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v:fill r:id="rId4" type="tile"/>
    </v:background>
  </w:background>
  <w:body>
    <w:tbl>
      <w:tblPr>
        <w:tblStyle w:val="TableGrid"/>
        <w:tblW w:w="9576" w:type="dxa"/>
        <w:tblLook w:val="00A0" w:firstRow="1" w:lastRow="0" w:firstColumn="1" w:lastColumn="0" w:noHBand="0" w:noVBand="0"/>
        <w:tblCaption w:val="DSB Policy Information"/>
      </w:tblPr>
      <w:tblGrid>
        <w:gridCol w:w="1998"/>
        <w:gridCol w:w="7578"/>
      </w:tblGrid>
      <w:tr w:rsidR="00C86C4E" w:rsidRPr="00EF3B53" w:rsidTr="000A737B">
        <w:trPr>
          <w:trHeight w:val="1700"/>
          <w:tblHeader/>
        </w:trPr>
        <w:tc>
          <w:tcPr>
            <w:tcW w:w="1998" w:type="dxa"/>
          </w:tcPr>
          <w:p w:rsidR="00C86C4E" w:rsidRPr="00EF3B53" w:rsidRDefault="008362B8" w:rsidP="00D071AA">
            <w:pPr>
              <w:rPr>
                <w:szCs w:val="24"/>
              </w:rPr>
            </w:pPr>
            <w:r w:rsidRPr="00EF3B53">
              <w:rPr>
                <w:noProof/>
                <w:snapToGrid/>
              </w:rPr>
              <w:drawing>
                <wp:inline distT="0" distB="0" distL="0" distR="0" wp14:anchorId="20D291CA" wp14:editId="492FC554">
                  <wp:extent cx="1036320" cy="977522"/>
                  <wp:effectExtent l="0" t="0" r="0" b="0"/>
                  <wp:docPr id="1" name="Picture 1" title="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977522"/>
                          </a:xfrm>
                          <a:prstGeom prst="rect">
                            <a:avLst/>
                          </a:prstGeom>
                          <a:noFill/>
                          <a:ln>
                            <a:noFill/>
                          </a:ln>
                        </pic:spPr>
                      </pic:pic>
                    </a:graphicData>
                  </a:graphic>
                </wp:inline>
              </w:drawing>
            </w:r>
          </w:p>
        </w:tc>
        <w:tc>
          <w:tcPr>
            <w:tcW w:w="7578" w:type="dxa"/>
            <w:hideMark/>
          </w:tcPr>
          <w:p w:rsidR="000A737B" w:rsidRPr="00FB27AE" w:rsidRDefault="000A737B" w:rsidP="000A737B">
            <w:pPr>
              <w:rPr>
                <w:b/>
                <w:sz w:val="36"/>
                <w:szCs w:val="36"/>
              </w:rPr>
            </w:pPr>
            <w:r w:rsidRPr="00FB27AE">
              <w:rPr>
                <w:b/>
                <w:sz w:val="36"/>
                <w:szCs w:val="36"/>
              </w:rPr>
              <w:t>Washington State</w:t>
            </w:r>
          </w:p>
          <w:p w:rsidR="000A737B" w:rsidRPr="00FB27AE" w:rsidRDefault="000A737B" w:rsidP="000A737B">
            <w:pPr>
              <w:rPr>
                <w:b/>
                <w:sz w:val="36"/>
                <w:szCs w:val="36"/>
              </w:rPr>
            </w:pPr>
            <w:r w:rsidRPr="00FB27AE">
              <w:rPr>
                <w:b/>
                <w:sz w:val="36"/>
                <w:szCs w:val="36"/>
              </w:rPr>
              <w:t>Department of Services for the Blind</w:t>
            </w:r>
          </w:p>
          <w:p w:rsidR="00C86C4E" w:rsidRPr="00EF3B53" w:rsidRDefault="00C86C4E" w:rsidP="00D071AA"/>
        </w:tc>
      </w:tr>
      <w:tr w:rsidR="00C86C4E" w:rsidRPr="00EF3B53" w:rsidTr="000A737B">
        <w:tc>
          <w:tcPr>
            <w:tcW w:w="1998" w:type="dxa"/>
          </w:tcPr>
          <w:p w:rsidR="00C86C4E" w:rsidRPr="00EF3B53" w:rsidRDefault="00C86C4E" w:rsidP="00D071AA">
            <w:pPr>
              <w:rPr>
                <w:szCs w:val="24"/>
              </w:rPr>
            </w:pPr>
            <w:r w:rsidRPr="00EF3B53">
              <w:t>TITLE:</w:t>
            </w:r>
          </w:p>
        </w:tc>
        <w:tc>
          <w:tcPr>
            <w:tcW w:w="7578" w:type="dxa"/>
          </w:tcPr>
          <w:p w:rsidR="00C86C4E" w:rsidRDefault="000F501F" w:rsidP="00D071AA">
            <w:pPr>
              <w:rPr>
                <w:b/>
              </w:rPr>
            </w:pPr>
            <w:r>
              <w:rPr>
                <w:b/>
              </w:rPr>
              <w:t>Human Resources</w:t>
            </w:r>
          </w:p>
          <w:p w:rsidR="000F501F" w:rsidRPr="000F501F" w:rsidRDefault="000F501F" w:rsidP="005B1E06">
            <w:pPr>
              <w:rPr>
                <w:b/>
              </w:rPr>
            </w:pPr>
            <w:r>
              <w:rPr>
                <w:b/>
              </w:rPr>
              <w:t xml:space="preserve">Social </w:t>
            </w:r>
            <w:r w:rsidR="005B1E06">
              <w:rPr>
                <w:b/>
              </w:rPr>
              <w:t xml:space="preserve">Media or Networking </w:t>
            </w:r>
            <w:r>
              <w:rPr>
                <w:b/>
              </w:rPr>
              <w:t>Policy</w:t>
            </w:r>
          </w:p>
        </w:tc>
      </w:tr>
      <w:tr w:rsidR="00C86C4E" w:rsidRPr="00EF3B53" w:rsidTr="000A737B">
        <w:tc>
          <w:tcPr>
            <w:tcW w:w="1998" w:type="dxa"/>
          </w:tcPr>
          <w:p w:rsidR="00C86C4E" w:rsidRPr="00EF3B53" w:rsidRDefault="00C86C4E" w:rsidP="00D071AA">
            <w:pPr>
              <w:rPr>
                <w:szCs w:val="24"/>
              </w:rPr>
            </w:pPr>
            <w:r w:rsidRPr="00EF3B53">
              <w:t>POLICY NO:</w:t>
            </w:r>
          </w:p>
        </w:tc>
        <w:tc>
          <w:tcPr>
            <w:tcW w:w="7578" w:type="dxa"/>
          </w:tcPr>
          <w:p w:rsidR="00C86C4E" w:rsidRPr="00EF3B53" w:rsidRDefault="00E46FA4" w:rsidP="00D071AA">
            <w:r>
              <w:t>204.90</w:t>
            </w:r>
          </w:p>
        </w:tc>
      </w:tr>
      <w:tr w:rsidR="00C86C4E" w:rsidRPr="00EF3B53" w:rsidTr="000A737B">
        <w:tc>
          <w:tcPr>
            <w:tcW w:w="1998" w:type="dxa"/>
          </w:tcPr>
          <w:p w:rsidR="00C86C4E" w:rsidRPr="00EF3B53" w:rsidRDefault="00C86C4E" w:rsidP="00D071AA">
            <w:pPr>
              <w:rPr>
                <w:szCs w:val="24"/>
              </w:rPr>
            </w:pPr>
            <w:r w:rsidRPr="00EF3B53">
              <w:t>APPLIES TO:</w:t>
            </w:r>
          </w:p>
        </w:tc>
        <w:tc>
          <w:tcPr>
            <w:tcW w:w="7578" w:type="dxa"/>
          </w:tcPr>
          <w:p w:rsidR="00C86C4E" w:rsidRPr="00EF3B53" w:rsidRDefault="00C86C4E" w:rsidP="00D071AA">
            <w:r w:rsidRPr="00EF3B53">
              <w:t>REPRESENTED &amp; NON-REPRESENTED</w:t>
            </w:r>
          </w:p>
        </w:tc>
      </w:tr>
      <w:tr w:rsidR="00C86C4E" w:rsidRPr="00EF3B53" w:rsidTr="000A737B">
        <w:tc>
          <w:tcPr>
            <w:tcW w:w="1998" w:type="dxa"/>
          </w:tcPr>
          <w:p w:rsidR="00C86C4E" w:rsidRPr="00EF3B53" w:rsidRDefault="00C86C4E" w:rsidP="00D071AA">
            <w:r w:rsidRPr="00EF3B53">
              <w:t>LAWS:</w:t>
            </w:r>
          </w:p>
        </w:tc>
        <w:tc>
          <w:tcPr>
            <w:tcW w:w="7578" w:type="dxa"/>
          </w:tcPr>
          <w:p w:rsidR="00AF4D24" w:rsidRPr="00EF3B53" w:rsidRDefault="00AF4D24" w:rsidP="00D071AA">
            <w:pPr>
              <w:rPr>
                <w:rStyle w:val="Hyperlink"/>
              </w:rPr>
            </w:pPr>
            <w:r w:rsidRPr="00EF3B53">
              <w:rPr>
                <w:rStyle w:val="WACCite"/>
                <w:rFonts w:ascii="Arial" w:hAnsi="Arial"/>
                <w:spacing w:val="-2"/>
              </w:rPr>
              <w:fldChar w:fldCharType="begin"/>
            </w:r>
            <w:r w:rsidRPr="00EF3B53">
              <w:rPr>
                <w:rStyle w:val="WACCite"/>
                <w:rFonts w:ascii="Arial" w:hAnsi="Arial"/>
                <w:spacing w:val="-2"/>
              </w:rPr>
              <w:instrText xml:space="preserve"> HYPERLINK "P:\\Information Technology\\401 00 Information Technology Resources.doc" </w:instrText>
            </w:r>
            <w:r w:rsidRPr="00EF3B53">
              <w:rPr>
                <w:rStyle w:val="WACCite"/>
                <w:rFonts w:ascii="Arial" w:hAnsi="Arial"/>
                <w:spacing w:val="-2"/>
              </w:rPr>
              <w:fldChar w:fldCharType="separate"/>
            </w:r>
            <w:r w:rsidRPr="00EF3B53">
              <w:rPr>
                <w:rStyle w:val="Hyperlink"/>
                <w:spacing w:val="-2"/>
              </w:rPr>
              <w:t xml:space="preserve">DSB Policy </w:t>
            </w:r>
            <w:r w:rsidRPr="00EF3B53">
              <w:rPr>
                <w:rStyle w:val="Hyperlink"/>
              </w:rPr>
              <w:t xml:space="preserve">401.00: Information Technology Resources </w:t>
            </w:r>
          </w:p>
          <w:p w:rsidR="00C86C4E" w:rsidRPr="00EF3B53" w:rsidRDefault="00AF4D24" w:rsidP="00D071AA">
            <w:pPr>
              <w:rPr>
                <w:b/>
                <w:bCs/>
                <w:sz w:val="20"/>
              </w:rPr>
            </w:pPr>
            <w:r w:rsidRPr="00EF3B53">
              <w:rPr>
                <w:rStyle w:val="WACCite"/>
                <w:rFonts w:ascii="Arial" w:hAnsi="Arial"/>
                <w:spacing w:val="-2"/>
              </w:rPr>
              <w:fldChar w:fldCharType="end"/>
            </w:r>
            <w:hyperlink r:id="rId10" w:history="1">
              <w:r w:rsidRPr="00EF3B53">
                <w:rPr>
                  <w:rStyle w:val="Hyperlink"/>
                  <w:spacing w:val="-2"/>
                </w:rPr>
                <w:t xml:space="preserve">DSB Policy </w:t>
              </w:r>
              <w:r w:rsidRPr="00EF3B53">
                <w:rPr>
                  <w:rStyle w:val="Hyperlink"/>
                </w:rPr>
                <w:t>209.10: Ethical Conduct for Employees</w:t>
              </w:r>
            </w:hyperlink>
          </w:p>
        </w:tc>
      </w:tr>
      <w:tr w:rsidR="00C86C4E" w:rsidRPr="00EF3B53" w:rsidTr="000A737B">
        <w:tc>
          <w:tcPr>
            <w:tcW w:w="1998" w:type="dxa"/>
          </w:tcPr>
          <w:p w:rsidR="00C86C4E" w:rsidRPr="00EF3B53" w:rsidRDefault="00C86C4E" w:rsidP="00D071AA">
            <w:pPr>
              <w:rPr>
                <w:szCs w:val="24"/>
              </w:rPr>
            </w:pPr>
            <w:r w:rsidRPr="00EF3B53">
              <w:t>WACS</w:t>
            </w:r>
            <w:r w:rsidR="000B2D7C" w:rsidRPr="00EF3B53">
              <w:t xml:space="preserve"> and References:</w:t>
            </w:r>
          </w:p>
        </w:tc>
        <w:tc>
          <w:tcPr>
            <w:tcW w:w="7578" w:type="dxa"/>
          </w:tcPr>
          <w:p w:rsidR="000B2D7C" w:rsidRPr="00EF3B53" w:rsidRDefault="00277CC3" w:rsidP="00D071AA">
            <w:pPr>
              <w:rPr>
                <w:szCs w:val="22"/>
              </w:rPr>
            </w:pPr>
            <w:hyperlink r:id="rId11" w:history="1">
              <w:r w:rsidR="000B2D7C" w:rsidRPr="00EF3B53">
                <w:rPr>
                  <w:rStyle w:val="Hyperlink"/>
                  <w:szCs w:val="22"/>
                </w:rPr>
                <w:t>WAC 292.110.010</w:t>
              </w:r>
            </w:hyperlink>
            <w:r w:rsidR="000B2D7C" w:rsidRPr="00EF3B53">
              <w:rPr>
                <w:szCs w:val="22"/>
              </w:rPr>
              <w:t xml:space="preserve"> (</w:t>
            </w:r>
            <w:r w:rsidR="004A4911" w:rsidRPr="00EF3B53">
              <w:rPr>
                <w:szCs w:val="22"/>
              </w:rPr>
              <w:t>U</w:t>
            </w:r>
            <w:r w:rsidR="000B2D7C" w:rsidRPr="00EF3B53">
              <w:rPr>
                <w:szCs w:val="22"/>
              </w:rPr>
              <w:t>se of state resources)</w:t>
            </w:r>
          </w:p>
          <w:p w:rsidR="00C86C4E" w:rsidRPr="00EF3B53" w:rsidRDefault="00277CC3" w:rsidP="00D071AA">
            <w:hyperlink r:id="rId12" w:history="1">
              <w:r w:rsidR="004A4911" w:rsidRPr="00EF3B53">
                <w:rPr>
                  <w:rStyle w:val="Hyperlink"/>
                  <w:szCs w:val="22"/>
                </w:rPr>
                <w:t>RCW 42.52</w:t>
              </w:r>
              <w:r w:rsidR="006A1CAD" w:rsidRPr="00EF3B53">
                <w:rPr>
                  <w:rStyle w:val="Hyperlink"/>
                  <w:szCs w:val="22"/>
                </w:rPr>
                <w:t>.160</w:t>
              </w:r>
            </w:hyperlink>
            <w:r w:rsidR="004A4911" w:rsidRPr="00EF3B53">
              <w:t xml:space="preserve"> (E</w:t>
            </w:r>
            <w:r w:rsidR="000B2D7C" w:rsidRPr="00EF3B53">
              <w:t>thics in public service)</w:t>
            </w:r>
          </w:p>
          <w:p w:rsidR="000B2D7C" w:rsidRPr="00EF3B53" w:rsidRDefault="00277CC3" w:rsidP="00D071AA">
            <w:pPr>
              <w:rPr>
                <w:szCs w:val="22"/>
              </w:rPr>
            </w:pPr>
            <w:hyperlink r:id="rId13" w:history="1">
              <w:r w:rsidR="000B2D7C" w:rsidRPr="00EF3B53">
                <w:rPr>
                  <w:rStyle w:val="Hyperlink"/>
                  <w:szCs w:val="22"/>
                </w:rPr>
                <w:t>RCW 42.52.180</w:t>
              </w:r>
            </w:hyperlink>
            <w:r w:rsidR="000B2D7C" w:rsidRPr="00EF3B53">
              <w:rPr>
                <w:szCs w:val="22"/>
              </w:rPr>
              <w:t xml:space="preserve"> (</w:t>
            </w:r>
            <w:r w:rsidR="006A1CAD" w:rsidRPr="00EF3B53">
              <w:rPr>
                <w:szCs w:val="22"/>
              </w:rPr>
              <w:t>U</w:t>
            </w:r>
            <w:r w:rsidR="000B2D7C" w:rsidRPr="00EF3B53">
              <w:rPr>
                <w:szCs w:val="22"/>
              </w:rPr>
              <w:t>se of public resources)</w:t>
            </w:r>
          </w:p>
          <w:p w:rsidR="000B2D7C" w:rsidRPr="00EF3B53" w:rsidRDefault="00277CC3" w:rsidP="00D071AA">
            <w:pPr>
              <w:rPr>
                <w:szCs w:val="22"/>
              </w:rPr>
            </w:pPr>
            <w:hyperlink r:id="rId14" w:history="1">
              <w:r w:rsidR="006A1CAD" w:rsidRPr="00EF3B53">
                <w:rPr>
                  <w:rStyle w:val="Hyperlink"/>
                  <w:szCs w:val="22"/>
                </w:rPr>
                <w:t>RCW 42</w:t>
              </w:r>
              <w:r w:rsidR="005E425E" w:rsidRPr="00EF3B53">
                <w:rPr>
                  <w:rStyle w:val="Hyperlink"/>
                  <w:szCs w:val="22"/>
                </w:rPr>
                <w:t>.56</w:t>
              </w:r>
            </w:hyperlink>
            <w:r w:rsidR="006A1CAD" w:rsidRPr="00EF3B53">
              <w:rPr>
                <w:szCs w:val="22"/>
              </w:rPr>
              <w:t xml:space="preserve"> </w:t>
            </w:r>
            <w:r w:rsidR="000B2D7C" w:rsidRPr="00EF3B53">
              <w:rPr>
                <w:szCs w:val="22"/>
              </w:rPr>
              <w:t>(Public Records Act)</w:t>
            </w:r>
          </w:p>
        </w:tc>
      </w:tr>
      <w:tr w:rsidR="00C86C4E" w:rsidRPr="00EF3B53" w:rsidTr="000A737B">
        <w:tc>
          <w:tcPr>
            <w:tcW w:w="1998" w:type="dxa"/>
            <w:hideMark/>
          </w:tcPr>
          <w:p w:rsidR="00C86C4E" w:rsidRPr="00EF3B53" w:rsidRDefault="00C86C4E" w:rsidP="00D071AA">
            <w:pPr>
              <w:rPr>
                <w:szCs w:val="24"/>
              </w:rPr>
            </w:pPr>
            <w:r w:rsidRPr="00EF3B53">
              <w:t>EFFECTIVE DATE:</w:t>
            </w:r>
          </w:p>
        </w:tc>
        <w:tc>
          <w:tcPr>
            <w:tcW w:w="7578" w:type="dxa"/>
          </w:tcPr>
          <w:p w:rsidR="00C86C4E" w:rsidRPr="00EF3B53" w:rsidRDefault="00120344" w:rsidP="00D071AA">
            <w:r>
              <w:t>10/22/2015</w:t>
            </w:r>
          </w:p>
        </w:tc>
      </w:tr>
      <w:tr w:rsidR="00C86C4E" w:rsidRPr="00EF3B53" w:rsidTr="000A737B">
        <w:tc>
          <w:tcPr>
            <w:tcW w:w="1998" w:type="dxa"/>
          </w:tcPr>
          <w:p w:rsidR="00C86C4E" w:rsidRPr="00EF3B53" w:rsidRDefault="00C86C4E" w:rsidP="00D071AA">
            <w:pPr>
              <w:rPr>
                <w:szCs w:val="24"/>
              </w:rPr>
            </w:pPr>
            <w:r w:rsidRPr="00EF3B53">
              <w:t>APPROVAL:</w:t>
            </w:r>
          </w:p>
        </w:tc>
        <w:tc>
          <w:tcPr>
            <w:tcW w:w="7578" w:type="dxa"/>
          </w:tcPr>
          <w:p w:rsidR="00B85B59" w:rsidRPr="00EF3B53" w:rsidRDefault="00B85B59" w:rsidP="00D071AA"/>
          <w:p w:rsidR="00C86C4E" w:rsidRPr="00EF3B53" w:rsidRDefault="00C86C4E" w:rsidP="00861527">
            <w:pPr>
              <w:tabs>
                <w:tab w:val="left" w:pos="4572"/>
              </w:tabs>
            </w:pPr>
            <w:r w:rsidRPr="00EF3B53">
              <w:t>_____________________________</w:t>
            </w:r>
            <w:r w:rsidR="000A737B">
              <w:tab/>
            </w:r>
            <w:r w:rsidR="00120344">
              <w:rPr>
                <w:u w:val="single"/>
              </w:rPr>
              <w:t>October 22,2015</w:t>
            </w:r>
          </w:p>
          <w:p w:rsidR="00C86C4E" w:rsidRPr="00EF3B53" w:rsidRDefault="00C86C4E" w:rsidP="00861527">
            <w:pPr>
              <w:tabs>
                <w:tab w:val="left" w:pos="4572"/>
                <w:tab w:val="left" w:pos="5562"/>
              </w:tabs>
            </w:pPr>
            <w:r w:rsidRPr="00EF3B53">
              <w:t>Lou Oma Durand, Executive Director</w:t>
            </w:r>
            <w:r w:rsidR="00861527">
              <w:tab/>
            </w:r>
            <w:r w:rsidRPr="00EF3B53">
              <w:t>Date</w:t>
            </w:r>
          </w:p>
          <w:bookmarkStart w:id="0" w:name="Check1"/>
          <w:p w:rsidR="00C86C4E" w:rsidRPr="00861527" w:rsidRDefault="00C86C4E" w:rsidP="00861527">
            <w:pPr>
              <w:ind w:left="4392"/>
              <w:rPr>
                <w:sz w:val="20"/>
              </w:rPr>
            </w:pPr>
            <w:r w:rsidRPr="00861527">
              <w:rPr>
                <w:sz w:val="20"/>
              </w:rPr>
              <w:fldChar w:fldCharType="begin">
                <w:ffData>
                  <w:name w:val="Check1"/>
                  <w:enabled/>
                  <w:calcOnExit w:val="0"/>
                  <w:checkBox>
                    <w:sizeAuto/>
                    <w:default w:val="1"/>
                  </w:checkBox>
                </w:ffData>
              </w:fldChar>
            </w:r>
            <w:r w:rsidRPr="00861527">
              <w:rPr>
                <w:sz w:val="20"/>
              </w:rPr>
              <w:instrText xml:space="preserve"> FORMCHECKBOX </w:instrText>
            </w:r>
            <w:r w:rsidR="00277CC3">
              <w:rPr>
                <w:sz w:val="20"/>
              </w:rPr>
            </w:r>
            <w:r w:rsidR="00277CC3">
              <w:rPr>
                <w:sz w:val="20"/>
              </w:rPr>
              <w:fldChar w:fldCharType="separate"/>
            </w:r>
            <w:r w:rsidRPr="00861527">
              <w:rPr>
                <w:sz w:val="20"/>
              </w:rPr>
              <w:fldChar w:fldCharType="end"/>
            </w:r>
            <w:bookmarkEnd w:id="0"/>
            <w:r w:rsidRPr="00861527">
              <w:rPr>
                <w:sz w:val="20"/>
              </w:rPr>
              <w:t xml:space="preserve"> POLICY</w:t>
            </w:r>
            <w:bookmarkStart w:id="1" w:name="Check2"/>
            <w:r w:rsidR="000A737B" w:rsidRPr="00861527">
              <w:rPr>
                <w:sz w:val="20"/>
              </w:rPr>
              <w:tab/>
            </w:r>
            <w:r w:rsidR="00AF4D24" w:rsidRPr="00861527">
              <w:rPr>
                <w:sz w:val="20"/>
              </w:rPr>
              <w:fldChar w:fldCharType="begin">
                <w:ffData>
                  <w:name w:val="Check2"/>
                  <w:enabled/>
                  <w:calcOnExit w:val="0"/>
                  <w:checkBox>
                    <w:sizeAuto/>
                    <w:default w:val="0"/>
                  </w:checkBox>
                </w:ffData>
              </w:fldChar>
            </w:r>
            <w:r w:rsidR="00AF4D24" w:rsidRPr="00861527">
              <w:rPr>
                <w:sz w:val="20"/>
              </w:rPr>
              <w:instrText xml:space="preserve"> FORMCHECKBOX </w:instrText>
            </w:r>
            <w:r w:rsidR="00277CC3">
              <w:rPr>
                <w:sz w:val="20"/>
              </w:rPr>
            </w:r>
            <w:r w:rsidR="00277CC3">
              <w:rPr>
                <w:sz w:val="20"/>
              </w:rPr>
              <w:fldChar w:fldCharType="separate"/>
            </w:r>
            <w:r w:rsidR="00AF4D24" w:rsidRPr="00861527">
              <w:rPr>
                <w:sz w:val="20"/>
              </w:rPr>
              <w:fldChar w:fldCharType="end"/>
            </w:r>
            <w:bookmarkEnd w:id="1"/>
            <w:r w:rsidRPr="00861527">
              <w:rPr>
                <w:sz w:val="20"/>
              </w:rPr>
              <w:t xml:space="preserve"> PROCEDURE</w:t>
            </w:r>
          </w:p>
        </w:tc>
      </w:tr>
    </w:tbl>
    <w:p w:rsidR="00C86C4E" w:rsidRPr="00EF3B53" w:rsidRDefault="00C86C4E" w:rsidP="00D071AA"/>
    <w:p w:rsidR="00C86C4E" w:rsidRPr="00EF3B53" w:rsidRDefault="00C86C4E" w:rsidP="00D071AA">
      <w:pPr>
        <w:pStyle w:val="Heading1"/>
      </w:pPr>
      <w:r w:rsidRPr="00EF3B53">
        <w:t>PURPOSE</w:t>
      </w:r>
    </w:p>
    <w:p w:rsidR="00C86C4E" w:rsidRPr="00EF3B53" w:rsidRDefault="00C86C4E" w:rsidP="00D071AA">
      <w:r w:rsidRPr="00EF3B53">
        <w:t xml:space="preserve">This policy </w:t>
      </w:r>
      <w:r w:rsidR="00F559DF" w:rsidRPr="00EF3B53">
        <w:t>is to define and establish the appropriate use of social media in the workplace</w:t>
      </w:r>
      <w:r w:rsidR="00AF4D24" w:rsidRPr="00EF3B53">
        <w:t>.</w:t>
      </w:r>
    </w:p>
    <w:p w:rsidR="00C86C4E" w:rsidRPr="00EF3B53" w:rsidRDefault="00C86C4E" w:rsidP="00D071AA"/>
    <w:p w:rsidR="000B2D7C" w:rsidRPr="00EF3B53" w:rsidRDefault="00DC4997" w:rsidP="00D071AA">
      <w:pPr>
        <w:pStyle w:val="Heading1"/>
      </w:pPr>
      <w:r w:rsidRPr="00EF3B53">
        <w:t>DEFINITIONS</w:t>
      </w:r>
    </w:p>
    <w:p w:rsidR="00DC4997" w:rsidRPr="00EF3B53" w:rsidRDefault="000B2D7C" w:rsidP="00D071AA">
      <w:pPr>
        <w:pStyle w:val="Heading2"/>
      </w:pPr>
      <w:r w:rsidRPr="00EF3B53">
        <w:t>Social media or social networking</w:t>
      </w:r>
      <w:r w:rsidR="00DC4997" w:rsidRPr="00EF3B53">
        <w:t>:</w:t>
      </w:r>
    </w:p>
    <w:p w:rsidR="000B2D7C" w:rsidRPr="00EF3B53" w:rsidRDefault="000B2D7C" w:rsidP="00D071AA">
      <w:r w:rsidRPr="00EF3B53">
        <w:t>This refers to the use of the Internet for blogging, microblogging, media sharing, photo sharing, video sharing, wikis, discussion boards, and social networking. Social media include text, images, audio, and video. Some examples of social media are:</w:t>
      </w:r>
    </w:p>
    <w:p w:rsidR="000B2D7C" w:rsidRPr="00EF3B53" w:rsidRDefault="000B2D7C" w:rsidP="00D071AA">
      <w:pPr>
        <w:pStyle w:val="ListParagraph"/>
        <w:numPr>
          <w:ilvl w:val="0"/>
          <w:numId w:val="10"/>
        </w:numPr>
      </w:pPr>
      <w:r w:rsidRPr="00EF3B53">
        <w:t>Blogs, and micro-blogs such as WordPress and Twitter.</w:t>
      </w:r>
    </w:p>
    <w:p w:rsidR="000B2D7C" w:rsidRPr="00EF3B53" w:rsidRDefault="000B2D7C" w:rsidP="00D071AA">
      <w:pPr>
        <w:pStyle w:val="ListParagraph"/>
        <w:numPr>
          <w:ilvl w:val="0"/>
          <w:numId w:val="10"/>
        </w:numPr>
      </w:pPr>
      <w:r w:rsidRPr="00EF3B53">
        <w:t>Social networks, such as Facebook and MySpace.</w:t>
      </w:r>
    </w:p>
    <w:p w:rsidR="000B2D7C" w:rsidRPr="00EF3B53" w:rsidRDefault="000B2D7C" w:rsidP="00D071AA">
      <w:pPr>
        <w:pStyle w:val="ListParagraph"/>
        <w:numPr>
          <w:ilvl w:val="0"/>
          <w:numId w:val="10"/>
        </w:numPr>
      </w:pPr>
      <w:r w:rsidRPr="00EF3B53">
        <w:t>Professional networks, such as Linkedin.</w:t>
      </w:r>
    </w:p>
    <w:p w:rsidR="000B2D7C" w:rsidRPr="00EF3B53" w:rsidRDefault="000B2D7C" w:rsidP="00D071AA">
      <w:pPr>
        <w:pStyle w:val="ListParagraph"/>
        <w:numPr>
          <w:ilvl w:val="0"/>
          <w:numId w:val="10"/>
        </w:numPr>
      </w:pPr>
      <w:r w:rsidRPr="00EF3B53">
        <w:t>Video sharing, such as YouTube and vlogs (video weblogs).</w:t>
      </w:r>
    </w:p>
    <w:p w:rsidR="000B2D7C" w:rsidRPr="00EF3B53" w:rsidRDefault="000B2D7C" w:rsidP="00D071AA">
      <w:pPr>
        <w:pStyle w:val="ListParagraph"/>
        <w:numPr>
          <w:ilvl w:val="0"/>
          <w:numId w:val="10"/>
        </w:numPr>
      </w:pPr>
      <w:r w:rsidRPr="00EF3B53">
        <w:t>Audio sharing, such as podcasts.</w:t>
      </w:r>
    </w:p>
    <w:p w:rsidR="000B2D7C" w:rsidRPr="00EF3B53" w:rsidRDefault="000B2D7C" w:rsidP="00D071AA">
      <w:pPr>
        <w:pStyle w:val="ListParagraph"/>
        <w:numPr>
          <w:ilvl w:val="0"/>
          <w:numId w:val="10"/>
        </w:numPr>
      </w:pPr>
      <w:r w:rsidRPr="00EF3B53">
        <w:t>Photo sharing, such as Flickr and Photobucket.</w:t>
      </w:r>
    </w:p>
    <w:p w:rsidR="000B2D7C" w:rsidRPr="00EF3B53" w:rsidRDefault="000B2D7C" w:rsidP="00D071AA">
      <w:pPr>
        <w:pStyle w:val="ListParagraph"/>
        <w:numPr>
          <w:ilvl w:val="0"/>
          <w:numId w:val="10"/>
        </w:numPr>
      </w:pPr>
      <w:r w:rsidRPr="00EF3B53">
        <w:t>Social bookmarking, such as Digg and Delicious.</w:t>
      </w:r>
    </w:p>
    <w:p w:rsidR="00DC4997" w:rsidRPr="00EF3B53" w:rsidRDefault="00DC4997" w:rsidP="00D071AA">
      <w:pPr>
        <w:pStyle w:val="Heading2"/>
      </w:pPr>
      <w:r w:rsidRPr="00EF3B53">
        <w:t>Agency Social Media</w:t>
      </w:r>
      <w:r w:rsidR="00D071AA" w:rsidRPr="00EF3B53">
        <w:t>:</w:t>
      </w:r>
    </w:p>
    <w:p w:rsidR="00DC4997" w:rsidRPr="00EF3B53" w:rsidRDefault="001737BA" w:rsidP="00D071AA">
      <w:r w:rsidRPr="00EF3B53">
        <w:t>Social media accounts in the name of Washington State Department of Services for the Blind or DSB</w:t>
      </w:r>
      <w:r w:rsidR="005B410D" w:rsidRPr="00EF3B53">
        <w:t xml:space="preserve"> used to communicate agency messages to the public</w:t>
      </w:r>
      <w:r w:rsidRPr="00EF3B53">
        <w:t>.</w:t>
      </w:r>
    </w:p>
    <w:p w:rsidR="00DC4997" w:rsidRPr="00EF3B53" w:rsidRDefault="00DC4997" w:rsidP="00EF3B53">
      <w:pPr>
        <w:pStyle w:val="Heading2"/>
        <w:tabs>
          <w:tab w:val="left" w:pos="3214"/>
        </w:tabs>
      </w:pPr>
      <w:r w:rsidRPr="00EF3B53">
        <w:t>Personal Social Media</w:t>
      </w:r>
      <w:r w:rsidR="00D071AA" w:rsidRPr="00EF3B53">
        <w:t>:</w:t>
      </w:r>
    </w:p>
    <w:p w:rsidR="00DC4997" w:rsidRDefault="001737BA" w:rsidP="00D071AA">
      <w:r w:rsidRPr="00EF3B53">
        <w:t xml:space="preserve">Social media accounts using the name of </w:t>
      </w:r>
      <w:r w:rsidR="005B410D" w:rsidRPr="00EF3B53">
        <w:t>an individual (or their pseudonym or nickname) used to interact with family, friends, and other personal connections.</w:t>
      </w:r>
    </w:p>
    <w:p w:rsidR="00122069" w:rsidRPr="00120344" w:rsidRDefault="00122069" w:rsidP="00122069">
      <w:pPr>
        <w:pStyle w:val="Heading2"/>
      </w:pPr>
      <w:r w:rsidRPr="00120344">
        <w:t>Professional Use:</w:t>
      </w:r>
    </w:p>
    <w:p w:rsidR="00122069" w:rsidRPr="00EF3B53" w:rsidRDefault="00122069" w:rsidP="00D071AA">
      <w:r w:rsidRPr="00120344">
        <w:t>The use of personal accounts on professional networking social media outlets for approved agency purposes to support the mission of the agency.</w:t>
      </w:r>
    </w:p>
    <w:p w:rsidR="00DC4997" w:rsidRPr="00EF3B53" w:rsidRDefault="00DC4997" w:rsidP="00D071AA"/>
    <w:p w:rsidR="00DC4997" w:rsidRPr="00EF3B53" w:rsidRDefault="00DC4997" w:rsidP="00D071AA">
      <w:pPr>
        <w:pStyle w:val="Heading1"/>
      </w:pPr>
      <w:r w:rsidRPr="00EF3B53">
        <w:t>AGENCY SOCIAL MEDIA MANAGEMENT</w:t>
      </w:r>
    </w:p>
    <w:p w:rsidR="00134C1B" w:rsidRPr="00EF3B53" w:rsidRDefault="00134C1B" w:rsidP="00134C1B">
      <w:r w:rsidRPr="00EF3B53">
        <w:t>The DSB Communications Office is responsible for establishing and supervising all social media accounts for the agency. These accounts are considered agency tools. Individual employees may not establish DSB-sponsored social media accounts.</w:t>
      </w:r>
    </w:p>
    <w:p w:rsidR="00134C1B" w:rsidRPr="00EF3B53" w:rsidRDefault="00134C1B" w:rsidP="00134C1B">
      <w:r w:rsidRPr="00EF3B53">
        <w:t>The DSB Communications Office, at the direction of the Agency Director or designee(s), is responsible for establishing and monitoring content, security, and records retention on all social media accounts for the agency.</w:t>
      </w:r>
    </w:p>
    <w:p w:rsidR="00134C1B" w:rsidRDefault="00134C1B" w:rsidP="00134C1B">
      <w:r w:rsidRPr="00EF3B53">
        <w:t xml:space="preserve">The posting and maintenance of content on DSB-sponsored social media accounts is limited to Social Media Representatives designated by the Communications Office. Only Social Media Representatives are permitted to log on and/or </w:t>
      </w:r>
      <w:r w:rsidR="001737BA" w:rsidRPr="00EF3B53">
        <w:t>upload</w:t>
      </w:r>
      <w:r w:rsidRPr="00EF3B53">
        <w:t xml:space="preserve"> content to DSB-sponsored social media accounts. Social media account management will take place during paid work hours using state equipment, the only exception is that of the Communications Office’s time and usage.</w:t>
      </w:r>
    </w:p>
    <w:p w:rsidR="002F3072" w:rsidRPr="00EF3B53" w:rsidRDefault="002F3072" w:rsidP="00134C1B">
      <w:r w:rsidRPr="00120344">
        <w:t xml:space="preserve">If DSB hosts multiple participant forums, that forum must be secure and private to maintain confidentiality.  Facebook does not meet </w:t>
      </w:r>
      <w:r w:rsidR="00CF6D44" w:rsidRPr="00120344">
        <w:t>this criterion</w:t>
      </w:r>
      <w:r w:rsidRPr="00120344">
        <w:t>.  This requires supervisory and IT advanced approval.</w:t>
      </w:r>
      <w:r>
        <w:t xml:space="preserve">  </w:t>
      </w:r>
    </w:p>
    <w:p w:rsidR="00DC4997" w:rsidRPr="00EF3B53" w:rsidRDefault="00DC4997" w:rsidP="00D071AA"/>
    <w:p w:rsidR="00DC4997" w:rsidRPr="00EF3B53" w:rsidRDefault="00DC4997" w:rsidP="00D071AA">
      <w:pPr>
        <w:pStyle w:val="Heading1"/>
        <w:rPr>
          <w:szCs w:val="22"/>
        </w:rPr>
      </w:pPr>
      <w:r w:rsidRPr="00EF3B53">
        <w:t>PERMITTED USE</w:t>
      </w:r>
      <w:r w:rsidRPr="00EF3B53">
        <w:rPr>
          <w:szCs w:val="22"/>
        </w:rPr>
        <w:t xml:space="preserve"> </w:t>
      </w:r>
    </w:p>
    <w:p w:rsidR="00166D1D" w:rsidRDefault="000B2D7C" w:rsidP="001737BA">
      <w:pPr>
        <w:pStyle w:val="ListParagraph"/>
        <w:numPr>
          <w:ilvl w:val="0"/>
          <w:numId w:val="19"/>
        </w:numPr>
      </w:pPr>
      <w:r w:rsidRPr="00EF3B53">
        <w:t xml:space="preserve">Staff may use social media only for approved agency purposes, including professional networking to support the mission of the agency. </w:t>
      </w:r>
    </w:p>
    <w:p w:rsidR="00122069" w:rsidRPr="00120344" w:rsidRDefault="00122069" w:rsidP="001737BA">
      <w:pPr>
        <w:pStyle w:val="ListParagraph"/>
        <w:numPr>
          <w:ilvl w:val="0"/>
          <w:numId w:val="19"/>
        </w:numPr>
      </w:pPr>
      <w:r w:rsidRPr="00120344">
        <w:t xml:space="preserve">Professional use of personal accounts </w:t>
      </w:r>
      <w:r w:rsidR="00DD0B35" w:rsidRPr="00120344">
        <w:t>on</w:t>
      </w:r>
      <w:r w:rsidRPr="00120344">
        <w:t xml:space="preserve"> professional </w:t>
      </w:r>
      <w:r w:rsidR="00DD0B35" w:rsidRPr="00120344">
        <w:t xml:space="preserve">social media </w:t>
      </w:r>
      <w:r w:rsidRPr="00120344">
        <w:t>networks – such as the use of LinkedIn accounts to connect participants and potential employers on behalf of the agency – is permitted.</w:t>
      </w:r>
    </w:p>
    <w:p w:rsidR="00CA1E9C" w:rsidRPr="00EF3B53" w:rsidRDefault="00CA1E9C" w:rsidP="001737BA">
      <w:pPr>
        <w:pStyle w:val="ListParagraph"/>
        <w:numPr>
          <w:ilvl w:val="0"/>
          <w:numId w:val="17"/>
        </w:numPr>
      </w:pPr>
      <w:r w:rsidRPr="00EF3B53">
        <w:t xml:space="preserve">DSB </w:t>
      </w:r>
      <w:r w:rsidR="00D65D35">
        <w:t>does not</w:t>
      </w:r>
      <w:r w:rsidRPr="00EF3B53">
        <w:t xml:space="preserve"> take a position on staff personal use of social media outside the workplace (that is, using </w:t>
      </w:r>
      <w:r w:rsidR="00EF3B53">
        <w:t>personal</w:t>
      </w:r>
      <w:r w:rsidRPr="00EF3B53">
        <w:t xml:space="preserve"> time and resources). It is the agency’s obligation, however, to inform </w:t>
      </w:r>
      <w:r w:rsidR="001737BA" w:rsidRPr="00EF3B53">
        <w:t>staff</w:t>
      </w:r>
      <w:r w:rsidRPr="00EF3B53">
        <w:t xml:space="preserve"> </w:t>
      </w:r>
      <w:r w:rsidR="00EF3B53">
        <w:t>to be</w:t>
      </w:r>
      <w:r w:rsidRPr="00EF3B53">
        <w:t xml:space="preserve"> responsib</w:t>
      </w:r>
      <w:r w:rsidR="00EF3B53">
        <w:t>le</w:t>
      </w:r>
      <w:r w:rsidRPr="00EF3B53">
        <w:t xml:space="preserve"> regarding communications involving the agency, employees</w:t>
      </w:r>
      <w:r w:rsidR="00EF3B53">
        <w:t>,</w:t>
      </w:r>
      <w:r w:rsidRPr="00EF3B53">
        <w:t xml:space="preserve"> customers</w:t>
      </w:r>
      <w:r w:rsidR="00D65D35">
        <w:t>, and participants</w:t>
      </w:r>
      <w:r w:rsidRPr="00EF3B53">
        <w:t xml:space="preserve"> on personal social media sites.</w:t>
      </w:r>
    </w:p>
    <w:p w:rsidR="00D86AA7" w:rsidRPr="00EF3B53" w:rsidRDefault="00D86AA7" w:rsidP="00D86AA7">
      <w:pPr>
        <w:pStyle w:val="ListParagraph"/>
        <w:numPr>
          <w:ilvl w:val="0"/>
          <w:numId w:val="17"/>
        </w:numPr>
      </w:pPr>
      <w:r>
        <w:t>S</w:t>
      </w:r>
      <w:r w:rsidRPr="00EF3B53">
        <w:t xml:space="preserve">taff should refrain from friending, following, or otherwise connecting with current DSB </w:t>
      </w:r>
      <w:r>
        <w:t>participants</w:t>
      </w:r>
      <w:r w:rsidRPr="00EF3B53">
        <w:t xml:space="preserve"> on personal social media. Staff should consider politely declining requests initiated by current </w:t>
      </w:r>
      <w:r>
        <w:t>participants</w:t>
      </w:r>
      <w:r w:rsidRPr="00EF3B53">
        <w:t>.</w:t>
      </w:r>
    </w:p>
    <w:p w:rsidR="00134C1B" w:rsidRPr="00EF3B53" w:rsidRDefault="00134C1B" w:rsidP="00EF3B53">
      <w:pPr>
        <w:pStyle w:val="ListParagraph"/>
        <w:numPr>
          <w:ilvl w:val="0"/>
          <w:numId w:val="17"/>
        </w:numPr>
      </w:pPr>
      <w:r w:rsidRPr="00EF3B53">
        <w:t>The posting or reposting of agency public announcements (such as job announcements, public events</w:t>
      </w:r>
      <w:r w:rsidR="00CA1E9C" w:rsidRPr="00EF3B53">
        <w:t xml:space="preserve">, or articles) on appropriate </w:t>
      </w:r>
      <w:r w:rsidR="001737BA" w:rsidRPr="00EF3B53">
        <w:t xml:space="preserve">personal </w:t>
      </w:r>
      <w:r w:rsidR="00CA1E9C" w:rsidRPr="00EF3B53">
        <w:t xml:space="preserve">social media </w:t>
      </w:r>
      <w:r w:rsidR="00391CAA">
        <w:t>outlets</w:t>
      </w:r>
      <w:r w:rsidR="00CA1E9C" w:rsidRPr="00EF3B53">
        <w:t xml:space="preserve"> is allowed.</w:t>
      </w:r>
    </w:p>
    <w:p w:rsidR="00DC4997" w:rsidRPr="00EF3B53" w:rsidRDefault="00DC4997" w:rsidP="001737BA"/>
    <w:p w:rsidR="00DC4997" w:rsidRPr="00EF3B53" w:rsidRDefault="00DC4997" w:rsidP="00D071AA">
      <w:pPr>
        <w:pStyle w:val="Heading1"/>
      </w:pPr>
      <w:r w:rsidRPr="00EF3B53">
        <w:t xml:space="preserve">PROHIBITED USE </w:t>
      </w:r>
    </w:p>
    <w:p w:rsidR="00CA1E9C" w:rsidRPr="00EF3B53" w:rsidRDefault="00166D1D" w:rsidP="001737BA">
      <w:pPr>
        <w:pStyle w:val="ListParagraph"/>
        <w:numPr>
          <w:ilvl w:val="0"/>
          <w:numId w:val="14"/>
        </w:numPr>
        <w:ind w:left="360"/>
      </w:pPr>
      <w:r w:rsidRPr="00EF3B53">
        <w:t>U</w:t>
      </w:r>
      <w:r w:rsidR="000B2D7C" w:rsidRPr="00EF3B53">
        <w:t>se of social media for personal purposes is not permitted on DSB equipment.</w:t>
      </w:r>
      <w:r w:rsidR="00C33E9C">
        <w:t xml:space="preserve"> </w:t>
      </w:r>
      <w:r w:rsidR="00C33E9C" w:rsidRPr="00120344">
        <w:t>Employees should only use DSB issued email accounts for official agency business.</w:t>
      </w:r>
      <w:r w:rsidR="00C33E9C">
        <w:t xml:space="preserve"> </w:t>
      </w:r>
    </w:p>
    <w:p w:rsidR="000B2D7C" w:rsidRPr="00EF3B53" w:rsidRDefault="000B2D7C" w:rsidP="001737BA">
      <w:pPr>
        <w:pStyle w:val="ListParagraph"/>
        <w:numPr>
          <w:ilvl w:val="0"/>
          <w:numId w:val="14"/>
        </w:numPr>
        <w:ind w:left="360"/>
      </w:pPr>
      <w:r w:rsidRPr="00EF3B53">
        <w:t>Social media shall not be used to transmit information or knowingly connect to sites for an unlawful or prohibited purpose, including, but not limited to the following examples:</w:t>
      </w:r>
    </w:p>
    <w:p w:rsidR="000B2D7C" w:rsidRPr="00EF3B53" w:rsidRDefault="000B2D7C" w:rsidP="001737BA">
      <w:pPr>
        <w:pStyle w:val="ListParagraph"/>
        <w:numPr>
          <w:ilvl w:val="1"/>
          <w:numId w:val="14"/>
        </w:numPr>
        <w:ind w:left="720"/>
      </w:pPr>
      <w:r w:rsidRPr="00EF3B53">
        <w:t>Discrimination on the basis of sex, race, creed, color, gender, religion, age, marital status, national origin, sensory, mental or physical disability, sexual orientation, veteran status</w:t>
      </w:r>
      <w:r w:rsidR="00391CAA">
        <w:t>,</w:t>
      </w:r>
      <w:r w:rsidRPr="00EF3B53">
        <w:t xml:space="preserve"> or genetic information.</w:t>
      </w:r>
    </w:p>
    <w:p w:rsidR="000B2D7C" w:rsidRPr="00EF3B53" w:rsidRDefault="000B2D7C" w:rsidP="001737BA">
      <w:pPr>
        <w:pStyle w:val="ListParagraph"/>
        <w:numPr>
          <w:ilvl w:val="1"/>
          <w:numId w:val="14"/>
        </w:numPr>
        <w:ind w:left="720"/>
      </w:pPr>
      <w:r w:rsidRPr="00EF3B53">
        <w:t>Transmission of obscene, defamatory, profane or otherwise offensive or inappropriate language or materials.</w:t>
      </w:r>
    </w:p>
    <w:p w:rsidR="000B2D7C" w:rsidRPr="00EF3B53" w:rsidRDefault="000B2D7C" w:rsidP="001737BA">
      <w:pPr>
        <w:pStyle w:val="ListParagraph"/>
        <w:numPr>
          <w:ilvl w:val="1"/>
          <w:numId w:val="14"/>
        </w:numPr>
        <w:ind w:left="720"/>
      </w:pPr>
      <w:r w:rsidRPr="00EF3B53">
        <w:t>Personal attacks, threats, sexual harassment</w:t>
      </w:r>
      <w:r w:rsidR="00391CAA">
        <w:t>,</w:t>
      </w:r>
      <w:r w:rsidRPr="00EF3B53">
        <w:t xml:space="preserve"> or sites containing sexual content.</w:t>
      </w:r>
    </w:p>
    <w:p w:rsidR="000B2D7C" w:rsidRPr="00EF3B53" w:rsidRDefault="000B2D7C" w:rsidP="001737BA">
      <w:pPr>
        <w:pStyle w:val="ListParagraph"/>
        <w:numPr>
          <w:ilvl w:val="1"/>
          <w:numId w:val="14"/>
        </w:numPr>
        <w:ind w:left="720"/>
      </w:pPr>
      <w:r w:rsidRPr="00EF3B53">
        <w:t>Transmission of privileged, protected, confidential or private information.</w:t>
      </w:r>
    </w:p>
    <w:p w:rsidR="000B2D7C" w:rsidRPr="00EF3B53" w:rsidRDefault="000B2D7C" w:rsidP="001737BA">
      <w:pPr>
        <w:pStyle w:val="ListParagraph"/>
        <w:numPr>
          <w:ilvl w:val="1"/>
          <w:numId w:val="14"/>
        </w:numPr>
        <w:ind w:left="720"/>
      </w:pPr>
      <w:r w:rsidRPr="00EF3B53">
        <w:t>Transmission of proprietary information, copyright infringement</w:t>
      </w:r>
      <w:r w:rsidR="00391CAA">
        <w:t>,</w:t>
      </w:r>
      <w:r w:rsidRPr="00EF3B53">
        <w:t xml:space="preserve"> or any infringement on intellectual property.</w:t>
      </w:r>
    </w:p>
    <w:p w:rsidR="000B2D7C" w:rsidRPr="00EF3B53" w:rsidRDefault="000B2D7C" w:rsidP="001737BA">
      <w:pPr>
        <w:pStyle w:val="ListParagraph"/>
        <w:numPr>
          <w:ilvl w:val="1"/>
          <w:numId w:val="14"/>
        </w:numPr>
        <w:ind w:left="720"/>
      </w:pPr>
      <w:r w:rsidRPr="00EF3B53">
        <w:t>Expression of any campaign, political</w:t>
      </w:r>
      <w:r w:rsidR="00391CAA">
        <w:t>,</w:t>
      </w:r>
      <w:r w:rsidRPr="00EF3B53">
        <w:t xml:space="preserve"> or religious beliefs</w:t>
      </w:r>
      <w:r w:rsidR="00441C15">
        <w:t xml:space="preserve"> </w:t>
      </w:r>
      <w:r w:rsidR="00441C15" w:rsidRPr="00441C15">
        <w:t>in a work situation</w:t>
      </w:r>
      <w:r w:rsidRPr="00EF3B53">
        <w:t>.</w:t>
      </w:r>
    </w:p>
    <w:p w:rsidR="00391CAA" w:rsidRDefault="000B2D7C" w:rsidP="001737BA">
      <w:pPr>
        <w:pStyle w:val="ListParagraph"/>
        <w:numPr>
          <w:ilvl w:val="1"/>
          <w:numId w:val="14"/>
        </w:numPr>
        <w:ind w:left="720"/>
      </w:pPr>
      <w:r w:rsidRPr="00EF3B53">
        <w:t>Conduct personal</w:t>
      </w:r>
      <w:r w:rsidR="00D65D35">
        <w:t xml:space="preserve"> business</w:t>
      </w:r>
      <w:r w:rsidRPr="00EF3B53">
        <w:t>, outside business or other financial benefit or gain</w:t>
      </w:r>
      <w:r w:rsidR="00441C15">
        <w:t xml:space="preserve"> on the state network</w:t>
      </w:r>
      <w:r w:rsidRPr="00EF3B53">
        <w:t>.</w:t>
      </w:r>
    </w:p>
    <w:p w:rsidR="00974ED7" w:rsidRPr="00EF3B53" w:rsidRDefault="000B2D7C" w:rsidP="00391CAA">
      <w:pPr>
        <w:ind w:left="360"/>
      </w:pPr>
      <w:r w:rsidRPr="00EF3B53">
        <w:t xml:space="preserve">Agency management has the authority to monitor employee use of the Internet to ensure use is consistent with this policy. </w:t>
      </w:r>
    </w:p>
    <w:p w:rsidR="00CA1E9C" w:rsidRPr="00EF3B53" w:rsidRDefault="00974ED7" w:rsidP="001737BA">
      <w:pPr>
        <w:pStyle w:val="ListParagraph"/>
        <w:numPr>
          <w:ilvl w:val="0"/>
          <w:numId w:val="14"/>
        </w:numPr>
        <w:ind w:left="360"/>
      </w:pPr>
      <w:r w:rsidRPr="00EF3B53">
        <w:t>Staff should not</w:t>
      </w:r>
      <w:r w:rsidR="00CA1E9C" w:rsidRPr="00EF3B53">
        <w:t xml:space="preserve"> represent that </w:t>
      </w:r>
      <w:r w:rsidRPr="00EF3B53">
        <w:t>they</w:t>
      </w:r>
      <w:r w:rsidR="00CA1E9C" w:rsidRPr="00EF3B53">
        <w:t xml:space="preserve"> speak on behalf of the agency on a personal social media site</w:t>
      </w:r>
      <w:r w:rsidRPr="00EF3B53">
        <w:t>,</w:t>
      </w:r>
      <w:r w:rsidR="00CA1E9C" w:rsidRPr="00EF3B53">
        <w:t xml:space="preserve"> except as authorized by the</w:t>
      </w:r>
      <w:r w:rsidRPr="00EF3B53">
        <w:t xml:space="preserve"> Agency leadership or the</w:t>
      </w:r>
      <w:r w:rsidR="00CA1E9C" w:rsidRPr="00EF3B53">
        <w:t xml:space="preserve"> Communications Office and in the course of official capacity as a DSB employee.</w:t>
      </w:r>
    </w:p>
    <w:p w:rsidR="00CA1E9C" w:rsidRPr="00EF3B53" w:rsidRDefault="00974ED7" w:rsidP="001737BA">
      <w:pPr>
        <w:pStyle w:val="ListParagraph"/>
        <w:numPr>
          <w:ilvl w:val="0"/>
          <w:numId w:val="14"/>
        </w:numPr>
        <w:ind w:left="360"/>
      </w:pPr>
      <w:r w:rsidRPr="00EF3B53">
        <w:t>P</w:t>
      </w:r>
      <w:r w:rsidR="00CA1E9C" w:rsidRPr="00EF3B53">
        <w:t>ost</w:t>
      </w:r>
      <w:r w:rsidRPr="00EF3B53">
        <w:t>ing</w:t>
      </w:r>
      <w:r w:rsidR="00CA1E9C" w:rsidRPr="00EF3B53">
        <w:t xml:space="preserve"> confidential or private information about the agency, other employees, or DSB </w:t>
      </w:r>
      <w:r w:rsidR="00D65D35">
        <w:t>participants</w:t>
      </w:r>
      <w:r w:rsidR="00CA1E9C" w:rsidRPr="00EF3B53">
        <w:t xml:space="preserve"> on social media sites</w:t>
      </w:r>
      <w:r w:rsidRPr="00EF3B53">
        <w:t xml:space="preserve"> is </w:t>
      </w:r>
      <w:r w:rsidR="00EF3B53" w:rsidRPr="00EF3B53">
        <w:t>unacceptable</w:t>
      </w:r>
      <w:r w:rsidR="00CA1E9C" w:rsidRPr="00EF3B53">
        <w:t>. The sharing of private or confidential information is subject to disciplinary action.</w:t>
      </w:r>
    </w:p>
    <w:p w:rsidR="00391CAA" w:rsidRDefault="00EF3B53" w:rsidP="001737BA">
      <w:pPr>
        <w:pStyle w:val="ListParagraph"/>
        <w:numPr>
          <w:ilvl w:val="0"/>
          <w:numId w:val="14"/>
        </w:numPr>
        <w:ind w:left="360"/>
      </w:pPr>
      <w:r>
        <w:t>Staff may not u</w:t>
      </w:r>
      <w:r w:rsidR="00CA1E9C" w:rsidRPr="00EF3B53">
        <w:t>se the agency’s name and/or logo to promote personal causes, outside</w:t>
      </w:r>
      <w:r w:rsidR="00391CAA">
        <w:t>, non-agency</w:t>
      </w:r>
      <w:r w:rsidR="00CA1E9C" w:rsidRPr="00EF3B53">
        <w:t xml:space="preserve"> employment, personal political beliefs, etc., on social media sites</w:t>
      </w:r>
      <w:r w:rsidR="00391CAA">
        <w:t xml:space="preserve">. An exception is the automatic loading of logos </w:t>
      </w:r>
      <w:r w:rsidR="00391CAA" w:rsidRPr="00EF3B53">
        <w:t>by the social media provider</w:t>
      </w:r>
      <w:r w:rsidR="00391CAA">
        <w:t xml:space="preserve"> on certain professional networking sites.</w:t>
      </w:r>
    </w:p>
    <w:p w:rsidR="00DC4997" w:rsidRPr="00EF3B53" w:rsidRDefault="00DC4997" w:rsidP="00D071AA"/>
    <w:p w:rsidR="00120344" w:rsidRDefault="00120344" w:rsidP="00D071AA">
      <w:pPr>
        <w:pStyle w:val="Heading1"/>
      </w:pPr>
    </w:p>
    <w:p w:rsidR="00DC4997" w:rsidRPr="00EF3B53" w:rsidRDefault="00DC4997" w:rsidP="00D071AA">
      <w:pPr>
        <w:pStyle w:val="Heading1"/>
        <w:rPr>
          <w:szCs w:val="22"/>
        </w:rPr>
      </w:pPr>
      <w:r w:rsidRPr="00EF3B53">
        <w:t>PRIVACY ISSUES</w:t>
      </w:r>
      <w:r w:rsidRPr="00EF3B53">
        <w:rPr>
          <w:szCs w:val="22"/>
        </w:rPr>
        <w:t xml:space="preserve"> </w:t>
      </w:r>
    </w:p>
    <w:p w:rsidR="000B2D7C" w:rsidRPr="00EF3B53" w:rsidRDefault="000B2D7C" w:rsidP="00D071AA">
      <w:r w:rsidRPr="00EF3B53">
        <w:t xml:space="preserve">Employees should have no expectation of privacy in the use of Internet resources. Employees using social media should never disclose private or protected information. </w:t>
      </w:r>
      <w:r w:rsidR="00166D1D" w:rsidRPr="00EF3B53">
        <w:t xml:space="preserve">Please refer to </w:t>
      </w:r>
      <w:hyperlink r:id="rId15" w:history="1">
        <w:r w:rsidR="00166D1D" w:rsidRPr="00EF3B53">
          <w:rPr>
            <w:rStyle w:val="Hyperlink"/>
          </w:rPr>
          <w:t>WAC</w:t>
        </w:r>
        <w:r w:rsidR="00957282" w:rsidRPr="00EF3B53">
          <w:rPr>
            <w:rStyle w:val="Hyperlink"/>
          </w:rPr>
          <w:t xml:space="preserve"> 67-25-550</w:t>
        </w:r>
      </w:hyperlink>
      <w:r w:rsidR="00166D1D" w:rsidRPr="00EF3B53">
        <w:t xml:space="preserve"> for the official DSB rules relating to confidentiality.</w:t>
      </w:r>
    </w:p>
    <w:p w:rsidR="000B2D7C" w:rsidRPr="00EF3B53" w:rsidRDefault="000B2D7C" w:rsidP="00D071AA">
      <w:r w:rsidRPr="00EF3B53">
        <w:t>Owners of social media sites often share user activity and demographic information with third parties. This information may be captured directly during user interactions or indirectly using tracking cookies. It is important to remember that all activity conducted on social media sites is open to unrestricted public observation and users should conduct themselves accordingly.</w:t>
      </w:r>
    </w:p>
    <w:p w:rsidR="000B2D7C" w:rsidRPr="00EF3B53" w:rsidRDefault="000B2D7C" w:rsidP="00D071AA">
      <w:r w:rsidRPr="00EF3B53">
        <w:t>Where the agency posts information to a site or service offered or controlled by a third party, the employee posting the information and the employee authorizing the post should, to the extent possible, include or make reference to the privacy policies or privacy notice applicable to the site or service.</w:t>
      </w:r>
    </w:p>
    <w:p w:rsidR="000B2D7C" w:rsidRPr="00EF3B53" w:rsidRDefault="000B2D7C" w:rsidP="00D071AA">
      <w:r w:rsidRPr="00EF3B53">
        <w:t>The Internet is an unsecured publicly accessible network. Links and embedded files on social networking sites may contain malicious software or redirect users to inappropriate sites. Owners of social media sites commonly monitor usage activity and those activities may be disclosed to any number of parties.</w:t>
      </w:r>
    </w:p>
    <w:p w:rsidR="00134C1B" w:rsidRPr="00EF3B53" w:rsidRDefault="00134C1B" w:rsidP="00D071AA"/>
    <w:p w:rsidR="00DC4997" w:rsidRPr="00EF3B53" w:rsidRDefault="00DC4997" w:rsidP="00D071AA">
      <w:pPr>
        <w:pStyle w:val="Heading1"/>
      </w:pPr>
      <w:r w:rsidRPr="00EF3B53">
        <w:t xml:space="preserve">PUBLIC RECORDS </w:t>
      </w:r>
    </w:p>
    <w:p w:rsidR="000B2D7C" w:rsidRPr="00EF3B53" w:rsidRDefault="000B2D7C" w:rsidP="00D071AA">
      <w:r w:rsidRPr="00EF3B53">
        <w:t>A record is defined broadly to include electronic records, including e-mail and metadata. Any record that is prepared, owned, used</w:t>
      </w:r>
      <w:r w:rsidR="00391CAA">
        <w:t>,</w:t>
      </w:r>
      <w:r w:rsidRPr="00EF3B53">
        <w:t xml:space="preserve"> or maintained by the DSB potentially relates to the conduct of government and is potentially disclosable.</w:t>
      </w:r>
    </w:p>
    <w:p w:rsidR="00DC4997" w:rsidRPr="00EF3B53" w:rsidRDefault="00DC4997" w:rsidP="00D071AA"/>
    <w:p w:rsidR="00DC4997" w:rsidRPr="00EF3B53" w:rsidRDefault="00DC4997" w:rsidP="00D071AA">
      <w:pPr>
        <w:pStyle w:val="Heading1"/>
      </w:pPr>
      <w:r w:rsidRPr="00EF3B53">
        <w:t xml:space="preserve">CONSEQUENCES AND RESTRICTIONS </w:t>
      </w:r>
    </w:p>
    <w:p w:rsidR="000B2D7C" w:rsidRPr="00EF3B53" w:rsidRDefault="000B2D7C" w:rsidP="00D071AA">
      <w:r w:rsidRPr="00EF3B53">
        <w:t>Failure to follow this policy for using social media or participation in inappropriate use of social media may result in the loss of access privileges and corrective or disciplinary action up to and including termination.</w:t>
      </w:r>
    </w:p>
    <w:p w:rsidR="00D734E9" w:rsidRPr="00EF3B53" w:rsidRDefault="000B2D7C" w:rsidP="00D071AA">
      <w:r w:rsidRPr="00EF3B53">
        <w:t>Primary roles and responsibilities for Social Media/Networking within the Department of Services for the Blind:</w:t>
      </w:r>
    </w:p>
    <w:tbl>
      <w:tblPr>
        <w:tblStyle w:val="TableGrid"/>
        <w:tblW w:w="0" w:type="auto"/>
        <w:tblLook w:val="04A0" w:firstRow="1" w:lastRow="0" w:firstColumn="1" w:lastColumn="0" w:noHBand="0" w:noVBand="1"/>
        <w:tblCaption w:val="Primary roles and responsibilities for Social Media/Networking"/>
      </w:tblPr>
      <w:tblGrid>
        <w:gridCol w:w="2378"/>
        <w:gridCol w:w="7193"/>
      </w:tblGrid>
      <w:tr w:rsidR="000B2D7C" w:rsidRPr="00EF3B53" w:rsidTr="000A737B">
        <w:trPr>
          <w:tblHeader/>
        </w:trPr>
        <w:tc>
          <w:tcPr>
            <w:tcW w:w="2332" w:type="dxa"/>
          </w:tcPr>
          <w:p w:rsidR="000B2D7C" w:rsidRPr="00EF3B53" w:rsidRDefault="000B2D7C" w:rsidP="00D071AA">
            <w:r w:rsidRPr="00EF3B53">
              <w:t>Role</w:t>
            </w:r>
          </w:p>
        </w:tc>
        <w:tc>
          <w:tcPr>
            <w:tcW w:w="7193" w:type="dxa"/>
          </w:tcPr>
          <w:p w:rsidR="000B2D7C" w:rsidRPr="00EF3B53" w:rsidRDefault="000B2D7C" w:rsidP="00D071AA">
            <w:r w:rsidRPr="00EF3B53">
              <w:t>Responsibilities</w:t>
            </w:r>
          </w:p>
        </w:tc>
      </w:tr>
      <w:tr w:rsidR="000B2D7C" w:rsidRPr="00EF3B53" w:rsidTr="000A737B">
        <w:tc>
          <w:tcPr>
            <w:tcW w:w="2332" w:type="dxa"/>
          </w:tcPr>
          <w:p w:rsidR="000B2D7C" w:rsidRPr="00EF3B53" w:rsidRDefault="000B2D7C" w:rsidP="00D071AA">
            <w:pPr>
              <w:rPr>
                <w:szCs w:val="22"/>
              </w:rPr>
            </w:pPr>
            <w:r w:rsidRPr="00EF3B53">
              <w:t>Employee</w:t>
            </w:r>
          </w:p>
        </w:tc>
        <w:tc>
          <w:tcPr>
            <w:tcW w:w="7193" w:type="dxa"/>
          </w:tcPr>
          <w:p w:rsidR="000B2D7C" w:rsidRPr="00EF3B53" w:rsidRDefault="000B2D7C" w:rsidP="00D071AA">
            <w:pPr>
              <w:rPr>
                <w:szCs w:val="22"/>
              </w:rPr>
            </w:pPr>
            <w:r w:rsidRPr="00EF3B53">
              <w:t>Read, acknowledge with signature, and follow the policy for Social Media/Networking.</w:t>
            </w:r>
          </w:p>
        </w:tc>
      </w:tr>
      <w:tr w:rsidR="000B2D7C" w:rsidRPr="00EF3B53" w:rsidTr="000A737B">
        <w:tc>
          <w:tcPr>
            <w:tcW w:w="2332" w:type="dxa"/>
          </w:tcPr>
          <w:p w:rsidR="000B2D7C" w:rsidRPr="00EF3B53" w:rsidRDefault="000B2D7C" w:rsidP="00D071AA">
            <w:pPr>
              <w:rPr>
                <w:szCs w:val="22"/>
              </w:rPr>
            </w:pPr>
            <w:r w:rsidRPr="00EF3B53">
              <w:t>Supervisor/Manager</w:t>
            </w:r>
          </w:p>
        </w:tc>
        <w:tc>
          <w:tcPr>
            <w:tcW w:w="7193" w:type="dxa"/>
          </w:tcPr>
          <w:p w:rsidR="000B2D7C" w:rsidRPr="00EF3B53" w:rsidRDefault="000B2D7C" w:rsidP="00D071AA">
            <w:pPr>
              <w:rPr>
                <w:szCs w:val="22"/>
              </w:rPr>
            </w:pPr>
            <w:r w:rsidRPr="00EF3B53">
              <w:t>Ensure that the policy for Social Media/Networking is read and followed.</w:t>
            </w:r>
          </w:p>
        </w:tc>
      </w:tr>
      <w:tr w:rsidR="000B2D7C" w:rsidRPr="00857F0B" w:rsidTr="000A737B">
        <w:tc>
          <w:tcPr>
            <w:tcW w:w="2332" w:type="dxa"/>
          </w:tcPr>
          <w:p w:rsidR="000B2D7C" w:rsidRPr="00EF3B53" w:rsidRDefault="000B2D7C" w:rsidP="00D071AA">
            <w:pPr>
              <w:rPr>
                <w:szCs w:val="22"/>
              </w:rPr>
            </w:pPr>
            <w:r w:rsidRPr="00EF3B53">
              <w:t>DES HR Consultant</w:t>
            </w:r>
          </w:p>
        </w:tc>
        <w:tc>
          <w:tcPr>
            <w:tcW w:w="7193" w:type="dxa"/>
          </w:tcPr>
          <w:p w:rsidR="000B2D7C" w:rsidRPr="00857F0B" w:rsidRDefault="000B2D7C" w:rsidP="00D071AA">
            <w:pPr>
              <w:rPr>
                <w:szCs w:val="22"/>
              </w:rPr>
            </w:pPr>
            <w:r w:rsidRPr="00EF3B53">
              <w:t>Answer any concerns and provide direction to the small agencies if situations arise.</w:t>
            </w:r>
          </w:p>
        </w:tc>
      </w:tr>
    </w:tbl>
    <w:p w:rsidR="000B2D7C" w:rsidRPr="001D4364" w:rsidRDefault="000B2D7C" w:rsidP="00D071AA"/>
    <w:sectPr w:rsidR="000B2D7C" w:rsidRPr="001D4364" w:rsidSect="00A310A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432"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CC3" w:rsidRDefault="00277CC3" w:rsidP="00D071AA">
      <w:r>
        <w:separator/>
      </w:r>
    </w:p>
  </w:endnote>
  <w:endnote w:type="continuationSeparator" w:id="0">
    <w:p w:rsidR="00277CC3" w:rsidRDefault="00277CC3" w:rsidP="00D0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CD" w:rsidRDefault="00B82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D7" w:rsidRPr="00391CAA" w:rsidRDefault="00974ED7" w:rsidP="00974ED7">
    <w:pPr>
      <w:pStyle w:val="Footer"/>
      <w:rPr>
        <w:sz w:val="16"/>
        <w:szCs w:val="16"/>
      </w:rPr>
    </w:pPr>
  </w:p>
  <w:p w:rsidR="00391CAA" w:rsidRPr="00391CAA" w:rsidRDefault="00391CAA" w:rsidP="00974ED7">
    <w:pPr>
      <w:pStyle w:val="Footer"/>
      <w:rPr>
        <w:sz w:val="16"/>
        <w:szCs w:val="16"/>
      </w:rPr>
    </w:pPr>
  </w:p>
  <w:p w:rsidR="00EF3B53" w:rsidRPr="00EF3B53" w:rsidRDefault="00974ED7" w:rsidP="00EF3B53">
    <w:pPr>
      <w:pStyle w:val="Footer"/>
      <w:spacing w:after="0"/>
      <w:rPr>
        <w:sz w:val="20"/>
      </w:rPr>
    </w:pPr>
    <w:r w:rsidRPr="00EF3B53">
      <w:rPr>
        <w:sz w:val="20"/>
      </w:rPr>
      <w:t>Social Networking Policy</w:t>
    </w:r>
  </w:p>
  <w:p w:rsidR="00EF3B53" w:rsidRPr="00EF3B53" w:rsidRDefault="00974ED7" w:rsidP="00EF3B53">
    <w:pPr>
      <w:pStyle w:val="Footer"/>
      <w:spacing w:after="0"/>
      <w:rPr>
        <w:rStyle w:val="PageNumber"/>
        <w:sz w:val="20"/>
      </w:rPr>
    </w:pPr>
    <w:r w:rsidRPr="00EF3B53">
      <w:rPr>
        <w:rStyle w:val="PageNumber"/>
        <w:sz w:val="20"/>
      </w:rPr>
      <w:t xml:space="preserve">Policy Rev. </w:t>
    </w:r>
    <w:r w:rsidR="0098172C" w:rsidRPr="00120344">
      <w:rPr>
        <w:rStyle w:val="PageNumber"/>
        <w:sz w:val="20"/>
      </w:rPr>
      <w:t>09/01</w:t>
    </w:r>
    <w:r w:rsidRPr="00120344">
      <w:rPr>
        <w:rStyle w:val="PageNumber"/>
        <w:sz w:val="20"/>
      </w:rPr>
      <w:t>/15</w:t>
    </w:r>
  </w:p>
  <w:p w:rsidR="006A1CAD" w:rsidRPr="00974ED7" w:rsidRDefault="00974ED7" w:rsidP="00EF3B53">
    <w:pPr>
      <w:pStyle w:val="Footer"/>
      <w:spacing w:after="0"/>
    </w:pPr>
    <w:r w:rsidRPr="00EF3B53">
      <w:rPr>
        <w:rStyle w:val="PageNumber"/>
        <w:sz w:val="20"/>
      </w:rPr>
      <w:t xml:space="preserve">Page </w:t>
    </w:r>
    <w:r w:rsidRPr="00EF3B53">
      <w:rPr>
        <w:rStyle w:val="PageNumber"/>
        <w:sz w:val="20"/>
      </w:rPr>
      <w:fldChar w:fldCharType="begin"/>
    </w:r>
    <w:r w:rsidRPr="00EF3B53">
      <w:rPr>
        <w:rStyle w:val="PageNumber"/>
        <w:sz w:val="20"/>
      </w:rPr>
      <w:instrText xml:space="preserve"> PAGE </w:instrText>
    </w:r>
    <w:r w:rsidRPr="00EF3B53">
      <w:rPr>
        <w:rStyle w:val="PageNumber"/>
        <w:sz w:val="20"/>
      </w:rPr>
      <w:fldChar w:fldCharType="separate"/>
    </w:r>
    <w:r w:rsidR="001306EF">
      <w:rPr>
        <w:rStyle w:val="PageNumber"/>
        <w:noProof/>
        <w:sz w:val="20"/>
      </w:rPr>
      <w:t>4</w:t>
    </w:r>
    <w:r w:rsidRPr="00EF3B53">
      <w:rPr>
        <w:rStyle w:val="PageNumber"/>
        <w:sz w:val="20"/>
      </w:rPr>
      <w:fldChar w:fldCharType="end"/>
    </w:r>
    <w:r w:rsidRPr="00EF3B53">
      <w:rPr>
        <w:rStyle w:val="PageNumber"/>
        <w:sz w:val="20"/>
      </w:rPr>
      <w:t xml:space="preserve"> of </w:t>
    </w:r>
    <w:r w:rsidRPr="00EF3B53">
      <w:rPr>
        <w:rStyle w:val="PageNumber"/>
        <w:sz w:val="20"/>
      </w:rPr>
      <w:fldChar w:fldCharType="begin"/>
    </w:r>
    <w:r w:rsidRPr="00EF3B53">
      <w:rPr>
        <w:rStyle w:val="PageNumber"/>
        <w:sz w:val="20"/>
      </w:rPr>
      <w:instrText xml:space="preserve"> NUMPAGES </w:instrText>
    </w:r>
    <w:r w:rsidRPr="00EF3B53">
      <w:rPr>
        <w:rStyle w:val="PageNumber"/>
        <w:sz w:val="20"/>
      </w:rPr>
      <w:fldChar w:fldCharType="separate"/>
    </w:r>
    <w:r w:rsidR="001306EF">
      <w:rPr>
        <w:rStyle w:val="PageNumber"/>
        <w:noProof/>
        <w:sz w:val="20"/>
      </w:rPr>
      <w:t>4</w:t>
    </w:r>
    <w:r w:rsidRPr="00EF3B53">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ED7" w:rsidRPr="00391CAA" w:rsidRDefault="00974ED7" w:rsidP="00D071AA">
    <w:pPr>
      <w:pStyle w:val="Footer"/>
      <w:rPr>
        <w:sz w:val="16"/>
        <w:szCs w:val="16"/>
      </w:rPr>
    </w:pPr>
  </w:p>
  <w:p w:rsidR="00391CAA" w:rsidRPr="00391CAA" w:rsidRDefault="00391CAA" w:rsidP="00D071AA">
    <w:pPr>
      <w:pStyle w:val="Footer"/>
      <w:rPr>
        <w:sz w:val="16"/>
        <w:szCs w:val="16"/>
      </w:rPr>
    </w:pPr>
  </w:p>
  <w:p w:rsidR="00391CAA" w:rsidRPr="00EF3B53" w:rsidRDefault="00391CAA" w:rsidP="00391CAA">
    <w:pPr>
      <w:pStyle w:val="Footer"/>
      <w:spacing w:after="0"/>
      <w:rPr>
        <w:sz w:val="20"/>
      </w:rPr>
    </w:pPr>
    <w:r w:rsidRPr="00EF3B53">
      <w:rPr>
        <w:sz w:val="20"/>
      </w:rPr>
      <w:t>Social Networking Policy</w:t>
    </w:r>
  </w:p>
  <w:p w:rsidR="00391CAA" w:rsidRPr="00EF3B53" w:rsidRDefault="00391CAA" w:rsidP="00391CAA">
    <w:pPr>
      <w:pStyle w:val="Footer"/>
      <w:spacing w:after="0"/>
      <w:rPr>
        <w:rStyle w:val="PageNumber"/>
        <w:sz w:val="20"/>
      </w:rPr>
    </w:pPr>
    <w:r w:rsidRPr="00EF3B53">
      <w:rPr>
        <w:rStyle w:val="PageNumber"/>
        <w:sz w:val="20"/>
      </w:rPr>
      <w:t xml:space="preserve">Policy Rev. </w:t>
    </w:r>
    <w:r w:rsidR="00B822CD">
      <w:rPr>
        <w:rStyle w:val="PageNumber"/>
        <w:sz w:val="20"/>
      </w:rPr>
      <w:t>05/22/17</w:t>
    </w:r>
  </w:p>
  <w:p w:rsidR="006A1CAD" w:rsidRPr="00974ED7" w:rsidRDefault="00391CAA" w:rsidP="00391CAA">
    <w:pPr>
      <w:pStyle w:val="Footer"/>
      <w:spacing w:after="0"/>
      <w:rPr>
        <w:sz w:val="20"/>
      </w:rPr>
    </w:pPr>
    <w:r w:rsidRPr="00EF3B53">
      <w:rPr>
        <w:rStyle w:val="PageNumber"/>
        <w:sz w:val="20"/>
      </w:rPr>
      <w:t xml:space="preserve">Page </w:t>
    </w:r>
    <w:r w:rsidRPr="00EF3B53">
      <w:rPr>
        <w:rStyle w:val="PageNumber"/>
        <w:sz w:val="20"/>
      </w:rPr>
      <w:fldChar w:fldCharType="begin"/>
    </w:r>
    <w:r w:rsidRPr="00EF3B53">
      <w:rPr>
        <w:rStyle w:val="PageNumber"/>
        <w:sz w:val="20"/>
      </w:rPr>
      <w:instrText xml:space="preserve"> PAGE </w:instrText>
    </w:r>
    <w:r w:rsidRPr="00EF3B53">
      <w:rPr>
        <w:rStyle w:val="PageNumber"/>
        <w:sz w:val="20"/>
      </w:rPr>
      <w:fldChar w:fldCharType="separate"/>
    </w:r>
    <w:r w:rsidR="001306EF">
      <w:rPr>
        <w:rStyle w:val="PageNumber"/>
        <w:noProof/>
        <w:sz w:val="20"/>
      </w:rPr>
      <w:t>1</w:t>
    </w:r>
    <w:r w:rsidRPr="00EF3B53">
      <w:rPr>
        <w:rStyle w:val="PageNumber"/>
        <w:sz w:val="20"/>
      </w:rPr>
      <w:fldChar w:fldCharType="end"/>
    </w:r>
    <w:r w:rsidRPr="00EF3B53">
      <w:rPr>
        <w:rStyle w:val="PageNumber"/>
        <w:sz w:val="20"/>
      </w:rPr>
      <w:t xml:space="preserve"> of </w:t>
    </w:r>
    <w:r w:rsidRPr="00EF3B53">
      <w:rPr>
        <w:rStyle w:val="PageNumber"/>
        <w:sz w:val="20"/>
      </w:rPr>
      <w:fldChar w:fldCharType="begin"/>
    </w:r>
    <w:r w:rsidRPr="00EF3B53">
      <w:rPr>
        <w:rStyle w:val="PageNumber"/>
        <w:sz w:val="20"/>
      </w:rPr>
      <w:instrText xml:space="preserve"> NUMPAGES </w:instrText>
    </w:r>
    <w:r w:rsidRPr="00EF3B53">
      <w:rPr>
        <w:rStyle w:val="PageNumber"/>
        <w:sz w:val="20"/>
      </w:rPr>
      <w:fldChar w:fldCharType="separate"/>
    </w:r>
    <w:r w:rsidR="001306EF">
      <w:rPr>
        <w:rStyle w:val="PageNumber"/>
        <w:noProof/>
        <w:sz w:val="20"/>
      </w:rPr>
      <w:t>4</w:t>
    </w:r>
    <w:r w:rsidRPr="00EF3B53">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CC3" w:rsidRDefault="00277CC3" w:rsidP="00D071AA">
      <w:r>
        <w:separator/>
      </w:r>
    </w:p>
  </w:footnote>
  <w:footnote w:type="continuationSeparator" w:id="0">
    <w:p w:rsidR="00277CC3" w:rsidRDefault="00277CC3" w:rsidP="00D07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CD" w:rsidRDefault="00B82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2CD" w:rsidRDefault="00B82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AD" w:rsidRDefault="006A1CAD" w:rsidP="00D071AA">
    <w:pPr>
      <w:pStyle w:val="Header"/>
    </w:pPr>
  </w:p>
  <w:p w:rsidR="006A1CAD" w:rsidRDefault="006A1CAD" w:rsidP="00D07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684"/>
    <w:multiLevelType w:val="hybridMultilevel"/>
    <w:tmpl w:val="EF4A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10A8B"/>
    <w:multiLevelType w:val="hybridMultilevel"/>
    <w:tmpl w:val="7298D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06288"/>
    <w:multiLevelType w:val="hybridMultilevel"/>
    <w:tmpl w:val="86FCE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81A01"/>
    <w:multiLevelType w:val="hybridMultilevel"/>
    <w:tmpl w:val="B89CF2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93FA3"/>
    <w:multiLevelType w:val="hybridMultilevel"/>
    <w:tmpl w:val="83AE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B15F9"/>
    <w:multiLevelType w:val="hybridMultilevel"/>
    <w:tmpl w:val="154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C0064"/>
    <w:multiLevelType w:val="multilevel"/>
    <w:tmpl w:val="CB7CDB08"/>
    <w:lvl w:ilvl="0">
      <w:start w:val="1"/>
      <w:numFmt w:val="decimal"/>
      <w:lvlText w:val="%1."/>
      <w:lvlJc w:val="left"/>
      <w:pPr>
        <w:tabs>
          <w:tab w:val="num" w:pos="1440"/>
        </w:tabs>
        <w:ind w:left="1440" w:firstLine="0"/>
      </w:pPr>
    </w:lvl>
    <w:lvl w:ilvl="1">
      <w:start w:val="1"/>
      <w:numFmt w:val="decimal"/>
      <w:lvlText w:val="%2."/>
      <w:lvlJc w:val="left"/>
      <w:pPr>
        <w:tabs>
          <w:tab w:val="num" w:pos="1440"/>
        </w:tabs>
        <w:ind w:left="2880" w:hanging="360"/>
      </w:pPr>
    </w:lvl>
    <w:lvl w:ilvl="2">
      <w:start w:val="1"/>
      <w:numFmt w:val="decimal"/>
      <w:lvlText w:val="%3."/>
      <w:lvlJc w:val="left"/>
      <w:pPr>
        <w:tabs>
          <w:tab w:val="num" w:pos="1440"/>
        </w:tabs>
        <w:ind w:left="3600" w:hanging="360"/>
      </w:pPr>
    </w:lvl>
    <w:lvl w:ilvl="3">
      <w:start w:val="1"/>
      <w:numFmt w:val="decimal"/>
      <w:lvlText w:val="%4."/>
      <w:lvlJc w:val="left"/>
      <w:pPr>
        <w:tabs>
          <w:tab w:val="num" w:pos="1440"/>
        </w:tabs>
        <w:ind w:left="4320" w:hanging="360"/>
      </w:pPr>
    </w:lvl>
    <w:lvl w:ilvl="4">
      <w:start w:val="1"/>
      <w:numFmt w:val="decimal"/>
      <w:lvlText w:val="%5."/>
      <w:lvlJc w:val="left"/>
      <w:pPr>
        <w:tabs>
          <w:tab w:val="num" w:pos="1440"/>
        </w:tabs>
        <w:ind w:left="5040" w:hanging="360"/>
      </w:pPr>
    </w:lvl>
    <w:lvl w:ilvl="5">
      <w:start w:val="1"/>
      <w:numFmt w:val="decimal"/>
      <w:lvlText w:val="%6."/>
      <w:lvlJc w:val="left"/>
      <w:pPr>
        <w:tabs>
          <w:tab w:val="num" w:pos="1440"/>
        </w:tabs>
        <w:ind w:left="5760" w:hanging="360"/>
      </w:pPr>
    </w:lvl>
    <w:lvl w:ilvl="6">
      <w:start w:val="1"/>
      <w:numFmt w:val="decimal"/>
      <w:lvlText w:val="%7."/>
      <w:lvlJc w:val="left"/>
      <w:pPr>
        <w:tabs>
          <w:tab w:val="num" w:pos="1440"/>
        </w:tabs>
        <w:ind w:left="6480" w:hanging="360"/>
      </w:pPr>
    </w:lvl>
    <w:lvl w:ilvl="7">
      <w:start w:val="1"/>
      <w:numFmt w:val="decimal"/>
      <w:lvlText w:val="%8."/>
      <w:lvlJc w:val="left"/>
      <w:pPr>
        <w:tabs>
          <w:tab w:val="num" w:pos="1440"/>
        </w:tabs>
        <w:ind w:left="7200" w:hanging="360"/>
      </w:pPr>
    </w:lvl>
    <w:lvl w:ilvl="8">
      <w:numFmt w:val="decimal"/>
      <w:lvlText w:val=""/>
      <w:lvlJc w:val="left"/>
      <w:pPr>
        <w:tabs>
          <w:tab w:val="num" w:pos="1440"/>
        </w:tabs>
        <w:ind w:left="1440" w:firstLine="0"/>
      </w:pPr>
    </w:lvl>
  </w:abstractNum>
  <w:abstractNum w:abstractNumId="7">
    <w:nsid w:val="21EE5278"/>
    <w:multiLevelType w:val="singleLevel"/>
    <w:tmpl w:val="0409000F"/>
    <w:lvl w:ilvl="0">
      <w:start w:val="1"/>
      <w:numFmt w:val="decimal"/>
      <w:lvlText w:val="%1."/>
      <w:lvlJc w:val="left"/>
      <w:pPr>
        <w:tabs>
          <w:tab w:val="num" w:pos="360"/>
        </w:tabs>
        <w:ind w:left="360" w:hanging="360"/>
      </w:pPr>
    </w:lvl>
  </w:abstractNum>
  <w:abstractNum w:abstractNumId="8">
    <w:nsid w:val="21F31279"/>
    <w:multiLevelType w:val="hybridMultilevel"/>
    <w:tmpl w:val="B7560DA0"/>
    <w:lvl w:ilvl="0" w:tplc="2BAE1E02">
      <w:start w:val="40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D3950"/>
    <w:multiLevelType w:val="hybridMultilevel"/>
    <w:tmpl w:val="6FF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96AC0"/>
    <w:multiLevelType w:val="hybridMultilevel"/>
    <w:tmpl w:val="3586E1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85739F"/>
    <w:multiLevelType w:val="hybridMultilevel"/>
    <w:tmpl w:val="9D3A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5776C"/>
    <w:multiLevelType w:val="hybridMultilevel"/>
    <w:tmpl w:val="54D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70E89"/>
    <w:multiLevelType w:val="multilevel"/>
    <w:tmpl w:val="470E6560"/>
    <w:lvl w:ilvl="0">
      <w:start w:val="1"/>
      <w:numFmt w:val="decimal"/>
      <w:lvlText w:val="%1."/>
      <w:lvlJc w:val="left"/>
      <w:pPr>
        <w:tabs>
          <w:tab w:val="num" w:pos="360"/>
        </w:tabs>
        <w:ind w:left="0" w:firstLine="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14">
    <w:nsid w:val="45591AE1"/>
    <w:multiLevelType w:val="hybridMultilevel"/>
    <w:tmpl w:val="BC5E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AB647D"/>
    <w:multiLevelType w:val="hybridMultilevel"/>
    <w:tmpl w:val="C26C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A83811"/>
    <w:multiLevelType w:val="hybridMultilevel"/>
    <w:tmpl w:val="6A48D84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BF77EB"/>
    <w:multiLevelType w:val="singleLevel"/>
    <w:tmpl w:val="0409000F"/>
    <w:lvl w:ilvl="0">
      <w:start w:val="1"/>
      <w:numFmt w:val="decimal"/>
      <w:lvlText w:val="%1."/>
      <w:lvlJc w:val="left"/>
      <w:pPr>
        <w:tabs>
          <w:tab w:val="num" w:pos="360"/>
        </w:tabs>
        <w:ind w:left="360" w:hanging="360"/>
      </w:pPr>
    </w:lvl>
  </w:abstractNum>
  <w:abstractNum w:abstractNumId="18">
    <w:nsid w:val="7EE72665"/>
    <w:multiLevelType w:val="hybridMultilevel"/>
    <w:tmpl w:val="55BC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3"/>
  </w:num>
  <w:num w:numId="4">
    <w:abstractNumId w:val="17"/>
  </w:num>
  <w:num w:numId="5">
    <w:abstractNumId w:val="8"/>
  </w:num>
  <w:num w:numId="6">
    <w:abstractNumId w:val="11"/>
  </w:num>
  <w:num w:numId="7">
    <w:abstractNumId w:val="12"/>
  </w:num>
  <w:num w:numId="8">
    <w:abstractNumId w:val="9"/>
  </w:num>
  <w:num w:numId="9">
    <w:abstractNumId w:val="5"/>
  </w:num>
  <w:num w:numId="10">
    <w:abstractNumId w:val="0"/>
  </w:num>
  <w:num w:numId="11">
    <w:abstractNumId w:val="18"/>
  </w:num>
  <w:num w:numId="12">
    <w:abstractNumId w:val="2"/>
  </w:num>
  <w:num w:numId="13">
    <w:abstractNumId w:val="15"/>
  </w:num>
  <w:num w:numId="14">
    <w:abstractNumId w:val="4"/>
  </w:num>
  <w:num w:numId="15">
    <w:abstractNumId w:val="10"/>
  </w:num>
  <w:num w:numId="16">
    <w:abstractNumId w:val="3"/>
  </w:num>
  <w:num w:numId="17">
    <w:abstractNumId w:val="1"/>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E7"/>
    <w:rsid w:val="00033014"/>
    <w:rsid w:val="00047BB1"/>
    <w:rsid w:val="00073064"/>
    <w:rsid w:val="000A737B"/>
    <w:rsid w:val="000B2D7C"/>
    <w:rsid w:val="000F501F"/>
    <w:rsid w:val="00101E07"/>
    <w:rsid w:val="00120344"/>
    <w:rsid w:val="00122069"/>
    <w:rsid w:val="001306EF"/>
    <w:rsid w:val="00134C1B"/>
    <w:rsid w:val="00166D1D"/>
    <w:rsid w:val="001737BA"/>
    <w:rsid w:val="001B1B35"/>
    <w:rsid w:val="001B7F7D"/>
    <w:rsid w:val="001D0959"/>
    <w:rsid w:val="0020666C"/>
    <w:rsid w:val="00256E34"/>
    <w:rsid w:val="00277CC3"/>
    <w:rsid w:val="002C4D3E"/>
    <w:rsid w:val="002D3593"/>
    <w:rsid w:val="002F3072"/>
    <w:rsid w:val="002F71E6"/>
    <w:rsid w:val="00310884"/>
    <w:rsid w:val="00315099"/>
    <w:rsid w:val="00316FE1"/>
    <w:rsid w:val="00391CAA"/>
    <w:rsid w:val="003A7247"/>
    <w:rsid w:val="003B142F"/>
    <w:rsid w:val="003C070A"/>
    <w:rsid w:val="003F5132"/>
    <w:rsid w:val="00407910"/>
    <w:rsid w:val="00430613"/>
    <w:rsid w:val="00441C15"/>
    <w:rsid w:val="00486EF2"/>
    <w:rsid w:val="00492D8B"/>
    <w:rsid w:val="0049372A"/>
    <w:rsid w:val="004A4911"/>
    <w:rsid w:val="004B2FCF"/>
    <w:rsid w:val="004B3488"/>
    <w:rsid w:val="004D7C59"/>
    <w:rsid w:val="005263A3"/>
    <w:rsid w:val="005B1E06"/>
    <w:rsid w:val="005B410D"/>
    <w:rsid w:val="005E425E"/>
    <w:rsid w:val="00612B70"/>
    <w:rsid w:val="00624606"/>
    <w:rsid w:val="00634C4D"/>
    <w:rsid w:val="00663E28"/>
    <w:rsid w:val="006A04EF"/>
    <w:rsid w:val="006A1CAD"/>
    <w:rsid w:val="00721F8A"/>
    <w:rsid w:val="007511E7"/>
    <w:rsid w:val="007966AA"/>
    <w:rsid w:val="007A7F67"/>
    <w:rsid w:val="008014D0"/>
    <w:rsid w:val="0081188E"/>
    <w:rsid w:val="00813B2A"/>
    <w:rsid w:val="008147F5"/>
    <w:rsid w:val="008362B8"/>
    <w:rsid w:val="00861527"/>
    <w:rsid w:val="00887624"/>
    <w:rsid w:val="008D7147"/>
    <w:rsid w:val="008F1396"/>
    <w:rsid w:val="009213EB"/>
    <w:rsid w:val="00957282"/>
    <w:rsid w:val="00974ED7"/>
    <w:rsid w:val="0098093A"/>
    <w:rsid w:val="0098172C"/>
    <w:rsid w:val="009D3CB0"/>
    <w:rsid w:val="009E002C"/>
    <w:rsid w:val="009F1D94"/>
    <w:rsid w:val="00A03C8E"/>
    <w:rsid w:val="00A310AC"/>
    <w:rsid w:val="00AA5CFD"/>
    <w:rsid w:val="00AF35D1"/>
    <w:rsid w:val="00AF4D24"/>
    <w:rsid w:val="00AF7DBD"/>
    <w:rsid w:val="00B6057D"/>
    <w:rsid w:val="00B6153C"/>
    <w:rsid w:val="00B773D6"/>
    <w:rsid w:val="00B822CD"/>
    <w:rsid w:val="00B85B59"/>
    <w:rsid w:val="00B936FE"/>
    <w:rsid w:val="00B961D0"/>
    <w:rsid w:val="00BD248B"/>
    <w:rsid w:val="00BE5294"/>
    <w:rsid w:val="00C33E9C"/>
    <w:rsid w:val="00C35BAA"/>
    <w:rsid w:val="00C86C4E"/>
    <w:rsid w:val="00CA1E9C"/>
    <w:rsid w:val="00CA6EC8"/>
    <w:rsid w:val="00CE5512"/>
    <w:rsid w:val="00CF4AB8"/>
    <w:rsid w:val="00CF6D44"/>
    <w:rsid w:val="00D002BA"/>
    <w:rsid w:val="00D071AA"/>
    <w:rsid w:val="00D65D35"/>
    <w:rsid w:val="00D6654F"/>
    <w:rsid w:val="00D734E9"/>
    <w:rsid w:val="00D86AA7"/>
    <w:rsid w:val="00D95BCA"/>
    <w:rsid w:val="00DC4997"/>
    <w:rsid w:val="00DD0B35"/>
    <w:rsid w:val="00DF2AA9"/>
    <w:rsid w:val="00E46FA4"/>
    <w:rsid w:val="00E531C4"/>
    <w:rsid w:val="00EB357E"/>
    <w:rsid w:val="00EB3FCC"/>
    <w:rsid w:val="00EF3B53"/>
    <w:rsid w:val="00F21A99"/>
    <w:rsid w:val="00F2334A"/>
    <w:rsid w:val="00F27065"/>
    <w:rsid w:val="00F4179B"/>
    <w:rsid w:val="00F559DF"/>
    <w:rsid w:val="00FB27AE"/>
    <w:rsid w:val="00FE3498"/>
    <w:rsid w:val="00FF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AA"/>
    <w:pPr>
      <w:widowControl w:val="0"/>
      <w:spacing w:after="120"/>
    </w:pPr>
    <w:rPr>
      <w:rFonts w:ascii="Arial" w:hAnsi="Arial" w:cs="Arial"/>
      <w:snapToGrid w:val="0"/>
      <w:sz w:val="24"/>
    </w:rPr>
  </w:style>
  <w:style w:type="paragraph" w:styleId="Heading1">
    <w:name w:val="heading 1"/>
    <w:basedOn w:val="Normal"/>
    <w:next w:val="Normal"/>
    <w:qFormat/>
    <w:rsid w:val="00D071AA"/>
    <w:pPr>
      <w:outlineLvl w:val="0"/>
    </w:pPr>
    <w:rPr>
      <w:b/>
      <w:sz w:val="28"/>
      <w:szCs w:val="28"/>
    </w:rPr>
  </w:style>
  <w:style w:type="paragraph" w:styleId="Heading2">
    <w:name w:val="heading 2"/>
    <w:basedOn w:val="H2"/>
    <w:next w:val="Normal"/>
    <w:link w:val="Heading2Char"/>
    <w:unhideWhenUsed/>
    <w:qFormat/>
    <w:rsid w:val="00DC4997"/>
    <w:pPr>
      <w:spacing w:after="0"/>
      <w:outlineLvl w:val="1"/>
    </w:pPr>
    <w:rPr>
      <w:sz w:val="24"/>
      <w:szCs w:val="24"/>
    </w:rPr>
  </w:style>
  <w:style w:type="paragraph" w:styleId="Heading7">
    <w:name w:val="heading 7"/>
    <w:basedOn w:val="Normal"/>
    <w:next w:val="Normal"/>
    <w:qFormat/>
    <w:pPr>
      <w:keepNext/>
      <w:widowControl/>
      <w:shd w:val="clear" w:color="auto" w:fill="FFFFFF"/>
      <w:overflowPunct w:val="0"/>
      <w:autoSpaceDE w:val="0"/>
      <w:autoSpaceDN w:val="0"/>
      <w:adjustRightInd w:val="0"/>
      <w:spacing w:after="0"/>
      <w:jc w:val="center"/>
      <w:textAlignment w:val="baseline"/>
      <w:outlineLvl w:val="6"/>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7F7D"/>
    <w:rPr>
      <w:rFonts w:ascii="Tahoma" w:hAnsi="Tahoma" w:cs="Tahoma"/>
      <w:sz w:val="16"/>
      <w:szCs w:val="16"/>
    </w:rPr>
  </w:style>
  <w:style w:type="character" w:customStyle="1" w:styleId="WACCite">
    <w:name w:val="WACCite"/>
    <w:rsid w:val="00C86C4E"/>
    <w:rPr>
      <w:rFonts w:ascii="Courier" w:hAnsi="Courier"/>
      <w:noProof w:val="0"/>
      <w:sz w:val="24"/>
      <w:lang w:val="en-US"/>
    </w:rPr>
  </w:style>
  <w:style w:type="character" w:customStyle="1" w:styleId="FooterChar">
    <w:name w:val="Footer Char"/>
    <w:link w:val="Footer"/>
    <w:uiPriority w:val="99"/>
    <w:rsid w:val="00BD248B"/>
    <w:rPr>
      <w:snapToGrid w:val="0"/>
      <w:sz w:val="24"/>
    </w:rPr>
  </w:style>
  <w:style w:type="character" w:customStyle="1" w:styleId="HeaderChar">
    <w:name w:val="Header Char"/>
    <w:link w:val="Header"/>
    <w:uiPriority w:val="99"/>
    <w:rsid w:val="003F5132"/>
    <w:rPr>
      <w:snapToGrid w:val="0"/>
      <w:sz w:val="24"/>
    </w:rPr>
  </w:style>
  <w:style w:type="paragraph" w:styleId="Revision">
    <w:name w:val="Revision"/>
    <w:hidden/>
    <w:uiPriority w:val="99"/>
    <w:semiHidden/>
    <w:rsid w:val="00813B2A"/>
    <w:rPr>
      <w:snapToGrid w:val="0"/>
      <w:sz w:val="24"/>
    </w:rPr>
  </w:style>
  <w:style w:type="paragraph" w:customStyle="1" w:styleId="Default">
    <w:name w:val="Default"/>
    <w:rsid w:val="00AF4D24"/>
    <w:pPr>
      <w:autoSpaceDE w:val="0"/>
      <w:autoSpaceDN w:val="0"/>
      <w:adjustRightInd w:val="0"/>
    </w:pPr>
    <w:rPr>
      <w:rFonts w:ascii="Cambria" w:eastAsia="Calibri" w:hAnsi="Cambria" w:cs="Cambria"/>
      <w:color w:val="000000"/>
      <w:sz w:val="24"/>
      <w:szCs w:val="24"/>
    </w:rPr>
  </w:style>
  <w:style w:type="character" w:customStyle="1" w:styleId="Heading2Char">
    <w:name w:val="Heading 2 Char"/>
    <w:basedOn w:val="DefaultParagraphFont"/>
    <w:link w:val="Heading2"/>
    <w:rsid w:val="00DC4997"/>
    <w:rPr>
      <w:rFonts w:ascii="Arial" w:hAnsi="Arial" w:cs="Arial"/>
      <w:b/>
      <w:snapToGrid w:val="0"/>
      <w:sz w:val="24"/>
      <w:szCs w:val="24"/>
    </w:rPr>
  </w:style>
  <w:style w:type="paragraph" w:styleId="ListParagraph">
    <w:name w:val="List Paragraph"/>
    <w:basedOn w:val="Normal"/>
    <w:uiPriority w:val="34"/>
    <w:qFormat/>
    <w:rsid w:val="00DC4997"/>
    <w:pPr>
      <w:ind w:left="720"/>
      <w:contextualSpacing/>
    </w:pPr>
  </w:style>
  <w:style w:type="table" w:styleId="TableGrid">
    <w:name w:val="Table Grid"/>
    <w:basedOn w:val="TableNormal"/>
    <w:rsid w:val="000A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1AA"/>
    <w:pPr>
      <w:widowControl w:val="0"/>
      <w:spacing w:after="120"/>
    </w:pPr>
    <w:rPr>
      <w:rFonts w:ascii="Arial" w:hAnsi="Arial" w:cs="Arial"/>
      <w:snapToGrid w:val="0"/>
      <w:sz w:val="24"/>
    </w:rPr>
  </w:style>
  <w:style w:type="paragraph" w:styleId="Heading1">
    <w:name w:val="heading 1"/>
    <w:basedOn w:val="Normal"/>
    <w:next w:val="Normal"/>
    <w:qFormat/>
    <w:rsid w:val="00D071AA"/>
    <w:pPr>
      <w:outlineLvl w:val="0"/>
    </w:pPr>
    <w:rPr>
      <w:b/>
      <w:sz w:val="28"/>
      <w:szCs w:val="28"/>
    </w:rPr>
  </w:style>
  <w:style w:type="paragraph" w:styleId="Heading2">
    <w:name w:val="heading 2"/>
    <w:basedOn w:val="H2"/>
    <w:next w:val="Normal"/>
    <w:link w:val="Heading2Char"/>
    <w:unhideWhenUsed/>
    <w:qFormat/>
    <w:rsid w:val="00DC4997"/>
    <w:pPr>
      <w:spacing w:after="0"/>
      <w:outlineLvl w:val="1"/>
    </w:pPr>
    <w:rPr>
      <w:sz w:val="24"/>
      <w:szCs w:val="24"/>
    </w:rPr>
  </w:style>
  <w:style w:type="paragraph" w:styleId="Heading7">
    <w:name w:val="heading 7"/>
    <w:basedOn w:val="Normal"/>
    <w:next w:val="Normal"/>
    <w:qFormat/>
    <w:pPr>
      <w:keepNext/>
      <w:widowControl/>
      <w:shd w:val="clear" w:color="auto" w:fill="FFFFFF"/>
      <w:overflowPunct w:val="0"/>
      <w:autoSpaceDE w:val="0"/>
      <w:autoSpaceDN w:val="0"/>
      <w:adjustRightInd w:val="0"/>
      <w:spacing w:after="0"/>
      <w:jc w:val="center"/>
      <w:textAlignment w:val="baseline"/>
      <w:outlineLvl w:val="6"/>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B7F7D"/>
    <w:rPr>
      <w:rFonts w:ascii="Tahoma" w:hAnsi="Tahoma" w:cs="Tahoma"/>
      <w:sz w:val="16"/>
      <w:szCs w:val="16"/>
    </w:rPr>
  </w:style>
  <w:style w:type="character" w:customStyle="1" w:styleId="WACCite">
    <w:name w:val="WACCite"/>
    <w:rsid w:val="00C86C4E"/>
    <w:rPr>
      <w:rFonts w:ascii="Courier" w:hAnsi="Courier"/>
      <w:noProof w:val="0"/>
      <w:sz w:val="24"/>
      <w:lang w:val="en-US"/>
    </w:rPr>
  </w:style>
  <w:style w:type="character" w:customStyle="1" w:styleId="FooterChar">
    <w:name w:val="Footer Char"/>
    <w:link w:val="Footer"/>
    <w:uiPriority w:val="99"/>
    <w:rsid w:val="00BD248B"/>
    <w:rPr>
      <w:snapToGrid w:val="0"/>
      <w:sz w:val="24"/>
    </w:rPr>
  </w:style>
  <w:style w:type="character" w:customStyle="1" w:styleId="HeaderChar">
    <w:name w:val="Header Char"/>
    <w:link w:val="Header"/>
    <w:uiPriority w:val="99"/>
    <w:rsid w:val="003F5132"/>
    <w:rPr>
      <w:snapToGrid w:val="0"/>
      <w:sz w:val="24"/>
    </w:rPr>
  </w:style>
  <w:style w:type="paragraph" w:styleId="Revision">
    <w:name w:val="Revision"/>
    <w:hidden/>
    <w:uiPriority w:val="99"/>
    <w:semiHidden/>
    <w:rsid w:val="00813B2A"/>
    <w:rPr>
      <w:snapToGrid w:val="0"/>
      <w:sz w:val="24"/>
    </w:rPr>
  </w:style>
  <w:style w:type="paragraph" w:customStyle="1" w:styleId="Default">
    <w:name w:val="Default"/>
    <w:rsid w:val="00AF4D24"/>
    <w:pPr>
      <w:autoSpaceDE w:val="0"/>
      <w:autoSpaceDN w:val="0"/>
      <w:adjustRightInd w:val="0"/>
    </w:pPr>
    <w:rPr>
      <w:rFonts w:ascii="Cambria" w:eastAsia="Calibri" w:hAnsi="Cambria" w:cs="Cambria"/>
      <w:color w:val="000000"/>
      <w:sz w:val="24"/>
      <w:szCs w:val="24"/>
    </w:rPr>
  </w:style>
  <w:style w:type="character" w:customStyle="1" w:styleId="Heading2Char">
    <w:name w:val="Heading 2 Char"/>
    <w:basedOn w:val="DefaultParagraphFont"/>
    <w:link w:val="Heading2"/>
    <w:rsid w:val="00DC4997"/>
    <w:rPr>
      <w:rFonts w:ascii="Arial" w:hAnsi="Arial" w:cs="Arial"/>
      <w:b/>
      <w:snapToGrid w:val="0"/>
      <w:sz w:val="24"/>
      <w:szCs w:val="24"/>
    </w:rPr>
  </w:style>
  <w:style w:type="paragraph" w:styleId="ListParagraph">
    <w:name w:val="List Paragraph"/>
    <w:basedOn w:val="Normal"/>
    <w:uiPriority w:val="34"/>
    <w:qFormat/>
    <w:rsid w:val="00DC4997"/>
    <w:pPr>
      <w:ind w:left="720"/>
      <w:contextualSpacing/>
    </w:pPr>
  </w:style>
  <w:style w:type="table" w:styleId="TableGrid">
    <w:name w:val="Table Grid"/>
    <w:basedOn w:val="TableNormal"/>
    <w:rsid w:val="000A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s.leg.wa.gov/rcw/default.aspx?cite=42.52.18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apps.leg.wa.gov/rcw/default.aspx?cite=42.52.16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apps.leg.wa.gov/wac/default.aspx?cite=292" TargetMode="External"/><Relationship Id="rId5" Type="http://schemas.openxmlformats.org/officeDocument/2006/relationships/settings" Target="settings.xml"/><Relationship Id="rId15" Type="http://schemas.openxmlformats.org/officeDocument/2006/relationships/hyperlink" Target="http://apps.leg.wa.gov/wac/default.aspx?cite=67-25-550" TargetMode="External"/><Relationship Id="rId23" Type="http://schemas.openxmlformats.org/officeDocument/2006/relationships/theme" Target="theme/theme1.xml"/><Relationship Id="rId10" Type="http://schemas.openxmlformats.org/officeDocument/2006/relationships/hyperlink" Target="file:///C:\Users\kricox\AppData\Local\Microsoft\Windows\Temporary%20Internet%20Files\Content.Outlook\SSPHGMNC\Ethics%20Policy%20DSB%20209.10.docx" TargetMode="External"/><Relationship Id="rId19" Type="http://schemas.openxmlformats.org/officeDocument/2006/relationships/footer" Target="footer2.xml"/><Relationship Id="rId4" Type="http://schemas.openxmlformats.org/officeDocument/2006/relationships/image" Target="file:///C:\Users\arlitou\AppData\Local\Microsoft\Windows\Temporary%20Internet%20Files\elldrumheller\AppData\Local\Microsoft\Windows\Temporary%20Internet%20Files\Content.Outlook\6MFBCTFJ\images\Gray_Textured.gif" TargetMode="External"/><Relationship Id="rId9" Type="http://schemas.openxmlformats.org/officeDocument/2006/relationships/image" Target="media/image1.png"/><Relationship Id="rId14" Type="http://schemas.openxmlformats.org/officeDocument/2006/relationships/hyperlink" Target="http://apps.leg.wa.gov/RCW/default.aspx?cite=42.5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Policy 6.2.2: Intellectual Property Protection</vt:lpstr>
    </vt:vector>
  </TitlesOfParts>
  <Company>State of WA</Company>
  <LinksUpToDate>false</LinksUpToDate>
  <CharactersWithSpaces>8870</CharactersWithSpaces>
  <SharedDoc>false</SharedDoc>
  <HLinks>
    <vt:vector size="18" baseType="variant">
      <vt:variant>
        <vt:i4>3211308</vt:i4>
      </vt:variant>
      <vt:variant>
        <vt:i4>10</vt:i4>
      </vt:variant>
      <vt:variant>
        <vt:i4>0</vt:i4>
      </vt:variant>
      <vt:variant>
        <vt:i4>5</vt:i4>
      </vt:variant>
      <vt:variant>
        <vt:lpwstr>http://apps.leg.wa.gov/wac/default.aspx?cite=67-25-550</vt:lpwstr>
      </vt:variant>
      <vt:variant>
        <vt:lpwstr/>
      </vt:variant>
      <vt:variant>
        <vt:i4>7929879</vt:i4>
      </vt:variant>
      <vt:variant>
        <vt:i4>3</vt:i4>
      </vt:variant>
      <vt:variant>
        <vt:i4>0</vt:i4>
      </vt:variant>
      <vt:variant>
        <vt:i4>5</vt:i4>
      </vt:variant>
      <vt:variant>
        <vt:lpwstr>\\DSB1DCOLY\Policies\HR\Ethical Conduct for Employees DSB 209.10.doc</vt:lpwstr>
      </vt:variant>
      <vt:variant>
        <vt:lpwstr/>
      </vt:variant>
      <vt:variant>
        <vt:i4>5308539</vt:i4>
      </vt:variant>
      <vt:variant>
        <vt:i4>0</vt:i4>
      </vt:variant>
      <vt:variant>
        <vt:i4>0</vt:i4>
      </vt:variant>
      <vt:variant>
        <vt:i4>5</vt:i4>
      </vt:variant>
      <vt:variant>
        <vt:lpwstr>\\DSB1DCOLY\Policies\Information Technology\401 00 Information Technology Resources.doc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6.2.2: Intellectual Property Protection</dc:title>
  <dc:creator>Ro Marcus</dc:creator>
  <cp:lastModifiedBy>Cox, Kristina (DSB)</cp:lastModifiedBy>
  <cp:revision>2</cp:revision>
  <cp:lastPrinted>2015-08-10T16:54:00Z</cp:lastPrinted>
  <dcterms:created xsi:type="dcterms:W3CDTF">2017-05-22T17:31:00Z</dcterms:created>
  <dcterms:modified xsi:type="dcterms:W3CDTF">2017-05-22T17:31:00Z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UnknownBody_0_1_0">
    <vt:lpwstr>stylesrc="http://ginah/policymanual/Default.htm"</vt:lpwstr>
  </property>
</Properties>
</file>