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5E73EE" w:rsidRDefault="00B83EC0" w:rsidP="00EC2DBF">
      <w:r w:rsidRPr="00135AF3">
        <w:rPr>
          <w:rFonts w:ascii="Times New Roman" w:hAnsi="Times New Roman" w:cs="Times New Roman"/>
          <w:noProof/>
          <w:sz w:val="32"/>
          <w:szCs w:val="32"/>
        </w:rPr>
        <mc:AlternateContent>
          <mc:Choice Requires="wps">
            <w:drawing>
              <wp:anchor distT="0" distB="0" distL="114300" distR="114300" simplePos="0" relativeHeight="251745280" behindDoc="0" locked="0" layoutInCell="1" allowOverlap="1" wp14:anchorId="1ED4B2B1" wp14:editId="60D7E799">
                <wp:simplePos x="0" y="0"/>
                <wp:positionH relativeFrom="column">
                  <wp:posOffset>-921657</wp:posOffset>
                </wp:positionH>
                <wp:positionV relativeFrom="paragraph">
                  <wp:posOffset>-2668814</wp:posOffset>
                </wp:positionV>
                <wp:extent cx="7844246" cy="1403985"/>
                <wp:effectExtent l="0" t="0" r="4445" b="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4246" cy="1403985"/>
                        </a:xfrm>
                        <a:prstGeom prst="rect">
                          <a:avLst/>
                        </a:prstGeom>
                        <a:solidFill>
                          <a:srgbClr val="336699"/>
                        </a:solidFill>
                        <a:ln w="9525">
                          <a:noFill/>
                          <a:miter lim="800000"/>
                          <a:headEnd/>
                          <a:tailEnd/>
                        </a:ln>
                      </wps:spPr>
                      <wps:txbx>
                        <w:txbxContent>
                          <w:p w:rsidR="00246C61" w:rsidRPr="00135AF3" w:rsidRDefault="00246C61" w:rsidP="00B83EC0">
                            <w:pPr>
                              <w:spacing w:after="0" w:line="240" w:lineRule="auto"/>
                              <w:contextualSpacing/>
                              <w:jc w:val="center"/>
                              <w:rPr>
                                <w:rFonts w:ascii="Times New Roman" w:hAnsi="Times New Roman" w:cs="Times New Roman"/>
                                <w:color w:val="FFFFFF" w:themeColor="background1"/>
                                <w:sz w:val="44"/>
                                <w:szCs w:val="44"/>
                              </w:rPr>
                            </w:pPr>
                            <w:r w:rsidRPr="000E14DD">
                              <w:rPr>
                                <w:rFonts w:ascii="Times New Roman" w:hAnsi="Times New Roman" w:cs="Times New Roman"/>
                                <w:b/>
                                <w:color w:val="FFFFFF" w:themeColor="background1"/>
                                <w:sz w:val="48"/>
                                <w:szCs w:val="48"/>
                              </w:rPr>
                              <w:t>U</w:t>
                            </w:r>
                            <w:r w:rsidRPr="000E14DD">
                              <w:rPr>
                                <w:rFonts w:ascii="Times New Roman" w:hAnsi="Times New Roman" w:cs="Times New Roman"/>
                                <w:color w:val="FFFFFF" w:themeColor="background1"/>
                                <w:sz w:val="36"/>
                                <w:szCs w:val="36"/>
                              </w:rPr>
                              <w:t>NIFIED</w:t>
                            </w:r>
                            <w:r w:rsidRPr="00135AF3">
                              <w:rPr>
                                <w:rFonts w:ascii="Times New Roman" w:hAnsi="Times New Roman" w:cs="Times New Roman"/>
                                <w:color w:val="FFFFFF" w:themeColor="background1"/>
                                <w:sz w:val="44"/>
                                <w:szCs w:val="44"/>
                              </w:rPr>
                              <w:t xml:space="preserve"> </w:t>
                            </w:r>
                            <w:r w:rsidRPr="000E14DD">
                              <w:rPr>
                                <w:rFonts w:ascii="Times New Roman" w:hAnsi="Times New Roman" w:cs="Times New Roman"/>
                                <w:b/>
                                <w:color w:val="FFFFFF" w:themeColor="background1"/>
                                <w:sz w:val="48"/>
                                <w:szCs w:val="48"/>
                              </w:rPr>
                              <w:t>S</w:t>
                            </w:r>
                            <w:r w:rsidRPr="000E14DD">
                              <w:rPr>
                                <w:rFonts w:ascii="Times New Roman" w:hAnsi="Times New Roman" w:cs="Times New Roman"/>
                                <w:color w:val="FFFFFF" w:themeColor="background1"/>
                                <w:sz w:val="36"/>
                                <w:szCs w:val="36"/>
                              </w:rPr>
                              <w:t>TATE</w:t>
                            </w:r>
                            <w:r w:rsidRPr="00135AF3">
                              <w:rPr>
                                <w:rFonts w:ascii="Times New Roman" w:hAnsi="Times New Roman" w:cs="Times New Roman"/>
                                <w:color w:val="FFFFFF" w:themeColor="background1"/>
                                <w:sz w:val="44"/>
                                <w:szCs w:val="44"/>
                              </w:rPr>
                              <w:t xml:space="preserve"> </w:t>
                            </w:r>
                            <w:r w:rsidRPr="000E14DD">
                              <w:rPr>
                                <w:rFonts w:ascii="Times New Roman" w:hAnsi="Times New Roman" w:cs="Times New Roman"/>
                                <w:b/>
                                <w:color w:val="FFFFFF" w:themeColor="background1"/>
                                <w:sz w:val="48"/>
                                <w:szCs w:val="48"/>
                              </w:rPr>
                              <w:t>P</w:t>
                            </w:r>
                            <w:r w:rsidRPr="000E14DD">
                              <w:rPr>
                                <w:rFonts w:ascii="Times New Roman" w:hAnsi="Times New Roman" w:cs="Times New Roman"/>
                                <w:color w:val="FFFFFF" w:themeColor="background1"/>
                                <w:sz w:val="36"/>
                                <w:szCs w:val="36"/>
                              </w:rPr>
                              <w:t>LAN</w:t>
                            </w:r>
                          </w:p>
                          <w:p w:rsidR="00246C61" w:rsidRPr="00135AF3" w:rsidRDefault="00246C61" w:rsidP="00B83EC0">
                            <w:pPr>
                              <w:spacing w:after="0" w:line="240" w:lineRule="auto"/>
                              <w:contextualSpacing/>
                              <w:jc w:val="center"/>
                              <w:rPr>
                                <w:rFonts w:ascii="Times New Roman" w:hAnsi="Times New Roman" w:cs="Times New Roman"/>
                                <w:b/>
                                <w:color w:val="FFFFFF" w:themeColor="background1"/>
                                <w:sz w:val="10"/>
                                <w:szCs w:val="10"/>
                              </w:rPr>
                            </w:pPr>
                          </w:p>
                          <w:p w:rsidR="00246C61" w:rsidRPr="00135AF3" w:rsidRDefault="00246C61" w:rsidP="00B83EC0">
                            <w:pPr>
                              <w:spacing w:after="0" w:line="240" w:lineRule="auto"/>
                              <w:contextualSpacing/>
                              <w:jc w:val="center"/>
                              <w:rPr>
                                <w:rFonts w:ascii="Times New Roman" w:hAnsi="Times New Roman" w:cs="Times New Roman"/>
                                <w:b/>
                                <w:color w:val="FFFFFF" w:themeColor="background1"/>
                                <w:sz w:val="10"/>
                                <w:szCs w:val="10"/>
                              </w:rPr>
                            </w:pPr>
                          </w:p>
                          <w:p w:rsidR="00246C61" w:rsidRPr="000E14DD" w:rsidRDefault="00246C61" w:rsidP="00B83EC0">
                            <w:pPr>
                              <w:spacing w:after="0" w:line="240" w:lineRule="auto"/>
                              <w:contextualSpacing/>
                              <w:jc w:val="center"/>
                              <w:rPr>
                                <w:rFonts w:ascii="Times New Roman" w:hAnsi="Times New Roman" w:cs="Times New Roman"/>
                                <w:b/>
                                <w:i/>
                                <w:color w:val="FFFFFF" w:themeColor="background1"/>
                                <w:sz w:val="28"/>
                                <w:szCs w:val="28"/>
                              </w:rPr>
                            </w:pPr>
                            <w:r w:rsidRPr="000E14DD">
                              <w:rPr>
                                <w:rFonts w:ascii="Times New Roman" w:hAnsi="Times New Roman" w:cs="Times New Roman"/>
                                <w:b/>
                                <w:i/>
                                <w:color w:val="FFFFFF" w:themeColor="background1"/>
                                <w:sz w:val="28"/>
                                <w:szCs w:val="28"/>
                              </w:rPr>
                              <w:t>Preparing a workforce that is ready to be hired by Nevada businesses and grow with those businesses.</w:t>
                            </w:r>
                          </w:p>
                          <w:p w:rsidR="00246C61" w:rsidRDefault="00246C61" w:rsidP="000E14DD">
                            <w:pPr>
                              <w:spacing w:after="0" w:line="240" w:lineRule="auto"/>
                              <w:contextualSpacing/>
                              <w:jc w:val="center"/>
                              <w:rPr>
                                <w:rFonts w:ascii="Times New Roman" w:hAnsi="Times New Roman" w:cs="Times New Roman"/>
                                <w:b/>
                                <w:color w:val="FFFFFF" w:themeColor="background1"/>
                                <w:sz w:val="32"/>
                                <w:szCs w:val="32"/>
                              </w:rPr>
                            </w:pPr>
                          </w:p>
                          <w:p w:rsidR="00246C61" w:rsidRDefault="00246C61" w:rsidP="000E14DD">
                            <w:pPr>
                              <w:spacing w:after="0" w:line="240" w:lineRule="auto"/>
                              <w:contextualSpacing/>
                              <w:jc w:val="center"/>
                              <w:rPr>
                                <w:rFonts w:ascii="Times New Roman" w:hAnsi="Times New Roman" w:cs="Times New Roman"/>
                                <w:b/>
                                <w:color w:val="FFFFFF" w:themeColor="background1"/>
                                <w:sz w:val="32"/>
                                <w:szCs w:val="32"/>
                              </w:rPr>
                            </w:pPr>
                          </w:p>
                          <w:p w:rsidR="00246C61" w:rsidRDefault="00246C61" w:rsidP="000E14DD">
                            <w:pPr>
                              <w:spacing w:after="0" w:line="240" w:lineRule="auto"/>
                              <w:contextualSpacing/>
                              <w:jc w:val="center"/>
                              <w:rPr>
                                <w:rFonts w:ascii="Times New Roman" w:hAnsi="Times New Roman" w:cs="Times New Roman"/>
                                <w:b/>
                                <w:color w:val="FFFFFF" w:themeColor="background1"/>
                                <w:sz w:val="32"/>
                                <w:szCs w:val="32"/>
                              </w:rPr>
                            </w:pPr>
                            <w:r w:rsidRPr="00135AF3">
                              <w:rPr>
                                <w:rFonts w:ascii="Times New Roman" w:hAnsi="Times New Roman" w:cs="Times New Roman"/>
                                <w:b/>
                                <w:color w:val="FFFFFF" w:themeColor="background1"/>
                                <w:sz w:val="32"/>
                                <w:szCs w:val="32"/>
                              </w:rPr>
                              <w:t>W</w:t>
                            </w:r>
                            <w:r w:rsidRPr="00BC1E01">
                              <w:rPr>
                                <w:rFonts w:ascii="Times New Roman" w:hAnsi="Times New Roman" w:cs="Times New Roman"/>
                                <w:color w:val="FFFFFF" w:themeColor="background1"/>
                                <w:sz w:val="24"/>
                                <w:szCs w:val="24"/>
                              </w:rPr>
                              <w:t>ORKFORCE</w:t>
                            </w:r>
                            <w:r w:rsidRPr="00135AF3">
                              <w:rPr>
                                <w:rFonts w:ascii="Times New Roman" w:hAnsi="Times New Roman" w:cs="Times New Roman"/>
                                <w:color w:val="FFFFFF" w:themeColor="background1"/>
                                <w:sz w:val="32"/>
                                <w:szCs w:val="32"/>
                              </w:rPr>
                              <w:t xml:space="preserve"> </w:t>
                            </w:r>
                            <w:r w:rsidRPr="00135AF3">
                              <w:rPr>
                                <w:rFonts w:ascii="Times New Roman" w:hAnsi="Times New Roman" w:cs="Times New Roman"/>
                                <w:b/>
                                <w:color w:val="FFFFFF" w:themeColor="background1"/>
                                <w:sz w:val="32"/>
                                <w:szCs w:val="32"/>
                              </w:rPr>
                              <w:t>I</w:t>
                            </w:r>
                            <w:r w:rsidRPr="00BC1E01">
                              <w:rPr>
                                <w:rFonts w:ascii="Times New Roman" w:hAnsi="Times New Roman" w:cs="Times New Roman"/>
                                <w:color w:val="FFFFFF" w:themeColor="background1"/>
                                <w:sz w:val="24"/>
                                <w:szCs w:val="24"/>
                              </w:rPr>
                              <w:t>NNOVATION</w:t>
                            </w:r>
                            <w:r w:rsidRPr="00135AF3">
                              <w:rPr>
                                <w:rFonts w:ascii="Times New Roman" w:hAnsi="Times New Roman" w:cs="Times New Roman"/>
                                <w:color w:val="FFFFFF" w:themeColor="background1"/>
                                <w:sz w:val="32"/>
                                <w:szCs w:val="32"/>
                              </w:rPr>
                              <w:t xml:space="preserve"> </w:t>
                            </w:r>
                            <w:r w:rsidRPr="00BC1E01">
                              <w:rPr>
                                <w:rFonts w:ascii="Times New Roman" w:hAnsi="Times New Roman" w:cs="Times New Roman"/>
                                <w:color w:val="FFFFFF" w:themeColor="background1"/>
                                <w:sz w:val="24"/>
                                <w:szCs w:val="24"/>
                              </w:rPr>
                              <w:t>AND</w:t>
                            </w:r>
                            <w:r w:rsidRPr="00135AF3">
                              <w:rPr>
                                <w:rFonts w:ascii="Times New Roman" w:hAnsi="Times New Roman" w:cs="Times New Roman"/>
                                <w:color w:val="FFFFFF" w:themeColor="background1"/>
                                <w:sz w:val="32"/>
                                <w:szCs w:val="32"/>
                              </w:rPr>
                              <w:t xml:space="preserve"> </w:t>
                            </w:r>
                            <w:r w:rsidRPr="00135AF3">
                              <w:rPr>
                                <w:rFonts w:ascii="Times New Roman" w:hAnsi="Times New Roman" w:cs="Times New Roman"/>
                                <w:b/>
                                <w:color w:val="FFFFFF" w:themeColor="background1"/>
                                <w:sz w:val="32"/>
                                <w:szCs w:val="32"/>
                              </w:rPr>
                              <w:t>O</w:t>
                            </w:r>
                            <w:r w:rsidRPr="00BC1E01">
                              <w:rPr>
                                <w:rFonts w:ascii="Times New Roman" w:hAnsi="Times New Roman" w:cs="Times New Roman"/>
                                <w:color w:val="FFFFFF" w:themeColor="background1"/>
                                <w:sz w:val="24"/>
                                <w:szCs w:val="24"/>
                              </w:rPr>
                              <w:t>PPORTUNITY</w:t>
                            </w:r>
                            <w:r w:rsidRPr="00135AF3">
                              <w:rPr>
                                <w:rFonts w:ascii="Times New Roman" w:hAnsi="Times New Roman" w:cs="Times New Roman"/>
                                <w:color w:val="FFFFFF" w:themeColor="background1"/>
                                <w:sz w:val="32"/>
                                <w:szCs w:val="32"/>
                              </w:rPr>
                              <w:t xml:space="preserve"> </w:t>
                            </w:r>
                            <w:r w:rsidRPr="00135AF3">
                              <w:rPr>
                                <w:rFonts w:ascii="Times New Roman" w:hAnsi="Times New Roman" w:cs="Times New Roman"/>
                                <w:b/>
                                <w:color w:val="FFFFFF" w:themeColor="background1"/>
                                <w:sz w:val="32"/>
                                <w:szCs w:val="32"/>
                              </w:rPr>
                              <w:t>A</w:t>
                            </w:r>
                            <w:r w:rsidRPr="00BC1E01">
                              <w:rPr>
                                <w:rFonts w:ascii="Times New Roman" w:hAnsi="Times New Roman" w:cs="Times New Roman"/>
                                <w:color w:val="FFFFFF" w:themeColor="background1"/>
                                <w:sz w:val="24"/>
                                <w:szCs w:val="24"/>
                              </w:rPr>
                              <w:t>CT</w:t>
                            </w:r>
                            <w:r w:rsidRPr="00135AF3">
                              <w:rPr>
                                <w:rFonts w:ascii="Times New Roman" w:hAnsi="Times New Roman" w:cs="Times New Roman"/>
                                <w:color w:val="FFFFFF" w:themeColor="background1"/>
                                <w:sz w:val="32"/>
                                <w:szCs w:val="32"/>
                              </w:rPr>
                              <w:t xml:space="preserve"> </w:t>
                            </w:r>
                            <w:r w:rsidRPr="00BC1E01">
                              <w:rPr>
                                <w:rFonts w:ascii="Times New Roman" w:hAnsi="Times New Roman" w:cs="Times New Roman"/>
                                <w:color w:val="FFFFFF" w:themeColor="background1"/>
                                <w:sz w:val="24"/>
                                <w:szCs w:val="24"/>
                              </w:rPr>
                              <w:t>OF</w:t>
                            </w:r>
                            <w:r w:rsidRPr="00135AF3">
                              <w:rPr>
                                <w:rFonts w:ascii="Times New Roman" w:hAnsi="Times New Roman" w:cs="Times New Roman"/>
                                <w:color w:val="FFFFFF" w:themeColor="background1"/>
                                <w:sz w:val="32"/>
                                <w:szCs w:val="32"/>
                              </w:rPr>
                              <w:t xml:space="preserve"> </w:t>
                            </w:r>
                            <w:r w:rsidRPr="00135AF3">
                              <w:rPr>
                                <w:rFonts w:ascii="Times New Roman" w:hAnsi="Times New Roman" w:cs="Times New Roman"/>
                                <w:b/>
                                <w:color w:val="FFFFFF" w:themeColor="background1"/>
                                <w:sz w:val="32"/>
                                <w:szCs w:val="32"/>
                              </w:rPr>
                              <w:t>2014</w:t>
                            </w:r>
                          </w:p>
                          <w:p w:rsidR="00246C61" w:rsidRPr="00135AF3" w:rsidRDefault="00246C61" w:rsidP="00B83EC0">
                            <w:pPr>
                              <w:spacing w:after="0" w:line="240" w:lineRule="auto"/>
                              <w:contextualSpacing/>
                              <w:jc w:val="center"/>
                              <w:rPr>
                                <w:rFonts w:ascii="Times New Roman" w:hAnsi="Times New Roman" w:cs="Times New Roman"/>
                                <w:b/>
                                <w:color w:val="FFFFFF" w:themeColor="background1"/>
                                <w:sz w:val="24"/>
                                <w:szCs w:val="24"/>
                              </w:rPr>
                            </w:pPr>
                            <w:r w:rsidRPr="00135AF3">
                              <w:rPr>
                                <w:rFonts w:ascii="Times New Roman" w:hAnsi="Times New Roman" w:cs="Times New Roman"/>
                                <w:b/>
                                <w:color w:val="FFFFFF" w:themeColor="background1"/>
                                <w:sz w:val="24"/>
                                <w:szCs w:val="24"/>
                              </w:rPr>
                              <w:t>July 1, 2016 – June 20, 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2.55pt;margin-top:-210.15pt;width:617.65pt;height:110.55pt;z-index:2517452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" fillcolor="#369" stroked="f">
                <v:textbox style="mso-fit-shape-to-text:t">
                  <w:txbxContent>
                    <w:p w:rsidR="00246C61" w:rsidRPr="00135AF3" w:rsidRDefault="00246C61" w:rsidP="00B83EC0">
                      <w:pPr>
                        <w:spacing w:after="0" w:line="240" w:lineRule="auto"/>
                        <w:contextualSpacing/>
                        <w:jc w:val="center"/>
                        <w:rPr>
                          <w:rFonts w:ascii="Times New Roman" w:hAnsi="Times New Roman" w:cs="Times New Roman"/>
                          <w:color w:val="FFFFFF" w:themeColor="background1"/>
                          <w:sz w:val="44"/>
                          <w:szCs w:val="44"/>
                        </w:rPr>
                      </w:pPr>
                      <w:r w:rsidRPr="000E14DD">
                        <w:rPr>
                          <w:rFonts w:ascii="Times New Roman" w:hAnsi="Times New Roman" w:cs="Times New Roman"/>
                          <w:b/>
                          <w:color w:val="FFFFFF" w:themeColor="background1"/>
                          <w:sz w:val="48"/>
                          <w:szCs w:val="48"/>
                        </w:rPr>
                        <w:t>U</w:t>
                      </w:r>
                      <w:r w:rsidRPr="000E14DD">
                        <w:rPr>
                          <w:rFonts w:ascii="Times New Roman" w:hAnsi="Times New Roman" w:cs="Times New Roman"/>
                          <w:color w:val="FFFFFF" w:themeColor="background1"/>
                          <w:sz w:val="36"/>
                          <w:szCs w:val="36"/>
                        </w:rPr>
                        <w:t>NIFIED</w:t>
                      </w:r>
                      <w:r w:rsidRPr="00135AF3">
                        <w:rPr>
                          <w:rFonts w:ascii="Times New Roman" w:hAnsi="Times New Roman" w:cs="Times New Roman"/>
                          <w:color w:val="FFFFFF" w:themeColor="background1"/>
                          <w:sz w:val="44"/>
                          <w:szCs w:val="44"/>
                        </w:rPr>
                        <w:t xml:space="preserve"> </w:t>
                      </w:r>
                      <w:r w:rsidRPr="000E14DD">
                        <w:rPr>
                          <w:rFonts w:ascii="Times New Roman" w:hAnsi="Times New Roman" w:cs="Times New Roman"/>
                          <w:b/>
                          <w:color w:val="FFFFFF" w:themeColor="background1"/>
                          <w:sz w:val="48"/>
                          <w:szCs w:val="48"/>
                        </w:rPr>
                        <w:t>S</w:t>
                      </w:r>
                      <w:r w:rsidRPr="000E14DD">
                        <w:rPr>
                          <w:rFonts w:ascii="Times New Roman" w:hAnsi="Times New Roman" w:cs="Times New Roman"/>
                          <w:color w:val="FFFFFF" w:themeColor="background1"/>
                          <w:sz w:val="36"/>
                          <w:szCs w:val="36"/>
                        </w:rPr>
                        <w:t>TATE</w:t>
                      </w:r>
                      <w:r w:rsidRPr="00135AF3">
                        <w:rPr>
                          <w:rFonts w:ascii="Times New Roman" w:hAnsi="Times New Roman" w:cs="Times New Roman"/>
                          <w:color w:val="FFFFFF" w:themeColor="background1"/>
                          <w:sz w:val="44"/>
                          <w:szCs w:val="44"/>
                        </w:rPr>
                        <w:t xml:space="preserve"> </w:t>
                      </w:r>
                      <w:r w:rsidRPr="000E14DD">
                        <w:rPr>
                          <w:rFonts w:ascii="Times New Roman" w:hAnsi="Times New Roman" w:cs="Times New Roman"/>
                          <w:b/>
                          <w:color w:val="FFFFFF" w:themeColor="background1"/>
                          <w:sz w:val="48"/>
                          <w:szCs w:val="48"/>
                        </w:rPr>
                        <w:t>P</w:t>
                      </w:r>
                      <w:r w:rsidRPr="000E14DD">
                        <w:rPr>
                          <w:rFonts w:ascii="Times New Roman" w:hAnsi="Times New Roman" w:cs="Times New Roman"/>
                          <w:color w:val="FFFFFF" w:themeColor="background1"/>
                          <w:sz w:val="36"/>
                          <w:szCs w:val="36"/>
                        </w:rPr>
                        <w:t>LAN</w:t>
                      </w:r>
                    </w:p>
                    <w:p w:rsidR="00246C61" w:rsidRPr="00135AF3" w:rsidRDefault="00246C61" w:rsidP="00B83EC0">
                      <w:pPr>
                        <w:spacing w:after="0" w:line="240" w:lineRule="auto"/>
                        <w:contextualSpacing/>
                        <w:jc w:val="center"/>
                        <w:rPr>
                          <w:rFonts w:ascii="Times New Roman" w:hAnsi="Times New Roman" w:cs="Times New Roman"/>
                          <w:b/>
                          <w:color w:val="FFFFFF" w:themeColor="background1"/>
                          <w:sz w:val="10"/>
                          <w:szCs w:val="10"/>
                        </w:rPr>
                      </w:pPr>
                    </w:p>
                    <w:p w:rsidR="00246C61" w:rsidRPr="00135AF3" w:rsidRDefault="00246C61" w:rsidP="00B83EC0">
                      <w:pPr>
                        <w:spacing w:after="0" w:line="240" w:lineRule="auto"/>
                        <w:contextualSpacing/>
                        <w:jc w:val="center"/>
                        <w:rPr>
                          <w:rFonts w:ascii="Times New Roman" w:hAnsi="Times New Roman" w:cs="Times New Roman"/>
                          <w:b/>
                          <w:color w:val="FFFFFF" w:themeColor="background1"/>
                          <w:sz w:val="10"/>
                          <w:szCs w:val="10"/>
                        </w:rPr>
                      </w:pPr>
                    </w:p>
                    <w:p w:rsidR="00246C61" w:rsidRPr="000E14DD" w:rsidRDefault="00246C61" w:rsidP="00B83EC0">
                      <w:pPr>
                        <w:spacing w:after="0" w:line="240" w:lineRule="auto"/>
                        <w:contextualSpacing/>
                        <w:jc w:val="center"/>
                        <w:rPr>
                          <w:rFonts w:ascii="Times New Roman" w:hAnsi="Times New Roman" w:cs="Times New Roman"/>
                          <w:b/>
                          <w:i/>
                          <w:color w:val="FFFFFF" w:themeColor="background1"/>
                          <w:sz w:val="28"/>
                          <w:szCs w:val="28"/>
                        </w:rPr>
                      </w:pPr>
                      <w:r w:rsidRPr="000E14DD">
                        <w:rPr>
                          <w:rFonts w:ascii="Times New Roman" w:hAnsi="Times New Roman" w:cs="Times New Roman"/>
                          <w:b/>
                          <w:i/>
                          <w:color w:val="FFFFFF" w:themeColor="background1"/>
                          <w:sz w:val="28"/>
                          <w:szCs w:val="28"/>
                        </w:rPr>
                        <w:t>Preparing a workforce that is ready to be hired by Nevada businesses and grow with those businesses.</w:t>
                      </w:r>
                    </w:p>
                    <w:p w:rsidR="00246C61" w:rsidRDefault="00246C61" w:rsidP="000E14DD">
                      <w:pPr>
                        <w:spacing w:after="0" w:line="240" w:lineRule="auto"/>
                        <w:contextualSpacing/>
                        <w:jc w:val="center"/>
                        <w:rPr>
                          <w:rFonts w:ascii="Times New Roman" w:hAnsi="Times New Roman" w:cs="Times New Roman"/>
                          <w:b/>
                          <w:color w:val="FFFFFF" w:themeColor="background1"/>
                          <w:sz w:val="32"/>
                          <w:szCs w:val="32"/>
                        </w:rPr>
                      </w:pPr>
                    </w:p>
                    <w:p w:rsidR="00246C61" w:rsidRDefault="00246C61" w:rsidP="000E14DD">
                      <w:pPr>
                        <w:spacing w:after="0" w:line="240" w:lineRule="auto"/>
                        <w:contextualSpacing/>
                        <w:jc w:val="center"/>
                        <w:rPr>
                          <w:rFonts w:ascii="Times New Roman" w:hAnsi="Times New Roman" w:cs="Times New Roman"/>
                          <w:b/>
                          <w:color w:val="FFFFFF" w:themeColor="background1"/>
                          <w:sz w:val="32"/>
                          <w:szCs w:val="32"/>
                        </w:rPr>
                      </w:pPr>
                    </w:p>
                    <w:p w:rsidR="00246C61" w:rsidRDefault="00246C61" w:rsidP="000E14DD">
                      <w:pPr>
                        <w:spacing w:after="0" w:line="240" w:lineRule="auto"/>
                        <w:contextualSpacing/>
                        <w:jc w:val="center"/>
                        <w:rPr>
                          <w:rFonts w:ascii="Times New Roman" w:hAnsi="Times New Roman" w:cs="Times New Roman"/>
                          <w:b/>
                          <w:color w:val="FFFFFF" w:themeColor="background1"/>
                          <w:sz w:val="32"/>
                          <w:szCs w:val="32"/>
                        </w:rPr>
                      </w:pPr>
                      <w:r w:rsidRPr="00135AF3">
                        <w:rPr>
                          <w:rFonts w:ascii="Times New Roman" w:hAnsi="Times New Roman" w:cs="Times New Roman"/>
                          <w:b/>
                          <w:color w:val="FFFFFF" w:themeColor="background1"/>
                          <w:sz w:val="32"/>
                          <w:szCs w:val="32"/>
                        </w:rPr>
                        <w:t>W</w:t>
                      </w:r>
                      <w:r w:rsidRPr="00BC1E01">
                        <w:rPr>
                          <w:rFonts w:ascii="Times New Roman" w:hAnsi="Times New Roman" w:cs="Times New Roman"/>
                          <w:color w:val="FFFFFF" w:themeColor="background1"/>
                          <w:sz w:val="24"/>
                          <w:szCs w:val="24"/>
                        </w:rPr>
                        <w:t>ORKFORCE</w:t>
                      </w:r>
                      <w:r w:rsidRPr="00135AF3">
                        <w:rPr>
                          <w:rFonts w:ascii="Times New Roman" w:hAnsi="Times New Roman" w:cs="Times New Roman"/>
                          <w:color w:val="FFFFFF" w:themeColor="background1"/>
                          <w:sz w:val="32"/>
                          <w:szCs w:val="32"/>
                        </w:rPr>
                        <w:t xml:space="preserve"> </w:t>
                      </w:r>
                      <w:r w:rsidRPr="00135AF3">
                        <w:rPr>
                          <w:rFonts w:ascii="Times New Roman" w:hAnsi="Times New Roman" w:cs="Times New Roman"/>
                          <w:b/>
                          <w:color w:val="FFFFFF" w:themeColor="background1"/>
                          <w:sz w:val="32"/>
                          <w:szCs w:val="32"/>
                        </w:rPr>
                        <w:t>I</w:t>
                      </w:r>
                      <w:r w:rsidRPr="00BC1E01">
                        <w:rPr>
                          <w:rFonts w:ascii="Times New Roman" w:hAnsi="Times New Roman" w:cs="Times New Roman"/>
                          <w:color w:val="FFFFFF" w:themeColor="background1"/>
                          <w:sz w:val="24"/>
                          <w:szCs w:val="24"/>
                        </w:rPr>
                        <w:t>NNOVATION</w:t>
                      </w:r>
                      <w:r w:rsidRPr="00135AF3">
                        <w:rPr>
                          <w:rFonts w:ascii="Times New Roman" w:hAnsi="Times New Roman" w:cs="Times New Roman"/>
                          <w:color w:val="FFFFFF" w:themeColor="background1"/>
                          <w:sz w:val="32"/>
                          <w:szCs w:val="32"/>
                        </w:rPr>
                        <w:t xml:space="preserve"> </w:t>
                      </w:r>
                      <w:r w:rsidRPr="00BC1E01">
                        <w:rPr>
                          <w:rFonts w:ascii="Times New Roman" w:hAnsi="Times New Roman" w:cs="Times New Roman"/>
                          <w:color w:val="FFFFFF" w:themeColor="background1"/>
                          <w:sz w:val="24"/>
                          <w:szCs w:val="24"/>
                        </w:rPr>
                        <w:t>AND</w:t>
                      </w:r>
                      <w:r w:rsidRPr="00135AF3">
                        <w:rPr>
                          <w:rFonts w:ascii="Times New Roman" w:hAnsi="Times New Roman" w:cs="Times New Roman"/>
                          <w:color w:val="FFFFFF" w:themeColor="background1"/>
                          <w:sz w:val="32"/>
                          <w:szCs w:val="32"/>
                        </w:rPr>
                        <w:t xml:space="preserve"> </w:t>
                      </w:r>
                      <w:r w:rsidRPr="00135AF3">
                        <w:rPr>
                          <w:rFonts w:ascii="Times New Roman" w:hAnsi="Times New Roman" w:cs="Times New Roman"/>
                          <w:b/>
                          <w:color w:val="FFFFFF" w:themeColor="background1"/>
                          <w:sz w:val="32"/>
                          <w:szCs w:val="32"/>
                        </w:rPr>
                        <w:t>O</w:t>
                      </w:r>
                      <w:r w:rsidRPr="00BC1E01">
                        <w:rPr>
                          <w:rFonts w:ascii="Times New Roman" w:hAnsi="Times New Roman" w:cs="Times New Roman"/>
                          <w:color w:val="FFFFFF" w:themeColor="background1"/>
                          <w:sz w:val="24"/>
                          <w:szCs w:val="24"/>
                        </w:rPr>
                        <w:t>PPORTUNITY</w:t>
                      </w:r>
                      <w:r w:rsidRPr="00135AF3">
                        <w:rPr>
                          <w:rFonts w:ascii="Times New Roman" w:hAnsi="Times New Roman" w:cs="Times New Roman"/>
                          <w:color w:val="FFFFFF" w:themeColor="background1"/>
                          <w:sz w:val="32"/>
                          <w:szCs w:val="32"/>
                        </w:rPr>
                        <w:t xml:space="preserve"> </w:t>
                      </w:r>
                      <w:r w:rsidRPr="00135AF3">
                        <w:rPr>
                          <w:rFonts w:ascii="Times New Roman" w:hAnsi="Times New Roman" w:cs="Times New Roman"/>
                          <w:b/>
                          <w:color w:val="FFFFFF" w:themeColor="background1"/>
                          <w:sz w:val="32"/>
                          <w:szCs w:val="32"/>
                        </w:rPr>
                        <w:t>A</w:t>
                      </w:r>
                      <w:r w:rsidRPr="00BC1E01">
                        <w:rPr>
                          <w:rFonts w:ascii="Times New Roman" w:hAnsi="Times New Roman" w:cs="Times New Roman"/>
                          <w:color w:val="FFFFFF" w:themeColor="background1"/>
                          <w:sz w:val="24"/>
                          <w:szCs w:val="24"/>
                        </w:rPr>
                        <w:t>CT</w:t>
                      </w:r>
                      <w:r w:rsidRPr="00135AF3">
                        <w:rPr>
                          <w:rFonts w:ascii="Times New Roman" w:hAnsi="Times New Roman" w:cs="Times New Roman"/>
                          <w:color w:val="FFFFFF" w:themeColor="background1"/>
                          <w:sz w:val="32"/>
                          <w:szCs w:val="32"/>
                        </w:rPr>
                        <w:t xml:space="preserve"> </w:t>
                      </w:r>
                      <w:r w:rsidRPr="00BC1E01">
                        <w:rPr>
                          <w:rFonts w:ascii="Times New Roman" w:hAnsi="Times New Roman" w:cs="Times New Roman"/>
                          <w:color w:val="FFFFFF" w:themeColor="background1"/>
                          <w:sz w:val="24"/>
                          <w:szCs w:val="24"/>
                        </w:rPr>
                        <w:t>OF</w:t>
                      </w:r>
                      <w:r w:rsidRPr="00135AF3">
                        <w:rPr>
                          <w:rFonts w:ascii="Times New Roman" w:hAnsi="Times New Roman" w:cs="Times New Roman"/>
                          <w:color w:val="FFFFFF" w:themeColor="background1"/>
                          <w:sz w:val="32"/>
                          <w:szCs w:val="32"/>
                        </w:rPr>
                        <w:t xml:space="preserve"> </w:t>
                      </w:r>
                      <w:r w:rsidRPr="00135AF3">
                        <w:rPr>
                          <w:rFonts w:ascii="Times New Roman" w:hAnsi="Times New Roman" w:cs="Times New Roman"/>
                          <w:b/>
                          <w:color w:val="FFFFFF" w:themeColor="background1"/>
                          <w:sz w:val="32"/>
                          <w:szCs w:val="32"/>
                        </w:rPr>
                        <w:t>2014</w:t>
                      </w:r>
                    </w:p>
                    <w:p w:rsidR="00246C61" w:rsidRPr="00135AF3" w:rsidRDefault="00246C61" w:rsidP="00B83EC0">
                      <w:pPr>
                        <w:spacing w:after="0" w:line="240" w:lineRule="auto"/>
                        <w:contextualSpacing/>
                        <w:jc w:val="center"/>
                        <w:rPr>
                          <w:rFonts w:ascii="Times New Roman" w:hAnsi="Times New Roman" w:cs="Times New Roman"/>
                          <w:b/>
                          <w:color w:val="FFFFFF" w:themeColor="background1"/>
                          <w:sz w:val="24"/>
                          <w:szCs w:val="24"/>
                        </w:rPr>
                      </w:pPr>
                      <w:r w:rsidRPr="00135AF3">
                        <w:rPr>
                          <w:rFonts w:ascii="Times New Roman" w:hAnsi="Times New Roman" w:cs="Times New Roman"/>
                          <w:b/>
                          <w:color w:val="FFFFFF" w:themeColor="background1"/>
                          <w:sz w:val="24"/>
                          <w:szCs w:val="24"/>
                        </w:rPr>
                        <w:t>July 1, 2016 – June 20, 2021</w:t>
                      </w:r>
                    </w:p>
                  </w:txbxContent>
                </v:textbox>
              </v:shape>
            </w:pict>
          </mc:Fallback>
        </mc:AlternateContent>
      </w:r>
      <w:r w:rsidR="00725CD3">
        <w:t>33</w:t>
      </w:r>
      <w:sdt>
        <w:sdtPr>
          <w:id w:val="-687369238"/>
          <w:docPartObj>
            <w:docPartGallery w:val="Cover Pages"/>
            <w:docPartUnique/>
          </w:docPartObj>
        </w:sdtPr>
        <w:sdtEndPr/>
        <w:sdtContent>
          <w:r w:rsidR="00B100EA">
            <w:rPr>
              <w:noProof/>
            </w:rPr>
            <w:drawing>
              <wp:anchor distT="0" distB="0" distL="114300" distR="114300" simplePos="0" relativeHeight="251673600" behindDoc="0" locked="0" layoutInCell="1" allowOverlap="1" wp14:anchorId="55DCB45E" wp14:editId="0F00678C">
                <wp:simplePos x="914400" y="1552575"/>
                <wp:positionH relativeFrom="margin">
                  <wp:align>center</wp:align>
                </wp:positionH>
                <wp:positionV relativeFrom="margin">
                  <wp:posOffset>-185028</wp:posOffset>
                </wp:positionV>
                <wp:extent cx="8064500" cy="10433050"/>
                <wp:effectExtent l="0" t="0" r="0" b="635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oacov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064500" cy="10433050"/>
                        </a:xfrm>
                        <a:prstGeom prst="rect">
                          <a:avLst/>
                        </a:prstGeom>
                      </pic:spPr>
                    </pic:pic>
                  </a:graphicData>
                </a:graphic>
                <wp14:sizeRelH relativeFrom="margin">
                  <wp14:pctWidth>0</wp14:pctWidth>
                </wp14:sizeRelH>
                <wp14:sizeRelV relativeFrom="margin">
                  <wp14:pctHeight>0</wp14:pctHeight>
                </wp14:sizeRelV>
              </wp:anchor>
            </w:drawing>
          </w:r>
          <w:r w:rsidR="005E73EE">
            <w:br w:type="page"/>
          </w:r>
        </w:sdtContent>
      </w:sdt>
    </w:p>
    <w:sdt>
      <w:sdtPr>
        <w:rPr>
          <w:rFonts w:asciiTheme="minorHAnsi" w:eastAsiaTheme="minorHAnsi" w:hAnsiTheme="minorHAnsi" w:cstheme="minorBidi"/>
          <w:b w:val="0"/>
          <w:bCs w:val="0"/>
          <w:color w:val="auto"/>
          <w:sz w:val="22"/>
          <w:szCs w:val="22"/>
          <w:lang w:eastAsia="en-US"/>
        </w:rPr>
        <w:id w:val="1738670767"/>
        <w:docPartObj>
          <w:docPartGallery w:val="Table of Contents"/>
          <w:docPartUnique/>
        </w:docPartObj>
      </w:sdtPr>
      <w:sdtEndPr>
        <w:rPr>
          <w:noProof/>
        </w:rPr>
      </w:sdtEndPr>
      <w:sdtContent>
        <w:p w:rsidR="00A118C6" w:rsidRDefault="00A118C6">
          <w:pPr>
            <w:pStyle w:val="TOCHeading"/>
          </w:pPr>
          <w:r>
            <w:t>Table of Contents</w:t>
          </w:r>
        </w:p>
        <w:p w:rsidR="00BC7E89" w:rsidRDefault="00A118C6">
          <w:pPr>
            <w:pStyle w:val="TOC1"/>
            <w:tabs>
              <w:tab w:val="right" w:leader="underscore" w:pos="9350"/>
            </w:tabs>
            <w:rPr>
              <w:rFonts w:eastAsiaTheme="minorEastAsia" w:cstheme="minorBidi"/>
              <w:b w:val="0"/>
              <w:bCs w:val="0"/>
              <w:i w:val="0"/>
              <w:iCs w:val="0"/>
              <w:noProof/>
              <w:sz w:val="22"/>
              <w:szCs w:val="22"/>
            </w:rPr>
          </w:pPr>
          <w:r>
            <w:rPr>
              <w:rFonts w:asciiTheme="majorHAnsi" w:hAnsiTheme="majorHAnsi" w:cstheme="majorHAnsi"/>
              <w:b w:val="0"/>
              <w:bCs w:val="0"/>
              <w:i w:val="0"/>
              <w:iCs w:val="0"/>
            </w:rPr>
            <w:fldChar w:fldCharType="begin"/>
          </w:r>
          <w:r>
            <w:rPr>
              <w:rFonts w:asciiTheme="majorHAnsi" w:hAnsiTheme="majorHAnsi" w:cstheme="majorHAnsi"/>
              <w:b w:val="0"/>
              <w:bCs w:val="0"/>
              <w:i w:val="0"/>
              <w:iCs w:val="0"/>
            </w:rPr>
            <w:instrText xml:space="preserve"> TOC \o "1-4" \h \z \u </w:instrText>
          </w:r>
          <w:r>
            <w:rPr>
              <w:rFonts w:asciiTheme="majorHAnsi" w:hAnsiTheme="majorHAnsi" w:cstheme="majorHAnsi"/>
              <w:b w:val="0"/>
              <w:bCs w:val="0"/>
              <w:i w:val="0"/>
              <w:iCs w:val="0"/>
            </w:rPr>
            <w:fldChar w:fldCharType="separate"/>
          </w:r>
          <w:hyperlink w:anchor="_Toc442081155" w:history="1">
            <w:r w:rsidR="00BC7E89" w:rsidRPr="002B432C">
              <w:rPr>
                <w:rStyle w:val="Hyperlink"/>
                <w:noProof/>
              </w:rPr>
              <w:t>Governor’s Message</w:t>
            </w:r>
            <w:r w:rsidR="00BC7E89">
              <w:rPr>
                <w:noProof/>
                <w:webHidden/>
              </w:rPr>
              <w:tab/>
              <w:t>0</w:t>
            </w:r>
          </w:hyperlink>
        </w:p>
        <w:p w:rsidR="00BC7E89" w:rsidRDefault="00CC6ABB">
          <w:pPr>
            <w:pStyle w:val="TOC1"/>
            <w:tabs>
              <w:tab w:val="right" w:leader="underscore" w:pos="9350"/>
            </w:tabs>
            <w:rPr>
              <w:rFonts w:eastAsiaTheme="minorEastAsia" w:cstheme="minorBidi"/>
              <w:b w:val="0"/>
              <w:bCs w:val="0"/>
              <w:i w:val="0"/>
              <w:iCs w:val="0"/>
              <w:noProof/>
              <w:sz w:val="22"/>
              <w:szCs w:val="22"/>
            </w:rPr>
          </w:pPr>
          <w:hyperlink w:anchor="_Toc442081156" w:history="1">
            <w:r w:rsidR="00BC7E89" w:rsidRPr="002B432C">
              <w:rPr>
                <w:rStyle w:val="Hyperlink"/>
                <w:noProof/>
              </w:rPr>
              <w:t>Overview</w:t>
            </w:r>
            <w:r w:rsidR="00BC7E89">
              <w:rPr>
                <w:noProof/>
                <w:webHidden/>
              </w:rPr>
              <w:tab/>
            </w:r>
            <w:r w:rsidR="00BC7E89">
              <w:rPr>
                <w:noProof/>
                <w:webHidden/>
              </w:rPr>
              <w:fldChar w:fldCharType="begin"/>
            </w:r>
            <w:r w:rsidR="00BC7E89">
              <w:rPr>
                <w:noProof/>
                <w:webHidden/>
              </w:rPr>
              <w:instrText xml:space="preserve"> PAGEREF _Toc442081156 \h </w:instrText>
            </w:r>
            <w:r w:rsidR="00BC7E89">
              <w:rPr>
                <w:noProof/>
                <w:webHidden/>
              </w:rPr>
            </w:r>
            <w:r w:rsidR="00BC7E89">
              <w:rPr>
                <w:noProof/>
                <w:webHidden/>
              </w:rPr>
              <w:fldChar w:fldCharType="separate"/>
            </w:r>
            <w:r w:rsidR="00BC7E89">
              <w:rPr>
                <w:noProof/>
                <w:webHidden/>
              </w:rPr>
              <w:t>1</w:t>
            </w:r>
            <w:r w:rsidR="00BC7E89">
              <w:rPr>
                <w:noProof/>
                <w:webHidden/>
              </w:rPr>
              <w:fldChar w:fldCharType="end"/>
            </w:r>
          </w:hyperlink>
        </w:p>
        <w:p w:rsidR="00BC7E89" w:rsidRDefault="00CC6ABB">
          <w:pPr>
            <w:pStyle w:val="TOC1"/>
            <w:tabs>
              <w:tab w:val="left" w:pos="1320"/>
              <w:tab w:val="right" w:leader="underscore" w:pos="9350"/>
            </w:tabs>
            <w:rPr>
              <w:rFonts w:eastAsiaTheme="minorEastAsia" w:cstheme="minorBidi"/>
              <w:b w:val="0"/>
              <w:bCs w:val="0"/>
              <w:i w:val="0"/>
              <w:iCs w:val="0"/>
              <w:noProof/>
              <w:sz w:val="22"/>
              <w:szCs w:val="22"/>
            </w:rPr>
          </w:pPr>
          <w:hyperlink w:anchor="_Toc442081157" w:history="1">
            <w:r w:rsidR="00BC7E89" w:rsidRPr="002B432C">
              <w:rPr>
                <w:rStyle w:val="Hyperlink"/>
                <w:noProof/>
              </w:rPr>
              <w:t xml:space="preserve">Section I. </w:t>
            </w:r>
            <w:r w:rsidR="00BC7E89">
              <w:rPr>
                <w:rFonts w:eastAsiaTheme="minorEastAsia" w:cstheme="minorBidi"/>
                <w:b w:val="0"/>
                <w:bCs w:val="0"/>
                <w:i w:val="0"/>
                <w:iCs w:val="0"/>
                <w:noProof/>
                <w:sz w:val="22"/>
                <w:szCs w:val="22"/>
              </w:rPr>
              <w:tab/>
            </w:r>
            <w:r w:rsidR="00BC7E89" w:rsidRPr="002B432C">
              <w:rPr>
                <w:rStyle w:val="Hyperlink"/>
                <w:noProof/>
              </w:rPr>
              <w:t xml:space="preserve"> WIOA STATE PLAN TYPE</w:t>
            </w:r>
            <w:r w:rsidR="00BC7E89">
              <w:rPr>
                <w:noProof/>
                <w:webHidden/>
              </w:rPr>
              <w:tab/>
            </w:r>
            <w:r w:rsidR="00BC7E89">
              <w:rPr>
                <w:noProof/>
                <w:webHidden/>
              </w:rPr>
              <w:fldChar w:fldCharType="begin"/>
            </w:r>
            <w:r w:rsidR="00BC7E89">
              <w:rPr>
                <w:noProof/>
                <w:webHidden/>
              </w:rPr>
              <w:instrText xml:space="preserve"> PAGEREF _Toc442081157 \h </w:instrText>
            </w:r>
            <w:r w:rsidR="00BC7E89">
              <w:rPr>
                <w:noProof/>
                <w:webHidden/>
              </w:rPr>
            </w:r>
            <w:r w:rsidR="00BC7E89">
              <w:rPr>
                <w:noProof/>
                <w:webHidden/>
              </w:rPr>
              <w:fldChar w:fldCharType="separate"/>
            </w:r>
            <w:r w:rsidR="00BC7E89">
              <w:rPr>
                <w:noProof/>
                <w:webHidden/>
              </w:rPr>
              <w:t>2</w:t>
            </w:r>
            <w:r w:rsidR="00BC7E89">
              <w:rPr>
                <w:noProof/>
                <w:webHidden/>
              </w:rPr>
              <w:fldChar w:fldCharType="end"/>
            </w:r>
          </w:hyperlink>
        </w:p>
        <w:p w:rsidR="00BC7E89" w:rsidRDefault="00CC6ABB">
          <w:pPr>
            <w:pStyle w:val="TOC1"/>
            <w:tabs>
              <w:tab w:val="left" w:pos="1320"/>
              <w:tab w:val="right" w:leader="underscore" w:pos="9350"/>
            </w:tabs>
            <w:rPr>
              <w:rFonts w:eastAsiaTheme="minorEastAsia" w:cstheme="minorBidi"/>
              <w:b w:val="0"/>
              <w:bCs w:val="0"/>
              <w:i w:val="0"/>
              <w:iCs w:val="0"/>
              <w:noProof/>
              <w:sz w:val="22"/>
              <w:szCs w:val="22"/>
            </w:rPr>
          </w:pPr>
          <w:hyperlink w:anchor="_Toc442081158" w:history="1">
            <w:r w:rsidR="00BC7E89" w:rsidRPr="002B432C">
              <w:rPr>
                <w:rStyle w:val="Hyperlink"/>
                <w:noProof/>
              </w:rPr>
              <w:t xml:space="preserve">Section II. </w:t>
            </w:r>
            <w:r w:rsidR="00BC7E89">
              <w:rPr>
                <w:rFonts w:eastAsiaTheme="minorEastAsia" w:cstheme="minorBidi"/>
                <w:b w:val="0"/>
                <w:bCs w:val="0"/>
                <w:i w:val="0"/>
                <w:iCs w:val="0"/>
                <w:noProof/>
                <w:sz w:val="22"/>
                <w:szCs w:val="22"/>
              </w:rPr>
              <w:tab/>
            </w:r>
            <w:r w:rsidR="00BC7E89" w:rsidRPr="002B432C">
              <w:rPr>
                <w:rStyle w:val="Hyperlink"/>
                <w:noProof/>
              </w:rPr>
              <w:t xml:space="preserve"> STRATEGIC ELEMENTS</w:t>
            </w:r>
            <w:r w:rsidR="00BC7E89">
              <w:rPr>
                <w:noProof/>
                <w:webHidden/>
              </w:rPr>
              <w:tab/>
            </w:r>
            <w:r w:rsidR="00BC7E89">
              <w:rPr>
                <w:noProof/>
                <w:webHidden/>
              </w:rPr>
              <w:fldChar w:fldCharType="begin"/>
            </w:r>
            <w:r w:rsidR="00BC7E89">
              <w:rPr>
                <w:noProof/>
                <w:webHidden/>
              </w:rPr>
              <w:instrText xml:space="preserve"> PAGEREF _Toc442081158 \h </w:instrText>
            </w:r>
            <w:r w:rsidR="00BC7E89">
              <w:rPr>
                <w:noProof/>
                <w:webHidden/>
              </w:rPr>
            </w:r>
            <w:r w:rsidR="00BC7E89">
              <w:rPr>
                <w:noProof/>
                <w:webHidden/>
              </w:rPr>
              <w:fldChar w:fldCharType="separate"/>
            </w:r>
            <w:r w:rsidR="00BC7E89">
              <w:rPr>
                <w:noProof/>
                <w:webHidden/>
              </w:rPr>
              <w:t>3</w:t>
            </w:r>
            <w:r w:rsidR="00BC7E89">
              <w:rPr>
                <w:noProof/>
                <w:webHidden/>
              </w:rPr>
              <w:fldChar w:fldCharType="end"/>
            </w:r>
          </w:hyperlink>
        </w:p>
        <w:p w:rsidR="00BC7E89" w:rsidRDefault="00CC6ABB">
          <w:pPr>
            <w:pStyle w:val="TOC2"/>
            <w:tabs>
              <w:tab w:val="right" w:leader="underscore" w:pos="9350"/>
            </w:tabs>
            <w:rPr>
              <w:rFonts w:eastAsiaTheme="minorEastAsia" w:cstheme="minorBidi"/>
              <w:b w:val="0"/>
              <w:bCs w:val="0"/>
              <w:noProof/>
            </w:rPr>
          </w:pPr>
          <w:hyperlink w:anchor="_Toc442081159" w:history="1">
            <w:r w:rsidR="00BC7E89" w:rsidRPr="002B432C">
              <w:rPr>
                <w:rStyle w:val="Hyperlink"/>
                <w:noProof/>
              </w:rPr>
              <w:t>(a)  Economic, Workforce and Workforce Development Activities Analysis</w:t>
            </w:r>
            <w:r w:rsidR="00BC7E89">
              <w:rPr>
                <w:noProof/>
                <w:webHidden/>
              </w:rPr>
              <w:tab/>
            </w:r>
            <w:r w:rsidR="00BC7E89">
              <w:rPr>
                <w:noProof/>
                <w:webHidden/>
              </w:rPr>
              <w:fldChar w:fldCharType="begin"/>
            </w:r>
            <w:r w:rsidR="00BC7E89">
              <w:rPr>
                <w:noProof/>
                <w:webHidden/>
              </w:rPr>
              <w:instrText xml:space="preserve"> PAGEREF _Toc442081159 \h </w:instrText>
            </w:r>
            <w:r w:rsidR="00BC7E89">
              <w:rPr>
                <w:noProof/>
                <w:webHidden/>
              </w:rPr>
            </w:r>
            <w:r w:rsidR="00BC7E89">
              <w:rPr>
                <w:noProof/>
                <w:webHidden/>
              </w:rPr>
              <w:fldChar w:fldCharType="separate"/>
            </w:r>
            <w:r w:rsidR="00BC7E89">
              <w:rPr>
                <w:noProof/>
                <w:webHidden/>
              </w:rPr>
              <w:t>3</w:t>
            </w:r>
            <w:r w:rsidR="00BC7E89">
              <w:rPr>
                <w:noProof/>
                <w:webHidden/>
              </w:rPr>
              <w:fldChar w:fldCharType="end"/>
            </w:r>
          </w:hyperlink>
        </w:p>
        <w:p w:rsidR="00BC7E89" w:rsidRDefault="00CC6ABB">
          <w:pPr>
            <w:pStyle w:val="TOC3"/>
            <w:tabs>
              <w:tab w:val="right" w:leader="underscore" w:pos="9350"/>
            </w:tabs>
            <w:rPr>
              <w:rFonts w:eastAsiaTheme="minorEastAsia" w:cstheme="minorBidi"/>
              <w:noProof/>
              <w:sz w:val="22"/>
              <w:szCs w:val="22"/>
            </w:rPr>
          </w:pPr>
          <w:hyperlink w:anchor="_Toc442081160" w:history="1">
            <w:r w:rsidR="00BC7E89" w:rsidRPr="002B432C">
              <w:rPr>
                <w:rStyle w:val="Hyperlink"/>
                <w:noProof/>
              </w:rPr>
              <w:t>(1)  Economic and Workforce Analysis</w:t>
            </w:r>
            <w:r w:rsidR="00BC7E89">
              <w:rPr>
                <w:noProof/>
                <w:webHidden/>
              </w:rPr>
              <w:tab/>
            </w:r>
            <w:r w:rsidR="00BC7E89">
              <w:rPr>
                <w:noProof/>
                <w:webHidden/>
              </w:rPr>
              <w:fldChar w:fldCharType="begin"/>
            </w:r>
            <w:r w:rsidR="00BC7E89">
              <w:rPr>
                <w:noProof/>
                <w:webHidden/>
              </w:rPr>
              <w:instrText xml:space="preserve"> PAGEREF _Toc442081160 \h </w:instrText>
            </w:r>
            <w:r w:rsidR="00BC7E89">
              <w:rPr>
                <w:noProof/>
                <w:webHidden/>
              </w:rPr>
            </w:r>
            <w:r w:rsidR="00BC7E89">
              <w:rPr>
                <w:noProof/>
                <w:webHidden/>
              </w:rPr>
              <w:fldChar w:fldCharType="separate"/>
            </w:r>
            <w:r w:rsidR="00BC7E89">
              <w:rPr>
                <w:noProof/>
                <w:webHidden/>
              </w:rPr>
              <w:t>3</w:t>
            </w:r>
            <w:r w:rsidR="00BC7E89">
              <w:rPr>
                <w:noProof/>
                <w:webHidden/>
              </w:rPr>
              <w:fldChar w:fldCharType="end"/>
            </w:r>
          </w:hyperlink>
        </w:p>
        <w:p w:rsidR="00BC7E89" w:rsidRDefault="00CC6ABB">
          <w:pPr>
            <w:pStyle w:val="TOC4"/>
            <w:tabs>
              <w:tab w:val="right" w:leader="underscore" w:pos="9350"/>
            </w:tabs>
            <w:rPr>
              <w:rFonts w:eastAsiaTheme="minorEastAsia" w:cstheme="minorBidi"/>
              <w:noProof/>
              <w:sz w:val="22"/>
              <w:szCs w:val="22"/>
            </w:rPr>
          </w:pPr>
          <w:hyperlink w:anchor="_Toc442081161" w:history="1">
            <w:r w:rsidR="00BC7E89" w:rsidRPr="002B432C">
              <w:rPr>
                <w:rStyle w:val="Hyperlink"/>
                <w:noProof/>
              </w:rPr>
              <w:t>(A)  Economic Analysis</w:t>
            </w:r>
            <w:r w:rsidR="00BC7E89">
              <w:rPr>
                <w:noProof/>
                <w:webHidden/>
              </w:rPr>
              <w:tab/>
            </w:r>
            <w:r w:rsidR="00BC7E89">
              <w:rPr>
                <w:noProof/>
                <w:webHidden/>
              </w:rPr>
              <w:fldChar w:fldCharType="begin"/>
            </w:r>
            <w:r w:rsidR="00BC7E89">
              <w:rPr>
                <w:noProof/>
                <w:webHidden/>
              </w:rPr>
              <w:instrText xml:space="preserve"> PAGEREF _Toc442081161 \h </w:instrText>
            </w:r>
            <w:r w:rsidR="00BC7E89">
              <w:rPr>
                <w:noProof/>
                <w:webHidden/>
              </w:rPr>
            </w:r>
            <w:r w:rsidR="00BC7E89">
              <w:rPr>
                <w:noProof/>
                <w:webHidden/>
              </w:rPr>
              <w:fldChar w:fldCharType="separate"/>
            </w:r>
            <w:r w:rsidR="00BC7E89">
              <w:rPr>
                <w:noProof/>
                <w:webHidden/>
              </w:rPr>
              <w:t>5</w:t>
            </w:r>
            <w:r w:rsidR="00BC7E89">
              <w:rPr>
                <w:noProof/>
                <w:webHidden/>
              </w:rPr>
              <w:fldChar w:fldCharType="end"/>
            </w:r>
          </w:hyperlink>
        </w:p>
        <w:p w:rsidR="00BC7E89" w:rsidRDefault="00CC6ABB">
          <w:pPr>
            <w:pStyle w:val="TOC4"/>
            <w:tabs>
              <w:tab w:val="right" w:leader="underscore" w:pos="9350"/>
            </w:tabs>
            <w:rPr>
              <w:rFonts w:eastAsiaTheme="minorEastAsia" w:cstheme="minorBidi"/>
              <w:noProof/>
              <w:sz w:val="22"/>
              <w:szCs w:val="22"/>
            </w:rPr>
          </w:pPr>
          <w:hyperlink w:anchor="_Toc442081162" w:history="1">
            <w:r w:rsidR="00BC7E89" w:rsidRPr="002B432C">
              <w:rPr>
                <w:rStyle w:val="Hyperlink"/>
                <w:noProof/>
              </w:rPr>
              <w:t>(B)  Workforce Analysis</w:t>
            </w:r>
            <w:r w:rsidR="00BC7E89">
              <w:rPr>
                <w:noProof/>
                <w:webHidden/>
              </w:rPr>
              <w:tab/>
            </w:r>
            <w:r w:rsidR="00BC7E89">
              <w:rPr>
                <w:noProof/>
                <w:webHidden/>
              </w:rPr>
              <w:fldChar w:fldCharType="begin"/>
            </w:r>
            <w:r w:rsidR="00BC7E89">
              <w:rPr>
                <w:noProof/>
                <w:webHidden/>
              </w:rPr>
              <w:instrText xml:space="preserve"> PAGEREF _Toc442081162 \h </w:instrText>
            </w:r>
            <w:r w:rsidR="00BC7E89">
              <w:rPr>
                <w:noProof/>
                <w:webHidden/>
              </w:rPr>
            </w:r>
            <w:r w:rsidR="00BC7E89">
              <w:rPr>
                <w:noProof/>
                <w:webHidden/>
              </w:rPr>
              <w:fldChar w:fldCharType="separate"/>
            </w:r>
            <w:r w:rsidR="00BC7E89">
              <w:rPr>
                <w:noProof/>
                <w:webHidden/>
              </w:rPr>
              <w:t>10</w:t>
            </w:r>
            <w:r w:rsidR="00BC7E89">
              <w:rPr>
                <w:noProof/>
                <w:webHidden/>
              </w:rPr>
              <w:fldChar w:fldCharType="end"/>
            </w:r>
          </w:hyperlink>
        </w:p>
        <w:p w:rsidR="00BC7E89" w:rsidRDefault="00CC6ABB">
          <w:pPr>
            <w:pStyle w:val="TOC3"/>
            <w:tabs>
              <w:tab w:val="right" w:leader="underscore" w:pos="9350"/>
            </w:tabs>
            <w:rPr>
              <w:rFonts w:eastAsiaTheme="minorEastAsia" w:cstheme="minorBidi"/>
              <w:noProof/>
              <w:sz w:val="22"/>
              <w:szCs w:val="22"/>
            </w:rPr>
          </w:pPr>
          <w:hyperlink w:anchor="_Toc442081163" w:history="1">
            <w:r w:rsidR="00BC7E89" w:rsidRPr="002B432C">
              <w:rPr>
                <w:rStyle w:val="Hyperlink"/>
                <w:noProof/>
              </w:rPr>
              <w:t>(2)  Workforce Development, Education and Training Activities Analysis</w:t>
            </w:r>
            <w:r w:rsidR="00BC7E89">
              <w:rPr>
                <w:noProof/>
                <w:webHidden/>
              </w:rPr>
              <w:tab/>
            </w:r>
            <w:r w:rsidR="00BC7E89">
              <w:rPr>
                <w:noProof/>
                <w:webHidden/>
              </w:rPr>
              <w:fldChar w:fldCharType="begin"/>
            </w:r>
            <w:r w:rsidR="00BC7E89">
              <w:rPr>
                <w:noProof/>
                <w:webHidden/>
              </w:rPr>
              <w:instrText xml:space="preserve"> PAGEREF _Toc442081163 \h </w:instrText>
            </w:r>
            <w:r w:rsidR="00BC7E89">
              <w:rPr>
                <w:noProof/>
                <w:webHidden/>
              </w:rPr>
            </w:r>
            <w:r w:rsidR="00BC7E89">
              <w:rPr>
                <w:noProof/>
                <w:webHidden/>
              </w:rPr>
              <w:fldChar w:fldCharType="separate"/>
            </w:r>
            <w:r w:rsidR="00BC7E89">
              <w:rPr>
                <w:noProof/>
                <w:webHidden/>
              </w:rPr>
              <w:t>18</w:t>
            </w:r>
            <w:r w:rsidR="00BC7E89">
              <w:rPr>
                <w:noProof/>
                <w:webHidden/>
              </w:rPr>
              <w:fldChar w:fldCharType="end"/>
            </w:r>
          </w:hyperlink>
        </w:p>
        <w:p w:rsidR="00BC7E89" w:rsidRDefault="00CC6ABB">
          <w:pPr>
            <w:pStyle w:val="TOC4"/>
            <w:tabs>
              <w:tab w:val="right" w:leader="underscore" w:pos="9350"/>
            </w:tabs>
            <w:rPr>
              <w:rFonts w:eastAsiaTheme="minorEastAsia" w:cstheme="minorBidi"/>
              <w:noProof/>
              <w:sz w:val="22"/>
              <w:szCs w:val="22"/>
            </w:rPr>
          </w:pPr>
          <w:hyperlink w:anchor="_Toc442081164" w:history="1">
            <w:r w:rsidR="00BC7E89" w:rsidRPr="002B432C">
              <w:rPr>
                <w:rStyle w:val="Hyperlink"/>
                <w:noProof/>
              </w:rPr>
              <w:t>(A)  Nevada’s Workforce Development Activities</w:t>
            </w:r>
            <w:r w:rsidR="00BC7E89">
              <w:rPr>
                <w:noProof/>
                <w:webHidden/>
              </w:rPr>
              <w:tab/>
            </w:r>
            <w:r w:rsidR="00BC7E89">
              <w:rPr>
                <w:noProof/>
                <w:webHidden/>
              </w:rPr>
              <w:fldChar w:fldCharType="begin"/>
            </w:r>
            <w:r w:rsidR="00BC7E89">
              <w:rPr>
                <w:noProof/>
                <w:webHidden/>
              </w:rPr>
              <w:instrText xml:space="preserve"> PAGEREF _Toc442081164 \h </w:instrText>
            </w:r>
            <w:r w:rsidR="00BC7E89">
              <w:rPr>
                <w:noProof/>
                <w:webHidden/>
              </w:rPr>
            </w:r>
            <w:r w:rsidR="00BC7E89">
              <w:rPr>
                <w:noProof/>
                <w:webHidden/>
              </w:rPr>
              <w:fldChar w:fldCharType="separate"/>
            </w:r>
            <w:r w:rsidR="00BC7E89">
              <w:rPr>
                <w:noProof/>
                <w:webHidden/>
              </w:rPr>
              <w:t>18</w:t>
            </w:r>
            <w:r w:rsidR="00BC7E89">
              <w:rPr>
                <w:noProof/>
                <w:webHidden/>
              </w:rPr>
              <w:fldChar w:fldCharType="end"/>
            </w:r>
          </w:hyperlink>
        </w:p>
        <w:p w:rsidR="00BC7E89" w:rsidRDefault="00CC6ABB">
          <w:pPr>
            <w:pStyle w:val="TOC4"/>
            <w:tabs>
              <w:tab w:val="right" w:leader="underscore" w:pos="9350"/>
            </w:tabs>
            <w:rPr>
              <w:rFonts w:eastAsiaTheme="minorEastAsia" w:cstheme="minorBidi"/>
              <w:noProof/>
              <w:sz w:val="22"/>
              <w:szCs w:val="22"/>
            </w:rPr>
          </w:pPr>
          <w:hyperlink w:anchor="_Toc442081165" w:history="1">
            <w:r w:rsidR="00BC7E89" w:rsidRPr="002B432C">
              <w:rPr>
                <w:rStyle w:val="Hyperlink"/>
                <w:noProof/>
              </w:rPr>
              <w:t>(B)  Strengths and Weaknesses of Workforce Development Activities</w:t>
            </w:r>
            <w:r w:rsidR="00BC7E89">
              <w:rPr>
                <w:noProof/>
                <w:webHidden/>
              </w:rPr>
              <w:tab/>
            </w:r>
            <w:r w:rsidR="00BC7E89">
              <w:rPr>
                <w:noProof/>
                <w:webHidden/>
              </w:rPr>
              <w:fldChar w:fldCharType="begin"/>
            </w:r>
            <w:r w:rsidR="00BC7E89">
              <w:rPr>
                <w:noProof/>
                <w:webHidden/>
              </w:rPr>
              <w:instrText xml:space="preserve"> PAGEREF _Toc442081165 \h </w:instrText>
            </w:r>
            <w:r w:rsidR="00BC7E89">
              <w:rPr>
                <w:noProof/>
                <w:webHidden/>
              </w:rPr>
            </w:r>
            <w:r w:rsidR="00BC7E89">
              <w:rPr>
                <w:noProof/>
                <w:webHidden/>
              </w:rPr>
              <w:fldChar w:fldCharType="separate"/>
            </w:r>
            <w:r w:rsidR="00BC7E89">
              <w:rPr>
                <w:noProof/>
                <w:webHidden/>
              </w:rPr>
              <w:t>26</w:t>
            </w:r>
            <w:r w:rsidR="00BC7E89">
              <w:rPr>
                <w:noProof/>
                <w:webHidden/>
              </w:rPr>
              <w:fldChar w:fldCharType="end"/>
            </w:r>
          </w:hyperlink>
        </w:p>
        <w:p w:rsidR="00BC7E89" w:rsidRDefault="00CC6ABB">
          <w:pPr>
            <w:pStyle w:val="TOC4"/>
            <w:tabs>
              <w:tab w:val="right" w:leader="underscore" w:pos="9350"/>
            </w:tabs>
            <w:rPr>
              <w:rFonts w:eastAsiaTheme="minorEastAsia" w:cstheme="minorBidi"/>
              <w:noProof/>
              <w:sz w:val="22"/>
              <w:szCs w:val="22"/>
            </w:rPr>
          </w:pPr>
          <w:hyperlink w:anchor="_Toc442081166" w:history="1">
            <w:r w:rsidR="00BC7E89" w:rsidRPr="002B432C">
              <w:rPr>
                <w:rStyle w:val="Hyperlink"/>
                <w:noProof/>
              </w:rPr>
              <w:t>(C)  Nevada’s Workforce Development Capacity</w:t>
            </w:r>
            <w:r w:rsidR="00BC7E89">
              <w:rPr>
                <w:noProof/>
                <w:webHidden/>
              </w:rPr>
              <w:tab/>
            </w:r>
            <w:r w:rsidR="00BC7E89">
              <w:rPr>
                <w:noProof/>
                <w:webHidden/>
              </w:rPr>
              <w:fldChar w:fldCharType="begin"/>
            </w:r>
            <w:r w:rsidR="00BC7E89">
              <w:rPr>
                <w:noProof/>
                <w:webHidden/>
              </w:rPr>
              <w:instrText xml:space="preserve"> PAGEREF _Toc442081166 \h </w:instrText>
            </w:r>
            <w:r w:rsidR="00BC7E89">
              <w:rPr>
                <w:noProof/>
                <w:webHidden/>
              </w:rPr>
            </w:r>
            <w:r w:rsidR="00BC7E89">
              <w:rPr>
                <w:noProof/>
                <w:webHidden/>
              </w:rPr>
              <w:fldChar w:fldCharType="separate"/>
            </w:r>
            <w:r w:rsidR="00BC7E89">
              <w:rPr>
                <w:noProof/>
                <w:webHidden/>
              </w:rPr>
              <w:t>32</w:t>
            </w:r>
            <w:r w:rsidR="00BC7E89">
              <w:rPr>
                <w:noProof/>
                <w:webHidden/>
              </w:rPr>
              <w:fldChar w:fldCharType="end"/>
            </w:r>
          </w:hyperlink>
        </w:p>
        <w:p w:rsidR="00BC7E89" w:rsidRDefault="00CC6ABB">
          <w:pPr>
            <w:pStyle w:val="TOC2"/>
            <w:tabs>
              <w:tab w:val="right" w:leader="underscore" w:pos="9350"/>
            </w:tabs>
            <w:rPr>
              <w:rFonts w:eastAsiaTheme="minorEastAsia" w:cstheme="minorBidi"/>
              <w:b w:val="0"/>
              <w:bCs w:val="0"/>
              <w:noProof/>
            </w:rPr>
          </w:pPr>
          <w:hyperlink w:anchor="_Toc442081167" w:history="1">
            <w:r w:rsidR="00BC7E89" w:rsidRPr="002B432C">
              <w:rPr>
                <w:rStyle w:val="Hyperlink"/>
                <w:noProof/>
              </w:rPr>
              <w:t>(b)  Nevada’s Strategic Vision and Goals</w:t>
            </w:r>
            <w:r w:rsidR="00BC7E89">
              <w:rPr>
                <w:noProof/>
                <w:webHidden/>
              </w:rPr>
              <w:tab/>
            </w:r>
            <w:r w:rsidR="00BC7E89">
              <w:rPr>
                <w:noProof/>
                <w:webHidden/>
              </w:rPr>
              <w:fldChar w:fldCharType="begin"/>
            </w:r>
            <w:r w:rsidR="00BC7E89">
              <w:rPr>
                <w:noProof/>
                <w:webHidden/>
              </w:rPr>
              <w:instrText xml:space="preserve"> PAGEREF _Toc442081167 \h </w:instrText>
            </w:r>
            <w:r w:rsidR="00BC7E89">
              <w:rPr>
                <w:noProof/>
                <w:webHidden/>
              </w:rPr>
            </w:r>
            <w:r w:rsidR="00BC7E89">
              <w:rPr>
                <w:noProof/>
                <w:webHidden/>
              </w:rPr>
              <w:fldChar w:fldCharType="separate"/>
            </w:r>
            <w:r w:rsidR="00BC7E89">
              <w:rPr>
                <w:noProof/>
                <w:webHidden/>
              </w:rPr>
              <w:t>35</w:t>
            </w:r>
            <w:r w:rsidR="00BC7E89">
              <w:rPr>
                <w:noProof/>
                <w:webHidden/>
              </w:rPr>
              <w:fldChar w:fldCharType="end"/>
            </w:r>
          </w:hyperlink>
        </w:p>
        <w:p w:rsidR="00BC7E89" w:rsidRDefault="00CC6ABB">
          <w:pPr>
            <w:pStyle w:val="TOC3"/>
            <w:tabs>
              <w:tab w:val="right" w:leader="underscore" w:pos="9350"/>
            </w:tabs>
            <w:rPr>
              <w:rFonts w:eastAsiaTheme="minorEastAsia" w:cstheme="minorBidi"/>
              <w:noProof/>
              <w:sz w:val="22"/>
              <w:szCs w:val="22"/>
            </w:rPr>
          </w:pPr>
          <w:hyperlink w:anchor="_Toc442081168" w:history="1">
            <w:r w:rsidR="00BC7E89" w:rsidRPr="002B432C">
              <w:rPr>
                <w:rStyle w:val="Hyperlink"/>
                <w:noProof/>
              </w:rPr>
              <w:t>(1)  Nevada’s Strategic Vision for the Workforce Development System</w:t>
            </w:r>
            <w:r w:rsidR="00BC7E89">
              <w:rPr>
                <w:noProof/>
                <w:webHidden/>
              </w:rPr>
              <w:tab/>
            </w:r>
            <w:r w:rsidR="00BC7E89">
              <w:rPr>
                <w:noProof/>
                <w:webHidden/>
              </w:rPr>
              <w:fldChar w:fldCharType="begin"/>
            </w:r>
            <w:r w:rsidR="00BC7E89">
              <w:rPr>
                <w:noProof/>
                <w:webHidden/>
              </w:rPr>
              <w:instrText xml:space="preserve"> PAGEREF _Toc442081168 \h </w:instrText>
            </w:r>
            <w:r w:rsidR="00BC7E89">
              <w:rPr>
                <w:noProof/>
                <w:webHidden/>
              </w:rPr>
            </w:r>
            <w:r w:rsidR="00BC7E89">
              <w:rPr>
                <w:noProof/>
                <w:webHidden/>
              </w:rPr>
              <w:fldChar w:fldCharType="separate"/>
            </w:r>
            <w:r w:rsidR="00BC7E89">
              <w:rPr>
                <w:noProof/>
                <w:webHidden/>
              </w:rPr>
              <w:t>35</w:t>
            </w:r>
            <w:r w:rsidR="00BC7E89">
              <w:rPr>
                <w:noProof/>
                <w:webHidden/>
              </w:rPr>
              <w:fldChar w:fldCharType="end"/>
            </w:r>
          </w:hyperlink>
        </w:p>
        <w:p w:rsidR="00BC7E89" w:rsidRDefault="00CC6ABB">
          <w:pPr>
            <w:pStyle w:val="TOC3"/>
            <w:tabs>
              <w:tab w:val="right" w:leader="underscore" w:pos="9350"/>
            </w:tabs>
            <w:rPr>
              <w:rFonts w:eastAsiaTheme="minorEastAsia" w:cstheme="minorBidi"/>
              <w:noProof/>
              <w:sz w:val="22"/>
              <w:szCs w:val="22"/>
            </w:rPr>
          </w:pPr>
          <w:hyperlink w:anchor="_Toc442081169" w:history="1">
            <w:r w:rsidR="00BC7E89" w:rsidRPr="002B432C">
              <w:rPr>
                <w:rStyle w:val="Hyperlink"/>
                <w:noProof/>
              </w:rPr>
              <w:t>(2)  Nevada’s Goals</w:t>
            </w:r>
            <w:r w:rsidR="00BC7E89">
              <w:rPr>
                <w:noProof/>
                <w:webHidden/>
              </w:rPr>
              <w:tab/>
            </w:r>
            <w:r w:rsidR="00BC7E89">
              <w:rPr>
                <w:noProof/>
                <w:webHidden/>
              </w:rPr>
              <w:fldChar w:fldCharType="begin"/>
            </w:r>
            <w:r w:rsidR="00BC7E89">
              <w:rPr>
                <w:noProof/>
                <w:webHidden/>
              </w:rPr>
              <w:instrText xml:space="preserve"> PAGEREF _Toc442081169 \h </w:instrText>
            </w:r>
            <w:r w:rsidR="00BC7E89">
              <w:rPr>
                <w:noProof/>
                <w:webHidden/>
              </w:rPr>
            </w:r>
            <w:r w:rsidR="00BC7E89">
              <w:rPr>
                <w:noProof/>
                <w:webHidden/>
              </w:rPr>
              <w:fldChar w:fldCharType="separate"/>
            </w:r>
            <w:r w:rsidR="00BC7E89">
              <w:rPr>
                <w:noProof/>
                <w:webHidden/>
              </w:rPr>
              <w:t>35</w:t>
            </w:r>
            <w:r w:rsidR="00BC7E89">
              <w:rPr>
                <w:noProof/>
                <w:webHidden/>
              </w:rPr>
              <w:fldChar w:fldCharType="end"/>
            </w:r>
          </w:hyperlink>
        </w:p>
        <w:p w:rsidR="00BC7E89" w:rsidRDefault="00CC6ABB">
          <w:pPr>
            <w:pStyle w:val="TOC4"/>
            <w:tabs>
              <w:tab w:val="right" w:leader="underscore" w:pos="9350"/>
            </w:tabs>
            <w:rPr>
              <w:rFonts w:eastAsiaTheme="minorEastAsia" w:cstheme="minorBidi"/>
              <w:noProof/>
              <w:sz w:val="22"/>
              <w:szCs w:val="22"/>
            </w:rPr>
          </w:pPr>
          <w:hyperlink w:anchor="_Toc442081170" w:history="1">
            <w:r w:rsidR="00BC7E89" w:rsidRPr="002B432C">
              <w:rPr>
                <w:rStyle w:val="Hyperlink"/>
                <w:noProof/>
              </w:rPr>
              <w:t>(A)  Goals for Preparing an Educated and Skilled Workforce</w:t>
            </w:r>
            <w:r w:rsidR="00BC7E89">
              <w:rPr>
                <w:noProof/>
                <w:webHidden/>
              </w:rPr>
              <w:tab/>
            </w:r>
            <w:r w:rsidR="00BC7E89">
              <w:rPr>
                <w:noProof/>
                <w:webHidden/>
              </w:rPr>
              <w:fldChar w:fldCharType="begin"/>
            </w:r>
            <w:r w:rsidR="00BC7E89">
              <w:rPr>
                <w:noProof/>
                <w:webHidden/>
              </w:rPr>
              <w:instrText xml:space="preserve"> PAGEREF _Toc442081170 \h </w:instrText>
            </w:r>
            <w:r w:rsidR="00BC7E89">
              <w:rPr>
                <w:noProof/>
                <w:webHidden/>
              </w:rPr>
            </w:r>
            <w:r w:rsidR="00BC7E89">
              <w:rPr>
                <w:noProof/>
                <w:webHidden/>
              </w:rPr>
              <w:fldChar w:fldCharType="separate"/>
            </w:r>
            <w:r w:rsidR="00BC7E89">
              <w:rPr>
                <w:noProof/>
                <w:webHidden/>
              </w:rPr>
              <w:t>35</w:t>
            </w:r>
            <w:r w:rsidR="00BC7E89">
              <w:rPr>
                <w:noProof/>
                <w:webHidden/>
              </w:rPr>
              <w:fldChar w:fldCharType="end"/>
            </w:r>
          </w:hyperlink>
        </w:p>
        <w:p w:rsidR="00BC7E89" w:rsidRDefault="00CC6ABB">
          <w:pPr>
            <w:pStyle w:val="TOC4"/>
            <w:tabs>
              <w:tab w:val="right" w:leader="underscore" w:pos="9350"/>
            </w:tabs>
            <w:rPr>
              <w:rFonts w:eastAsiaTheme="minorEastAsia" w:cstheme="minorBidi"/>
              <w:noProof/>
              <w:sz w:val="22"/>
              <w:szCs w:val="22"/>
            </w:rPr>
          </w:pPr>
          <w:hyperlink w:anchor="_Toc442081171" w:history="1">
            <w:r w:rsidR="00BC7E89" w:rsidRPr="002B432C">
              <w:rPr>
                <w:rStyle w:val="Hyperlink"/>
                <w:noProof/>
              </w:rPr>
              <w:t>(B)  Goals for meeting the Skilled Workforce Needs of Employers</w:t>
            </w:r>
            <w:r w:rsidR="00BC7E89">
              <w:rPr>
                <w:noProof/>
                <w:webHidden/>
              </w:rPr>
              <w:tab/>
            </w:r>
            <w:r w:rsidR="00BC7E89">
              <w:rPr>
                <w:noProof/>
                <w:webHidden/>
              </w:rPr>
              <w:fldChar w:fldCharType="begin"/>
            </w:r>
            <w:r w:rsidR="00BC7E89">
              <w:rPr>
                <w:noProof/>
                <w:webHidden/>
              </w:rPr>
              <w:instrText xml:space="preserve"> PAGEREF _Toc442081171 \h </w:instrText>
            </w:r>
            <w:r w:rsidR="00BC7E89">
              <w:rPr>
                <w:noProof/>
                <w:webHidden/>
              </w:rPr>
            </w:r>
            <w:r w:rsidR="00BC7E89">
              <w:rPr>
                <w:noProof/>
                <w:webHidden/>
              </w:rPr>
              <w:fldChar w:fldCharType="separate"/>
            </w:r>
            <w:r w:rsidR="00BC7E89">
              <w:rPr>
                <w:noProof/>
                <w:webHidden/>
              </w:rPr>
              <w:t>36</w:t>
            </w:r>
            <w:r w:rsidR="00BC7E89">
              <w:rPr>
                <w:noProof/>
                <w:webHidden/>
              </w:rPr>
              <w:fldChar w:fldCharType="end"/>
            </w:r>
          </w:hyperlink>
        </w:p>
        <w:p w:rsidR="00BC7E89" w:rsidRDefault="00CC6ABB">
          <w:pPr>
            <w:pStyle w:val="TOC3"/>
            <w:tabs>
              <w:tab w:val="right" w:leader="underscore" w:pos="9350"/>
            </w:tabs>
            <w:rPr>
              <w:rFonts w:eastAsiaTheme="minorEastAsia" w:cstheme="minorBidi"/>
              <w:noProof/>
              <w:sz w:val="22"/>
              <w:szCs w:val="22"/>
            </w:rPr>
          </w:pPr>
          <w:hyperlink w:anchor="_Toc442081172" w:history="1">
            <w:r w:rsidR="00BC7E89" w:rsidRPr="002B432C">
              <w:rPr>
                <w:rStyle w:val="Hyperlink"/>
                <w:noProof/>
              </w:rPr>
              <w:t>(3)  Performance Goals</w:t>
            </w:r>
            <w:r w:rsidR="00BC7E89">
              <w:rPr>
                <w:noProof/>
                <w:webHidden/>
              </w:rPr>
              <w:tab/>
            </w:r>
            <w:r w:rsidR="00BC7E89">
              <w:rPr>
                <w:noProof/>
                <w:webHidden/>
              </w:rPr>
              <w:fldChar w:fldCharType="begin"/>
            </w:r>
            <w:r w:rsidR="00BC7E89">
              <w:rPr>
                <w:noProof/>
                <w:webHidden/>
              </w:rPr>
              <w:instrText xml:space="preserve"> PAGEREF _Toc442081172 \h </w:instrText>
            </w:r>
            <w:r w:rsidR="00BC7E89">
              <w:rPr>
                <w:noProof/>
                <w:webHidden/>
              </w:rPr>
            </w:r>
            <w:r w:rsidR="00BC7E89">
              <w:rPr>
                <w:noProof/>
                <w:webHidden/>
              </w:rPr>
              <w:fldChar w:fldCharType="separate"/>
            </w:r>
            <w:r w:rsidR="00BC7E89">
              <w:rPr>
                <w:noProof/>
                <w:webHidden/>
              </w:rPr>
              <w:t>37</w:t>
            </w:r>
            <w:r w:rsidR="00BC7E89">
              <w:rPr>
                <w:noProof/>
                <w:webHidden/>
              </w:rPr>
              <w:fldChar w:fldCharType="end"/>
            </w:r>
          </w:hyperlink>
        </w:p>
        <w:p w:rsidR="00BC7E89" w:rsidRDefault="00CC6ABB">
          <w:pPr>
            <w:pStyle w:val="TOC3"/>
            <w:tabs>
              <w:tab w:val="right" w:leader="underscore" w:pos="9350"/>
            </w:tabs>
            <w:rPr>
              <w:rFonts w:eastAsiaTheme="minorEastAsia" w:cstheme="minorBidi"/>
              <w:noProof/>
              <w:sz w:val="22"/>
              <w:szCs w:val="22"/>
            </w:rPr>
          </w:pPr>
          <w:hyperlink w:anchor="_Toc442081173" w:history="1">
            <w:r w:rsidR="00BC7E89" w:rsidRPr="002B432C">
              <w:rPr>
                <w:rStyle w:val="Hyperlink"/>
                <w:noProof/>
              </w:rPr>
              <w:t>(4)  Assessment</w:t>
            </w:r>
            <w:r w:rsidR="00BC7E89">
              <w:rPr>
                <w:noProof/>
                <w:webHidden/>
              </w:rPr>
              <w:tab/>
            </w:r>
            <w:r w:rsidR="00BC7E89">
              <w:rPr>
                <w:noProof/>
                <w:webHidden/>
              </w:rPr>
              <w:fldChar w:fldCharType="begin"/>
            </w:r>
            <w:r w:rsidR="00BC7E89">
              <w:rPr>
                <w:noProof/>
                <w:webHidden/>
              </w:rPr>
              <w:instrText xml:space="preserve"> PAGEREF _Toc442081173 \h </w:instrText>
            </w:r>
            <w:r w:rsidR="00BC7E89">
              <w:rPr>
                <w:noProof/>
                <w:webHidden/>
              </w:rPr>
            </w:r>
            <w:r w:rsidR="00BC7E89">
              <w:rPr>
                <w:noProof/>
                <w:webHidden/>
              </w:rPr>
              <w:fldChar w:fldCharType="separate"/>
            </w:r>
            <w:r w:rsidR="00BC7E89">
              <w:rPr>
                <w:noProof/>
                <w:webHidden/>
              </w:rPr>
              <w:t>37</w:t>
            </w:r>
            <w:r w:rsidR="00BC7E89">
              <w:rPr>
                <w:noProof/>
                <w:webHidden/>
              </w:rPr>
              <w:fldChar w:fldCharType="end"/>
            </w:r>
          </w:hyperlink>
        </w:p>
        <w:p w:rsidR="00BC7E89" w:rsidRDefault="00CC6ABB">
          <w:pPr>
            <w:pStyle w:val="TOC2"/>
            <w:tabs>
              <w:tab w:val="right" w:leader="underscore" w:pos="9350"/>
            </w:tabs>
            <w:rPr>
              <w:rFonts w:eastAsiaTheme="minorEastAsia" w:cstheme="minorBidi"/>
              <w:b w:val="0"/>
              <w:bCs w:val="0"/>
              <w:noProof/>
            </w:rPr>
          </w:pPr>
          <w:hyperlink w:anchor="_Toc442081174" w:history="1">
            <w:r w:rsidR="00BC7E89" w:rsidRPr="002B432C">
              <w:rPr>
                <w:rStyle w:val="Hyperlink"/>
                <w:noProof/>
              </w:rPr>
              <w:t>(c)  Nevada’s Strategy</w:t>
            </w:r>
            <w:r w:rsidR="00BC7E89">
              <w:rPr>
                <w:noProof/>
                <w:webHidden/>
              </w:rPr>
              <w:tab/>
            </w:r>
            <w:r w:rsidR="00BC7E89">
              <w:rPr>
                <w:noProof/>
                <w:webHidden/>
              </w:rPr>
              <w:fldChar w:fldCharType="begin"/>
            </w:r>
            <w:r w:rsidR="00BC7E89">
              <w:rPr>
                <w:noProof/>
                <w:webHidden/>
              </w:rPr>
              <w:instrText xml:space="preserve"> PAGEREF _Toc442081174 \h </w:instrText>
            </w:r>
            <w:r w:rsidR="00BC7E89">
              <w:rPr>
                <w:noProof/>
                <w:webHidden/>
              </w:rPr>
            </w:r>
            <w:r w:rsidR="00BC7E89">
              <w:rPr>
                <w:noProof/>
                <w:webHidden/>
              </w:rPr>
              <w:fldChar w:fldCharType="separate"/>
            </w:r>
            <w:r w:rsidR="00BC7E89">
              <w:rPr>
                <w:noProof/>
                <w:webHidden/>
              </w:rPr>
              <w:t>37</w:t>
            </w:r>
            <w:r w:rsidR="00BC7E89">
              <w:rPr>
                <w:noProof/>
                <w:webHidden/>
              </w:rPr>
              <w:fldChar w:fldCharType="end"/>
            </w:r>
          </w:hyperlink>
        </w:p>
        <w:p w:rsidR="00BC7E89" w:rsidRDefault="00CC6ABB">
          <w:pPr>
            <w:pStyle w:val="TOC3"/>
            <w:tabs>
              <w:tab w:val="right" w:leader="underscore" w:pos="9350"/>
            </w:tabs>
            <w:rPr>
              <w:rFonts w:eastAsiaTheme="minorEastAsia" w:cstheme="minorBidi"/>
              <w:noProof/>
              <w:sz w:val="22"/>
              <w:szCs w:val="22"/>
            </w:rPr>
          </w:pPr>
          <w:hyperlink w:anchor="_Toc442081175" w:history="1">
            <w:r w:rsidR="00BC7E89" w:rsidRPr="002B432C">
              <w:rPr>
                <w:rStyle w:val="Hyperlink"/>
                <w:noProof/>
              </w:rPr>
              <w:t>(1)  Aligning Sector Strategies and Career Pathways</w:t>
            </w:r>
            <w:r w:rsidR="00BC7E89">
              <w:rPr>
                <w:noProof/>
                <w:webHidden/>
              </w:rPr>
              <w:tab/>
            </w:r>
            <w:r w:rsidR="00BC7E89">
              <w:rPr>
                <w:noProof/>
                <w:webHidden/>
              </w:rPr>
              <w:fldChar w:fldCharType="begin"/>
            </w:r>
            <w:r w:rsidR="00BC7E89">
              <w:rPr>
                <w:noProof/>
                <w:webHidden/>
              </w:rPr>
              <w:instrText xml:space="preserve"> PAGEREF _Toc442081175 \h </w:instrText>
            </w:r>
            <w:r w:rsidR="00BC7E89">
              <w:rPr>
                <w:noProof/>
                <w:webHidden/>
              </w:rPr>
            </w:r>
            <w:r w:rsidR="00BC7E89">
              <w:rPr>
                <w:noProof/>
                <w:webHidden/>
              </w:rPr>
              <w:fldChar w:fldCharType="separate"/>
            </w:r>
            <w:r w:rsidR="00BC7E89">
              <w:rPr>
                <w:noProof/>
                <w:webHidden/>
              </w:rPr>
              <w:t>38</w:t>
            </w:r>
            <w:r w:rsidR="00BC7E89">
              <w:rPr>
                <w:noProof/>
                <w:webHidden/>
              </w:rPr>
              <w:fldChar w:fldCharType="end"/>
            </w:r>
          </w:hyperlink>
        </w:p>
        <w:p w:rsidR="00BC7E89" w:rsidRDefault="00CC6ABB">
          <w:pPr>
            <w:pStyle w:val="TOC3"/>
            <w:tabs>
              <w:tab w:val="right" w:leader="underscore" w:pos="9350"/>
            </w:tabs>
            <w:rPr>
              <w:rFonts w:eastAsiaTheme="minorEastAsia" w:cstheme="minorBidi"/>
              <w:noProof/>
              <w:sz w:val="22"/>
              <w:szCs w:val="22"/>
            </w:rPr>
          </w:pPr>
          <w:hyperlink w:anchor="_Toc442081176" w:history="1">
            <w:r w:rsidR="00BC7E89" w:rsidRPr="002B432C">
              <w:rPr>
                <w:rStyle w:val="Hyperlink"/>
                <w:noProof/>
              </w:rPr>
              <w:t>(2)  Aligning the Core Programs</w:t>
            </w:r>
            <w:r w:rsidR="00BC7E89">
              <w:rPr>
                <w:noProof/>
                <w:webHidden/>
              </w:rPr>
              <w:tab/>
            </w:r>
            <w:r w:rsidR="00BC7E89">
              <w:rPr>
                <w:noProof/>
                <w:webHidden/>
              </w:rPr>
              <w:fldChar w:fldCharType="begin"/>
            </w:r>
            <w:r w:rsidR="00BC7E89">
              <w:rPr>
                <w:noProof/>
                <w:webHidden/>
              </w:rPr>
              <w:instrText xml:space="preserve"> PAGEREF _Toc442081176 \h </w:instrText>
            </w:r>
            <w:r w:rsidR="00BC7E89">
              <w:rPr>
                <w:noProof/>
                <w:webHidden/>
              </w:rPr>
            </w:r>
            <w:r w:rsidR="00BC7E89">
              <w:rPr>
                <w:noProof/>
                <w:webHidden/>
              </w:rPr>
              <w:fldChar w:fldCharType="separate"/>
            </w:r>
            <w:r w:rsidR="00BC7E89">
              <w:rPr>
                <w:noProof/>
                <w:webHidden/>
              </w:rPr>
              <w:t>40</w:t>
            </w:r>
            <w:r w:rsidR="00BC7E89">
              <w:rPr>
                <w:noProof/>
                <w:webHidden/>
              </w:rPr>
              <w:fldChar w:fldCharType="end"/>
            </w:r>
          </w:hyperlink>
        </w:p>
        <w:p w:rsidR="00BC7E89" w:rsidRDefault="00CC6ABB">
          <w:pPr>
            <w:pStyle w:val="TOC1"/>
            <w:tabs>
              <w:tab w:val="left" w:pos="1320"/>
              <w:tab w:val="right" w:leader="underscore" w:pos="9350"/>
            </w:tabs>
            <w:rPr>
              <w:rFonts w:eastAsiaTheme="minorEastAsia" w:cstheme="minorBidi"/>
              <w:b w:val="0"/>
              <w:bCs w:val="0"/>
              <w:i w:val="0"/>
              <w:iCs w:val="0"/>
              <w:noProof/>
              <w:sz w:val="22"/>
              <w:szCs w:val="22"/>
            </w:rPr>
          </w:pPr>
          <w:hyperlink w:anchor="_Toc442081177" w:history="1">
            <w:r w:rsidR="00BC7E89" w:rsidRPr="002B432C">
              <w:rPr>
                <w:rStyle w:val="Hyperlink"/>
                <w:noProof/>
              </w:rPr>
              <w:t>Section III.</w:t>
            </w:r>
            <w:r w:rsidR="00BC7E89">
              <w:rPr>
                <w:rFonts w:eastAsiaTheme="minorEastAsia" w:cstheme="minorBidi"/>
                <w:b w:val="0"/>
                <w:bCs w:val="0"/>
                <w:i w:val="0"/>
                <w:iCs w:val="0"/>
                <w:noProof/>
                <w:sz w:val="22"/>
                <w:szCs w:val="22"/>
              </w:rPr>
              <w:tab/>
            </w:r>
            <w:r w:rsidR="00BC7E89" w:rsidRPr="002B432C">
              <w:rPr>
                <w:rStyle w:val="Hyperlink"/>
                <w:noProof/>
              </w:rPr>
              <w:t xml:space="preserve"> Operational Planning Elements</w:t>
            </w:r>
            <w:r w:rsidR="00BC7E89">
              <w:rPr>
                <w:noProof/>
                <w:webHidden/>
              </w:rPr>
              <w:tab/>
            </w:r>
            <w:r w:rsidR="00BC7E89">
              <w:rPr>
                <w:noProof/>
                <w:webHidden/>
              </w:rPr>
              <w:fldChar w:fldCharType="begin"/>
            </w:r>
            <w:r w:rsidR="00BC7E89">
              <w:rPr>
                <w:noProof/>
                <w:webHidden/>
              </w:rPr>
              <w:instrText xml:space="preserve"> PAGEREF _Toc442081177 \h </w:instrText>
            </w:r>
            <w:r w:rsidR="00BC7E89">
              <w:rPr>
                <w:noProof/>
                <w:webHidden/>
              </w:rPr>
            </w:r>
            <w:r w:rsidR="00BC7E89">
              <w:rPr>
                <w:noProof/>
                <w:webHidden/>
              </w:rPr>
              <w:fldChar w:fldCharType="separate"/>
            </w:r>
            <w:r w:rsidR="00BC7E89">
              <w:rPr>
                <w:noProof/>
                <w:webHidden/>
              </w:rPr>
              <w:t>47</w:t>
            </w:r>
            <w:r w:rsidR="00BC7E89">
              <w:rPr>
                <w:noProof/>
                <w:webHidden/>
              </w:rPr>
              <w:fldChar w:fldCharType="end"/>
            </w:r>
          </w:hyperlink>
        </w:p>
        <w:p w:rsidR="00BC7E89" w:rsidRDefault="00CC6ABB">
          <w:pPr>
            <w:pStyle w:val="TOC2"/>
            <w:tabs>
              <w:tab w:val="right" w:leader="underscore" w:pos="9350"/>
            </w:tabs>
            <w:rPr>
              <w:rFonts w:eastAsiaTheme="minorEastAsia" w:cstheme="minorBidi"/>
              <w:b w:val="0"/>
              <w:bCs w:val="0"/>
              <w:noProof/>
            </w:rPr>
          </w:pPr>
          <w:hyperlink w:anchor="_Toc442081178" w:history="1">
            <w:r w:rsidR="00BC7E89" w:rsidRPr="002B432C">
              <w:rPr>
                <w:rStyle w:val="Hyperlink"/>
                <w:noProof/>
              </w:rPr>
              <w:t>(a)  State Strategy Implementation</w:t>
            </w:r>
            <w:r w:rsidR="00BC7E89">
              <w:rPr>
                <w:noProof/>
                <w:webHidden/>
              </w:rPr>
              <w:tab/>
            </w:r>
            <w:r w:rsidR="00BC7E89">
              <w:rPr>
                <w:noProof/>
                <w:webHidden/>
              </w:rPr>
              <w:fldChar w:fldCharType="begin"/>
            </w:r>
            <w:r w:rsidR="00BC7E89">
              <w:rPr>
                <w:noProof/>
                <w:webHidden/>
              </w:rPr>
              <w:instrText xml:space="preserve"> PAGEREF _Toc442081178 \h </w:instrText>
            </w:r>
            <w:r w:rsidR="00BC7E89">
              <w:rPr>
                <w:noProof/>
                <w:webHidden/>
              </w:rPr>
            </w:r>
            <w:r w:rsidR="00BC7E89">
              <w:rPr>
                <w:noProof/>
                <w:webHidden/>
              </w:rPr>
              <w:fldChar w:fldCharType="separate"/>
            </w:r>
            <w:r w:rsidR="00BC7E89">
              <w:rPr>
                <w:noProof/>
                <w:webHidden/>
              </w:rPr>
              <w:t>47</w:t>
            </w:r>
            <w:r w:rsidR="00BC7E89">
              <w:rPr>
                <w:noProof/>
                <w:webHidden/>
              </w:rPr>
              <w:fldChar w:fldCharType="end"/>
            </w:r>
          </w:hyperlink>
        </w:p>
        <w:p w:rsidR="00BC7E89" w:rsidRDefault="00CC6ABB">
          <w:pPr>
            <w:pStyle w:val="TOC3"/>
            <w:tabs>
              <w:tab w:val="right" w:leader="underscore" w:pos="9350"/>
            </w:tabs>
            <w:rPr>
              <w:rFonts w:eastAsiaTheme="minorEastAsia" w:cstheme="minorBidi"/>
              <w:noProof/>
              <w:sz w:val="22"/>
              <w:szCs w:val="22"/>
            </w:rPr>
          </w:pPr>
          <w:hyperlink w:anchor="_Toc442081179" w:history="1">
            <w:r w:rsidR="00BC7E89" w:rsidRPr="002B432C">
              <w:rPr>
                <w:rStyle w:val="Hyperlink"/>
                <w:noProof/>
              </w:rPr>
              <w:t>(1)  State Board Functions</w:t>
            </w:r>
            <w:r w:rsidR="00BC7E89">
              <w:rPr>
                <w:noProof/>
                <w:webHidden/>
              </w:rPr>
              <w:tab/>
            </w:r>
            <w:r w:rsidR="00BC7E89">
              <w:rPr>
                <w:noProof/>
                <w:webHidden/>
              </w:rPr>
              <w:fldChar w:fldCharType="begin"/>
            </w:r>
            <w:r w:rsidR="00BC7E89">
              <w:rPr>
                <w:noProof/>
                <w:webHidden/>
              </w:rPr>
              <w:instrText xml:space="preserve"> PAGEREF _Toc442081179 \h </w:instrText>
            </w:r>
            <w:r w:rsidR="00BC7E89">
              <w:rPr>
                <w:noProof/>
                <w:webHidden/>
              </w:rPr>
            </w:r>
            <w:r w:rsidR="00BC7E89">
              <w:rPr>
                <w:noProof/>
                <w:webHidden/>
              </w:rPr>
              <w:fldChar w:fldCharType="separate"/>
            </w:r>
            <w:r w:rsidR="00BC7E89">
              <w:rPr>
                <w:noProof/>
                <w:webHidden/>
              </w:rPr>
              <w:t>47</w:t>
            </w:r>
            <w:r w:rsidR="00BC7E89">
              <w:rPr>
                <w:noProof/>
                <w:webHidden/>
              </w:rPr>
              <w:fldChar w:fldCharType="end"/>
            </w:r>
          </w:hyperlink>
        </w:p>
        <w:p w:rsidR="00BC7E89" w:rsidRDefault="00CC6ABB">
          <w:pPr>
            <w:pStyle w:val="TOC4"/>
            <w:tabs>
              <w:tab w:val="right" w:leader="underscore" w:pos="9350"/>
            </w:tabs>
            <w:rPr>
              <w:rFonts w:eastAsiaTheme="minorEastAsia" w:cstheme="minorBidi"/>
              <w:noProof/>
              <w:sz w:val="22"/>
              <w:szCs w:val="22"/>
            </w:rPr>
          </w:pPr>
          <w:hyperlink w:anchor="_Toc442081180" w:history="1">
            <w:r w:rsidR="00BC7E89" w:rsidRPr="002B432C">
              <w:rPr>
                <w:rStyle w:val="Hyperlink"/>
                <w:noProof/>
              </w:rPr>
              <w:t>(A)  State Board Composition</w:t>
            </w:r>
            <w:r w:rsidR="00BC7E89">
              <w:rPr>
                <w:noProof/>
                <w:webHidden/>
              </w:rPr>
              <w:tab/>
            </w:r>
            <w:r w:rsidR="00BC7E89">
              <w:rPr>
                <w:noProof/>
                <w:webHidden/>
              </w:rPr>
              <w:fldChar w:fldCharType="begin"/>
            </w:r>
            <w:r w:rsidR="00BC7E89">
              <w:rPr>
                <w:noProof/>
                <w:webHidden/>
              </w:rPr>
              <w:instrText xml:space="preserve"> PAGEREF _Toc442081180 \h </w:instrText>
            </w:r>
            <w:r w:rsidR="00BC7E89">
              <w:rPr>
                <w:noProof/>
                <w:webHidden/>
              </w:rPr>
            </w:r>
            <w:r w:rsidR="00BC7E89">
              <w:rPr>
                <w:noProof/>
                <w:webHidden/>
              </w:rPr>
              <w:fldChar w:fldCharType="separate"/>
            </w:r>
            <w:r w:rsidR="00BC7E89">
              <w:rPr>
                <w:noProof/>
                <w:webHidden/>
              </w:rPr>
              <w:t>49</w:t>
            </w:r>
            <w:r w:rsidR="00BC7E89">
              <w:rPr>
                <w:noProof/>
                <w:webHidden/>
              </w:rPr>
              <w:fldChar w:fldCharType="end"/>
            </w:r>
          </w:hyperlink>
        </w:p>
        <w:p w:rsidR="00BC7E89" w:rsidRDefault="00CC6ABB">
          <w:pPr>
            <w:pStyle w:val="TOC4"/>
            <w:tabs>
              <w:tab w:val="right" w:leader="underscore" w:pos="9350"/>
            </w:tabs>
            <w:rPr>
              <w:rFonts w:eastAsiaTheme="minorEastAsia" w:cstheme="minorBidi"/>
              <w:noProof/>
              <w:sz w:val="22"/>
              <w:szCs w:val="22"/>
            </w:rPr>
          </w:pPr>
          <w:hyperlink w:anchor="_Toc442081181" w:history="1">
            <w:r w:rsidR="00BC7E89" w:rsidRPr="002B432C">
              <w:rPr>
                <w:rStyle w:val="Hyperlink"/>
                <w:noProof/>
              </w:rPr>
              <w:t>(B)  State Board’s Operational Structures</w:t>
            </w:r>
            <w:r w:rsidR="00BC7E89">
              <w:rPr>
                <w:noProof/>
                <w:webHidden/>
              </w:rPr>
              <w:tab/>
            </w:r>
            <w:r w:rsidR="00BC7E89">
              <w:rPr>
                <w:noProof/>
                <w:webHidden/>
              </w:rPr>
              <w:fldChar w:fldCharType="begin"/>
            </w:r>
            <w:r w:rsidR="00BC7E89">
              <w:rPr>
                <w:noProof/>
                <w:webHidden/>
              </w:rPr>
              <w:instrText xml:space="preserve"> PAGEREF _Toc442081181 \h </w:instrText>
            </w:r>
            <w:r w:rsidR="00BC7E89">
              <w:rPr>
                <w:noProof/>
                <w:webHidden/>
              </w:rPr>
            </w:r>
            <w:r w:rsidR="00BC7E89">
              <w:rPr>
                <w:noProof/>
                <w:webHidden/>
              </w:rPr>
              <w:fldChar w:fldCharType="separate"/>
            </w:r>
            <w:r w:rsidR="00BC7E89">
              <w:rPr>
                <w:noProof/>
                <w:webHidden/>
              </w:rPr>
              <w:t>50</w:t>
            </w:r>
            <w:r w:rsidR="00BC7E89">
              <w:rPr>
                <w:noProof/>
                <w:webHidden/>
              </w:rPr>
              <w:fldChar w:fldCharType="end"/>
            </w:r>
          </w:hyperlink>
        </w:p>
        <w:p w:rsidR="00BC7E89" w:rsidRDefault="00CC6ABB">
          <w:pPr>
            <w:pStyle w:val="TOC3"/>
            <w:tabs>
              <w:tab w:val="right" w:leader="underscore" w:pos="9350"/>
            </w:tabs>
            <w:rPr>
              <w:rFonts w:eastAsiaTheme="minorEastAsia" w:cstheme="minorBidi"/>
              <w:noProof/>
              <w:sz w:val="22"/>
              <w:szCs w:val="22"/>
            </w:rPr>
          </w:pPr>
          <w:hyperlink w:anchor="_Toc442081182" w:history="1">
            <w:r w:rsidR="00BC7E89" w:rsidRPr="002B432C">
              <w:rPr>
                <w:rStyle w:val="Hyperlink"/>
                <w:noProof/>
              </w:rPr>
              <w:t>(2)  Implementation of State Strategy</w:t>
            </w:r>
            <w:r w:rsidR="00BC7E89">
              <w:rPr>
                <w:noProof/>
                <w:webHidden/>
              </w:rPr>
              <w:tab/>
            </w:r>
            <w:r w:rsidR="00BC7E89">
              <w:rPr>
                <w:noProof/>
                <w:webHidden/>
              </w:rPr>
              <w:fldChar w:fldCharType="begin"/>
            </w:r>
            <w:r w:rsidR="00BC7E89">
              <w:rPr>
                <w:noProof/>
                <w:webHidden/>
              </w:rPr>
              <w:instrText xml:space="preserve"> PAGEREF _Toc442081182 \h </w:instrText>
            </w:r>
            <w:r w:rsidR="00BC7E89">
              <w:rPr>
                <w:noProof/>
                <w:webHidden/>
              </w:rPr>
            </w:r>
            <w:r w:rsidR="00BC7E89">
              <w:rPr>
                <w:noProof/>
                <w:webHidden/>
              </w:rPr>
              <w:fldChar w:fldCharType="separate"/>
            </w:r>
            <w:r w:rsidR="00BC7E89">
              <w:rPr>
                <w:noProof/>
                <w:webHidden/>
              </w:rPr>
              <w:t>51</w:t>
            </w:r>
            <w:r w:rsidR="00BC7E89">
              <w:rPr>
                <w:noProof/>
                <w:webHidden/>
              </w:rPr>
              <w:fldChar w:fldCharType="end"/>
            </w:r>
          </w:hyperlink>
        </w:p>
        <w:p w:rsidR="00BC7E89" w:rsidRDefault="00CC6ABB">
          <w:pPr>
            <w:pStyle w:val="TOC4"/>
            <w:tabs>
              <w:tab w:val="right" w:leader="underscore" w:pos="9350"/>
            </w:tabs>
            <w:rPr>
              <w:rFonts w:eastAsiaTheme="minorEastAsia" w:cstheme="minorBidi"/>
              <w:noProof/>
              <w:sz w:val="22"/>
              <w:szCs w:val="22"/>
            </w:rPr>
          </w:pPr>
          <w:hyperlink w:anchor="_Toc442081183" w:history="1">
            <w:r w:rsidR="00BC7E89" w:rsidRPr="002B432C">
              <w:rPr>
                <w:rStyle w:val="Hyperlink"/>
                <w:noProof/>
              </w:rPr>
              <w:t>(A)  Core Program Activities to Implement State Strategy</w:t>
            </w:r>
            <w:r w:rsidR="00BC7E89">
              <w:rPr>
                <w:noProof/>
                <w:webHidden/>
              </w:rPr>
              <w:tab/>
            </w:r>
            <w:r w:rsidR="00BC7E89">
              <w:rPr>
                <w:noProof/>
                <w:webHidden/>
              </w:rPr>
              <w:fldChar w:fldCharType="begin"/>
            </w:r>
            <w:r w:rsidR="00BC7E89">
              <w:rPr>
                <w:noProof/>
                <w:webHidden/>
              </w:rPr>
              <w:instrText xml:space="preserve"> PAGEREF _Toc442081183 \h </w:instrText>
            </w:r>
            <w:r w:rsidR="00BC7E89">
              <w:rPr>
                <w:noProof/>
                <w:webHidden/>
              </w:rPr>
            </w:r>
            <w:r w:rsidR="00BC7E89">
              <w:rPr>
                <w:noProof/>
                <w:webHidden/>
              </w:rPr>
              <w:fldChar w:fldCharType="separate"/>
            </w:r>
            <w:r w:rsidR="00BC7E89">
              <w:rPr>
                <w:noProof/>
                <w:webHidden/>
              </w:rPr>
              <w:t>51</w:t>
            </w:r>
            <w:r w:rsidR="00BC7E89">
              <w:rPr>
                <w:noProof/>
                <w:webHidden/>
              </w:rPr>
              <w:fldChar w:fldCharType="end"/>
            </w:r>
          </w:hyperlink>
        </w:p>
        <w:p w:rsidR="00BC7E89" w:rsidRDefault="00CC6ABB">
          <w:pPr>
            <w:pStyle w:val="TOC4"/>
            <w:tabs>
              <w:tab w:val="right" w:leader="underscore" w:pos="9350"/>
            </w:tabs>
            <w:rPr>
              <w:rFonts w:eastAsiaTheme="minorEastAsia" w:cstheme="minorBidi"/>
              <w:noProof/>
              <w:sz w:val="22"/>
              <w:szCs w:val="22"/>
            </w:rPr>
          </w:pPr>
          <w:hyperlink w:anchor="_Toc442081184" w:history="1">
            <w:r w:rsidR="00BC7E89" w:rsidRPr="002B432C">
              <w:rPr>
                <w:rStyle w:val="Hyperlink"/>
                <w:noProof/>
              </w:rPr>
              <w:t>(B)  Alignment with Activities Outside of the Plan</w:t>
            </w:r>
            <w:r w:rsidR="00BC7E89">
              <w:rPr>
                <w:noProof/>
                <w:webHidden/>
              </w:rPr>
              <w:tab/>
            </w:r>
            <w:r w:rsidR="00BC7E89">
              <w:rPr>
                <w:noProof/>
                <w:webHidden/>
              </w:rPr>
              <w:fldChar w:fldCharType="begin"/>
            </w:r>
            <w:r w:rsidR="00BC7E89">
              <w:rPr>
                <w:noProof/>
                <w:webHidden/>
              </w:rPr>
              <w:instrText xml:space="preserve"> PAGEREF _Toc442081184 \h </w:instrText>
            </w:r>
            <w:r w:rsidR="00BC7E89">
              <w:rPr>
                <w:noProof/>
                <w:webHidden/>
              </w:rPr>
            </w:r>
            <w:r w:rsidR="00BC7E89">
              <w:rPr>
                <w:noProof/>
                <w:webHidden/>
              </w:rPr>
              <w:fldChar w:fldCharType="separate"/>
            </w:r>
            <w:r w:rsidR="00BC7E89">
              <w:rPr>
                <w:noProof/>
                <w:webHidden/>
              </w:rPr>
              <w:t>54</w:t>
            </w:r>
            <w:r w:rsidR="00BC7E89">
              <w:rPr>
                <w:noProof/>
                <w:webHidden/>
              </w:rPr>
              <w:fldChar w:fldCharType="end"/>
            </w:r>
          </w:hyperlink>
        </w:p>
        <w:p w:rsidR="00BC7E89" w:rsidRDefault="00CC6ABB">
          <w:pPr>
            <w:pStyle w:val="TOC4"/>
            <w:tabs>
              <w:tab w:val="right" w:leader="underscore" w:pos="9350"/>
            </w:tabs>
            <w:rPr>
              <w:rFonts w:eastAsiaTheme="minorEastAsia" w:cstheme="minorBidi"/>
              <w:noProof/>
              <w:sz w:val="22"/>
              <w:szCs w:val="22"/>
            </w:rPr>
          </w:pPr>
          <w:hyperlink w:anchor="_Toc442081185" w:history="1">
            <w:r w:rsidR="00BC7E89" w:rsidRPr="002B432C">
              <w:rPr>
                <w:rStyle w:val="Hyperlink"/>
                <w:noProof/>
              </w:rPr>
              <w:t>(C)  Coordination, Alignment and Provision of Services to Individuals</w:t>
            </w:r>
            <w:r w:rsidR="00BC7E89">
              <w:rPr>
                <w:noProof/>
                <w:webHidden/>
              </w:rPr>
              <w:tab/>
            </w:r>
            <w:r w:rsidR="00BC7E89">
              <w:rPr>
                <w:noProof/>
                <w:webHidden/>
              </w:rPr>
              <w:fldChar w:fldCharType="begin"/>
            </w:r>
            <w:r w:rsidR="00BC7E89">
              <w:rPr>
                <w:noProof/>
                <w:webHidden/>
              </w:rPr>
              <w:instrText xml:space="preserve"> PAGEREF _Toc442081185 \h </w:instrText>
            </w:r>
            <w:r w:rsidR="00BC7E89">
              <w:rPr>
                <w:noProof/>
                <w:webHidden/>
              </w:rPr>
            </w:r>
            <w:r w:rsidR="00BC7E89">
              <w:rPr>
                <w:noProof/>
                <w:webHidden/>
              </w:rPr>
              <w:fldChar w:fldCharType="separate"/>
            </w:r>
            <w:r w:rsidR="00BC7E89">
              <w:rPr>
                <w:noProof/>
                <w:webHidden/>
              </w:rPr>
              <w:t>58</w:t>
            </w:r>
            <w:r w:rsidR="00BC7E89">
              <w:rPr>
                <w:noProof/>
                <w:webHidden/>
              </w:rPr>
              <w:fldChar w:fldCharType="end"/>
            </w:r>
          </w:hyperlink>
        </w:p>
        <w:p w:rsidR="00BC7E89" w:rsidRDefault="00CC6ABB">
          <w:pPr>
            <w:pStyle w:val="TOC4"/>
            <w:tabs>
              <w:tab w:val="right" w:leader="underscore" w:pos="9350"/>
            </w:tabs>
            <w:rPr>
              <w:rFonts w:eastAsiaTheme="minorEastAsia" w:cstheme="minorBidi"/>
              <w:noProof/>
              <w:sz w:val="22"/>
              <w:szCs w:val="22"/>
            </w:rPr>
          </w:pPr>
          <w:hyperlink w:anchor="_Toc442081186" w:history="1">
            <w:r w:rsidR="00BC7E89" w:rsidRPr="002B432C">
              <w:rPr>
                <w:rStyle w:val="Hyperlink"/>
                <w:noProof/>
              </w:rPr>
              <w:t>(D)  Coordination, Alignment and Provision of Services to Employers</w:t>
            </w:r>
            <w:r w:rsidR="00BC7E89">
              <w:rPr>
                <w:noProof/>
                <w:webHidden/>
              </w:rPr>
              <w:tab/>
            </w:r>
            <w:r w:rsidR="00BC7E89">
              <w:rPr>
                <w:noProof/>
                <w:webHidden/>
              </w:rPr>
              <w:fldChar w:fldCharType="begin"/>
            </w:r>
            <w:r w:rsidR="00BC7E89">
              <w:rPr>
                <w:noProof/>
                <w:webHidden/>
              </w:rPr>
              <w:instrText xml:space="preserve"> PAGEREF _Toc442081186 \h </w:instrText>
            </w:r>
            <w:r w:rsidR="00BC7E89">
              <w:rPr>
                <w:noProof/>
                <w:webHidden/>
              </w:rPr>
            </w:r>
            <w:r w:rsidR="00BC7E89">
              <w:rPr>
                <w:noProof/>
                <w:webHidden/>
              </w:rPr>
              <w:fldChar w:fldCharType="separate"/>
            </w:r>
            <w:r w:rsidR="00BC7E89">
              <w:rPr>
                <w:noProof/>
                <w:webHidden/>
              </w:rPr>
              <w:t>60</w:t>
            </w:r>
            <w:r w:rsidR="00BC7E89">
              <w:rPr>
                <w:noProof/>
                <w:webHidden/>
              </w:rPr>
              <w:fldChar w:fldCharType="end"/>
            </w:r>
          </w:hyperlink>
        </w:p>
        <w:p w:rsidR="00BC7E89" w:rsidRDefault="00CC6ABB">
          <w:pPr>
            <w:pStyle w:val="TOC4"/>
            <w:tabs>
              <w:tab w:val="right" w:leader="underscore" w:pos="9350"/>
            </w:tabs>
            <w:rPr>
              <w:rFonts w:eastAsiaTheme="minorEastAsia" w:cstheme="minorBidi"/>
              <w:noProof/>
              <w:sz w:val="22"/>
              <w:szCs w:val="22"/>
            </w:rPr>
          </w:pPr>
          <w:hyperlink w:anchor="_Toc442081187" w:history="1">
            <w:r w:rsidR="00BC7E89" w:rsidRPr="002B432C">
              <w:rPr>
                <w:rStyle w:val="Hyperlink"/>
                <w:noProof/>
              </w:rPr>
              <w:t>(E)  Partner Engagement with Educational Institutions</w:t>
            </w:r>
            <w:r w:rsidR="00BC7E89">
              <w:rPr>
                <w:noProof/>
                <w:webHidden/>
              </w:rPr>
              <w:tab/>
            </w:r>
            <w:r w:rsidR="00BC7E89">
              <w:rPr>
                <w:noProof/>
                <w:webHidden/>
              </w:rPr>
              <w:fldChar w:fldCharType="begin"/>
            </w:r>
            <w:r w:rsidR="00BC7E89">
              <w:rPr>
                <w:noProof/>
                <w:webHidden/>
              </w:rPr>
              <w:instrText xml:space="preserve"> PAGEREF _Toc442081187 \h </w:instrText>
            </w:r>
            <w:r w:rsidR="00BC7E89">
              <w:rPr>
                <w:noProof/>
                <w:webHidden/>
              </w:rPr>
            </w:r>
            <w:r w:rsidR="00BC7E89">
              <w:rPr>
                <w:noProof/>
                <w:webHidden/>
              </w:rPr>
              <w:fldChar w:fldCharType="separate"/>
            </w:r>
            <w:r w:rsidR="00BC7E89">
              <w:rPr>
                <w:noProof/>
                <w:webHidden/>
              </w:rPr>
              <w:t>65</w:t>
            </w:r>
            <w:r w:rsidR="00BC7E89">
              <w:rPr>
                <w:noProof/>
                <w:webHidden/>
              </w:rPr>
              <w:fldChar w:fldCharType="end"/>
            </w:r>
          </w:hyperlink>
        </w:p>
        <w:p w:rsidR="00BC7E89" w:rsidRDefault="00CC6ABB">
          <w:pPr>
            <w:pStyle w:val="TOC4"/>
            <w:tabs>
              <w:tab w:val="right" w:leader="underscore" w:pos="9350"/>
            </w:tabs>
            <w:rPr>
              <w:rFonts w:eastAsiaTheme="minorEastAsia" w:cstheme="minorBidi"/>
              <w:noProof/>
              <w:sz w:val="22"/>
              <w:szCs w:val="22"/>
            </w:rPr>
          </w:pPr>
          <w:hyperlink w:anchor="_Toc442081188" w:history="1">
            <w:r w:rsidR="00BC7E89" w:rsidRPr="002B432C">
              <w:rPr>
                <w:rStyle w:val="Hyperlink"/>
                <w:noProof/>
              </w:rPr>
              <w:t>(F)  Leveraging Resources to Increase Educational Access</w:t>
            </w:r>
            <w:r w:rsidR="00BC7E89">
              <w:rPr>
                <w:noProof/>
                <w:webHidden/>
              </w:rPr>
              <w:tab/>
            </w:r>
            <w:r w:rsidR="00BC7E89">
              <w:rPr>
                <w:noProof/>
                <w:webHidden/>
              </w:rPr>
              <w:fldChar w:fldCharType="begin"/>
            </w:r>
            <w:r w:rsidR="00BC7E89">
              <w:rPr>
                <w:noProof/>
                <w:webHidden/>
              </w:rPr>
              <w:instrText xml:space="preserve"> PAGEREF _Toc442081188 \h </w:instrText>
            </w:r>
            <w:r w:rsidR="00BC7E89">
              <w:rPr>
                <w:noProof/>
                <w:webHidden/>
              </w:rPr>
            </w:r>
            <w:r w:rsidR="00BC7E89">
              <w:rPr>
                <w:noProof/>
                <w:webHidden/>
              </w:rPr>
              <w:fldChar w:fldCharType="separate"/>
            </w:r>
            <w:r w:rsidR="00BC7E89">
              <w:rPr>
                <w:noProof/>
                <w:webHidden/>
              </w:rPr>
              <w:t>66</w:t>
            </w:r>
            <w:r w:rsidR="00BC7E89">
              <w:rPr>
                <w:noProof/>
                <w:webHidden/>
              </w:rPr>
              <w:fldChar w:fldCharType="end"/>
            </w:r>
          </w:hyperlink>
        </w:p>
        <w:p w:rsidR="00BC7E89" w:rsidRDefault="00CC6ABB">
          <w:pPr>
            <w:pStyle w:val="TOC4"/>
            <w:tabs>
              <w:tab w:val="right" w:leader="underscore" w:pos="9350"/>
            </w:tabs>
            <w:rPr>
              <w:rFonts w:eastAsiaTheme="minorEastAsia" w:cstheme="minorBidi"/>
              <w:noProof/>
              <w:sz w:val="22"/>
              <w:szCs w:val="22"/>
            </w:rPr>
          </w:pPr>
          <w:hyperlink w:anchor="_Toc442081189" w:history="1">
            <w:r w:rsidR="00BC7E89" w:rsidRPr="002B432C">
              <w:rPr>
                <w:rStyle w:val="Hyperlink"/>
                <w:noProof/>
              </w:rPr>
              <w:t>(G)  Improving Access to Postsecondary Credentials</w:t>
            </w:r>
            <w:r w:rsidR="00BC7E89">
              <w:rPr>
                <w:noProof/>
                <w:webHidden/>
              </w:rPr>
              <w:tab/>
            </w:r>
            <w:r w:rsidR="00BC7E89">
              <w:rPr>
                <w:noProof/>
                <w:webHidden/>
              </w:rPr>
              <w:fldChar w:fldCharType="begin"/>
            </w:r>
            <w:r w:rsidR="00BC7E89">
              <w:rPr>
                <w:noProof/>
                <w:webHidden/>
              </w:rPr>
              <w:instrText xml:space="preserve"> PAGEREF _Toc442081189 \h </w:instrText>
            </w:r>
            <w:r w:rsidR="00BC7E89">
              <w:rPr>
                <w:noProof/>
                <w:webHidden/>
              </w:rPr>
            </w:r>
            <w:r w:rsidR="00BC7E89">
              <w:rPr>
                <w:noProof/>
                <w:webHidden/>
              </w:rPr>
              <w:fldChar w:fldCharType="separate"/>
            </w:r>
            <w:r w:rsidR="00BC7E89">
              <w:rPr>
                <w:noProof/>
                <w:webHidden/>
              </w:rPr>
              <w:t>68</w:t>
            </w:r>
            <w:r w:rsidR="00BC7E89">
              <w:rPr>
                <w:noProof/>
                <w:webHidden/>
              </w:rPr>
              <w:fldChar w:fldCharType="end"/>
            </w:r>
          </w:hyperlink>
        </w:p>
        <w:p w:rsidR="00BC7E89" w:rsidRDefault="00CC6ABB">
          <w:pPr>
            <w:pStyle w:val="TOC4"/>
            <w:tabs>
              <w:tab w:val="right" w:leader="underscore" w:pos="9350"/>
            </w:tabs>
            <w:rPr>
              <w:rFonts w:eastAsiaTheme="minorEastAsia" w:cstheme="minorBidi"/>
              <w:noProof/>
              <w:sz w:val="22"/>
              <w:szCs w:val="22"/>
            </w:rPr>
          </w:pPr>
          <w:hyperlink w:anchor="_Toc442081190" w:history="1">
            <w:r w:rsidR="00BC7E89" w:rsidRPr="002B432C">
              <w:rPr>
                <w:rStyle w:val="Hyperlink"/>
                <w:noProof/>
              </w:rPr>
              <w:t>(H)  Coordinating with Economic Development Strategies</w:t>
            </w:r>
            <w:r w:rsidR="00BC7E89">
              <w:rPr>
                <w:noProof/>
                <w:webHidden/>
              </w:rPr>
              <w:tab/>
            </w:r>
            <w:r w:rsidR="00BC7E89">
              <w:rPr>
                <w:noProof/>
                <w:webHidden/>
              </w:rPr>
              <w:fldChar w:fldCharType="begin"/>
            </w:r>
            <w:r w:rsidR="00BC7E89">
              <w:rPr>
                <w:noProof/>
                <w:webHidden/>
              </w:rPr>
              <w:instrText xml:space="preserve"> PAGEREF _Toc442081190 \h </w:instrText>
            </w:r>
            <w:r w:rsidR="00BC7E89">
              <w:rPr>
                <w:noProof/>
                <w:webHidden/>
              </w:rPr>
            </w:r>
            <w:r w:rsidR="00BC7E89">
              <w:rPr>
                <w:noProof/>
                <w:webHidden/>
              </w:rPr>
              <w:fldChar w:fldCharType="separate"/>
            </w:r>
            <w:r w:rsidR="00BC7E89">
              <w:rPr>
                <w:noProof/>
                <w:webHidden/>
              </w:rPr>
              <w:t>72</w:t>
            </w:r>
            <w:r w:rsidR="00BC7E89">
              <w:rPr>
                <w:noProof/>
                <w:webHidden/>
              </w:rPr>
              <w:fldChar w:fldCharType="end"/>
            </w:r>
          </w:hyperlink>
        </w:p>
        <w:p w:rsidR="00BC7E89" w:rsidRDefault="00CC6ABB">
          <w:pPr>
            <w:pStyle w:val="TOC2"/>
            <w:tabs>
              <w:tab w:val="right" w:leader="underscore" w:pos="9350"/>
            </w:tabs>
            <w:rPr>
              <w:rFonts w:eastAsiaTheme="minorEastAsia" w:cstheme="minorBidi"/>
              <w:b w:val="0"/>
              <w:bCs w:val="0"/>
              <w:noProof/>
            </w:rPr>
          </w:pPr>
          <w:hyperlink w:anchor="_Toc442081191" w:history="1">
            <w:r w:rsidR="00BC7E89" w:rsidRPr="002B432C">
              <w:rPr>
                <w:rStyle w:val="Hyperlink"/>
                <w:noProof/>
              </w:rPr>
              <w:t>(b)  State Operating Systems and Policies</w:t>
            </w:r>
            <w:r w:rsidR="00BC7E89">
              <w:rPr>
                <w:noProof/>
                <w:webHidden/>
              </w:rPr>
              <w:tab/>
            </w:r>
            <w:r w:rsidR="00BC7E89">
              <w:rPr>
                <w:noProof/>
                <w:webHidden/>
              </w:rPr>
              <w:fldChar w:fldCharType="begin"/>
            </w:r>
            <w:r w:rsidR="00BC7E89">
              <w:rPr>
                <w:noProof/>
                <w:webHidden/>
              </w:rPr>
              <w:instrText xml:space="preserve"> PAGEREF _Toc442081191 \h </w:instrText>
            </w:r>
            <w:r w:rsidR="00BC7E89">
              <w:rPr>
                <w:noProof/>
                <w:webHidden/>
              </w:rPr>
            </w:r>
            <w:r w:rsidR="00BC7E89">
              <w:rPr>
                <w:noProof/>
                <w:webHidden/>
              </w:rPr>
              <w:fldChar w:fldCharType="separate"/>
            </w:r>
            <w:r w:rsidR="00BC7E89">
              <w:rPr>
                <w:noProof/>
                <w:webHidden/>
              </w:rPr>
              <w:t>74</w:t>
            </w:r>
            <w:r w:rsidR="00BC7E89">
              <w:rPr>
                <w:noProof/>
                <w:webHidden/>
              </w:rPr>
              <w:fldChar w:fldCharType="end"/>
            </w:r>
          </w:hyperlink>
        </w:p>
        <w:p w:rsidR="00BC7E89" w:rsidRDefault="00CC6ABB">
          <w:pPr>
            <w:pStyle w:val="TOC3"/>
            <w:tabs>
              <w:tab w:val="right" w:leader="underscore" w:pos="9350"/>
            </w:tabs>
            <w:rPr>
              <w:rFonts w:eastAsiaTheme="minorEastAsia" w:cstheme="minorBidi"/>
              <w:noProof/>
              <w:sz w:val="22"/>
              <w:szCs w:val="22"/>
            </w:rPr>
          </w:pPr>
          <w:hyperlink w:anchor="_Toc442081192" w:history="1">
            <w:r w:rsidR="00BC7E89" w:rsidRPr="002B432C">
              <w:rPr>
                <w:rStyle w:val="Hyperlink"/>
                <w:noProof/>
              </w:rPr>
              <w:t>(1)  State Operating Systems</w:t>
            </w:r>
            <w:r w:rsidR="00BC7E89">
              <w:rPr>
                <w:noProof/>
                <w:webHidden/>
              </w:rPr>
              <w:tab/>
            </w:r>
            <w:r w:rsidR="00BC7E89">
              <w:rPr>
                <w:noProof/>
                <w:webHidden/>
              </w:rPr>
              <w:fldChar w:fldCharType="begin"/>
            </w:r>
            <w:r w:rsidR="00BC7E89">
              <w:rPr>
                <w:noProof/>
                <w:webHidden/>
              </w:rPr>
              <w:instrText xml:space="preserve"> PAGEREF _Toc442081192 \h </w:instrText>
            </w:r>
            <w:r w:rsidR="00BC7E89">
              <w:rPr>
                <w:noProof/>
                <w:webHidden/>
              </w:rPr>
            </w:r>
            <w:r w:rsidR="00BC7E89">
              <w:rPr>
                <w:noProof/>
                <w:webHidden/>
              </w:rPr>
              <w:fldChar w:fldCharType="separate"/>
            </w:r>
            <w:r w:rsidR="00BC7E89">
              <w:rPr>
                <w:noProof/>
                <w:webHidden/>
              </w:rPr>
              <w:t>74</w:t>
            </w:r>
            <w:r w:rsidR="00BC7E89">
              <w:rPr>
                <w:noProof/>
                <w:webHidden/>
              </w:rPr>
              <w:fldChar w:fldCharType="end"/>
            </w:r>
          </w:hyperlink>
        </w:p>
        <w:p w:rsidR="00BC7E89" w:rsidRDefault="00CC6ABB">
          <w:pPr>
            <w:pStyle w:val="TOC4"/>
            <w:tabs>
              <w:tab w:val="right" w:leader="underscore" w:pos="9350"/>
            </w:tabs>
            <w:rPr>
              <w:rFonts w:eastAsiaTheme="minorEastAsia" w:cstheme="minorBidi"/>
              <w:noProof/>
              <w:sz w:val="22"/>
              <w:szCs w:val="22"/>
            </w:rPr>
          </w:pPr>
          <w:hyperlink w:anchor="_Toc442081193" w:history="1">
            <w:r w:rsidR="00BC7E89" w:rsidRPr="002B432C">
              <w:rPr>
                <w:rStyle w:val="Hyperlink"/>
                <w:noProof/>
              </w:rPr>
              <w:t>(A)  Operating Systems that Support Coordinated Implementation</w:t>
            </w:r>
            <w:r w:rsidR="00BC7E89">
              <w:rPr>
                <w:noProof/>
                <w:webHidden/>
              </w:rPr>
              <w:tab/>
            </w:r>
            <w:r w:rsidR="00BC7E89">
              <w:rPr>
                <w:noProof/>
                <w:webHidden/>
              </w:rPr>
              <w:fldChar w:fldCharType="begin"/>
            </w:r>
            <w:r w:rsidR="00BC7E89">
              <w:rPr>
                <w:noProof/>
                <w:webHidden/>
              </w:rPr>
              <w:instrText xml:space="preserve"> PAGEREF _Toc442081193 \h </w:instrText>
            </w:r>
            <w:r w:rsidR="00BC7E89">
              <w:rPr>
                <w:noProof/>
                <w:webHidden/>
              </w:rPr>
            </w:r>
            <w:r w:rsidR="00BC7E89">
              <w:rPr>
                <w:noProof/>
                <w:webHidden/>
              </w:rPr>
              <w:fldChar w:fldCharType="separate"/>
            </w:r>
            <w:r w:rsidR="00BC7E89">
              <w:rPr>
                <w:noProof/>
                <w:webHidden/>
              </w:rPr>
              <w:t>74</w:t>
            </w:r>
            <w:r w:rsidR="00BC7E89">
              <w:rPr>
                <w:noProof/>
                <w:webHidden/>
              </w:rPr>
              <w:fldChar w:fldCharType="end"/>
            </w:r>
          </w:hyperlink>
        </w:p>
        <w:p w:rsidR="00BC7E89" w:rsidRDefault="00CC6ABB">
          <w:pPr>
            <w:pStyle w:val="TOC4"/>
            <w:tabs>
              <w:tab w:val="right" w:leader="underscore" w:pos="9350"/>
            </w:tabs>
            <w:rPr>
              <w:rFonts w:eastAsiaTheme="minorEastAsia" w:cstheme="minorBidi"/>
              <w:noProof/>
              <w:sz w:val="22"/>
              <w:szCs w:val="22"/>
            </w:rPr>
          </w:pPr>
          <w:hyperlink w:anchor="_Toc442081194" w:history="1">
            <w:r w:rsidR="00BC7E89" w:rsidRPr="002B432C">
              <w:rPr>
                <w:rStyle w:val="Hyperlink"/>
                <w:noProof/>
              </w:rPr>
              <w:t>(B)  Data Collection and Reporting Processes</w:t>
            </w:r>
            <w:r w:rsidR="00BC7E89">
              <w:rPr>
                <w:noProof/>
                <w:webHidden/>
              </w:rPr>
              <w:tab/>
            </w:r>
            <w:r w:rsidR="00BC7E89">
              <w:rPr>
                <w:noProof/>
                <w:webHidden/>
              </w:rPr>
              <w:fldChar w:fldCharType="begin"/>
            </w:r>
            <w:r w:rsidR="00BC7E89">
              <w:rPr>
                <w:noProof/>
                <w:webHidden/>
              </w:rPr>
              <w:instrText xml:space="preserve"> PAGEREF _Toc442081194 \h </w:instrText>
            </w:r>
            <w:r w:rsidR="00BC7E89">
              <w:rPr>
                <w:noProof/>
                <w:webHidden/>
              </w:rPr>
            </w:r>
            <w:r w:rsidR="00BC7E89">
              <w:rPr>
                <w:noProof/>
                <w:webHidden/>
              </w:rPr>
              <w:fldChar w:fldCharType="separate"/>
            </w:r>
            <w:r w:rsidR="00BC7E89">
              <w:rPr>
                <w:noProof/>
                <w:webHidden/>
              </w:rPr>
              <w:t>75</w:t>
            </w:r>
            <w:r w:rsidR="00BC7E89">
              <w:rPr>
                <w:noProof/>
                <w:webHidden/>
              </w:rPr>
              <w:fldChar w:fldCharType="end"/>
            </w:r>
          </w:hyperlink>
        </w:p>
        <w:p w:rsidR="00BC7E89" w:rsidRDefault="00CC6ABB">
          <w:pPr>
            <w:pStyle w:val="TOC3"/>
            <w:tabs>
              <w:tab w:val="right" w:leader="underscore" w:pos="9350"/>
            </w:tabs>
            <w:rPr>
              <w:rFonts w:eastAsiaTheme="minorEastAsia" w:cstheme="minorBidi"/>
              <w:noProof/>
              <w:sz w:val="22"/>
              <w:szCs w:val="22"/>
            </w:rPr>
          </w:pPr>
          <w:hyperlink w:anchor="_Toc442081195" w:history="1">
            <w:r w:rsidR="00BC7E89" w:rsidRPr="002B432C">
              <w:rPr>
                <w:rStyle w:val="Hyperlink"/>
                <w:noProof/>
              </w:rPr>
              <w:t>(2)  State Policies</w:t>
            </w:r>
            <w:r w:rsidR="00BC7E89">
              <w:rPr>
                <w:noProof/>
                <w:webHidden/>
              </w:rPr>
              <w:tab/>
            </w:r>
            <w:r w:rsidR="00BC7E89">
              <w:rPr>
                <w:noProof/>
                <w:webHidden/>
              </w:rPr>
              <w:fldChar w:fldCharType="begin"/>
            </w:r>
            <w:r w:rsidR="00BC7E89">
              <w:rPr>
                <w:noProof/>
                <w:webHidden/>
              </w:rPr>
              <w:instrText xml:space="preserve"> PAGEREF _Toc442081195 \h </w:instrText>
            </w:r>
            <w:r w:rsidR="00BC7E89">
              <w:rPr>
                <w:noProof/>
                <w:webHidden/>
              </w:rPr>
            </w:r>
            <w:r w:rsidR="00BC7E89">
              <w:rPr>
                <w:noProof/>
                <w:webHidden/>
              </w:rPr>
              <w:fldChar w:fldCharType="separate"/>
            </w:r>
            <w:r w:rsidR="00BC7E89">
              <w:rPr>
                <w:noProof/>
                <w:webHidden/>
              </w:rPr>
              <w:t>77</w:t>
            </w:r>
            <w:r w:rsidR="00BC7E89">
              <w:rPr>
                <w:noProof/>
                <w:webHidden/>
              </w:rPr>
              <w:fldChar w:fldCharType="end"/>
            </w:r>
          </w:hyperlink>
        </w:p>
        <w:p w:rsidR="00BC7E89" w:rsidRDefault="00CC6ABB">
          <w:pPr>
            <w:pStyle w:val="TOC4"/>
            <w:tabs>
              <w:tab w:val="right" w:leader="underscore" w:pos="9350"/>
            </w:tabs>
            <w:rPr>
              <w:rFonts w:eastAsiaTheme="minorEastAsia" w:cstheme="minorBidi"/>
              <w:noProof/>
              <w:sz w:val="22"/>
              <w:szCs w:val="22"/>
            </w:rPr>
          </w:pPr>
          <w:hyperlink w:anchor="_Toc442081196" w:history="1">
            <w:r w:rsidR="00BC7E89" w:rsidRPr="002B432C">
              <w:rPr>
                <w:rStyle w:val="Hyperlink"/>
                <w:noProof/>
              </w:rPr>
              <w:t>(A)  Job Seekers, Providers and Employers</w:t>
            </w:r>
            <w:r w:rsidR="00BC7E89">
              <w:rPr>
                <w:noProof/>
                <w:webHidden/>
              </w:rPr>
              <w:tab/>
            </w:r>
            <w:r w:rsidR="00BC7E89">
              <w:rPr>
                <w:noProof/>
                <w:webHidden/>
              </w:rPr>
              <w:fldChar w:fldCharType="begin"/>
            </w:r>
            <w:r w:rsidR="00BC7E89">
              <w:rPr>
                <w:noProof/>
                <w:webHidden/>
              </w:rPr>
              <w:instrText xml:space="preserve"> PAGEREF _Toc442081196 \h </w:instrText>
            </w:r>
            <w:r w:rsidR="00BC7E89">
              <w:rPr>
                <w:noProof/>
                <w:webHidden/>
              </w:rPr>
            </w:r>
            <w:r w:rsidR="00BC7E89">
              <w:rPr>
                <w:noProof/>
                <w:webHidden/>
              </w:rPr>
              <w:fldChar w:fldCharType="separate"/>
            </w:r>
            <w:r w:rsidR="00BC7E89">
              <w:rPr>
                <w:noProof/>
                <w:webHidden/>
              </w:rPr>
              <w:t>77</w:t>
            </w:r>
            <w:r w:rsidR="00BC7E89">
              <w:rPr>
                <w:noProof/>
                <w:webHidden/>
              </w:rPr>
              <w:fldChar w:fldCharType="end"/>
            </w:r>
          </w:hyperlink>
        </w:p>
        <w:p w:rsidR="00BC7E89" w:rsidRDefault="00CC6ABB">
          <w:pPr>
            <w:pStyle w:val="TOC4"/>
            <w:tabs>
              <w:tab w:val="right" w:leader="underscore" w:pos="9350"/>
            </w:tabs>
            <w:rPr>
              <w:rFonts w:eastAsiaTheme="minorEastAsia" w:cstheme="minorBidi"/>
              <w:noProof/>
              <w:sz w:val="22"/>
              <w:szCs w:val="22"/>
            </w:rPr>
          </w:pPr>
          <w:hyperlink w:anchor="_Toc442081197" w:history="1">
            <w:r w:rsidR="00BC7E89" w:rsidRPr="002B432C">
              <w:rPr>
                <w:rStyle w:val="Hyperlink"/>
                <w:noProof/>
              </w:rPr>
              <w:t>(B)  Workforce and other Core Partners</w:t>
            </w:r>
            <w:r w:rsidR="00BC7E89">
              <w:rPr>
                <w:noProof/>
                <w:webHidden/>
              </w:rPr>
              <w:tab/>
            </w:r>
            <w:r w:rsidR="00BC7E89">
              <w:rPr>
                <w:noProof/>
                <w:webHidden/>
              </w:rPr>
              <w:fldChar w:fldCharType="begin"/>
            </w:r>
            <w:r w:rsidR="00BC7E89">
              <w:rPr>
                <w:noProof/>
                <w:webHidden/>
              </w:rPr>
              <w:instrText xml:space="preserve"> PAGEREF _Toc442081197 \h </w:instrText>
            </w:r>
            <w:r w:rsidR="00BC7E89">
              <w:rPr>
                <w:noProof/>
                <w:webHidden/>
              </w:rPr>
            </w:r>
            <w:r w:rsidR="00BC7E89">
              <w:rPr>
                <w:noProof/>
                <w:webHidden/>
              </w:rPr>
              <w:fldChar w:fldCharType="separate"/>
            </w:r>
            <w:r w:rsidR="00BC7E89">
              <w:rPr>
                <w:noProof/>
                <w:webHidden/>
              </w:rPr>
              <w:t>77</w:t>
            </w:r>
            <w:r w:rsidR="00BC7E89">
              <w:rPr>
                <w:noProof/>
                <w:webHidden/>
              </w:rPr>
              <w:fldChar w:fldCharType="end"/>
            </w:r>
          </w:hyperlink>
        </w:p>
        <w:p w:rsidR="00BC7E89" w:rsidRDefault="00CC6ABB">
          <w:pPr>
            <w:pStyle w:val="TOC3"/>
            <w:tabs>
              <w:tab w:val="right" w:leader="underscore" w:pos="9350"/>
            </w:tabs>
            <w:rPr>
              <w:rFonts w:eastAsiaTheme="minorEastAsia" w:cstheme="minorBidi"/>
              <w:noProof/>
              <w:sz w:val="22"/>
              <w:szCs w:val="22"/>
            </w:rPr>
          </w:pPr>
          <w:hyperlink w:anchor="_Toc442081198" w:history="1">
            <w:r w:rsidR="00BC7E89" w:rsidRPr="002B432C">
              <w:rPr>
                <w:rStyle w:val="Hyperlink"/>
                <w:noProof/>
              </w:rPr>
              <w:t>(3)  State Program and State Board Overview</w:t>
            </w:r>
            <w:r w:rsidR="00BC7E89">
              <w:rPr>
                <w:noProof/>
                <w:webHidden/>
              </w:rPr>
              <w:tab/>
            </w:r>
            <w:r w:rsidR="00BC7E89">
              <w:rPr>
                <w:noProof/>
                <w:webHidden/>
              </w:rPr>
              <w:fldChar w:fldCharType="begin"/>
            </w:r>
            <w:r w:rsidR="00BC7E89">
              <w:rPr>
                <w:noProof/>
                <w:webHidden/>
              </w:rPr>
              <w:instrText xml:space="preserve"> PAGEREF _Toc442081198 \h </w:instrText>
            </w:r>
            <w:r w:rsidR="00BC7E89">
              <w:rPr>
                <w:noProof/>
                <w:webHidden/>
              </w:rPr>
            </w:r>
            <w:r w:rsidR="00BC7E89">
              <w:rPr>
                <w:noProof/>
                <w:webHidden/>
              </w:rPr>
              <w:fldChar w:fldCharType="separate"/>
            </w:r>
            <w:r w:rsidR="00BC7E89">
              <w:rPr>
                <w:noProof/>
                <w:webHidden/>
              </w:rPr>
              <w:t>78</w:t>
            </w:r>
            <w:r w:rsidR="00BC7E89">
              <w:rPr>
                <w:noProof/>
                <w:webHidden/>
              </w:rPr>
              <w:fldChar w:fldCharType="end"/>
            </w:r>
          </w:hyperlink>
        </w:p>
        <w:p w:rsidR="00BC7E89" w:rsidRDefault="00CC6ABB">
          <w:pPr>
            <w:pStyle w:val="TOC4"/>
            <w:tabs>
              <w:tab w:val="right" w:leader="underscore" w:pos="9350"/>
            </w:tabs>
            <w:rPr>
              <w:rFonts w:eastAsiaTheme="minorEastAsia" w:cstheme="minorBidi"/>
              <w:noProof/>
              <w:sz w:val="22"/>
              <w:szCs w:val="22"/>
            </w:rPr>
          </w:pPr>
          <w:hyperlink w:anchor="_Toc442081199" w:history="1">
            <w:r w:rsidR="00BC7E89" w:rsidRPr="002B432C">
              <w:rPr>
                <w:rStyle w:val="Hyperlink"/>
                <w:noProof/>
              </w:rPr>
              <w:t>(A)  State Agency Organization</w:t>
            </w:r>
            <w:r w:rsidR="00BC7E89">
              <w:rPr>
                <w:noProof/>
                <w:webHidden/>
              </w:rPr>
              <w:tab/>
            </w:r>
            <w:r w:rsidR="00BC7E89">
              <w:rPr>
                <w:noProof/>
                <w:webHidden/>
              </w:rPr>
              <w:fldChar w:fldCharType="begin"/>
            </w:r>
            <w:r w:rsidR="00BC7E89">
              <w:rPr>
                <w:noProof/>
                <w:webHidden/>
              </w:rPr>
              <w:instrText xml:space="preserve"> PAGEREF _Toc442081199 \h </w:instrText>
            </w:r>
            <w:r w:rsidR="00BC7E89">
              <w:rPr>
                <w:noProof/>
                <w:webHidden/>
              </w:rPr>
            </w:r>
            <w:r w:rsidR="00BC7E89">
              <w:rPr>
                <w:noProof/>
                <w:webHidden/>
              </w:rPr>
              <w:fldChar w:fldCharType="separate"/>
            </w:r>
            <w:r w:rsidR="00BC7E89">
              <w:rPr>
                <w:noProof/>
                <w:webHidden/>
              </w:rPr>
              <w:t>78</w:t>
            </w:r>
            <w:r w:rsidR="00BC7E89">
              <w:rPr>
                <w:noProof/>
                <w:webHidden/>
              </w:rPr>
              <w:fldChar w:fldCharType="end"/>
            </w:r>
          </w:hyperlink>
        </w:p>
        <w:p w:rsidR="00BC7E89" w:rsidRDefault="00CC6ABB">
          <w:pPr>
            <w:pStyle w:val="TOC4"/>
            <w:tabs>
              <w:tab w:val="right" w:leader="underscore" w:pos="9350"/>
            </w:tabs>
            <w:rPr>
              <w:rFonts w:eastAsiaTheme="minorEastAsia" w:cstheme="minorBidi"/>
              <w:noProof/>
              <w:sz w:val="22"/>
              <w:szCs w:val="22"/>
            </w:rPr>
          </w:pPr>
          <w:hyperlink w:anchor="_Toc442081200" w:history="1">
            <w:r w:rsidR="00BC7E89" w:rsidRPr="002B432C">
              <w:rPr>
                <w:rStyle w:val="Hyperlink"/>
                <w:noProof/>
              </w:rPr>
              <w:t>(B)  State Board</w:t>
            </w:r>
            <w:r w:rsidR="00BC7E89">
              <w:rPr>
                <w:noProof/>
                <w:webHidden/>
              </w:rPr>
              <w:tab/>
            </w:r>
            <w:r w:rsidR="00BC7E89">
              <w:rPr>
                <w:noProof/>
                <w:webHidden/>
              </w:rPr>
              <w:fldChar w:fldCharType="begin"/>
            </w:r>
            <w:r w:rsidR="00BC7E89">
              <w:rPr>
                <w:noProof/>
                <w:webHidden/>
              </w:rPr>
              <w:instrText xml:space="preserve"> PAGEREF _Toc442081200 \h </w:instrText>
            </w:r>
            <w:r w:rsidR="00BC7E89">
              <w:rPr>
                <w:noProof/>
                <w:webHidden/>
              </w:rPr>
            </w:r>
            <w:r w:rsidR="00BC7E89">
              <w:rPr>
                <w:noProof/>
                <w:webHidden/>
              </w:rPr>
              <w:fldChar w:fldCharType="separate"/>
            </w:r>
            <w:r w:rsidR="00BC7E89">
              <w:rPr>
                <w:noProof/>
                <w:webHidden/>
              </w:rPr>
              <w:t>79</w:t>
            </w:r>
            <w:r w:rsidR="00BC7E89">
              <w:rPr>
                <w:noProof/>
                <w:webHidden/>
              </w:rPr>
              <w:fldChar w:fldCharType="end"/>
            </w:r>
          </w:hyperlink>
        </w:p>
        <w:p w:rsidR="00BC7E89" w:rsidRDefault="00CC6ABB">
          <w:pPr>
            <w:pStyle w:val="TOC3"/>
            <w:tabs>
              <w:tab w:val="right" w:leader="underscore" w:pos="9350"/>
            </w:tabs>
            <w:rPr>
              <w:rFonts w:eastAsiaTheme="minorEastAsia" w:cstheme="minorBidi"/>
              <w:noProof/>
              <w:sz w:val="22"/>
              <w:szCs w:val="22"/>
            </w:rPr>
          </w:pPr>
          <w:hyperlink w:anchor="_Toc442081201" w:history="1">
            <w:r w:rsidR="00BC7E89" w:rsidRPr="002B432C">
              <w:rPr>
                <w:rStyle w:val="Hyperlink"/>
                <w:noProof/>
              </w:rPr>
              <w:t>(4)  Assessment of Programs and One-Stop Partner Programs</w:t>
            </w:r>
            <w:r w:rsidR="00BC7E89">
              <w:rPr>
                <w:noProof/>
                <w:webHidden/>
              </w:rPr>
              <w:tab/>
            </w:r>
            <w:r w:rsidR="00BC7E89">
              <w:rPr>
                <w:noProof/>
                <w:webHidden/>
              </w:rPr>
              <w:fldChar w:fldCharType="begin"/>
            </w:r>
            <w:r w:rsidR="00BC7E89">
              <w:rPr>
                <w:noProof/>
                <w:webHidden/>
              </w:rPr>
              <w:instrText xml:space="preserve"> PAGEREF _Toc442081201 \h </w:instrText>
            </w:r>
            <w:r w:rsidR="00BC7E89">
              <w:rPr>
                <w:noProof/>
                <w:webHidden/>
              </w:rPr>
            </w:r>
            <w:r w:rsidR="00BC7E89">
              <w:rPr>
                <w:noProof/>
                <w:webHidden/>
              </w:rPr>
              <w:fldChar w:fldCharType="separate"/>
            </w:r>
            <w:r w:rsidR="00BC7E89">
              <w:rPr>
                <w:noProof/>
                <w:webHidden/>
              </w:rPr>
              <w:t>80</w:t>
            </w:r>
            <w:r w:rsidR="00BC7E89">
              <w:rPr>
                <w:noProof/>
                <w:webHidden/>
              </w:rPr>
              <w:fldChar w:fldCharType="end"/>
            </w:r>
          </w:hyperlink>
        </w:p>
        <w:p w:rsidR="00BC7E89" w:rsidRDefault="00CC6ABB">
          <w:pPr>
            <w:pStyle w:val="TOC4"/>
            <w:tabs>
              <w:tab w:val="right" w:leader="underscore" w:pos="9350"/>
            </w:tabs>
            <w:rPr>
              <w:rFonts w:eastAsiaTheme="minorEastAsia" w:cstheme="minorBidi"/>
              <w:noProof/>
              <w:sz w:val="22"/>
              <w:szCs w:val="22"/>
            </w:rPr>
          </w:pPr>
          <w:hyperlink w:anchor="_Toc442081202" w:history="1">
            <w:r w:rsidR="00BC7E89" w:rsidRPr="002B432C">
              <w:rPr>
                <w:rStyle w:val="Hyperlink"/>
                <w:noProof/>
              </w:rPr>
              <w:t>(A)  Assessment of Core Programs</w:t>
            </w:r>
            <w:r w:rsidR="00BC7E89">
              <w:rPr>
                <w:noProof/>
                <w:webHidden/>
              </w:rPr>
              <w:tab/>
            </w:r>
            <w:r w:rsidR="00BC7E89">
              <w:rPr>
                <w:noProof/>
                <w:webHidden/>
              </w:rPr>
              <w:fldChar w:fldCharType="begin"/>
            </w:r>
            <w:r w:rsidR="00BC7E89">
              <w:rPr>
                <w:noProof/>
                <w:webHidden/>
              </w:rPr>
              <w:instrText xml:space="preserve"> PAGEREF _Toc442081202 \h </w:instrText>
            </w:r>
            <w:r w:rsidR="00BC7E89">
              <w:rPr>
                <w:noProof/>
                <w:webHidden/>
              </w:rPr>
            </w:r>
            <w:r w:rsidR="00BC7E89">
              <w:rPr>
                <w:noProof/>
                <w:webHidden/>
              </w:rPr>
              <w:fldChar w:fldCharType="separate"/>
            </w:r>
            <w:r w:rsidR="00BC7E89">
              <w:rPr>
                <w:noProof/>
                <w:webHidden/>
              </w:rPr>
              <w:t>80</w:t>
            </w:r>
            <w:r w:rsidR="00BC7E89">
              <w:rPr>
                <w:noProof/>
                <w:webHidden/>
              </w:rPr>
              <w:fldChar w:fldCharType="end"/>
            </w:r>
          </w:hyperlink>
        </w:p>
        <w:p w:rsidR="00BC7E89" w:rsidRDefault="00CC6ABB">
          <w:pPr>
            <w:pStyle w:val="TOC4"/>
            <w:tabs>
              <w:tab w:val="right" w:leader="underscore" w:pos="9350"/>
            </w:tabs>
            <w:rPr>
              <w:rFonts w:eastAsiaTheme="minorEastAsia" w:cstheme="minorBidi"/>
              <w:noProof/>
              <w:sz w:val="22"/>
              <w:szCs w:val="22"/>
            </w:rPr>
          </w:pPr>
          <w:hyperlink w:anchor="_Toc442081203" w:history="1">
            <w:r w:rsidR="00BC7E89" w:rsidRPr="002B432C">
              <w:rPr>
                <w:rStyle w:val="Hyperlink"/>
                <w:noProof/>
              </w:rPr>
              <w:t>(B)  Assessment of One-Stop Program Partner Programs</w:t>
            </w:r>
            <w:r w:rsidR="00BC7E89">
              <w:rPr>
                <w:noProof/>
                <w:webHidden/>
              </w:rPr>
              <w:tab/>
            </w:r>
            <w:r w:rsidR="00BC7E89">
              <w:rPr>
                <w:noProof/>
                <w:webHidden/>
              </w:rPr>
              <w:fldChar w:fldCharType="begin"/>
            </w:r>
            <w:r w:rsidR="00BC7E89">
              <w:rPr>
                <w:noProof/>
                <w:webHidden/>
              </w:rPr>
              <w:instrText xml:space="preserve"> PAGEREF _Toc442081203 \h </w:instrText>
            </w:r>
            <w:r w:rsidR="00BC7E89">
              <w:rPr>
                <w:noProof/>
                <w:webHidden/>
              </w:rPr>
            </w:r>
            <w:r w:rsidR="00BC7E89">
              <w:rPr>
                <w:noProof/>
                <w:webHidden/>
              </w:rPr>
              <w:fldChar w:fldCharType="separate"/>
            </w:r>
            <w:r w:rsidR="00BC7E89">
              <w:rPr>
                <w:noProof/>
                <w:webHidden/>
              </w:rPr>
              <w:t>81</w:t>
            </w:r>
            <w:r w:rsidR="00BC7E89">
              <w:rPr>
                <w:noProof/>
                <w:webHidden/>
              </w:rPr>
              <w:fldChar w:fldCharType="end"/>
            </w:r>
          </w:hyperlink>
        </w:p>
        <w:p w:rsidR="00BC7E89" w:rsidRDefault="00CC6ABB">
          <w:pPr>
            <w:pStyle w:val="TOC4"/>
            <w:tabs>
              <w:tab w:val="right" w:leader="underscore" w:pos="9350"/>
            </w:tabs>
            <w:rPr>
              <w:rFonts w:eastAsiaTheme="minorEastAsia" w:cstheme="minorBidi"/>
              <w:noProof/>
              <w:sz w:val="22"/>
              <w:szCs w:val="22"/>
            </w:rPr>
          </w:pPr>
          <w:hyperlink w:anchor="_Toc442081204" w:history="1">
            <w:r w:rsidR="00BC7E89" w:rsidRPr="002B432C">
              <w:rPr>
                <w:rStyle w:val="Hyperlink"/>
                <w:noProof/>
              </w:rPr>
              <w:t>(C)  Previous Assessment Results</w:t>
            </w:r>
            <w:r w:rsidR="00BC7E89">
              <w:rPr>
                <w:noProof/>
                <w:webHidden/>
              </w:rPr>
              <w:tab/>
            </w:r>
            <w:r w:rsidR="00BC7E89">
              <w:rPr>
                <w:noProof/>
                <w:webHidden/>
              </w:rPr>
              <w:fldChar w:fldCharType="begin"/>
            </w:r>
            <w:r w:rsidR="00BC7E89">
              <w:rPr>
                <w:noProof/>
                <w:webHidden/>
              </w:rPr>
              <w:instrText xml:space="preserve"> PAGEREF _Toc442081204 \h </w:instrText>
            </w:r>
            <w:r w:rsidR="00BC7E89">
              <w:rPr>
                <w:noProof/>
                <w:webHidden/>
              </w:rPr>
            </w:r>
            <w:r w:rsidR="00BC7E89">
              <w:rPr>
                <w:noProof/>
                <w:webHidden/>
              </w:rPr>
              <w:fldChar w:fldCharType="separate"/>
            </w:r>
            <w:r w:rsidR="00BC7E89">
              <w:rPr>
                <w:noProof/>
                <w:webHidden/>
              </w:rPr>
              <w:t>85</w:t>
            </w:r>
            <w:r w:rsidR="00BC7E89">
              <w:rPr>
                <w:noProof/>
                <w:webHidden/>
              </w:rPr>
              <w:fldChar w:fldCharType="end"/>
            </w:r>
          </w:hyperlink>
        </w:p>
        <w:p w:rsidR="00BC7E89" w:rsidRDefault="00CC6ABB">
          <w:pPr>
            <w:pStyle w:val="TOC3"/>
            <w:tabs>
              <w:tab w:val="right" w:leader="underscore" w:pos="9350"/>
            </w:tabs>
            <w:rPr>
              <w:rFonts w:eastAsiaTheme="minorEastAsia" w:cstheme="minorBidi"/>
              <w:noProof/>
              <w:sz w:val="22"/>
              <w:szCs w:val="22"/>
            </w:rPr>
          </w:pPr>
          <w:hyperlink w:anchor="_Toc442081205" w:history="1">
            <w:r w:rsidR="00BC7E89" w:rsidRPr="002B432C">
              <w:rPr>
                <w:rStyle w:val="Hyperlink"/>
                <w:noProof/>
              </w:rPr>
              <w:t>(5)  Distribution of Funds for Core Programs</w:t>
            </w:r>
            <w:r w:rsidR="00BC7E89">
              <w:rPr>
                <w:noProof/>
                <w:webHidden/>
              </w:rPr>
              <w:tab/>
            </w:r>
            <w:r w:rsidR="00BC7E89">
              <w:rPr>
                <w:noProof/>
                <w:webHidden/>
              </w:rPr>
              <w:fldChar w:fldCharType="begin"/>
            </w:r>
            <w:r w:rsidR="00BC7E89">
              <w:rPr>
                <w:noProof/>
                <w:webHidden/>
              </w:rPr>
              <w:instrText xml:space="preserve"> PAGEREF _Toc442081205 \h </w:instrText>
            </w:r>
            <w:r w:rsidR="00BC7E89">
              <w:rPr>
                <w:noProof/>
                <w:webHidden/>
              </w:rPr>
            </w:r>
            <w:r w:rsidR="00BC7E89">
              <w:rPr>
                <w:noProof/>
                <w:webHidden/>
              </w:rPr>
              <w:fldChar w:fldCharType="separate"/>
            </w:r>
            <w:r w:rsidR="00BC7E89">
              <w:rPr>
                <w:noProof/>
                <w:webHidden/>
              </w:rPr>
              <w:t>86</w:t>
            </w:r>
            <w:r w:rsidR="00BC7E89">
              <w:rPr>
                <w:noProof/>
                <w:webHidden/>
              </w:rPr>
              <w:fldChar w:fldCharType="end"/>
            </w:r>
          </w:hyperlink>
        </w:p>
        <w:p w:rsidR="00BC7E89" w:rsidRDefault="00CC6ABB">
          <w:pPr>
            <w:pStyle w:val="TOC4"/>
            <w:tabs>
              <w:tab w:val="right" w:leader="underscore" w:pos="9350"/>
            </w:tabs>
            <w:rPr>
              <w:rFonts w:eastAsiaTheme="minorEastAsia" w:cstheme="minorBidi"/>
              <w:noProof/>
              <w:sz w:val="22"/>
              <w:szCs w:val="22"/>
            </w:rPr>
          </w:pPr>
          <w:hyperlink w:anchor="_Toc442081206" w:history="1">
            <w:r w:rsidR="00BC7E89" w:rsidRPr="002B432C">
              <w:rPr>
                <w:rStyle w:val="Hyperlink"/>
                <w:noProof/>
              </w:rPr>
              <w:t>(A)  Title I</w:t>
            </w:r>
            <w:r w:rsidR="00BC7E89">
              <w:rPr>
                <w:noProof/>
                <w:webHidden/>
              </w:rPr>
              <w:tab/>
            </w:r>
            <w:r w:rsidR="00BC7E89">
              <w:rPr>
                <w:noProof/>
                <w:webHidden/>
              </w:rPr>
              <w:fldChar w:fldCharType="begin"/>
            </w:r>
            <w:r w:rsidR="00BC7E89">
              <w:rPr>
                <w:noProof/>
                <w:webHidden/>
              </w:rPr>
              <w:instrText xml:space="preserve"> PAGEREF _Toc442081206 \h </w:instrText>
            </w:r>
            <w:r w:rsidR="00BC7E89">
              <w:rPr>
                <w:noProof/>
                <w:webHidden/>
              </w:rPr>
            </w:r>
            <w:r w:rsidR="00BC7E89">
              <w:rPr>
                <w:noProof/>
                <w:webHidden/>
              </w:rPr>
              <w:fldChar w:fldCharType="separate"/>
            </w:r>
            <w:r w:rsidR="00BC7E89">
              <w:rPr>
                <w:noProof/>
                <w:webHidden/>
              </w:rPr>
              <w:t>86</w:t>
            </w:r>
            <w:r w:rsidR="00BC7E89">
              <w:rPr>
                <w:noProof/>
                <w:webHidden/>
              </w:rPr>
              <w:fldChar w:fldCharType="end"/>
            </w:r>
          </w:hyperlink>
        </w:p>
        <w:p w:rsidR="00BC7E89" w:rsidRDefault="00CC6ABB">
          <w:pPr>
            <w:pStyle w:val="TOC4"/>
            <w:tabs>
              <w:tab w:val="right" w:leader="underscore" w:pos="9350"/>
            </w:tabs>
            <w:rPr>
              <w:rFonts w:eastAsiaTheme="minorEastAsia" w:cstheme="minorBidi"/>
              <w:noProof/>
              <w:sz w:val="22"/>
              <w:szCs w:val="22"/>
            </w:rPr>
          </w:pPr>
          <w:hyperlink w:anchor="_Toc442081207" w:history="1">
            <w:r w:rsidR="00BC7E89" w:rsidRPr="002B432C">
              <w:rPr>
                <w:rStyle w:val="Hyperlink"/>
                <w:noProof/>
              </w:rPr>
              <w:t>(B)  Title II</w:t>
            </w:r>
            <w:r w:rsidR="00BC7E89">
              <w:rPr>
                <w:noProof/>
                <w:webHidden/>
              </w:rPr>
              <w:tab/>
            </w:r>
            <w:r w:rsidR="00BC7E89">
              <w:rPr>
                <w:noProof/>
                <w:webHidden/>
              </w:rPr>
              <w:fldChar w:fldCharType="begin"/>
            </w:r>
            <w:r w:rsidR="00BC7E89">
              <w:rPr>
                <w:noProof/>
                <w:webHidden/>
              </w:rPr>
              <w:instrText xml:space="preserve"> PAGEREF _Toc442081207 \h </w:instrText>
            </w:r>
            <w:r w:rsidR="00BC7E89">
              <w:rPr>
                <w:noProof/>
                <w:webHidden/>
              </w:rPr>
            </w:r>
            <w:r w:rsidR="00BC7E89">
              <w:rPr>
                <w:noProof/>
                <w:webHidden/>
              </w:rPr>
              <w:fldChar w:fldCharType="separate"/>
            </w:r>
            <w:r w:rsidR="00BC7E89">
              <w:rPr>
                <w:noProof/>
                <w:webHidden/>
              </w:rPr>
              <w:t>88</w:t>
            </w:r>
            <w:r w:rsidR="00BC7E89">
              <w:rPr>
                <w:noProof/>
                <w:webHidden/>
              </w:rPr>
              <w:fldChar w:fldCharType="end"/>
            </w:r>
          </w:hyperlink>
        </w:p>
        <w:p w:rsidR="00BC7E89" w:rsidRDefault="00CC6ABB">
          <w:pPr>
            <w:pStyle w:val="TOC4"/>
            <w:tabs>
              <w:tab w:val="right" w:leader="underscore" w:pos="9350"/>
            </w:tabs>
            <w:rPr>
              <w:rFonts w:eastAsiaTheme="minorEastAsia" w:cstheme="minorBidi"/>
              <w:noProof/>
              <w:sz w:val="22"/>
              <w:szCs w:val="22"/>
            </w:rPr>
          </w:pPr>
          <w:hyperlink w:anchor="_Toc442081208" w:history="1">
            <w:r w:rsidR="00BC7E89" w:rsidRPr="002B432C">
              <w:rPr>
                <w:rStyle w:val="Hyperlink"/>
                <w:noProof/>
              </w:rPr>
              <w:t>(C)  Title IV – Vocational Rehabilitation</w:t>
            </w:r>
            <w:r w:rsidR="00BC7E89">
              <w:rPr>
                <w:noProof/>
                <w:webHidden/>
              </w:rPr>
              <w:tab/>
            </w:r>
            <w:r w:rsidR="00BC7E89">
              <w:rPr>
                <w:noProof/>
                <w:webHidden/>
              </w:rPr>
              <w:fldChar w:fldCharType="begin"/>
            </w:r>
            <w:r w:rsidR="00BC7E89">
              <w:rPr>
                <w:noProof/>
                <w:webHidden/>
              </w:rPr>
              <w:instrText xml:space="preserve"> PAGEREF _Toc442081208 \h </w:instrText>
            </w:r>
            <w:r w:rsidR="00BC7E89">
              <w:rPr>
                <w:noProof/>
                <w:webHidden/>
              </w:rPr>
            </w:r>
            <w:r w:rsidR="00BC7E89">
              <w:rPr>
                <w:noProof/>
                <w:webHidden/>
              </w:rPr>
              <w:fldChar w:fldCharType="separate"/>
            </w:r>
            <w:r w:rsidR="00BC7E89">
              <w:rPr>
                <w:noProof/>
                <w:webHidden/>
              </w:rPr>
              <w:t>89</w:t>
            </w:r>
            <w:r w:rsidR="00BC7E89">
              <w:rPr>
                <w:noProof/>
                <w:webHidden/>
              </w:rPr>
              <w:fldChar w:fldCharType="end"/>
            </w:r>
          </w:hyperlink>
        </w:p>
        <w:p w:rsidR="00BC7E89" w:rsidRDefault="00CC6ABB">
          <w:pPr>
            <w:pStyle w:val="TOC3"/>
            <w:tabs>
              <w:tab w:val="right" w:leader="underscore" w:pos="9350"/>
            </w:tabs>
            <w:rPr>
              <w:rFonts w:eastAsiaTheme="minorEastAsia" w:cstheme="minorBidi"/>
              <w:noProof/>
              <w:sz w:val="22"/>
              <w:szCs w:val="22"/>
            </w:rPr>
          </w:pPr>
          <w:hyperlink w:anchor="_Toc442081209" w:history="1">
            <w:r w:rsidR="00BC7E89" w:rsidRPr="002B432C">
              <w:rPr>
                <w:rStyle w:val="Hyperlink"/>
                <w:noProof/>
              </w:rPr>
              <w:t>(6)  Program Data</w:t>
            </w:r>
            <w:r w:rsidR="00BC7E89">
              <w:rPr>
                <w:noProof/>
                <w:webHidden/>
              </w:rPr>
              <w:tab/>
            </w:r>
            <w:r w:rsidR="00BC7E89">
              <w:rPr>
                <w:noProof/>
                <w:webHidden/>
              </w:rPr>
              <w:fldChar w:fldCharType="begin"/>
            </w:r>
            <w:r w:rsidR="00BC7E89">
              <w:rPr>
                <w:noProof/>
                <w:webHidden/>
              </w:rPr>
              <w:instrText xml:space="preserve"> PAGEREF _Toc442081209 \h </w:instrText>
            </w:r>
            <w:r w:rsidR="00BC7E89">
              <w:rPr>
                <w:noProof/>
                <w:webHidden/>
              </w:rPr>
            </w:r>
            <w:r w:rsidR="00BC7E89">
              <w:rPr>
                <w:noProof/>
                <w:webHidden/>
              </w:rPr>
              <w:fldChar w:fldCharType="separate"/>
            </w:r>
            <w:r w:rsidR="00BC7E89">
              <w:rPr>
                <w:noProof/>
                <w:webHidden/>
              </w:rPr>
              <w:t>89</w:t>
            </w:r>
            <w:r w:rsidR="00BC7E89">
              <w:rPr>
                <w:noProof/>
                <w:webHidden/>
              </w:rPr>
              <w:fldChar w:fldCharType="end"/>
            </w:r>
          </w:hyperlink>
        </w:p>
        <w:p w:rsidR="00BC7E89" w:rsidRDefault="00CC6ABB">
          <w:pPr>
            <w:pStyle w:val="TOC4"/>
            <w:tabs>
              <w:tab w:val="right" w:leader="underscore" w:pos="9350"/>
            </w:tabs>
            <w:rPr>
              <w:rFonts w:eastAsiaTheme="minorEastAsia" w:cstheme="minorBidi"/>
              <w:noProof/>
              <w:sz w:val="22"/>
              <w:szCs w:val="22"/>
            </w:rPr>
          </w:pPr>
          <w:hyperlink w:anchor="_Toc442081210" w:history="1">
            <w:r w:rsidR="00BC7E89" w:rsidRPr="002B432C">
              <w:rPr>
                <w:rStyle w:val="Hyperlink"/>
                <w:noProof/>
              </w:rPr>
              <w:t>(A)  Data Alignment and Integration</w:t>
            </w:r>
            <w:r w:rsidR="00BC7E89">
              <w:rPr>
                <w:noProof/>
                <w:webHidden/>
              </w:rPr>
              <w:tab/>
            </w:r>
            <w:r w:rsidR="00BC7E89">
              <w:rPr>
                <w:noProof/>
                <w:webHidden/>
              </w:rPr>
              <w:fldChar w:fldCharType="begin"/>
            </w:r>
            <w:r w:rsidR="00BC7E89">
              <w:rPr>
                <w:noProof/>
                <w:webHidden/>
              </w:rPr>
              <w:instrText xml:space="preserve"> PAGEREF _Toc442081210 \h </w:instrText>
            </w:r>
            <w:r w:rsidR="00BC7E89">
              <w:rPr>
                <w:noProof/>
                <w:webHidden/>
              </w:rPr>
            </w:r>
            <w:r w:rsidR="00BC7E89">
              <w:rPr>
                <w:noProof/>
                <w:webHidden/>
              </w:rPr>
              <w:fldChar w:fldCharType="separate"/>
            </w:r>
            <w:r w:rsidR="00BC7E89">
              <w:rPr>
                <w:noProof/>
                <w:webHidden/>
              </w:rPr>
              <w:t>89</w:t>
            </w:r>
            <w:r w:rsidR="00BC7E89">
              <w:rPr>
                <w:noProof/>
                <w:webHidden/>
              </w:rPr>
              <w:fldChar w:fldCharType="end"/>
            </w:r>
          </w:hyperlink>
        </w:p>
        <w:p w:rsidR="00BC7E89" w:rsidRDefault="00CC6ABB">
          <w:pPr>
            <w:pStyle w:val="TOC4"/>
            <w:tabs>
              <w:tab w:val="right" w:leader="underscore" w:pos="9350"/>
            </w:tabs>
            <w:rPr>
              <w:rFonts w:eastAsiaTheme="minorEastAsia" w:cstheme="minorBidi"/>
              <w:noProof/>
              <w:sz w:val="22"/>
              <w:szCs w:val="22"/>
            </w:rPr>
          </w:pPr>
          <w:hyperlink w:anchor="_Toc442081211" w:history="1">
            <w:r w:rsidR="00BC7E89" w:rsidRPr="002B432C">
              <w:rPr>
                <w:rStyle w:val="Hyperlink"/>
                <w:noProof/>
              </w:rPr>
              <w:t>(B)  Assessment of Participants’ Post-Program Success</w:t>
            </w:r>
            <w:r w:rsidR="00BC7E89">
              <w:rPr>
                <w:noProof/>
                <w:webHidden/>
              </w:rPr>
              <w:tab/>
            </w:r>
            <w:r w:rsidR="00BC7E89">
              <w:rPr>
                <w:noProof/>
                <w:webHidden/>
              </w:rPr>
              <w:fldChar w:fldCharType="begin"/>
            </w:r>
            <w:r w:rsidR="00BC7E89">
              <w:rPr>
                <w:noProof/>
                <w:webHidden/>
              </w:rPr>
              <w:instrText xml:space="preserve"> PAGEREF _Toc442081211 \h </w:instrText>
            </w:r>
            <w:r w:rsidR="00BC7E89">
              <w:rPr>
                <w:noProof/>
                <w:webHidden/>
              </w:rPr>
            </w:r>
            <w:r w:rsidR="00BC7E89">
              <w:rPr>
                <w:noProof/>
                <w:webHidden/>
              </w:rPr>
              <w:fldChar w:fldCharType="separate"/>
            </w:r>
            <w:r w:rsidR="00BC7E89">
              <w:rPr>
                <w:noProof/>
                <w:webHidden/>
              </w:rPr>
              <w:t>93</w:t>
            </w:r>
            <w:r w:rsidR="00BC7E89">
              <w:rPr>
                <w:noProof/>
                <w:webHidden/>
              </w:rPr>
              <w:fldChar w:fldCharType="end"/>
            </w:r>
          </w:hyperlink>
        </w:p>
        <w:p w:rsidR="00BC7E89" w:rsidRDefault="00CC6ABB">
          <w:pPr>
            <w:pStyle w:val="TOC4"/>
            <w:tabs>
              <w:tab w:val="right" w:leader="underscore" w:pos="9350"/>
            </w:tabs>
            <w:rPr>
              <w:rFonts w:eastAsiaTheme="minorEastAsia" w:cstheme="minorBidi"/>
              <w:noProof/>
              <w:sz w:val="22"/>
              <w:szCs w:val="22"/>
            </w:rPr>
          </w:pPr>
          <w:hyperlink w:anchor="_Toc442081212" w:history="1">
            <w:r w:rsidR="00BC7E89" w:rsidRPr="002B432C">
              <w:rPr>
                <w:rStyle w:val="Hyperlink"/>
                <w:noProof/>
              </w:rPr>
              <w:t>(C)  Use of Unemployment Insurance (UI) Wage Record Data</w:t>
            </w:r>
            <w:r w:rsidR="00BC7E89">
              <w:rPr>
                <w:noProof/>
                <w:webHidden/>
              </w:rPr>
              <w:tab/>
            </w:r>
            <w:r w:rsidR="00BC7E89">
              <w:rPr>
                <w:noProof/>
                <w:webHidden/>
              </w:rPr>
              <w:fldChar w:fldCharType="begin"/>
            </w:r>
            <w:r w:rsidR="00BC7E89">
              <w:rPr>
                <w:noProof/>
                <w:webHidden/>
              </w:rPr>
              <w:instrText xml:space="preserve"> PAGEREF _Toc442081212 \h </w:instrText>
            </w:r>
            <w:r w:rsidR="00BC7E89">
              <w:rPr>
                <w:noProof/>
                <w:webHidden/>
              </w:rPr>
            </w:r>
            <w:r w:rsidR="00BC7E89">
              <w:rPr>
                <w:noProof/>
                <w:webHidden/>
              </w:rPr>
              <w:fldChar w:fldCharType="separate"/>
            </w:r>
            <w:r w:rsidR="00BC7E89">
              <w:rPr>
                <w:noProof/>
                <w:webHidden/>
              </w:rPr>
              <w:t>93</w:t>
            </w:r>
            <w:r w:rsidR="00BC7E89">
              <w:rPr>
                <w:noProof/>
                <w:webHidden/>
              </w:rPr>
              <w:fldChar w:fldCharType="end"/>
            </w:r>
          </w:hyperlink>
        </w:p>
        <w:p w:rsidR="00BC7E89" w:rsidRDefault="00CC6ABB">
          <w:pPr>
            <w:pStyle w:val="TOC4"/>
            <w:tabs>
              <w:tab w:val="right" w:leader="underscore" w:pos="9350"/>
            </w:tabs>
            <w:rPr>
              <w:rFonts w:eastAsiaTheme="minorEastAsia" w:cstheme="minorBidi"/>
              <w:noProof/>
              <w:sz w:val="22"/>
              <w:szCs w:val="22"/>
            </w:rPr>
          </w:pPr>
          <w:hyperlink w:anchor="_Toc442081213" w:history="1">
            <w:r w:rsidR="00BC7E89" w:rsidRPr="002B432C">
              <w:rPr>
                <w:rStyle w:val="Hyperlink"/>
                <w:noProof/>
              </w:rPr>
              <w:t>(D)  Privacy Safeguards</w:t>
            </w:r>
            <w:r w:rsidR="00BC7E89">
              <w:rPr>
                <w:noProof/>
                <w:webHidden/>
              </w:rPr>
              <w:tab/>
            </w:r>
            <w:r w:rsidR="00BC7E89">
              <w:rPr>
                <w:noProof/>
                <w:webHidden/>
              </w:rPr>
              <w:fldChar w:fldCharType="begin"/>
            </w:r>
            <w:r w:rsidR="00BC7E89">
              <w:rPr>
                <w:noProof/>
                <w:webHidden/>
              </w:rPr>
              <w:instrText xml:space="preserve"> PAGEREF _Toc442081213 \h </w:instrText>
            </w:r>
            <w:r w:rsidR="00BC7E89">
              <w:rPr>
                <w:noProof/>
                <w:webHidden/>
              </w:rPr>
            </w:r>
            <w:r w:rsidR="00BC7E89">
              <w:rPr>
                <w:noProof/>
                <w:webHidden/>
              </w:rPr>
              <w:fldChar w:fldCharType="separate"/>
            </w:r>
            <w:r w:rsidR="00BC7E89">
              <w:rPr>
                <w:noProof/>
                <w:webHidden/>
              </w:rPr>
              <w:t>94</w:t>
            </w:r>
            <w:r w:rsidR="00BC7E89">
              <w:rPr>
                <w:noProof/>
                <w:webHidden/>
              </w:rPr>
              <w:fldChar w:fldCharType="end"/>
            </w:r>
          </w:hyperlink>
        </w:p>
        <w:p w:rsidR="00BC7E89" w:rsidRDefault="00CC6ABB">
          <w:pPr>
            <w:pStyle w:val="TOC3"/>
            <w:tabs>
              <w:tab w:val="right" w:leader="underscore" w:pos="9350"/>
            </w:tabs>
            <w:rPr>
              <w:rFonts w:eastAsiaTheme="minorEastAsia" w:cstheme="minorBidi"/>
              <w:noProof/>
              <w:sz w:val="22"/>
              <w:szCs w:val="22"/>
            </w:rPr>
          </w:pPr>
          <w:hyperlink w:anchor="_Toc442081214" w:history="1">
            <w:r w:rsidR="00BC7E89" w:rsidRPr="002B432C">
              <w:rPr>
                <w:rStyle w:val="Hyperlink"/>
                <w:noProof/>
              </w:rPr>
              <w:t>(7)  Priority of Service for Veterans</w:t>
            </w:r>
            <w:r w:rsidR="00BC7E89">
              <w:rPr>
                <w:noProof/>
                <w:webHidden/>
              </w:rPr>
              <w:tab/>
            </w:r>
            <w:r w:rsidR="00BC7E89">
              <w:rPr>
                <w:noProof/>
                <w:webHidden/>
              </w:rPr>
              <w:fldChar w:fldCharType="begin"/>
            </w:r>
            <w:r w:rsidR="00BC7E89">
              <w:rPr>
                <w:noProof/>
                <w:webHidden/>
              </w:rPr>
              <w:instrText xml:space="preserve"> PAGEREF _Toc442081214 \h </w:instrText>
            </w:r>
            <w:r w:rsidR="00BC7E89">
              <w:rPr>
                <w:noProof/>
                <w:webHidden/>
              </w:rPr>
            </w:r>
            <w:r w:rsidR="00BC7E89">
              <w:rPr>
                <w:noProof/>
                <w:webHidden/>
              </w:rPr>
              <w:fldChar w:fldCharType="separate"/>
            </w:r>
            <w:r w:rsidR="00BC7E89">
              <w:rPr>
                <w:noProof/>
                <w:webHidden/>
              </w:rPr>
              <w:t>95</w:t>
            </w:r>
            <w:r w:rsidR="00BC7E89">
              <w:rPr>
                <w:noProof/>
                <w:webHidden/>
              </w:rPr>
              <w:fldChar w:fldCharType="end"/>
            </w:r>
          </w:hyperlink>
        </w:p>
        <w:p w:rsidR="00BC7E89" w:rsidRDefault="00CC6ABB">
          <w:pPr>
            <w:pStyle w:val="TOC3"/>
            <w:tabs>
              <w:tab w:val="right" w:leader="underscore" w:pos="9350"/>
            </w:tabs>
            <w:rPr>
              <w:rFonts w:eastAsiaTheme="minorEastAsia" w:cstheme="minorBidi"/>
              <w:noProof/>
              <w:sz w:val="22"/>
              <w:szCs w:val="22"/>
            </w:rPr>
          </w:pPr>
          <w:hyperlink w:anchor="_Toc442081215" w:history="1">
            <w:r w:rsidR="00BC7E89" w:rsidRPr="002B432C">
              <w:rPr>
                <w:rStyle w:val="Hyperlink"/>
                <w:noProof/>
              </w:rPr>
              <w:t>(8)  Accessibility of the One-Stop Delivery System</w:t>
            </w:r>
            <w:r w:rsidR="00BC7E89">
              <w:rPr>
                <w:noProof/>
                <w:webHidden/>
              </w:rPr>
              <w:tab/>
            </w:r>
            <w:r w:rsidR="00BC7E89">
              <w:rPr>
                <w:noProof/>
                <w:webHidden/>
              </w:rPr>
              <w:fldChar w:fldCharType="begin"/>
            </w:r>
            <w:r w:rsidR="00BC7E89">
              <w:rPr>
                <w:noProof/>
                <w:webHidden/>
              </w:rPr>
              <w:instrText xml:space="preserve"> PAGEREF _Toc442081215 \h </w:instrText>
            </w:r>
            <w:r w:rsidR="00BC7E89">
              <w:rPr>
                <w:noProof/>
                <w:webHidden/>
              </w:rPr>
            </w:r>
            <w:r w:rsidR="00BC7E89">
              <w:rPr>
                <w:noProof/>
                <w:webHidden/>
              </w:rPr>
              <w:fldChar w:fldCharType="separate"/>
            </w:r>
            <w:r w:rsidR="00BC7E89">
              <w:rPr>
                <w:noProof/>
                <w:webHidden/>
              </w:rPr>
              <w:t>95</w:t>
            </w:r>
            <w:r w:rsidR="00BC7E89">
              <w:rPr>
                <w:noProof/>
                <w:webHidden/>
              </w:rPr>
              <w:fldChar w:fldCharType="end"/>
            </w:r>
          </w:hyperlink>
        </w:p>
        <w:p w:rsidR="00BC7E89" w:rsidRDefault="00CC6ABB">
          <w:pPr>
            <w:pStyle w:val="TOC4"/>
            <w:tabs>
              <w:tab w:val="right" w:leader="underscore" w:pos="9350"/>
            </w:tabs>
            <w:rPr>
              <w:rFonts w:eastAsiaTheme="minorEastAsia" w:cstheme="minorBidi"/>
              <w:noProof/>
              <w:sz w:val="22"/>
              <w:szCs w:val="22"/>
            </w:rPr>
          </w:pPr>
          <w:hyperlink w:anchor="_Toc442081216" w:history="1">
            <w:r w:rsidR="00BC7E89" w:rsidRPr="002B432C">
              <w:rPr>
                <w:rStyle w:val="Hyperlink"/>
                <w:noProof/>
                <w:lang w:val="en"/>
              </w:rPr>
              <w:t>(A)  One-Stop Center Certification Policy</w:t>
            </w:r>
            <w:r w:rsidR="00BC7E89">
              <w:rPr>
                <w:noProof/>
                <w:webHidden/>
              </w:rPr>
              <w:tab/>
            </w:r>
            <w:r w:rsidR="00BC7E89">
              <w:rPr>
                <w:noProof/>
                <w:webHidden/>
              </w:rPr>
              <w:fldChar w:fldCharType="begin"/>
            </w:r>
            <w:r w:rsidR="00BC7E89">
              <w:rPr>
                <w:noProof/>
                <w:webHidden/>
              </w:rPr>
              <w:instrText xml:space="preserve"> PAGEREF _Toc442081216 \h </w:instrText>
            </w:r>
            <w:r w:rsidR="00BC7E89">
              <w:rPr>
                <w:noProof/>
                <w:webHidden/>
              </w:rPr>
            </w:r>
            <w:r w:rsidR="00BC7E89">
              <w:rPr>
                <w:noProof/>
                <w:webHidden/>
              </w:rPr>
              <w:fldChar w:fldCharType="separate"/>
            </w:r>
            <w:r w:rsidR="00BC7E89">
              <w:rPr>
                <w:noProof/>
                <w:webHidden/>
              </w:rPr>
              <w:t>96</w:t>
            </w:r>
            <w:r w:rsidR="00BC7E89">
              <w:rPr>
                <w:noProof/>
                <w:webHidden/>
              </w:rPr>
              <w:fldChar w:fldCharType="end"/>
            </w:r>
          </w:hyperlink>
        </w:p>
        <w:p w:rsidR="00BC7E89" w:rsidRDefault="00CC6ABB">
          <w:pPr>
            <w:pStyle w:val="TOC1"/>
            <w:tabs>
              <w:tab w:val="left" w:pos="1540"/>
              <w:tab w:val="right" w:leader="underscore" w:pos="9350"/>
            </w:tabs>
            <w:rPr>
              <w:rFonts w:eastAsiaTheme="minorEastAsia" w:cstheme="minorBidi"/>
              <w:b w:val="0"/>
              <w:bCs w:val="0"/>
              <w:i w:val="0"/>
              <w:iCs w:val="0"/>
              <w:noProof/>
              <w:sz w:val="22"/>
              <w:szCs w:val="22"/>
            </w:rPr>
          </w:pPr>
          <w:hyperlink w:anchor="_Toc442081217" w:history="1">
            <w:r w:rsidR="00BC7E89" w:rsidRPr="002B432C">
              <w:rPr>
                <w:rStyle w:val="Hyperlink"/>
                <w:noProof/>
                <w:lang w:val="en"/>
              </w:rPr>
              <w:t xml:space="preserve">Section IV.  </w:t>
            </w:r>
            <w:r w:rsidR="00BC7E89">
              <w:rPr>
                <w:rFonts w:eastAsiaTheme="minorEastAsia" w:cstheme="minorBidi"/>
                <w:b w:val="0"/>
                <w:bCs w:val="0"/>
                <w:i w:val="0"/>
                <w:iCs w:val="0"/>
                <w:noProof/>
                <w:sz w:val="22"/>
                <w:szCs w:val="22"/>
              </w:rPr>
              <w:tab/>
            </w:r>
            <w:r w:rsidR="00BC7E89" w:rsidRPr="002B432C">
              <w:rPr>
                <w:rStyle w:val="Hyperlink"/>
                <w:noProof/>
                <w:lang w:val="en"/>
              </w:rPr>
              <w:t>Coordination with State Plan Programs</w:t>
            </w:r>
            <w:r w:rsidR="00BC7E89">
              <w:rPr>
                <w:noProof/>
                <w:webHidden/>
              </w:rPr>
              <w:tab/>
            </w:r>
            <w:r w:rsidR="00BC7E89">
              <w:rPr>
                <w:noProof/>
                <w:webHidden/>
              </w:rPr>
              <w:fldChar w:fldCharType="begin"/>
            </w:r>
            <w:r w:rsidR="00BC7E89">
              <w:rPr>
                <w:noProof/>
                <w:webHidden/>
              </w:rPr>
              <w:instrText xml:space="preserve"> PAGEREF _Toc442081217 \h </w:instrText>
            </w:r>
            <w:r w:rsidR="00BC7E89">
              <w:rPr>
                <w:noProof/>
                <w:webHidden/>
              </w:rPr>
            </w:r>
            <w:r w:rsidR="00BC7E89">
              <w:rPr>
                <w:noProof/>
                <w:webHidden/>
              </w:rPr>
              <w:fldChar w:fldCharType="separate"/>
            </w:r>
            <w:r w:rsidR="00BC7E89">
              <w:rPr>
                <w:noProof/>
                <w:webHidden/>
              </w:rPr>
              <w:t>100</w:t>
            </w:r>
            <w:r w:rsidR="00BC7E89">
              <w:rPr>
                <w:noProof/>
                <w:webHidden/>
              </w:rPr>
              <w:fldChar w:fldCharType="end"/>
            </w:r>
          </w:hyperlink>
        </w:p>
        <w:p w:rsidR="00BC7E89" w:rsidRDefault="00CC6ABB">
          <w:pPr>
            <w:pStyle w:val="TOC2"/>
            <w:tabs>
              <w:tab w:val="right" w:leader="underscore" w:pos="9350"/>
            </w:tabs>
            <w:rPr>
              <w:rFonts w:eastAsiaTheme="minorEastAsia" w:cstheme="minorBidi"/>
              <w:b w:val="0"/>
              <w:bCs w:val="0"/>
              <w:noProof/>
            </w:rPr>
          </w:pPr>
          <w:hyperlink w:anchor="_Toc442081218" w:history="1">
            <w:r w:rsidR="00BC7E89" w:rsidRPr="002B432C">
              <w:rPr>
                <w:rStyle w:val="Hyperlink"/>
                <w:noProof/>
                <w:lang w:val="en"/>
              </w:rPr>
              <w:t>(a)  Overview of Actions Taken to Align Agencies</w:t>
            </w:r>
            <w:r w:rsidR="00BC7E89">
              <w:rPr>
                <w:noProof/>
                <w:webHidden/>
              </w:rPr>
              <w:tab/>
            </w:r>
            <w:r w:rsidR="00BC7E89">
              <w:rPr>
                <w:noProof/>
                <w:webHidden/>
              </w:rPr>
              <w:fldChar w:fldCharType="begin"/>
            </w:r>
            <w:r w:rsidR="00BC7E89">
              <w:rPr>
                <w:noProof/>
                <w:webHidden/>
              </w:rPr>
              <w:instrText xml:space="preserve"> PAGEREF _Toc442081218 \h </w:instrText>
            </w:r>
            <w:r w:rsidR="00BC7E89">
              <w:rPr>
                <w:noProof/>
                <w:webHidden/>
              </w:rPr>
            </w:r>
            <w:r w:rsidR="00BC7E89">
              <w:rPr>
                <w:noProof/>
                <w:webHidden/>
              </w:rPr>
              <w:fldChar w:fldCharType="separate"/>
            </w:r>
            <w:r w:rsidR="00BC7E89">
              <w:rPr>
                <w:noProof/>
                <w:webHidden/>
              </w:rPr>
              <w:t>100</w:t>
            </w:r>
            <w:r w:rsidR="00BC7E89">
              <w:rPr>
                <w:noProof/>
                <w:webHidden/>
              </w:rPr>
              <w:fldChar w:fldCharType="end"/>
            </w:r>
          </w:hyperlink>
        </w:p>
        <w:p w:rsidR="00BC7E89" w:rsidRDefault="00CC6ABB">
          <w:pPr>
            <w:pStyle w:val="TOC2"/>
            <w:tabs>
              <w:tab w:val="right" w:leader="underscore" w:pos="9350"/>
            </w:tabs>
            <w:rPr>
              <w:rFonts w:eastAsiaTheme="minorEastAsia" w:cstheme="minorBidi"/>
              <w:b w:val="0"/>
              <w:bCs w:val="0"/>
              <w:noProof/>
            </w:rPr>
          </w:pPr>
          <w:hyperlink w:anchor="_Toc442081219" w:history="1">
            <w:r w:rsidR="00BC7E89" w:rsidRPr="002B432C">
              <w:rPr>
                <w:rStyle w:val="Hyperlink"/>
                <w:noProof/>
                <w:lang w:val="en"/>
              </w:rPr>
              <w:t>(b)  Centralized Team and Workgroups</w:t>
            </w:r>
            <w:r w:rsidR="00BC7E89">
              <w:rPr>
                <w:noProof/>
                <w:webHidden/>
              </w:rPr>
              <w:tab/>
            </w:r>
            <w:r w:rsidR="00BC7E89">
              <w:rPr>
                <w:noProof/>
                <w:webHidden/>
              </w:rPr>
              <w:fldChar w:fldCharType="begin"/>
            </w:r>
            <w:r w:rsidR="00BC7E89">
              <w:rPr>
                <w:noProof/>
                <w:webHidden/>
              </w:rPr>
              <w:instrText xml:space="preserve"> PAGEREF _Toc442081219 \h </w:instrText>
            </w:r>
            <w:r w:rsidR="00BC7E89">
              <w:rPr>
                <w:noProof/>
                <w:webHidden/>
              </w:rPr>
            </w:r>
            <w:r w:rsidR="00BC7E89">
              <w:rPr>
                <w:noProof/>
                <w:webHidden/>
              </w:rPr>
              <w:fldChar w:fldCharType="separate"/>
            </w:r>
            <w:r w:rsidR="00BC7E89">
              <w:rPr>
                <w:noProof/>
                <w:webHidden/>
              </w:rPr>
              <w:t>101</w:t>
            </w:r>
            <w:r w:rsidR="00BC7E89">
              <w:rPr>
                <w:noProof/>
                <w:webHidden/>
              </w:rPr>
              <w:fldChar w:fldCharType="end"/>
            </w:r>
          </w:hyperlink>
        </w:p>
        <w:p w:rsidR="00BC7E89" w:rsidRDefault="00CC6ABB">
          <w:pPr>
            <w:pStyle w:val="TOC1"/>
            <w:tabs>
              <w:tab w:val="right" w:leader="underscore" w:pos="9350"/>
            </w:tabs>
            <w:rPr>
              <w:rFonts w:eastAsiaTheme="minorEastAsia" w:cstheme="minorBidi"/>
              <w:b w:val="0"/>
              <w:bCs w:val="0"/>
              <w:i w:val="0"/>
              <w:iCs w:val="0"/>
              <w:noProof/>
              <w:sz w:val="22"/>
              <w:szCs w:val="22"/>
            </w:rPr>
          </w:pPr>
          <w:hyperlink w:anchor="_Toc442081220" w:history="1">
            <w:r w:rsidR="00BC7E89" w:rsidRPr="002B432C">
              <w:rPr>
                <w:rStyle w:val="Hyperlink"/>
                <w:noProof/>
                <w:lang w:val="en"/>
              </w:rPr>
              <w:t>Section V.  COMMON ASSURANCES (for all core programs)</w:t>
            </w:r>
            <w:r w:rsidR="00BC7E89">
              <w:rPr>
                <w:noProof/>
                <w:webHidden/>
              </w:rPr>
              <w:tab/>
            </w:r>
            <w:r w:rsidR="00BC7E89">
              <w:rPr>
                <w:noProof/>
                <w:webHidden/>
              </w:rPr>
              <w:fldChar w:fldCharType="begin"/>
            </w:r>
            <w:r w:rsidR="00BC7E89">
              <w:rPr>
                <w:noProof/>
                <w:webHidden/>
              </w:rPr>
              <w:instrText xml:space="preserve"> PAGEREF _Toc442081220 \h </w:instrText>
            </w:r>
            <w:r w:rsidR="00BC7E89">
              <w:rPr>
                <w:noProof/>
                <w:webHidden/>
              </w:rPr>
            </w:r>
            <w:r w:rsidR="00BC7E89">
              <w:rPr>
                <w:noProof/>
                <w:webHidden/>
              </w:rPr>
              <w:fldChar w:fldCharType="separate"/>
            </w:r>
            <w:r w:rsidR="00BC7E89">
              <w:rPr>
                <w:noProof/>
                <w:webHidden/>
              </w:rPr>
              <w:t>102</w:t>
            </w:r>
            <w:r w:rsidR="00BC7E89">
              <w:rPr>
                <w:noProof/>
                <w:webHidden/>
              </w:rPr>
              <w:fldChar w:fldCharType="end"/>
            </w:r>
          </w:hyperlink>
        </w:p>
        <w:p w:rsidR="00BC7E89" w:rsidRDefault="00CC6ABB">
          <w:pPr>
            <w:pStyle w:val="TOC1"/>
            <w:tabs>
              <w:tab w:val="left" w:pos="1320"/>
              <w:tab w:val="right" w:leader="underscore" w:pos="9350"/>
            </w:tabs>
            <w:rPr>
              <w:rFonts w:eastAsiaTheme="minorEastAsia" w:cstheme="minorBidi"/>
              <w:b w:val="0"/>
              <w:bCs w:val="0"/>
              <w:i w:val="0"/>
              <w:iCs w:val="0"/>
              <w:noProof/>
              <w:sz w:val="22"/>
              <w:szCs w:val="22"/>
            </w:rPr>
          </w:pPr>
          <w:hyperlink w:anchor="_Toc442081221" w:history="1">
            <w:r w:rsidR="00BC7E89" w:rsidRPr="002B432C">
              <w:rPr>
                <w:rStyle w:val="Hyperlink"/>
                <w:noProof/>
              </w:rPr>
              <w:t>Section VI.</w:t>
            </w:r>
            <w:r w:rsidR="00BC7E89">
              <w:rPr>
                <w:rFonts w:eastAsiaTheme="minorEastAsia" w:cstheme="minorBidi"/>
                <w:b w:val="0"/>
                <w:bCs w:val="0"/>
                <w:i w:val="0"/>
                <w:iCs w:val="0"/>
                <w:noProof/>
                <w:sz w:val="22"/>
                <w:szCs w:val="22"/>
              </w:rPr>
              <w:tab/>
            </w:r>
            <w:r w:rsidR="00BC7E89" w:rsidRPr="002B432C">
              <w:rPr>
                <w:rStyle w:val="Hyperlink"/>
                <w:noProof/>
              </w:rPr>
              <w:t xml:space="preserve"> Program-Specific Requirements for Core Programs</w:t>
            </w:r>
            <w:r w:rsidR="00BC7E89">
              <w:rPr>
                <w:noProof/>
                <w:webHidden/>
              </w:rPr>
              <w:tab/>
            </w:r>
            <w:r w:rsidR="00BC7E89">
              <w:rPr>
                <w:noProof/>
                <w:webHidden/>
              </w:rPr>
              <w:fldChar w:fldCharType="begin"/>
            </w:r>
            <w:r w:rsidR="00BC7E89">
              <w:rPr>
                <w:noProof/>
                <w:webHidden/>
              </w:rPr>
              <w:instrText xml:space="preserve"> PAGEREF _Toc442081221 \h </w:instrText>
            </w:r>
            <w:r w:rsidR="00BC7E89">
              <w:rPr>
                <w:noProof/>
                <w:webHidden/>
              </w:rPr>
            </w:r>
            <w:r w:rsidR="00BC7E89">
              <w:rPr>
                <w:noProof/>
                <w:webHidden/>
              </w:rPr>
              <w:fldChar w:fldCharType="separate"/>
            </w:r>
            <w:r w:rsidR="00BC7E89">
              <w:rPr>
                <w:noProof/>
                <w:webHidden/>
              </w:rPr>
              <w:t>105</w:t>
            </w:r>
            <w:r w:rsidR="00BC7E89">
              <w:rPr>
                <w:noProof/>
                <w:webHidden/>
              </w:rPr>
              <w:fldChar w:fldCharType="end"/>
            </w:r>
          </w:hyperlink>
        </w:p>
        <w:p w:rsidR="00BC7E89" w:rsidRDefault="00CC6ABB">
          <w:pPr>
            <w:pStyle w:val="TOC2"/>
            <w:tabs>
              <w:tab w:val="right" w:leader="underscore" w:pos="9350"/>
            </w:tabs>
            <w:rPr>
              <w:rFonts w:eastAsiaTheme="minorEastAsia" w:cstheme="minorBidi"/>
              <w:b w:val="0"/>
              <w:bCs w:val="0"/>
              <w:noProof/>
            </w:rPr>
          </w:pPr>
          <w:hyperlink w:anchor="_Toc442081222" w:history="1">
            <w:r w:rsidR="00BC7E89" w:rsidRPr="002B432C">
              <w:rPr>
                <w:rStyle w:val="Hyperlink"/>
                <w:noProof/>
              </w:rPr>
              <w:t>Title I-B:  Adult, Dislocated Worker, and Youth Programs Activities</w:t>
            </w:r>
            <w:r w:rsidR="00BC7E89">
              <w:rPr>
                <w:noProof/>
                <w:webHidden/>
              </w:rPr>
              <w:tab/>
            </w:r>
            <w:r w:rsidR="00BC7E89">
              <w:rPr>
                <w:noProof/>
                <w:webHidden/>
              </w:rPr>
              <w:fldChar w:fldCharType="begin"/>
            </w:r>
            <w:r w:rsidR="00BC7E89">
              <w:rPr>
                <w:noProof/>
                <w:webHidden/>
              </w:rPr>
              <w:instrText xml:space="preserve"> PAGEREF _Toc442081222 \h </w:instrText>
            </w:r>
            <w:r w:rsidR="00BC7E89">
              <w:rPr>
                <w:noProof/>
                <w:webHidden/>
              </w:rPr>
            </w:r>
            <w:r w:rsidR="00BC7E89">
              <w:rPr>
                <w:noProof/>
                <w:webHidden/>
              </w:rPr>
              <w:fldChar w:fldCharType="separate"/>
            </w:r>
            <w:r w:rsidR="00BC7E89">
              <w:rPr>
                <w:noProof/>
                <w:webHidden/>
              </w:rPr>
              <w:t>105</w:t>
            </w:r>
            <w:r w:rsidR="00BC7E89">
              <w:rPr>
                <w:noProof/>
                <w:webHidden/>
              </w:rPr>
              <w:fldChar w:fldCharType="end"/>
            </w:r>
          </w:hyperlink>
        </w:p>
        <w:p w:rsidR="00BC7E89" w:rsidRDefault="00CC6ABB">
          <w:pPr>
            <w:pStyle w:val="TOC3"/>
            <w:tabs>
              <w:tab w:val="right" w:leader="underscore" w:pos="9350"/>
            </w:tabs>
            <w:rPr>
              <w:rFonts w:eastAsiaTheme="minorEastAsia" w:cstheme="minorBidi"/>
              <w:noProof/>
              <w:sz w:val="22"/>
              <w:szCs w:val="22"/>
            </w:rPr>
          </w:pPr>
          <w:hyperlink w:anchor="_Toc442081223" w:history="1">
            <w:r w:rsidR="00BC7E89" w:rsidRPr="002B432C">
              <w:rPr>
                <w:rStyle w:val="Hyperlink"/>
                <w:noProof/>
              </w:rPr>
              <w:t>(a)  General Requirements</w:t>
            </w:r>
            <w:r w:rsidR="00BC7E89">
              <w:rPr>
                <w:noProof/>
                <w:webHidden/>
              </w:rPr>
              <w:tab/>
            </w:r>
            <w:r w:rsidR="00BC7E89">
              <w:rPr>
                <w:noProof/>
                <w:webHidden/>
              </w:rPr>
              <w:fldChar w:fldCharType="begin"/>
            </w:r>
            <w:r w:rsidR="00BC7E89">
              <w:rPr>
                <w:noProof/>
                <w:webHidden/>
              </w:rPr>
              <w:instrText xml:space="preserve"> PAGEREF _Toc442081223 \h </w:instrText>
            </w:r>
            <w:r w:rsidR="00BC7E89">
              <w:rPr>
                <w:noProof/>
                <w:webHidden/>
              </w:rPr>
            </w:r>
            <w:r w:rsidR="00BC7E89">
              <w:rPr>
                <w:noProof/>
                <w:webHidden/>
              </w:rPr>
              <w:fldChar w:fldCharType="separate"/>
            </w:r>
            <w:r w:rsidR="00BC7E89">
              <w:rPr>
                <w:noProof/>
                <w:webHidden/>
              </w:rPr>
              <w:t>105</w:t>
            </w:r>
            <w:r w:rsidR="00BC7E89">
              <w:rPr>
                <w:noProof/>
                <w:webHidden/>
              </w:rPr>
              <w:fldChar w:fldCharType="end"/>
            </w:r>
          </w:hyperlink>
        </w:p>
        <w:p w:rsidR="00BC7E89" w:rsidRDefault="00CC6ABB">
          <w:pPr>
            <w:pStyle w:val="TOC4"/>
            <w:tabs>
              <w:tab w:val="right" w:leader="underscore" w:pos="9350"/>
            </w:tabs>
            <w:rPr>
              <w:rFonts w:eastAsiaTheme="minorEastAsia" w:cstheme="minorBidi"/>
              <w:noProof/>
              <w:sz w:val="22"/>
              <w:szCs w:val="22"/>
            </w:rPr>
          </w:pPr>
          <w:hyperlink w:anchor="_Toc442081224" w:history="1">
            <w:r w:rsidR="00BC7E89" w:rsidRPr="002B432C">
              <w:rPr>
                <w:rStyle w:val="Hyperlink"/>
                <w:noProof/>
              </w:rPr>
              <w:t>(1)  Regions and Local Workforce Development Areas</w:t>
            </w:r>
            <w:r w:rsidR="00BC7E89">
              <w:rPr>
                <w:noProof/>
                <w:webHidden/>
              </w:rPr>
              <w:tab/>
            </w:r>
            <w:r w:rsidR="00BC7E89">
              <w:rPr>
                <w:noProof/>
                <w:webHidden/>
              </w:rPr>
              <w:fldChar w:fldCharType="begin"/>
            </w:r>
            <w:r w:rsidR="00BC7E89">
              <w:rPr>
                <w:noProof/>
                <w:webHidden/>
              </w:rPr>
              <w:instrText xml:space="preserve"> PAGEREF _Toc442081224 \h </w:instrText>
            </w:r>
            <w:r w:rsidR="00BC7E89">
              <w:rPr>
                <w:noProof/>
                <w:webHidden/>
              </w:rPr>
            </w:r>
            <w:r w:rsidR="00BC7E89">
              <w:rPr>
                <w:noProof/>
                <w:webHidden/>
              </w:rPr>
              <w:fldChar w:fldCharType="separate"/>
            </w:r>
            <w:r w:rsidR="00BC7E89">
              <w:rPr>
                <w:noProof/>
                <w:webHidden/>
              </w:rPr>
              <w:t>105</w:t>
            </w:r>
            <w:r w:rsidR="00BC7E89">
              <w:rPr>
                <w:noProof/>
                <w:webHidden/>
              </w:rPr>
              <w:fldChar w:fldCharType="end"/>
            </w:r>
          </w:hyperlink>
        </w:p>
        <w:p w:rsidR="00BC7E89" w:rsidRDefault="00CC6ABB">
          <w:pPr>
            <w:pStyle w:val="TOC4"/>
            <w:tabs>
              <w:tab w:val="right" w:leader="underscore" w:pos="9350"/>
            </w:tabs>
            <w:rPr>
              <w:rFonts w:eastAsiaTheme="minorEastAsia" w:cstheme="minorBidi"/>
              <w:noProof/>
              <w:sz w:val="22"/>
              <w:szCs w:val="22"/>
            </w:rPr>
          </w:pPr>
          <w:hyperlink w:anchor="_Toc442081225" w:history="1">
            <w:r w:rsidR="00BC7E89" w:rsidRPr="002B432C">
              <w:rPr>
                <w:rStyle w:val="Hyperlink"/>
                <w:noProof/>
              </w:rPr>
              <w:t>Northern Nevada Counties</w:t>
            </w:r>
            <w:r w:rsidR="00BC7E89">
              <w:rPr>
                <w:noProof/>
                <w:webHidden/>
              </w:rPr>
              <w:tab/>
            </w:r>
            <w:r w:rsidR="00BC7E89">
              <w:rPr>
                <w:noProof/>
                <w:webHidden/>
              </w:rPr>
              <w:fldChar w:fldCharType="begin"/>
            </w:r>
            <w:r w:rsidR="00BC7E89">
              <w:rPr>
                <w:noProof/>
                <w:webHidden/>
              </w:rPr>
              <w:instrText xml:space="preserve"> PAGEREF _Toc442081225 \h </w:instrText>
            </w:r>
            <w:r w:rsidR="00BC7E89">
              <w:rPr>
                <w:noProof/>
                <w:webHidden/>
              </w:rPr>
            </w:r>
            <w:r w:rsidR="00BC7E89">
              <w:rPr>
                <w:noProof/>
                <w:webHidden/>
              </w:rPr>
              <w:fldChar w:fldCharType="separate"/>
            </w:r>
            <w:r w:rsidR="00BC7E89">
              <w:rPr>
                <w:noProof/>
                <w:webHidden/>
              </w:rPr>
              <w:t>105</w:t>
            </w:r>
            <w:r w:rsidR="00BC7E89">
              <w:rPr>
                <w:noProof/>
                <w:webHidden/>
              </w:rPr>
              <w:fldChar w:fldCharType="end"/>
            </w:r>
          </w:hyperlink>
        </w:p>
        <w:p w:rsidR="00BC7E89" w:rsidRDefault="00CC6ABB">
          <w:pPr>
            <w:pStyle w:val="TOC4"/>
            <w:tabs>
              <w:tab w:val="right" w:leader="underscore" w:pos="9350"/>
            </w:tabs>
            <w:rPr>
              <w:rFonts w:eastAsiaTheme="minorEastAsia" w:cstheme="minorBidi"/>
              <w:noProof/>
              <w:sz w:val="22"/>
              <w:szCs w:val="22"/>
            </w:rPr>
          </w:pPr>
          <w:hyperlink w:anchor="_Toc442081226" w:history="1">
            <w:r w:rsidR="00BC7E89" w:rsidRPr="002B432C">
              <w:rPr>
                <w:rStyle w:val="Hyperlink"/>
                <w:noProof/>
              </w:rPr>
              <w:t>Southern Nevada Counties/Cities</w:t>
            </w:r>
            <w:r w:rsidR="00BC7E89">
              <w:rPr>
                <w:noProof/>
                <w:webHidden/>
              </w:rPr>
              <w:tab/>
            </w:r>
            <w:r w:rsidR="00BC7E89">
              <w:rPr>
                <w:noProof/>
                <w:webHidden/>
              </w:rPr>
              <w:fldChar w:fldCharType="begin"/>
            </w:r>
            <w:r w:rsidR="00BC7E89">
              <w:rPr>
                <w:noProof/>
                <w:webHidden/>
              </w:rPr>
              <w:instrText xml:space="preserve"> PAGEREF _Toc442081226 \h </w:instrText>
            </w:r>
            <w:r w:rsidR="00BC7E89">
              <w:rPr>
                <w:noProof/>
                <w:webHidden/>
              </w:rPr>
            </w:r>
            <w:r w:rsidR="00BC7E89">
              <w:rPr>
                <w:noProof/>
                <w:webHidden/>
              </w:rPr>
              <w:fldChar w:fldCharType="separate"/>
            </w:r>
            <w:r w:rsidR="00BC7E89">
              <w:rPr>
                <w:noProof/>
                <w:webHidden/>
              </w:rPr>
              <w:t>105</w:t>
            </w:r>
            <w:r w:rsidR="00BC7E89">
              <w:rPr>
                <w:noProof/>
                <w:webHidden/>
              </w:rPr>
              <w:fldChar w:fldCharType="end"/>
            </w:r>
          </w:hyperlink>
        </w:p>
        <w:p w:rsidR="00BC7E89" w:rsidRDefault="00CC6ABB">
          <w:pPr>
            <w:pStyle w:val="TOC4"/>
            <w:tabs>
              <w:tab w:val="right" w:leader="underscore" w:pos="9350"/>
            </w:tabs>
            <w:rPr>
              <w:rFonts w:eastAsiaTheme="minorEastAsia" w:cstheme="minorBidi"/>
              <w:noProof/>
              <w:sz w:val="22"/>
              <w:szCs w:val="22"/>
            </w:rPr>
          </w:pPr>
          <w:hyperlink w:anchor="_Toc442081227" w:history="1">
            <w:r w:rsidR="00BC7E89" w:rsidRPr="002B432C">
              <w:rPr>
                <w:rStyle w:val="Hyperlink"/>
                <w:noProof/>
              </w:rPr>
              <w:t>(2)  Statewide Activities</w:t>
            </w:r>
            <w:r w:rsidR="00BC7E89">
              <w:rPr>
                <w:noProof/>
                <w:webHidden/>
              </w:rPr>
              <w:tab/>
            </w:r>
            <w:r w:rsidR="00BC7E89">
              <w:rPr>
                <w:noProof/>
                <w:webHidden/>
              </w:rPr>
              <w:fldChar w:fldCharType="begin"/>
            </w:r>
            <w:r w:rsidR="00BC7E89">
              <w:rPr>
                <w:noProof/>
                <w:webHidden/>
              </w:rPr>
              <w:instrText xml:space="preserve"> PAGEREF _Toc442081227 \h </w:instrText>
            </w:r>
            <w:r w:rsidR="00BC7E89">
              <w:rPr>
                <w:noProof/>
                <w:webHidden/>
              </w:rPr>
            </w:r>
            <w:r w:rsidR="00BC7E89">
              <w:rPr>
                <w:noProof/>
                <w:webHidden/>
              </w:rPr>
              <w:fldChar w:fldCharType="separate"/>
            </w:r>
            <w:r w:rsidR="00BC7E89">
              <w:rPr>
                <w:noProof/>
                <w:webHidden/>
              </w:rPr>
              <w:t>111</w:t>
            </w:r>
            <w:r w:rsidR="00BC7E89">
              <w:rPr>
                <w:noProof/>
                <w:webHidden/>
              </w:rPr>
              <w:fldChar w:fldCharType="end"/>
            </w:r>
          </w:hyperlink>
        </w:p>
        <w:p w:rsidR="00BC7E89" w:rsidRDefault="00CC6ABB">
          <w:pPr>
            <w:pStyle w:val="TOC3"/>
            <w:tabs>
              <w:tab w:val="right" w:leader="underscore" w:pos="9350"/>
            </w:tabs>
            <w:rPr>
              <w:rFonts w:eastAsiaTheme="minorEastAsia" w:cstheme="minorBidi"/>
              <w:noProof/>
              <w:sz w:val="22"/>
              <w:szCs w:val="22"/>
            </w:rPr>
          </w:pPr>
          <w:hyperlink w:anchor="_Toc442081228" w:history="1">
            <w:r w:rsidR="00BC7E89" w:rsidRPr="002B432C">
              <w:rPr>
                <w:rStyle w:val="Hyperlink"/>
                <w:noProof/>
              </w:rPr>
              <w:t>(b)  Adult and Dislocated Worker Program Requirements</w:t>
            </w:r>
            <w:r w:rsidR="00BC7E89">
              <w:rPr>
                <w:noProof/>
                <w:webHidden/>
              </w:rPr>
              <w:tab/>
            </w:r>
            <w:r w:rsidR="00BC7E89">
              <w:rPr>
                <w:noProof/>
                <w:webHidden/>
              </w:rPr>
              <w:fldChar w:fldCharType="begin"/>
            </w:r>
            <w:r w:rsidR="00BC7E89">
              <w:rPr>
                <w:noProof/>
                <w:webHidden/>
              </w:rPr>
              <w:instrText xml:space="preserve"> PAGEREF _Toc442081228 \h </w:instrText>
            </w:r>
            <w:r w:rsidR="00BC7E89">
              <w:rPr>
                <w:noProof/>
                <w:webHidden/>
              </w:rPr>
            </w:r>
            <w:r w:rsidR="00BC7E89">
              <w:rPr>
                <w:noProof/>
                <w:webHidden/>
              </w:rPr>
              <w:fldChar w:fldCharType="separate"/>
            </w:r>
            <w:r w:rsidR="00BC7E89">
              <w:rPr>
                <w:noProof/>
                <w:webHidden/>
              </w:rPr>
              <w:t>114</w:t>
            </w:r>
            <w:r w:rsidR="00BC7E89">
              <w:rPr>
                <w:noProof/>
                <w:webHidden/>
              </w:rPr>
              <w:fldChar w:fldCharType="end"/>
            </w:r>
          </w:hyperlink>
        </w:p>
        <w:p w:rsidR="00BC7E89" w:rsidRDefault="00CC6ABB">
          <w:pPr>
            <w:pStyle w:val="TOC4"/>
            <w:tabs>
              <w:tab w:val="right" w:leader="underscore" w:pos="9350"/>
            </w:tabs>
            <w:rPr>
              <w:rFonts w:eastAsiaTheme="minorEastAsia" w:cstheme="minorBidi"/>
              <w:noProof/>
              <w:sz w:val="22"/>
              <w:szCs w:val="22"/>
            </w:rPr>
          </w:pPr>
          <w:hyperlink w:anchor="_Toc442081229" w:history="1">
            <w:r w:rsidR="00BC7E89" w:rsidRPr="002B432C">
              <w:rPr>
                <w:rStyle w:val="Hyperlink"/>
                <w:noProof/>
              </w:rPr>
              <w:t>(1)  Alternative Training Models</w:t>
            </w:r>
            <w:r w:rsidR="00BC7E89">
              <w:rPr>
                <w:noProof/>
                <w:webHidden/>
              </w:rPr>
              <w:tab/>
            </w:r>
            <w:r w:rsidR="00BC7E89">
              <w:rPr>
                <w:noProof/>
                <w:webHidden/>
              </w:rPr>
              <w:fldChar w:fldCharType="begin"/>
            </w:r>
            <w:r w:rsidR="00BC7E89">
              <w:rPr>
                <w:noProof/>
                <w:webHidden/>
              </w:rPr>
              <w:instrText xml:space="preserve"> PAGEREF _Toc442081229 \h </w:instrText>
            </w:r>
            <w:r w:rsidR="00BC7E89">
              <w:rPr>
                <w:noProof/>
                <w:webHidden/>
              </w:rPr>
            </w:r>
            <w:r w:rsidR="00BC7E89">
              <w:rPr>
                <w:noProof/>
                <w:webHidden/>
              </w:rPr>
              <w:fldChar w:fldCharType="separate"/>
            </w:r>
            <w:r w:rsidR="00BC7E89">
              <w:rPr>
                <w:noProof/>
                <w:webHidden/>
              </w:rPr>
              <w:t>114</w:t>
            </w:r>
            <w:r w:rsidR="00BC7E89">
              <w:rPr>
                <w:noProof/>
                <w:webHidden/>
              </w:rPr>
              <w:fldChar w:fldCharType="end"/>
            </w:r>
          </w:hyperlink>
        </w:p>
        <w:p w:rsidR="00BC7E89" w:rsidRDefault="00CC6ABB">
          <w:pPr>
            <w:pStyle w:val="TOC4"/>
            <w:tabs>
              <w:tab w:val="right" w:leader="underscore" w:pos="9350"/>
            </w:tabs>
            <w:rPr>
              <w:rFonts w:eastAsiaTheme="minorEastAsia" w:cstheme="minorBidi"/>
              <w:noProof/>
              <w:sz w:val="22"/>
              <w:szCs w:val="22"/>
            </w:rPr>
          </w:pPr>
          <w:hyperlink w:anchor="_Toc442081230" w:history="1">
            <w:r w:rsidR="00BC7E89" w:rsidRPr="002B432C">
              <w:rPr>
                <w:rStyle w:val="Hyperlink"/>
                <w:noProof/>
              </w:rPr>
              <w:t>(2)  Registered Apprenticeships</w:t>
            </w:r>
            <w:r w:rsidR="00BC7E89">
              <w:rPr>
                <w:noProof/>
                <w:webHidden/>
              </w:rPr>
              <w:tab/>
            </w:r>
            <w:r w:rsidR="00BC7E89">
              <w:rPr>
                <w:noProof/>
                <w:webHidden/>
              </w:rPr>
              <w:fldChar w:fldCharType="begin"/>
            </w:r>
            <w:r w:rsidR="00BC7E89">
              <w:rPr>
                <w:noProof/>
                <w:webHidden/>
              </w:rPr>
              <w:instrText xml:space="preserve"> PAGEREF _Toc442081230 \h </w:instrText>
            </w:r>
            <w:r w:rsidR="00BC7E89">
              <w:rPr>
                <w:noProof/>
                <w:webHidden/>
              </w:rPr>
            </w:r>
            <w:r w:rsidR="00BC7E89">
              <w:rPr>
                <w:noProof/>
                <w:webHidden/>
              </w:rPr>
              <w:fldChar w:fldCharType="separate"/>
            </w:r>
            <w:r w:rsidR="00BC7E89">
              <w:rPr>
                <w:noProof/>
                <w:webHidden/>
              </w:rPr>
              <w:t>115</w:t>
            </w:r>
            <w:r w:rsidR="00BC7E89">
              <w:rPr>
                <w:noProof/>
                <w:webHidden/>
              </w:rPr>
              <w:fldChar w:fldCharType="end"/>
            </w:r>
          </w:hyperlink>
        </w:p>
        <w:p w:rsidR="00BC7E89" w:rsidRDefault="00CC6ABB">
          <w:pPr>
            <w:pStyle w:val="TOC4"/>
            <w:tabs>
              <w:tab w:val="right" w:leader="underscore" w:pos="9350"/>
            </w:tabs>
            <w:rPr>
              <w:rFonts w:eastAsiaTheme="minorEastAsia" w:cstheme="minorBidi"/>
              <w:noProof/>
              <w:sz w:val="22"/>
              <w:szCs w:val="22"/>
            </w:rPr>
          </w:pPr>
          <w:hyperlink w:anchor="_Toc442081231" w:history="1">
            <w:r w:rsidR="00BC7E89" w:rsidRPr="002B432C">
              <w:rPr>
                <w:rStyle w:val="Hyperlink"/>
                <w:noProof/>
              </w:rPr>
              <w:t>(3)  Training Provider Eligibility</w:t>
            </w:r>
            <w:r w:rsidR="00BC7E89">
              <w:rPr>
                <w:noProof/>
                <w:webHidden/>
              </w:rPr>
              <w:tab/>
            </w:r>
            <w:r w:rsidR="00BC7E89">
              <w:rPr>
                <w:noProof/>
                <w:webHidden/>
              </w:rPr>
              <w:fldChar w:fldCharType="begin"/>
            </w:r>
            <w:r w:rsidR="00BC7E89">
              <w:rPr>
                <w:noProof/>
                <w:webHidden/>
              </w:rPr>
              <w:instrText xml:space="preserve"> PAGEREF _Toc442081231 \h </w:instrText>
            </w:r>
            <w:r w:rsidR="00BC7E89">
              <w:rPr>
                <w:noProof/>
                <w:webHidden/>
              </w:rPr>
            </w:r>
            <w:r w:rsidR="00BC7E89">
              <w:rPr>
                <w:noProof/>
                <w:webHidden/>
              </w:rPr>
              <w:fldChar w:fldCharType="separate"/>
            </w:r>
            <w:r w:rsidR="00BC7E89">
              <w:rPr>
                <w:noProof/>
                <w:webHidden/>
              </w:rPr>
              <w:t>115</w:t>
            </w:r>
            <w:r w:rsidR="00BC7E89">
              <w:rPr>
                <w:noProof/>
                <w:webHidden/>
              </w:rPr>
              <w:fldChar w:fldCharType="end"/>
            </w:r>
          </w:hyperlink>
        </w:p>
        <w:p w:rsidR="00BC7E89" w:rsidRDefault="00CC6ABB">
          <w:pPr>
            <w:pStyle w:val="TOC3"/>
            <w:tabs>
              <w:tab w:val="right" w:leader="underscore" w:pos="9350"/>
            </w:tabs>
            <w:rPr>
              <w:rFonts w:eastAsiaTheme="minorEastAsia" w:cstheme="minorBidi"/>
              <w:noProof/>
              <w:sz w:val="22"/>
              <w:szCs w:val="22"/>
            </w:rPr>
          </w:pPr>
          <w:hyperlink w:anchor="_Toc442081232" w:history="1">
            <w:r w:rsidR="00BC7E89" w:rsidRPr="002B432C">
              <w:rPr>
                <w:rStyle w:val="Hyperlink"/>
                <w:noProof/>
              </w:rPr>
              <w:t>(c)  Youth Program Requirements</w:t>
            </w:r>
            <w:r w:rsidR="00BC7E89">
              <w:rPr>
                <w:noProof/>
                <w:webHidden/>
              </w:rPr>
              <w:tab/>
            </w:r>
            <w:r w:rsidR="00BC7E89">
              <w:rPr>
                <w:noProof/>
                <w:webHidden/>
              </w:rPr>
              <w:fldChar w:fldCharType="begin"/>
            </w:r>
            <w:r w:rsidR="00BC7E89">
              <w:rPr>
                <w:noProof/>
                <w:webHidden/>
              </w:rPr>
              <w:instrText xml:space="preserve"> PAGEREF _Toc442081232 \h </w:instrText>
            </w:r>
            <w:r w:rsidR="00BC7E89">
              <w:rPr>
                <w:noProof/>
                <w:webHidden/>
              </w:rPr>
            </w:r>
            <w:r w:rsidR="00BC7E89">
              <w:rPr>
                <w:noProof/>
                <w:webHidden/>
              </w:rPr>
              <w:fldChar w:fldCharType="separate"/>
            </w:r>
            <w:r w:rsidR="00BC7E89">
              <w:rPr>
                <w:noProof/>
                <w:webHidden/>
              </w:rPr>
              <w:t>122</w:t>
            </w:r>
            <w:r w:rsidR="00BC7E89">
              <w:rPr>
                <w:noProof/>
                <w:webHidden/>
              </w:rPr>
              <w:fldChar w:fldCharType="end"/>
            </w:r>
          </w:hyperlink>
        </w:p>
        <w:p w:rsidR="00BC7E89" w:rsidRDefault="00CC6ABB">
          <w:pPr>
            <w:pStyle w:val="TOC4"/>
            <w:tabs>
              <w:tab w:val="right" w:leader="underscore" w:pos="9350"/>
            </w:tabs>
            <w:rPr>
              <w:rFonts w:eastAsiaTheme="minorEastAsia" w:cstheme="minorBidi"/>
              <w:noProof/>
              <w:sz w:val="22"/>
              <w:szCs w:val="22"/>
            </w:rPr>
          </w:pPr>
          <w:hyperlink w:anchor="_Toc442081233" w:history="1">
            <w:r w:rsidR="00BC7E89" w:rsidRPr="002B432C">
              <w:rPr>
                <w:rStyle w:val="Hyperlink"/>
                <w:noProof/>
              </w:rPr>
              <w:t>(1)  Criteria</w:t>
            </w:r>
            <w:r w:rsidR="00BC7E89">
              <w:rPr>
                <w:noProof/>
                <w:webHidden/>
              </w:rPr>
              <w:tab/>
            </w:r>
            <w:r w:rsidR="00BC7E89">
              <w:rPr>
                <w:noProof/>
                <w:webHidden/>
              </w:rPr>
              <w:fldChar w:fldCharType="begin"/>
            </w:r>
            <w:r w:rsidR="00BC7E89">
              <w:rPr>
                <w:noProof/>
                <w:webHidden/>
              </w:rPr>
              <w:instrText xml:space="preserve"> PAGEREF _Toc442081233 \h </w:instrText>
            </w:r>
            <w:r w:rsidR="00BC7E89">
              <w:rPr>
                <w:noProof/>
                <w:webHidden/>
              </w:rPr>
            </w:r>
            <w:r w:rsidR="00BC7E89">
              <w:rPr>
                <w:noProof/>
                <w:webHidden/>
              </w:rPr>
              <w:fldChar w:fldCharType="separate"/>
            </w:r>
            <w:r w:rsidR="00BC7E89">
              <w:rPr>
                <w:noProof/>
                <w:webHidden/>
              </w:rPr>
              <w:t>122</w:t>
            </w:r>
            <w:r w:rsidR="00BC7E89">
              <w:rPr>
                <w:noProof/>
                <w:webHidden/>
              </w:rPr>
              <w:fldChar w:fldCharType="end"/>
            </w:r>
          </w:hyperlink>
        </w:p>
        <w:p w:rsidR="00BC7E89" w:rsidRDefault="00CC6ABB">
          <w:pPr>
            <w:pStyle w:val="TOC4"/>
            <w:tabs>
              <w:tab w:val="right" w:leader="underscore" w:pos="9350"/>
            </w:tabs>
            <w:rPr>
              <w:rFonts w:eastAsiaTheme="minorEastAsia" w:cstheme="minorBidi"/>
              <w:noProof/>
              <w:sz w:val="22"/>
              <w:szCs w:val="22"/>
            </w:rPr>
          </w:pPr>
          <w:hyperlink w:anchor="_Toc442081234" w:history="1">
            <w:r w:rsidR="00BC7E89" w:rsidRPr="002B432C">
              <w:rPr>
                <w:rStyle w:val="Hyperlink"/>
                <w:noProof/>
              </w:rPr>
              <w:t>(2)  Funds</w:t>
            </w:r>
            <w:r w:rsidR="00BC7E89">
              <w:rPr>
                <w:noProof/>
                <w:webHidden/>
              </w:rPr>
              <w:tab/>
            </w:r>
            <w:r w:rsidR="00BC7E89">
              <w:rPr>
                <w:noProof/>
                <w:webHidden/>
              </w:rPr>
              <w:fldChar w:fldCharType="begin"/>
            </w:r>
            <w:r w:rsidR="00BC7E89">
              <w:rPr>
                <w:noProof/>
                <w:webHidden/>
              </w:rPr>
              <w:instrText xml:space="preserve"> PAGEREF _Toc442081234 \h </w:instrText>
            </w:r>
            <w:r w:rsidR="00BC7E89">
              <w:rPr>
                <w:noProof/>
                <w:webHidden/>
              </w:rPr>
            </w:r>
            <w:r w:rsidR="00BC7E89">
              <w:rPr>
                <w:noProof/>
                <w:webHidden/>
              </w:rPr>
              <w:fldChar w:fldCharType="separate"/>
            </w:r>
            <w:r w:rsidR="00BC7E89">
              <w:rPr>
                <w:noProof/>
                <w:webHidden/>
              </w:rPr>
              <w:t>123</w:t>
            </w:r>
            <w:r w:rsidR="00BC7E89">
              <w:rPr>
                <w:noProof/>
                <w:webHidden/>
              </w:rPr>
              <w:fldChar w:fldCharType="end"/>
            </w:r>
          </w:hyperlink>
        </w:p>
        <w:p w:rsidR="00BC7E89" w:rsidRDefault="00CC6ABB">
          <w:pPr>
            <w:pStyle w:val="TOC4"/>
            <w:tabs>
              <w:tab w:val="right" w:leader="underscore" w:pos="9350"/>
            </w:tabs>
            <w:rPr>
              <w:rFonts w:eastAsiaTheme="minorEastAsia" w:cstheme="minorBidi"/>
              <w:noProof/>
              <w:sz w:val="22"/>
              <w:szCs w:val="22"/>
            </w:rPr>
          </w:pPr>
          <w:hyperlink w:anchor="_Toc442081235" w:history="1">
            <w:r w:rsidR="00BC7E89" w:rsidRPr="002B432C">
              <w:rPr>
                <w:rStyle w:val="Hyperlink"/>
                <w:noProof/>
              </w:rPr>
              <w:t>(3)  Out of School Youth – In School Youth</w:t>
            </w:r>
            <w:r w:rsidR="00BC7E89">
              <w:rPr>
                <w:noProof/>
                <w:webHidden/>
              </w:rPr>
              <w:tab/>
            </w:r>
            <w:r w:rsidR="00BC7E89">
              <w:rPr>
                <w:noProof/>
                <w:webHidden/>
              </w:rPr>
              <w:fldChar w:fldCharType="begin"/>
            </w:r>
            <w:r w:rsidR="00BC7E89">
              <w:rPr>
                <w:noProof/>
                <w:webHidden/>
              </w:rPr>
              <w:instrText xml:space="preserve"> PAGEREF _Toc442081235 \h </w:instrText>
            </w:r>
            <w:r w:rsidR="00BC7E89">
              <w:rPr>
                <w:noProof/>
                <w:webHidden/>
              </w:rPr>
            </w:r>
            <w:r w:rsidR="00BC7E89">
              <w:rPr>
                <w:noProof/>
                <w:webHidden/>
              </w:rPr>
              <w:fldChar w:fldCharType="separate"/>
            </w:r>
            <w:r w:rsidR="00BC7E89">
              <w:rPr>
                <w:noProof/>
                <w:webHidden/>
              </w:rPr>
              <w:t>124</w:t>
            </w:r>
            <w:r w:rsidR="00BC7E89">
              <w:rPr>
                <w:noProof/>
                <w:webHidden/>
              </w:rPr>
              <w:fldChar w:fldCharType="end"/>
            </w:r>
          </w:hyperlink>
        </w:p>
        <w:p w:rsidR="00BC7E89" w:rsidRDefault="00CC6ABB">
          <w:pPr>
            <w:pStyle w:val="TOC4"/>
            <w:tabs>
              <w:tab w:val="right" w:leader="underscore" w:pos="9350"/>
            </w:tabs>
            <w:rPr>
              <w:rFonts w:eastAsiaTheme="minorEastAsia" w:cstheme="minorBidi"/>
              <w:noProof/>
              <w:sz w:val="22"/>
              <w:szCs w:val="22"/>
            </w:rPr>
          </w:pPr>
          <w:hyperlink w:anchor="_Toc442081236" w:history="1">
            <w:r w:rsidR="00BC7E89" w:rsidRPr="002B432C">
              <w:rPr>
                <w:rStyle w:val="Hyperlink"/>
                <w:noProof/>
              </w:rPr>
              <w:t>(4)  Alternative Education</w:t>
            </w:r>
            <w:r w:rsidR="00BC7E89">
              <w:rPr>
                <w:noProof/>
                <w:webHidden/>
              </w:rPr>
              <w:tab/>
            </w:r>
            <w:r w:rsidR="00BC7E89">
              <w:rPr>
                <w:noProof/>
                <w:webHidden/>
              </w:rPr>
              <w:fldChar w:fldCharType="begin"/>
            </w:r>
            <w:r w:rsidR="00BC7E89">
              <w:rPr>
                <w:noProof/>
                <w:webHidden/>
              </w:rPr>
              <w:instrText xml:space="preserve"> PAGEREF _Toc442081236 \h </w:instrText>
            </w:r>
            <w:r w:rsidR="00BC7E89">
              <w:rPr>
                <w:noProof/>
                <w:webHidden/>
              </w:rPr>
            </w:r>
            <w:r w:rsidR="00BC7E89">
              <w:rPr>
                <w:noProof/>
                <w:webHidden/>
              </w:rPr>
              <w:fldChar w:fldCharType="separate"/>
            </w:r>
            <w:r w:rsidR="00BC7E89">
              <w:rPr>
                <w:noProof/>
                <w:webHidden/>
              </w:rPr>
              <w:t>125</w:t>
            </w:r>
            <w:r w:rsidR="00BC7E89">
              <w:rPr>
                <w:noProof/>
                <w:webHidden/>
              </w:rPr>
              <w:fldChar w:fldCharType="end"/>
            </w:r>
          </w:hyperlink>
        </w:p>
        <w:p w:rsidR="00BC7E89" w:rsidRDefault="00CC6ABB">
          <w:pPr>
            <w:pStyle w:val="TOC4"/>
            <w:tabs>
              <w:tab w:val="right" w:leader="underscore" w:pos="9350"/>
            </w:tabs>
            <w:rPr>
              <w:rFonts w:eastAsiaTheme="minorEastAsia" w:cstheme="minorBidi"/>
              <w:noProof/>
              <w:sz w:val="22"/>
              <w:szCs w:val="22"/>
            </w:rPr>
          </w:pPr>
          <w:hyperlink w:anchor="_Toc442081237" w:history="1">
            <w:r w:rsidR="00BC7E89" w:rsidRPr="002B432C">
              <w:rPr>
                <w:rStyle w:val="Hyperlink"/>
                <w:noProof/>
              </w:rPr>
              <w:t>(5)  School Attendance</w:t>
            </w:r>
            <w:r w:rsidR="00BC7E89">
              <w:rPr>
                <w:noProof/>
                <w:webHidden/>
              </w:rPr>
              <w:tab/>
            </w:r>
            <w:r w:rsidR="00BC7E89">
              <w:rPr>
                <w:noProof/>
                <w:webHidden/>
              </w:rPr>
              <w:fldChar w:fldCharType="begin"/>
            </w:r>
            <w:r w:rsidR="00BC7E89">
              <w:rPr>
                <w:noProof/>
                <w:webHidden/>
              </w:rPr>
              <w:instrText xml:space="preserve"> PAGEREF _Toc442081237 \h </w:instrText>
            </w:r>
            <w:r w:rsidR="00BC7E89">
              <w:rPr>
                <w:noProof/>
                <w:webHidden/>
              </w:rPr>
            </w:r>
            <w:r w:rsidR="00BC7E89">
              <w:rPr>
                <w:noProof/>
                <w:webHidden/>
              </w:rPr>
              <w:fldChar w:fldCharType="separate"/>
            </w:r>
            <w:r w:rsidR="00BC7E89">
              <w:rPr>
                <w:noProof/>
                <w:webHidden/>
              </w:rPr>
              <w:t>126</w:t>
            </w:r>
            <w:r w:rsidR="00BC7E89">
              <w:rPr>
                <w:noProof/>
                <w:webHidden/>
              </w:rPr>
              <w:fldChar w:fldCharType="end"/>
            </w:r>
          </w:hyperlink>
        </w:p>
        <w:p w:rsidR="00BC7E89" w:rsidRDefault="00CC6ABB">
          <w:pPr>
            <w:pStyle w:val="TOC4"/>
            <w:tabs>
              <w:tab w:val="right" w:leader="underscore" w:pos="9350"/>
            </w:tabs>
            <w:rPr>
              <w:rFonts w:eastAsiaTheme="minorEastAsia" w:cstheme="minorBidi"/>
              <w:noProof/>
              <w:sz w:val="22"/>
              <w:szCs w:val="22"/>
            </w:rPr>
          </w:pPr>
          <w:hyperlink w:anchor="_Toc442081238" w:history="1">
            <w:r w:rsidR="00BC7E89" w:rsidRPr="002B432C">
              <w:rPr>
                <w:rStyle w:val="Hyperlink"/>
                <w:noProof/>
              </w:rPr>
              <w:t>(6)  Basic Skills Deficiency</w:t>
            </w:r>
            <w:r w:rsidR="00BC7E89">
              <w:rPr>
                <w:noProof/>
                <w:webHidden/>
              </w:rPr>
              <w:tab/>
            </w:r>
            <w:r w:rsidR="00BC7E89">
              <w:rPr>
                <w:noProof/>
                <w:webHidden/>
              </w:rPr>
              <w:fldChar w:fldCharType="begin"/>
            </w:r>
            <w:r w:rsidR="00BC7E89">
              <w:rPr>
                <w:noProof/>
                <w:webHidden/>
              </w:rPr>
              <w:instrText xml:space="preserve"> PAGEREF _Toc442081238 \h </w:instrText>
            </w:r>
            <w:r w:rsidR="00BC7E89">
              <w:rPr>
                <w:noProof/>
                <w:webHidden/>
              </w:rPr>
            </w:r>
            <w:r w:rsidR="00BC7E89">
              <w:rPr>
                <w:noProof/>
                <w:webHidden/>
              </w:rPr>
              <w:fldChar w:fldCharType="separate"/>
            </w:r>
            <w:r w:rsidR="00BC7E89">
              <w:rPr>
                <w:noProof/>
                <w:webHidden/>
              </w:rPr>
              <w:t>127</w:t>
            </w:r>
            <w:r w:rsidR="00BC7E89">
              <w:rPr>
                <w:noProof/>
                <w:webHidden/>
              </w:rPr>
              <w:fldChar w:fldCharType="end"/>
            </w:r>
          </w:hyperlink>
        </w:p>
        <w:p w:rsidR="00BC7E89" w:rsidRDefault="00CC6ABB">
          <w:pPr>
            <w:pStyle w:val="TOC2"/>
            <w:tabs>
              <w:tab w:val="right" w:leader="underscore" w:pos="9350"/>
            </w:tabs>
            <w:rPr>
              <w:rFonts w:eastAsiaTheme="minorEastAsia" w:cstheme="minorBidi"/>
              <w:b w:val="0"/>
              <w:bCs w:val="0"/>
              <w:noProof/>
            </w:rPr>
          </w:pPr>
          <w:hyperlink w:anchor="_Toc442081239" w:history="1">
            <w:r w:rsidR="00BC7E89" w:rsidRPr="002B432C">
              <w:rPr>
                <w:rStyle w:val="Hyperlink"/>
                <w:noProof/>
              </w:rPr>
              <w:t>Title I-B Assurances</w:t>
            </w:r>
            <w:r w:rsidR="00BC7E89">
              <w:rPr>
                <w:noProof/>
                <w:webHidden/>
              </w:rPr>
              <w:tab/>
            </w:r>
            <w:r w:rsidR="00BC7E89">
              <w:rPr>
                <w:noProof/>
                <w:webHidden/>
              </w:rPr>
              <w:fldChar w:fldCharType="begin"/>
            </w:r>
            <w:r w:rsidR="00BC7E89">
              <w:rPr>
                <w:noProof/>
                <w:webHidden/>
              </w:rPr>
              <w:instrText xml:space="preserve"> PAGEREF _Toc442081239 \h </w:instrText>
            </w:r>
            <w:r w:rsidR="00BC7E89">
              <w:rPr>
                <w:noProof/>
                <w:webHidden/>
              </w:rPr>
            </w:r>
            <w:r w:rsidR="00BC7E89">
              <w:rPr>
                <w:noProof/>
                <w:webHidden/>
              </w:rPr>
              <w:fldChar w:fldCharType="separate"/>
            </w:r>
            <w:r w:rsidR="00BC7E89">
              <w:rPr>
                <w:noProof/>
                <w:webHidden/>
              </w:rPr>
              <w:t>128</w:t>
            </w:r>
            <w:r w:rsidR="00BC7E89">
              <w:rPr>
                <w:noProof/>
                <w:webHidden/>
              </w:rPr>
              <w:fldChar w:fldCharType="end"/>
            </w:r>
          </w:hyperlink>
        </w:p>
        <w:p w:rsidR="00BC7E89" w:rsidRDefault="00CC6ABB">
          <w:pPr>
            <w:pStyle w:val="TOC2"/>
            <w:tabs>
              <w:tab w:val="right" w:leader="underscore" w:pos="9350"/>
            </w:tabs>
            <w:rPr>
              <w:rFonts w:eastAsiaTheme="minorEastAsia" w:cstheme="minorBidi"/>
              <w:b w:val="0"/>
              <w:bCs w:val="0"/>
              <w:noProof/>
            </w:rPr>
          </w:pPr>
          <w:hyperlink w:anchor="_Toc442081240" w:history="1">
            <w:r w:rsidR="00BC7E89" w:rsidRPr="002B432C">
              <w:rPr>
                <w:rStyle w:val="Hyperlink"/>
                <w:noProof/>
              </w:rPr>
              <w:t>Wagner-Peyser Act Program (Employment Services)</w:t>
            </w:r>
            <w:r w:rsidR="00BC7E89">
              <w:rPr>
                <w:noProof/>
                <w:webHidden/>
              </w:rPr>
              <w:tab/>
            </w:r>
            <w:r w:rsidR="00BC7E89">
              <w:rPr>
                <w:noProof/>
                <w:webHidden/>
              </w:rPr>
              <w:fldChar w:fldCharType="begin"/>
            </w:r>
            <w:r w:rsidR="00BC7E89">
              <w:rPr>
                <w:noProof/>
                <w:webHidden/>
              </w:rPr>
              <w:instrText xml:space="preserve"> PAGEREF _Toc442081240 \h </w:instrText>
            </w:r>
            <w:r w:rsidR="00BC7E89">
              <w:rPr>
                <w:noProof/>
                <w:webHidden/>
              </w:rPr>
            </w:r>
            <w:r w:rsidR="00BC7E89">
              <w:rPr>
                <w:noProof/>
                <w:webHidden/>
              </w:rPr>
              <w:fldChar w:fldCharType="separate"/>
            </w:r>
            <w:r w:rsidR="00BC7E89">
              <w:rPr>
                <w:noProof/>
                <w:webHidden/>
              </w:rPr>
              <w:t>130</w:t>
            </w:r>
            <w:r w:rsidR="00BC7E89">
              <w:rPr>
                <w:noProof/>
                <w:webHidden/>
              </w:rPr>
              <w:fldChar w:fldCharType="end"/>
            </w:r>
          </w:hyperlink>
        </w:p>
        <w:p w:rsidR="00BC7E89" w:rsidRDefault="00CC6ABB">
          <w:pPr>
            <w:pStyle w:val="TOC3"/>
            <w:tabs>
              <w:tab w:val="right" w:leader="underscore" w:pos="9350"/>
            </w:tabs>
            <w:rPr>
              <w:rFonts w:eastAsiaTheme="minorEastAsia" w:cstheme="minorBidi"/>
              <w:noProof/>
              <w:sz w:val="22"/>
              <w:szCs w:val="22"/>
            </w:rPr>
          </w:pPr>
          <w:hyperlink w:anchor="_Toc442081241" w:history="1">
            <w:r w:rsidR="00BC7E89" w:rsidRPr="002B432C">
              <w:rPr>
                <w:rStyle w:val="Hyperlink"/>
                <w:noProof/>
              </w:rPr>
              <w:t>(a)  Employment Service (ES) Professional Staff Development</w:t>
            </w:r>
            <w:r w:rsidR="00BC7E89">
              <w:rPr>
                <w:noProof/>
                <w:webHidden/>
              </w:rPr>
              <w:tab/>
            </w:r>
            <w:r w:rsidR="00BC7E89">
              <w:rPr>
                <w:noProof/>
                <w:webHidden/>
              </w:rPr>
              <w:fldChar w:fldCharType="begin"/>
            </w:r>
            <w:r w:rsidR="00BC7E89">
              <w:rPr>
                <w:noProof/>
                <w:webHidden/>
              </w:rPr>
              <w:instrText xml:space="preserve"> PAGEREF _Toc442081241 \h </w:instrText>
            </w:r>
            <w:r w:rsidR="00BC7E89">
              <w:rPr>
                <w:noProof/>
                <w:webHidden/>
              </w:rPr>
            </w:r>
            <w:r w:rsidR="00BC7E89">
              <w:rPr>
                <w:noProof/>
                <w:webHidden/>
              </w:rPr>
              <w:fldChar w:fldCharType="separate"/>
            </w:r>
            <w:r w:rsidR="00BC7E89">
              <w:rPr>
                <w:noProof/>
                <w:webHidden/>
              </w:rPr>
              <w:t>130</w:t>
            </w:r>
            <w:r w:rsidR="00BC7E89">
              <w:rPr>
                <w:noProof/>
                <w:webHidden/>
              </w:rPr>
              <w:fldChar w:fldCharType="end"/>
            </w:r>
          </w:hyperlink>
        </w:p>
        <w:p w:rsidR="00BC7E89" w:rsidRDefault="00CC6ABB">
          <w:pPr>
            <w:pStyle w:val="TOC4"/>
            <w:tabs>
              <w:tab w:val="right" w:leader="underscore" w:pos="9350"/>
            </w:tabs>
            <w:rPr>
              <w:rFonts w:eastAsiaTheme="minorEastAsia" w:cstheme="minorBidi"/>
              <w:noProof/>
              <w:sz w:val="22"/>
              <w:szCs w:val="22"/>
            </w:rPr>
          </w:pPr>
          <w:hyperlink w:anchor="_Toc442081242" w:history="1">
            <w:r w:rsidR="00BC7E89" w:rsidRPr="002B432C">
              <w:rPr>
                <w:rStyle w:val="Hyperlink"/>
                <w:noProof/>
              </w:rPr>
              <w:t>(1)  Professional Development Activities</w:t>
            </w:r>
            <w:r w:rsidR="00BC7E89">
              <w:rPr>
                <w:noProof/>
                <w:webHidden/>
              </w:rPr>
              <w:tab/>
            </w:r>
            <w:r w:rsidR="00BC7E89">
              <w:rPr>
                <w:noProof/>
                <w:webHidden/>
              </w:rPr>
              <w:fldChar w:fldCharType="begin"/>
            </w:r>
            <w:r w:rsidR="00BC7E89">
              <w:rPr>
                <w:noProof/>
                <w:webHidden/>
              </w:rPr>
              <w:instrText xml:space="preserve"> PAGEREF _Toc442081242 \h </w:instrText>
            </w:r>
            <w:r w:rsidR="00BC7E89">
              <w:rPr>
                <w:noProof/>
                <w:webHidden/>
              </w:rPr>
            </w:r>
            <w:r w:rsidR="00BC7E89">
              <w:rPr>
                <w:noProof/>
                <w:webHidden/>
              </w:rPr>
              <w:fldChar w:fldCharType="separate"/>
            </w:r>
            <w:r w:rsidR="00BC7E89">
              <w:rPr>
                <w:noProof/>
                <w:webHidden/>
              </w:rPr>
              <w:t>130</w:t>
            </w:r>
            <w:r w:rsidR="00BC7E89">
              <w:rPr>
                <w:noProof/>
                <w:webHidden/>
              </w:rPr>
              <w:fldChar w:fldCharType="end"/>
            </w:r>
          </w:hyperlink>
        </w:p>
        <w:p w:rsidR="00BC7E89" w:rsidRDefault="00CC6ABB">
          <w:pPr>
            <w:pStyle w:val="TOC4"/>
            <w:tabs>
              <w:tab w:val="right" w:leader="underscore" w:pos="9350"/>
            </w:tabs>
            <w:rPr>
              <w:rFonts w:eastAsiaTheme="minorEastAsia" w:cstheme="minorBidi"/>
              <w:noProof/>
              <w:sz w:val="22"/>
              <w:szCs w:val="22"/>
            </w:rPr>
          </w:pPr>
          <w:hyperlink w:anchor="_Toc442081243" w:history="1">
            <w:r w:rsidR="00BC7E89" w:rsidRPr="002B432C">
              <w:rPr>
                <w:rStyle w:val="Hyperlink"/>
                <w:noProof/>
              </w:rPr>
              <w:t>(2)  Strategies</w:t>
            </w:r>
            <w:r w:rsidR="00BC7E89">
              <w:rPr>
                <w:noProof/>
                <w:webHidden/>
              </w:rPr>
              <w:tab/>
            </w:r>
            <w:r w:rsidR="00BC7E89">
              <w:rPr>
                <w:noProof/>
                <w:webHidden/>
              </w:rPr>
              <w:fldChar w:fldCharType="begin"/>
            </w:r>
            <w:r w:rsidR="00BC7E89">
              <w:rPr>
                <w:noProof/>
                <w:webHidden/>
              </w:rPr>
              <w:instrText xml:space="preserve"> PAGEREF _Toc442081243 \h </w:instrText>
            </w:r>
            <w:r w:rsidR="00BC7E89">
              <w:rPr>
                <w:noProof/>
                <w:webHidden/>
              </w:rPr>
            </w:r>
            <w:r w:rsidR="00BC7E89">
              <w:rPr>
                <w:noProof/>
                <w:webHidden/>
              </w:rPr>
              <w:fldChar w:fldCharType="separate"/>
            </w:r>
            <w:r w:rsidR="00BC7E89">
              <w:rPr>
                <w:noProof/>
                <w:webHidden/>
              </w:rPr>
              <w:t>130</w:t>
            </w:r>
            <w:r w:rsidR="00BC7E89">
              <w:rPr>
                <w:noProof/>
                <w:webHidden/>
              </w:rPr>
              <w:fldChar w:fldCharType="end"/>
            </w:r>
          </w:hyperlink>
        </w:p>
        <w:p w:rsidR="00BC7E89" w:rsidRDefault="00CC6ABB">
          <w:pPr>
            <w:pStyle w:val="TOC3"/>
            <w:tabs>
              <w:tab w:val="right" w:leader="underscore" w:pos="9350"/>
            </w:tabs>
            <w:rPr>
              <w:rFonts w:eastAsiaTheme="minorEastAsia" w:cstheme="minorBidi"/>
              <w:noProof/>
              <w:sz w:val="22"/>
              <w:szCs w:val="22"/>
            </w:rPr>
          </w:pPr>
          <w:hyperlink w:anchor="_Toc442081244" w:history="1">
            <w:r w:rsidR="00BC7E89" w:rsidRPr="002B432C">
              <w:rPr>
                <w:rStyle w:val="Hyperlink"/>
                <w:noProof/>
              </w:rPr>
              <w:t>(b)  Service Delivery</w:t>
            </w:r>
            <w:r w:rsidR="00BC7E89">
              <w:rPr>
                <w:noProof/>
                <w:webHidden/>
              </w:rPr>
              <w:tab/>
            </w:r>
            <w:r w:rsidR="00BC7E89">
              <w:rPr>
                <w:noProof/>
                <w:webHidden/>
              </w:rPr>
              <w:fldChar w:fldCharType="begin"/>
            </w:r>
            <w:r w:rsidR="00BC7E89">
              <w:rPr>
                <w:noProof/>
                <w:webHidden/>
              </w:rPr>
              <w:instrText xml:space="preserve"> PAGEREF _Toc442081244 \h </w:instrText>
            </w:r>
            <w:r w:rsidR="00BC7E89">
              <w:rPr>
                <w:noProof/>
                <w:webHidden/>
              </w:rPr>
            </w:r>
            <w:r w:rsidR="00BC7E89">
              <w:rPr>
                <w:noProof/>
                <w:webHidden/>
              </w:rPr>
              <w:fldChar w:fldCharType="separate"/>
            </w:r>
            <w:r w:rsidR="00BC7E89">
              <w:rPr>
                <w:noProof/>
                <w:webHidden/>
              </w:rPr>
              <w:t>131</w:t>
            </w:r>
            <w:r w:rsidR="00BC7E89">
              <w:rPr>
                <w:noProof/>
                <w:webHidden/>
              </w:rPr>
              <w:fldChar w:fldCharType="end"/>
            </w:r>
          </w:hyperlink>
        </w:p>
        <w:p w:rsidR="00BC7E89" w:rsidRDefault="00CC6ABB">
          <w:pPr>
            <w:pStyle w:val="TOC3"/>
            <w:tabs>
              <w:tab w:val="right" w:leader="underscore" w:pos="9350"/>
            </w:tabs>
            <w:rPr>
              <w:rFonts w:eastAsiaTheme="minorEastAsia" w:cstheme="minorBidi"/>
              <w:noProof/>
              <w:sz w:val="22"/>
              <w:szCs w:val="22"/>
            </w:rPr>
          </w:pPr>
          <w:hyperlink w:anchor="_Toc442081245" w:history="1">
            <w:r w:rsidR="00BC7E89" w:rsidRPr="002B432C">
              <w:rPr>
                <w:rStyle w:val="Hyperlink"/>
                <w:noProof/>
              </w:rPr>
              <w:t>(c)  Reemployment Services</w:t>
            </w:r>
            <w:r w:rsidR="00BC7E89">
              <w:rPr>
                <w:noProof/>
                <w:webHidden/>
              </w:rPr>
              <w:tab/>
            </w:r>
            <w:r w:rsidR="00BC7E89">
              <w:rPr>
                <w:noProof/>
                <w:webHidden/>
              </w:rPr>
              <w:fldChar w:fldCharType="begin"/>
            </w:r>
            <w:r w:rsidR="00BC7E89">
              <w:rPr>
                <w:noProof/>
                <w:webHidden/>
              </w:rPr>
              <w:instrText xml:space="preserve"> PAGEREF _Toc442081245 \h </w:instrText>
            </w:r>
            <w:r w:rsidR="00BC7E89">
              <w:rPr>
                <w:noProof/>
                <w:webHidden/>
              </w:rPr>
            </w:r>
            <w:r w:rsidR="00BC7E89">
              <w:rPr>
                <w:noProof/>
                <w:webHidden/>
              </w:rPr>
              <w:fldChar w:fldCharType="separate"/>
            </w:r>
            <w:r w:rsidR="00BC7E89">
              <w:rPr>
                <w:noProof/>
                <w:webHidden/>
              </w:rPr>
              <w:t>131</w:t>
            </w:r>
            <w:r w:rsidR="00BC7E89">
              <w:rPr>
                <w:noProof/>
                <w:webHidden/>
              </w:rPr>
              <w:fldChar w:fldCharType="end"/>
            </w:r>
          </w:hyperlink>
        </w:p>
        <w:p w:rsidR="00BC7E89" w:rsidRDefault="00CC6ABB">
          <w:pPr>
            <w:pStyle w:val="TOC3"/>
            <w:tabs>
              <w:tab w:val="right" w:leader="underscore" w:pos="9350"/>
            </w:tabs>
            <w:rPr>
              <w:rFonts w:eastAsiaTheme="minorEastAsia" w:cstheme="minorBidi"/>
              <w:noProof/>
              <w:sz w:val="22"/>
              <w:szCs w:val="22"/>
            </w:rPr>
          </w:pPr>
          <w:hyperlink w:anchor="_Toc442081246" w:history="1">
            <w:r w:rsidR="00BC7E89" w:rsidRPr="002B432C">
              <w:rPr>
                <w:rStyle w:val="Hyperlink"/>
                <w:noProof/>
              </w:rPr>
              <w:t>(d)   Wagner-Peyser – Unemployment Insurance Claimant Support and</w:t>
            </w:r>
            <w:r w:rsidR="00BC7E89">
              <w:rPr>
                <w:noProof/>
                <w:webHidden/>
              </w:rPr>
              <w:tab/>
            </w:r>
            <w:r w:rsidR="00BC7E89">
              <w:rPr>
                <w:noProof/>
                <w:webHidden/>
              </w:rPr>
              <w:fldChar w:fldCharType="begin"/>
            </w:r>
            <w:r w:rsidR="00BC7E89">
              <w:rPr>
                <w:noProof/>
                <w:webHidden/>
              </w:rPr>
              <w:instrText xml:space="preserve"> PAGEREF _Toc442081246 \h </w:instrText>
            </w:r>
            <w:r w:rsidR="00BC7E89">
              <w:rPr>
                <w:noProof/>
                <w:webHidden/>
              </w:rPr>
            </w:r>
            <w:r w:rsidR="00BC7E89">
              <w:rPr>
                <w:noProof/>
                <w:webHidden/>
              </w:rPr>
              <w:fldChar w:fldCharType="separate"/>
            </w:r>
            <w:r w:rsidR="00BC7E89">
              <w:rPr>
                <w:noProof/>
                <w:webHidden/>
              </w:rPr>
              <w:t>132</w:t>
            </w:r>
            <w:r w:rsidR="00BC7E89">
              <w:rPr>
                <w:noProof/>
                <w:webHidden/>
              </w:rPr>
              <w:fldChar w:fldCharType="end"/>
            </w:r>
          </w:hyperlink>
        </w:p>
        <w:p w:rsidR="00BC7E89" w:rsidRDefault="00CC6ABB">
          <w:pPr>
            <w:pStyle w:val="TOC3"/>
            <w:tabs>
              <w:tab w:val="right" w:leader="underscore" w:pos="9350"/>
            </w:tabs>
            <w:rPr>
              <w:rFonts w:eastAsiaTheme="minorEastAsia" w:cstheme="minorBidi"/>
              <w:noProof/>
              <w:sz w:val="22"/>
              <w:szCs w:val="22"/>
            </w:rPr>
          </w:pPr>
          <w:hyperlink w:anchor="_Toc442081247" w:history="1">
            <w:r w:rsidR="00BC7E89" w:rsidRPr="002B432C">
              <w:rPr>
                <w:rStyle w:val="Hyperlink"/>
                <w:noProof/>
              </w:rPr>
              <w:t>Communication</w:t>
            </w:r>
            <w:r w:rsidR="00BC7E89">
              <w:rPr>
                <w:noProof/>
                <w:webHidden/>
              </w:rPr>
              <w:tab/>
            </w:r>
            <w:r w:rsidR="00BC7E89">
              <w:rPr>
                <w:noProof/>
                <w:webHidden/>
              </w:rPr>
              <w:fldChar w:fldCharType="begin"/>
            </w:r>
            <w:r w:rsidR="00BC7E89">
              <w:rPr>
                <w:noProof/>
                <w:webHidden/>
              </w:rPr>
              <w:instrText xml:space="preserve"> PAGEREF _Toc442081247 \h </w:instrText>
            </w:r>
            <w:r w:rsidR="00BC7E89">
              <w:rPr>
                <w:noProof/>
                <w:webHidden/>
              </w:rPr>
            </w:r>
            <w:r w:rsidR="00BC7E89">
              <w:rPr>
                <w:noProof/>
                <w:webHidden/>
              </w:rPr>
              <w:fldChar w:fldCharType="separate"/>
            </w:r>
            <w:r w:rsidR="00BC7E89">
              <w:rPr>
                <w:noProof/>
                <w:webHidden/>
              </w:rPr>
              <w:t>132</w:t>
            </w:r>
            <w:r w:rsidR="00BC7E89">
              <w:rPr>
                <w:noProof/>
                <w:webHidden/>
              </w:rPr>
              <w:fldChar w:fldCharType="end"/>
            </w:r>
          </w:hyperlink>
        </w:p>
        <w:p w:rsidR="00BC7E89" w:rsidRDefault="00CC6ABB">
          <w:pPr>
            <w:pStyle w:val="TOC4"/>
            <w:tabs>
              <w:tab w:val="right" w:leader="underscore" w:pos="9350"/>
            </w:tabs>
            <w:rPr>
              <w:rFonts w:eastAsiaTheme="minorEastAsia" w:cstheme="minorBidi"/>
              <w:noProof/>
              <w:sz w:val="22"/>
              <w:szCs w:val="22"/>
            </w:rPr>
          </w:pPr>
          <w:hyperlink w:anchor="_Toc442081248" w:history="1">
            <w:r w:rsidR="00BC7E89" w:rsidRPr="002B432C">
              <w:rPr>
                <w:rStyle w:val="Hyperlink"/>
                <w:noProof/>
              </w:rPr>
              <w:t>(1)  Labor Exchange</w:t>
            </w:r>
            <w:r w:rsidR="00BC7E89">
              <w:rPr>
                <w:noProof/>
                <w:webHidden/>
              </w:rPr>
              <w:tab/>
            </w:r>
            <w:r w:rsidR="00BC7E89">
              <w:rPr>
                <w:noProof/>
                <w:webHidden/>
              </w:rPr>
              <w:fldChar w:fldCharType="begin"/>
            </w:r>
            <w:r w:rsidR="00BC7E89">
              <w:rPr>
                <w:noProof/>
                <w:webHidden/>
              </w:rPr>
              <w:instrText xml:space="preserve"> PAGEREF _Toc442081248 \h </w:instrText>
            </w:r>
            <w:r w:rsidR="00BC7E89">
              <w:rPr>
                <w:noProof/>
                <w:webHidden/>
              </w:rPr>
            </w:r>
            <w:r w:rsidR="00BC7E89">
              <w:rPr>
                <w:noProof/>
                <w:webHidden/>
              </w:rPr>
              <w:fldChar w:fldCharType="separate"/>
            </w:r>
            <w:r w:rsidR="00BC7E89">
              <w:rPr>
                <w:noProof/>
                <w:webHidden/>
              </w:rPr>
              <w:t>132</w:t>
            </w:r>
            <w:r w:rsidR="00BC7E89">
              <w:rPr>
                <w:noProof/>
                <w:webHidden/>
              </w:rPr>
              <w:fldChar w:fldCharType="end"/>
            </w:r>
          </w:hyperlink>
        </w:p>
        <w:p w:rsidR="00BC7E89" w:rsidRDefault="00CC6ABB">
          <w:pPr>
            <w:pStyle w:val="TOC4"/>
            <w:tabs>
              <w:tab w:val="right" w:leader="underscore" w:pos="9350"/>
            </w:tabs>
            <w:rPr>
              <w:rFonts w:eastAsiaTheme="minorEastAsia" w:cstheme="minorBidi"/>
              <w:noProof/>
              <w:sz w:val="22"/>
              <w:szCs w:val="22"/>
            </w:rPr>
          </w:pPr>
          <w:hyperlink w:anchor="_Toc442081249" w:history="1">
            <w:r w:rsidR="00BC7E89" w:rsidRPr="002B432C">
              <w:rPr>
                <w:rStyle w:val="Hyperlink"/>
                <w:noProof/>
              </w:rPr>
              <w:t>(2)  UI Registration</w:t>
            </w:r>
            <w:r w:rsidR="00BC7E89">
              <w:rPr>
                <w:noProof/>
                <w:webHidden/>
              </w:rPr>
              <w:tab/>
            </w:r>
            <w:r w:rsidR="00BC7E89">
              <w:rPr>
                <w:noProof/>
                <w:webHidden/>
              </w:rPr>
              <w:fldChar w:fldCharType="begin"/>
            </w:r>
            <w:r w:rsidR="00BC7E89">
              <w:rPr>
                <w:noProof/>
                <w:webHidden/>
              </w:rPr>
              <w:instrText xml:space="preserve"> PAGEREF _Toc442081249 \h </w:instrText>
            </w:r>
            <w:r w:rsidR="00BC7E89">
              <w:rPr>
                <w:noProof/>
                <w:webHidden/>
              </w:rPr>
            </w:r>
            <w:r w:rsidR="00BC7E89">
              <w:rPr>
                <w:noProof/>
                <w:webHidden/>
              </w:rPr>
              <w:fldChar w:fldCharType="separate"/>
            </w:r>
            <w:r w:rsidR="00BC7E89">
              <w:rPr>
                <w:noProof/>
                <w:webHidden/>
              </w:rPr>
              <w:t>132</w:t>
            </w:r>
            <w:r w:rsidR="00BC7E89">
              <w:rPr>
                <w:noProof/>
                <w:webHidden/>
              </w:rPr>
              <w:fldChar w:fldCharType="end"/>
            </w:r>
          </w:hyperlink>
        </w:p>
        <w:p w:rsidR="00BC7E89" w:rsidRDefault="00CC6ABB">
          <w:pPr>
            <w:pStyle w:val="TOC4"/>
            <w:tabs>
              <w:tab w:val="right" w:leader="underscore" w:pos="9350"/>
            </w:tabs>
            <w:rPr>
              <w:rFonts w:eastAsiaTheme="minorEastAsia" w:cstheme="minorBidi"/>
              <w:noProof/>
              <w:sz w:val="22"/>
              <w:szCs w:val="22"/>
            </w:rPr>
          </w:pPr>
          <w:hyperlink w:anchor="_Toc442081250" w:history="1">
            <w:r w:rsidR="00BC7E89" w:rsidRPr="002B432C">
              <w:rPr>
                <w:rStyle w:val="Hyperlink"/>
                <w:noProof/>
              </w:rPr>
              <w:t>(3)  Work Test</w:t>
            </w:r>
            <w:r w:rsidR="00BC7E89">
              <w:rPr>
                <w:noProof/>
                <w:webHidden/>
              </w:rPr>
              <w:tab/>
            </w:r>
            <w:r w:rsidR="00BC7E89">
              <w:rPr>
                <w:noProof/>
                <w:webHidden/>
              </w:rPr>
              <w:fldChar w:fldCharType="begin"/>
            </w:r>
            <w:r w:rsidR="00BC7E89">
              <w:rPr>
                <w:noProof/>
                <w:webHidden/>
              </w:rPr>
              <w:instrText xml:space="preserve"> PAGEREF _Toc442081250 \h </w:instrText>
            </w:r>
            <w:r w:rsidR="00BC7E89">
              <w:rPr>
                <w:noProof/>
                <w:webHidden/>
              </w:rPr>
            </w:r>
            <w:r w:rsidR="00BC7E89">
              <w:rPr>
                <w:noProof/>
                <w:webHidden/>
              </w:rPr>
              <w:fldChar w:fldCharType="separate"/>
            </w:r>
            <w:r w:rsidR="00BC7E89">
              <w:rPr>
                <w:noProof/>
                <w:webHidden/>
              </w:rPr>
              <w:t>133</w:t>
            </w:r>
            <w:r w:rsidR="00BC7E89">
              <w:rPr>
                <w:noProof/>
                <w:webHidden/>
              </w:rPr>
              <w:fldChar w:fldCharType="end"/>
            </w:r>
          </w:hyperlink>
        </w:p>
        <w:p w:rsidR="00BC7E89" w:rsidRDefault="00CC6ABB">
          <w:pPr>
            <w:pStyle w:val="TOC4"/>
            <w:tabs>
              <w:tab w:val="right" w:leader="underscore" w:pos="9350"/>
            </w:tabs>
            <w:rPr>
              <w:rFonts w:eastAsiaTheme="minorEastAsia" w:cstheme="minorBidi"/>
              <w:noProof/>
              <w:sz w:val="22"/>
              <w:szCs w:val="22"/>
            </w:rPr>
          </w:pPr>
          <w:hyperlink w:anchor="_Toc442081251" w:history="1">
            <w:r w:rsidR="00BC7E89" w:rsidRPr="002B432C">
              <w:rPr>
                <w:rStyle w:val="Hyperlink"/>
                <w:noProof/>
              </w:rPr>
              <w:t>(4)  Referrals</w:t>
            </w:r>
            <w:r w:rsidR="00BC7E89">
              <w:rPr>
                <w:noProof/>
                <w:webHidden/>
              </w:rPr>
              <w:tab/>
            </w:r>
            <w:r w:rsidR="00BC7E89">
              <w:rPr>
                <w:noProof/>
                <w:webHidden/>
              </w:rPr>
              <w:fldChar w:fldCharType="begin"/>
            </w:r>
            <w:r w:rsidR="00BC7E89">
              <w:rPr>
                <w:noProof/>
                <w:webHidden/>
              </w:rPr>
              <w:instrText xml:space="preserve"> PAGEREF _Toc442081251 \h </w:instrText>
            </w:r>
            <w:r w:rsidR="00BC7E89">
              <w:rPr>
                <w:noProof/>
                <w:webHidden/>
              </w:rPr>
            </w:r>
            <w:r w:rsidR="00BC7E89">
              <w:rPr>
                <w:noProof/>
                <w:webHidden/>
              </w:rPr>
              <w:fldChar w:fldCharType="separate"/>
            </w:r>
            <w:r w:rsidR="00BC7E89">
              <w:rPr>
                <w:noProof/>
                <w:webHidden/>
              </w:rPr>
              <w:t>133</w:t>
            </w:r>
            <w:r w:rsidR="00BC7E89">
              <w:rPr>
                <w:noProof/>
                <w:webHidden/>
              </w:rPr>
              <w:fldChar w:fldCharType="end"/>
            </w:r>
          </w:hyperlink>
        </w:p>
        <w:p w:rsidR="00BC7E89" w:rsidRDefault="00CC6ABB">
          <w:pPr>
            <w:pStyle w:val="TOC3"/>
            <w:tabs>
              <w:tab w:val="right" w:leader="underscore" w:pos="9350"/>
            </w:tabs>
            <w:rPr>
              <w:rFonts w:eastAsiaTheme="minorEastAsia" w:cstheme="minorBidi"/>
              <w:noProof/>
              <w:sz w:val="22"/>
              <w:szCs w:val="22"/>
            </w:rPr>
          </w:pPr>
          <w:hyperlink w:anchor="_Toc442081252" w:history="1">
            <w:r w:rsidR="00BC7E89" w:rsidRPr="002B432C">
              <w:rPr>
                <w:rStyle w:val="Hyperlink"/>
                <w:noProof/>
              </w:rPr>
              <w:t>(e)  Agricultural Outreach Plan (AOP)</w:t>
            </w:r>
            <w:r w:rsidR="00BC7E89">
              <w:rPr>
                <w:noProof/>
                <w:webHidden/>
              </w:rPr>
              <w:tab/>
            </w:r>
            <w:r w:rsidR="00BC7E89">
              <w:rPr>
                <w:noProof/>
                <w:webHidden/>
              </w:rPr>
              <w:fldChar w:fldCharType="begin"/>
            </w:r>
            <w:r w:rsidR="00BC7E89">
              <w:rPr>
                <w:noProof/>
                <w:webHidden/>
              </w:rPr>
              <w:instrText xml:space="preserve"> PAGEREF _Toc442081252 \h </w:instrText>
            </w:r>
            <w:r w:rsidR="00BC7E89">
              <w:rPr>
                <w:noProof/>
                <w:webHidden/>
              </w:rPr>
            </w:r>
            <w:r w:rsidR="00BC7E89">
              <w:rPr>
                <w:noProof/>
                <w:webHidden/>
              </w:rPr>
              <w:fldChar w:fldCharType="separate"/>
            </w:r>
            <w:r w:rsidR="00BC7E89">
              <w:rPr>
                <w:noProof/>
                <w:webHidden/>
              </w:rPr>
              <w:t>134</w:t>
            </w:r>
            <w:r w:rsidR="00BC7E89">
              <w:rPr>
                <w:noProof/>
                <w:webHidden/>
              </w:rPr>
              <w:fldChar w:fldCharType="end"/>
            </w:r>
          </w:hyperlink>
        </w:p>
        <w:p w:rsidR="00BC7E89" w:rsidRDefault="00CC6ABB">
          <w:pPr>
            <w:pStyle w:val="TOC4"/>
            <w:tabs>
              <w:tab w:val="right" w:leader="underscore" w:pos="9350"/>
            </w:tabs>
            <w:rPr>
              <w:rFonts w:eastAsiaTheme="minorEastAsia" w:cstheme="minorBidi"/>
              <w:noProof/>
              <w:sz w:val="22"/>
              <w:szCs w:val="22"/>
            </w:rPr>
          </w:pPr>
          <w:hyperlink w:anchor="_Toc442081253" w:history="1">
            <w:r w:rsidR="00BC7E89" w:rsidRPr="002B432C">
              <w:rPr>
                <w:rStyle w:val="Hyperlink"/>
                <w:noProof/>
              </w:rPr>
              <w:t>(1)(A)  Assessment of Need – Farmworkers</w:t>
            </w:r>
            <w:r w:rsidR="00BC7E89">
              <w:rPr>
                <w:noProof/>
                <w:webHidden/>
              </w:rPr>
              <w:tab/>
            </w:r>
            <w:r w:rsidR="00BC7E89">
              <w:rPr>
                <w:noProof/>
                <w:webHidden/>
              </w:rPr>
              <w:fldChar w:fldCharType="begin"/>
            </w:r>
            <w:r w:rsidR="00BC7E89">
              <w:rPr>
                <w:noProof/>
                <w:webHidden/>
              </w:rPr>
              <w:instrText xml:space="preserve"> PAGEREF _Toc442081253 \h </w:instrText>
            </w:r>
            <w:r w:rsidR="00BC7E89">
              <w:rPr>
                <w:noProof/>
                <w:webHidden/>
              </w:rPr>
            </w:r>
            <w:r w:rsidR="00BC7E89">
              <w:rPr>
                <w:noProof/>
                <w:webHidden/>
              </w:rPr>
              <w:fldChar w:fldCharType="separate"/>
            </w:r>
            <w:r w:rsidR="00BC7E89">
              <w:rPr>
                <w:noProof/>
                <w:webHidden/>
              </w:rPr>
              <w:t>134</w:t>
            </w:r>
            <w:r w:rsidR="00BC7E89">
              <w:rPr>
                <w:noProof/>
                <w:webHidden/>
              </w:rPr>
              <w:fldChar w:fldCharType="end"/>
            </w:r>
          </w:hyperlink>
        </w:p>
        <w:p w:rsidR="00BC7E89" w:rsidRDefault="00CC6ABB">
          <w:pPr>
            <w:pStyle w:val="TOC4"/>
            <w:tabs>
              <w:tab w:val="right" w:leader="underscore" w:pos="9350"/>
            </w:tabs>
            <w:rPr>
              <w:rFonts w:eastAsiaTheme="minorEastAsia" w:cstheme="minorBidi"/>
              <w:noProof/>
              <w:sz w:val="22"/>
              <w:szCs w:val="22"/>
            </w:rPr>
          </w:pPr>
          <w:hyperlink w:anchor="_Toc442081254" w:history="1">
            <w:r w:rsidR="00BC7E89" w:rsidRPr="002B432C">
              <w:rPr>
                <w:rStyle w:val="Hyperlink"/>
                <w:noProof/>
              </w:rPr>
              <w:t>(1)(B)  Assessment of Resources</w:t>
            </w:r>
            <w:r w:rsidR="00BC7E89">
              <w:rPr>
                <w:noProof/>
                <w:webHidden/>
              </w:rPr>
              <w:tab/>
            </w:r>
            <w:r w:rsidR="00BC7E89">
              <w:rPr>
                <w:noProof/>
                <w:webHidden/>
              </w:rPr>
              <w:fldChar w:fldCharType="begin"/>
            </w:r>
            <w:r w:rsidR="00BC7E89">
              <w:rPr>
                <w:noProof/>
                <w:webHidden/>
              </w:rPr>
              <w:instrText xml:space="preserve"> PAGEREF _Toc442081254 \h </w:instrText>
            </w:r>
            <w:r w:rsidR="00BC7E89">
              <w:rPr>
                <w:noProof/>
                <w:webHidden/>
              </w:rPr>
            </w:r>
            <w:r w:rsidR="00BC7E89">
              <w:rPr>
                <w:noProof/>
                <w:webHidden/>
              </w:rPr>
              <w:fldChar w:fldCharType="separate"/>
            </w:r>
            <w:r w:rsidR="00BC7E89">
              <w:rPr>
                <w:noProof/>
                <w:webHidden/>
              </w:rPr>
              <w:t>134</w:t>
            </w:r>
            <w:r w:rsidR="00BC7E89">
              <w:rPr>
                <w:noProof/>
                <w:webHidden/>
              </w:rPr>
              <w:fldChar w:fldCharType="end"/>
            </w:r>
          </w:hyperlink>
        </w:p>
        <w:p w:rsidR="00BC7E89" w:rsidRDefault="00CC6ABB">
          <w:pPr>
            <w:pStyle w:val="TOC4"/>
            <w:tabs>
              <w:tab w:val="right" w:leader="underscore" w:pos="9350"/>
            </w:tabs>
            <w:rPr>
              <w:rFonts w:eastAsiaTheme="minorEastAsia" w:cstheme="minorBidi"/>
              <w:noProof/>
              <w:sz w:val="22"/>
              <w:szCs w:val="22"/>
            </w:rPr>
          </w:pPr>
          <w:hyperlink w:anchor="_Toc442081255" w:history="1">
            <w:r w:rsidR="00BC7E89" w:rsidRPr="002B432C">
              <w:rPr>
                <w:rStyle w:val="Hyperlink"/>
                <w:noProof/>
              </w:rPr>
              <w:t>(2)(A)  Outreach Activities</w:t>
            </w:r>
            <w:r w:rsidR="00BC7E89">
              <w:rPr>
                <w:noProof/>
                <w:webHidden/>
              </w:rPr>
              <w:tab/>
            </w:r>
            <w:r w:rsidR="00BC7E89">
              <w:rPr>
                <w:noProof/>
                <w:webHidden/>
              </w:rPr>
              <w:fldChar w:fldCharType="begin"/>
            </w:r>
            <w:r w:rsidR="00BC7E89">
              <w:rPr>
                <w:noProof/>
                <w:webHidden/>
              </w:rPr>
              <w:instrText xml:space="preserve"> PAGEREF _Toc442081255 \h </w:instrText>
            </w:r>
            <w:r w:rsidR="00BC7E89">
              <w:rPr>
                <w:noProof/>
                <w:webHidden/>
              </w:rPr>
            </w:r>
            <w:r w:rsidR="00BC7E89">
              <w:rPr>
                <w:noProof/>
                <w:webHidden/>
              </w:rPr>
              <w:fldChar w:fldCharType="separate"/>
            </w:r>
            <w:r w:rsidR="00BC7E89">
              <w:rPr>
                <w:noProof/>
                <w:webHidden/>
              </w:rPr>
              <w:t>135</w:t>
            </w:r>
            <w:r w:rsidR="00BC7E89">
              <w:rPr>
                <w:noProof/>
                <w:webHidden/>
              </w:rPr>
              <w:fldChar w:fldCharType="end"/>
            </w:r>
          </w:hyperlink>
        </w:p>
        <w:p w:rsidR="00BC7E89" w:rsidRDefault="00CC6ABB">
          <w:pPr>
            <w:pStyle w:val="TOC4"/>
            <w:tabs>
              <w:tab w:val="right" w:leader="underscore" w:pos="9350"/>
            </w:tabs>
            <w:rPr>
              <w:rFonts w:eastAsiaTheme="minorEastAsia" w:cstheme="minorBidi"/>
              <w:noProof/>
              <w:sz w:val="22"/>
              <w:szCs w:val="22"/>
            </w:rPr>
          </w:pPr>
          <w:hyperlink w:anchor="_Toc442081256" w:history="1">
            <w:r w:rsidR="00BC7E89" w:rsidRPr="002B432C">
              <w:rPr>
                <w:rStyle w:val="Hyperlink"/>
                <w:noProof/>
              </w:rPr>
              <w:t>(2)(B)  Outreach Activities Plan</w:t>
            </w:r>
            <w:r w:rsidR="00BC7E89">
              <w:rPr>
                <w:noProof/>
                <w:webHidden/>
              </w:rPr>
              <w:tab/>
            </w:r>
            <w:r w:rsidR="00BC7E89">
              <w:rPr>
                <w:noProof/>
                <w:webHidden/>
              </w:rPr>
              <w:fldChar w:fldCharType="begin"/>
            </w:r>
            <w:r w:rsidR="00BC7E89">
              <w:rPr>
                <w:noProof/>
                <w:webHidden/>
              </w:rPr>
              <w:instrText xml:space="preserve"> PAGEREF _Toc442081256 \h </w:instrText>
            </w:r>
            <w:r w:rsidR="00BC7E89">
              <w:rPr>
                <w:noProof/>
                <w:webHidden/>
              </w:rPr>
            </w:r>
            <w:r w:rsidR="00BC7E89">
              <w:rPr>
                <w:noProof/>
                <w:webHidden/>
              </w:rPr>
              <w:fldChar w:fldCharType="separate"/>
            </w:r>
            <w:r w:rsidR="00BC7E89">
              <w:rPr>
                <w:noProof/>
                <w:webHidden/>
              </w:rPr>
              <w:t>135</w:t>
            </w:r>
            <w:r w:rsidR="00BC7E89">
              <w:rPr>
                <w:noProof/>
                <w:webHidden/>
              </w:rPr>
              <w:fldChar w:fldCharType="end"/>
            </w:r>
          </w:hyperlink>
        </w:p>
        <w:p w:rsidR="00BC7E89" w:rsidRDefault="00CC6ABB">
          <w:pPr>
            <w:pStyle w:val="TOC4"/>
            <w:tabs>
              <w:tab w:val="right" w:leader="underscore" w:pos="9350"/>
            </w:tabs>
            <w:rPr>
              <w:rFonts w:eastAsiaTheme="minorEastAsia" w:cstheme="minorBidi"/>
              <w:noProof/>
              <w:sz w:val="22"/>
              <w:szCs w:val="22"/>
            </w:rPr>
          </w:pPr>
          <w:hyperlink w:anchor="_Toc442081257" w:history="1">
            <w:r w:rsidR="00BC7E89" w:rsidRPr="002B432C">
              <w:rPr>
                <w:rStyle w:val="Hyperlink"/>
                <w:noProof/>
              </w:rPr>
              <w:t>(3)(A)  Coordinated Outreach</w:t>
            </w:r>
            <w:r w:rsidR="00BC7E89">
              <w:rPr>
                <w:noProof/>
                <w:webHidden/>
              </w:rPr>
              <w:tab/>
            </w:r>
            <w:r w:rsidR="00BC7E89">
              <w:rPr>
                <w:noProof/>
                <w:webHidden/>
              </w:rPr>
              <w:fldChar w:fldCharType="begin"/>
            </w:r>
            <w:r w:rsidR="00BC7E89">
              <w:rPr>
                <w:noProof/>
                <w:webHidden/>
              </w:rPr>
              <w:instrText xml:space="preserve"> PAGEREF _Toc442081257 \h </w:instrText>
            </w:r>
            <w:r w:rsidR="00BC7E89">
              <w:rPr>
                <w:noProof/>
                <w:webHidden/>
              </w:rPr>
            </w:r>
            <w:r w:rsidR="00BC7E89">
              <w:rPr>
                <w:noProof/>
                <w:webHidden/>
              </w:rPr>
              <w:fldChar w:fldCharType="separate"/>
            </w:r>
            <w:r w:rsidR="00BC7E89">
              <w:rPr>
                <w:noProof/>
                <w:webHidden/>
              </w:rPr>
              <w:t>136</w:t>
            </w:r>
            <w:r w:rsidR="00BC7E89">
              <w:rPr>
                <w:noProof/>
                <w:webHidden/>
              </w:rPr>
              <w:fldChar w:fldCharType="end"/>
            </w:r>
          </w:hyperlink>
        </w:p>
        <w:p w:rsidR="00BC7E89" w:rsidRDefault="00CC6ABB">
          <w:pPr>
            <w:pStyle w:val="TOC4"/>
            <w:tabs>
              <w:tab w:val="right" w:leader="underscore" w:pos="9350"/>
            </w:tabs>
            <w:rPr>
              <w:rFonts w:eastAsiaTheme="minorEastAsia" w:cstheme="minorBidi"/>
              <w:noProof/>
              <w:sz w:val="22"/>
              <w:szCs w:val="22"/>
            </w:rPr>
          </w:pPr>
          <w:hyperlink w:anchor="_Toc442081258" w:history="1">
            <w:r w:rsidR="00BC7E89" w:rsidRPr="002B432C">
              <w:rPr>
                <w:rStyle w:val="Hyperlink"/>
                <w:noProof/>
              </w:rPr>
              <w:t>(3)(B)  Farmworkers – One-Stop Centers</w:t>
            </w:r>
            <w:r w:rsidR="00BC7E89">
              <w:rPr>
                <w:noProof/>
                <w:webHidden/>
              </w:rPr>
              <w:tab/>
            </w:r>
            <w:r w:rsidR="00BC7E89">
              <w:rPr>
                <w:noProof/>
                <w:webHidden/>
              </w:rPr>
              <w:fldChar w:fldCharType="begin"/>
            </w:r>
            <w:r w:rsidR="00BC7E89">
              <w:rPr>
                <w:noProof/>
                <w:webHidden/>
              </w:rPr>
              <w:instrText xml:space="preserve"> PAGEREF _Toc442081258 \h </w:instrText>
            </w:r>
            <w:r w:rsidR="00BC7E89">
              <w:rPr>
                <w:noProof/>
                <w:webHidden/>
              </w:rPr>
            </w:r>
            <w:r w:rsidR="00BC7E89">
              <w:rPr>
                <w:noProof/>
                <w:webHidden/>
              </w:rPr>
              <w:fldChar w:fldCharType="separate"/>
            </w:r>
            <w:r w:rsidR="00BC7E89">
              <w:rPr>
                <w:noProof/>
                <w:webHidden/>
              </w:rPr>
              <w:t>137</w:t>
            </w:r>
            <w:r w:rsidR="00BC7E89">
              <w:rPr>
                <w:noProof/>
                <w:webHidden/>
              </w:rPr>
              <w:fldChar w:fldCharType="end"/>
            </w:r>
          </w:hyperlink>
        </w:p>
        <w:p w:rsidR="00BC7E89" w:rsidRDefault="00CC6ABB">
          <w:pPr>
            <w:pStyle w:val="TOC4"/>
            <w:tabs>
              <w:tab w:val="right" w:leader="underscore" w:pos="9350"/>
            </w:tabs>
            <w:rPr>
              <w:rFonts w:eastAsiaTheme="minorEastAsia" w:cstheme="minorBidi"/>
              <w:noProof/>
              <w:sz w:val="22"/>
              <w:szCs w:val="22"/>
            </w:rPr>
          </w:pPr>
          <w:hyperlink w:anchor="_Toc442081259" w:history="1">
            <w:r w:rsidR="00BC7E89" w:rsidRPr="002B432C">
              <w:rPr>
                <w:rStyle w:val="Hyperlink"/>
                <w:noProof/>
              </w:rPr>
              <w:t>(3)(C)  Marketing</w:t>
            </w:r>
            <w:r w:rsidR="00BC7E89">
              <w:rPr>
                <w:noProof/>
                <w:webHidden/>
              </w:rPr>
              <w:tab/>
            </w:r>
            <w:r w:rsidR="00BC7E89">
              <w:rPr>
                <w:noProof/>
                <w:webHidden/>
              </w:rPr>
              <w:fldChar w:fldCharType="begin"/>
            </w:r>
            <w:r w:rsidR="00BC7E89">
              <w:rPr>
                <w:noProof/>
                <w:webHidden/>
              </w:rPr>
              <w:instrText xml:space="preserve"> PAGEREF _Toc442081259 \h </w:instrText>
            </w:r>
            <w:r w:rsidR="00BC7E89">
              <w:rPr>
                <w:noProof/>
                <w:webHidden/>
              </w:rPr>
            </w:r>
            <w:r w:rsidR="00BC7E89">
              <w:rPr>
                <w:noProof/>
                <w:webHidden/>
              </w:rPr>
              <w:fldChar w:fldCharType="separate"/>
            </w:r>
            <w:r w:rsidR="00BC7E89">
              <w:rPr>
                <w:noProof/>
                <w:webHidden/>
              </w:rPr>
              <w:t>137</w:t>
            </w:r>
            <w:r w:rsidR="00BC7E89">
              <w:rPr>
                <w:noProof/>
                <w:webHidden/>
              </w:rPr>
              <w:fldChar w:fldCharType="end"/>
            </w:r>
          </w:hyperlink>
        </w:p>
        <w:p w:rsidR="00BC7E89" w:rsidRDefault="00CC6ABB">
          <w:pPr>
            <w:pStyle w:val="TOC4"/>
            <w:tabs>
              <w:tab w:val="right" w:leader="underscore" w:pos="9350"/>
            </w:tabs>
            <w:rPr>
              <w:rFonts w:eastAsiaTheme="minorEastAsia" w:cstheme="minorBidi"/>
              <w:noProof/>
              <w:sz w:val="22"/>
              <w:szCs w:val="22"/>
            </w:rPr>
          </w:pPr>
          <w:hyperlink w:anchor="_Toc442081260" w:history="1">
            <w:r w:rsidR="00BC7E89" w:rsidRPr="002B432C">
              <w:rPr>
                <w:rStyle w:val="Hyperlink"/>
                <w:noProof/>
              </w:rPr>
              <w:t>(3)(D)  Farmworkers – Employment Rights</w:t>
            </w:r>
            <w:r w:rsidR="00BC7E89">
              <w:rPr>
                <w:noProof/>
                <w:webHidden/>
              </w:rPr>
              <w:tab/>
            </w:r>
            <w:r w:rsidR="00BC7E89">
              <w:rPr>
                <w:noProof/>
                <w:webHidden/>
              </w:rPr>
              <w:fldChar w:fldCharType="begin"/>
            </w:r>
            <w:r w:rsidR="00BC7E89">
              <w:rPr>
                <w:noProof/>
                <w:webHidden/>
              </w:rPr>
              <w:instrText xml:space="preserve"> PAGEREF _Toc442081260 \h </w:instrText>
            </w:r>
            <w:r w:rsidR="00BC7E89">
              <w:rPr>
                <w:noProof/>
                <w:webHidden/>
              </w:rPr>
            </w:r>
            <w:r w:rsidR="00BC7E89">
              <w:rPr>
                <w:noProof/>
                <w:webHidden/>
              </w:rPr>
              <w:fldChar w:fldCharType="separate"/>
            </w:r>
            <w:r w:rsidR="00BC7E89">
              <w:rPr>
                <w:noProof/>
                <w:webHidden/>
              </w:rPr>
              <w:t>138</w:t>
            </w:r>
            <w:r w:rsidR="00BC7E89">
              <w:rPr>
                <w:noProof/>
                <w:webHidden/>
              </w:rPr>
              <w:fldChar w:fldCharType="end"/>
            </w:r>
          </w:hyperlink>
        </w:p>
        <w:p w:rsidR="00BC7E89" w:rsidRDefault="00CC6ABB">
          <w:pPr>
            <w:pStyle w:val="TOC4"/>
            <w:tabs>
              <w:tab w:val="right" w:leader="underscore" w:pos="9350"/>
            </w:tabs>
            <w:rPr>
              <w:rFonts w:eastAsiaTheme="minorEastAsia" w:cstheme="minorBidi"/>
              <w:noProof/>
              <w:sz w:val="22"/>
              <w:szCs w:val="22"/>
            </w:rPr>
          </w:pPr>
          <w:hyperlink w:anchor="_Toc442081261" w:history="1">
            <w:r w:rsidR="00BC7E89" w:rsidRPr="002B432C">
              <w:rPr>
                <w:rStyle w:val="Hyperlink"/>
                <w:noProof/>
              </w:rPr>
              <w:t>(3)(E)  Farmworkers – Efforts</w:t>
            </w:r>
            <w:r w:rsidR="00BC7E89">
              <w:rPr>
                <w:noProof/>
                <w:webHidden/>
              </w:rPr>
              <w:tab/>
            </w:r>
            <w:r w:rsidR="00BC7E89">
              <w:rPr>
                <w:noProof/>
                <w:webHidden/>
              </w:rPr>
              <w:fldChar w:fldCharType="begin"/>
            </w:r>
            <w:r w:rsidR="00BC7E89">
              <w:rPr>
                <w:noProof/>
                <w:webHidden/>
              </w:rPr>
              <w:instrText xml:space="preserve"> PAGEREF _Toc442081261 \h </w:instrText>
            </w:r>
            <w:r w:rsidR="00BC7E89">
              <w:rPr>
                <w:noProof/>
                <w:webHidden/>
              </w:rPr>
            </w:r>
            <w:r w:rsidR="00BC7E89">
              <w:rPr>
                <w:noProof/>
                <w:webHidden/>
              </w:rPr>
              <w:fldChar w:fldCharType="separate"/>
            </w:r>
            <w:r w:rsidR="00BC7E89">
              <w:rPr>
                <w:noProof/>
                <w:webHidden/>
              </w:rPr>
              <w:t>138</w:t>
            </w:r>
            <w:r w:rsidR="00BC7E89">
              <w:rPr>
                <w:noProof/>
                <w:webHidden/>
              </w:rPr>
              <w:fldChar w:fldCharType="end"/>
            </w:r>
          </w:hyperlink>
        </w:p>
        <w:p w:rsidR="00BC7E89" w:rsidRDefault="00CC6ABB">
          <w:pPr>
            <w:pStyle w:val="TOC4"/>
            <w:tabs>
              <w:tab w:val="right" w:leader="underscore" w:pos="9350"/>
            </w:tabs>
            <w:rPr>
              <w:rFonts w:eastAsiaTheme="minorEastAsia" w:cstheme="minorBidi"/>
              <w:noProof/>
              <w:sz w:val="22"/>
              <w:szCs w:val="22"/>
            </w:rPr>
          </w:pPr>
          <w:hyperlink w:anchor="_Toc442081262" w:history="1">
            <w:r w:rsidR="00BC7E89" w:rsidRPr="002B432C">
              <w:rPr>
                <w:rStyle w:val="Hyperlink"/>
                <w:noProof/>
              </w:rPr>
              <w:t>(4)  Service Delivery</w:t>
            </w:r>
            <w:r w:rsidR="00BC7E89">
              <w:rPr>
                <w:noProof/>
                <w:webHidden/>
              </w:rPr>
              <w:tab/>
            </w:r>
            <w:r w:rsidR="00BC7E89">
              <w:rPr>
                <w:noProof/>
                <w:webHidden/>
              </w:rPr>
              <w:fldChar w:fldCharType="begin"/>
            </w:r>
            <w:r w:rsidR="00BC7E89">
              <w:rPr>
                <w:noProof/>
                <w:webHidden/>
              </w:rPr>
              <w:instrText xml:space="preserve"> PAGEREF _Toc442081262 \h </w:instrText>
            </w:r>
            <w:r w:rsidR="00BC7E89">
              <w:rPr>
                <w:noProof/>
                <w:webHidden/>
              </w:rPr>
            </w:r>
            <w:r w:rsidR="00BC7E89">
              <w:rPr>
                <w:noProof/>
                <w:webHidden/>
              </w:rPr>
              <w:fldChar w:fldCharType="separate"/>
            </w:r>
            <w:r w:rsidR="00BC7E89">
              <w:rPr>
                <w:noProof/>
                <w:webHidden/>
              </w:rPr>
              <w:t>138</w:t>
            </w:r>
            <w:r w:rsidR="00BC7E89">
              <w:rPr>
                <w:noProof/>
                <w:webHidden/>
              </w:rPr>
              <w:fldChar w:fldCharType="end"/>
            </w:r>
          </w:hyperlink>
        </w:p>
        <w:p w:rsidR="00BC7E89" w:rsidRDefault="00CC6ABB">
          <w:pPr>
            <w:pStyle w:val="TOC4"/>
            <w:tabs>
              <w:tab w:val="right" w:leader="underscore" w:pos="9350"/>
            </w:tabs>
            <w:rPr>
              <w:rFonts w:eastAsiaTheme="minorEastAsia" w:cstheme="minorBidi"/>
              <w:noProof/>
              <w:sz w:val="22"/>
              <w:szCs w:val="22"/>
            </w:rPr>
          </w:pPr>
          <w:hyperlink w:anchor="_Toc442081263" w:history="1">
            <w:r w:rsidR="00BC7E89" w:rsidRPr="002B432C">
              <w:rPr>
                <w:rStyle w:val="Hyperlink"/>
                <w:noProof/>
              </w:rPr>
              <w:t>(5)  Other Requirements</w:t>
            </w:r>
            <w:r w:rsidR="00BC7E89">
              <w:rPr>
                <w:noProof/>
                <w:webHidden/>
              </w:rPr>
              <w:tab/>
            </w:r>
            <w:r w:rsidR="00BC7E89">
              <w:rPr>
                <w:noProof/>
                <w:webHidden/>
              </w:rPr>
              <w:fldChar w:fldCharType="begin"/>
            </w:r>
            <w:r w:rsidR="00BC7E89">
              <w:rPr>
                <w:noProof/>
                <w:webHidden/>
              </w:rPr>
              <w:instrText xml:space="preserve"> PAGEREF _Toc442081263 \h </w:instrText>
            </w:r>
            <w:r w:rsidR="00BC7E89">
              <w:rPr>
                <w:noProof/>
                <w:webHidden/>
              </w:rPr>
            </w:r>
            <w:r w:rsidR="00BC7E89">
              <w:rPr>
                <w:noProof/>
                <w:webHidden/>
              </w:rPr>
              <w:fldChar w:fldCharType="separate"/>
            </w:r>
            <w:r w:rsidR="00BC7E89">
              <w:rPr>
                <w:noProof/>
                <w:webHidden/>
              </w:rPr>
              <w:t>138</w:t>
            </w:r>
            <w:r w:rsidR="00BC7E89">
              <w:rPr>
                <w:noProof/>
                <w:webHidden/>
              </w:rPr>
              <w:fldChar w:fldCharType="end"/>
            </w:r>
          </w:hyperlink>
        </w:p>
        <w:p w:rsidR="00BC7E89" w:rsidRDefault="00CC6ABB">
          <w:pPr>
            <w:pStyle w:val="TOC2"/>
            <w:tabs>
              <w:tab w:val="right" w:leader="underscore" w:pos="9350"/>
            </w:tabs>
            <w:rPr>
              <w:rFonts w:eastAsiaTheme="minorEastAsia" w:cstheme="minorBidi"/>
              <w:b w:val="0"/>
              <w:bCs w:val="0"/>
              <w:noProof/>
            </w:rPr>
          </w:pPr>
          <w:hyperlink w:anchor="_Toc442081264" w:history="1">
            <w:r w:rsidR="00BC7E89" w:rsidRPr="002B432C">
              <w:rPr>
                <w:rStyle w:val="Hyperlink"/>
                <w:noProof/>
              </w:rPr>
              <w:t>Wagner-Peyser Assurances</w:t>
            </w:r>
            <w:r w:rsidR="00BC7E89">
              <w:rPr>
                <w:noProof/>
                <w:webHidden/>
              </w:rPr>
              <w:tab/>
            </w:r>
            <w:r w:rsidR="00BC7E89">
              <w:rPr>
                <w:noProof/>
                <w:webHidden/>
              </w:rPr>
              <w:fldChar w:fldCharType="begin"/>
            </w:r>
            <w:r w:rsidR="00BC7E89">
              <w:rPr>
                <w:noProof/>
                <w:webHidden/>
              </w:rPr>
              <w:instrText xml:space="preserve"> PAGEREF _Toc442081264 \h </w:instrText>
            </w:r>
            <w:r w:rsidR="00BC7E89">
              <w:rPr>
                <w:noProof/>
                <w:webHidden/>
              </w:rPr>
            </w:r>
            <w:r w:rsidR="00BC7E89">
              <w:rPr>
                <w:noProof/>
                <w:webHidden/>
              </w:rPr>
              <w:fldChar w:fldCharType="separate"/>
            </w:r>
            <w:r w:rsidR="00BC7E89">
              <w:rPr>
                <w:noProof/>
                <w:webHidden/>
              </w:rPr>
              <w:t>140</w:t>
            </w:r>
            <w:r w:rsidR="00BC7E89">
              <w:rPr>
                <w:noProof/>
                <w:webHidden/>
              </w:rPr>
              <w:fldChar w:fldCharType="end"/>
            </w:r>
          </w:hyperlink>
        </w:p>
        <w:p w:rsidR="00BC7E89" w:rsidRDefault="00CC6ABB">
          <w:pPr>
            <w:pStyle w:val="TOC2"/>
            <w:tabs>
              <w:tab w:val="right" w:leader="underscore" w:pos="9350"/>
            </w:tabs>
            <w:rPr>
              <w:rFonts w:eastAsiaTheme="minorEastAsia" w:cstheme="minorBidi"/>
              <w:b w:val="0"/>
              <w:bCs w:val="0"/>
              <w:noProof/>
            </w:rPr>
          </w:pPr>
          <w:hyperlink w:anchor="_Toc442081265" w:history="1">
            <w:r w:rsidR="00BC7E89" w:rsidRPr="002B432C">
              <w:rPr>
                <w:rStyle w:val="Hyperlink"/>
                <w:noProof/>
              </w:rPr>
              <w:t>Adult Basic Education and Literacy Programs</w:t>
            </w:r>
            <w:r w:rsidR="00BC7E89">
              <w:rPr>
                <w:noProof/>
                <w:webHidden/>
              </w:rPr>
              <w:tab/>
            </w:r>
            <w:r w:rsidR="00BC7E89">
              <w:rPr>
                <w:noProof/>
                <w:webHidden/>
              </w:rPr>
              <w:fldChar w:fldCharType="begin"/>
            </w:r>
            <w:r w:rsidR="00BC7E89">
              <w:rPr>
                <w:noProof/>
                <w:webHidden/>
              </w:rPr>
              <w:instrText xml:space="preserve"> PAGEREF _Toc442081265 \h </w:instrText>
            </w:r>
            <w:r w:rsidR="00BC7E89">
              <w:rPr>
                <w:noProof/>
                <w:webHidden/>
              </w:rPr>
            </w:r>
            <w:r w:rsidR="00BC7E89">
              <w:rPr>
                <w:noProof/>
                <w:webHidden/>
              </w:rPr>
              <w:fldChar w:fldCharType="separate"/>
            </w:r>
            <w:r w:rsidR="00BC7E89">
              <w:rPr>
                <w:noProof/>
                <w:webHidden/>
              </w:rPr>
              <w:t>141</w:t>
            </w:r>
            <w:r w:rsidR="00BC7E89">
              <w:rPr>
                <w:noProof/>
                <w:webHidden/>
              </w:rPr>
              <w:fldChar w:fldCharType="end"/>
            </w:r>
          </w:hyperlink>
        </w:p>
        <w:p w:rsidR="00BC7E89" w:rsidRDefault="00CC6ABB">
          <w:pPr>
            <w:pStyle w:val="TOC3"/>
            <w:tabs>
              <w:tab w:val="right" w:leader="underscore" w:pos="9350"/>
            </w:tabs>
            <w:rPr>
              <w:rFonts w:eastAsiaTheme="minorEastAsia" w:cstheme="minorBidi"/>
              <w:noProof/>
              <w:sz w:val="22"/>
              <w:szCs w:val="22"/>
            </w:rPr>
          </w:pPr>
          <w:hyperlink w:anchor="_Toc442081266" w:history="1">
            <w:r w:rsidR="00BC7E89" w:rsidRPr="002B432C">
              <w:rPr>
                <w:rStyle w:val="Hyperlink"/>
                <w:noProof/>
              </w:rPr>
              <w:t>(a)  Aligning of Content Standards</w:t>
            </w:r>
            <w:r w:rsidR="00BC7E89">
              <w:rPr>
                <w:noProof/>
                <w:webHidden/>
              </w:rPr>
              <w:tab/>
            </w:r>
            <w:r w:rsidR="00BC7E89">
              <w:rPr>
                <w:noProof/>
                <w:webHidden/>
              </w:rPr>
              <w:fldChar w:fldCharType="begin"/>
            </w:r>
            <w:r w:rsidR="00BC7E89">
              <w:rPr>
                <w:noProof/>
                <w:webHidden/>
              </w:rPr>
              <w:instrText xml:space="preserve"> PAGEREF _Toc442081266 \h </w:instrText>
            </w:r>
            <w:r w:rsidR="00BC7E89">
              <w:rPr>
                <w:noProof/>
                <w:webHidden/>
              </w:rPr>
            </w:r>
            <w:r w:rsidR="00BC7E89">
              <w:rPr>
                <w:noProof/>
                <w:webHidden/>
              </w:rPr>
              <w:fldChar w:fldCharType="separate"/>
            </w:r>
            <w:r w:rsidR="00BC7E89">
              <w:rPr>
                <w:noProof/>
                <w:webHidden/>
              </w:rPr>
              <w:t>141</w:t>
            </w:r>
            <w:r w:rsidR="00BC7E89">
              <w:rPr>
                <w:noProof/>
                <w:webHidden/>
              </w:rPr>
              <w:fldChar w:fldCharType="end"/>
            </w:r>
          </w:hyperlink>
        </w:p>
        <w:p w:rsidR="00BC7E89" w:rsidRDefault="00CC6ABB">
          <w:pPr>
            <w:pStyle w:val="TOC3"/>
            <w:tabs>
              <w:tab w:val="right" w:leader="underscore" w:pos="9350"/>
            </w:tabs>
            <w:rPr>
              <w:rFonts w:eastAsiaTheme="minorEastAsia" w:cstheme="minorBidi"/>
              <w:noProof/>
              <w:sz w:val="22"/>
              <w:szCs w:val="22"/>
            </w:rPr>
          </w:pPr>
          <w:hyperlink w:anchor="_Toc442081267" w:history="1">
            <w:r w:rsidR="00BC7E89" w:rsidRPr="002B432C">
              <w:rPr>
                <w:rStyle w:val="Hyperlink"/>
                <w:noProof/>
              </w:rPr>
              <w:t>(b)  Local Activities</w:t>
            </w:r>
            <w:r w:rsidR="00BC7E89">
              <w:rPr>
                <w:noProof/>
                <w:webHidden/>
              </w:rPr>
              <w:tab/>
            </w:r>
            <w:r w:rsidR="00BC7E89">
              <w:rPr>
                <w:noProof/>
                <w:webHidden/>
              </w:rPr>
              <w:fldChar w:fldCharType="begin"/>
            </w:r>
            <w:r w:rsidR="00BC7E89">
              <w:rPr>
                <w:noProof/>
                <w:webHidden/>
              </w:rPr>
              <w:instrText xml:space="preserve"> PAGEREF _Toc442081267 \h </w:instrText>
            </w:r>
            <w:r w:rsidR="00BC7E89">
              <w:rPr>
                <w:noProof/>
                <w:webHidden/>
              </w:rPr>
            </w:r>
            <w:r w:rsidR="00BC7E89">
              <w:rPr>
                <w:noProof/>
                <w:webHidden/>
              </w:rPr>
              <w:fldChar w:fldCharType="separate"/>
            </w:r>
            <w:r w:rsidR="00BC7E89">
              <w:rPr>
                <w:noProof/>
                <w:webHidden/>
              </w:rPr>
              <w:t>141</w:t>
            </w:r>
            <w:r w:rsidR="00BC7E89">
              <w:rPr>
                <w:noProof/>
                <w:webHidden/>
              </w:rPr>
              <w:fldChar w:fldCharType="end"/>
            </w:r>
          </w:hyperlink>
        </w:p>
        <w:p w:rsidR="00BC7E89" w:rsidRDefault="00CC6ABB">
          <w:pPr>
            <w:pStyle w:val="TOC4"/>
            <w:tabs>
              <w:tab w:val="right" w:leader="underscore" w:pos="9350"/>
            </w:tabs>
            <w:rPr>
              <w:rFonts w:eastAsiaTheme="minorEastAsia" w:cstheme="minorBidi"/>
              <w:noProof/>
              <w:sz w:val="22"/>
              <w:szCs w:val="22"/>
            </w:rPr>
          </w:pPr>
          <w:hyperlink w:anchor="_Toc442081268" w:history="1">
            <w:r w:rsidR="00BC7E89" w:rsidRPr="002B432C">
              <w:rPr>
                <w:rStyle w:val="Hyperlink"/>
                <w:rFonts w:eastAsia="Calibri"/>
                <w:noProof/>
              </w:rPr>
              <w:t>Allowable Activities</w:t>
            </w:r>
            <w:r w:rsidR="00BC7E89">
              <w:rPr>
                <w:noProof/>
                <w:webHidden/>
              </w:rPr>
              <w:tab/>
            </w:r>
            <w:r w:rsidR="00BC7E89">
              <w:rPr>
                <w:noProof/>
                <w:webHidden/>
              </w:rPr>
              <w:fldChar w:fldCharType="begin"/>
            </w:r>
            <w:r w:rsidR="00BC7E89">
              <w:rPr>
                <w:noProof/>
                <w:webHidden/>
              </w:rPr>
              <w:instrText xml:space="preserve"> PAGEREF _Toc442081268 \h </w:instrText>
            </w:r>
            <w:r w:rsidR="00BC7E89">
              <w:rPr>
                <w:noProof/>
                <w:webHidden/>
              </w:rPr>
            </w:r>
            <w:r w:rsidR="00BC7E89">
              <w:rPr>
                <w:noProof/>
                <w:webHidden/>
              </w:rPr>
              <w:fldChar w:fldCharType="separate"/>
            </w:r>
            <w:r w:rsidR="00BC7E89">
              <w:rPr>
                <w:noProof/>
                <w:webHidden/>
              </w:rPr>
              <w:t>144</w:t>
            </w:r>
            <w:r w:rsidR="00BC7E89">
              <w:rPr>
                <w:noProof/>
                <w:webHidden/>
              </w:rPr>
              <w:fldChar w:fldCharType="end"/>
            </w:r>
          </w:hyperlink>
        </w:p>
        <w:p w:rsidR="00BC7E89" w:rsidRDefault="00CC6ABB">
          <w:pPr>
            <w:pStyle w:val="TOC3"/>
            <w:tabs>
              <w:tab w:val="right" w:leader="underscore" w:pos="9350"/>
            </w:tabs>
            <w:rPr>
              <w:rFonts w:eastAsiaTheme="minorEastAsia" w:cstheme="minorBidi"/>
              <w:noProof/>
              <w:sz w:val="22"/>
              <w:szCs w:val="22"/>
            </w:rPr>
          </w:pPr>
          <w:hyperlink w:anchor="_Toc442081269" w:history="1">
            <w:r w:rsidR="00BC7E89" w:rsidRPr="002B432C">
              <w:rPr>
                <w:rStyle w:val="Hyperlink"/>
                <w:noProof/>
              </w:rPr>
              <w:t>(c)  Corrections Education and other Education of Institutionalized Individuals</w:t>
            </w:r>
            <w:r w:rsidR="00BC7E89">
              <w:rPr>
                <w:noProof/>
                <w:webHidden/>
              </w:rPr>
              <w:tab/>
            </w:r>
            <w:r w:rsidR="00BC7E89">
              <w:rPr>
                <w:noProof/>
                <w:webHidden/>
              </w:rPr>
              <w:fldChar w:fldCharType="begin"/>
            </w:r>
            <w:r w:rsidR="00BC7E89">
              <w:rPr>
                <w:noProof/>
                <w:webHidden/>
              </w:rPr>
              <w:instrText xml:space="preserve"> PAGEREF _Toc442081269 \h </w:instrText>
            </w:r>
            <w:r w:rsidR="00BC7E89">
              <w:rPr>
                <w:noProof/>
                <w:webHidden/>
              </w:rPr>
            </w:r>
            <w:r w:rsidR="00BC7E89">
              <w:rPr>
                <w:noProof/>
                <w:webHidden/>
              </w:rPr>
              <w:fldChar w:fldCharType="separate"/>
            </w:r>
            <w:r w:rsidR="00BC7E89">
              <w:rPr>
                <w:noProof/>
                <w:webHidden/>
              </w:rPr>
              <w:t>147</w:t>
            </w:r>
            <w:r w:rsidR="00BC7E89">
              <w:rPr>
                <w:noProof/>
                <w:webHidden/>
              </w:rPr>
              <w:fldChar w:fldCharType="end"/>
            </w:r>
          </w:hyperlink>
        </w:p>
        <w:p w:rsidR="00BC7E89" w:rsidRDefault="00CC6ABB">
          <w:pPr>
            <w:pStyle w:val="TOC3"/>
            <w:tabs>
              <w:tab w:val="right" w:leader="underscore" w:pos="9350"/>
            </w:tabs>
            <w:rPr>
              <w:rFonts w:eastAsiaTheme="minorEastAsia" w:cstheme="minorBidi"/>
              <w:noProof/>
              <w:sz w:val="22"/>
              <w:szCs w:val="22"/>
            </w:rPr>
          </w:pPr>
          <w:hyperlink w:anchor="_Toc442081270" w:history="1">
            <w:r w:rsidR="00BC7E89" w:rsidRPr="002B432C">
              <w:rPr>
                <w:rStyle w:val="Hyperlink"/>
                <w:noProof/>
              </w:rPr>
              <w:t>(d)  Integrated English Literacy and Civics Education Program</w:t>
            </w:r>
            <w:r w:rsidR="00BC7E89">
              <w:rPr>
                <w:noProof/>
                <w:webHidden/>
              </w:rPr>
              <w:tab/>
            </w:r>
            <w:r w:rsidR="00BC7E89">
              <w:rPr>
                <w:noProof/>
                <w:webHidden/>
              </w:rPr>
              <w:fldChar w:fldCharType="begin"/>
            </w:r>
            <w:r w:rsidR="00BC7E89">
              <w:rPr>
                <w:noProof/>
                <w:webHidden/>
              </w:rPr>
              <w:instrText xml:space="preserve"> PAGEREF _Toc442081270 \h </w:instrText>
            </w:r>
            <w:r w:rsidR="00BC7E89">
              <w:rPr>
                <w:noProof/>
                <w:webHidden/>
              </w:rPr>
            </w:r>
            <w:r w:rsidR="00BC7E89">
              <w:rPr>
                <w:noProof/>
                <w:webHidden/>
              </w:rPr>
              <w:fldChar w:fldCharType="separate"/>
            </w:r>
            <w:r w:rsidR="00BC7E89">
              <w:rPr>
                <w:noProof/>
                <w:webHidden/>
              </w:rPr>
              <w:t>148</w:t>
            </w:r>
            <w:r w:rsidR="00BC7E89">
              <w:rPr>
                <w:noProof/>
                <w:webHidden/>
              </w:rPr>
              <w:fldChar w:fldCharType="end"/>
            </w:r>
          </w:hyperlink>
        </w:p>
        <w:p w:rsidR="00BC7E89" w:rsidRDefault="00CC6ABB">
          <w:pPr>
            <w:pStyle w:val="TOC3"/>
            <w:tabs>
              <w:tab w:val="right" w:leader="underscore" w:pos="9350"/>
            </w:tabs>
            <w:rPr>
              <w:rFonts w:eastAsiaTheme="minorEastAsia" w:cstheme="minorBidi"/>
              <w:noProof/>
              <w:sz w:val="22"/>
              <w:szCs w:val="22"/>
            </w:rPr>
          </w:pPr>
          <w:hyperlink w:anchor="_Toc442081271" w:history="1">
            <w:r w:rsidR="00BC7E89" w:rsidRPr="002B432C">
              <w:rPr>
                <w:rStyle w:val="Hyperlink"/>
                <w:noProof/>
              </w:rPr>
              <w:t>(e)  State Leadership</w:t>
            </w:r>
            <w:r w:rsidR="00BC7E89">
              <w:rPr>
                <w:noProof/>
                <w:webHidden/>
              </w:rPr>
              <w:tab/>
            </w:r>
            <w:r w:rsidR="00BC7E89">
              <w:rPr>
                <w:noProof/>
                <w:webHidden/>
              </w:rPr>
              <w:fldChar w:fldCharType="begin"/>
            </w:r>
            <w:r w:rsidR="00BC7E89">
              <w:rPr>
                <w:noProof/>
                <w:webHidden/>
              </w:rPr>
              <w:instrText xml:space="preserve"> PAGEREF _Toc442081271 \h </w:instrText>
            </w:r>
            <w:r w:rsidR="00BC7E89">
              <w:rPr>
                <w:noProof/>
                <w:webHidden/>
              </w:rPr>
            </w:r>
            <w:r w:rsidR="00BC7E89">
              <w:rPr>
                <w:noProof/>
                <w:webHidden/>
              </w:rPr>
              <w:fldChar w:fldCharType="separate"/>
            </w:r>
            <w:r w:rsidR="00BC7E89">
              <w:rPr>
                <w:noProof/>
                <w:webHidden/>
              </w:rPr>
              <w:t>148</w:t>
            </w:r>
            <w:r w:rsidR="00BC7E89">
              <w:rPr>
                <w:noProof/>
                <w:webHidden/>
              </w:rPr>
              <w:fldChar w:fldCharType="end"/>
            </w:r>
          </w:hyperlink>
        </w:p>
        <w:p w:rsidR="00BC7E89" w:rsidRDefault="00CC6ABB">
          <w:pPr>
            <w:pStyle w:val="TOC4"/>
            <w:tabs>
              <w:tab w:val="right" w:leader="underscore" w:pos="9350"/>
            </w:tabs>
            <w:rPr>
              <w:rFonts w:eastAsiaTheme="minorEastAsia" w:cstheme="minorBidi"/>
              <w:noProof/>
              <w:sz w:val="22"/>
              <w:szCs w:val="22"/>
            </w:rPr>
          </w:pPr>
          <w:hyperlink w:anchor="_Toc442081272" w:history="1">
            <w:r w:rsidR="00BC7E89" w:rsidRPr="002B432C">
              <w:rPr>
                <w:rStyle w:val="Hyperlink"/>
                <w:noProof/>
              </w:rPr>
              <w:t>Participation in the National College and Career Readiness Standards-In-Action Initiative</w:t>
            </w:r>
            <w:r w:rsidR="00BC7E89">
              <w:rPr>
                <w:noProof/>
                <w:webHidden/>
              </w:rPr>
              <w:tab/>
            </w:r>
            <w:r w:rsidR="00BC7E89">
              <w:rPr>
                <w:noProof/>
                <w:webHidden/>
              </w:rPr>
              <w:fldChar w:fldCharType="begin"/>
            </w:r>
            <w:r w:rsidR="00BC7E89">
              <w:rPr>
                <w:noProof/>
                <w:webHidden/>
              </w:rPr>
              <w:instrText xml:space="preserve"> PAGEREF _Toc442081272 \h </w:instrText>
            </w:r>
            <w:r w:rsidR="00BC7E89">
              <w:rPr>
                <w:noProof/>
                <w:webHidden/>
              </w:rPr>
            </w:r>
            <w:r w:rsidR="00BC7E89">
              <w:rPr>
                <w:noProof/>
                <w:webHidden/>
              </w:rPr>
              <w:fldChar w:fldCharType="separate"/>
            </w:r>
            <w:r w:rsidR="00BC7E89">
              <w:rPr>
                <w:noProof/>
                <w:webHidden/>
              </w:rPr>
              <w:t>149</w:t>
            </w:r>
            <w:r w:rsidR="00BC7E89">
              <w:rPr>
                <w:noProof/>
                <w:webHidden/>
              </w:rPr>
              <w:fldChar w:fldCharType="end"/>
            </w:r>
          </w:hyperlink>
        </w:p>
        <w:p w:rsidR="00BC7E89" w:rsidRDefault="00CC6ABB">
          <w:pPr>
            <w:pStyle w:val="TOC4"/>
            <w:tabs>
              <w:tab w:val="right" w:leader="underscore" w:pos="9350"/>
            </w:tabs>
            <w:rPr>
              <w:rFonts w:eastAsiaTheme="minorEastAsia" w:cstheme="minorBidi"/>
              <w:noProof/>
              <w:sz w:val="22"/>
              <w:szCs w:val="22"/>
            </w:rPr>
          </w:pPr>
          <w:hyperlink w:anchor="_Toc442081273" w:history="1">
            <w:r w:rsidR="00BC7E89" w:rsidRPr="002B432C">
              <w:rPr>
                <w:rStyle w:val="Hyperlink"/>
                <w:noProof/>
              </w:rPr>
              <w:t>Implementation of the CCR-SIA Innovations</w:t>
            </w:r>
            <w:r w:rsidR="00BC7E89">
              <w:rPr>
                <w:noProof/>
                <w:webHidden/>
              </w:rPr>
              <w:tab/>
            </w:r>
            <w:r w:rsidR="00BC7E89">
              <w:rPr>
                <w:noProof/>
                <w:webHidden/>
              </w:rPr>
              <w:fldChar w:fldCharType="begin"/>
            </w:r>
            <w:r w:rsidR="00BC7E89">
              <w:rPr>
                <w:noProof/>
                <w:webHidden/>
              </w:rPr>
              <w:instrText xml:space="preserve"> PAGEREF _Toc442081273 \h </w:instrText>
            </w:r>
            <w:r w:rsidR="00BC7E89">
              <w:rPr>
                <w:noProof/>
                <w:webHidden/>
              </w:rPr>
            </w:r>
            <w:r w:rsidR="00BC7E89">
              <w:rPr>
                <w:noProof/>
                <w:webHidden/>
              </w:rPr>
              <w:fldChar w:fldCharType="separate"/>
            </w:r>
            <w:r w:rsidR="00BC7E89">
              <w:rPr>
                <w:noProof/>
                <w:webHidden/>
              </w:rPr>
              <w:t>151</w:t>
            </w:r>
            <w:r w:rsidR="00BC7E89">
              <w:rPr>
                <w:noProof/>
                <w:webHidden/>
              </w:rPr>
              <w:fldChar w:fldCharType="end"/>
            </w:r>
          </w:hyperlink>
        </w:p>
        <w:p w:rsidR="00BC7E89" w:rsidRDefault="00CC6ABB">
          <w:pPr>
            <w:pStyle w:val="TOC3"/>
            <w:tabs>
              <w:tab w:val="right" w:leader="underscore" w:pos="9350"/>
            </w:tabs>
            <w:rPr>
              <w:rFonts w:eastAsiaTheme="minorEastAsia" w:cstheme="minorBidi"/>
              <w:noProof/>
              <w:sz w:val="22"/>
              <w:szCs w:val="22"/>
            </w:rPr>
          </w:pPr>
          <w:hyperlink w:anchor="_Toc442081274" w:history="1">
            <w:r w:rsidR="00BC7E89" w:rsidRPr="002B432C">
              <w:rPr>
                <w:rStyle w:val="Hyperlink"/>
                <w:noProof/>
              </w:rPr>
              <w:t>(f)  Assessing Quality</w:t>
            </w:r>
            <w:r w:rsidR="00BC7E89">
              <w:rPr>
                <w:noProof/>
                <w:webHidden/>
              </w:rPr>
              <w:tab/>
            </w:r>
            <w:r w:rsidR="00BC7E89">
              <w:rPr>
                <w:noProof/>
                <w:webHidden/>
              </w:rPr>
              <w:fldChar w:fldCharType="begin"/>
            </w:r>
            <w:r w:rsidR="00BC7E89">
              <w:rPr>
                <w:noProof/>
                <w:webHidden/>
              </w:rPr>
              <w:instrText xml:space="preserve"> PAGEREF _Toc442081274 \h </w:instrText>
            </w:r>
            <w:r w:rsidR="00BC7E89">
              <w:rPr>
                <w:noProof/>
                <w:webHidden/>
              </w:rPr>
            </w:r>
            <w:r w:rsidR="00BC7E89">
              <w:rPr>
                <w:noProof/>
                <w:webHidden/>
              </w:rPr>
              <w:fldChar w:fldCharType="separate"/>
            </w:r>
            <w:r w:rsidR="00BC7E89">
              <w:rPr>
                <w:noProof/>
                <w:webHidden/>
              </w:rPr>
              <w:t>154</w:t>
            </w:r>
            <w:r w:rsidR="00BC7E89">
              <w:rPr>
                <w:noProof/>
                <w:webHidden/>
              </w:rPr>
              <w:fldChar w:fldCharType="end"/>
            </w:r>
          </w:hyperlink>
        </w:p>
        <w:p w:rsidR="00BC7E89" w:rsidRDefault="00CC6ABB">
          <w:pPr>
            <w:pStyle w:val="TOC2"/>
            <w:tabs>
              <w:tab w:val="right" w:leader="underscore" w:pos="9350"/>
            </w:tabs>
            <w:rPr>
              <w:rFonts w:eastAsiaTheme="minorEastAsia" w:cstheme="minorBidi"/>
              <w:b w:val="0"/>
              <w:bCs w:val="0"/>
              <w:noProof/>
            </w:rPr>
          </w:pPr>
          <w:hyperlink w:anchor="_Toc442081275" w:history="1">
            <w:r w:rsidR="00BC7E89" w:rsidRPr="002B432C">
              <w:rPr>
                <w:rStyle w:val="Hyperlink"/>
                <w:noProof/>
              </w:rPr>
              <w:t>Adult Basic Education and Literacy Programs Certifications and Assurances</w:t>
            </w:r>
            <w:r w:rsidR="00BC7E89">
              <w:rPr>
                <w:noProof/>
                <w:webHidden/>
              </w:rPr>
              <w:tab/>
            </w:r>
            <w:r w:rsidR="00BC7E89">
              <w:rPr>
                <w:noProof/>
                <w:webHidden/>
              </w:rPr>
              <w:fldChar w:fldCharType="begin"/>
            </w:r>
            <w:r w:rsidR="00BC7E89">
              <w:rPr>
                <w:noProof/>
                <w:webHidden/>
              </w:rPr>
              <w:instrText xml:space="preserve"> PAGEREF _Toc442081275 \h </w:instrText>
            </w:r>
            <w:r w:rsidR="00BC7E89">
              <w:rPr>
                <w:noProof/>
                <w:webHidden/>
              </w:rPr>
            </w:r>
            <w:r w:rsidR="00BC7E89">
              <w:rPr>
                <w:noProof/>
                <w:webHidden/>
              </w:rPr>
              <w:fldChar w:fldCharType="separate"/>
            </w:r>
            <w:r w:rsidR="00BC7E89">
              <w:rPr>
                <w:noProof/>
                <w:webHidden/>
              </w:rPr>
              <w:t>156</w:t>
            </w:r>
            <w:r w:rsidR="00BC7E89">
              <w:rPr>
                <w:noProof/>
                <w:webHidden/>
              </w:rPr>
              <w:fldChar w:fldCharType="end"/>
            </w:r>
          </w:hyperlink>
        </w:p>
        <w:p w:rsidR="00BC7E89" w:rsidRDefault="00CC6ABB">
          <w:pPr>
            <w:pStyle w:val="TOC2"/>
            <w:tabs>
              <w:tab w:val="right" w:leader="underscore" w:pos="9350"/>
            </w:tabs>
            <w:rPr>
              <w:rFonts w:eastAsiaTheme="minorEastAsia" w:cstheme="minorBidi"/>
              <w:b w:val="0"/>
              <w:bCs w:val="0"/>
              <w:noProof/>
            </w:rPr>
          </w:pPr>
          <w:hyperlink w:anchor="_Toc442081276" w:history="1">
            <w:r w:rsidR="00BC7E89" w:rsidRPr="002B432C">
              <w:rPr>
                <w:rStyle w:val="Hyperlink"/>
                <w:noProof/>
              </w:rPr>
              <w:t>Vocational Rehabilitation</w:t>
            </w:r>
            <w:r w:rsidR="00BC7E89">
              <w:rPr>
                <w:noProof/>
                <w:webHidden/>
              </w:rPr>
              <w:tab/>
            </w:r>
            <w:r w:rsidR="00BC7E89">
              <w:rPr>
                <w:noProof/>
                <w:webHidden/>
              </w:rPr>
              <w:fldChar w:fldCharType="begin"/>
            </w:r>
            <w:r w:rsidR="00BC7E89">
              <w:rPr>
                <w:noProof/>
                <w:webHidden/>
              </w:rPr>
              <w:instrText xml:space="preserve"> PAGEREF _Toc442081276 \h </w:instrText>
            </w:r>
            <w:r w:rsidR="00BC7E89">
              <w:rPr>
                <w:noProof/>
                <w:webHidden/>
              </w:rPr>
            </w:r>
            <w:r w:rsidR="00BC7E89">
              <w:rPr>
                <w:noProof/>
                <w:webHidden/>
              </w:rPr>
              <w:fldChar w:fldCharType="separate"/>
            </w:r>
            <w:r w:rsidR="00BC7E89">
              <w:rPr>
                <w:noProof/>
                <w:webHidden/>
              </w:rPr>
              <w:t>159</w:t>
            </w:r>
            <w:r w:rsidR="00BC7E89">
              <w:rPr>
                <w:noProof/>
                <w:webHidden/>
              </w:rPr>
              <w:fldChar w:fldCharType="end"/>
            </w:r>
          </w:hyperlink>
        </w:p>
        <w:p w:rsidR="00BC7E89" w:rsidRDefault="00CC6ABB">
          <w:pPr>
            <w:pStyle w:val="TOC3"/>
            <w:tabs>
              <w:tab w:val="right" w:leader="underscore" w:pos="9350"/>
            </w:tabs>
            <w:rPr>
              <w:rFonts w:eastAsiaTheme="minorEastAsia" w:cstheme="minorBidi"/>
              <w:noProof/>
              <w:sz w:val="22"/>
              <w:szCs w:val="22"/>
            </w:rPr>
          </w:pPr>
          <w:hyperlink w:anchor="_Toc442081277" w:history="1">
            <w:r w:rsidR="00BC7E89" w:rsidRPr="002B432C">
              <w:rPr>
                <w:rStyle w:val="Hyperlink"/>
                <w:noProof/>
              </w:rPr>
              <w:t>(a)  Input of State Rehabilitation Council</w:t>
            </w:r>
            <w:r w:rsidR="00BC7E89">
              <w:rPr>
                <w:noProof/>
                <w:webHidden/>
              </w:rPr>
              <w:tab/>
            </w:r>
            <w:r w:rsidR="00BC7E89">
              <w:rPr>
                <w:noProof/>
                <w:webHidden/>
              </w:rPr>
              <w:fldChar w:fldCharType="begin"/>
            </w:r>
            <w:r w:rsidR="00BC7E89">
              <w:rPr>
                <w:noProof/>
                <w:webHidden/>
              </w:rPr>
              <w:instrText xml:space="preserve"> PAGEREF _Toc442081277 \h </w:instrText>
            </w:r>
            <w:r w:rsidR="00BC7E89">
              <w:rPr>
                <w:noProof/>
                <w:webHidden/>
              </w:rPr>
            </w:r>
            <w:r w:rsidR="00BC7E89">
              <w:rPr>
                <w:noProof/>
                <w:webHidden/>
              </w:rPr>
              <w:fldChar w:fldCharType="separate"/>
            </w:r>
            <w:r w:rsidR="00BC7E89">
              <w:rPr>
                <w:noProof/>
                <w:webHidden/>
              </w:rPr>
              <w:t>159</w:t>
            </w:r>
            <w:r w:rsidR="00BC7E89">
              <w:rPr>
                <w:noProof/>
                <w:webHidden/>
              </w:rPr>
              <w:fldChar w:fldCharType="end"/>
            </w:r>
          </w:hyperlink>
        </w:p>
        <w:p w:rsidR="00BC7E89" w:rsidRDefault="00CC6ABB">
          <w:pPr>
            <w:pStyle w:val="TOC4"/>
            <w:tabs>
              <w:tab w:val="right" w:leader="underscore" w:pos="9350"/>
            </w:tabs>
            <w:rPr>
              <w:rFonts w:eastAsiaTheme="minorEastAsia" w:cstheme="minorBidi"/>
              <w:noProof/>
              <w:sz w:val="22"/>
              <w:szCs w:val="22"/>
            </w:rPr>
          </w:pPr>
          <w:hyperlink w:anchor="_Toc442081278" w:history="1">
            <w:r w:rsidR="00BC7E89" w:rsidRPr="002B432C">
              <w:rPr>
                <w:rStyle w:val="Hyperlink"/>
                <w:noProof/>
              </w:rPr>
              <w:t>Input of State Rehabilitation Council</w:t>
            </w:r>
            <w:r w:rsidR="00BC7E89">
              <w:rPr>
                <w:noProof/>
                <w:webHidden/>
              </w:rPr>
              <w:tab/>
            </w:r>
            <w:r w:rsidR="00BC7E89">
              <w:rPr>
                <w:noProof/>
                <w:webHidden/>
              </w:rPr>
              <w:fldChar w:fldCharType="begin"/>
            </w:r>
            <w:r w:rsidR="00BC7E89">
              <w:rPr>
                <w:noProof/>
                <w:webHidden/>
              </w:rPr>
              <w:instrText xml:space="preserve"> PAGEREF _Toc442081278 \h </w:instrText>
            </w:r>
            <w:r w:rsidR="00BC7E89">
              <w:rPr>
                <w:noProof/>
                <w:webHidden/>
              </w:rPr>
            </w:r>
            <w:r w:rsidR="00BC7E89">
              <w:rPr>
                <w:noProof/>
                <w:webHidden/>
              </w:rPr>
              <w:fldChar w:fldCharType="separate"/>
            </w:r>
            <w:r w:rsidR="00BC7E89">
              <w:rPr>
                <w:noProof/>
                <w:webHidden/>
              </w:rPr>
              <w:t>159</w:t>
            </w:r>
            <w:r w:rsidR="00BC7E89">
              <w:rPr>
                <w:noProof/>
                <w:webHidden/>
              </w:rPr>
              <w:fldChar w:fldCharType="end"/>
            </w:r>
          </w:hyperlink>
        </w:p>
        <w:p w:rsidR="00BC7E89" w:rsidRDefault="00CC6ABB">
          <w:pPr>
            <w:pStyle w:val="TOC4"/>
            <w:tabs>
              <w:tab w:val="right" w:leader="underscore" w:pos="9350"/>
            </w:tabs>
            <w:rPr>
              <w:rFonts w:eastAsiaTheme="minorEastAsia" w:cstheme="minorBidi"/>
              <w:noProof/>
              <w:sz w:val="22"/>
              <w:szCs w:val="22"/>
            </w:rPr>
          </w:pPr>
          <w:hyperlink w:anchor="_Toc442081279" w:history="1">
            <w:r w:rsidR="00BC7E89" w:rsidRPr="002B432C">
              <w:rPr>
                <w:rStyle w:val="Hyperlink"/>
                <w:noProof/>
              </w:rPr>
              <w:t>Annual Report</w:t>
            </w:r>
            <w:r w:rsidR="00BC7E89">
              <w:rPr>
                <w:noProof/>
                <w:webHidden/>
              </w:rPr>
              <w:tab/>
            </w:r>
            <w:r w:rsidR="00BC7E89">
              <w:rPr>
                <w:noProof/>
                <w:webHidden/>
              </w:rPr>
              <w:fldChar w:fldCharType="begin"/>
            </w:r>
            <w:r w:rsidR="00BC7E89">
              <w:rPr>
                <w:noProof/>
                <w:webHidden/>
              </w:rPr>
              <w:instrText xml:space="preserve"> PAGEREF _Toc442081279 \h </w:instrText>
            </w:r>
            <w:r w:rsidR="00BC7E89">
              <w:rPr>
                <w:noProof/>
                <w:webHidden/>
              </w:rPr>
            </w:r>
            <w:r w:rsidR="00BC7E89">
              <w:rPr>
                <w:noProof/>
                <w:webHidden/>
              </w:rPr>
              <w:fldChar w:fldCharType="separate"/>
            </w:r>
            <w:r w:rsidR="00BC7E89">
              <w:rPr>
                <w:noProof/>
                <w:webHidden/>
              </w:rPr>
              <w:t>159</w:t>
            </w:r>
            <w:r w:rsidR="00BC7E89">
              <w:rPr>
                <w:noProof/>
                <w:webHidden/>
              </w:rPr>
              <w:fldChar w:fldCharType="end"/>
            </w:r>
          </w:hyperlink>
        </w:p>
        <w:p w:rsidR="00BC7E89" w:rsidRDefault="00CC6ABB">
          <w:pPr>
            <w:pStyle w:val="TOC4"/>
            <w:tabs>
              <w:tab w:val="right" w:leader="underscore" w:pos="9350"/>
            </w:tabs>
            <w:rPr>
              <w:rFonts w:eastAsiaTheme="minorEastAsia" w:cstheme="minorBidi"/>
              <w:noProof/>
              <w:sz w:val="22"/>
              <w:szCs w:val="22"/>
            </w:rPr>
          </w:pPr>
          <w:hyperlink w:anchor="_Toc442081280" w:history="1">
            <w:r w:rsidR="00BC7E89" w:rsidRPr="002B432C">
              <w:rPr>
                <w:rStyle w:val="Hyperlink"/>
                <w:noProof/>
              </w:rPr>
              <w:t>Annual Consumer Satisfaction Surveys</w:t>
            </w:r>
            <w:r w:rsidR="00BC7E89">
              <w:rPr>
                <w:noProof/>
                <w:webHidden/>
              </w:rPr>
              <w:tab/>
            </w:r>
            <w:r w:rsidR="00BC7E89">
              <w:rPr>
                <w:noProof/>
                <w:webHidden/>
              </w:rPr>
              <w:fldChar w:fldCharType="begin"/>
            </w:r>
            <w:r w:rsidR="00BC7E89">
              <w:rPr>
                <w:noProof/>
                <w:webHidden/>
              </w:rPr>
              <w:instrText xml:space="preserve"> PAGEREF _Toc442081280 \h </w:instrText>
            </w:r>
            <w:r w:rsidR="00BC7E89">
              <w:rPr>
                <w:noProof/>
                <w:webHidden/>
              </w:rPr>
            </w:r>
            <w:r w:rsidR="00BC7E89">
              <w:rPr>
                <w:noProof/>
                <w:webHidden/>
              </w:rPr>
              <w:fldChar w:fldCharType="separate"/>
            </w:r>
            <w:r w:rsidR="00BC7E89">
              <w:rPr>
                <w:noProof/>
                <w:webHidden/>
              </w:rPr>
              <w:t>159</w:t>
            </w:r>
            <w:r w:rsidR="00BC7E89">
              <w:rPr>
                <w:noProof/>
                <w:webHidden/>
              </w:rPr>
              <w:fldChar w:fldCharType="end"/>
            </w:r>
          </w:hyperlink>
        </w:p>
        <w:p w:rsidR="00BC7E89" w:rsidRDefault="00CC6ABB">
          <w:pPr>
            <w:pStyle w:val="TOC4"/>
            <w:tabs>
              <w:tab w:val="right" w:leader="underscore" w:pos="9350"/>
            </w:tabs>
            <w:rPr>
              <w:rFonts w:eastAsiaTheme="minorEastAsia" w:cstheme="minorBidi"/>
              <w:noProof/>
              <w:sz w:val="22"/>
              <w:szCs w:val="22"/>
            </w:rPr>
          </w:pPr>
          <w:hyperlink w:anchor="_Toc442081281" w:history="1">
            <w:r w:rsidR="00BC7E89" w:rsidRPr="002B432C">
              <w:rPr>
                <w:rStyle w:val="Hyperlink"/>
                <w:noProof/>
              </w:rPr>
              <w:t>Comprehensive Statewide Needs Assessment</w:t>
            </w:r>
            <w:r w:rsidR="00BC7E89">
              <w:rPr>
                <w:noProof/>
                <w:webHidden/>
              </w:rPr>
              <w:tab/>
            </w:r>
            <w:r w:rsidR="00BC7E89">
              <w:rPr>
                <w:noProof/>
                <w:webHidden/>
              </w:rPr>
              <w:fldChar w:fldCharType="begin"/>
            </w:r>
            <w:r w:rsidR="00BC7E89">
              <w:rPr>
                <w:noProof/>
                <w:webHidden/>
              </w:rPr>
              <w:instrText xml:space="preserve"> PAGEREF _Toc442081281 \h </w:instrText>
            </w:r>
            <w:r w:rsidR="00BC7E89">
              <w:rPr>
                <w:noProof/>
                <w:webHidden/>
              </w:rPr>
            </w:r>
            <w:r w:rsidR="00BC7E89">
              <w:rPr>
                <w:noProof/>
                <w:webHidden/>
              </w:rPr>
              <w:fldChar w:fldCharType="separate"/>
            </w:r>
            <w:r w:rsidR="00BC7E89">
              <w:rPr>
                <w:noProof/>
                <w:webHidden/>
              </w:rPr>
              <w:t>159</w:t>
            </w:r>
            <w:r w:rsidR="00BC7E89">
              <w:rPr>
                <w:noProof/>
                <w:webHidden/>
              </w:rPr>
              <w:fldChar w:fldCharType="end"/>
            </w:r>
          </w:hyperlink>
        </w:p>
        <w:p w:rsidR="00BC7E89" w:rsidRDefault="00CC6ABB">
          <w:pPr>
            <w:pStyle w:val="TOC4"/>
            <w:tabs>
              <w:tab w:val="right" w:leader="underscore" w:pos="9350"/>
            </w:tabs>
            <w:rPr>
              <w:rFonts w:eastAsiaTheme="minorEastAsia" w:cstheme="minorBidi"/>
              <w:noProof/>
              <w:sz w:val="22"/>
              <w:szCs w:val="22"/>
            </w:rPr>
          </w:pPr>
          <w:hyperlink w:anchor="_Toc442081282" w:history="1">
            <w:r w:rsidR="00BC7E89" w:rsidRPr="002B432C">
              <w:rPr>
                <w:rStyle w:val="Hyperlink"/>
                <w:noProof/>
              </w:rPr>
              <w:t>State Plan Goals</w:t>
            </w:r>
            <w:r w:rsidR="00BC7E89">
              <w:rPr>
                <w:noProof/>
                <w:webHidden/>
              </w:rPr>
              <w:tab/>
            </w:r>
            <w:r w:rsidR="00BC7E89">
              <w:rPr>
                <w:noProof/>
                <w:webHidden/>
              </w:rPr>
              <w:fldChar w:fldCharType="begin"/>
            </w:r>
            <w:r w:rsidR="00BC7E89">
              <w:rPr>
                <w:noProof/>
                <w:webHidden/>
              </w:rPr>
              <w:instrText xml:space="preserve"> PAGEREF _Toc442081282 \h </w:instrText>
            </w:r>
            <w:r w:rsidR="00BC7E89">
              <w:rPr>
                <w:noProof/>
                <w:webHidden/>
              </w:rPr>
            </w:r>
            <w:r w:rsidR="00BC7E89">
              <w:rPr>
                <w:noProof/>
                <w:webHidden/>
              </w:rPr>
              <w:fldChar w:fldCharType="separate"/>
            </w:r>
            <w:r w:rsidR="00BC7E89">
              <w:rPr>
                <w:noProof/>
                <w:webHidden/>
              </w:rPr>
              <w:t>160</w:t>
            </w:r>
            <w:r w:rsidR="00BC7E89">
              <w:rPr>
                <w:noProof/>
                <w:webHidden/>
              </w:rPr>
              <w:fldChar w:fldCharType="end"/>
            </w:r>
          </w:hyperlink>
        </w:p>
        <w:p w:rsidR="00BC7E89" w:rsidRDefault="00CC6ABB">
          <w:pPr>
            <w:pStyle w:val="TOC4"/>
            <w:tabs>
              <w:tab w:val="right" w:leader="underscore" w:pos="9350"/>
            </w:tabs>
            <w:rPr>
              <w:rFonts w:eastAsiaTheme="minorEastAsia" w:cstheme="minorBidi"/>
              <w:noProof/>
              <w:sz w:val="22"/>
              <w:szCs w:val="22"/>
            </w:rPr>
          </w:pPr>
          <w:hyperlink w:anchor="_Toc442081283" w:history="1">
            <w:r w:rsidR="00BC7E89" w:rsidRPr="002B432C">
              <w:rPr>
                <w:rStyle w:val="Hyperlink"/>
                <w:noProof/>
              </w:rPr>
              <w:t>General NSRC Input</w:t>
            </w:r>
            <w:r w:rsidR="00BC7E89">
              <w:rPr>
                <w:noProof/>
                <w:webHidden/>
              </w:rPr>
              <w:tab/>
            </w:r>
            <w:r w:rsidR="00BC7E89">
              <w:rPr>
                <w:noProof/>
                <w:webHidden/>
              </w:rPr>
              <w:fldChar w:fldCharType="begin"/>
            </w:r>
            <w:r w:rsidR="00BC7E89">
              <w:rPr>
                <w:noProof/>
                <w:webHidden/>
              </w:rPr>
              <w:instrText xml:space="preserve"> PAGEREF _Toc442081283 \h </w:instrText>
            </w:r>
            <w:r w:rsidR="00BC7E89">
              <w:rPr>
                <w:noProof/>
                <w:webHidden/>
              </w:rPr>
            </w:r>
            <w:r w:rsidR="00BC7E89">
              <w:rPr>
                <w:noProof/>
                <w:webHidden/>
              </w:rPr>
              <w:fldChar w:fldCharType="separate"/>
            </w:r>
            <w:r w:rsidR="00BC7E89">
              <w:rPr>
                <w:noProof/>
                <w:webHidden/>
              </w:rPr>
              <w:t>160</w:t>
            </w:r>
            <w:r w:rsidR="00BC7E89">
              <w:rPr>
                <w:noProof/>
                <w:webHidden/>
              </w:rPr>
              <w:fldChar w:fldCharType="end"/>
            </w:r>
          </w:hyperlink>
        </w:p>
        <w:p w:rsidR="00BC7E89" w:rsidRDefault="00CC6ABB">
          <w:pPr>
            <w:pStyle w:val="TOC3"/>
            <w:tabs>
              <w:tab w:val="right" w:leader="underscore" w:pos="9350"/>
            </w:tabs>
            <w:rPr>
              <w:rFonts w:eastAsiaTheme="minorEastAsia" w:cstheme="minorBidi"/>
              <w:noProof/>
              <w:sz w:val="22"/>
              <w:szCs w:val="22"/>
            </w:rPr>
          </w:pPr>
          <w:hyperlink w:anchor="_Toc442081284" w:history="1">
            <w:r w:rsidR="00BC7E89" w:rsidRPr="002B432C">
              <w:rPr>
                <w:rStyle w:val="Hyperlink"/>
                <w:noProof/>
              </w:rPr>
              <w:t>(b)  Request for Waiver of Statewideness</w:t>
            </w:r>
            <w:r w:rsidR="00BC7E89">
              <w:rPr>
                <w:noProof/>
                <w:webHidden/>
              </w:rPr>
              <w:tab/>
            </w:r>
            <w:r w:rsidR="00BC7E89">
              <w:rPr>
                <w:noProof/>
                <w:webHidden/>
              </w:rPr>
              <w:fldChar w:fldCharType="begin"/>
            </w:r>
            <w:r w:rsidR="00BC7E89">
              <w:rPr>
                <w:noProof/>
                <w:webHidden/>
              </w:rPr>
              <w:instrText xml:space="preserve"> PAGEREF _Toc442081284 \h </w:instrText>
            </w:r>
            <w:r w:rsidR="00BC7E89">
              <w:rPr>
                <w:noProof/>
                <w:webHidden/>
              </w:rPr>
            </w:r>
            <w:r w:rsidR="00BC7E89">
              <w:rPr>
                <w:noProof/>
                <w:webHidden/>
              </w:rPr>
              <w:fldChar w:fldCharType="separate"/>
            </w:r>
            <w:r w:rsidR="00BC7E89">
              <w:rPr>
                <w:noProof/>
                <w:webHidden/>
              </w:rPr>
              <w:t>160</w:t>
            </w:r>
            <w:r w:rsidR="00BC7E89">
              <w:rPr>
                <w:noProof/>
                <w:webHidden/>
              </w:rPr>
              <w:fldChar w:fldCharType="end"/>
            </w:r>
          </w:hyperlink>
        </w:p>
        <w:p w:rsidR="00BC7E89" w:rsidRDefault="00CC6ABB">
          <w:pPr>
            <w:pStyle w:val="TOC4"/>
            <w:tabs>
              <w:tab w:val="right" w:leader="underscore" w:pos="9350"/>
            </w:tabs>
            <w:rPr>
              <w:rFonts w:eastAsiaTheme="minorEastAsia" w:cstheme="minorBidi"/>
              <w:noProof/>
              <w:sz w:val="22"/>
              <w:szCs w:val="22"/>
            </w:rPr>
          </w:pPr>
          <w:hyperlink w:anchor="_Toc442081285" w:history="1">
            <w:r w:rsidR="00BC7E89" w:rsidRPr="002B432C">
              <w:rPr>
                <w:rStyle w:val="Hyperlink"/>
                <w:noProof/>
              </w:rPr>
              <w:t>Third Party Cooperative Arrangements – Secondary School Districts</w:t>
            </w:r>
            <w:r w:rsidR="00BC7E89">
              <w:rPr>
                <w:noProof/>
                <w:webHidden/>
              </w:rPr>
              <w:tab/>
            </w:r>
            <w:r w:rsidR="00BC7E89">
              <w:rPr>
                <w:noProof/>
                <w:webHidden/>
              </w:rPr>
              <w:fldChar w:fldCharType="begin"/>
            </w:r>
            <w:r w:rsidR="00BC7E89">
              <w:rPr>
                <w:noProof/>
                <w:webHidden/>
              </w:rPr>
              <w:instrText xml:space="preserve"> PAGEREF _Toc442081285 \h </w:instrText>
            </w:r>
            <w:r w:rsidR="00BC7E89">
              <w:rPr>
                <w:noProof/>
                <w:webHidden/>
              </w:rPr>
            </w:r>
            <w:r w:rsidR="00BC7E89">
              <w:rPr>
                <w:noProof/>
                <w:webHidden/>
              </w:rPr>
              <w:fldChar w:fldCharType="separate"/>
            </w:r>
            <w:r w:rsidR="00BC7E89">
              <w:rPr>
                <w:noProof/>
                <w:webHidden/>
              </w:rPr>
              <w:t>160</w:t>
            </w:r>
            <w:r w:rsidR="00BC7E89">
              <w:rPr>
                <w:noProof/>
                <w:webHidden/>
              </w:rPr>
              <w:fldChar w:fldCharType="end"/>
            </w:r>
          </w:hyperlink>
        </w:p>
        <w:p w:rsidR="00BC7E89" w:rsidRDefault="00CC6ABB">
          <w:pPr>
            <w:pStyle w:val="TOC4"/>
            <w:tabs>
              <w:tab w:val="right" w:leader="underscore" w:pos="9350"/>
            </w:tabs>
            <w:rPr>
              <w:rFonts w:eastAsiaTheme="minorEastAsia" w:cstheme="minorBidi"/>
              <w:noProof/>
              <w:sz w:val="22"/>
              <w:szCs w:val="22"/>
            </w:rPr>
          </w:pPr>
          <w:hyperlink w:anchor="_Toc442081286" w:history="1">
            <w:r w:rsidR="00BC7E89" w:rsidRPr="002B432C">
              <w:rPr>
                <w:rStyle w:val="Hyperlink"/>
                <w:noProof/>
              </w:rPr>
              <w:t>Third-Party Cooperative Arrangements – Postsecondary Institutions</w:t>
            </w:r>
            <w:r w:rsidR="00BC7E89">
              <w:rPr>
                <w:noProof/>
                <w:webHidden/>
              </w:rPr>
              <w:tab/>
            </w:r>
            <w:r w:rsidR="00BC7E89">
              <w:rPr>
                <w:noProof/>
                <w:webHidden/>
              </w:rPr>
              <w:fldChar w:fldCharType="begin"/>
            </w:r>
            <w:r w:rsidR="00BC7E89">
              <w:rPr>
                <w:noProof/>
                <w:webHidden/>
              </w:rPr>
              <w:instrText xml:space="preserve"> PAGEREF _Toc442081286 \h </w:instrText>
            </w:r>
            <w:r w:rsidR="00BC7E89">
              <w:rPr>
                <w:noProof/>
                <w:webHidden/>
              </w:rPr>
            </w:r>
            <w:r w:rsidR="00BC7E89">
              <w:rPr>
                <w:noProof/>
                <w:webHidden/>
              </w:rPr>
              <w:fldChar w:fldCharType="separate"/>
            </w:r>
            <w:r w:rsidR="00BC7E89">
              <w:rPr>
                <w:noProof/>
                <w:webHidden/>
              </w:rPr>
              <w:t>162</w:t>
            </w:r>
            <w:r w:rsidR="00BC7E89">
              <w:rPr>
                <w:noProof/>
                <w:webHidden/>
              </w:rPr>
              <w:fldChar w:fldCharType="end"/>
            </w:r>
          </w:hyperlink>
        </w:p>
        <w:p w:rsidR="00BC7E89" w:rsidRDefault="00CC6ABB">
          <w:pPr>
            <w:pStyle w:val="TOC4"/>
            <w:tabs>
              <w:tab w:val="right" w:leader="underscore" w:pos="9350"/>
            </w:tabs>
            <w:rPr>
              <w:rFonts w:eastAsiaTheme="minorEastAsia" w:cstheme="minorBidi"/>
              <w:noProof/>
              <w:sz w:val="22"/>
              <w:szCs w:val="22"/>
            </w:rPr>
          </w:pPr>
          <w:hyperlink w:anchor="_Toc442081287" w:history="1">
            <w:r w:rsidR="00BC7E89" w:rsidRPr="002B432C">
              <w:rPr>
                <w:rStyle w:val="Hyperlink"/>
                <w:noProof/>
              </w:rPr>
              <w:t>Written Assurances</w:t>
            </w:r>
            <w:r w:rsidR="00BC7E89">
              <w:rPr>
                <w:noProof/>
                <w:webHidden/>
              </w:rPr>
              <w:tab/>
            </w:r>
            <w:r w:rsidR="00BC7E89">
              <w:rPr>
                <w:noProof/>
                <w:webHidden/>
              </w:rPr>
              <w:fldChar w:fldCharType="begin"/>
            </w:r>
            <w:r w:rsidR="00BC7E89">
              <w:rPr>
                <w:noProof/>
                <w:webHidden/>
              </w:rPr>
              <w:instrText xml:space="preserve"> PAGEREF _Toc442081287 \h </w:instrText>
            </w:r>
            <w:r w:rsidR="00BC7E89">
              <w:rPr>
                <w:noProof/>
                <w:webHidden/>
              </w:rPr>
            </w:r>
            <w:r w:rsidR="00BC7E89">
              <w:rPr>
                <w:noProof/>
                <w:webHidden/>
              </w:rPr>
              <w:fldChar w:fldCharType="separate"/>
            </w:r>
            <w:r w:rsidR="00BC7E89">
              <w:rPr>
                <w:noProof/>
                <w:webHidden/>
              </w:rPr>
              <w:t>163</w:t>
            </w:r>
            <w:r w:rsidR="00BC7E89">
              <w:rPr>
                <w:noProof/>
                <w:webHidden/>
              </w:rPr>
              <w:fldChar w:fldCharType="end"/>
            </w:r>
          </w:hyperlink>
        </w:p>
        <w:p w:rsidR="00BC7E89" w:rsidRDefault="00CC6ABB">
          <w:pPr>
            <w:pStyle w:val="TOC4"/>
            <w:tabs>
              <w:tab w:val="right" w:leader="underscore" w:pos="9350"/>
            </w:tabs>
            <w:rPr>
              <w:rFonts w:eastAsiaTheme="minorEastAsia" w:cstheme="minorBidi"/>
              <w:noProof/>
              <w:sz w:val="22"/>
              <w:szCs w:val="22"/>
            </w:rPr>
          </w:pPr>
          <w:hyperlink w:anchor="_Toc442081288" w:history="1">
            <w:r w:rsidR="00BC7E89" w:rsidRPr="002B432C">
              <w:rPr>
                <w:rStyle w:val="Hyperlink"/>
                <w:noProof/>
              </w:rPr>
              <w:t>Unique Services Provided</w:t>
            </w:r>
            <w:r w:rsidR="00BC7E89">
              <w:rPr>
                <w:noProof/>
                <w:webHidden/>
              </w:rPr>
              <w:tab/>
            </w:r>
            <w:r w:rsidR="00BC7E89">
              <w:rPr>
                <w:noProof/>
                <w:webHidden/>
              </w:rPr>
              <w:fldChar w:fldCharType="begin"/>
            </w:r>
            <w:r w:rsidR="00BC7E89">
              <w:rPr>
                <w:noProof/>
                <w:webHidden/>
              </w:rPr>
              <w:instrText xml:space="preserve"> PAGEREF _Toc442081288 \h </w:instrText>
            </w:r>
            <w:r w:rsidR="00BC7E89">
              <w:rPr>
                <w:noProof/>
                <w:webHidden/>
              </w:rPr>
            </w:r>
            <w:r w:rsidR="00BC7E89">
              <w:rPr>
                <w:noProof/>
                <w:webHidden/>
              </w:rPr>
              <w:fldChar w:fldCharType="separate"/>
            </w:r>
            <w:r w:rsidR="00BC7E89">
              <w:rPr>
                <w:noProof/>
                <w:webHidden/>
              </w:rPr>
              <w:t>163</w:t>
            </w:r>
            <w:r w:rsidR="00BC7E89">
              <w:rPr>
                <w:noProof/>
                <w:webHidden/>
              </w:rPr>
              <w:fldChar w:fldCharType="end"/>
            </w:r>
          </w:hyperlink>
        </w:p>
        <w:p w:rsidR="00BC7E89" w:rsidRDefault="00CC6ABB">
          <w:pPr>
            <w:pStyle w:val="TOC3"/>
            <w:tabs>
              <w:tab w:val="right" w:leader="underscore" w:pos="9350"/>
            </w:tabs>
            <w:rPr>
              <w:rFonts w:eastAsiaTheme="minorEastAsia" w:cstheme="minorBidi"/>
              <w:noProof/>
              <w:sz w:val="22"/>
              <w:szCs w:val="22"/>
            </w:rPr>
          </w:pPr>
          <w:hyperlink w:anchor="_Toc442081289" w:history="1">
            <w:r w:rsidR="00BC7E89" w:rsidRPr="002B432C">
              <w:rPr>
                <w:rStyle w:val="Hyperlink"/>
                <w:noProof/>
              </w:rPr>
              <w:t>(c)  Cooperative Agreements</w:t>
            </w:r>
            <w:r w:rsidR="00BC7E89">
              <w:rPr>
                <w:noProof/>
                <w:webHidden/>
              </w:rPr>
              <w:tab/>
            </w:r>
            <w:r w:rsidR="00BC7E89">
              <w:rPr>
                <w:noProof/>
                <w:webHidden/>
              </w:rPr>
              <w:fldChar w:fldCharType="begin"/>
            </w:r>
            <w:r w:rsidR="00BC7E89">
              <w:rPr>
                <w:noProof/>
                <w:webHidden/>
              </w:rPr>
              <w:instrText xml:space="preserve"> PAGEREF _Toc442081289 \h </w:instrText>
            </w:r>
            <w:r w:rsidR="00BC7E89">
              <w:rPr>
                <w:noProof/>
                <w:webHidden/>
              </w:rPr>
            </w:r>
            <w:r w:rsidR="00BC7E89">
              <w:rPr>
                <w:noProof/>
                <w:webHidden/>
              </w:rPr>
              <w:fldChar w:fldCharType="separate"/>
            </w:r>
            <w:r w:rsidR="00BC7E89">
              <w:rPr>
                <w:noProof/>
                <w:webHidden/>
              </w:rPr>
              <w:t>164</w:t>
            </w:r>
            <w:r w:rsidR="00BC7E89">
              <w:rPr>
                <w:noProof/>
                <w:webHidden/>
              </w:rPr>
              <w:fldChar w:fldCharType="end"/>
            </w:r>
          </w:hyperlink>
        </w:p>
        <w:p w:rsidR="00BC7E89" w:rsidRDefault="00CC6ABB">
          <w:pPr>
            <w:pStyle w:val="TOC4"/>
            <w:tabs>
              <w:tab w:val="right" w:leader="underscore" w:pos="9350"/>
            </w:tabs>
            <w:rPr>
              <w:rFonts w:eastAsiaTheme="minorEastAsia" w:cstheme="minorBidi"/>
              <w:noProof/>
              <w:sz w:val="22"/>
              <w:szCs w:val="22"/>
            </w:rPr>
          </w:pPr>
          <w:hyperlink w:anchor="_Toc442081290" w:history="1">
            <w:r w:rsidR="00BC7E89" w:rsidRPr="002B432C">
              <w:rPr>
                <w:rStyle w:val="Hyperlink"/>
                <w:noProof/>
              </w:rPr>
              <w:t>Cooperative Agreements with Agencies Not Carrying Out Activities Under the Statewide Workforce Development System.</w:t>
            </w:r>
            <w:r w:rsidR="00BC7E89">
              <w:rPr>
                <w:noProof/>
                <w:webHidden/>
              </w:rPr>
              <w:tab/>
            </w:r>
            <w:r w:rsidR="00BC7E89">
              <w:rPr>
                <w:noProof/>
                <w:webHidden/>
              </w:rPr>
              <w:fldChar w:fldCharType="begin"/>
            </w:r>
            <w:r w:rsidR="00BC7E89">
              <w:rPr>
                <w:noProof/>
                <w:webHidden/>
              </w:rPr>
              <w:instrText xml:space="preserve"> PAGEREF _Toc442081290 \h </w:instrText>
            </w:r>
            <w:r w:rsidR="00BC7E89">
              <w:rPr>
                <w:noProof/>
                <w:webHidden/>
              </w:rPr>
            </w:r>
            <w:r w:rsidR="00BC7E89">
              <w:rPr>
                <w:noProof/>
                <w:webHidden/>
              </w:rPr>
              <w:fldChar w:fldCharType="separate"/>
            </w:r>
            <w:r w:rsidR="00BC7E89">
              <w:rPr>
                <w:noProof/>
                <w:webHidden/>
              </w:rPr>
              <w:t>164</w:t>
            </w:r>
            <w:r w:rsidR="00BC7E89">
              <w:rPr>
                <w:noProof/>
                <w:webHidden/>
              </w:rPr>
              <w:fldChar w:fldCharType="end"/>
            </w:r>
          </w:hyperlink>
        </w:p>
        <w:p w:rsidR="00BC7E89" w:rsidRDefault="00CC6ABB">
          <w:pPr>
            <w:pStyle w:val="TOC4"/>
            <w:tabs>
              <w:tab w:val="right" w:leader="underscore" w:pos="9350"/>
            </w:tabs>
            <w:rPr>
              <w:rFonts w:eastAsiaTheme="minorEastAsia" w:cstheme="minorBidi"/>
              <w:noProof/>
              <w:sz w:val="22"/>
              <w:szCs w:val="22"/>
            </w:rPr>
          </w:pPr>
          <w:hyperlink w:anchor="_Toc442081291" w:history="1">
            <w:r w:rsidR="00BC7E89" w:rsidRPr="002B432C">
              <w:rPr>
                <w:rStyle w:val="Hyperlink"/>
                <w:rFonts w:eastAsia="Times New Roman"/>
                <w:noProof/>
              </w:rPr>
              <w:t>Interlocal Contracts</w:t>
            </w:r>
            <w:r w:rsidR="00BC7E89">
              <w:rPr>
                <w:noProof/>
                <w:webHidden/>
              </w:rPr>
              <w:tab/>
            </w:r>
            <w:r w:rsidR="00BC7E89">
              <w:rPr>
                <w:noProof/>
                <w:webHidden/>
              </w:rPr>
              <w:fldChar w:fldCharType="begin"/>
            </w:r>
            <w:r w:rsidR="00BC7E89">
              <w:rPr>
                <w:noProof/>
                <w:webHidden/>
              </w:rPr>
              <w:instrText xml:space="preserve"> PAGEREF _Toc442081291 \h </w:instrText>
            </w:r>
            <w:r w:rsidR="00BC7E89">
              <w:rPr>
                <w:noProof/>
                <w:webHidden/>
              </w:rPr>
            </w:r>
            <w:r w:rsidR="00BC7E89">
              <w:rPr>
                <w:noProof/>
                <w:webHidden/>
              </w:rPr>
              <w:fldChar w:fldCharType="separate"/>
            </w:r>
            <w:r w:rsidR="00BC7E89">
              <w:rPr>
                <w:noProof/>
                <w:webHidden/>
              </w:rPr>
              <w:t>164</w:t>
            </w:r>
            <w:r w:rsidR="00BC7E89">
              <w:rPr>
                <w:noProof/>
                <w:webHidden/>
              </w:rPr>
              <w:fldChar w:fldCharType="end"/>
            </w:r>
          </w:hyperlink>
        </w:p>
        <w:p w:rsidR="00BC7E89" w:rsidRDefault="00CC6ABB">
          <w:pPr>
            <w:pStyle w:val="TOC4"/>
            <w:tabs>
              <w:tab w:val="right" w:leader="underscore" w:pos="9350"/>
            </w:tabs>
            <w:rPr>
              <w:rFonts w:eastAsiaTheme="minorEastAsia" w:cstheme="minorBidi"/>
              <w:noProof/>
              <w:sz w:val="22"/>
              <w:szCs w:val="22"/>
            </w:rPr>
          </w:pPr>
          <w:hyperlink w:anchor="_Toc442081292" w:history="1">
            <w:r w:rsidR="00BC7E89" w:rsidRPr="002B432C">
              <w:rPr>
                <w:rStyle w:val="Hyperlink"/>
                <w:rFonts w:eastAsia="Times New Roman"/>
                <w:noProof/>
              </w:rPr>
              <w:t>Other Collaborations</w:t>
            </w:r>
            <w:r w:rsidR="00BC7E89">
              <w:rPr>
                <w:noProof/>
                <w:webHidden/>
              </w:rPr>
              <w:tab/>
            </w:r>
            <w:r w:rsidR="00BC7E89">
              <w:rPr>
                <w:noProof/>
                <w:webHidden/>
              </w:rPr>
              <w:fldChar w:fldCharType="begin"/>
            </w:r>
            <w:r w:rsidR="00BC7E89">
              <w:rPr>
                <w:noProof/>
                <w:webHidden/>
              </w:rPr>
              <w:instrText xml:space="preserve"> PAGEREF _Toc442081292 \h </w:instrText>
            </w:r>
            <w:r w:rsidR="00BC7E89">
              <w:rPr>
                <w:noProof/>
                <w:webHidden/>
              </w:rPr>
            </w:r>
            <w:r w:rsidR="00BC7E89">
              <w:rPr>
                <w:noProof/>
                <w:webHidden/>
              </w:rPr>
              <w:fldChar w:fldCharType="separate"/>
            </w:r>
            <w:r w:rsidR="00BC7E89">
              <w:rPr>
                <w:noProof/>
                <w:webHidden/>
              </w:rPr>
              <w:t>165</w:t>
            </w:r>
            <w:r w:rsidR="00BC7E89">
              <w:rPr>
                <w:noProof/>
                <w:webHidden/>
              </w:rPr>
              <w:fldChar w:fldCharType="end"/>
            </w:r>
          </w:hyperlink>
        </w:p>
        <w:p w:rsidR="00BC7E89" w:rsidRDefault="00CC6ABB">
          <w:pPr>
            <w:pStyle w:val="TOC3"/>
            <w:tabs>
              <w:tab w:val="right" w:leader="underscore" w:pos="9350"/>
            </w:tabs>
            <w:rPr>
              <w:rFonts w:eastAsiaTheme="minorEastAsia" w:cstheme="minorBidi"/>
              <w:noProof/>
              <w:sz w:val="22"/>
              <w:szCs w:val="22"/>
            </w:rPr>
          </w:pPr>
          <w:hyperlink w:anchor="_Toc442081293" w:history="1">
            <w:r w:rsidR="00BC7E89" w:rsidRPr="002B432C">
              <w:rPr>
                <w:rStyle w:val="Hyperlink"/>
                <w:noProof/>
              </w:rPr>
              <w:t>(d)  Coordination with Education Officials</w:t>
            </w:r>
            <w:r w:rsidR="00BC7E89">
              <w:rPr>
                <w:noProof/>
                <w:webHidden/>
              </w:rPr>
              <w:tab/>
            </w:r>
            <w:r w:rsidR="00BC7E89">
              <w:rPr>
                <w:noProof/>
                <w:webHidden/>
              </w:rPr>
              <w:fldChar w:fldCharType="begin"/>
            </w:r>
            <w:r w:rsidR="00BC7E89">
              <w:rPr>
                <w:noProof/>
                <w:webHidden/>
              </w:rPr>
              <w:instrText xml:space="preserve"> PAGEREF _Toc442081293 \h </w:instrText>
            </w:r>
            <w:r w:rsidR="00BC7E89">
              <w:rPr>
                <w:noProof/>
                <w:webHidden/>
              </w:rPr>
            </w:r>
            <w:r w:rsidR="00BC7E89">
              <w:rPr>
                <w:noProof/>
                <w:webHidden/>
              </w:rPr>
              <w:fldChar w:fldCharType="separate"/>
            </w:r>
            <w:r w:rsidR="00BC7E89">
              <w:rPr>
                <w:noProof/>
                <w:webHidden/>
              </w:rPr>
              <w:t>167</w:t>
            </w:r>
            <w:r w:rsidR="00BC7E89">
              <w:rPr>
                <w:noProof/>
                <w:webHidden/>
              </w:rPr>
              <w:fldChar w:fldCharType="end"/>
            </w:r>
          </w:hyperlink>
        </w:p>
        <w:p w:rsidR="00BC7E89" w:rsidRDefault="00CC6ABB">
          <w:pPr>
            <w:pStyle w:val="TOC3"/>
            <w:tabs>
              <w:tab w:val="right" w:leader="underscore" w:pos="9350"/>
            </w:tabs>
            <w:rPr>
              <w:rFonts w:eastAsiaTheme="minorEastAsia" w:cstheme="minorBidi"/>
              <w:noProof/>
              <w:sz w:val="22"/>
              <w:szCs w:val="22"/>
            </w:rPr>
          </w:pPr>
          <w:hyperlink w:anchor="_Toc442081294" w:history="1">
            <w:r w:rsidR="00BC7E89" w:rsidRPr="002B432C">
              <w:rPr>
                <w:rStyle w:val="Hyperlink"/>
                <w:noProof/>
              </w:rPr>
              <w:t>(e)  Cooperative Agreements with Private, Nonprofit Organizations</w:t>
            </w:r>
            <w:r w:rsidR="00BC7E89">
              <w:rPr>
                <w:noProof/>
                <w:webHidden/>
              </w:rPr>
              <w:tab/>
            </w:r>
            <w:r w:rsidR="00BC7E89">
              <w:rPr>
                <w:noProof/>
                <w:webHidden/>
              </w:rPr>
              <w:fldChar w:fldCharType="begin"/>
            </w:r>
            <w:r w:rsidR="00BC7E89">
              <w:rPr>
                <w:noProof/>
                <w:webHidden/>
              </w:rPr>
              <w:instrText xml:space="preserve"> PAGEREF _Toc442081294 \h </w:instrText>
            </w:r>
            <w:r w:rsidR="00BC7E89">
              <w:rPr>
                <w:noProof/>
                <w:webHidden/>
              </w:rPr>
            </w:r>
            <w:r w:rsidR="00BC7E89">
              <w:rPr>
                <w:noProof/>
                <w:webHidden/>
              </w:rPr>
              <w:fldChar w:fldCharType="separate"/>
            </w:r>
            <w:r w:rsidR="00BC7E89">
              <w:rPr>
                <w:noProof/>
                <w:webHidden/>
              </w:rPr>
              <w:t>171</w:t>
            </w:r>
            <w:r w:rsidR="00BC7E89">
              <w:rPr>
                <w:noProof/>
                <w:webHidden/>
              </w:rPr>
              <w:fldChar w:fldCharType="end"/>
            </w:r>
          </w:hyperlink>
        </w:p>
        <w:p w:rsidR="00BC7E89" w:rsidRDefault="00CC6ABB">
          <w:pPr>
            <w:pStyle w:val="TOC3"/>
            <w:tabs>
              <w:tab w:val="right" w:leader="underscore" w:pos="9350"/>
            </w:tabs>
            <w:rPr>
              <w:rFonts w:eastAsiaTheme="minorEastAsia" w:cstheme="minorBidi"/>
              <w:noProof/>
              <w:sz w:val="22"/>
              <w:szCs w:val="22"/>
            </w:rPr>
          </w:pPr>
          <w:hyperlink w:anchor="_Toc442081295" w:history="1">
            <w:r w:rsidR="00BC7E89" w:rsidRPr="002B432C">
              <w:rPr>
                <w:rStyle w:val="Hyperlink"/>
                <w:noProof/>
              </w:rPr>
              <w:t>(f)  Arrangements and Cooperative Agreements for the Provision of Supported Employment Services</w:t>
            </w:r>
            <w:r w:rsidR="00BC7E89">
              <w:rPr>
                <w:noProof/>
                <w:webHidden/>
              </w:rPr>
              <w:tab/>
            </w:r>
            <w:r w:rsidR="00BC7E89">
              <w:rPr>
                <w:noProof/>
                <w:webHidden/>
              </w:rPr>
              <w:fldChar w:fldCharType="begin"/>
            </w:r>
            <w:r w:rsidR="00BC7E89">
              <w:rPr>
                <w:noProof/>
                <w:webHidden/>
              </w:rPr>
              <w:instrText xml:space="preserve"> PAGEREF _Toc442081295 \h </w:instrText>
            </w:r>
            <w:r w:rsidR="00BC7E89">
              <w:rPr>
                <w:noProof/>
                <w:webHidden/>
              </w:rPr>
            </w:r>
            <w:r w:rsidR="00BC7E89">
              <w:rPr>
                <w:noProof/>
                <w:webHidden/>
              </w:rPr>
              <w:fldChar w:fldCharType="separate"/>
            </w:r>
            <w:r w:rsidR="00BC7E89">
              <w:rPr>
                <w:noProof/>
                <w:webHidden/>
              </w:rPr>
              <w:t>172</w:t>
            </w:r>
            <w:r w:rsidR="00BC7E89">
              <w:rPr>
                <w:noProof/>
                <w:webHidden/>
              </w:rPr>
              <w:fldChar w:fldCharType="end"/>
            </w:r>
          </w:hyperlink>
        </w:p>
        <w:p w:rsidR="00BC7E89" w:rsidRDefault="00CC6ABB">
          <w:pPr>
            <w:pStyle w:val="TOC3"/>
            <w:tabs>
              <w:tab w:val="right" w:leader="underscore" w:pos="9350"/>
            </w:tabs>
            <w:rPr>
              <w:rFonts w:eastAsiaTheme="minorEastAsia" w:cstheme="minorBidi"/>
              <w:noProof/>
              <w:sz w:val="22"/>
              <w:szCs w:val="22"/>
            </w:rPr>
          </w:pPr>
          <w:hyperlink w:anchor="_Toc442081296" w:history="1">
            <w:r w:rsidR="00BC7E89" w:rsidRPr="002B432C">
              <w:rPr>
                <w:rStyle w:val="Hyperlink"/>
                <w:noProof/>
              </w:rPr>
              <w:t>(g)  Coordination with Employers</w:t>
            </w:r>
            <w:r w:rsidR="00BC7E89">
              <w:rPr>
                <w:noProof/>
                <w:webHidden/>
              </w:rPr>
              <w:tab/>
            </w:r>
            <w:r w:rsidR="00BC7E89">
              <w:rPr>
                <w:noProof/>
                <w:webHidden/>
              </w:rPr>
              <w:fldChar w:fldCharType="begin"/>
            </w:r>
            <w:r w:rsidR="00BC7E89">
              <w:rPr>
                <w:noProof/>
                <w:webHidden/>
              </w:rPr>
              <w:instrText xml:space="preserve"> PAGEREF _Toc442081296 \h </w:instrText>
            </w:r>
            <w:r w:rsidR="00BC7E89">
              <w:rPr>
                <w:noProof/>
                <w:webHidden/>
              </w:rPr>
            </w:r>
            <w:r w:rsidR="00BC7E89">
              <w:rPr>
                <w:noProof/>
                <w:webHidden/>
              </w:rPr>
              <w:fldChar w:fldCharType="separate"/>
            </w:r>
            <w:r w:rsidR="00BC7E89">
              <w:rPr>
                <w:noProof/>
                <w:webHidden/>
              </w:rPr>
              <w:t>174</w:t>
            </w:r>
            <w:r w:rsidR="00BC7E89">
              <w:rPr>
                <w:noProof/>
                <w:webHidden/>
              </w:rPr>
              <w:fldChar w:fldCharType="end"/>
            </w:r>
          </w:hyperlink>
        </w:p>
        <w:p w:rsidR="00BC7E89" w:rsidRDefault="00CC6ABB">
          <w:pPr>
            <w:pStyle w:val="TOC4"/>
            <w:tabs>
              <w:tab w:val="right" w:leader="underscore" w:pos="9350"/>
            </w:tabs>
            <w:rPr>
              <w:rFonts w:eastAsiaTheme="minorEastAsia" w:cstheme="minorBidi"/>
              <w:noProof/>
              <w:sz w:val="22"/>
              <w:szCs w:val="22"/>
            </w:rPr>
          </w:pPr>
          <w:hyperlink w:anchor="_Toc442081297" w:history="1">
            <w:r w:rsidR="00BC7E89" w:rsidRPr="002B432C">
              <w:rPr>
                <w:rStyle w:val="Hyperlink"/>
                <w:noProof/>
              </w:rPr>
              <w:t>Workforce Development Boards</w:t>
            </w:r>
            <w:r w:rsidR="00BC7E89">
              <w:rPr>
                <w:noProof/>
                <w:webHidden/>
              </w:rPr>
              <w:tab/>
            </w:r>
            <w:r w:rsidR="00BC7E89">
              <w:rPr>
                <w:noProof/>
                <w:webHidden/>
              </w:rPr>
              <w:fldChar w:fldCharType="begin"/>
            </w:r>
            <w:r w:rsidR="00BC7E89">
              <w:rPr>
                <w:noProof/>
                <w:webHidden/>
              </w:rPr>
              <w:instrText xml:space="preserve"> PAGEREF _Toc442081297 \h </w:instrText>
            </w:r>
            <w:r w:rsidR="00BC7E89">
              <w:rPr>
                <w:noProof/>
                <w:webHidden/>
              </w:rPr>
            </w:r>
            <w:r w:rsidR="00BC7E89">
              <w:rPr>
                <w:noProof/>
                <w:webHidden/>
              </w:rPr>
              <w:fldChar w:fldCharType="separate"/>
            </w:r>
            <w:r w:rsidR="00BC7E89">
              <w:rPr>
                <w:noProof/>
                <w:webHidden/>
              </w:rPr>
              <w:t>175</w:t>
            </w:r>
            <w:r w:rsidR="00BC7E89">
              <w:rPr>
                <w:noProof/>
                <w:webHidden/>
              </w:rPr>
              <w:fldChar w:fldCharType="end"/>
            </w:r>
          </w:hyperlink>
        </w:p>
        <w:p w:rsidR="00BC7E89" w:rsidRDefault="00CC6ABB">
          <w:pPr>
            <w:pStyle w:val="TOC3"/>
            <w:tabs>
              <w:tab w:val="right" w:leader="underscore" w:pos="9350"/>
            </w:tabs>
            <w:rPr>
              <w:rFonts w:eastAsiaTheme="minorEastAsia" w:cstheme="minorBidi"/>
              <w:noProof/>
              <w:sz w:val="22"/>
              <w:szCs w:val="22"/>
            </w:rPr>
          </w:pPr>
          <w:hyperlink w:anchor="_Toc442081298" w:history="1">
            <w:r w:rsidR="00BC7E89" w:rsidRPr="002B432C">
              <w:rPr>
                <w:rStyle w:val="Hyperlink"/>
                <w:noProof/>
              </w:rPr>
              <w:t>(h)  Interagency Cooperation</w:t>
            </w:r>
            <w:r w:rsidR="00BC7E89">
              <w:rPr>
                <w:noProof/>
                <w:webHidden/>
              </w:rPr>
              <w:tab/>
            </w:r>
            <w:r w:rsidR="00BC7E89">
              <w:rPr>
                <w:noProof/>
                <w:webHidden/>
              </w:rPr>
              <w:fldChar w:fldCharType="begin"/>
            </w:r>
            <w:r w:rsidR="00BC7E89">
              <w:rPr>
                <w:noProof/>
                <w:webHidden/>
              </w:rPr>
              <w:instrText xml:space="preserve"> PAGEREF _Toc442081298 \h </w:instrText>
            </w:r>
            <w:r w:rsidR="00BC7E89">
              <w:rPr>
                <w:noProof/>
                <w:webHidden/>
              </w:rPr>
            </w:r>
            <w:r w:rsidR="00BC7E89">
              <w:rPr>
                <w:noProof/>
                <w:webHidden/>
              </w:rPr>
              <w:fldChar w:fldCharType="separate"/>
            </w:r>
            <w:r w:rsidR="00BC7E89">
              <w:rPr>
                <w:noProof/>
                <w:webHidden/>
              </w:rPr>
              <w:t>175</w:t>
            </w:r>
            <w:r w:rsidR="00BC7E89">
              <w:rPr>
                <w:noProof/>
                <w:webHidden/>
              </w:rPr>
              <w:fldChar w:fldCharType="end"/>
            </w:r>
          </w:hyperlink>
        </w:p>
        <w:p w:rsidR="00BC7E89" w:rsidRDefault="00CC6ABB">
          <w:pPr>
            <w:pStyle w:val="TOC3"/>
            <w:tabs>
              <w:tab w:val="right" w:leader="underscore" w:pos="9350"/>
            </w:tabs>
            <w:rPr>
              <w:rFonts w:eastAsiaTheme="minorEastAsia" w:cstheme="minorBidi"/>
              <w:noProof/>
              <w:sz w:val="22"/>
              <w:szCs w:val="22"/>
            </w:rPr>
          </w:pPr>
          <w:hyperlink w:anchor="_Toc442081299" w:history="1">
            <w:r w:rsidR="00BC7E89" w:rsidRPr="002B432C">
              <w:rPr>
                <w:rStyle w:val="Hyperlink"/>
                <w:noProof/>
              </w:rPr>
              <w:t>(i)  Comprehensive System of Personnel Development - Data System</w:t>
            </w:r>
            <w:r w:rsidR="00BC7E89">
              <w:rPr>
                <w:noProof/>
                <w:webHidden/>
              </w:rPr>
              <w:tab/>
            </w:r>
            <w:r w:rsidR="00BC7E89">
              <w:rPr>
                <w:noProof/>
                <w:webHidden/>
              </w:rPr>
              <w:fldChar w:fldCharType="begin"/>
            </w:r>
            <w:r w:rsidR="00BC7E89">
              <w:rPr>
                <w:noProof/>
                <w:webHidden/>
              </w:rPr>
              <w:instrText xml:space="preserve"> PAGEREF _Toc442081299 \h </w:instrText>
            </w:r>
            <w:r w:rsidR="00BC7E89">
              <w:rPr>
                <w:noProof/>
                <w:webHidden/>
              </w:rPr>
            </w:r>
            <w:r w:rsidR="00BC7E89">
              <w:rPr>
                <w:noProof/>
                <w:webHidden/>
              </w:rPr>
              <w:fldChar w:fldCharType="separate"/>
            </w:r>
            <w:r w:rsidR="00BC7E89">
              <w:rPr>
                <w:noProof/>
                <w:webHidden/>
              </w:rPr>
              <w:t>176</w:t>
            </w:r>
            <w:r w:rsidR="00BC7E89">
              <w:rPr>
                <w:noProof/>
                <w:webHidden/>
              </w:rPr>
              <w:fldChar w:fldCharType="end"/>
            </w:r>
          </w:hyperlink>
        </w:p>
        <w:p w:rsidR="00BC7E89" w:rsidRDefault="00CC6ABB">
          <w:pPr>
            <w:pStyle w:val="TOC4"/>
            <w:tabs>
              <w:tab w:val="right" w:leader="underscore" w:pos="9350"/>
            </w:tabs>
            <w:rPr>
              <w:rFonts w:eastAsiaTheme="minorEastAsia" w:cstheme="minorBidi"/>
              <w:noProof/>
              <w:sz w:val="22"/>
              <w:szCs w:val="22"/>
            </w:rPr>
          </w:pPr>
          <w:hyperlink w:anchor="_Toc442081300" w:history="1">
            <w:r w:rsidR="00BC7E89" w:rsidRPr="002B432C">
              <w:rPr>
                <w:rStyle w:val="Hyperlink"/>
                <w:noProof/>
              </w:rPr>
              <w:t>Personnel Development</w:t>
            </w:r>
            <w:r w:rsidR="00BC7E89">
              <w:rPr>
                <w:noProof/>
                <w:webHidden/>
              </w:rPr>
              <w:tab/>
            </w:r>
            <w:r w:rsidR="00BC7E89">
              <w:rPr>
                <w:noProof/>
                <w:webHidden/>
              </w:rPr>
              <w:fldChar w:fldCharType="begin"/>
            </w:r>
            <w:r w:rsidR="00BC7E89">
              <w:rPr>
                <w:noProof/>
                <w:webHidden/>
              </w:rPr>
              <w:instrText xml:space="preserve"> PAGEREF _Toc442081300 \h </w:instrText>
            </w:r>
            <w:r w:rsidR="00BC7E89">
              <w:rPr>
                <w:noProof/>
                <w:webHidden/>
              </w:rPr>
            </w:r>
            <w:r w:rsidR="00BC7E89">
              <w:rPr>
                <w:noProof/>
                <w:webHidden/>
              </w:rPr>
              <w:fldChar w:fldCharType="separate"/>
            </w:r>
            <w:r w:rsidR="00BC7E89">
              <w:rPr>
                <w:noProof/>
                <w:webHidden/>
              </w:rPr>
              <w:t>178</w:t>
            </w:r>
            <w:r w:rsidR="00BC7E89">
              <w:rPr>
                <w:noProof/>
                <w:webHidden/>
              </w:rPr>
              <w:fldChar w:fldCharType="end"/>
            </w:r>
          </w:hyperlink>
        </w:p>
        <w:p w:rsidR="00BC7E89" w:rsidRDefault="00CC6ABB">
          <w:pPr>
            <w:pStyle w:val="TOC4"/>
            <w:tabs>
              <w:tab w:val="right" w:leader="underscore" w:pos="9350"/>
            </w:tabs>
            <w:rPr>
              <w:rFonts w:eastAsiaTheme="minorEastAsia" w:cstheme="minorBidi"/>
              <w:noProof/>
              <w:sz w:val="22"/>
              <w:szCs w:val="22"/>
            </w:rPr>
          </w:pPr>
          <w:hyperlink w:anchor="_Toc442081301" w:history="1">
            <w:r w:rsidR="00BC7E89" w:rsidRPr="002B432C">
              <w:rPr>
                <w:rStyle w:val="Hyperlink"/>
                <w:noProof/>
              </w:rPr>
              <w:t>Personnel Standards</w:t>
            </w:r>
            <w:r w:rsidR="00BC7E89">
              <w:rPr>
                <w:noProof/>
                <w:webHidden/>
              </w:rPr>
              <w:tab/>
            </w:r>
            <w:r w:rsidR="00BC7E89">
              <w:rPr>
                <w:noProof/>
                <w:webHidden/>
              </w:rPr>
              <w:fldChar w:fldCharType="begin"/>
            </w:r>
            <w:r w:rsidR="00BC7E89">
              <w:rPr>
                <w:noProof/>
                <w:webHidden/>
              </w:rPr>
              <w:instrText xml:space="preserve"> PAGEREF _Toc442081301 \h </w:instrText>
            </w:r>
            <w:r w:rsidR="00BC7E89">
              <w:rPr>
                <w:noProof/>
                <w:webHidden/>
              </w:rPr>
            </w:r>
            <w:r w:rsidR="00BC7E89">
              <w:rPr>
                <w:noProof/>
                <w:webHidden/>
              </w:rPr>
              <w:fldChar w:fldCharType="separate"/>
            </w:r>
            <w:r w:rsidR="00BC7E89">
              <w:rPr>
                <w:noProof/>
                <w:webHidden/>
              </w:rPr>
              <w:t>181</w:t>
            </w:r>
            <w:r w:rsidR="00BC7E89">
              <w:rPr>
                <w:noProof/>
                <w:webHidden/>
              </w:rPr>
              <w:fldChar w:fldCharType="end"/>
            </w:r>
          </w:hyperlink>
        </w:p>
        <w:p w:rsidR="00BC7E89" w:rsidRDefault="00CC6ABB">
          <w:pPr>
            <w:pStyle w:val="TOC4"/>
            <w:tabs>
              <w:tab w:val="right" w:leader="underscore" w:pos="9350"/>
            </w:tabs>
            <w:rPr>
              <w:rFonts w:eastAsiaTheme="minorEastAsia" w:cstheme="minorBidi"/>
              <w:noProof/>
              <w:sz w:val="22"/>
              <w:szCs w:val="22"/>
            </w:rPr>
          </w:pPr>
          <w:hyperlink w:anchor="_Toc442081302" w:history="1">
            <w:r w:rsidR="00BC7E89" w:rsidRPr="002B432C">
              <w:rPr>
                <w:rStyle w:val="Hyperlink"/>
                <w:noProof/>
              </w:rPr>
              <w:t>Staff Development</w:t>
            </w:r>
            <w:r w:rsidR="00BC7E89">
              <w:rPr>
                <w:noProof/>
                <w:webHidden/>
              </w:rPr>
              <w:tab/>
            </w:r>
            <w:r w:rsidR="00BC7E89">
              <w:rPr>
                <w:noProof/>
                <w:webHidden/>
              </w:rPr>
              <w:fldChar w:fldCharType="begin"/>
            </w:r>
            <w:r w:rsidR="00BC7E89">
              <w:rPr>
                <w:noProof/>
                <w:webHidden/>
              </w:rPr>
              <w:instrText xml:space="preserve"> PAGEREF _Toc442081302 \h </w:instrText>
            </w:r>
            <w:r w:rsidR="00BC7E89">
              <w:rPr>
                <w:noProof/>
                <w:webHidden/>
              </w:rPr>
            </w:r>
            <w:r w:rsidR="00BC7E89">
              <w:rPr>
                <w:noProof/>
                <w:webHidden/>
              </w:rPr>
              <w:fldChar w:fldCharType="separate"/>
            </w:r>
            <w:r w:rsidR="00BC7E89">
              <w:rPr>
                <w:noProof/>
                <w:webHidden/>
              </w:rPr>
              <w:t>181</w:t>
            </w:r>
            <w:r w:rsidR="00BC7E89">
              <w:rPr>
                <w:noProof/>
                <w:webHidden/>
              </w:rPr>
              <w:fldChar w:fldCharType="end"/>
            </w:r>
          </w:hyperlink>
        </w:p>
        <w:p w:rsidR="00BC7E89" w:rsidRDefault="00CC6ABB">
          <w:pPr>
            <w:pStyle w:val="TOC4"/>
            <w:tabs>
              <w:tab w:val="right" w:leader="underscore" w:pos="9350"/>
            </w:tabs>
            <w:rPr>
              <w:rFonts w:eastAsiaTheme="minorEastAsia" w:cstheme="minorBidi"/>
              <w:noProof/>
              <w:sz w:val="22"/>
              <w:szCs w:val="22"/>
            </w:rPr>
          </w:pPr>
          <w:hyperlink w:anchor="_Toc442081303" w:history="1">
            <w:r w:rsidR="00BC7E89" w:rsidRPr="002B432C">
              <w:rPr>
                <w:rStyle w:val="Hyperlink"/>
                <w:noProof/>
              </w:rPr>
              <w:t>Personnel to Address Individual Communication Needs</w:t>
            </w:r>
            <w:r w:rsidR="00BC7E89">
              <w:rPr>
                <w:noProof/>
                <w:webHidden/>
              </w:rPr>
              <w:tab/>
            </w:r>
            <w:r w:rsidR="00BC7E89">
              <w:rPr>
                <w:noProof/>
                <w:webHidden/>
              </w:rPr>
              <w:fldChar w:fldCharType="begin"/>
            </w:r>
            <w:r w:rsidR="00BC7E89">
              <w:rPr>
                <w:noProof/>
                <w:webHidden/>
              </w:rPr>
              <w:instrText xml:space="preserve"> PAGEREF _Toc442081303 \h </w:instrText>
            </w:r>
            <w:r w:rsidR="00BC7E89">
              <w:rPr>
                <w:noProof/>
                <w:webHidden/>
              </w:rPr>
            </w:r>
            <w:r w:rsidR="00BC7E89">
              <w:rPr>
                <w:noProof/>
                <w:webHidden/>
              </w:rPr>
              <w:fldChar w:fldCharType="separate"/>
            </w:r>
            <w:r w:rsidR="00BC7E89">
              <w:rPr>
                <w:noProof/>
                <w:webHidden/>
              </w:rPr>
              <w:t>183</w:t>
            </w:r>
            <w:r w:rsidR="00BC7E89">
              <w:rPr>
                <w:noProof/>
                <w:webHidden/>
              </w:rPr>
              <w:fldChar w:fldCharType="end"/>
            </w:r>
          </w:hyperlink>
        </w:p>
        <w:p w:rsidR="00BC7E89" w:rsidRDefault="00CC6ABB">
          <w:pPr>
            <w:pStyle w:val="TOC4"/>
            <w:tabs>
              <w:tab w:val="right" w:leader="underscore" w:pos="9350"/>
            </w:tabs>
            <w:rPr>
              <w:rFonts w:eastAsiaTheme="minorEastAsia" w:cstheme="minorBidi"/>
              <w:noProof/>
              <w:sz w:val="22"/>
              <w:szCs w:val="22"/>
            </w:rPr>
          </w:pPr>
          <w:hyperlink w:anchor="_Toc442081304" w:history="1">
            <w:r w:rsidR="00BC7E89" w:rsidRPr="002B432C">
              <w:rPr>
                <w:rStyle w:val="Hyperlink"/>
                <w:noProof/>
              </w:rPr>
              <w:t>Coordination of Personnel Development Under the Individuals with Disabilities Education Act</w:t>
            </w:r>
            <w:r w:rsidR="00BC7E89">
              <w:rPr>
                <w:noProof/>
                <w:webHidden/>
              </w:rPr>
              <w:tab/>
            </w:r>
            <w:r w:rsidR="00BC7E89">
              <w:rPr>
                <w:noProof/>
                <w:webHidden/>
              </w:rPr>
              <w:fldChar w:fldCharType="begin"/>
            </w:r>
            <w:r w:rsidR="00BC7E89">
              <w:rPr>
                <w:noProof/>
                <w:webHidden/>
              </w:rPr>
              <w:instrText xml:space="preserve"> PAGEREF _Toc442081304 \h </w:instrText>
            </w:r>
            <w:r w:rsidR="00BC7E89">
              <w:rPr>
                <w:noProof/>
                <w:webHidden/>
              </w:rPr>
            </w:r>
            <w:r w:rsidR="00BC7E89">
              <w:rPr>
                <w:noProof/>
                <w:webHidden/>
              </w:rPr>
              <w:fldChar w:fldCharType="separate"/>
            </w:r>
            <w:r w:rsidR="00BC7E89">
              <w:rPr>
                <w:noProof/>
                <w:webHidden/>
              </w:rPr>
              <w:t>184</w:t>
            </w:r>
            <w:r w:rsidR="00BC7E89">
              <w:rPr>
                <w:noProof/>
                <w:webHidden/>
              </w:rPr>
              <w:fldChar w:fldCharType="end"/>
            </w:r>
          </w:hyperlink>
        </w:p>
        <w:p w:rsidR="00BC7E89" w:rsidRDefault="00CC6ABB">
          <w:pPr>
            <w:pStyle w:val="TOC3"/>
            <w:tabs>
              <w:tab w:val="right" w:leader="underscore" w:pos="9350"/>
            </w:tabs>
            <w:rPr>
              <w:rFonts w:eastAsiaTheme="minorEastAsia" w:cstheme="minorBidi"/>
              <w:noProof/>
              <w:sz w:val="22"/>
              <w:szCs w:val="22"/>
            </w:rPr>
          </w:pPr>
          <w:hyperlink w:anchor="_Toc442081305" w:history="1">
            <w:r w:rsidR="00BC7E89" w:rsidRPr="002B432C">
              <w:rPr>
                <w:rStyle w:val="Hyperlink"/>
                <w:noProof/>
              </w:rPr>
              <w:t>(j)  Statewide Assessment</w:t>
            </w:r>
            <w:r w:rsidR="00BC7E89">
              <w:rPr>
                <w:noProof/>
                <w:webHidden/>
              </w:rPr>
              <w:tab/>
            </w:r>
            <w:r w:rsidR="00BC7E89">
              <w:rPr>
                <w:noProof/>
                <w:webHidden/>
              </w:rPr>
              <w:fldChar w:fldCharType="begin"/>
            </w:r>
            <w:r w:rsidR="00BC7E89">
              <w:rPr>
                <w:noProof/>
                <w:webHidden/>
              </w:rPr>
              <w:instrText xml:space="preserve"> PAGEREF _Toc442081305 \h </w:instrText>
            </w:r>
            <w:r w:rsidR="00BC7E89">
              <w:rPr>
                <w:noProof/>
                <w:webHidden/>
              </w:rPr>
            </w:r>
            <w:r w:rsidR="00BC7E89">
              <w:rPr>
                <w:noProof/>
                <w:webHidden/>
              </w:rPr>
              <w:fldChar w:fldCharType="separate"/>
            </w:r>
            <w:r w:rsidR="00BC7E89">
              <w:rPr>
                <w:noProof/>
                <w:webHidden/>
              </w:rPr>
              <w:t>185</w:t>
            </w:r>
            <w:r w:rsidR="00BC7E89">
              <w:rPr>
                <w:noProof/>
                <w:webHidden/>
              </w:rPr>
              <w:fldChar w:fldCharType="end"/>
            </w:r>
          </w:hyperlink>
        </w:p>
        <w:p w:rsidR="00BC7E89" w:rsidRDefault="00CC6ABB">
          <w:pPr>
            <w:pStyle w:val="TOC3"/>
            <w:tabs>
              <w:tab w:val="right" w:leader="underscore" w:pos="9350"/>
            </w:tabs>
            <w:rPr>
              <w:rFonts w:eastAsiaTheme="minorEastAsia" w:cstheme="minorBidi"/>
              <w:noProof/>
              <w:sz w:val="22"/>
              <w:szCs w:val="22"/>
            </w:rPr>
          </w:pPr>
          <w:hyperlink w:anchor="_Toc442081306" w:history="1">
            <w:r w:rsidR="00BC7E89" w:rsidRPr="002B432C">
              <w:rPr>
                <w:rStyle w:val="Hyperlink"/>
                <w:noProof/>
              </w:rPr>
              <w:t>(k)  Annual Estimates</w:t>
            </w:r>
            <w:r w:rsidR="00BC7E89">
              <w:rPr>
                <w:noProof/>
                <w:webHidden/>
              </w:rPr>
              <w:tab/>
            </w:r>
            <w:r w:rsidR="00BC7E89">
              <w:rPr>
                <w:noProof/>
                <w:webHidden/>
              </w:rPr>
              <w:fldChar w:fldCharType="begin"/>
            </w:r>
            <w:r w:rsidR="00BC7E89">
              <w:rPr>
                <w:noProof/>
                <w:webHidden/>
              </w:rPr>
              <w:instrText xml:space="preserve"> PAGEREF _Toc442081306 \h </w:instrText>
            </w:r>
            <w:r w:rsidR="00BC7E89">
              <w:rPr>
                <w:noProof/>
                <w:webHidden/>
              </w:rPr>
            </w:r>
            <w:r w:rsidR="00BC7E89">
              <w:rPr>
                <w:noProof/>
                <w:webHidden/>
              </w:rPr>
              <w:fldChar w:fldCharType="separate"/>
            </w:r>
            <w:r w:rsidR="00BC7E89">
              <w:rPr>
                <w:noProof/>
                <w:webHidden/>
              </w:rPr>
              <w:t>187</w:t>
            </w:r>
            <w:r w:rsidR="00BC7E89">
              <w:rPr>
                <w:noProof/>
                <w:webHidden/>
              </w:rPr>
              <w:fldChar w:fldCharType="end"/>
            </w:r>
          </w:hyperlink>
        </w:p>
        <w:p w:rsidR="00BC7E89" w:rsidRDefault="00CC6ABB">
          <w:pPr>
            <w:pStyle w:val="TOC3"/>
            <w:tabs>
              <w:tab w:val="right" w:leader="underscore" w:pos="9350"/>
            </w:tabs>
            <w:rPr>
              <w:rFonts w:eastAsiaTheme="minorEastAsia" w:cstheme="minorBidi"/>
              <w:noProof/>
              <w:sz w:val="22"/>
              <w:szCs w:val="22"/>
            </w:rPr>
          </w:pPr>
          <w:hyperlink w:anchor="_Toc442081307" w:history="1">
            <w:r w:rsidR="00BC7E89" w:rsidRPr="002B432C">
              <w:rPr>
                <w:rStyle w:val="Hyperlink"/>
                <w:noProof/>
              </w:rPr>
              <w:t>(l)  State Goals and Priorities</w:t>
            </w:r>
            <w:r w:rsidR="00BC7E89">
              <w:rPr>
                <w:noProof/>
                <w:webHidden/>
              </w:rPr>
              <w:tab/>
            </w:r>
            <w:r w:rsidR="00BC7E89">
              <w:rPr>
                <w:noProof/>
                <w:webHidden/>
              </w:rPr>
              <w:fldChar w:fldCharType="begin"/>
            </w:r>
            <w:r w:rsidR="00BC7E89">
              <w:rPr>
                <w:noProof/>
                <w:webHidden/>
              </w:rPr>
              <w:instrText xml:space="preserve"> PAGEREF _Toc442081307 \h </w:instrText>
            </w:r>
            <w:r w:rsidR="00BC7E89">
              <w:rPr>
                <w:noProof/>
                <w:webHidden/>
              </w:rPr>
            </w:r>
            <w:r w:rsidR="00BC7E89">
              <w:rPr>
                <w:noProof/>
                <w:webHidden/>
              </w:rPr>
              <w:fldChar w:fldCharType="separate"/>
            </w:r>
            <w:r w:rsidR="00BC7E89">
              <w:rPr>
                <w:noProof/>
                <w:webHidden/>
              </w:rPr>
              <w:t>189</w:t>
            </w:r>
            <w:r w:rsidR="00BC7E89">
              <w:rPr>
                <w:noProof/>
                <w:webHidden/>
              </w:rPr>
              <w:fldChar w:fldCharType="end"/>
            </w:r>
          </w:hyperlink>
        </w:p>
        <w:p w:rsidR="00BC7E89" w:rsidRDefault="00CC6ABB">
          <w:pPr>
            <w:pStyle w:val="TOC3"/>
            <w:tabs>
              <w:tab w:val="right" w:leader="underscore" w:pos="9350"/>
            </w:tabs>
            <w:rPr>
              <w:rFonts w:eastAsiaTheme="minorEastAsia" w:cstheme="minorBidi"/>
              <w:noProof/>
              <w:sz w:val="22"/>
              <w:szCs w:val="22"/>
            </w:rPr>
          </w:pPr>
          <w:hyperlink w:anchor="_Toc442081308" w:history="1">
            <w:r w:rsidR="00BC7E89" w:rsidRPr="002B432C">
              <w:rPr>
                <w:rStyle w:val="Hyperlink"/>
                <w:noProof/>
              </w:rPr>
              <w:t>(m)  Order of Selection</w:t>
            </w:r>
            <w:r w:rsidR="00BC7E89">
              <w:rPr>
                <w:noProof/>
                <w:webHidden/>
              </w:rPr>
              <w:tab/>
            </w:r>
            <w:r w:rsidR="00BC7E89">
              <w:rPr>
                <w:noProof/>
                <w:webHidden/>
              </w:rPr>
              <w:fldChar w:fldCharType="begin"/>
            </w:r>
            <w:r w:rsidR="00BC7E89">
              <w:rPr>
                <w:noProof/>
                <w:webHidden/>
              </w:rPr>
              <w:instrText xml:space="preserve"> PAGEREF _Toc442081308 \h </w:instrText>
            </w:r>
            <w:r w:rsidR="00BC7E89">
              <w:rPr>
                <w:noProof/>
                <w:webHidden/>
              </w:rPr>
            </w:r>
            <w:r w:rsidR="00BC7E89">
              <w:rPr>
                <w:noProof/>
                <w:webHidden/>
              </w:rPr>
              <w:fldChar w:fldCharType="separate"/>
            </w:r>
            <w:r w:rsidR="00BC7E89">
              <w:rPr>
                <w:noProof/>
                <w:webHidden/>
              </w:rPr>
              <w:t>190</w:t>
            </w:r>
            <w:r w:rsidR="00BC7E89">
              <w:rPr>
                <w:noProof/>
                <w:webHidden/>
              </w:rPr>
              <w:fldChar w:fldCharType="end"/>
            </w:r>
          </w:hyperlink>
        </w:p>
        <w:p w:rsidR="00BC7E89" w:rsidRDefault="00CC6ABB">
          <w:pPr>
            <w:pStyle w:val="TOC3"/>
            <w:tabs>
              <w:tab w:val="right" w:leader="underscore" w:pos="9350"/>
            </w:tabs>
            <w:rPr>
              <w:rFonts w:eastAsiaTheme="minorEastAsia" w:cstheme="minorBidi"/>
              <w:noProof/>
              <w:sz w:val="22"/>
              <w:szCs w:val="22"/>
            </w:rPr>
          </w:pPr>
          <w:hyperlink w:anchor="_Toc442081309" w:history="1">
            <w:r w:rsidR="00BC7E89" w:rsidRPr="002B432C">
              <w:rPr>
                <w:rStyle w:val="Hyperlink"/>
                <w:noProof/>
              </w:rPr>
              <w:t>(n)  Goals and Plans for Distribution of Title VI Funds</w:t>
            </w:r>
            <w:r w:rsidR="00BC7E89">
              <w:rPr>
                <w:noProof/>
                <w:webHidden/>
              </w:rPr>
              <w:tab/>
            </w:r>
            <w:r w:rsidR="00BC7E89">
              <w:rPr>
                <w:noProof/>
                <w:webHidden/>
              </w:rPr>
              <w:fldChar w:fldCharType="begin"/>
            </w:r>
            <w:r w:rsidR="00BC7E89">
              <w:rPr>
                <w:noProof/>
                <w:webHidden/>
              </w:rPr>
              <w:instrText xml:space="preserve"> PAGEREF _Toc442081309 \h </w:instrText>
            </w:r>
            <w:r w:rsidR="00BC7E89">
              <w:rPr>
                <w:noProof/>
                <w:webHidden/>
              </w:rPr>
            </w:r>
            <w:r w:rsidR="00BC7E89">
              <w:rPr>
                <w:noProof/>
                <w:webHidden/>
              </w:rPr>
              <w:fldChar w:fldCharType="separate"/>
            </w:r>
            <w:r w:rsidR="00BC7E89">
              <w:rPr>
                <w:noProof/>
                <w:webHidden/>
              </w:rPr>
              <w:t>190</w:t>
            </w:r>
            <w:r w:rsidR="00BC7E89">
              <w:rPr>
                <w:noProof/>
                <w:webHidden/>
              </w:rPr>
              <w:fldChar w:fldCharType="end"/>
            </w:r>
          </w:hyperlink>
        </w:p>
        <w:p w:rsidR="00BC7E89" w:rsidRDefault="00CC6ABB">
          <w:pPr>
            <w:pStyle w:val="TOC4"/>
            <w:tabs>
              <w:tab w:val="right" w:leader="underscore" w:pos="9350"/>
            </w:tabs>
            <w:rPr>
              <w:rFonts w:eastAsiaTheme="minorEastAsia" w:cstheme="minorBidi"/>
              <w:noProof/>
              <w:sz w:val="22"/>
              <w:szCs w:val="22"/>
            </w:rPr>
          </w:pPr>
          <w:hyperlink w:anchor="_Toc442081310" w:history="1">
            <w:r w:rsidR="00BC7E89" w:rsidRPr="002B432C">
              <w:rPr>
                <w:rStyle w:val="Hyperlink"/>
                <w:rFonts w:eastAsia="Times New Roman"/>
                <w:noProof/>
              </w:rPr>
              <w:t>Goals and Priorities</w:t>
            </w:r>
            <w:r w:rsidR="00BC7E89">
              <w:rPr>
                <w:noProof/>
                <w:webHidden/>
              </w:rPr>
              <w:tab/>
            </w:r>
            <w:r w:rsidR="00BC7E89">
              <w:rPr>
                <w:noProof/>
                <w:webHidden/>
              </w:rPr>
              <w:fldChar w:fldCharType="begin"/>
            </w:r>
            <w:r w:rsidR="00BC7E89">
              <w:rPr>
                <w:noProof/>
                <w:webHidden/>
              </w:rPr>
              <w:instrText xml:space="preserve"> PAGEREF _Toc442081310 \h </w:instrText>
            </w:r>
            <w:r w:rsidR="00BC7E89">
              <w:rPr>
                <w:noProof/>
                <w:webHidden/>
              </w:rPr>
            </w:r>
            <w:r w:rsidR="00BC7E89">
              <w:rPr>
                <w:noProof/>
                <w:webHidden/>
              </w:rPr>
              <w:fldChar w:fldCharType="separate"/>
            </w:r>
            <w:r w:rsidR="00BC7E89">
              <w:rPr>
                <w:noProof/>
                <w:webHidden/>
              </w:rPr>
              <w:t>190</w:t>
            </w:r>
            <w:r w:rsidR="00BC7E89">
              <w:rPr>
                <w:noProof/>
                <w:webHidden/>
              </w:rPr>
              <w:fldChar w:fldCharType="end"/>
            </w:r>
          </w:hyperlink>
        </w:p>
        <w:p w:rsidR="00BC7E89" w:rsidRDefault="00CC6ABB">
          <w:pPr>
            <w:pStyle w:val="TOC3"/>
            <w:tabs>
              <w:tab w:val="right" w:leader="underscore" w:pos="9350"/>
            </w:tabs>
            <w:rPr>
              <w:rFonts w:eastAsiaTheme="minorEastAsia" w:cstheme="minorBidi"/>
              <w:noProof/>
              <w:sz w:val="22"/>
              <w:szCs w:val="22"/>
            </w:rPr>
          </w:pPr>
          <w:hyperlink w:anchor="_Toc442081311" w:history="1">
            <w:r w:rsidR="00BC7E89" w:rsidRPr="002B432C">
              <w:rPr>
                <w:rStyle w:val="Hyperlink"/>
                <w:noProof/>
              </w:rPr>
              <w:t>(o)  State’s Strategies</w:t>
            </w:r>
            <w:r w:rsidR="00BC7E89">
              <w:rPr>
                <w:noProof/>
                <w:webHidden/>
              </w:rPr>
              <w:tab/>
            </w:r>
            <w:r w:rsidR="00BC7E89">
              <w:rPr>
                <w:noProof/>
                <w:webHidden/>
              </w:rPr>
              <w:fldChar w:fldCharType="begin"/>
            </w:r>
            <w:r w:rsidR="00BC7E89">
              <w:rPr>
                <w:noProof/>
                <w:webHidden/>
              </w:rPr>
              <w:instrText xml:space="preserve"> PAGEREF _Toc442081311 \h </w:instrText>
            </w:r>
            <w:r w:rsidR="00BC7E89">
              <w:rPr>
                <w:noProof/>
                <w:webHidden/>
              </w:rPr>
            </w:r>
            <w:r w:rsidR="00BC7E89">
              <w:rPr>
                <w:noProof/>
                <w:webHidden/>
              </w:rPr>
              <w:fldChar w:fldCharType="separate"/>
            </w:r>
            <w:r w:rsidR="00BC7E89">
              <w:rPr>
                <w:noProof/>
                <w:webHidden/>
              </w:rPr>
              <w:t>191</w:t>
            </w:r>
            <w:r w:rsidR="00BC7E89">
              <w:rPr>
                <w:noProof/>
                <w:webHidden/>
              </w:rPr>
              <w:fldChar w:fldCharType="end"/>
            </w:r>
          </w:hyperlink>
        </w:p>
        <w:p w:rsidR="00BC7E89" w:rsidRDefault="00CC6ABB">
          <w:pPr>
            <w:pStyle w:val="TOC4"/>
            <w:tabs>
              <w:tab w:val="right" w:leader="underscore" w:pos="9350"/>
            </w:tabs>
            <w:rPr>
              <w:rFonts w:eastAsiaTheme="minorEastAsia" w:cstheme="minorBidi"/>
              <w:noProof/>
              <w:sz w:val="22"/>
              <w:szCs w:val="22"/>
            </w:rPr>
          </w:pPr>
          <w:hyperlink w:anchor="_Toc442081312" w:history="1">
            <w:r w:rsidR="00BC7E89" w:rsidRPr="002B432C">
              <w:rPr>
                <w:rStyle w:val="Hyperlink"/>
                <w:rFonts w:eastAsia="Times New Roman"/>
                <w:noProof/>
              </w:rPr>
              <w:t>Assistive Technology</w:t>
            </w:r>
            <w:r w:rsidR="00BC7E89">
              <w:rPr>
                <w:noProof/>
                <w:webHidden/>
              </w:rPr>
              <w:tab/>
            </w:r>
            <w:r w:rsidR="00BC7E89">
              <w:rPr>
                <w:noProof/>
                <w:webHidden/>
              </w:rPr>
              <w:fldChar w:fldCharType="begin"/>
            </w:r>
            <w:r w:rsidR="00BC7E89">
              <w:rPr>
                <w:noProof/>
                <w:webHidden/>
              </w:rPr>
              <w:instrText xml:space="preserve"> PAGEREF _Toc442081312 \h </w:instrText>
            </w:r>
            <w:r w:rsidR="00BC7E89">
              <w:rPr>
                <w:noProof/>
                <w:webHidden/>
              </w:rPr>
            </w:r>
            <w:r w:rsidR="00BC7E89">
              <w:rPr>
                <w:noProof/>
                <w:webHidden/>
              </w:rPr>
              <w:fldChar w:fldCharType="separate"/>
            </w:r>
            <w:r w:rsidR="00BC7E89">
              <w:rPr>
                <w:noProof/>
                <w:webHidden/>
              </w:rPr>
              <w:t>194</w:t>
            </w:r>
            <w:r w:rsidR="00BC7E89">
              <w:rPr>
                <w:noProof/>
                <w:webHidden/>
              </w:rPr>
              <w:fldChar w:fldCharType="end"/>
            </w:r>
          </w:hyperlink>
        </w:p>
        <w:p w:rsidR="00BC7E89" w:rsidRDefault="00CC6ABB">
          <w:pPr>
            <w:pStyle w:val="TOC4"/>
            <w:tabs>
              <w:tab w:val="right" w:leader="underscore" w:pos="9350"/>
            </w:tabs>
            <w:rPr>
              <w:rFonts w:eastAsiaTheme="minorEastAsia" w:cstheme="minorBidi"/>
              <w:noProof/>
              <w:sz w:val="22"/>
              <w:szCs w:val="22"/>
            </w:rPr>
          </w:pPr>
          <w:hyperlink w:anchor="_Toc442081313" w:history="1">
            <w:r w:rsidR="00BC7E89" w:rsidRPr="002B432C">
              <w:rPr>
                <w:rStyle w:val="Hyperlink"/>
                <w:rFonts w:eastAsia="Times New Roman"/>
                <w:noProof/>
              </w:rPr>
              <w:t>Minorities and Most Significantly Disabled</w:t>
            </w:r>
            <w:r w:rsidR="00BC7E89">
              <w:rPr>
                <w:noProof/>
                <w:webHidden/>
              </w:rPr>
              <w:tab/>
            </w:r>
            <w:r w:rsidR="00BC7E89">
              <w:rPr>
                <w:noProof/>
                <w:webHidden/>
              </w:rPr>
              <w:fldChar w:fldCharType="begin"/>
            </w:r>
            <w:r w:rsidR="00BC7E89">
              <w:rPr>
                <w:noProof/>
                <w:webHidden/>
              </w:rPr>
              <w:instrText xml:space="preserve"> PAGEREF _Toc442081313 \h </w:instrText>
            </w:r>
            <w:r w:rsidR="00BC7E89">
              <w:rPr>
                <w:noProof/>
                <w:webHidden/>
              </w:rPr>
            </w:r>
            <w:r w:rsidR="00BC7E89">
              <w:rPr>
                <w:noProof/>
                <w:webHidden/>
              </w:rPr>
              <w:fldChar w:fldCharType="separate"/>
            </w:r>
            <w:r w:rsidR="00BC7E89">
              <w:rPr>
                <w:noProof/>
                <w:webHidden/>
              </w:rPr>
              <w:t>195</w:t>
            </w:r>
            <w:r w:rsidR="00BC7E89">
              <w:rPr>
                <w:noProof/>
                <w:webHidden/>
              </w:rPr>
              <w:fldChar w:fldCharType="end"/>
            </w:r>
          </w:hyperlink>
        </w:p>
        <w:p w:rsidR="00BC7E89" w:rsidRDefault="00CC6ABB">
          <w:pPr>
            <w:pStyle w:val="TOC4"/>
            <w:tabs>
              <w:tab w:val="right" w:leader="underscore" w:pos="9350"/>
            </w:tabs>
            <w:rPr>
              <w:rFonts w:eastAsiaTheme="minorEastAsia" w:cstheme="minorBidi"/>
              <w:noProof/>
              <w:sz w:val="22"/>
              <w:szCs w:val="22"/>
            </w:rPr>
          </w:pPr>
          <w:hyperlink w:anchor="_Toc442081314" w:history="1">
            <w:r w:rsidR="00BC7E89" w:rsidRPr="002B432C">
              <w:rPr>
                <w:rStyle w:val="Hyperlink"/>
                <w:noProof/>
              </w:rPr>
              <w:t>Community Rehabilitation Programs</w:t>
            </w:r>
            <w:r w:rsidR="00BC7E89">
              <w:rPr>
                <w:noProof/>
                <w:webHidden/>
              </w:rPr>
              <w:tab/>
            </w:r>
            <w:r w:rsidR="00BC7E89">
              <w:rPr>
                <w:noProof/>
                <w:webHidden/>
              </w:rPr>
              <w:fldChar w:fldCharType="begin"/>
            </w:r>
            <w:r w:rsidR="00BC7E89">
              <w:rPr>
                <w:noProof/>
                <w:webHidden/>
              </w:rPr>
              <w:instrText xml:space="preserve"> PAGEREF _Toc442081314 \h </w:instrText>
            </w:r>
            <w:r w:rsidR="00BC7E89">
              <w:rPr>
                <w:noProof/>
                <w:webHidden/>
              </w:rPr>
            </w:r>
            <w:r w:rsidR="00BC7E89">
              <w:rPr>
                <w:noProof/>
                <w:webHidden/>
              </w:rPr>
              <w:fldChar w:fldCharType="separate"/>
            </w:r>
            <w:r w:rsidR="00BC7E89">
              <w:rPr>
                <w:noProof/>
                <w:webHidden/>
              </w:rPr>
              <w:t>196</w:t>
            </w:r>
            <w:r w:rsidR="00BC7E89">
              <w:rPr>
                <w:noProof/>
                <w:webHidden/>
              </w:rPr>
              <w:fldChar w:fldCharType="end"/>
            </w:r>
          </w:hyperlink>
        </w:p>
        <w:p w:rsidR="00BC7E89" w:rsidRDefault="00CC6ABB">
          <w:pPr>
            <w:pStyle w:val="TOC4"/>
            <w:tabs>
              <w:tab w:val="right" w:leader="underscore" w:pos="9350"/>
            </w:tabs>
            <w:rPr>
              <w:rFonts w:eastAsiaTheme="minorEastAsia" w:cstheme="minorBidi"/>
              <w:noProof/>
              <w:sz w:val="22"/>
              <w:szCs w:val="22"/>
            </w:rPr>
          </w:pPr>
          <w:hyperlink w:anchor="_Toc442081315" w:history="1">
            <w:r w:rsidR="00BC7E89" w:rsidRPr="002B432C">
              <w:rPr>
                <w:rStyle w:val="Hyperlink"/>
                <w:noProof/>
              </w:rPr>
              <w:t>Strategies to improve the performance of the State with respect to the performance accountability measures under section 116 of WIOA.</w:t>
            </w:r>
            <w:r w:rsidR="00BC7E89">
              <w:rPr>
                <w:noProof/>
                <w:webHidden/>
              </w:rPr>
              <w:tab/>
            </w:r>
            <w:r w:rsidR="00BC7E89">
              <w:rPr>
                <w:noProof/>
                <w:webHidden/>
              </w:rPr>
              <w:fldChar w:fldCharType="begin"/>
            </w:r>
            <w:r w:rsidR="00BC7E89">
              <w:rPr>
                <w:noProof/>
                <w:webHidden/>
              </w:rPr>
              <w:instrText xml:space="preserve"> PAGEREF _Toc442081315 \h </w:instrText>
            </w:r>
            <w:r w:rsidR="00BC7E89">
              <w:rPr>
                <w:noProof/>
                <w:webHidden/>
              </w:rPr>
            </w:r>
            <w:r w:rsidR="00BC7E89">
              <w:rPr>
                <w:noProof/>
                <w:webHidden/>
              </w:rPr>
              <w:fldChar w:fldCharType="separate"/>
            </w:r>
            <w:r w:rsidR="00BC7E89">
              <w:rPr>
                <w:noProof/>
                <w:webHidden/>
              </w:rPr>
              <w:t>196</w:t>
            </w:r>
            <w:r w:rsidR="00BC7E89">
              <w:rPr>
                <w:noProof/>
                <w:webHidden/>
              </w:rPr>
              <w:fldChar w:fldCharType="end"/>
            </w:r>
          </w:hyperlink>
        </w:p>
        <w:p w:rsidR="00BC7E89" w:rsidRDefault="00CC6ABB">
          <w:pPr>
            <w:pStyle w:val="TOC4"/>
            <w:tabs>
              <w:tab w:val="right" w:leader="underscore" w:pos="9350"/>
            </w:tabs>
            <w:rPr>
              <w:rFonts w:eastAsiaTheme="minorEastAsia" w:cstheme="minorBidi"/>
              <w:noProof/>
              <w:sz w:val="22"/>
              <w:szCs w:val="22"/>
            </w:rPr>
          </w:pPr>
          <w:hyperlink w:anchor="_Toc442081316" w:history="1">
            <w:r w:rsidR="00BC7E89" w:rsidRPr="002B432C">
              <w:rPr>
                <w:rStyle w:val="Hyperlink"/>
                <w:noProof/>
              </w:rPr>
              <w:t>Strategies for assisting other components of the statewide workforce development system in assisting individuals with disabilities.</w:t>
            </w:r>
            <w:r w:rsidR="00BC7E89">
              <w:rPr>
                <w:noProof/>
                <w:webHidden/>
              </w:rPr>
              <w:tab/>
            </w:r>
            <w:r w:rsidR="00BC7E89">
              <w:rPr>
                <w:noProof/>
                <w:webHidden/>
              </w:rPr>
              <w:fldChar w:fldCharType="begin"/>
            </w:r>
            <w:r w:rsidR="00BC7E89">
              <w:rPr>
                <w:noProof/>
                <w:webHidden/>
              </w:rPr>
              <w:instrText xml:space="preserve"> PAGEREF _Toc442081316 \h </w:instrText>
            </w:r>
            <w:r w:rsidR="00BC7E89">
              <w:rPr>
                <w:noProof/>
                <w:webHidden/>
              </w:rPr>
            </w:r>
            <w:r w:rsidR="00BC7E89">
              <w:rPr>
                <w:noProof/>
                <w:webHidden/>
              </w:rPr>
              <w:fldChar w:fldCharType="separate"/>
            </w:r>
            <w:r w:rsidR="00BC7E89">
              <w:rPr>
                <w:noProof/>
                <w:webHidden/>
              </w:rPr>
              <w:t>196</w:t>
            </w:r>
            <w:r w:rsidR="00BC7E89">
              <w:rPr>
                <w:noProof/>
                <w:webHidden/>
              </w:rPr>
              <w:fldChar w:fldCharType="end"/>
            </w:r>
          </w:hyperlink>
        </w:p>
        <w:p w:rsidR="00BC7E89" w:rsidRDefault="00CC6ABB">
          <w:pPr>
            <w:pStyle w:val="TOC4"/>
            <w:tabs>
              <w:tab w:val="right" w:leader="underscore" w:pos="9350"/>
            </w:tabs>
            <w:rPr>
              <w:rFonts w:eastAsiaTheme="minorEastAsia" w:cstheme="minorBidi"/>
              <w:noProof/>
              <w:sz w:val="22"/>
              <w:szCs w:val="22"/>
            </w:rPr>
          </w:pPr>
          <w:hyperlink w:anchor="_Toc442081317" w:history="1">
            <w:r w:rsidR="00BC7E89" w:rsidRPr="002B432C">
              <w:rPr>
                <w:rStyle w:val="Hyperlink"/>
                <w:rFonts w:eastAsia="Times New Roman"/>
                <w:noProof/>
              </w:rPr>
              <w:t>Innovation and Expansion Projects for 2016</w:t>
            </w:r>
            <w:r w:rsidR="00BC7E89">
              <w:rPr>
                <w:noProof/>
                <w:webHidden/>
              </w:rPr>
              <w:tab/>
            </w:r>
            <w:r w:rsidR="00BC7E89">
              <w:rPr>
                <w:noProof/>
                <w:webHidden/>
              </w:rPr>
              <w:fldChar w:fldCharType="begin"/>
            </w:r>
            <w:r w:rsidR="00BC7E89">
              <w:rPr>
                <w:noProof/>
                <w:webHidden/>
              </w:rPr>
              <w:instrText xml:space="preserve"> PAGEREF _Toc442081317 \h </w:instrText>
            </w:r>
            <w:r w:rsidR="00BC7E89">
              <w:rPr>
                <w:noProof/>
                <w:webHidden/>
              </w:rPr>
            </w:r>
            <w:r w:rsidR="00BC7E89">
              <w:rPr>
                <w:noProof/>
                <w:webHidden/>
              </w:rPr>
              <w:fldChar w:fldCharType="separate"/>
            </w:r>
            <w:r w:rsidR="00BC7E89">
              <w:rPr>
                <w:noProof/>
                <w:webHidden/>
              </w:rPr>
              <w:t>197</w:t>
            </w:r>
            <w:r w:rsidR="00BC7E89">
              <w:rPr>
                <w:noProof/>
                <w:webHidden/>
              </w:rPr>
              <w:fldChar w:fldCharType="end"/>
            </w:r>
          </w:hyperlink>
        </w:p>
        <w:p w:rsidR="00BC7E89" w:rsidRDefault="00CC6ABB">
          <w:pPr>
            <w:pStyle w:val="TOC3"/>
            <w:tabs>
              <w:tab w:val="right" w:leader="underscore" w:pos="9350"/>
            </w:tabs>
            <w:rPr>
              <w:rFonts w:eastAsiaTheme="minorEastAsia" w:cstheme="minorBidi"/>
              <w:noProof/>
              <w:sz w:val="22"/>
              <w:szCs w:val="22"/>
            </w:rPr>
          </w:pPr>
          <w:hyperlink w:anchor="_Toc442081318" w:history="1">
            <w:r w:rsidR="00BC7E89" w:rsidRPr="002B432C">
              <w:rPr>
                <w:rStyle w:val="Hyperlink"/>
                <w:noProof/>
              </w:rPr>
              <w:t>(p)  Evaluation and Reports of Progress:  VR and Supported Employment Goals</w:t>
            </w:r>
            <w:r w:rsidR="00BC7E89">
              <w:rPr>
                <w:noProof/>
                <w:webHidden/>
              </w:rPr>
              <w:tab/>
            </w:r>
            <w:r w:rsidR="00BC7E89">
              <w:rPr>
                <w:noProof/>
                <w:webHidden/>
              </w:rPr>
              <w:fldChar w:fldCharType="begin"/>
            </w:r>
            <w:r w:rsidR="00BC7E89">
              <w:rPr>
                <w:noProof/>
                <w:webHidden/>
              </w:rPr>
              <w:instrText xml:space="preserve"> PAGEREF _Toc442081318 \h </w:instrText>
            </w:r>
            <w:r w:rsidR="00BC7E89">
              <w:rPr>
                <w:noProof/>
                <w:webHidden/>
              </w:rPr>
            </w:r>
            <w:r w:rsidR="00BC7E89">
              <w:rPr>
                <w:noProof/>
                <w:webHidden/>
              </w:rPr>
              <w:fldChar w:fldCharType="separate"/>
            </w:r>
            <w:r w:rsidR="00BC7E89">
              <w:rPr>
                <w:noProof/>
                <w:webHidden/>
              </w:rPr>
              <w:t>198</w:t>
            </w:r>
            <w:r w:rsidR="00BC7E89">
              <w:rPr>
                <w:noProof/>
                <w:webHidden/>
              </w:rPr>
              <w:fldChar w:fldCharType="end"/>
            </w:r>
          </w:hyperlink>
        </w:p>
        <w:p w:rsidR="00BC7E89" w:rsidRDefault="00CC6ABB">
          <w:pPr>
            <w:pStyle w:val="TOC4"/>
            <w:tabs>
              <w:tab w:val="right" w:leader="underscore" w:pos="9350"/>
            </w:tabs>
            <w:rPr>
              <w:rFonts w:eastAsiaTheme="minorEastAsia" w:cstheme="minorBidi"/>
              <w:noProof/>
              <w:sz w:val="22"/>
              <w:szCs w:val="22"/>
            </w:rPr>
          </w:pPr>
          <w:hyperlink w:anchor="_Toc442081319" w:history="1">
            <w:r w:rsidR="00BC7E89" w:rsidRPr="002B432C">
              <w:rPr>
                <w:rStyle w:val="Hyperlink"/>
                <w:noProof/>
              </w:rPr>
              <w:t>NSRC Goals and Indicators</w:t>
            </w:r>
            <w:r w:rsidR="00BC7E89">
              <w:rPr>
                <w:noProof/>
                <w:webHidden/>
              </w:rPr>
              <w:tab/>
            </w:r>
            <w:r w:rsidR="00BC7E89">
              <w:rPr>
                <w:noProof/>
                <w:webHidden/>
              </w:rPr>
              <w:fldChar w:fldCharType="begin"/>
            </w:r>
            <w:r w:rsidR="00BC7E89">
              <w:rPr>
                <w:noProof/>
                <w:webHidden/>
              </w:rPr>
              <w:instrText xml:space="preserve"> PAGEREF _Toc442081319 \h </w:instrText>
            </w:r>
            <w:r w:rsidR="00BC7E89">
              <w:rPr>
                <w:noProof/>
                <w:webHidden/>
              </w:rPr>
            </w:r>
            <w:r w:rsidR="00BC7E89">
              <w:rPr>
                <w:noProof/>
                <w:webHidden/>
              </w:rPr>
              <w:fldChar w:fldCharType="separate"/>
            </w:r>
            <w:r w:rsidR="00BC7E89">
              <w:rPr>
                <w:noProof/>
                <w:webHidden/>
              </w:rPr>
              <w:t>198</w:t>
            </w:r>
            <w:r w:rsidR="00BC7E89">
              <w:rPr>
                <w:noProof/>
                <w:webHidden/>
              </w:rPr>
              <w:fldChar w:fldCharType="end"/>
            </w:r>
          </w:hyperlink>
        </w:p>
        <w:p w:rsidR="00BC7E89" w:rsidRDefault="00CC6ABB">
          <w:pPr>
            <w:pStyle w:val="TOC4"/>
            <w:tabs>
              <w:tab w:val="right" w:leader="underscore" w:pos="9350"/>
            </w:tabs>
            <w:rPr>
              <w:rFonts w:eastAsiaTheme="minorEastAsia" w:cstheme="minorBidi"/>
              <w:noProof/>
              <w:sz w:val="22"/>
              <w:szCs w:val="22"/>
            </w:rPr>
          </w:pPr>
          <w:hyperlink w:anchor="_Toc442081320" w:history="1">
            <w:r w:rsidR="00BC7E89" w:rsidRPr="002B432C">
              <w:rPr>
                <w:rStyle w:val="Hyperlink"/>
                <w:noProof/>
              </w:rPr>
              <w:t>Federal Standards and Indicators</w:t>
            </w:r>
            <w:r w:rsidR="00BC7E89">
              <w:rPr>
                <w:noProof/>
                <w:webHidden/>
              </w:rPr>
              <w:tab/>
            </w:r>
            <w:r w:rsidR="00BC7E89">
              <w:rPr>
                <w:noProof/>
                <w:webHidden/>
              </w:rPr>
              <w:fldChar w:fldCharType="begin"/>
            </w:r>
            <w:r w:rsidR="00BC7E89">
              <w:rPr>
                <w:noProof/>
                <w:webHidden/>
              </w:rPr>
              <w:instrText xml:space="preserve"> PAGEREF _Toc442081320 \h </w:instrText>
            </w:r>
            <w:r w:rsidR="00BC7E89">
              <w:rPr>
                <w:noProof/>
                <w:webHidden/>
              </w:rPr>
            </w:r>
            <w:r w:rsidR="00BC7E89">
              <w:rPr>
                <w:noProof/>
                <w:webHidden/>
              </w:rPr>
              <w:fldChar w:fldCharType="separate"/>
            </w:r>
            <w:r w:rsidR="00BC7E89">
              <w:rPr>
                <w:noProof/>
                <w:webHidden/>
              </w:rPr>
              <w:t>204</w:t>
            </w:r>
            <w:r w:rsidR="00BC7E89">
              <w:rPr>
                <w:noProof/>
                <w:webHidden/>
              </w:rPr>
              <w:fldChar w:fldCharType="end"/>
            </w:r>
          </w:hyperlink>
        </w:p>
        <w:p w:rsidR="00BC7E89" w:rsidRDefault="00CC6ABB">
          <w:pPr>
            <w:pStyle w:val="TOC3"/>
            <w:tabs>
              <w:tab w:val="right" w:leader="underscore" w:pos="9350"/>
            </w:tabs>
            <w:rPr>
              <w:rFonts w:eastAsiaTheme="minorEastAsia" w:cstheme="minorBidi"/>
              <w:noProof/>
              <w:sz w:val="22"/>
              <w:szCs w:val="22"/>
            </w:rPr>
          </w:pPr>
          <w:hyperlink w:anchor="_Toc442081321" w:history="1">
            <w:r w:rsidR="00BC7E89" w:rsidRPr="002B432C">
              <w:rPr>
                <w:rStyle w:val="Hyperlink"/>
                <w:noProof/>
              </w:rPr>
              <w:t>(q)  Quality, Scope and Extent of Supported Employment Services</w:t>
            </w:r>
            <w:r w:rsidR="00BC7E89">
              <w:rPr>
                <w:noProof/>
                <w:webHidden/>
              </w:rPr>
              <w:tab/>
            </w:r>
            <w:r w:rsidR="00BC7E89">
              <w:rPr>
                <w:noProof/>
                <w:webHidden/>
              </w:rPr>
              <w:fldChar w:fldCharType="begin"/>
            </w:r>
            <w:r w:rsidR="00BC7E89">
              <w:rPr>
                <w:noProof/>
                <w:webHidden/>
              </w:rPr>
              <w:instrText xml:space="preserve"> PAGEREF _Toc442081321 \h </w:instrText>
            </w:r>
            <w:r w:rsidR="00BC7E89">
              <w:rPr>
                <w:noProof/>
                <w:webHidden/>
              </w:rPr>
            </w:r>
            <w:r w:rsidR="00BC7E89">
              <w:rPr>
                <w:noProof/>
                <w:webHidden/>
              </w:rPr>
              <w:fldChar w:fldCharType="separate"/>
            </w:r>
            <w:r w:rsidR="00BC7E89">
              <w:rPr>
                <w:noProof/>
                <w:webHidden/>
              </w:rPr>
              <w:t>206</w:t>
            </w:r>
            <w:r w:rsidR="00BC7E89">
              <w:rPr>
                <w:noProof/>
                <w:webHidden/>
              </w:rPr>
              <w:fldChar w:fldCharType="end"/>
            </w:r>
          </w:hyperlink>
        </w:p>
        <w:p w:rsidR="00BC7E89" w:rsidRDefault="00CC6ABB">
          <w:pPr>
            <w:pStyle w:val="TOC2"/>
            <w:tabs>
              <w:tab w:val="right" w:leader="underscore" w:pos="9350"/>
            </w:tabs>
            <w:rPr>
              <w:rFonts w:eastAsiaTheme="minorEastAsia" w:cstheme="minorBidi"/>
              <w:b w:val="0"/>
              <w:bCs w:val="0"/>
              <w:noProof/>
            </w:rPr>
          </w:pPr>
          <w:hyperlink w:anchor="_Toc442081322" w:history="1">
            <w:r w:rsidR="00BC7E89" w:rsidRPr="002B432C">
              <w:rPr>
                <w:rStyle w:val="Hyperlink"/>
                <w:noProof/>
              </w:rPr>
              <w:t>Vocational Rehabilitation Certifications and Assurances.</w:t>
            </w:r>
            <w:r w:rsidR="00BC7E89">
              <w:rPr>
                <w:noProof/>
                <w:webHidden/>
              </w:rPr>
              <w:tab/>
            </w:r>
            <w:r w:rsidR="00BC7E89">
              <w:rPr>
                <w:noProof/>
                <w:webHidden/>
              </w:rPr>
              <w:fldChar w:fldCharType="begin"/>
            </w:r>
            <w:r w:rsidR="00BC7E89">
              <w:rPr>
                <w:noProof/>
                <w:webHidden/>
              </w:rPr>
              <w:instrText xml:space="preserve"> PAGEREF _Toc442081322 \h </w:instrText>
            </w:r>
            <w:r w:rsidR="00BC7E89">
              <w:rPr>
                <w:noProof/>
                <w:webHidden/>
              </w:rPr>
            </w:r>
            <w:r w:rsidR="00BC7E89">
              <w:rPr>
                <w:noProof/>
                <w:webHidden/>
              </w:rPr>
              <w:fldChar w:fldCharType="separate"/>
            </w:r>
            <w:r w:rsidR="00BC7E89">
              <w:rPr>
                <w:noProof/>
                <w:webHidden/>
              </w:rPr>
              <w:t>208</w:t>
            </w:r>
            <w:r w:rsidR="00BC7E89">
              <w:rPr>
                <w:noProof/>
                <w:webHidden/>
              </w:rPr>
              <w:fldChar w:fldCharType="end"/>
            </w:r>
          </w:hyperlink>
        </w:p>
        <w:p w:rsidR="00BC7E89" w:rsidRDefault="00CC6ABB">
          <w:pPr>
            <w:pStyle w:val="TOC3"/>
            <w:tabs>
              <w:tab w:val="right" w:leader="underscore" w:pos="9350"/>
            </w:tabs>
            <w:rPr>
              <w:rFonts w:eastAsiaTheme="minorEastAsia" w:cstheme="minorBidi"/>
              <w:noProof/>
              <w:sz w:val="22"/>
              <w:szCs w:val="22"/>
            </w:rPr>
          </w:pPr>
          <w:hyperlink w:anchor="_Toc442081323" w:history="1">
            <w:r w:rsidR="00BC7E89" w:rsidRPr="002B432C">
              <w:rPr>
                <w:rStyle w:val="Hyperlink"/>
                <w:rFonts w:eastAsia="Calibri"/>
                <w:noProof/>
              </w:rPr>
              <w:t>CERTIFICATIONS</w:t>
            </w:r>
            <w:r w:rsidR="00BC7E89">
              <w:rPr>
                <w:noProof/>
                <w:webHidden/>
              </w:rPr>
              <w:tab/>
            </w:r>
            <w:r w:rsidR="00BC7E89">
              <w:rPr>
                <w:noProof/>
                <w:webHidden/>
              </w:rPr>
              <w:fldChar w:fldCharType="begin"/>
            </w:r>
            <w:r w:rsidR="00BC7E89">
              <w:rPr>
                <w:noProof/>
                <w:webHidden/>
              </w:rPr>
              <w:instrText xml:space="preserve"> PAGEREF _Toc442081323 \h </w:instrText>
            </w:r>
            <w:r w:rsidR="00BC7E89">
              <w:rPr>
                <w:noProof/>
                <w:webHidden/>
              </w:rPr>
            </w:r>
            <w:r w:rsidR="00BC7E89">
              <w:rPr>
                <w:noProof/>
                <w:webHidden/>
              </w:rPr>
              <w:fldChar w:fldCharType="separate"/>
            </w:r>
            <w:r w:rsidR="00BC7E89">
              <w:rPr>
                <w:noProof/>
                <w:webHidden/>
              </w:rPr>
              <w:t>208</w:t>
            </w:r>
            <w:r w:rsidR="00BC7E89">
              <w:rPr>
                <w:noProof/>
                <w:webHidden/>
              </w:rPr>
              <w:fldChar w:fldCharType="end"/>
            </w:r>
          </w:hyperlink>
        </w:p>
        <w:p w:rsidR="00BC7E89" w:rsidRDefault="00CC6ABB">
          <w:pPr>
            <w:pStyle w:val="TOC3"/>
            <w:tabs>
              <w:tab w:val="right" w:leader="underscore" w:pos="9350"/>
            </w:tabs>
            <w:rPr>
              <w:rFonts w:eastAsiaTheme="minorEastAsia" w:cstheme="minorBidi"/>
              <w:noProof/>
              <w:sz w:val="22"/>
              <w:szCs w:val="22"/>
            </w:rPr>
          </w:pPr>
          <w:hyperlink w:anchor="_Toc442081324" w:history="1">
            <w:r w:rsidR="00BC7E89" w:rsidRPr="002B432C">
              <w:rPr>
                <w:rStyle w:val="Hyperlink"/>
                <w:rFonts w:eastAsia="Calibri"/>
                <w:noProof/>
              </w:rPr>
              <w:t>ASSURANCES</w:t>
            </w:r>
            <w:r w:rsidR="00BC7E89">
              <w:rPr>
                <w:noProof/>
                <w:webHidden/>
              </w:rPr>
              <w:tab/>
            </w:r>
            <w:r w:rsidR="00BC7E89">
              <w:rPr>
                <w:noProof/>
                <w:webHidden/>
              </w:rPr>
              <w:fldChar w:fldCharType="begin"/>
            </w:r>
            <w:r w:rsidR="00BC7E89">
              <w:rPr>
                <w:noProof/>
                <w:webHidden/>
              </w:rPr>
              <w:instrText xml:space="preserve"> PAGEREF _Toc442081324 \h </w:instrText>
            </w:r>
            <w:r w:rsidR="00BC7E89">
              <w:rPr>
                <w:noProof/>
                <w:webHidden/>
              </w:rPr>
            </w:r>
            <w:r w:rsidR="00BC7E89">
              <w:rPr>
                <w:noProof/>
                <w:webHidden/>
              </w:rPr>
              <w:fldChar w:fldCharType="separate"/>
            </w:r>
            <w:r w:rsidR="00BC7E89">
              <w:rPr>
                <w:noProof/>
                <w:webHidden/>
              </w:rPr>
              <w:t>210</w:t>
            </w:r>
            <w:r w:rsidR="00BC7E89">
              <w:rPr>
                <w:noProof/>
                <w:webHidden/>
              </w:rPr>
              <w:fldChar w:fldCharType="end"/>
            </w:r>
          </w:hyperlink>
        </w:p>
        <w:p w:rsidR="00BC7E89" w:rsidRDefault="00CC6ABB">
          <w:pPr>
            <w:pStyle w:val="TOC2"/>
            <w:tabs>
              <w:tab w:val="right" w:leader="underscore" w:pos="9350"/>
            </w:tabs>
            <w:rPr>
              <w:rFonts w:eastAsiaTheme="minorEastAsia" w:cstheme="minorBidi"/>
              <w:b w:val="0"/>
              <w:bCs w:val="0"/>
              <w:noProof/>
            </w:rPr>
          </w:pPr>
          <w:hyperlink w:anchor="_Toc442081325" w:history="1">
            <w:r w:rsidR="00BC7E89" w:rsidRPr="002B432C">
              <w:rPr>
                <w:rStyle w:val="Hyperlink"/>
                <w:noProof/>
              </w:rPr>
              <w:t>Appendices</w:t>
            </w:r>
            <w:r w:rsidR="00BC7E89">
              <w:rPr>
                <w:noProof/>
                <w:webHidden/>
              </w:rPr>
              <w:tab/>
            </w:r>
            <w:r w:rsidR="00BC7E89">
              <w:rPr>
                <w:noProof/>
                <w:webHidden/>
              </w:rPr>
              <w:fldChar w:fldCharType="begin"/>
            </w:r>
            <w:r w:rsidR="00BC7E89">
              <w:rPr>
                <w:noProof/>
                <w:webHidden/>
              </w:rPr>
              <w:instrText xml:space="preserve"> PAGEREF _Toc442081325 \h </w:instrText>
            </w:r>
            <w:r w:rsidR="00BC7E89">
              <w:rPr>
                <w:noProof/>
                <w:webHidden/>
              </w:rPr>
            </w:r>
            <w:r w:rsidR="00BC7E89">
              <w:rPr>
                <w:noProof/>
                <w:webHidden/>
              </w:rPr>
              <w:fldChar w:fldCharType="separate"/>
            </w:r>
            <w:r w:rsidR="00BC7E89">
              <w:rPr>
                <w:noProof/>
                <w:webHidden/>
              </w:rPr>
              <w:t>214</w:t>
            </w:r>
            <w:r w:rsidR="00BC7E89">
              <w:rPr>
                <w:noProof/>
                <w:webHidden/>
              </w:rPr>
              <w:fldChar w:fldCharType="end"/>
            </w:r>
          </w:hyperlink>
        </w:p>
        <w:p w:rsidR="00BC7E89" w:rsidRDefault="00CC6ABB">
          <w:pPr>
            <w:pStyle w:val="TOC3"/>
            <w:tabs>
              <w:tab w:val="right" w:leader="underscore" w:pos="9350"/>
            </w:tabs>
            <w:rPr>
              <w:rFonts w:eastAsiaTheme="minorEastAsia" w:cstheme="minorBidi"/>
              <w:noProof/>
              <w:sz w:val="22"/>
              <w:szCs w:val="22"/>
            </w:rPr>
          </w:pPr>
          <w:hyperlink w:anchor="_Toc442081326" w:history="1">
            <w:r w:rsidR="00BC7E89" w:rsidRPr="002B432C">
              <w:rPr>
                <w:rStyle w:val="Hyperlink"/>
                <w:noProof/>
              </w:rPr>
              <w:t>Appendix 1:  Performance Goals for the Core Programs</w:t>
            </w:r>
            <w:r w:rsidR="00BC7E89">
              <w:rPr>
                <w:noProof/>
                <w:webHidden/>
              </w:rPr>
              <w:tab/>
            </w:r>
            <w:r w:rsidR="00BC7E89">
              <w:rPr>
                <w:noProof/>
                <w:webHidden/>
              </w:rPr>
              <w:fldChar w:fldCharType="begin"/>
            </w:r>
            <w:r w:rsidR="00BC7E89">
              <w:rPr>
                <w:noProof/>
                <w:webHidden/>
              </w:rPr>
              <w:instrText xml:space="preserve"> PAGEREF _Toc442081326 \h </w:instrText>
            </w:r>
            <w:r w:rsidR="00BC7E89">
              <w:rPr>
                <w:noProof/>
                <w:webHidden/>
              </w:rPr>
            </w:r>
            <w:r w:rsidR="00BC7E89">
              <w:rPr>
                <w:noProof/>
                <w:webHidden/>
              </w:rPr>
              <w:fldChar w:fldCharType="separate"/>
            </w:r>
            <w:r w:rsidR="00BC7E89">
              <w:rPr>
                <w:noProof/>
                <w:webHidden/>
              </w:rPr>
              <w:t>214</w:t>
            </w:r>
            <w:r w:rsidR="00BC7E89">
              <w:rPr>
                <w:noProof/>
                <w:webHidden/>
              </w:rPr>
              <w:fldChar w:fldCharType="end"/>
            </w:r>
          </w:hyperlink>
        </w:p>
        <w:p w:rsidR="00BC7E89" w:rsidRDefault="00CC6ABB">
          <w:pPr>
            <w:pStyle w:val="TOC3"/>
            <w:tabs>
              <w:tab w:val="right" w:leader="underscore" w:pos="9350"/>
            </w:tabs>
            <w:rPr>
              <w:rFonts w:eastAsiaTheme="minorEastAsia" w:cstheme="minorBidi"/>
              <w:noProof/>
              <w:sz w:val="22"/>
              <w:szCs w:val="22"/>
            </w:rPr>
          </w:pPr>
          <w:hyperlink r:id="rId11" w:anchor="_Toc442081327" w:history="1">
            <w:r w:rsidR="00BC7E89" w:rsidRPr="002B432C">
              <w:rPr>
                <w:rStyle w:val="Hyperlink"/>
                <w:noProof/>
              </w:rPr>
              <w:t>Appendix 2</w:t>
            </w:r>
            <w:r w:rsidR="00BC7E89">
              <w:rPr>
                <w:noProof/>
                <w:webHidden/>
              </w:rPr>
              <w:tab/>
            </w:r>
            <w:r w:rsidR="00BC7E89">
              <w:rPr>
                <w:noProof/>
                <w:webHidden/>
              </w:rPr>
              <w:fldChar w:fldCharType="begin"/>
            </w:r>
            <w:r w:rsidR="00BC7E89">
              <w:rPr>
                <w:noProof/>
                <w:webHidden/>
              </w:rPr>
              <w:instrText xml:space="preserve"> PAGEREF _Toc442081327 \h </w:instrText>
            </w:r>
            <w:r w:rsidR="00BC7E89">
              <w:rPr>
                <w:noProof/>
                <w:webHidden/>
              </w:rPr>
            </w:r>
            <w:r w:rsidR="00BC7E89">
              <w:rPr>
                <w:noProof/>
                <w:webHidden/>
              </w:rPr>
              <w:fldChar w:fldCharType="separate"/>
            </w:r>
            <w:r w:rsidR="00BC7E89">
              <w:rPr>
                <w:noProof/>
                <w:webHidden/>
              </w:rPr>
              <w:t>217</w:t>
            </w:r>
            <w:r w:rsidR="00BC7E89">
              <w:rPr>
                <w:noProof/>
                <w:webHidden/>
              </w:rPr>
              <w:fldChar w:fldCharType="end"/>
            </w:r>
          </w:hyperlink>
        </w:p>
        <w:p w:rsidR="00BC7E89" w:rsidRDefault="00CC6ABB">
          <w:pPr>
            <w:pStyle w:val="TOC3"/>
            <w:tabs>
              <w:tab w:val="right" w:leader="underscore" w:pos="9350"/>
            </w:tabs>
            <w:rPr>
              <w:rFonts w:eastAsiaTheme="minorEastAsia" w:cstheme="minorBidi"/>
              <w:noProof/>
              <w:sz w:val="22"/>
              <w:szCs w:val="22"/>
            </w:rPr>
          </w:pPr>
          <w:hyperlink w:anchor="_Toc442081328" w:history="1">
            <w:r w:rsidR="00BC7E89" w:rsidRPr="002B432C">
              <w:rPr>
                <w:rStyle w:val="Hyperlink"/>
                <w:rFonts w:eastAsia="Times New Roman"/>
                <w:noProof/>
              </w:rPr>
              <w:t>Appendix 3</w:t>
            </w:r>
            <w:r w:rsidR="00BC7E89">
              <w:rPr>
                <w:noProof/>
                <w:webHidden/>
              </w:rPr>
              <w:tab/>
            </w:r>
            <w:r w:rsidR="00BC7E89">
              <w:rPr>
                <w:noProof/>
                <w:webHidden/>
              </w:rPr>
              <w:fldChar w:fldCharType="begin"/>
            </w:r>
            <w:r w:rsidR="00BC7E89">
              <w:rPr>
                <w:noProof/>
                <w:webHidden/>
              </w:rPr>
              <w:instrText xml:space="preserve"> PAGEREF _Toc442081328 \h </w:instrText>
            </w:r>
            <w:r w:rsidR="00BC7E89">
              <w:rPr>
                <w:noProof/>
                <w:webHidden/>
              </w:rPr>
            </w:r>
            <w:r w:rsidR="00BC7E89">
              <w:rPr>
                <w:noProof/>
                <w:webHidden/>
              </w:rPr>
              <w:fldChar w:fldCharType="separate"/>
            </w:r>
            <w:r w:rsidR="00BC7E89">
              <w:rPr>
                <w:noProof/>
                <w:webHidden/>
              </w:rPr>
              <w:t>218</w:t>
            </w:r>
            <w:r w:rsidR="00BC7E89">
              <w:rPr>
                <w:noProof/>
                <w:webHidden/>
              </w:rPr>
              <w:fldChar w:fldCharType="end"/>
            </w:r>
          </w:hyperlink>
        </w:p>
        <w:p w:rsidR="00BC7E89" w:rsidRDefault="00CC6ABB">
          <w:pPr>
            <w:pStyle w:val="TOC3"/>
            <w:tabs>
              <w:tab w:val="right" w:leader="underscore" w:pos="9350"/>
            </w:tabs>
            <w:rPr>
              <w:rFonts w:eastAsiaTheme="minorEastAsia" w:cstheme="minorBidi"/>
              <w:noProof/>
              <w:sz w:val="22"/>
              <w:szCs w:val="22"/>
            </w:rPr>
          </w:pPr>
          <w:hyperlink w:anchor="_Toc442081329" w:history="1">
            <w:r w:rsidR="00BC7E89" w:rsidRPr="002B432C">
              <w:rPr>
                <w:rStyle w:val="Hyperlink"/>
                <w:rFonts w:eastAsia="Times New Roman"/>
                <w:noProof/>
              </w:rPr>
              <w:t>Appendix 4</w:t>
            </w:r>
            <w:r w:rsidR="00BC7E89">
              <w:rPr>
                <w:noProof/>
                <w:webHidden/>
              </w:rPr>
              <w:tab/>
            </w:r>
            <w:r w:rsidR="00BC7E89">
              <w:rPr>
                <w:noProof/>
                <w:webHidden/>
              </w:rPr>
              <w:fldChar w:fldCharType="begin"/>
            </w:r>
            <w:r w:rsidR="00BC7E89">
              <w:rPr>
                <w:noProof/>
                <w:webHidden/>
              </w:rPr>
              <w:instrText xml:space="preserve"> PAGEREF _Toc442081329 \h </w:instrText>
            </w:r>
            <w:r w:rsidR="00BC7E89">
              <w:rPr>
                <w:noProof/>
                <w:webHidden/>
              </w:rPr>
            </w:r>
            <w:r w:rsidR="00BC7E89">
              <w:rPr>
                <w:noProof/>
                <w:webHidden/>
              </w:rPr>
              <w:fldChar w:fldCharType="separate"/>
            </w:r>
            <w:r w:rsidR="00BC7E89">
              <w:rPr>
                <w:noProof/>
                <w:webHidden/>
              </w:rPr>
              <w:t>220</w:t>
            </w:r>
            <w:r w:rsidR="00BC7E89">
              <w:rPr>
                <w:noProof/>
                <w:webHidden/>
              </w:rPr>
              <w:fldChar w:fldCharType="end"/>
            </w:r>
          </w:hyperlink>
        </w:p>
        <w:p w:rsidR="00BC7E89" w:rsidRDefault="00CC6ABB">
          <w:pPr>
            <w:pStyle w:val="TOC4"/>
            <w:tabs>
              <w:tab w:val="right" w:leader="underscore" w:pos="9350"/>
            </w:tabs>
            <w:rPr>
              <w:rFonts w:eastAsiaTheme="minorEastAsia" w:cstheme="minorBidi"/>
              <w:noProof/>
              <w:sz w:val="22"/>
              <w:szCs w:val="22"/>
            </w:rPr>
          </w:pPr>
          <w:hyperlink w:anchor="_Toc442081330" w:history="1">
            <w:r w:rsidR="00BC7E89" w:rsidRPr="002B432C">
              <w:rPr>
                <w:rStyle w:val="Hyperlink"/>
                <w:noProof/>
              </w:rPr>
              <w:t>Title I</w:t>
            </w:r>
            <w:r w:rsidR="00BC7E89">
              <w:rPr>
                <w:noProof/>
                <w:webHidden/>
              </w:rPr>
              <w:tab/>
            </w:r>
            <w:r w:rsidR="00BC7E89">
              <w:rPr>
                <w:noProof/>
                <w:webHidden/>
              </w:rPr>
              <w:fldChar w:fldCharType="begin"/>
            </w:r>
            <w:r w:rsidR="00BC7E89">
              <w:rPr>
                <w:noProof/>
                <w:webHidden/>
              </w:rPr>
              <w:instrText xml:space="preserve"> PAGEREF _Toc442081330 \h </w:instrText>
            </w:r>
            <w:r w:rsidR="00BC7E89">
              <w:rPr>
                <w:noProof/>
                <w:webHidden/>
              </w:rPr>
            </w:r>
            <w:r w:rsidR="00BC7E89">
              <w:rPr>
                <w:noProof/>
                <w:webHidden/>
              </w:rPr>
              <w:fldChar w:fldCharType="separate"/>
            </w:r>
            <w:r w:rsidR="00BC7E89">
              <w:rPr>
                <w:noProof/>
                <w:webHidden/>
              </w:rPr>
              <w:t>220</w:t>
            </w:r>
            <w:r w:rsidR="00BC7E89">
              <w:rPr>
                <w:noProof/>
                <w:webHidden/>
              </w:rPr>
              <w:fldChar w:fldCharType="end"/>
            </w:r>
          </w:hyperlink>
        </w:p>
        <w:p w:rsidR="00BC7E89" w:rsidRDefault="00CC6ABB">
          <w:pPr>
            <w:pStyle w:val="TOC4"/>
            <w:tabs>
              <w:tab w:val="right" w:leader="underscore" w:pos="9350"/>
            </w:tabs>
            <w:rPr>
              <w:rFonts w:eastAsiaTheme="minorEastAsia" w:cstheme="minorBidi"/>
              <w:noProof/>
              <w:sz w:val="22"/>
              <w:szCs w:val="22"/>
            </w:rPr>
          </w:pPr>
          <w:hyperlink w:anchor="_Toc442081331" w:history="1">
            <w:r w:rsidR="00BC7E89" w:rsidRPr="002B432C">
              <w:rPr>
                <w:rStyle w:val="Hyperlink"/>
                <w:noProof/>
              </w:rPr>
              <w:t>Title II</w:t>
            </w:r>
            <w:r w:rsidR="00BC7E89">
              <w:rPr>
                <w:noProof/>
                <w:webHidden/>
              </w:rPr>
              <w:tab/>
            </w:r>
            <w:r w:rsidR="00BC7E89">
              <w:rPr>
                <w:noProof/>
                <w:webHidden/>
              </w:rPr>
              <w:fldChar w:fldCharType="begin"/>
            </w:r>
            <w:r w:rsidR="00BC7E89">
              <w:rPr>
                <w:noProof/>
                <w:webHidden/>
              </w:rPr>
              <w:instrText xml:space="preserve"> PAGEREF _Toc442081331 \h </w:instrText>
            </w:r>
            <w:r w:rsidR="00BC7E89">
              <w:rPr>
                <w:noProof/>
                <w:webHidden/>
              </w:rPr>
            </w:r>
            <w:r w:rsidR="00BC7E89">
              <w:rPr>
                <w:noProof/>
                <w:webHidden/>
              </w:rPr>
              <w:fldChar w:fldCharType="separate"/>
            </w:r>
            <w:r w:rsidR="00BC7E89">
              <w:rPr>
                <w:noProof/>
                <w:webHidden/>
              </w:rPr>
              <w:t>220</w:t>
            </w:r>
            <w:r w:rsidR="00BC7E89">
              <w:rPr>
                <w:noProof/>
                <w:webHidden/>
              </w:rPr>
              <w:fldChar w:fldCharType="end"/>
            </w:r>
          </w:hyperlink>
        </w:p>
        <w:p w:rsidR="00BC7E89" w:rsidRDefault="00CC6ABB">
          <w:pPr>
            <w:pStyle w:val="TOC4"/>
            <w:tabs>
              <w:tab w:val="right" w:leader="underscore" w:pos="9350"/>
            </w:tabs>
            <w:rPr>
              <w:rFonts w:eastAsiaTheme="minorEastAsia" w:cstheme="minorBidi"/>
              <w:noProof/>
              <w:sz w:val="22"/>
              <w:szCs w:val="22"/>
            </w:rPr>
          </w:pPr>
          <w:hyperlink w:anchor="_Toc442081332" w:history="1">
            <w:r w:rsidR="00BC7E89" w:rsidRPr="002B432C">
              <w:rPr>
                <w:rStyle w:val="Hyperlink"/>
                <w:noProof/>
              </w:rPr>
              <w:t>Title III</w:t>
            </w:r>
            <w:r w:rsidR="00BC7E89">
              <w:rPr>
                <w:noProof/>
                <w:webHidden/>
              </w:rPr>
              <w:tab/>
            </w:r>
            <w:r w:rsidR="00BC7E89">
              <w:rPr>
                <w:noProof/>
                <w:webHidden/>
              </w:rPr>
              <w:fldChar w:fldCharType="begin"/>
            </w:r>
            <w:r w:rsidR="00BC7E89">
              <w:rPr>
                <w:noProof/>
                <w:webHidden/>
              </w:rPr>
              <w:instrText xml:space="preserve"> PAGEREF _Toc442081332 \h </w:instrText>
            </w:r>
            <w:r w:rsidR="00BC7E89">
              <w:rPr>
                <w:noProof/>
                <w:webHidden/>
              </w:rPr>
            </w:r>
            <w:r w:rsidR="00BC7E89">
              <w:rPr>
                <w:noProof/>
                <w:webHidden/>
              </w:rPr>
              <w:fldChar w:fldCharType="separate"/>
            </w:r>
            <w:r w:rsidR="00BC7E89">
              <w:rPr>
                <w:noProof/>
                <w:webHidden/>
              </w:rPr>
              <w:t>221</w:t>
            </w:r>
            <w:r w:rsidR="00BC7E89">
              <w:rPr>
                <w:noProof/>
                <w:webHidden/>
              </w:rPr>
              <w:fldChar w:fldCharType="end"/>
            </w:r>
          </w:hyperlink>
        </w:p>
        <w:p w:rsidR="00BC7E89" w:rsidRDefault="00CC6ABB">
          <w:pPr>
            <w:pStyle w:val="TOC4"/>
            <w:tabs>
              <w:tab w:val="right" w:leader="underscore" w:pos="9350"/>
            </w:tabs>
            <w:rPr>
              <w:rFonts w:eastAsiaTheme="minorEastAsia" w:cstheme="minorBidi"/>
              <w:noProof/>
              <w:sz w:val="22"/>
              <w:szCs w:val="22"/>
            </w:rPr>
          </w:pPr>
          <w:hyperlink w:anchor="_Toc442081333" w:history="1">
            <w:r w:rsidR="00BC7E89" w:rsidRPr="002B432C">
              <w:rPr>
                <w:rStyle w:val="Hyperlink"/>
                <w:noProof/>
              </w:rPr>
              <w:t>Title IV</w:t>
            </w:r>
            <w:r w:rsidR="00BC7E89">
              <w:rPr>
                <w:noProof/>
                <w:webHidden/>
              </w:rPr>
              <w:tab/>
            </w:r>
            <w:r w:rsidR="00BC7E89">
              <w:rPr>
                <w:noProof/>
                <w:webHidden/>
              </w:rPr>
              <w:fldChar w:fldCharType="begin"/>
            </w:r>
            <w:r w:rsidR="00BC7E89">
              <w:rPr>
                <w:noProof/>
                <w:webHidden/>
              </w:rPr>
              <w:instrText xml:space="preserve"> PAGEREF _Toc442081333 \h </w:instrText>
            </w:r>
            <w:r w:rsidR="00BC7E89">
              <w:rPr>
                <w:noProof/>
                <w:webHidden/>
              </w:rPr>
            </w:r>
            <w:r w:rsidR="00BC7E89">
              <w:rPr>
                <w:noProof/>
                <w:webHidden/>
              </w:rPr>
              <w:fldChar w:fldCharType="separate"/>
            </w:r>
            <w:r w:rsidR="00BC7E89">
              <w:rPr>
                <w:noProof/>
                <w:webHidden/>
              </w:rPr>
              <w:t>221</w:t>
            </w:r>
            <w:r w:rsidR="00BC7E89">
              <w:rPr>
                <w:noProof/>
                <w:webHidden/>
              </w:rPr>
              <w:fldChar w:fldCharType="end"/>
            </w:r>
          </w:hyperlink>
        </w:p>
        <w:p w:rsidR="00BC7E89" w:rsidRDefault="00CC6ABB">
          <w:pPr>
            <w:pStyle w:val="TOC2"/>
            <w:tabs>
              <w:tab w:val="right" w:leader="underscore" w:pos="9350"/>
            </w:tabs>
            <w:rPr>
              <w:rFonts w:eastAsiaTheme="minorEastAsia" w:cstheme="minorBidi"/>
              <w:b w:val="0"/>
              <w:bCs w:val="0"/>
              <w:noProof/>
            </w:rPr>
          </w:pPr>
          <w:hyperlink w:anchor="_Toc442081334" w:history="1">
            <w:r w:rsidR="00BC7E89" w:rsidRPr="002B432C">
              <w:rPr>
                <w:rStyle w:val="Hyperlink"/>
                <w:noProof/>
              </w:rPr>
              <w:t>Figures</w:t>
            </w:r>
            <w:r w:rsidR="00BC7E89">
              <w:rPr>
                <w:noProof/>
                <w:webHidden/>
              </w:rPr>
              <w:tab/>
            </w:r>
            <w:r w:rsidR="00BC7E89">
              <w:rPr>
                <w:noProof/>
                <w:webHidden/>
              </w:rPr>
              <w:fldChar w:fldCharType="begin"/>
            </w:r>
            <w:r w:rsidR="00BC7E89">
              <w:rPr>
                <w:noProof/>
                <w:webHidden/>
              </w:rPr>
              <w:instrText xml:space="preserve"> PAGEREF _Toc442081334 \h </w:instrText>
            </w:r>
            <w:r w:rsidR="00BC7E89">
              <w:rPr>
                <w:noProof/>
                <w:webHidden/>
              </w:rPr>
            </w:r>
            <w:r w:rsidR="00BC7E89">
              <w:rPr>
                <w:noProof/>
                <w:webHidden/>
              </w:rPr>
              <w:fldChar w:fldCharType="separate"/>
            </w:r>
            <w:r w:rsidR="00BC7E89">
              <w:rPr>
                <w:noProof/>
                <w:webHidden/>
              </w:rPr>
              <w:t>223</w:t>
            </w:r>
            <w:r w:rsidR="00BC7E89">
              <w:rPr>
                <w:noProof/>
                <w:webHidden/>
              </w:rPr>
              <w:fldChar w:fldCharType="end"/>
            </w:r>
          </w:hyperlink>
        </w:p>
        <w:p w:rsidR="00BC7E89" w:rsidRDefault="00CC6ABB">
          <w:pPr>
            <w:pStyle w:val="TOC2"/>
            <w:tabs>
              <w:tab w:val="right" w:leader="underscore" w:pos="9350"/>
            </w:tabs>
            <w:rPr>
              <w:rFonts w:eastAsiaTheme="minorEastAsia" w:cstheme="minorBidi"/>
              <w:b w:val="0"/>
              <w:bCs w:val="0"/>
              <w:noProof/>
            </w:rPr>
          </w:pPr>
          <w:hyperlink w:anchor="_Toc442081335" w:history="1">
            <w:r w:rsidR="00BC7E89" w:rsidRPr="002B432C">
              <w:rPr>
                <w:rStyle w:val="Hyperlink"/>
                <w:noProof/>
              </w:rPr>
              <w:t>Glossary</w:t>
            </w:r>
            <w:r w:rsidR="00BC7E89">
              <w:rPr>
                <w:noProof/>
                <w:webHidden/>
              </w:rPr>
              <w:tab/>
            </w:r>
            <w:r w:rsidR="00BC7E89">
              <w:rPr>
                <w:noProof/>
                <w:webHidden/>
              </w:rPr>
              <w:fldChar w:fldCharType="begin"/>
            </w:r>
            <w:r w:rsidR="00BC7E89">
              <w:rPr>
                <w:noProof/>
                <w:webHidden/>
              </w:rPr>
              <w:instrText xml:space="preserve"> PAGEREF _Toc442081335 \h </w:instrText>
            </w:r>
            <w:r w:rsidR="00BC7E89">
              <w:rPr>
                <w:noProof/>
                <w:webHidden/>
              </w:rPr>
            </w:r>
            <w:r w:rsidR="00BC7E89">
              <w:rPr>
                <w:noProof/>
                <w:webHidden/>
              </w:rPr>
              <w:fldChar w:fldCharType="separate"/>
            </w:r>
            <w:r w:rsidR="00BC7E89">
              <w:rPr>
                <w:noProof/>
                <w:webHidden/>
              </w:rPr>
              <w:t>224</w:t>
            </w:r>
            <w:r w:rsidR="00BC7E89">
              <w:rPr>
                <w:noProof/>
                <w:webHidden/>
              </w:rPr>
              <w:fldChar w:fldCharType="end"/>
            </w:r>
          </w:hyperlink>
        </w:p>
        <w:p w:rsidR="00A118C6" w:rsidRDefault="00A118C6">
          <w:r>
            <w:rPr>
              <w:rFonts w:asciiTheme="majorHAnsi" w:hAnsiTheme="majorHAnsi" w:cstheme="majorHAnsi"/>
              <w:b/>
              <w:bCs/>
              <w:i/>
              <w:iCs/>
              <w:sz w:val="24"/>
              <w:szCs w:val="24"/>
            </w:rPr>
            <w:fldChar w:fldCharType="end"/>
          </w:r>
        </w:p>
      </w:sdtContent>
    </w:sdt>
    <w:p w:rsidR="00352C96" w:rsidRDefault="00352C96">
      <w:pPr>
        <w:jc w:val="left"/>
        <w:rPr>
          <w:rFonts w:asciiTheme="majorHAnsi" w:eastAsiaTheme="majorEastAsia" w:hAnsiTheme="majorHAnsi" w:cstheme="majorBidi"/>
          <w:b/>
          <w:bCs/>
          <w:color w:val="FFFFFF" w:themeColor="background1"/>
          <w:sz w:val="28"/>
          <w:szCs w:val="28"/>
        </w:rPr>
      </w:pPr>
      <w:r>
        <w:br w:type="page"/>
      </w:r>
    </w:p>
    <w:p w:rsidR="00415A65" w:rsidRDefault="00415A65" w:rsidP="00487BAF">
      <w:pPr>
        <w:pStyle w:val="Heading1"/>
        <w:spacing w:before="0" w:line="240" w:lineRule="auto"/>
        <w:contextualSpacing/>
      </w:pPr>
      <w:bookmarkStart w:id="1" w:name="_Toc442081155"/>
      <w:r>
        <w:lastRenderedPageBreak/>
        <w:t>Governor’s Message</w:t>
      </w:r>
      <w:bookmarkEnd w:id="1"/>
    </w:p>
    <w:p w:rsidR="004C56D2" w:rsidRPr="00E40ADA" w:rsidRDefault="004C56D2" w:rsidP="00415A65">
      <w:pPr>
        <w:spacing w:after="0" w:line="360" w:lineRule="auto"/>
        <w:ind w:left="3240" w:firstLine="360"/>
        <w:contextualSpacing/>
      </w:pPr>
      <w:r w:rsidRPr="00E40ADA">
        <w:rPr>
          <w:noProof/>
        </w:rPr>
        <mc:AlternateContent>
          <mc:Choice Requires="wps">
            <w:drawing>
              <wp:anchor distT="0" distB="0" distL="114300" distR="114300" simplePos="0" relativeHeight="251666432" behindDoc="0" locked="0" layoutInCell="1" allowOverlap="1" wp14:anchorId="1D9120D5" wp14:editId="63A53CFB">
                <wp:simplePos x="0" y="0"/>
                <wp:positionH relativeFrom="column">
                  <wp:posOffset>-66675</wp:posOffset>
                </wp:positionH>
                <wp:positionV relativeFrom="paragraph">
                  <wp:posOffset>28575</wp:posOffset>
                </wp:positionV>
                <wp:extent cx="1838325" cy="2305050"/>
                <wp:effectExtent l="0" t="0" r="9525"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2305050"/>
                        </a:xfrm>
                        <a:prstGeom prst="rect">
                          <a:avLst/>
                        </a:prstGeom>
                        <a:solidFill>
                          <a:srgbClr val="FFFFFF"/>
                        </a:solidFill>
                        <a:ln w="9525">
                          <a:noFill/>
                          <a:miter lim="800000"/>
                          <a:headEnd/>
                          <a:tailEnd/>
                        </a:ln>
                      </wps:spPr>
                      <wps:txbx>
                        <w:txbxContent>
                          <w:p w:rsidR="00246C61" w:rsidRDefault="00246C61" w:rsidP="00415A65">
                            <w:r>
                              <w:rPr>
                                <w:noProof/>
                              </w:rPr>
                              <w:drawing>
                                <wp:inline distT="0" distB="0" distL="0" distR="0" wp14:anchorId="1A513476" wp14:editId="38565781">
                                  <wp:extent cx="1628775" cy="2446318"/>
                                  <wp:effectExtent l="0" t="0" r="0" b="0"/>
                                  <wp:docPr id="12" name="Picture 0" descr="GovernorBrianSandoval_285x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ernorBrianSandoval_285x428.jpg"/>
                                          <pic:cNvPicPr/>
                                        </pic:nvPicPr>
                                        <pic:blipFill>
                                          <a:blip r:embed="rId12"/>
                                          <a:stretch>
                                            <a:fillRect/>
                                          </a:stretch>
                                        </pic:blipFill>
                                        <pic:spPr>
                                          <a:xfrm>
                                            <a:off x="0" y="0"/>
                                            <a:ext cx="1638214" cy="2460495"/>
                                          </a:xfrm>
                                          <a:prstGeom prst="rect">
                                            <a:avLst/>
                                          </a:prstGeom>
                                        </pic:spPr>
                                      </pic:pic>
                                    </a:graphicData>
                                  </a:graphic>
                                </wp:inline>
                              </w:drawing>
                            </w:r>
                            <w:r>
                              <w:rPr>
                                <w:noProof/>
                              </w:rPr>
                              <w:drawing>
                                <wp:inline distT="0" distB="0" distL="0" distR="0" wp14:anchorId="6367B206" wp14:editId="1C2578EF">
                                  <wp:extent cx="1833403" cy="2456953"/>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andoval.png"/>
                                          <pic:cNvPicPr/>
                                        </pic:nvPicPr>
                                        <pic:blipFill>
                                          <a:blip r:embed="rId13">
                                            <a:extLst>
                                              <a:ext uri="{28A0092B-C50C-407E-A947-70E740481C1C}">
                                                <a14:useLocalDpi xmlns:a14="http://schemas.microsoft.com/office/drawing/2010/main" val="0"/>
                                              </a:ext>
                                            </a:extLst>
                                          </a:blip>
                                          <a:stretch>
                                            <a:fillRect/>
                                          </a:stretch>
                                        </pic:blipFill>
                                        <pic:spPr>
                                          <a:xfrm>
                                            <a:off x="0" y="0"/>
                                            <a:ext cx="1836407" cy="246097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5.25pt;margin-top:2.25pt;width:144.75pt;height:18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" stroked="f">
                <v:textbox>
                  <w:txbxContent>
                    <w:p w:rsidR="00246C61" w:rsidRDefault="00246C61" w:rsidP="00415A65">
                      <w:r>
                        <w:rPr>
                          <w:noProof/>
                        </w:rPr>
                        <w:drawing>
                          <wp:inline distT="0" distB="0" distL="0" distR="0" wp14:anchorId="5540D8AB" wp14:editId="33C4EFDD">
                            <wp:extent cx="1628775" cy="2446318"/>
                            <wp:effectExtent l="0" t="0" r="0" b="0"/>
                            <wp:docPr id="12" name="Picture 0" descr="GovernorBrianSandoval_285x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ernorBrianSandoval_285x428.jpg"/>
                                    <pic:cNvPicPr/>
                                  </pic:nvPicPr>
                                  <pic:blipFill>
                                    <a:blip r:embed="rId14"/>
                                    <a:stretch>
                                      <a:fillRect/>
                                    </a:stretch>
                                  </pic:blipFill>
                                  <pic:spPr>
                                    <a:xfrm>
                                      <a:off x="0" y="0"/>
                                      <a:ext cx="1638214" cy="2460495"/>
                                    </a:xfrm>
                                    <a:prstGeom prst="rect">
                                      <a:avLst/>
                                    </a:prstGeom>
                                  </pic:spPr>
                                </pic:pic>
                              </a:graphicData>
                            </a:graphic>
                          </wp:inline>
                        </w:drawing>
                      </w:r>
                      <w:r>
                        <w:rPr>
                          <w:noProof/>
                        </w:rPr>
                        <w:drawing>
                          <wp:inline distT="0" distB="0" distL="0" distR="0" wp14:anchorId="2532BFAA" wp14:editId="26EF9016">
                            <wp:extent cx="1833403" cy="2456953"/>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andoval.png"/>
                                    <pic:cNvPicPr/>
                                  </pic:nvPicPr>
                                  <pic:blipFill>
                                    <a:blip r:embed="rId15">
                                      <a:extLst>
                                        <a:ext uri="{28A0092B-C50C-407E-A947-70E740481C1C}">
                                          <a14:useLocalDpi xmlns:a14="http://schemas.microsoft.com/office/drawing/2010/main" val="0"/>
                                        </a:ext>
                                      </a:extLst>
                                    </a:blip>
                                    <a:stretch>
                                      <a:fillRect/>
                                    </a:stretch>
                                  </pic:blipFill>
                                  <pic:spPr>
                                    <a:xfrm>
                                      <a:off x="0" y="0"/>
                                      <a:ext cx="1836407" cy="2460979"/>
                                    </a:xfrm>
                                    <a:prstGeom prst="rect">
                                      <a:avLst/>
                                    </a:prstGeom>
                                  </pic:spPr>
                                </pic:pic>
                              </a:graphicData>
                            </a:graphic>
                          </wp:inline>
                        </w:drawing>
                      </w:r>
                    </w:p>
                  </w:txbxContent>
                </v:textbox>
              </v:shape>
            </w:pict>
          </mc:Fallback>
        </mc:AlternateContent>
      </w:r>
    </w:p>
    <w:p w:rsidR="00415A65" w:rsidRPr="00E40ADA" w:rsidRDefault="00415A65" w:rsidP="00415A65">
      <w:pPr>
        <w:spacing w:after="0" w:line="360" w:lineRule="auto"/>
        <w:ind w:left="3240" w:firstLine="360"/>
        <w:contextualSpacing/>
      </w:pPr>
      <w:r w:rsidRPr="00E40ADA">
        <w:t xml:space="preserve">In my 2015 </w:t>
      </w:r>
      <w:r w:rsidR="005D79BE" w:rsidRPr="00E40ADA">
        <w:t>I</w:t>
      </w:r>
      <w:r w:rsidRPr="00E40ADA">
        <w:t xml:space="preserve">naugural </w:t>
      </w:r>
      <w:r w:rsidR="005D79BE" w:rsidRPr="00E40ADA">
        <w:t>A</w:t>
      </w:r>
      <w:r w:rsidRPr="00E40ADA">
        <w:t xml:space="preserve">ddress, I </w:t>
      </w:r>
      <w:r w:rsidR="005D79BE" w:rsidRPr="00E40ADA">
        <w:t>recounted</w:t>
      </w:r>
      <w:r w:rsidRPr="00E40ADA">
        <w:t xml:space="preserve"> the unprecedented times of economic hardship and fiscal peril that Nevada has faced </w:t>
      </w:r>
      <w:r w:rsidR="005D79BE" w:rsidRPr="00E40ADA">
        <w:t xml:space="preserve">and fought to overcome </w:t>
      </w:r>
      <w:r w:rsidRPr="00E40ADA">
        <w:t xml:space="preserve">in recent years, </w:t>
      </w:r>
      <w:r w:rsidR="005D79BE" w:rsidRPr="00E40ADA">
        <w:t xml:space="preserve">pledging </w:t>
      </w:r>
      <w:r w:rsidRPr="00E40ADA">
        <w:t xml:space="preserve">to dedicate all the work of my remaining </w:t>
      </w:r>
      <w:r w:rsidR="005D79BE" w:rsidRPr="00E40ADA">
        <w:t>term</w:t>
      </w:r>
      <w:r w:rsidRPr="00E40ADA">
        <w:t xml:space="preserve"> as </w:t>
      </w:r>
      <w:r w:rsidR="00E40ADA">
        <w:t>g</w:t>
      </w:r>
      <w:r w:rsidR="000615C3" w:rsidRPr="00E40ADA">
        <w:t>overnor</w:t>
      </w:r>
      <w:r w:rsidRPr="00E40ADA">
        <w:t xml:space="preserve"> to Nevada’s </w:t>
      </w:r>
      <w:r w:rsidR="005D79BE" w:rsidRPr="00E40ADA">
        <w:t xml:space="preserve">future </w:t>
      </w:r>
      <w:r w:rsidRPr="00E40ADA">
        <w:t xml:space="preserve">generations and their ultimate success.  </w:t>
      </w:r>
      <w:r w:rsidR="00714D8A" w:rsidRPr="00E40ADA">
        <w:t>I</w:t>
      </w:r>
      <w:r w:rsidRPr="00E40ADA">
        <w:t xml:space="preserve"> spoke about the restoration of Nevada as </w:t>
      </w:r>
      <w:r w:rsidR="005D79BE" w:rsidRPr="00E40ADA">
        <w:t xml:space="preserve">a center for </w:t>
      </w:r>
      <w:r w:rsidRPr="00E40ADA">
        <w:t xml:space="preserve">new opportunities, and how we as a </w:t>
      </w:r>
      <w:r w:rsidR="00E27D2B" w:rsidRPr="00E40ADA">
        <w:t>s</w:t>
      </w:r>
      <w:r w:rsidRPr="00E40ADA">
        <w:t>tate had reclaimed our title as a national leader in economic growth</w:t>
      </w:r>
      <w:r w:rsidR="005D79BE" w:rsidRPr="00E40ADA">
        <w:t>, innovation</w:t>
      </w:r>
      <w:r w:rsidR="00E40ADA">
        <w:t>,</w:t>
      </w:r>
      <w:r w:rsidR="005D79BE" w:rsidRPr="00E40ADA">
        <w:t xml:space="preserve"> and </w:t>
      </w:r>
      <w:r w:rsidRPr="00E40ADA">
        <w:t xml:space="preserve">job creation. </w:t>
      </w:r>
    </w:p>
    <w:p w:rsidR="00415A65" w:rsidRPr="00E40ADA" w:rsidRDefault="00415A65" w:rsidP="00415A65">
      <w:pPr>
        <w:spacing w:after="0" w:line="360" w:lineRule="auto"/>
        <w:ind w:firstLine="720"/>
        <w:contextualSpacing/>
        <w:rPr>
          <w:sz w:val="10"/>
          <w:szCs w:val="10"/>
        </w:rPr>
      </w:pPr>
    </w:p>
    <w:p w:rsidR="00415A65" w:rsidRPr="00E40ADA" w:rsidRDefault="004C56D2" w:rsidP="005D79BE">
      <w:pPr>
        <w:spacing w:after="0" w:line="360" w:lineRule="auto"/>
        <w:ind w:firstLine="720"/>
        <w:contextualSpacing/>
      </w:pPr>
      <w:r w:rsidRPr="00E40ADA">
        <w:t xml:space="preserve">                                             </w:t>
      </w:r>
      <w:r w:rsidRPr="00E40ADA">
        <w:tab/>
      </w:r>
      <w:r w:rsidR="00415A65" w:rsidRPr="00E40ADA">
        <w:t xml:space="preserve">Today, Nevada’s </w:t>
      </w:r>
      <w:r w:rsidR="005D79BE" w:rsidRPr="00E40ADA">
        <w:t xml:space="preserve">rate of </w:t>
      </w:r>
      <w:r w:rsidR="00415A65" w:rsidRPr="00E40ADA">
        <w:t xml:space="preserve">job growth is </w:t>
      </w:r>
      <w:r w:rsidR="005D79BE" w:rsidRPr="00E40ADA">
        <w:t>the</w:t>
      </w:r>
      <w:r w:rsidR="00415A65" w:rsidRPr="00E40ADA">
        <w:t xml:space="preserve"> strongest in the country, we </w:t>
      </w:r>
      <w:r w:rsidRPr="00E40ADA">
        <w:t>h</w:t>
      </w:r>
      <w:r w:rsidR="00415A65" w:rsidRPr="00E40ADA">
        <w:t>ave</w:t>
      </w:r>
      <w:r w:rsidRPr="00E40ADA">
        <w:t xml:space="preserve"> </w:t>
      </w:r>
      <w:r w:rsidR="00415A65" w:rsidRPr="00E40ADA">
        <w:t xml:space="preserve">cut our unemployment rate in half, and we have the second fastest growing population in </w:t>
      </w:r>
      <w:r w:rsidR="005D79BE" w:rsidRPr="00E40ADA">
        <w:t>America</w:t>
      </w:r>
      <w:r w:rsidR="00415A65" w:rsidRPr="00E40ADA">
        <w:t xml:space="preserve">.  </w:t>
      </w:r>
      <w:r w:rsidR="005D79BE" w:rsidRPr="00E40ADA">
        <w:t xml:space="preserve">Some of the world’s most dynamic companies are relocating to Nevada and diversifying our economy.  We are adding good jobs in almost every sector, with </w:t>
      </w:r>
      <w:r w:rsidR="00415A65" w:rsidRPr="00E40ADA">
        <w:t>business services, manufacturing</w:t>
      </w:r>
      <w:r w:rsidR="005D79BE" w:rsidRPr="00E40ADA">
        <w:t xml:space="preserve"> and logistics, health </w:t>
      </w:r>
      <w:r w:rsidR="00415A65" w:rsidRPr="00E40ADA">
        <w:t xml:space="preserve">services, </w:t>
      </w:r>
      <w:r w:rsidR="005D79BE" w:rsidRPr="00E40ADA">
        <w:t xml:space="preserve">and </w:t>
      </w:r>
      <w:r w:rsidR="00415A65" w:rsidRPr="00E40ADA">
        <w:t xml:space="preserve">gaming and tourism leading the way.  </w:t>
      </w:r>
      <w:r w:rsidR="005D79BE" w:rsidRPr="00E40ADA">
        <w:t>These are encouraging trends.  But, we must do better.</w:t>
      </w:r>
      <w:r w:rsidR="00415A65" w:rsidRPr="00E40ADA">
        <w:t xml:space="preserve"> </w:t>
      </w:r>
    </w:p>
    <w:p w:rsidR="004C56D2" w:rsidRPr="00E40ADA" w:rsidRDefault="004C56D2" w:rsidP="004C56D2">
      <w:pPr>
        <w:tabs>
          <w:tab w:val="left" w:pos="3240"/>
        </w:tabs>
        <w:spacing w:after="0" w:line="360" w:lineRule="auto"/>
        <w:ind w:firstLine="720"/>
        <w:contextualSpacing/>
        <w:rPr>
          <w:sz w:val="10"/>
          <w:szCs w:val="10"/>
        </w:rPr>
      </w:pPr>
    </w:p>
    <w:p w:rsidR="00415A65" w:rsidRPr="00E40ADA" w:rsidRDefault="005D79BE" w:rsidP="00415A65">
      <w:pPr>
        <w:spacing w:after="0" w:line="360" w:lineRule="auto"/>
        <w:ind w:firstLine="720"/>
        <w:contextualSpacing/>
      </w:pPr>
      <w:r w:rsidRPr="00E40ADA">
        <w:t>In my January 15, 2015 State of the State address, I proposed a vision for building what I call the “New Nevada.”  The foundation for that vision was a historic education reform package approved during the legislative session.  Education reform was the critical first step.  Our next step is to ensure that Nevada’s students are college and career ready by graduation, so that they can succeed as the 21</w:t>
      </w:r>
      <w:r w:rsidRPr="00E40ADA">
        <w:rPr>
          <w:vertAlign w:val="superscript"/>
        </w:rPr>
        <w:t>st</w:t>
      </w:r>
      <w:r w:rsidRPr="00E40ADA">
        <w:t xml:space="preserve"> century workforce our state will need to continue to thrive.  This will include a signification expansion of Career and Technical Education, a renewed focus on Science, Technology, Engineering, and Math (STEM) education, and leveraging programs such as Jobs for America’s Graduates.  Nevadans must have the education and skills necessary to meet the growing demand for high-quality jobs.</w:t>
      </w:r>
    </w:p>
    <w:p w:rsidR="004C56D2" w:rsidRPr="00E40ADA" w:rsidRDefault="004C56D2" w:rsidP="00415A65">
      <w:pPr>
        <w:spacing w:after="0" w:line="360" w:lineRule="auto"/>
        <w:ind w:firstLine="720"/>
        <w:contextualSpacing/>
        <w:rPr>
          <w:sz w:val="10"/>
          <w:szCs w:val="10"/>
        </w:rPr>
      </w:pPr>
    </w:p>
    <w:p w:rsidR="00415A65" w:rsidRPr="00E40ADA" w:rsidRDefault="00415A65" w:rsidP="00415A65">
      <w:pPr>
        <w:spacing w:after="0" w:line="360" w:lineRule="auto"/>
        <w:ind w:firstLine="720"/>
        <w:contextualSpacing/>
      </w:pPr>
      <w:r w:rsidRPr="00E40ADA">
        <w:t xml:space="preserve">Nevada’s plan to develop and implement </w:t>
      </w:r>
      <w:r w:rsidR="00E40ADA">
        <w:t xml:space="preserve">the </w:t>
      </w:r>
      <w:r w:rsidRPr="00E40ADA">
        <w:t xml:space="preserve">Workforce Innovation and Opportunity Act (WIOA) gives the </w:t>
      </w:r>
      <w:r w:rsidR="00E27D2B" w:rsidRPr="00E40ADA">
        <w:t>s</w:t>
      </w:r>
      <w:r w:rsidRPr="00E40ADA">
        <w:t xml:space="preserve">tate the opportunity to bring together all of the elements necessary to create a workforce system that improves our economy and </w:t>
      </w:r>
      <w:r w:rsidR="00D1590D" w:rsidRPr="00E40ADA">
        <w:t xml:space="preserve">the </w:t>
      </w:r>
      <w:r w:rsidRPr="00E40ADA">
        <w:t>lives of our citizens.  We will accomplish this</w:t>
      </w:r>
      <w:r w:rsidR="00D1590D" w:rsidRPr="00E40ADA">
        <w:t xml:space="preserve"> through </w:t>
      </w:r>
      <w:r w:rsidR="00AB5F8C" w:rsidRPr="00E40ADA">
        <w:t>a</w:t>
      </w:r>
      <w:r w:rsidRPr="00E40ADA">
        <w:t xml:space="preserve">ligning education, career training and workforce development </w:t>
      </w:r>
      <w:r w:rsidR="00D1590D" w:rsidRPr="00E40ADA">
        <w:t>services to achieve targeted objectives; reorganizing the workforce investment system in line with emerging sectors; and</w:t>
      </w:r>
      <w:r w:rsidR="00E40ADA">
        <w:t>,</w:t>
      </w:r>
      <w:r w:rsidR="00D1590D" w:rsidRPr="00E40ADA">
        <w:t xml:space="preserve"> continuing to promote greater educational achievement.  </w:t>
      </w:r>
    </w:p>
    <w:p w:rsidR="004C56D2" w:rsidRPr="00E40ADA" w:rsidRDefault="004C56D2" w:rsidP="00415A65">
      <w:pPr>
        <w:spacing w:after="0" w:line="360" w:lineRule="auto"/>
        <w:ind w:firstLine="720"/>
        <w:contextualSpacing/>
        <w:rPr>
          <w:sz w:val="10"/>
          <w:szCs w:val="10"/>
        </w:rPr>
      </w:pPr>
    </w:p>
    <w:p w:rsidR="00415A65" w:rsidRPr="00E40ADA" w:rsidRDefault="00415A65" w:rsidP="00415A65">
      <w:pPr>
        <w:spacing w:after="0" w:line="360" w:lineRule="auto"/>
        <w:ind w:firstLine="720"/>
        <w:contextualSpacing/>
      </w:pPr>
      <w:r w:rsidRPr="00E40ADA">
        <w:t>We are battle born and Nevada proud</w:t>
      </w:r>
      <w:r w:rsidR="004C5DAC" w:rsidRPr="00E40ADA">
        <w:t>.</w:t>
      </w:r>
      <w:r w:rsidRPr="00E40ADA">
        <w:t xml:space="preserve">  Optimism is our heritage</w:t>
      </w:r>
      <w:r w:rsidR="004C5DAC" w:rsidRPr="00E40ADA">
        <w:t>. O</w:t>
      </w:r>
      <w:r w:rsidRPr="00E40ADA">
        <w:t>pportunity is our watchword</w:t>
      </w:r>
      <w:r w:rsidR="004C5DAC" w:rsidRPr="00E40ADA">
        <w:t>.</w:t>
      </w:r>
      <w:r w:rsidRPr="00E40ADA">
        <w:t xml:space="preserve"> </w:t>
      </w:r>
      <w:r w:rsidR="004C5DAC" w:rsidRPr="00E40ADA">
        <w:t>And</w:t>
      </w:r>
      <w:r w:rsidRPr="00E40ADA">
        <w:t xml:space="preserve"> courage is in our blood.  </w:t>
      </w:r>
      <w:r w:rsidR="004C5DAC" w:rsidRPr="00E40ADA">
        <w:t xml:space="preserve">As the great western pioneer </w:t>
      </w:r>
      <w:r w:rsidRPr="00E40ADA">
        <w:t>Sarah Royce so eloquently stated</w:t>
      </w:r>
      <w:r w:rsidR="004C5DAC" w:rsidRPr="00E40ADA">
        <w:t xml:space="preserve">, </w:t>
      </w:r>
      <w:r w:rsidR="00E40ADA">
        <w:t>“W</w:t>
      </w:r>
      <w:r w:rsidR="004C5DAC" w:rsidRPr="00E40ADA">
        <w:t>e must venture out, embracing the sense of going forward instead of backward, or the temptation to simply stand still.</w:t>
      </w:r>
      <w:r w:rsidR="00E40ADA">
        <w:t>”</w:t>
      </w:r>
      <w:r w:rsidR="004C5DAC" w:rsidRPr="00E40ADA">
        <w:t xml:space="preserve">  That pioneering spirit of exploration, optimism and opportunity will continue to define our efforts to create the New Nevada.</w:t>
      </w:r>
    </w:p>
    <w:p w:rsidR="00DB4A51" w:rsidRDefault="00DB4A51" w:rsidP="00415A65">
      <w:pPr>
        <w:spacing w:after="0" w:line="360" w:lineRule="auto"/>
        <w:ind w:firstLine="720"/>
        <w:contextualSpacing/>
        <w:sectPr w:rsidR="00DB4A51" w:rsidSect="002B7141">
          <w:headerReference w:type="even" r:id="rId16"/>
          <w:footerReference w:type="default" r:id="rId17"/>
          <w:type w:val="continuous"/>
          <w:pgSz w:w="12240" w:h="15840"/>
          <w:pgMar w:top="720" w:right="1440" w:bottom="540" w:left="1440" w:header="720" w:footer="720" w:gutter="0"/>
          <w:pgNumType w:start="0"/>
          <w:cols w:space="720"/>
          <w:titlePg/>
          <w:docGrid w:linePitch="360"/>
        </w:sectPr>
      </w:pPr>
    </w:p>
    <w:p w:rsidR="00B429F0" w:rsidRDefault="00B306C6" w:rsidP="002E0E26">
      <w:pPr>
        <w:pStyle w:val="Heading1"/>
        <w:spacing w:before="0" w:line="240" w:lineRule="auto"/>
        <w:contextualSpacing/>
      </w:pPr>
      <w:bookmarkStart w:id="2" w:name="_Toc442081156"/>
      <w:r>
        <w:lastRenderedPageBreak/>
        <w:t>Overview</w:t>
      </w:r>
      <w:bookmarkEnd w:id="2"/>
    </w:p>
    <w:p w:rsidR="00AE3C59" w:rsidRDefault="00AE3C59" w:rsidP="002E0E26">
      <w:pPr>
        <w:spacing w:after="0" w:line="240" w:lineRule="auto"/>
        <w:contextualSpacing/>
      </w:pPr>
    </w:p>
    <w:p w:rsidR="00B4787A" w:rsidRDefault="00B429F0" w:rsidP="00692B4D">
      <w:r>
        <w:t xml:space="preserve">The </w:t>
      </w:r>
      <w:r w:rsidR="00714D8A">
        <w:t>s</w:t>
      </w:r>
      <w:r>
        <w:t>tate of Nevada</w:t>
      </w:r>
      <w:r w:rsidR="00B4787A">
        <w:t xml:space="preserve"> has opted to submit a Unified State Plan </w:t>
      </w:r>
      <w:r w:rsidR="004A07A2">
        <w:t>(‘</w:t>
      </w:r>
      <w:r w:rsidR="00475E77">
        <w:t>s</w:t>
      </w:r>
      <w:r w:rsidR="00E27D2B">
        <w:t xml:space="preserve">tate </w:t>
      </w:r>
      <w:r w:rsidR="00475E77">
        <w:t>p</w:t>
      </w:r>
      <w:r w:rsidR="004A07A2">
        <w:t xml:space="preserve">lan’) </w:t>
      </w:r>
      <w:r w:rsidR="00B4787A">
        <w:t>to meet the requirements of the Workforce Innovation and Opportunity Act of 2014</w:t>
      </w:r>
      <w:r w:rsidR="00E15B5A">
        <w:t xml:space="preserve"> (WIOA)</w:t>
      </w:r>
      <w:r w:rsidR="00B4787A">
        <w:t xml:space="preserve">.  This </w:t>
      </w:r>
      <w:r w:rsidR="00475E77">
        <w:t>state plan</w:t>
      </w:r>
      <w:r w:rsidR="00B4787A">
        <w:t xml:space="preserve"> is built around Nevada Governor Brian Sandoval’s commitment to an innovative </w:t>
      </w:r>
      <w:r w:rsidR="00B4787A">
        <w:rPr>
          <w:i/>
        </w:rPr>
        <w:t>New Nevada</w:t>
      </w:r>
      <w:r w:rsidR="00B4787A">
        <w:t xml:space="preserve">, and the </w:t>
      </w:r>
      <w:r w:rsidR="000615C3">
        <w:t>governor</w:t>
      </w:r>
      <w:r w:rsidR="00B4787A">
        <w:t xml:space="preserve">’s pledge to ensure that Nevadans are provided the opportunities to obtain the education and skills necessary to meet the workforce needs of Nevada’s employers.  To accomplish this, Nevada’s </w:t>
      </w:r>
      <w:r w:rsidR="00475E77">
        <w:t>state plan</w:t>
      </w:r>
      <w:r w:rsidR="00B4787A">
        <w:t xml:space="preserve"> outlines how Nevada will align education, career training and workforce development </w:t>
      </w:r>
      <w:r w:rsidR="003873A8">
        <w:t>into an integrated workforce system that improves Nevada’s economy and the lives of Nevadans.</w:t>
      </w:r>
      <w:r w:rsidR="00B4787A">
        <w:t xml:space="preserve"> </w:t>
      </w:r>
    </w:p>
    <w:p w:rsidR="00B429F0" w:rsidRPr="009870E1" w:rsidRDefault="003873A8" w:rsidP="00692B4D">
      <w:r>
        <w:t xml:space="preserve">Nevada’s </w:t>
      </w:r>
      <w:r w:rsidR="00475E77">
        <w:t>state plan</w:t>
      </w:r>
      <w:r>
        <w:t xml:space="preserve"> provides a clear understanding of the opportunities and challenges that Nevada’s workforce, </w:t>
      </w:r>
      <w:r w:rsidR="00C90D65">
        <w:t>job seeker</w:t>
      </w:r>
      <w:r>
        <w:t xml:space="preserve">s and employers face in an increasingly globalized and shifting economy, wherein technology and innovation are catalysts </w:t>
      </w:r>
      <w:r w:rsidR="002D784F">
        <w:t>for change</w:t>
      </w:r>
      <w:r w:rsidR="005D2CC8">
        <w:t xml:space="preserve">, which </w:t>
      </w:r>
      <w:r w:rsidR="002D784F">
        <w:t>in turn compel</w:t>
      </w:r>
      <w:r w:rsidR="005D2CC8">
        <w:t xml:space="preserve"> the current and prospective workforce to fill skill and educational gaps to meet Nevada’s </w:t>
      </w:r>
      <w:r w:rsidR="002D784F">
        <w:t>economic</w:t>
      </w:r>
      <w:r w:rsidR="005D2CC8">
        <w:t xml:space="preserve"> needs.</w:t>
      </w:r>
      <w:r w:rsidR="0067494C">
        <w:t xml:space="preserve">  </w:t>
      </w:r>
    </w:p>
    <w:p w:rsidR="00BB7213" w:rsidRDefault="004A07A2" w:rsidP="00BB7213">
      <w:r>
        <w:t xml:space="preserve">Governor Sandoval elicited </w:t>
      </w:r>
      <w:r w:rsidR="002D784F">
        <w:t xml:space="preserve">input from </w:t>
      </w:r>
      <w:r>
        <w:t xml:space="preserve">all workforce, education and social services stakeholders to develop a </w:t>
      </w:r>
      <w:r w:rsidR="00237077">
        <w:t>state p</w:t>
      </w:r>
      <w:r w:rsidR="00C8631E">
        <w:t xml:space="preserve">lan that centered on an integrated, effective and efficient workforce system built to meet the demands of Nevada employers, and meet the needs of Nevada’s current workforce and future job seekers.  </w:t>
      </w:r>
      <w:r w:rsidR="00B85F34">
        <w:t>Under the purview of the Governor’s Workforce Development Board (‘</w:t>
      </w:r>
      <w:r w:rsidR="00B92662">
        <w:t>s</w:t>
      </w:r>
      <w:r w:rsidR="00B85F34">
        <w:t xml:space="preserve">tate </w:t>
      </w:r>
      <w:r w:rsidR="00B92662">
        <w:t>b</w:t>
      </w:r>
      <w:r w:rsidR="00B85F34">
        <w:t>oard’)</w:t>
      </w:r>
      <w:r w:rsidR="00F6748D">
        <w:t xml:space="preserve">, </w:t>
      </w:r>
      <w:r w:rsidR="00E90E9E">
        <w:t xml:space="preserve">WIOA </w:t>
      </w:r>
      <w:r w:rsidR="00475E77">
        <w:t>s</w:t>
      </w:r>
      <w:r w:rsidR="00B85F34">
        <w:t xml:space="preserve">tate </w:t>
      </w:r>
      <w:r w:rsidR="00475E77">
        <w:t>p</w:t>
      </w:r>
      <w:r w:rsidR="00B85F34">
        <w:t xml:space="preserve">lan </w:t>
      </w:r>
      <w:r w:rsidR="00E90E9E">
        <w:t xml:space="preserve">workgroups </w:t>
      </w:r>
      <w:r w:rsidR="002D784F">
        <w:t xml:space="preserve">(see below) </w:t>
      </w:r>
      <w:r w:rsidR="00E90E9E">
        <w:t xml:space="preserve">were established </w:t>
      </w:r>
      <w:r w:rsidR="0067494C">
        <w:t xml:space="preserve">to seek input for the development of the strategic and operational components of the </w:t>
      </w:r>
      <w:r w:rsidR="00475E77">
        <w:t>state plan</w:t>
      </w:r>
      <w:r w:rsidR="0067494C">
        <w:t xml:space="preserve">, </w:t>
      </w:r>
      <w:r w:rsidR="00E90E9E">
        <w:t xml:space="preserve">and </w:t>
      </w:r>
      <w:r w:rsidR="0067494C">
        <w:t xml:space="preserve">were </w:t>
      </w:r>
      <w:r w:rsidR="00E90E9E">
        <w:t xml:space="preserve">charged with conducting assessments and developing strategies that frame this </w:t>
      </w:r>
      <w:r w:rsidR="00475E77">
        <w:t>state plan</w:t>
      </w:r>
      <w:r w:rsidR="00E90E9E">
        <w:t xml:space="preserve">.  </w:t>
      </w:r>
      <w:r w:rsidR="00945B5E">
        <w:t xml:space="preserve">Participation </w:t>
      </w:r>
      <w:r w:rsidR="00F43C13">
        <w:t>i</w:t>
      </w:r>
      <w:r w:rsidR="00945B5E">
        <w:t xml:space="preserve">n said workgroups included core program staff, local </w:t>
      </w:r>
      <w:r w:rsidR="00F43C13">
        <w:t xml:space="preserve">and </w:t>
      </w:r>
      <w:r w:rsidR="00E27D2B">
        <w:t>s</w:t>
      </w:r>
      <w:r w:rsidR="00945B5E">
        <w:t xml:space="preserve">tate </w:t>
      </w:r>
      <w:r w:rsidR="00E27D2B">
        <w:t>b</w:t>
      </w:r>
      <w:r w:rsidR="00945B5E">
        <w:t>oard representation, and economic development participation.</w:t>
      </w:r>
      <w:r w:rsidR="00C8631E">
        <w:t xml:space="preserve"> </w:t>
      </w:r>
      <w:r>
        <w:t xml:space="preserve"> </w:t>
      </w:r>
    </w:p>
    <w:p w:rsidR="00BB7213" w:rsidRPr="00367337" w:rsidRDefault="0067494C" w:rsidP="00BB7213">
      <w:pPr>
        <w:rPr>
          <w:rFonts w:eastAsiaTheme="majorEastAsia"/>
          <w:lang w:val="en"/>
        </w:rPr>
      </w:pPr>
      <w:r>
        <w:t xml:space="preserve">The </w:t>
      </w:r>
      <w:r w:rsidR="008B1F31" w:rsidRPr="008B1F31">
        <w:rPr>
          <w:i/>
        </w:rPr>
        <w:t>f</w:t>
      </w:r>
      <w:r w:rsidRPr="008B1F31">
        <w:rPr>
          <w:i/>
        </w:rPr>
        <w:t xml:space="preserve">ull </w:t>
      </w:r>
      <w:r w:rsidR="008B1F31" w:rsidRPr="008B1F31">
        <w:rPr>
          <w:i/>
        </w:rPr>
        <w:t>t</w:t>
      </w:r>
      <w:r w:rsidRPr="008B1F31">
        <w:rPr>
          <w:i/>
        </w:rPr>
        <w:t>eam</w:t>
      </w:r>
      <w:r>
        <w:t xml:space="preserve"> and </w:t>
      </w:r>
      <w:r w:rsidR="008B1F31" w:rsidRPr="008B1F31">
        <w:rPr>
          <w:i/>
        </w:rPr>
        <w:t>g</w:t>
      </w:r>
      <w:r w:rsidRPr="008B1F31">
        <w:rPr>
          <w:i/>
        </w:rPr>
        <w:t xml:space="preserve">overnance </w:t>
      </w:r>
      <w:r w:rsidRPr="008B1F31">
        <w:t>workgroup</w:t>
      </w:r>
      <w:r w:rsidR="008B1F31">
        <w:t>s</w:t>
      </w:r>
      <w:r>
        <w:t xml:space="preserve"> held open meetings </w:t>
      </w:r>
      <w:r w:rsidR="00935BD1">
        <w:t xml:space="preserve">pursuant to Nevada’s Open Meeting Law, </w:t>
      </w:r>
      <w:hyperlink r:id="rId18" w:anchor="NRS241Sec020" w:history="1">
        <w:r w:rsidR="00935BD1" w:rsidRPr="00611C88">
          <w:rPr>
            <w:rStyle w:val="Hyperlink"/>
            <w:color w:val="0000FF"/>
          </w:rPr>
          <w:t>N.R.S. 241.020</w:t>
        </w:r>
      </w:hyperlink>
      <w:r>
        <w:t xml:space="preserve">, to encourage and promote public </w:t>
      </w:r>
      <w:r w:rsidR="00BB7213">
        <w:t xml:space="preserve">participation in this process.  </w:t>
      </w:r>
      <w:r w:rsidR="00BB7213">
        <w:rPr>
          <w:rFonts w:eastAsiaTheme="majorEastAsia"/>
          <w:lang w:val="en"/>
        </w:rPr>
        <w:t>The team and workgroups worked collaboratively on identifying strategies and goals that signified the governor’s vision of a workforce system.  The team and workgroups met regularly on weekly/biweekly basis throughout 2015, which culminated with: (1) a 30-day notice to the public of public hearings to solicit comments; (2) a January 14, 2016 public hearing before the state board’s strategic planning subcommittee; (3) a January 21, 2016 public hearing before the state board; and, (4) a February 18, 2016 public hearing before the state board, at which the state board voted on the unified state plan.</w:t>
      </w:r>
    </w:p>
    <w:p w:rsidR="00F6748D" w:rsidRDefault="00971DFE" w:rsidP="00971DFE">
      <w:r>
        <w:t xml:space="preserve">The </w:t>
      </w:r>
      <w:r w:rsidR="00416F4F">
        <w:t xml:space="preserve">WIOA </w:t>
      </w:r>
      <w:r w:rsidR="008B1F31">
        <w:t>f</w:t>
      </w:r>
      <w:r w:rsidR="00416F4F">
        <w:t xml:space="preserve">ull </w:t>
      </w:r>
      <w:r w:rsidR="008B1F31">
        <w:t>t</w:t>
      </w:r>
      <w:r w:rsidR="00416F4F">
        <w:t>eam (representation from each of the WIOA workgroups)</w:t>
      </w:r>
      <w:r>
        <w:t xml:space="preserve"> include</w:t>
      </w:r>
      <w:r w:rsidR="00BB7213">
        <w:t>d</w:t>
      </w:r>
      <w:r>
        <w:t>:</w:t>
      </w:r>
    </w:p>
    <w:p w:rsidR="00416F4F" w:rsidRDefault="008B1F31" w:rsidP="00BC0A28">
      <w:pPr>
        <w:pStyle w:val="ListParagraph"/>
        <w:numPr>
          <w:ilvl w:val="1"/>
          <w:numId w:val="171"/>
        </w:numPr>
        <w:spacing w:after="0" w:line="240" w:lineRule="auto"/>
      </w:pPr>
      <w:r>
        <w:t>G</w:t>
      </w:r>
      <w:r w:rsidR="00416F4F">
        <w:t>overnance workgroup</w:t>
      </w:r>
    </w:p>
    <w:p w:rsidR="00416F4F" w:rsidRDefault="008B1F31" w:rsidP="00BC0A28">
      <w:pPr>
        <w:pStyle w:val="ListParagraph"/>
        <w:numPr>
          <w:ilvl w:val="1"/>
          <w:numId w:val="171"/>
        </w:numPr>
        <w:spacing w:after="0" w:line="240" w:lineRule="auto"/>
      </w:pPr>
      <w:r>
        <w:t>L</w:t>
      </w:r>
      <w:r w:rsidR="00416F4F">
        <w:t xml:space="preserve">abor </w:t>
      </w:r>
      <w:r>
        <w:t>m</w:t>
      </w:r>
      <w:r w:rsidR="00416F4F">
        <w:t xml:space="preserve">arket </w:t>
      </w:r>
      <w:r>
        <w:t>i</w:t>
      </w:r>
      <w:r w:rsidR="00416F4F">
        <w:t>nformation workgroup</w:t>
      </w:r>
    </w:p>
    <w:p w:rsidR="00416F4F" w:rsidRDefault="008B1F31" w:rsidP="00BC0A28">
      <w:pPr>
        <w:pStyle w:val="ListParagraph"/>
        <w:numPr>
          <w:ilvl w:val="1"/>
          <w:numId w:val="171"/>
        </w:numPr>
        <w:spacing w:after="0" w:line="240" w:lineRule="auto"/>
      </w:pPr>
      <w:r>
        <w:t>P</w:t>
      </w:r>
      <w:r w:rsidR="00416F4F">
        <w:t>olicy workgroup</w:t>
      </w:r>
    </w:p>
    <w:p w:rsidR="00416F4F" w:rsidRDefault="008B1F31" w:rsidP="00BC0A28">
      <w:pPr>
        <w:pStyle w:val="ListParagraph"/>
        <w:numPr>
          <w:ilvl w:val="1"/>
          <w:numId w:val="171"/>
        </w:numPr>
        <w:spacing w:after="0" w:line="240" w:lineRule="auto"/>
      </w:pPr>
      <w:r>
        <w:t>P</w:t>
      </w:r>
      <w:r w:rsidR="00416F4F">
        <w:t xml:space="preserve">erformance </w:t>
      </w:r>
      <w:r>
        <w:t>a</w:t>
      </w:r>
      <w:r w:rsidR="00416F4F">
        <w:t>ccountability workgroup</w:t>
      </w:r>
    </w:p>
    <w:p w:rsidR="00416F4F" w:rsidRDefault="008B1F31" w:rsidP="00BC0A28">
      <w:pPr>
        <w:pStyle w:val="ListParagraph"/>
        <w:numPr>
          <w:ilvl w:val="1"/>
          <w:numId w:val="171"/>
        </w:numPr>
        <w:spacing w:after="0" w:line="240" w:lineRule="auto"/>
      </w:pPr>
      <w:r>
        <w:t>F</w:t>
      </w:r>
      <w:r w:rsidR="00416F4F">
        <w:t>iscal workgroup</w:t>
      </w:r>
    </w:p>
    <w:p w:rsidR="00416F4F" w:rsidRDefault="008B1F31" w:rsidP="00BC0A28">
      <w:pPr>
        <w:pStyle w:val="ListParagraph"/>
        <w:numPr>
          <w:ilvl w:val="1"/>
          <w:numId w:val="171"/>
        </w:numPr>
        <w:spacing w:after="0" w:line="240" w:lineRule="auto"/>
      </w:pPr>
      <w:r>
        <w:t>B</w:t>
      </w:r>
      <w:r w:rsidR="00416F4F">
        <w:t xml:space="preserve">usiness </w:t>
      </w:r>
      <w:r>
        <w:t>o</w:t>
      </w:r>
      <w:r w:rsidR="00416F4F">
        <w:t>utreach workgroup</w:t>
      </w:r>
    </w:p>
    <w:p w:rsidR="00416F4F" w:rsidRDefault="008B1F31" w:rsidP="00BC0A28">
      <w:pPr>
        <w:pStyle w:val="ListParagraph"/>
        <w:numPr>
          <w:ilvl w:val="1"/>
          <w:numId w:val="171"/>
        </w:numPr>
        <w:spacing w:after="0" w:line="240" w:lineRule="auto"/>
      </w:pPr>
      <w:r>
        <w:t>S</w:t>
      </w:r>
      <w:r w:rsidR="00416F4F">
        <w:t xml:space="preserve">taff </w:t>
      </w:r>
      <w:r>
        <w:t>d</w:t>
      </w:r>
      <w:r w:rsidR="00416F4F">
        <w:t>evelopment workgroup</w:t>
      </w:r>
    </w:p>
    <w:p w:rsidR="00452247" w:rsidRDefault="00452247" w:rsidP="00452247">
      <w:pPr>
        <w:pStyle w:val="ListParagraph"/>
        <w:spacing w:after="0" w:line="240" w:lineRule="auto"/>
        <w:ind w:left="1080"/>
      </w:pPr>
    </w:p>
    <w:p w:rsidR="00F6748D" w:rsidRDefault="0067494C" w:rsidP="00534455">
      <w:pPr>
        <w:spacing w:after="0" w:line="240" w:lineRule="auto"/>
      </w:pPr>
      <w:r>
        <w:t>Workgroups met regularl</w:t>
      </w:r>
      <w:r w:rsidR="005F5186">
        <w:t xml:space="preserve">y, and a project management site was established </w:t>
      </w:r>
      <w:r w:rsidR="00340A47">
        <w:t xml:space="preserve">and utilized </w:t>
      </w:r>
      <w:r w:rsidR="005F5186">
        <w:t xml:space="preserve">(Micro Focus VIBE) for stakeholders to share team folders, document management, workflows and social streams to </w:t>
      </w:r>
      <w:r w:rsidR="00340A47">
        <w:t xml:space="preserve">enhance workgroup productivity and stakeholder input.  </w:t>
      </w:r>
      <w:r w:rsidR="00EF1494">
        <w:t>The</w:t>
      </w:r>
      <w:r w:rsidR="00340A47">
        <w:t>se activities resulted in the</w:t>
      </w:r>
      <w:r w:rsidR="00EF1494">
        <w:t xml:space="preserve"> outcomes and </w:t>
      </w:r>
      <w:r w:rsidR="00EF1494">
        <w:lastRenderedPageBreak/>
        <w:t xml:space="preserve">recommendations from </w:t>
      </w:r>
      <w:r w:rsidR="00340A47">
        <w:t>this collaborative process that was</w:t>
      </w:r>
      <w:r w:rsidR="00EF1494">
        <w:t xml:space="preserve"> used to construct a common framework in the evolution of this </w:t>
      </w:r>
      <w:r w:rsidR="00475E77">
        <w:t>state plan</w:t>
      </w:r>
      <w:r w:rsidR="00EF1494">
        <w:t xml:space="preserve">.  </w:t>
      </w:r>
    </w:p>
    <w:p w:rsidR="00534455" w:rsidRDefault="00534455" w:rsidP="00534455">
      <w:pPr>
        <w:spacing w:after="0" w:line="240" w:lineRule="auto"/>
      </w:pPr>
    </w:p>
    <w:p w:rsidR="00520A6A" w:rsidRDefault="00520A6A" w:rsidP="00887814">
      <w:r>
        <w:t xml:space="preserve">The nucleus of Nevada’s </w:t>
      </w:r>
      <w:r w:rsidR="00475E77">
        <w:t>s</w:t>
      </w:r>
      <w:r>
        <w:t xml:space="preserve">tate </w:t>
      </w:r>
      <w:r w:rsidR="00475E77">
        <w:t>p</w:t>
      </w:r>
      <w:r>
        <w:t xml:space="preserve">lan is engrained in the economic and workforce analyses prescribed by WIOA.  </w:t>
      </w:r>
      <w:r w:rsidR="002D4374">
        <w:t>The economic outlook in Nevada continues to show remarkable signs of recovery from the recession.  However, because Nevada’s economy currently remains reliant, in part, on consumer sentiment and willingness to spend disposable income, Nevada’s recover</w:t>
      </w:r>
      <w:r w:rsidR="001762D4">
        <w:t>y</w:t>
      </w:r>
      <w:r w:rsidR="002D4374">
        <w:t xml:space="preserve"> is only as strong as a national and/or international one.  </w:t>
      </w:r>
      <w:r w:rsidR="002D784F">
        <w:t>A diversified approach to economic and workforce development is required.</w:t>
      </w:r>
      <w:r w:rsidR="002D4374">
        <w:t xml:space="preserve">  </w:t>
      </w:r>
    </w:p>
    <w:p w:rsidR="00F6748D" w:rsidRDefault="00E72C85" w:rsidP="002E0E26">
      <w:pPr>
        <w:pStyle w:val="Heading1"/>
        <w:spacing w:before="0" w:line="240" w:lineRule="auto"/>
        <w:contextualSpacing/>
      </w:pPr>
      <w:bookmarkStart w:id="3" w:name="_Toc442081157"/>
      <w:r>
        <w:t xml:space="preserve">Section I. </w:t>
      </w:r>
      <w:r>
        <w:tab/>
      </w:r>
      <w:r>
        <w:tab/>
        <w:t>WIOA STATE PLAN TYPE</w:t>
      </w:r>
      <w:bookmarkEnd w:id="3"/>
    </w:p>
    <w:p w:rsidR="00AE3C59" w:rsidRDefault="00AE3C59" w:rsidP="002E0E26">
      <w:pPr>
        <w:spacing w:after="0" w:line="240" w:lineRule="auto"/>
        <w:contextualSpacing/>
      </w:pPr>
    </w:p>
    <w:p w:rsidR="00F40D0F" w:rsidRDefault="00F40D0F" w:rsidP="002E0E26">
      <w:pPr>
        <w:spacing w:after="0" w:line="240" w:lineRule="auto"/>
        <w:contextualSpacing/>
      </w:pPr>
      <w:r>
        <w:t xml:space="preserve">The </w:t>
      </w:r>
      <w:r w:rsidR="00FE090E">
        <w:t>s</w:t>
      </w:r>
      <w:r>
        <w:t xml:space="preserve">tate of Nevada has opted to submit a </w:t>
      </w:r>
      <w:r w:rsidR="002D784F">
        <w:t>U</w:t>
      </w:r>
      <w:r>
        <w:t xml:space="preserve">nified </w:t>
      </w:r>
      <w:r w:rsidR="002D784F">
        <w:t>S</w:t>
      </w:r>
      <w:r>
        <w:t xml:space="preserve">tate </w:t>
      </w:r>
      <w:r w:rsidR="002D784F">
        <w:t>P</w:t>
      </w:r>
      <w:r>
        <w:t>lan (‘</w:t>
      </w:r>
      <w:r w:rsidR="00475E77">
        <w:t>s</w:t>
      </w:r>
      <w:r w:rsidR="00E27D2B">
        <w:t xml:space="preserve">tate </w:t>
      </w:r>
      <w:r w:rsidR="00475E77">
        <w:t>p</w:t>
      </w:r>
      <w:r>
        <w:t xml:space="preserve">lan’) to meet the requirements of the </w:t>
      </w:r>
      <w:r w:rsidR="00437B0E">
        <w:t>WIOA</w:t>
      </w:r>
      <w:r>
        <w:t>.</w:t>
      </w:r>
      <w:r w:rsidR="00437B0E">
        <w:t xml:space="preserve">  </w:t>
      </w:r>
      <w:r>
        <w:t xml:space="preserve">Nevada’s </w:t>
      </w:r>
      <w:r w:rsidR="00475E77">
        <w:t>state p</w:t>
      </w:r>
      <w:r>
        <w:t>lan includes the six required core programs:</w:t>
      </w:r>
    </w:p>
    <w:p w:rsidR="00DE582A" w:rsidRDefault="00DE582A" w:rsidP="002E0E26">
      <w:pPr>
        <w:spacing w:after="0" w:line="240" w:lineRule="auto"/>
        <w:contextualSpacing/>
      </w:pPr>
    </w:p>
    <w:tbl>
      <w:tblPr>
        <w:tblW w:w="0" w:type="auto"/>
        <w:tblCellMar>
          <w:left w:w="0" w:type="dxa"/>
          <w:right w:w="0" w:type="dxa"/>
        </w:tblCellMar>
        <w:tblLook w:val="04A0" w:firstRow="1" w:lastRow="0" w:firstColumn="1" w:lastColumn="0" w:noHBand="0" w:noVBand="1"/>
      </w:tblPr>
      <w:tblGrid>
        <w:gridCol w:w="923"/>
        <w:gridCol w:w="2515"/>
        <w:gridCol w:w="6138"/>
      </w:tblGrid>
      <w:tr w:rsidR="00233250" w:rsidRPr="00233250" w:rsidTr="00533577">
        <w:tc>
          <w:tcPr>
            <w:tcW w:w="923" w:type="dxa"/>
            <w:tcBorders>
              <w:top w:val="nil"/>
              <w:left w:val="nil"/>
              <w:bottom w:val="single" w:sz="8" w:space="0" w:color="FFFFFF"/>
              <w:right w:val="nil"/>
            </w:tcBorders>
            <w:shd w:val="clear" w:color="auto" w:fill="808080" w:themeFill="background1" w:themeFillShade="80"/>
            <w:tcMar>
              <w:top w:w="0" w:type="dxa"/>
              <w:left w:w="108" w:type="dxa"/>
              <w:bottom w:w="0" w:type="dxa"/>
              <w:right w:w="108" w:type="dxa"/>
            </w:tcMar>
            <w:hideMark/>
          </w:tcPr>
          <w:p w:rsidR="00233250" w:rsidRPr="00233250" w:rsidRDefault="00233250" w:rsidP="00DC3935">
            <w:pPr>
              <w:jc w:val="center"/>
              <w:rPr>
                <w:rFonts w:ascii="Times New Roman" w:hAnsi="Times New Roman" w:cs="Times New Roman"/>
                <w:b/>
                <w:bCs/>
                <w:color w:val="FFFFFF"/>
              </w:rPr>
            </w:pPr>
            <w:r w:rsidRPr="00233250">
              <w:rPr>
                <w:rFonts w:ascii="Times New Roman" w:hAnsi="Times New Roman" w:cs="Times New Roman"/>
                <w:b/>
                <w:bCs/>
                <w:color w:val="FFFFFF"/>
              </w:rPr>
              <w:t>Title</w:t>
            </w:r>
          </w:p>
        </w:tc>
        <w:tc>
          <w:tcPr>
            <w:tcW w:w="2515" w:type="dxa"/>
            <w:tcBorders>
              <w:top w:val="nil"/>
              <w:left w:val="nil"/>
              <w:bottom w:val="single" w:sz="8" w:space="0" w:color="FFFFFF"/>
              <w:right w:val="nil"/>
            </w:tcBorders>
            <w:shd w:val="clear" w:color="auto" w:fill="808080" w:themeFill="background1" w:themeFillShade="80"/>
            <w:tcMar>
              <w:top w:w="0" w:type="dxa"/>
              <w:left w:w="108" w:type="dxa"/>
              <w:bottom w:w="0" w:type="dxa"/>
              <w:right w:w="108" w:type="dxa"/>
            </w:tcMar>
            <w:hideMark/>
          </w:tcPr>
          <w:p w:rsidR="00233250" w:rsidRPr="00233250" w:rsidRDefault="00233250" w:rsidP="00DC3935">
            <w:pPr>
              <w:jc w:val="center"/>
              <w:rPr>
                <w:rFonts w:ascii="Times New Roman" w:hAnsi="Times New Roman" w:cs="Times New Roman"/>
                <w:b/>
                <w:bCs/>
                <w:color w:val="FFFFFF" w:themeColor="background1"/>
              </w:rPr>
            </w:pPr>
            <w:r w:rsidRPr="00233250">
              <w:rPr>
                <w:rFonts w:ascii="Times New Roman" w:hAnsi="Times New Roman" w:cs="Times New Roman"/>
                <w:b/>
                <w:bCs/>
                <w:color w:val="FFFFFF" w:themeColor="background1"/>
              </w:rPr>
              <w:t>Core Programs</w:t>
            </w:r>
          </w:p>
        </w:tc>
        <w:tc>
          <w:tcPr>
            <w:tcW w:w="6138" w:type="dxa"/>
            <w:tcBorders>
              <w:top w:val="nil"/>
              <w:left w:val="nil"/>
              <w:bottom w:val="single" w:sz="8" w:space="0" w:color="FFFFFF"/>
              <w:right w:val="nil"/>
            </w:tcBorders>
            <w:shd w:val="clear" w:color="auto" w:fill="808080" w:themeFill="background1" w:themeFillShade="80"/>
            <w:tcMar>
              <w:top w:w="0" w:type="dxa"/>
              <w:left w:w="108" w:type="dxa"/>
              <w:bottom w:w="0" w:type="dxa"/>
              <w:right w:w="108" w:type="dxa"/>
            </w:tcMar>
            <w:hideMark/>
          </w:tcPr>
          <w:p w:rsidR="00233250" w:rsidRPr="00233250" w:rsidRDefault="00233250" w:rsidP="00DC3935">
            <w:pPr>
              <w:jc w:val="center"/>
              <w:rPr>
                <w:rFonts w:ascii="Times New Roman" w:hAnsi="Times New Roman" w:cs="Times New Roman"/>
                <w:b/>
                <w:bCs/>
                <w:color w:val="FFFFFF" w:themeColor="background1"/>
              </w:rPr>
            </w:pPr>
            <w:r w:rsidRPr="00233250">
              <w:rPr>
                <w:rFonts w:ascii="Times New Roman" w:hAnsi="Times New Roman" w:cs="Times New Roman"/>
                <w:b/>
                <w:bCs/>
                <w:color w:val="FFFFFF" w:themeColor="background1"/>
              </w:rPr>
              <w:t>WIOA Services</w:t>
            </w:r>
          </w:p>
        </w:tc>
      </w:tr>
      <w:tr w:rsidR="00233250" w:rsidRPr="00233250" w:rsidTr="00533577">
        <w:trPr>
          <w:trHeight w:val="1438"/>
        </w:trPr>
        <w:tc>
          <w:tcPr>
            <w:tcW w:w="923" w:type="dxa"/>
            <w:tcBorders>
              <w:top w:val="single" w:sz="8" w:space="0" w:color="FFFFFF"/>
              <w:left w:val="nil"/>
              <w:bottom w:val="single" w:sz="8" w:space="0" w:color="FFFFFF"/>
              <w:right w:val="nil"/>
            </w:tcBorders>
            <w:shd w:val="clear" w:color="auto" w:fill="808080" w:themeFill="background1" w:themeFillShade="80"/>
            <w:tcMar>
              <w:top w:w="0" w:type="dxa"/>
              <w:left w:w="108" w:type="dxa"/>
              <w:bottom w:w="0" w:type="dxa"/>
              <w:right w:w="108" w:type="dxa"/>
            </w:tcMar>
            <w:vAlign w:val="center"/>
            <w:hideMark/>
          </w:tcPr>
          <w:p w:rsidR="00233250" w:rsidRPr="00233250" w:rsidRDefault="00233250" w:rsidP="00DC3935">
            <w:pPr>
              <w:jc w:val="center"/>
              <w:rPr>
                <w:rFonts w:ascii="Times New Roman" w:hAnsi="Times New Roman" w:cs="Times New Roman"/>
                <w:b/>
                <w:bCs/>
                <w:color w:val="FFFFFF"/>
              </w:rPr>
            </w:pPr>
            <w:r w:rsidRPr="00233250">
              <w:rPr>
                <w:rFonts w:ascii="Times New Roman" w:hAnsi="Times New Roman" w:cs="Times New Roman"/>
                <w:b/>
                <w:bCs/>
                <w:color w:val="FFFFFF"/>
              </w:rPr>
              <w:t>I</w:t>
            </w:r>
          </w:p>
        </w:tc>
        <w:tc>
          <w:tcPr>
            <w:tcW w:w="2515" w:type="dxa"/>
            <w:tcBorders>
              <w:top w:val="single" w:sz="8" w:space="0" w:color="FFFFFF"/>
              <w:left w:val="nil"/>
              <w:bottom w:val="single" w:sz="8" w:space="0" w:color="FFFFFF"/>
              <w:right w:val="nil"/>
            </w:tcBorders>
            <w:shd w:val="clear" w:color="auto" w:fill="F2F2F2" w:themeFill="background1" w:themeFillShade="F2"/>
            <w:tcMar>
              <w:top w:w="0" w:type="dxa"/>
              <w:left w:w="108" w:type="dxa"/>
              <w:bottom w:w="0" w:type="dxa"/>
              <w:right w:w="108" w:type="dxa"/>
            </w:tcMar>
            <w:vAlign w:val="center"/>
            <w:hideMark/>
          </w:tcPr>
          <w:p w:rsidR="00233250" w:rsidRPr="00233250" w:rsidRDefault="00233250" w:rsidP="0033599F">
            <w:pPr>
              <w:pStyle w:val="ListParagraph"/>
              <w:numPr>
                <w:ilvl w:val="0"/>
                <w:numId w:val="29"/>
              </w:numPr>
              <w:spacing w:after="0" w:line="240" w:lineRule="auto"/>
              <w:ind w:left="425" w:hanging="357"/>
              <w:jc w:val="left"/>
              <w:rPr>
                <w:rFonts w:ascii="Times New Roman" w:hAnsi="Times New Roman" w:cs="Times New Roman"/>
                <w:b/>
                <w:bCs/>
                <w:color w:val="000000"/>
              </w:rPr>
            </w:pPr>
            <w:r w:rsidRPr="00233250">
              <w:rPr>
                <w:rFonts w:ascii="Times New Roman" w:hAnsi="Times New Roman" w:cs="Times New Roman"/>
                <w:b/>
                <w:bCs/>
                <w:color w:val="000000"/>
              </w:rPr>
              <w:t>Adult Program</w:t>
            </w:r>
          </w:p>
          <w:p w:rsidR="00233250" w:rsidRPr="00233250" w:rsidRDefault="00233250" w:rsidP="0033599F">
            <w:pPr>
              <w:pStyle w:val="ListParagraph"/>
              <w:numPr>
                <w:ilvl w:val="0"/>
                <w:numId w:val="29"/>
              </w:numPr>
              <w:spacing w:after="0" w:line="240" w:lineRule="auto"/>
              <w:ind w:left="425" w:hanging="357"/>
              <w:jc w:val="left"/>
              <w:rPr>
                <w:rFonts w:ascii="Times New Roman" w:hAnsi="Times New Roman" w:cs="Times New Roman"/>
                <w:b/>
                <w:bCs/>
                <w:color w:val="000000"/>
              </w:rPr>
            </w:pPr>
            <w:r w:rsidRPr="00233250">
              <w:rPr>
                <w:rFonts w:ascii="Times New Roman" w:hAnsi="Times New Roman" w:cs="Times New Roman"/>
                <w:b/>
                <w:bCs/>
                <w:color w:val="000000"/>
              </w:rPr>
              <w:t>Dislocated Worker Program</w:t>
            </w:r>
          </w:p>
          <w:p w:rsidR="00233250" w:rsidRPr="00233250" w:rsidRDefault="00233250" w:rsidP="0033599F">
            <w:pPr>
              <w:pStyle w:val="ListParagraph"/>
              <w:numPr>
                <w:ilvl w:val="0"/>
                <w:numId w:val="29"/>
              </w:numPr>
              <w:spacing w:after="0" w:line="240" w:lineRule="auto"/>
              <w:ind w:left="425" w:hanging="357"/>
              <w:jc w:val="left"/>
              <w:rPr>
                <w:rFonts w:ascii="Times New Roman" w:hAnsi="Times New Roman" w:cs="Times New Roman"/>
                <w:b/>
                <w:bCs/>
                <w:color w:val="000000"/>
              </w:rPr>
            </w:pPr>
            <w:r w:rsidRPr="00233250">
              <w:rPr>
                <w:rFonts w:ascii="Times New Roman" w:hAnsi="Times New Roman" w:cs="Times New Roman"/>
                <w:b/>
                <w:bCs/>
                <w:color w:val="000000"/>
              </w:rPr>
              <w:t>Youth Program</w:t>
            </w:r>
          </w:p>
        </w:tc>
        <w:tc>
          <w:tcPr>
            <w:tcW w:w="6138" w:type="dxa"/>
            <w:tcBorders>
              <w:top w:val="single" w:sz="8" w:space="0" w:color="FFFFFF"/>
              <w:left w:val="nil"/>
              <w:bottom w:val="single" w:sz="8" w:space="0" w:color="FFFFFF"/>
              <w:right w:val="nil"/>
            </w:tcBorders>
            <w:shd w:val="clear" w:color="auto" w:fill="F2F2F2" w:themeFill="background1" w:themeFillShade="F2"/>
            <w:tcMar>
              <w:top w:w="0" w:type="dxa"/>
              <w:left w:w="108" w:type="dxa"/>
              <w:bottom w:w="0" w:type="dxa"/>
              <w:right w:w="108" w:type="dxa"/>
            </w:tcMar>
            <w:hideMark/>
          </w:tcPr>
          <w:p w:rsidR="00233250" w:rsidRPr="00233250" w:rsidRDefault="00233250" w:rsidP="00DC3935">
            <w:pPr>
              <w:rPr>
                <w:rFonts w:ascii="Times New Roman" w:hAnsi="Times New Roman" w:cs="Times New Roman"/>
                <w:color w:val="000000"/>
              </w:rPr>
            </w:pPr>
            <w:r w:rsidRPr="00233250">
              <w:rPr>
                <w:rFonts w:ascii="Times New Roman" w:hAnsi="Times New Roman" w:cs="Times New Roman"/>
                <w:color w:val="000000"/>
              </w:rPr>
              <w:t xml:space="preserve">Workforce training, professional degree and certification programs, secondary and postsecondary education programs, employment services, career counseling and planning, </w:t>
            </w:r>
            <w:r w:rsidR="00154832">
              <w:rPr>
                <w:rFonts w:ascii="Times New Roman" w:hAnsi="Times New Roman" w:cs="Times New Roman"/>
                <w:color w:val="000000"/>
              </w:rPr>
              <w:t xml:space="preserve">veteran programs, </w:t>
            </w:r>
            <w:r w:rsidRPr="00233250">
              <w:rPr>
                <w:rFonts w:ascii="Times New Roman" w:hAnsi="Times New Roman" w:cs="Times New Roman"/>
                <w:color w:val="000000"/>
              </w:rPr>
              <w:t>and Job Corps services.</w:t>
            </w:r>
          </w:p>
        </w:tc>
      </w:tr>
      <w:tr w:rsidR="00233250" w:rsidRPr="00233250" w:rsidTr="00533577">
        <w:trPr>
          <w:trHeight w:val="1870"/>
        </w:trPr>
        <w:tc>
          <w:tcPr>
            <w:tcW w:w="923" w:type="dxa"/>
            <w:tcBorders>
              <w:top w:val="single" w:sz="8" w:space="0" w:color="FFFFFF"/>
              <w:left w:val="nil"/>
              <w:bottom w:val="single" w:sz="8" w:space="0" w:color="FFFFFF"/>
              <w:right w:val="nil"/>
            </w:tcBorders>
            <w:shd w:val="clear" w:color="auto" w:fill="808080" w:themeFill="background1" w:themeFillShade="80"/>
            <w:tcMar>
              <w:top w:w="0" w:type="dxa"/>
              <w:left w:w="108" w:type="dxa"/>
              <w:bottom w:w="0" w:type="dxa"/>
              <w:right w:w="108" w:type="dxa"/>
            </w:tcMar>
            <w:vAlign w:val="center"/>
            <w:hideMark/>
          </w:tcPr>
          <w:p w:rsidR="00233250" w:rsidRPr="00233250" w:rsidRDefault="00233250" w:rsidP="00DC3935">
            <w:pPr>
              <w:jc w:val="center"/>
              <w:rPr>
                <w:rFonts w:ascii="Times New Roman" w:hAnsi="Times New Roman" w:cs="Times New Roman"/>
                <w:b/>
                <w:bCs/>
                <w:color w:val="FFFFFF"/>
              </w:rPr>
            </w:pPr>
            <w:r w:rsidRPr="00233250">
              <w:rPr>
                <w:rFonts w:ascii="Times New Roman" w:hAnsi="Times New Roman" w:cs="Times New Roman"/>
                <w:b/>
                <w:bCs/>
                <w:color w:val="FFFFFF"/>
              </w:rPr>
              <w:t>II</w:t>
            </w:r>
          </w:p>
        </w:tc>
        <w:tc>
          <w:tcPr>
            <w:tcW w:w="2515" w:type="dxa"/>
            <w:tcBorders>
              <w:top w:val="single" w:sz="8" w:space="0" w:color="FFFFFF"/>
              <w:left w:val="nil"/>
              <w:bottom w:val="single" w:sz="8" w:space="0" w:color="FFFFFF"/>
              <w:right w:val="nil"/>
            </w:tcBorders>
            <w:shd w:val="clear" w:color="auto" w:fill="BFBFBF" w:themeFill="background1" w:themeFillShade="BF"/>
            <w:tcMar>
              <w:top w:w="0" w:type="dxa"/>
              <w:left w:w="108" w:type="dxa"/>
              <w:bottom w:w="0" w:type="dxa"/>
              <w:right w:w="108" w:type="dxa"/>
            </w:tcMar>
            <w:vAlign w:val="center"/>
            <w:hideMark/>
          </w:tcPr>
          <w:p w:rsidR="00233250" w:rsidRPr="00233250" w:rsidRDefault="00233250" w:rsidP="0033599F">
            <w:pPr>
              <w:pStyle w:val="ListParagraph"/>
              <w:numPr>
                <w:ilvl w:val="0"/>
                <w:numId w:val="29"/>
              </w:numPr>
              <w:spacing w:after="0" w:line="240" w:lineRule="auto"/>
              <w:ind w:left="425" w:hanging="358"/>
              <w:jc w:val="left"/>
              <w:rPr>
                <w:rFonts w:ascii="Times New Roman" w:hAnsi="Times New Roman" w:cs="Times New Roman"/>
                <w:b/>
                <w:bCs/>
                <w:color w:val="000000"/>
              </w:rPr>
            </w:pPr>
            <w:r w:rsidRPr="00233250">
              <w:rPr>
                <w:rFonts w:ascii="Times New Roman" w:hAnsi="Times New Roman" w:cs="Times New Roman"/>
                <w:b/>
                <w:bCs/>
                <w:color w:val="000000"/>
              </w:rPr>
              <w:t>Adult Education and Family Literacy Act</w:t>
            </w:r>
            <w:r w:rsidR="00B75D89">
              <w:rPr>
                <w:rFonts w:ascii="Times New Roman" w:hAnsi="Times New Roman" w:cs="Times New Roman"/>
                <w:b/>
                <w:bCs/>
                <w:color w:val="000000"/>
              </w:rPr>
              <w:t xml:space="preserve"> Program</w:t>
            </w:r>
          </w:p>
        </w:tc>
        <w:tc>
          <w:tcPr>
            <w:tcW w:w="6138" w:type="dxa"/>
            <w:tcBorders>
              <w:top w:val="single" w:sz="8" w:space="0" w:color="FFFFFF"/>
              <w:left w:val="nil"/>
              <w:bottom w:val="single" w:sz="8" w:space="0" w:color="FFFFFF"/>
              <w:right w:val="nil"/>
            </w:tcBorders>
            <w:shd w:val="clear" w:color="auto" w:fill="BFBFBF" w:themeFill="background1" w:themeFillShade="BF"/>
            <w:tcMar>
              <w:top w:w="0" w:type="dxa"/>
              <w:left w:w="108" w:type="dxa"/>
              <w:bottom w:w="0" w:type="dxa"/>
              <w:right w:w="108" w:type="dxa"/>
            </w:tcMar>
            <w:hideMark/>
          </w:tcPr>
          <w:p w:rsidR="00233250" w:rsidRPr="00233250" w:rsidRDefault="00233250" w:rsidP="00DC3935">
            <w:pPr>
              <w:rPr>
                <w:rFonts w:ascii="Times New Roman" w:hAnsi="Times New Roman" w:cs="Times New Roman"/>
                <w:color w:val="000000"/>
              </w:rPr>
            </w:pPr>
            <w:r w:rsidRPr="00233250">
              <w:rPr>
                <w:rFonts w:ascii="Times New Roman" w:hAnsi="Times New Roman" w:cs="Times New Roman"/>
                <w:color w:val="000000"/>
              </w:rPr>
              <w:t>Programs, activities and services that include adult education literacy, workplace adult education and literacy activities, family literacy activities, English language acquisition activities, integrated English and civics education, workforce preparation activities, and integrated education and training.</w:t>
            </w:r>
          </w:p>
        </w:tc>
      </w:tr>
      <w:tr w:rsidR="00233250" w:rsidRPr="00233250" w:rsidTr="00533577">
        <w:tc>
          <w:tcPr>
            <w:tcW w:w="923" w:type="dxa"/>
            <w:tcBorders>
              <w:top w:val="single" w:sz="8" w:space="0" w:color="FFFFFF"/>
              <w:left w:val="nil"/>
              <w:bottom w:val="single" w:sz="8" w:space="0" w:color="FFFFFF"/>
              <w:right w:val="nil"/>
            </w:tcBorders>
            <w:shd w:val="clear" w:color="auto" w:fill="808080" w:themeFill="background1" w:themeFillShade="80"/>
            <w:tcMar>
              <w:top w:w="0" w:type="dxa"/>
              <w:left w:w="108" w:type="dxa"/>
              <w:bottom w:w="0" w:type="dxa"/>
              <w:right w:w="108" w:type="dxa"/>
            </w:tcMar>
            <w:vAlign w:val="center"/>
            <w:hideMark/>
          </w:tcPr>
          <w:p w:rsidR="00233250" w:rsidRPr="00233250" w:rsidRDefault="00233250" w:rsidP="00DC3935">
            <w:pPr>
              <w:jc w:val="center"/>
              <w:rPr>
                <w:rFonts w:ascii="Times New Roman" w:hAnsi="Times New Roman" w:cs="Times New Roman"/>
                <w:b/>
                <w:bCs/>
                <w:color w:val="FFFFFF"/>
              </w:rPr>
            </w:pPr>
            <w:r w:rsidRPr="00233250">
              <w:rPr>
                <w:rFonts w:ascii="Times New Roman" w:hAnsi="Times New Roman" w:cs="Times New Roman"/>
                <w:b/>
                <w:bCs/>
                <w:color w:val="FFFFFF"/>
              </w:rPr>
              <w:t>III</w:t>
            </w:r>
          </w:p>
        </w:tc>
        <w:tc>
          <w:tcPr>
            <w:tcW w:w="2515" w:type="dxa"/>
            <w:tcBorders>
              <w:top w:val="single" w:sz="8" w:space="0" w:color="FFFFFF"/>
              <w:left w:val="nil"/>
              <w:bottom w:val="single" w:sz="8" w:space="0" w:color="FFFFFF"/>
              <w:right w:val="nil"/>
            </w:tcBorders>
            <w:shd w:val="clear" w:color="auto" w:fill="F2F2F2" w:themeFill="background1" w:themeFillShade="F2"/>
            <w:tcMar>
              <w:top w:w="0" w:type="dxa"/>
              <w:left w:w="108" w:type="dxa"/>
              <w:bottom w:w="0" w:type="dxa"/>
              <w:right w:w="108" w:type="dxa"/>
            </w:tcMar>
            <w:vAlign w:val="center"/>
            <w:hideMark/>
          </w:tcPr>
          <w:p w:rsidR="00233250" w:rsidRPr="00233250" w:rsidRDefault="00233250" w:rsidP="0033599F">
            <w:pPr>
              <w:pStyle w:val="ListParagraph"/>
              <w:numPr>
                <w:ilvl w:val="0"/>
                <w:numId w:val="29"/>
              </w:numPr>
              <w:spacing w:after="0" w:line="240" w:lineRule="auto"/>
              <w:ind w:left="427"/>
              <w:jc w:val="left"/>
              <w:rPr>
                <w:rFonts w:ascii="Times New Roman" w:hAnsi="Times New Roman" w:cs="Times New Roman"/>
                <w:b/>
                <w:bCs/>
                <w:color w:val="000000"/>
              </w:rPr>
            </w:pPr>
            <w:r w:rsidRPr="00233250">
              <w:rPr>
                <w:rFonts w:ascii="Times New Roman" w:hAnsi="Times New Roman" w:cs="Times New Roman"/>
                <w:b/>
                <w:bCs/>
                <w:color w:val="000000"/>
              </w:rPr>
              <w:t>Wagner-Peyser Act of 1933</w:t>
            </w:r>
            <w:r w:rsidR="00B75D89">
              <w:rPr>
                <w:rFonts w:ascii="Times New Roman" w:hAnsi="Times New Roman" w:cs="Times New Roman"/>
                <w:b/>
                <w:bCs/>
                <w:color w:val="000000"/>
              </w:rPr>
              <w:t xml:space="preserve"> Program</w:t>
            </w:r>
          </w:p>
        </w:tc>
        <w:tc>
          <w:tcPr>
            <w:tcW w:w="6138" w:type="dxa"/>
            <w:tcBorders>
              <w:top w:val="single" w:sz="8" w:space="0" w:color="FFFFFF"/>
              <w:left w:val="nil"/>
              <w:bottom w:val="single" w:sz="8" w:space="0" w:color="FFFFFF"/>
              <w:right w:val="nil"/>
            </w:tcBorders>
            <w:shd w:val="clear" w:color="auto" w:fill="F2F2F2" w:themeFill="background1" w:themeFillShade="F2"/>
            <w:tcMar>
              <w:top w:w="0" w:type="dxa"/>
              <w:left w:w="108" w:type="dxa"/>
              <w:bottom w:w="0" w:type="dxa"/>
              <w:right w:w="108" w:type="dxa"/>
            </w:tcMar>
            <w:hideMark/>
          </w:tcPr>
          <w:p w:rsidR="00233250" w:rsidRPr="00233250" w:rsidRDefault="00233250" w:rsidP="001D2DB2">
            <w:pPr>
              <w:rPr>
                <w:rFonts w:ascii="Times New Roman" w:hAnsi="Times New Roman" w:cs="Times New Roman"/>
                <w:color w:val="000000"/>
              </w:rPr>
            </w:pPr>
            <w:r w:rsidRPr="00233250">
              <w:rPr>
                <w:rFonts w:ascii="Times New Roman" w:hAnsi="Times New Roman" w:cs="Times New Roman"/>
                <w:color w:val="000000"/>
              </w:rPr>
              <w:t xml:space="preserve">Employment / unemployment services integrated with the delivery of other services (i.e., cannot be a </w:t>
            </w:r>
            <w:r w:rsidRPr="00233250">
              <w:rPr>
                <w:rFonts w:ascii="Times New Roman" w:hAnsi="Times New Roman" w:cs="Times New Roman"/>
                <w:i/>
                <w:iCs/>
                <w:color w:val="000000"/>
              </w:rPr>
              <w:t>stand-alone</w:t>
            </w:r>
            <w:r w:rsidRPr="00233250">
              <w:rPr>
                <w:rFonts w:ascii="Times New Roman" w:hAnsi="Times New Roman" w:cs="Times New Roman"/>
                <w:color w:val="000000"/>
              </w:rPr>
              <w:t xml:space="preserve"> facility) into the </w:t>
            </w:r>
            <w:r w:rsidR="001D2DB2">
              <w:rPr>
                <w:rFonts w:ascii="Times New Roman" w:hAnsi="Times New Roman" w:cs="Times New Roman"/>
                <w:color w:val="000000"/>
              </w:rPr>
              <w:t>o</w:t>
            </w:r>
            <w:r w:rsidRPr="00233250">
              <w:rPr>
                <w:rFonts w:ascii="Times New Roman" w:hAnsi="Times New Roman" w:cs="Times New Roman"/>
                <w:color w:val="000000"/>
              </w:rPr>
              <w:t>ne-</w:t>
            </w:r>
            <w:r w:rsidR="001D2DB2">
              <w:rPr>
                <w:rFonts w:ascii="Times New Roman" w:hAnsi="Times New Roman" w:cs="Times New Roman"/>
                <w:color w:val="000000"/>
              </w:rPr>
              <w:t>s</w:t>
            </w:r>
            <w:r w:rsidRPr="00233250">
              <w:rPr>
                <w:rFonts w:ascii="Times New Roman" w:hAnsi="Times New Roman" w:cs="Times New Roman"/>
                <w:color w:val="000000"/>
              </w:rPr>
              <w:t>top framework.  Provides unemployment insurance claimants with referrals and application assistance for training and educational resources and programs.  Provides staff with professional development and career advancement opportunities.</w:t>
            </w:r>
          </w:p>
        </w:tc>
      </w:tr>
      <w:tr w:rsidR="00233250" w:rsidRPr="00233250" w:rsidTr="00533577">
        <w:tc>
          <w:tcPr>
            <w:tcW w:w="923" w:type="dxa"/>
            <w:tcBorders>
              <w:top w:val="single" w:sz="8" w:space="0" w:color="FFFFFF"/>
              <w:bottom w:val="single" w:sz="8" w:space="0" w:color="FFFFFF"/>
            </w:tcBorders>
            <w:shd w:val="clear" w:color="auto" w:fill="808080" w:themeFill="background1" w:themeFillShade="80"/>
            <w:tcMar>
              <w:top w:w="0" w:type="dxa"/>
              <w:left w:w="108" w:type="dxa"/>
              <w:bottom w:w="0" w:type="dxa"/>
              <w:right w:w="108" w:type="dxa"/>
            </w:tcMar>
            <w:vAlign w:val="center"/>
            <w:hideMark/>
          </w:tcPr>
          <w:p w:rsidR="00233250" w:rsidRPr="00233250" w:rsidRDefault="00233250" w:rsidP="00DC3935">
            <w:pPr>
              <w:jc w:val="center"/>
              <w:rPr>
                <w:rFonts w:ascii="Times New Roman" w:hAnsi="Times New Roman" w:cs="Times New Roman"/>
                <w:b/>
                <w:bCs/>
                <w:color w:val="FFFFFF"/>
              </w:rPr>
            </w:pPr>
            <w:r w:rsidRPr="00233250">
              <w:rPr>
                <w:rFonts w:ascii="Times New Roman" w:hAnsi="Times New Roman" w:cs="Times New Roman"/>
                <w:b/>
                <w:bCs/>
                <w:color w:val="FFFFFF"/>
              </w:rPr>
              <w:t>IV</w:t>
            </w:r>
          </w:p>
        </w:tc>
        <w:tc>
          <w:tcPr>
            <w:tcW w:w="2515" w:type="dxa"/>
            <w:tcBorders>
              <w:top w:val="single" w:sz="8" w:space="0" w:color="FFFFFF"/>
              <w:bottom w:val="single" w:sz="8" w:space="0" w:color="FFFFFF"/>
            </w:tcBorders>
            <w:shd w:val="clear" w:color="auto" w:fill="BFBFBF" w:themeFill="background1" w:themeFillShade="BF"/>
            <w:tcMar>
              <w:top w:w="0" w:type="dxa"/>
              <w:left w:w="108" w:type="dxa"/>
              <w:bottom w:w="0" w:type="dxa"/>
              <w:right w:w="108" w:type="dxa"/>
            </w:tcMar>
            <w:vAlign w:val="center"/>
            <w:hideMark/>
          </w:tcPr>
          <w:p w:rsidR="00233250" w:rsidRPr="00233250" w:rsidRDefault="00233250" w:rsidP="0033599F">
            <w:pPr>
              <w:pStyle w:val="ListParagraph"/>
              <w:numPr>
                <w:ilvl w:val="0"/>
                <w:numId w:val="29"/>
              </w:numPr>
              <w:spacing w:after="0" w:line="240" w:lineRule="auto"/>
              <w:ind w:left="427"/>
              <w:jc w:val="left"/>
              <w:rPr>
                <w:rFonts w:ascii="Times New Roman" w:hAnsi="Times New Roman" w:cs="Times New Roman"/>
                <w:b/>
                <w:bCs/>
                <w:color w:val="000000"/>
              </w:rPr>
            </w:pPr>
            <w:r w:rsidRPr="00233250">
              <w:rPr>
                <w:rFonts w:ascii="Times New Roman" w:hAnsi="Times New Roman" w:cs="Times New Roman"/>
                <w:b/>
                <w:bCs/>
                <w:color w:val="000000"/>
              </w:rPr>
              <w:t>Rehabilitation Act of 1973</w:t>
            </w:r>
            <w:r w:rsidR="00B75D89">
              <w:rPr>
                <w:rFonts w:ascii="Times New Roman" w:hAnsi="Times New Roman" w:cs="Times New Roman"/>
                <w:b/>
                <w:bCs/>
                <w:color w:val="000000"/>
              </w:rPr>
              <w:t xml:space="preserve"> Program</w:t>
            </w:r>
          </w:p>
        </w:tc>
        <w:tc>
          <w:tcPr>
            <w:tcW w:w="6138" w:type="dxa"/>
            <w:tcBorders>
              <w:top w:val="single" w:sz="8" w:space="0" w:color="FFFFFF"/>
              <w:bottom w:val="single" w:sz="8" w:space="0" w:color="FFFFFF"/>
            </w:tcBorders>
            <w:shd w:val="clear" w:color="auto" w:fill="BFBFBF" w:themeFill="background1" w:themeFillShade="BF"/>
            <w:tcMar>
              <w:top w:w="0" w:type="dxa"/>
              <w:left w:w="108" w:type="dxa"/>
              <w:bottom w:w="0" w:type="dxa"/>
              <w:right w:w="108" w:type="dxa"/>
            </w:tcMar>
            <w:hideMark/>
          </w:tcPr>
          <w:p w:rsidR="00233250" w:rsidRPr="00233250" w:rsidRDefault="00233250" w:rsidP="003C3AAE">
            <w:pPr>
              <w:rPr>
                <w:rFonts w:ascii="Times New Roman" w:hAnsi="Times New Roman" w:cs="Times New Roman"/>
                <w:color w:val="000000"/>
              </w:rPr>
            </w:pPr>
            <w:r w:rsidRPr="00233250">
              <w:rPr>
                <w:rFonts w:ascii="Times New Roman" w:hAnsi="Times New Roman" w:cs="Times New Roman"/>
                <w:color w:val="000000"/>
              </w:rPr>
              <w:t>Job exploration counseling, work-based learning experiences, counseling on opportunities for enrollment in comprehensive transition or postsecondary education programs, workplace readiness training to develop social skills and independent living, and instructions in self-advocacy for persons with physical or mental disabilities.</w:t>
            </w:r>
            <w:r w:rsidR="00D9793F">
              <w:rPr>
                <w:rFonts w:ascii="Times New Roman" w:hAnsi="Times New Roman" w:cs="Times New Roman"/>
                <w:color w:val="000000"/>
              </w:rPr>
              <w:t xml:space="preserve">  Provides emphasis on service to employers.    </w:t>
            </w:r>
            <w:r w:rsidR="00F90932">
              <w:rPr>
                <w:rFonts w:ascii="Times New Roman" w:hAnsi="Times New Roman" w:cs="Times New Roman"/>
                <w:color w:val="000000"/>
              </w:rPr>
              <w:t xml:space="preserve">  </w:t>
            </w:r>
            <w:r w:rsidR="00D9793F">
              <w:rPr>
                <w:rFonts w:ascii="Times New Roman" w:hAnsi="Times New Roman" w:cs="Times New Roman"/>
                <w:color w:val="000000"/>
              </w:rPr>
              <w:t xml:space="preserve">Provides for revisions to supported employment, and emphasizes </w:t>
            </w:r>
            <w:r w:rsidR="00314D85">
              <w:rPr>
                <w:rFonts w:ascii="Times New Roman" w:hAnsi="Times New Roman" w:cs="Times New Roman"/>
                <w:color w:val="000000"/>
              </w:rPr>
              <w:t>customized employment</w:t>
            </w:r>
            <w:r w:rsidR="00D9793F">
              <w:rPr>
                <w:rFonts w:ascii="Times New Roman" w:hAnsi="Times New Roman" w:cs="Times New Roman"/>
                <w:color w:val="000000"/>
              </w:rPr>
              <w:t>.  Limits conditions for subminimum wage.</w:t>
            </w:r>
            <w:r w:rsidR="00F90932">
              <w:rPr>
                <w:rFonts w:ascii="Times New Roman" w:hAnsi="Times New Roman" w:cs="Times New Roman"/>
                <w:color w:val="000000"/>
              </w:rPr>
              <w:t xml:space="preserve"> </w:t>
            </w:r>
          </w:p>
        </w:tc>
      </w:tr>
    </w:tbl>
    <w:p w:rsidR="00152D84" w:rsidRDefault="0056767D" w:rsidP="00274026">
      <w:pPr>
        <w:pStyle w:val="Heading1"/>
        <w:spacing w:before="0" w:line="240" w:lineRule="auto"/>
        <w:contextualSpacing/>
        <w:jc w:val="left"/>
        <w:sectPr w:rsidR="00152D84" w:rsidSect="002B6041">
          <w:headerReference w:type="even" r:id="rId19"/>
          <w:headerReference w:type="default" r:id="rId20"/>
          <w:footerReference w:type="default" r:id="rId21"/>
          <w:headerReference w:type="first" r:id="rId22"/>
          <w:footerReference w:type="first" r:id="rId23"/>
          <w:pgSz w:w="12240" w:h="15840"/>
          <w:pgMar w:top="1440" w:right="1440" w:bottom="1440" w:left="1440" w:header="720" w:footer="720" w:gutter="0"/>
          <w:pgBorders w:offsetFrom="page">
            <w:top w:val="dotted" w:sz="4" w:space="24" w:color="auto"/>
            <w:left w:val="dotted" w:sz="4" w:space="24" w:color="auto"/>
            <w:bottom w:val="dotted" w:sz="4" w:space="24" w:color="auto"/>
            <w:right w:val="dotted" w:sz="4" w:space="24" w:color="auto"/>
          </w:pgBorders>
          <w:pgNumType w:start="1"/>
          <w:cols w:space="720"/>
          <w:docGrid w:linePitch="360"/>
        </w:sectPr>
      </w:pPr>
      <w:bookmarkStart w:id="4" w:name="_Toc442081158"/>
      <w:r>
        <w:t xml:space="preserve">Section II. </w:t>
      </w:r>
      <w:r>
        <w:tab/>
      </w:r>
      <w:r>
        <w:tab/>
      </w:r>
      <w:r w:rsidR="00A74824">
        <w:t xml:space="preserve">STRATEGIC </w:t>
      </w:r>
      <w:r w:rsidR="00E72C85">
        <w:t>ELEMENTS</w:t>
      </w:r>
      <w:bookmarkEnd w:id="4"/>
    </w:p>
    <w:p w:rsidR="00870FD4" w:rsidRDefault="00870FD4" w:rsidP="00870FD4">
      <w:pPr>
        <w:spacing w:after="0" w:line="240" w:lineRule="auto"/>
        <w:contextualSpacing/>
      </w:pPr>
    </w:p>
    <w:p w:rsidR="00E0570B" w:rsidRDefault="00E0570B" w:rsidP="00E0570B">
      <w:pPr>
        <w:pStyle w:val="Heading2"/>
      </w:pPr>
      <w:bookmarkStart w:id="5" w:name="_Toc442081159"/>
      <w:r>
        <w:t>(a)  Economic, Workforce and Workforce Development Activities Analysis</w:t>
      </w:r>
      <w:bookmarkEnd w:id="5"/>
    </w:p>
    <w:p w:rsidR="00EC2DBF" w:rsidRDefault="00152D84" w:rsidP="00EC2DBF">
      <w:r>
        <w:t xml:space="preserve">Nevada </w:t>
      </w:r>
      <w:r w:rsidR="002D784F">
        <w:t xml:space="preserve">currently </w:t>
      </w:r>
      <w:r>
        <w:t>has two designated local workforce development ar</w:t>
      </w:r>
      <w:r w:rsidR="00315856">
        <w:t>eas (see Fig.</w:t>
      </w:r>
      <w:r>
        <w:t xml:space="preserve"> 1)</w:t>
      </w:r>
      <w:r w:rsidR="00315856">
        <w:t>:  northern and southern Nevada</w:t>
      </w:r>
      <w:r>
        <w:t xml:space="preserve">.  In compliance with WIOA, Nevada has developed state compliance policies that govern activities in the local workforce areas.  </w:t>
      </w:r>
      <w:r w:rsidR="00903F9D">
        <w:t>The following counties</w:t>
      </w:r>
      <w:r w:rsidR="00F03C45">
        <w:t xml:space="preserve"> and cities</w:t>
      </w:r>
      <w:r w:rsidR="00903F9D">
        <w:t xml:space="preserve"> are designated as local workforce development areas:  </w:t>
      </w:r>
    </w:p>
    <w:p w:rsidR="00903F9D" w:rsidRDefault="00903F9D" w:rsidP="00EC2DBF">
      <w:r w:rsidRPr="00903F9D">
        <w:rPr>
          <w:b/>
          <w:i/>
        </w:rPr>
        <w:t>NORTH</w:t>
      </w:r>
      <w:r>
        <w:rPr>
          <w:i/>
        </w:rPr>
        <w:t xml:space="preserve"> – </w:t>
      </w:r>
      <w:r>
        <w:t>Carson City, Churchill, Douglas, Elko, Eureka, Humboldt, Lander, Lyon, Mineral, Pershing, Storey, Washoe, and White Pine.</w:t>
      </w:r>
    </w:p>
    <w:p w:rsidR="00903F9D" w:rsidRDefault="008977C5" w:rsidP="00EC2DBF">
      <w:r>
        <w:rPr>
          <w:noProof/>
        </w:rPr>
        <w:lastRenderedPageBreak/>
        <mc:AlternateContent>
          <mc:Choice Requires="wps">
            <w:drawing>
              <wp:anchor distT="0" distB="0" distL="114300" distR="114300" simplePos="0" relativeHeight="251675648" behindDoc="0" locked="0" layoutInCell="1" allowOverlap="1" wp14:anchorId="55214C76" wp14:editId="797F3E8E">
                <wp:simplePos x="0" y="0"/>
                <wp:positionH relativeFrom="column">
                  <wp:align>center</wp:align>
                </wp:positionH>
                <wp:positionV relativeFrom="paragraph">
                  <wp:posOffset>0</wp:posOffset>
                </wp:positionV>
                <wp:extent cx="2911289" cy="3415553"/>
                <wp:effectExtent l="0" t="0" r="381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1289" cy="3415553"/>
                        </a:xfrm>
                        <a:prstGeom prst="rect">
                          <a:avLst/>
                        </a:prstGeom>
                        <a:solidFill>
                          <a:srgbClr val="FFFFFF"/>
                        </a:solidFill>
                        <a:ln w="9525">
                          <a:noFill/>
                          <a:miter lim="800000"/>
                          <a:headEnd/>
                          <a:tailEnd/>
                        </a:ln>
                      </wps:spPr>
                      <wps:txbx>
                        <w:txbxContent>
                          <w:p w:rsidR="00246C61" w:rsidRDefault="00246C61">
                            <w:r>
                              <w:rPr>
                                <w:noProof/>
                              </w:rPr>
                              <w:drawing>
                                <wp:inline distT="0" distB="0" distL="0" distR="0" wp14:anchorId="4C2D8E0C" wp14:editId="0AAF4A4A">
                                  <wp:extent cx="3106057" cy="371565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Map(north-south).jpg"/>
                                          <pic:cNvPicPr/>
                                        </pic:nvPicPr>
                                        <pic:blipFill>
                                          <a:blip r:embed="rId24">
                                            <a:extLst>
                                              <a:ext uri="{28A0092B-C50C-407E-A947-70E740481C1C}">
                                                <a14:useLocalDpi xmlns:a14="http://schemas.microsoft.com/office/drawing/2010/main" val="0"/>
                                              </a:ext>
                                            </a:extLst>
                                          </a:blip>
                                          <a:stretch>
                                            <a:fillRect/>
                                          </a:stretch>
                                        </pic:blipFill>
                                        <pic:spPr>
                                          <a:xfrm>
                                            <a:off x="0" y="0"/>
                                            <a:ext cx="3103789" cy="371294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0;margin-top:0;width:229.25pt;height:268.95pt;z-index:2516756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" stroked="f">
                <v:textbox>
                  <w:txbxContent>
                    <w:p w:rsidR="00246C61" w:rsidRDefault="00246C61">
                      <w:r>
                        <w:rPr>
                          <w:noProof/>
                        </w:rPr>
                        <w:drawing>
                          <wp:inline distT="0" distB="0" distL="0" distR="0" wp14:anchorId="632CB6FD" wp14:editId="4574FC33">
                            <wp:extent cx="3106057" cy="371565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Map(north-south).jpg"/>
                                    <pic:cNvPicPr/>
                                  </pic:nvPicPr>
                                  <pic:blipFill>
                                    <a:blip r:embed="rId25">
                                      <a:extLst>
                                        <a:ext uri="{28A0092B-C50C-407E-A947-70E740481C1C}">
                                          <a14:useLocalDpi xmlns:a14="http://schemas.microsoft.com/office/drawing/2010/main" val="0"/>
                                        </a:ext>
                                      </a:extLst>
                                    </a:blip>
                                    <a:stretch>
                                      <a:fillRect/>
                                    </a:stretch>
                                  </pic:blipFill>
                                  <pic:spPr>
                                    <a:xfrm>
                                      <a:off x="0" y="0"/>
                                      <a:ext cx="3103789" cy="3712944"/>
                                    </a:xfrm>
                                    <a:prstGeom prst="rect">
                                      <a:avLst/>
                                    </a:prstGeom>
                                  </pic:spPr>
                                </pic:pic>
                              </a:graphicData>
                            </a:graphic>
                          </wp:inline>
                        </w:drawing>
                      </w:r>
                    </w:p>
                  </w:txbxContent>
                </v:textbox>
              </v:shape>
            </w:pict>
          </mc:Fallback>
        </mc:AlternateContent>
      </w:r>
    </w:p>
    <w:p w:rsidR="00903F9D" w:rsidRDefault="00903F9D" w:rsidP="00EC2DBF"/>
    <w:p w:rsidR="00903F9D" w:rsidRPr="00903F9D" w:rsidRDefault="00903F9D" w:rsidP="00EC2DBF"/>
    <w:p w:rsidR="00903F9D" w:rsidRDefault="00903F9D" w:rsidP="00EC2DBF"/>
    <w:p w:rsidR="00152D84" w:rsidRDefault="00152D84" w:rsidP="00EC2DBF"/>
    <w:p w:rsidR="00152D84" w:rsidRDefault="00152D84" w:rsidP="00EC2DBF"/>
    <w:p w:rsidR="00152D84" w:rsidRDefault="00152D84" w:rsidP="00EC2DBF"/>
    <w:p w:rsidR="00152D84" w:rsidRDefault="00152D84" w:rsidP="00EC2DBF"/>
    <w:p w:rsidR="00152D84" w:rsidRDefault="00152D84" w:rsidP="00EC2DBF">
      <w:pPr>
        <w:sectPr w:rsidR="00152D84" w:rsidSect="002B6041">
          <w:type w:val="continuous"/>
          <w:pgSz w:w="12240" w:h="15840"/>
          <w:pgMar w:top="1440" w:right="1440" w:bottom="1440" w:left="1440" w:header="720" w:footer="720" w:gutter="0"/>
          <w:pgBorders w:offsetFrom="page">
            <w:top w:val="dotted" w:sz="4" w:space="24" w:color="auto"/>
            <w:left w:val="dotted" w:sz="4" w:space="24" w:color="auto"/>
            <w:bottom w:val="dotted" w:sz="4" w:space="24" w:color="auto"/>
            <w:right w:val="dotted" w:sz="4" w:space="24" w:color="auto"/>
          </w:pgBorders>
          <w:pgNumType w:start="1"/>
          <w:cols w:num="2" w:space="720"/>
          <w:titlePg/>
          <w:docGrid w:linePitch="360"/>
        </w:sectPr>
      </w:pPr>
    </w:p>
    <w:p w:rsidR="00EE73FE" w:rsidRDefault="00EE73FE" w:rsidP="00903F9D">
      <w:pPr>
        <w:rPr>
          <w:b/>
          <w:i/>
        </w:rPr>
      </w:pPr>
    </w:p>
    <w:p w:rsidR="00903F9D" w:rsidRDefault="00903F9D" w:rsidP="00903F9D">
      <w:r w:rsidRPr="00903F9D">
        <w:rPr>
          <w:b/>
          <w:i/>
        </w:rPr>
        <w:t>SOUTH</w:t>
      </w:r>
      <w:r>
        <w:rPr>
          <w:i/>
        </w:rPr>
        <w:t xml:space="preserve"> – </w:t>
      </w:r>
      <w:r>
        <w:t xml:space="preserve">Clark, Esmeralda, Lincoln, Nye, Boulder City, Henderson, Las Vegas, and North Las Vegas.  </w:t>
      </w:r>
    </w:p>
    <w:p w:rsidR="00903F9D" w:rsidRDefault="00EE73FE" w:rsidP="00EC2DBF">
      <w:r>
        <w:rPr>
          <w:noProof/>
        </w:rPr>
        <w:lastRenderedPageBreak/>
        <mc:AlternateContent>
          <mc:Choice Requires="wps">
            <w:drawing>
              <wp:anchor distT="0" distB="0" distL="114300" distR="114300" simplePos="0" relativeHeight="251672576" behindDoc="0" locked="0" layoutInCell="1" allowOverlap="1" wp14:anchorId="218FB8CF" wp14:editId="21B1B458">
                <wp:simplePos x="0" y="0"/>
                <wp:positionH relativeFrom="column">
                  <wp:posOffset>311513</wp:posOffset>
                </wp:positionH>
                <wp:positionV relativeFrom="paragraph">
                  <wp:posOffset>304800</wp:posOffset>
                </wp:positionV>
                <wp:extent cx="2212794" cy="23495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794" cy="234950"/>
                        </a:xfrm>
                        <a:prstGeom prst="rect">
                          <a:avLst/>
                        </a:prstGeom>
                        <a:solidFill>
                          <a:srgbClr val="FFFFFF"/>
                        </a:solidFill>
                        <a:ln w="9525">
                          <a:noFill/>
                          <a:miter lim="800000"/>
                          <a:headEnd/>
                          <a:tailEnd/>
                        </a:ln>
                      </wps:spPr>
                      <wps:txbx>
                        <w:txbxContent>
                          <w:p w:rsidR="00246C61" w:rsidRPr="0047401D" w:rsidRDefault="00246C61" w:rsidP="008977C5">
                            <w:pPr>
                              <w:jc w:val="right"/>
                              <w:rPr>
                                <w:i/>
                                <w:sz w:val="16"/>
                                <w:szCs w:val="16"/>
                              </w:rPr>
                            </w:pPr>
                            <w:r>
                              <w:rPr>
                                <w:b/>
                                <w:sz w:val="16"/>
                                <w:szCs w:val="16"/>
                              </w:rPr>
                              <w:t>Figure</w:t>
                            </w:r>
                            <w:r w:rsidRPr="00DB1E49">
                              <w:rPr>
                                <w:b/>
                                <w:sz w:val="16"/>
                                <w:szCs w:val="16"/>
                              </w:rPr>
                              <w:t xml:space="preserve"> 1</w:t>
                            </w:r>
                            <w:r>
                              <w:rPr>
                                <w:b/>
                                <w:sz w:val="16"/>
                                <w:szCs w:val="16"/>
                              </w:rPr>
                              <w:t xml:space="preserve">:  </w:t>
                            </w:r>
                            <w:r w:rsidRPr="0047401D">
                              <w:rPr>
                                <w:i/>
                                <w:sz w:val="16"/>
                                <w:szCs w:val="16"/>
                              </w:rPr>
                              <w:t xml:space="preserve">Designated Local Workforce Areas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4.55pt;margin-top:24pt;width:174.25pt;height:1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" stroked="f">
                <v:textbox>
                  <w:txbxContent>
                    <w:p w:rsidR="00246C61" w:rsidRPr="0047401D" w:rsidRDefault="00246C61" w:rsidP="008977C5">
                      <w:pPr>
                        <w:jc w:val="right"/>
                        <w:rPr>
                          <w:i/>
                          <w:sz w:val="16"/>
                          <w:szCs w:val="16"/>
                        </w:rPr>
                      </w:pPr>
                      <w:r>
                        <w:rPr>
                          <w:b/>
                          <w:sz w:val="16"/>
                          <w:szCs w:val="16"/>
                        </w:rPr>
                        <w:t>Figure</w:t>
                      </w:r>
                      <w:r w:rsidRPr="00DB1E49">
                        <w:rPr>
                          <w:b/>
                          <w:sz w:val="16"/>
                          <w:szCs w:val="16"/>
                        </w:rPr>
                        <w:t xml:space="preserve"> 1</w:t>
                      </w:r>
                      <w:r>
                        <w:rPr>
                          <w:b/>
                          <w:sz w:val="16"/>
                          <w:szCs w:val="16"/>
                        </w:rPr>
                        <w:t xml:space="preserve">:  </w:t>
                      </w:r>
                      <w:r w:rsidRPr="0047401D">
                        <w:rPr>
                          <w:i/>
                          <w:sz w:val="16"/>
                          <w:szCs w:val="16"/>
                        </w:rPr>
                        <w:t xml:space="preserve">Designated Local Workforce Areas </w:t>
                      </w:r>
                    </w:p>
                  </w:txbxContent>
                </v:textbox>
              </v:shape>
            </w:pict>
          </mc:Fallback>
        </mc:AlternateContent>
      </w:r>
    </w:p>
    <w:p w:rsidR="00870FD4" w:rsidRDefault="00870FD4" w:rsidP="00EC2DBF"/>
    <w:p w:rsidR="0061144D" w:rsidRDefault="0061144D" w:rsidP="00EC2DBF">
      <w:pPr>
        <w:sectPr w:rsidR="0061144D" w:rsidSect="002B6041">
          <w:type w:val="continuous"/>
          <w:pgSz w:w="12240" w:h="15840"/>
          <w:pgMar w:top="1440" w:right="1440" w:bottom="1440" w:left="1440" w:header="720" w:footer="720" w:gutter="0"/>
          <w:pgBorders w:offsetFrom="page">
            <w:top w:val="dotted" w:sz="4" w:space="24" w:color="auto"/>
            <w:left w:val="dotted" w:sz="4" w:space="24" w:color="auto"/>
            <w:bottom w:val="dotted" w:sz="4" w:space="24" w:color="auto"/>
            <w:right w:val="dotted" w:sz="4" w:space="24" w:color="auto"/>
          </w:pgBorders>
          <w:pgNumType w:start="1"/>
          <w:cols w:num="2" w:space="720"/>
          <w:titlePg/>
          <w:docGrid w:linePitch="360"/>
        </w:sectPr>
      </w:pPr>
    </w:p>
    <w:p w:rsidR="00857732" w:rsidRDefault="005E4B44" w:rsidP="00B81F6E">
      <w:pPr>
        <w:pStyle w:val="Heading3"/>
      </w:pPr>
      <w:bookmarkStart w:id="6" w:name="_Toc442081160"/>
      <w:r>
        <w:lastRenderedPageBreak/>
        <w:t>(</w:t>
      </w:r>
      <w:r w:rsidR="00E0570B">
        <w:t>1</w:t>
      </w:r>
      <w:r>
        <w:t xml:space="preserve">)  </w:t>
      </w:r>
      <w:r w:rsidR="00857732">
        <w:t>Economic</w:t>
      </w:r>
      <w:r w:rsidR="00E0570B">
        <w:t xml:space="preserve"> and Workforce</w:t>
      </w:r>
      <w:r w:rsidR="00DE582A">
        <w:t xml:space="preserve"> </w:t>
      </w:r>
      <w:r w:rsidR="00857732">
        <w:t>Analysis</w:t>
      </w:r>
      <w:bookmarkEnd w:id="6"/>
    </w:p>
    <w:p w:rsidR="00DE582A" w:rsidRDefault="00DE582A" w:rsidP="00361FF1">
      <w:pPr>
        <w:rPr>
          <w:i/>
          <w:color w:val="808080" w:themeColor="background1" w:themeShade="80"/>
          <w:sz w:val="20"/>
          <w:szCs w:val="20"/>
        </w:rPr>
      </w:pPr>
      <w:r w:rsidRPr="00717197">
        <w:rPr>
          <w:i/>
          <w:color w:val="808080" w:themeColor="background1" w:themeShade="80"/>
          <w:sz w:val="20"/>
          <w:szCs w:val="20"/>
        </w:rPr>
        <w:t xml:space="preserve">An analysis of the economic conditions, economic development strategies, and labor market in which the </w:t>
      </w:r>
      <w:r w:rsidR="001762D4">
        <w:rPr>
          <w:i/>
          <w:color w:val="808080" w:themeColor="background1" w:themeShade="80"/>
          <w:sz w:val="20"/>
          <w:szCs w:val="20"/>
        </w:rPr>
        <w:t>s</w:t>
      </w:r>
      <w:r w:rsidRPr="00717197">
        <w:rPr>
          <w:i/>
          <w:color w:val="808080" w:themeColor="background1" w:themeShade="80"/>
          <w:sz w:val="20"/>
          <w:szCs w:val="20"/>
        </w:rPr>
        <w:t>tate’s workforce system and programs will operate.</w:t>
      </w:r>
    </w:p>
    <w:p w:rsidR="0092283A" w:rsidRPr="0092283A" w:rsidRDefault="0092283A" w:rsidP="0092283A">
      <w:pPr>
        <w:rPr>
          <w:rFonts w:eastAsia="Calibri"/>
        </w:rPr>
      </w:pPr>
      <w:r w:rsidRPr="0092283A">
        <w:rPr>
          <w:rFonts w:eastAsia="Calibri"/>
        </w:rPr>
        <w:t>According to the 2014 American Community Survey one-year estimates, Nevada’s population is 2,839,100 people. Roughly 49.7 percent of the population is female and 50.3 percent</w:t>
      </w:r>
      <w:r>
        <w:rPr>
          <w:rFonts w:eastAsia="Calibri"/>
        </w:rPr>
        <w:t xml:space="preserve"> is</w:t>
      </w:r>
      <w:r w:rsidRPr="0092283A">
        <w:rPr>
          <w:rFonts w:eastAsia="Calibri"/>
        </w:rPr>
        <w:t xml:space="preserve"> male. Looking at the racial/ethnic breakdown of the state</w:t>
      </w:r>
      <w:r>
        <w:rPr>
          <w:rFonts w:eastAsia="Calibri"/>
        </w:rPr>
        <w:t xml:space="preserve">, it is noted that </w:t>
      </w:r>
      <w:r w:rsidRPr="0092283A">
        <w:rPr>
          <w:rFonts w:eastAsia="Calibri"/>
        </w:rPr>
        <w:t xml:space="preserve">White Nevadans make up 68 percent of the population, followed by </w:t>
      </w:r>
      <w:r>
        <w:rPr>
          <w:rFonts w:eastAsia="Calibri"/>
        </w:rPr>
        <w:t xml:space="preserve">Hispanic/Latinos </w:t>
      </w:r>
      <w:r w:rsidRPr="0092283A">
        <w:rPr>
          <w:rFonts w:eastAsia="Calibri"/>
        </w:rPr>
        <w:t xml:space="preserve">at 27.8 percent and Black/African Americans at 8.6 percent. Nevada‘s population falls among the younger half of the states. The largest age category is the 24 or younger group at 32.4 percent of the population, followed by the 55 and older age group at 26.2 percent. Other age groups are fairly evenly distributed with 13.9 percent ages 25 to 34, 13.6 percent ages 35-44, and 13.5 percent ages 45 to 54. When looking at the make-up of Nevada’s population, </w:t>
      </w:r>
      <w:r>
        <w:rPr>
          <w:rFonts w:eastAsia="Calibri"/>
        </w:rPr>
        <w:t>it is noted</w:t>
      </w:r>
      <w:r w:rsidRPr="0092283A">
        <w:rPr>
          <w:rFonts w:eastAsia="Calibri"/>
        </w:rPr>
        <w:t xml:space="preserve"> that 13.4 percent of individuals have disabilities. Within the labor force, only 7.2 percent are disabled, of which 1.3 percent are unemployed.</w:t>
      </w:r>
    </w:p>
    <w:p w:rsidR="0092283A" w:rsidRPr="0092283A" w:rsidRDefault="0092283A" w:rsidP="0092283A">
      <w:pPr>
        <w:rPr>
          <w:rFonts w:eastAsia="Calibri"/>
        </w:rPr>
      </w:pPr>
      <w:r>
        <w:rPr>
          <w:rFonts w:eastAsia="Calibri"/>
        </w:rPr>
        <w:t xml:space="preserve">In </w:t>
      </w:r>
      <w:r w:rsidR="00BC696B">
        <w:rPr>
          <w:rFonts w:eastAsia="Calibri"/>
        </w:rPr>
        <w:t>December</w:t>
      </w:r>
      <w:r>
        <w:rPr>
          <w:rFonts w:eastAsia="Calibri"/>
        </w:rPr>
        <w:t xml:space="preserve"> 2015, </w:t>
      </w:r>
      <w:r w:rsidRPr="0092283A">
        <w:rPr>
          <w:rFonts w:eastAsia="Calibri"/>
        </w:rPr>
        <w:t xml:space="preserve">Nevada’s current non-farm payroll was approximately </w:t>
      </w:r>
      <w:r>
        <w:rPr>
          <w:rFonts w:eastAsia="Calibri"/>
        </w:rPr>
        <w:t>$</w:t>
      </w:r>
      <w:r w:rsidRPr="0092283A">
        <w:rPr>
          <w:rFonts w:eastAsia="Calibri"/>
        </w:rPr>
        <w:t>1.2</w:t>
      </w:r>
      <w:r w:rsidR="00BC696B">
        <w:rPr>
          <w:rFonts w:eastAsia="Calibri"/>
        </w:rPr>
        <w:t>6</w:t>
      </w:r>
      <w:r w:rsidRPr="0092283A">
        <w:rPr>
          <w:rFonts w:eastAsia="Calibri"/>
        </w:rPr>
        <w:t xml:space="preserve"> million</w:t>
      </w:r>
      <w:r w:rsidR="00D2135F">
        <w:rPr>
          <w:rFonts w:eastAsia="Calibri"/>
        </w:rPr>
        <w:t xml:space="preserve"> (</w:t>
      </w:r>
      <w:r w:rsidR="00410C1C">
        <w:rPr>
          <w:rFonts w:eastAsia="Calibri"/>
        </w:rPr>
        <w:t xml:space="preserve">actual </w:t>
      </w:r>
      <w:r w:rsidR="00C875A2">
        <w:rPr>
          <w:rFonts w:eastAsia="Calibri"/>
        </w:rPr>
        <w:t xml:space="preserve">payroll data at a </w:t>
      </w:r>
      <w:r w:rsidR="00410C1C">
        <w:rPr>
          <w:rFonts w:eastAsia="Calibri"/>
        </w:rPr>
        <w:t>specific point in time</w:t>
      </w:r>
      <w:r w:rsidR="00D2135F">
        <w:rPr>
          <w:rFonts w:eastAsia="Calibri"/>
        </w:rPr>
        <w:t>)</w:t>
      </w:r>
      <w:r w:rsidRPr="0092283A">
        <w:rPr>
          <w:rFonts w:eastAsia="Calibri"/>
        </w:rPr>
        <w:t xml:space="preserve">. Leisure and </w:t>
      </w:r>
      <w:r>
        <w:rPr>
          <w:rFonts w:eastAsia="Calibri"/>
        </w:rPr>
        <w:t>h</w:t>
      </w:r>
      <w:r w:rsidRPr="0092283A">
        <w:rPr>
          <w:rFonts w:eastAsia="Calibri"/>
        </w:rPr>
        <w:t xml:space="preserve">ospitality is the largest employment sector in the economy. In nominal terms, </w:t>
      </w:r>
      <w:r>
        <w:rPr>
          <w:rFonts w:eastAsia="Calibri"/>
        </w:rPr>
        <w:t>l</w:t>
      </w:r>
      <w:r w:rsidRPr="0092283A">
        <w:rPr>
          <w:rFonts w:eastAsia="Calibri"/>
        </w:rPr>
        <w:t>eisure and hospitality has grown by more jobs than any other sector adding 1</w:t>
      </w:r>
      <w:r w:rsidR="00BC696B">
        <w:rPr>
          <w:rFonts w:eastAsia="Calibri"/>
        </w:rPr>
        <w:t>5,200</w:t>
      </w:r>
      <w:r w:rsidRPr="0092283A">
        <w:rPr>
          <w:rFonts w:eastAsia="Calibri"/>
        </w:rPr>
        <w:t xml:space="preserve"> jobs in 2015, growing at an annual average of </w:t>
      </w:r>
      <w:r w:rsidR="00BC696B">
        <w:rPr>
          <w:rFonts w:eastAsia="Calibri"/>
        </w:rPr>
        <w:t>4.5</w:t>
      </w:r>
      <w:r w:rsidRPr="0092283A">
        <w:rPr>
          <w:rFonts w:eastAsia="Calibri"/>
        </w:rPr>
        <w:t xml:space="preserve"> percent according to the </w:t>
      </w:r>
      <w:r>
        <w:rPr>
          <w:rFonts w:eastAsia="Calibri"/>
        </w:rPr>
        <w:t>c</w:t>
      </w:r>
      <w:r w:rsidRPr="0092283A">
        <w:rPr>
          <w:rFonts w:eastAsia="Calibri"/>
        </w:rPr>
        <w:t xml:space="preserve">urrent </w:t>
      </w:r>
      <w:r>
        <w:rPr>
          <w:rFonts w:eastAsia="Calibri"/>
        </w:rPr>
        <w:t>e</w:t>
      </w:r>
      <w:r w:rsidRPr="0092283A">
        <w:rPr>
          <w:rFonts w:eastAsia="Calibri"/>
        </w:rPr>
        <w:t xml:space="preserve">mployment </w:t>
      </w:r>
      <w:r>
        <w:rPr>
          <w:rFonts w:eastAsia="Calibri"/>
        </w:rPr>
        <w:t>s</w:t>
      </w:r>
      <w:r w:rsidRPr="0092283A">
        <w:rPr>
          <w:rFonts w:eastAsia="Calibri"/>
        </w:rPr>
        <w:t xml:space="preserve">tatistics program.  The leisure and hospitality sector relies on disposable income spending from in-state and out-of-state visitors, which can be considered a barometer of the overall health of the national economy and consumer confidence. </w:t>
      </w:r>
      <w:r w:rsidR="005D66FB">
        <w:rPr>
          <w:rFonts w:eastAsia="Calibri"/>
        </w:rPr>
        <w:t xml:space="preserve">Employment growth in 2015 </w:t>
      </w:r>
      <w:r w:rsidRPr="0092283A">
        <w:rPr>
          <w:rFonts w:eastAsia="Calibri"/>
        </w:rPr>
        <w:t xml:space="preserve">indicated that Nevada and the national economic conditions continue to recover.  In fact, leisure and hospitality employment in Nevada surpassed its </w:t>
      </w:r>
      <w:r w:rsidR="005D66FB">
        <w:rPr>
          <w:rFonts w:eastAsia="Calibri"/>
        </w:rPr>
        <w:t xml:space="preserve">December 2007 pre-recession </w:t>
      </w:r>
      <w:r w:rsidR="005D66FB" w:rsidRPr="0092283A">
        <w:rPr>
          <w:rFonts w:eastAsia="Calibri"/>
        </w:rPr>
        <w:t>peak</w:t>
      </w:r>
      <w:r w:rsidRPr="0092283A">
        <w:rPr>
          <w:rFonts w:eastAsia="Calibri"/>
        </w:rPr>
        <w:t xml:space="preserve"> by </w:t>
      </w:r>
      <w:r w:rsidR="00FA5FB1">
        <w:rPr>
          <w:rFonts w:eastAsia="Calibri"/>
        </w:rPr>
        <w:t>9,</w:t>
      </w:r>
      <w:r w:rsidR="005D66FB">
        <w:rPr>
          <w:rFonts w:eastAsia="Calibri"/>
        </w:rPr>
        <w:t>2</w:t>
      </w:r>
      <w:r w:rsidR="00FA5FB1">
        <w:rPr>
          <w:rFonts w:eastAsia="Calibri"/>
        </w:rPr>
        <w:t>00</w:t>
      </w:r>
      <w:r w:rsidRPr="0092283A">
        <w:rPr>
          <w:rFonts w:eastAsia="Calibri"/>
        </w:rPr>
        <w:t xml:space="preserve"> job</w:t>
      </w:r>
      <w:r w:rsidR="005D66FB">
        <w:rPr>
          <w:rFonts w:eastAsia="Calibri"/>
        </w:rPr>
        <w:t>s in December 2015.</w:t>
      </w:r>
    </w:p>
    <w:p w:rsidR="0092283A" w:rsidRPr="0092283A" w:rsidRDefault="0092283A" w:rsidP="0092283A">
      <w:pPr>
        <w:rPr>
          <w:rFonts w:eastAsia="Calibri"/>
        </w:rPr>
      </w:pPr>
      <w:r w:rsidRPr="0092283A">
        <w:rPr>
          <w:rFonts w:eastAsia="Calibri"/>
        </w:rPr>
        <w:lastRenderedPageBreak/>
        <w:t xml:space="preserve">Trade, transportation and utilities industries and occupations have also experienced significant growth.  As the state’s second largest employer, this sector expanded the workforce by </w:t>
      </w:r>
      <w:r w:rsidR="00BC696B">
        <w:rPr>
          <w:rFonts w:eastAsia="Calibri"/>
        </w:rPr>
        <w:t>3,600</w:t>
      </w:r>
      <w:r w:rsidRPr="0092283A">
        <w:rPr>
          <w:rFonts w:eastAsia="Calibri"/>
        </w:rPr>
        <w:t xml:space="preserve"> positions </w:t>
      </w:r>
      <w:r w:rsidR="00BC696B">
        <w:rPr>
          <w:rFonts w:eastAsia="Calibri"/>
        </w:rPr>
        <w:t>in</w:t>
      </w:r>
      <w:r w:rsidRPr="0092283A">
        <w:rPr>
          <w:rFonts w:eastAsia="Calibri"/>
        </w:rPr>
        <w:t xml:space="preserve"> 2015, relative </w:t>
      </w:r>
      <w:r w:rsidR="00BC696B">
        <w:rPr>
          <w:rFonts w:eastAsia="Calibri"/>
        </w:rPr>
        <w:t>to</w:t>
      </w:r>
      <w:r w:rsidRPr="0092283A">
        <w:rPr>
          <w:rFonts w:eastAsia="Calibri"/>
        </w:rPr>
        <w:t xml:space="preserve"> 2014, which equated to a growth rate of </w:t>
      </w:r>
      <w:r w:rsidR="00BC696B">
        <w:rPr>
          <w:rFonts w:eastAsia="Calibri"/>
        </w:rPr>
        <w:t>1.6</w:t>
      </w:r>
      <w:r w:rsidRPr="0092283A">
        <w:rPr>
          <w:rFonts w:eastAsia="Calibri"/>
        </w:rPr>
        <w:t xml:space="preserve"> percent. </w:t>
      </w:r>
    </w:p>
    <w:p w:rsidR="0092283A" w:rsidRPr="0092283A" w:rsidRDefault="0092283A" w:rsidP="0092283A">
      <w:pPr>
        <w:rPr>
          <w:rFonts w:eastAsia="Calibri"/>
        </w:rPr>
      </w:pPr>
      <w:r w:rsidRPr="0092283A">
        <w:rPr>
          <w:rFonts w:eastAsia="Calibri"/>
        </w:rPr>
        <w:t xml:space="preserve">Trailing closely was professional and business services industries and occupations, which is the third largest employer in the state. This sector gained an additional </w:t>
      </w:r>
      <w:r w:rsidR="00BC696B">
        <w:rPr>
          <w:rFonts w:eastAsia="Calibri"/>
        </w:rPr>
        <w:t>4,600</w:t>
      </w:r>
      <w:r w:rsidRPr="0092283A">
        <w:rPr>
          <w:rFonts w:eastAsia="Calibri"/>
        </w:rPr>
        <w:t xml:space="preserve"> jobs </w:t>
      </w:r>
      <w:r w:rsidR="00BC696B">
        <w:rPr>
          <w:rFonts w:eastAsia="Calibri"/>
        </w:rPr>
        <w:t xml:space="preserve">in </w:t>
      </w:r>
      <w:r w:rsidRPr="0092283A">
        <w:rPr>
          <w:rFonts w:eastAsia="Calibri"/>
        </w:rPr>
        <w:t xml:space="preserve">2015, which equated to a growth rate of </w:t>
      </w:r>
      <w:r w:rsidR="00BC696B">
        <w:rPr>
          <w:rFonts w:eastAsia="Calibri"/>
        </w:rPr>
        <w:t>2.9</w:t>
      </w:r>
      <w:r w:rsidRPr="0092283A">
        <w:rPr>
          <w:rFonts w:eastAsia="Calibri"/>
        </w:rPr>
        <w:t xml:space="preserve"> percent.  This sector includes professional, scientific and technical services; company management; and, administration and waste management services subsectors.</w:t>
      </w:r>
    </w:p>
    <w:p w:rsidR="0092283A" w:rsidRPr="0092283A" w:rsidRDefault="0092283A" w:rsidP="0092283A">
      <w:pPr>
        <w:rPr>
          <w:rFonts w:eastAsia="Calibri"/>
        </w:rPr>
      </w:pPr>
      <w:r w:rsidRPr="0092283A">
        <w:rPr>
          <w:rFonts w:eastAsia="Calibri"/>
        </w:rPr>
        <w:t xml:space="preserve">Mining is the only industry sector to have demonstrated a consistent reduction in jobs throughout 2015, which was due in part to decreasing </w:t>
      </w:r>
      <w:r w:rsidR="00BC696B">
        <w:rPr>
          <w:rFonts w:eastAsia="Calibri"/>
        </w:rPr>
        <w:t>commodity</w:t>
      </w:r>
      <w:r w:rsidRPr="0092283A">
        <w:rPr>
          <w:rFonts w:eastAsia="Calibri"/>
        </w:rPr>
        <w:t xml:space="preserve"> prices. Mining demonstrated a declining growth rate of </w:t>
      </w:r>
      <w:r w:rsidRPr="001A1EC3">
        <w:rPr>
          <w:rFonts w:eastAsia="Calibri"/>
          <w:i/>
        </w:rPr>
        <w:t>-6.3</w:t>
      </w:r>
      <w:r w:rsidRPr="0092283A">
        <w:rPr>
          <w:rFonts w:eastAsia="Calibri"/>
        </w:rPr>
        <w:t xml:space="preserve"> percent in 2015, following the loss of 900. </w:t>
      </w:r>
    </w:p>
    <w:p w:rsidR="0092283A" w:rsidRDefault="0092283A" w:rsidP="0092283A">
      <w:pPr>
        <w:rPr>
          <w:rFonts w:eastAsia="Calibri"/>
        </w:rPr>
      </w:pPr>
      <w:r w:rsidRPr="0092283A">
        <w:rPr>
          <w:rFonts w:eastAsia="Calibri"/>
        </w:rPr>
        <w:t xml:space="preserve">Additional insight can be gained by looking at the industry structure via the Quarterly Census of Employment and Wages (QCEW) program results. The QCEW measure is more accurate than the </w:t>
      </w:r>
      <w:r>
        <w:rPr>
          <w:rFonts w:eastAsia="Calibri"/>
        </w:rPr>
        <w:t>c</w:t>
      </w:r>
      <w:r w:rsidRPr="0092283A">
        <w:rPr>
          <w:rFonts w:eastAsia="Calibri"/>
        </w:rPr>
        <w:t xml:space="preserve">urrent </w:t>
      </w:r>
      <w:r>
        <w:rPr>
          <w:rFonts w:eastAsia="Calibri"/>
        </w:rPr>
        <w:t>e</w:t>
      </w:r>
      <w:r w:rsidRPr="0092283A">
        <w:rPr>
          <w:rFonts w:eastAsia="Calibri"/>
        </w:rPr>
        <w:t xml:space="preserve">mployment </w:t>
      </w:r>
      <w:r>
        <w:rPr>
          <w:rFonts w:eastAsia="Calibri"/>
        </w:rPr>
        <w:t>s</w:t>
      </w:r>
      <w:r w:rsidRPr="0092283A">
        <w:rPr>
          <w:rFonts w:eastAsia="Calibri"/>
        </w:rPr>
        <w:t>tatistics program</w:t>
      </w:r>
      <w:r>
        <w:rPr>
          <w:rFonts w:eastAsia="Calibri"/>
        </w:rPr>
        <w:t>,</w:t>
      </w:r>
      <w:r w:rsidRPr="0092283A">
        <w:rPr>
          <w:rFonts w:eastAsia="Calibri"/>
        </w:rPr>
        <w:t xml:space="preserve"> but less timely. The table below shows the current industry structure as defined b</w:t>
      </w:r>
      <w:r>
        <w:rPr>
          <w:rFonts w:eastAsia="Calibri"/>
        </w:rPr>
        <w:t xml:space="preserve">y the QCEW program as of the second </w:t>
      </w:r>
      <w:r w:rsidRPr="0092283A">
        <w:rPr>
          <w:rFonts w:eastAsia="Calibri"/>
        </w:rPr>
        <w:t xml:space="preserve">quarter of 2015. </w:t>
      </w:r>
    </w:p>
    <w:tbl>
      <w:tblPr>
        <w:tblW w:w="9629" w:type="dxa"/>
        <w:tblInd w:w="93" w:type="dxa"/>
        <w:shd w:val="clear" w:color="auto" w:fill="C5C5C7" w:themeFill="accent1" w:themeFillTint="66"/>
        <w:tblLook w:val="04A0" w:firstRow="1" w:lastRow="0" w:firstColumn="1" w:lastColumn="0" w:noHBand="0" w:noVBand="1"/>
      </w:tblPr>
      <w:tblGrid>
        <w:gridCol w:w="3400"/>
        <w:gridCol w:w="1700"/>
        <w:gridCol w:w="960"/>
        <w:gridCol w:w="1969"/>
        <w:gridCol w:w="1647"/>
      </w:tblGrid>
      <w:tr w:rsidR="00484002" w:rsidRPr="00484002" w:rsidTr="00484002">
        <w:trPr>
          <w:trHeight w:val="300"/>
        </w:trPr>
        <w:tc>
          <w:tcPr>
            <w:tcW w:w="3400" w:type="dxa"/>
            <w:tcBorders>
              <w:top w:val="single" w:sz="4" w:space="0" w:color="auto"/>
              <w:left w:val="single" w:sz="4" w:space="0" w:color="auto"/>
              <w:bottom w:val="single" w:sz="4" w:space="0" w:color="auto"/>
              <w:right w:val="nil"/>
            </w:tcBorders>
            <w:shd w:val="clear" w:color="auto" w:fill="46464A" w:themeFill="text2"/>
            <w:noWrap/>
            <w:vAlign w:val="bottom"/>
            <w:hideMark/>
          </w:tcPr>
          <w:p w:rsidR="0092283A" w:rsidRPr="00484002" w:rsidRDefault="0092283A" w:rsidP="00484002">
            <w:pPr>
              <w:spacing w:after="0" w:line="240" w:lineRule="auto"/>
              <w:jc w:val="center"/>
              <w:rPr>
                <w:rFonts w:eastAsia="Times New Roman" w:cstheme="minorHAnsi"/>
                <w:b/>
                <w:color w:val="FFFFFF" w:themeColor="background1"/>
              </w:rPr>
            </w:pPr>
            <w:r w:rsidRPr="00484002">
              <w:rPr>
                <w:rFonts w:eastAsia="Times New Roman" w:cstheme="minorHAnsi"/>
                <w:b/>
                <w:color w:val="FFFFFF" w:themeColor="background1"/>
              </w:rPr>
              <w:t>Industry</w:t>
            </w:r>
          </w:p>
        </w:tc>
        <w:tc>
          <w:tcPr>
            <w:tcW w:w="1700" w:type="dxa"/>
            <w:tcBorders>
              <w:top w:val="single" w:sz="4" w:space="0" w:color="auto"/>
              <w:left w:val="nil"/>
              <w:bottom w:val="single" w:sz="4" w:space="0" w:color="auto"/>
              <w:right w:val="nil"/>
            </w:tcBorders>
            <w:shd w:val="clear" w:color="auto" w:fill="46464A" w:themeFill="text2"/>
            <w:noWrap/>
            <w:vAlign w:val="bottom"/>
            <w:hideMark/>
          </w:tcPr>
          <w:p w:rsidR="0092283A" w:rsidRPr="00484002" w:rsidRDefault="0092283A" w:rsidP="00484002">
            <w:pPr>
              <w:spacing w:after="0" w:line="240" w:lineRule="auto"/>
              <w:jc w:val="center"/>
              <w:rPr>
                <w:rFonts w:eastAsia="Times New Roman" w:cstheme="minorHAnsi"/>
                <w:b/>
                <w:color w:val="FFFFFF" w:themeColor="background1"/>
              </w:rPr>
            </w:pPr>
            <w:r w:rsidRPr="00484002">
              <w:rPr>
                <w:rFonts w:eastAsia="Times New Roman" w:cstheme="minorHAnsi"/>
                <w:b/>
                <w:color w:val="FFFFFF" w:themeColor="background1"/>
              </w:rPr>
              <w:t>Employment</w:t>
            </w:r>
          </w:p>
        </w:tc>
        <w:tc>
          <w:tcPr>
            <w:tcW w:w="960" w:type="dxa"/>
            <w:tcBorders>
              <w:top w:val="single" w:sz="4" w:space="0" w:color="auto"/>
              <w:left w:val="nil"/>
              <w:bottom w:val="single" w:sz="4" w:space="0" w:color="auto"/>
              <w:right w:val="nil"/>
            </w:tcBorders>
            <w:shd w:val="clear" w:color="auto" w:fill="46464A" w:themeFill="text2"/>
            <w:noWrap/>
            <w:vAlign w:val="bottom"/>
            <w:hideMark/>
          </w:tcPr>
          <w:p w:rsidR="0092283A" w:rsidRPr="00484002" w:rsidRDefault="0092283A" w:rsidP="00484002">
            <w:pPr>
              <w:spacing w:after="0" w:line="240" w:lineRule="auto"/>
              <w:jc w:val="center"/>
              <w:rPr>
                <w:rFonts w:eastAsia="Times New Roman" w:cstheme="minorHAnsi"/>
                <w:b/>
                <w:color w:val="FFFFFF" w:themeColor="background1"/>
              </w:rPr>
            </w:pPr>
            <w:r w:rsidRPr="00484002">
              <w:rPr>
                <w:rFonts w:eastAsia="Times New Roman" w:cstheme="minorHAnsi"/>
                <w:b/>
                <w:color w:val="FFFFFF" w:themeColor="background1"/>
              </w:rPr>
              <w:t>Percent</w:t>
            </w:r>
          </w:p>
        </w:tc>
        <w:tc>
          <w:tcPr>
            <w:tcW w:w="1969" w:type="dxa"/>
            <w:tcBorders>
              <w:top w:val="single" w:sz="4" w:space="0" w:color="auto"/>
              <w:left w:val="nil"/>
              <w:bottom w:val="single" w:sz="4" w:space="0" w:color="auto"/>
              <w:right w:val="nil"/>
            </w:tcBorders>
            <w:shd w:val="clear" w:color="auto" w:fill="46464A" w:themeFill="text2"/>
            <w:noWrap/>
            <w:vAlign w:val="bottom"/>
            <w:hideMark/>
          </w:tcPr>
          <w:p w:rsidR="0092283A" w:rsidRPr="00484002" w:rsidRDefault="00484002" w:rsidP="00484002">
            <w:pPr>
              <w:spacing w:after="0" w:line="240" w:lineRule="auto"/>
              <w:jc w:val="center"/>
              <w:rPr>
                <w:rFonts w:eastAsia="Times New Roman" w:cstheme="minorHAnsi"/>
                <w:b/>
                <w:color w:val="FFFFFF" w:themeColor="background1"/>
              </w:rPr>
            </w:pPr>
            <w:r w:rsidRPr="00484002">
              <w:rPr>
                <w:rFonts w:eastAsia="Times New Roman" w:cstheme="minorHAnsi"/>
                <w:b/>
                <w:color w:val="FFFFFF" w:themeColor="background1"/>
              </w:rPr>
              <w:t>Average</w:t>
            </w:r>
            <w:r w:rsidR="0092283A" w:rsidRPr="00484002">
              <w:rPr>
                <w:rFonts w:eastAsia="Times New Roman" w:cstheme="minorHAnsi"/>
                <w:b/>
                <w:color w:val="FFFFFF" w:themeColor="background1"/>
              </w:rPr>
              <w:t xml:space="preserve"> Weekly Wages</w:t>
            </w:r>
          </w:p>
        </w:tc>
        <w:tc>
          <w:tcPr>
            <w:tcW w:w="1600" w:type="dxa"/>
            <w:tcBorders>
              <w:top w:val="single" w:sz="4" w:space="0" w:color="auto"/>
              <w:left w:val="nil"/>
              <w:bottom w:val="single" w:sz="4" w:space="0" w:color="auto"/>
              <w:right w:val="single" w:sz="4" w:space="0" w:color="auto"/>
            </w:tcBorders>
            <w:shd w:val="clear" w:color="auto" w:fill="46464A" w:themeFill="text2"/>
            <w:noWrap/>
            <w:vAlign w:val="bottom"/>
            <w:hideMark/>
          </w:tcPr>
          <w:p w:rsidR="0092283A" w:rsidRPr="00484002" w:rsidRDefault="0092283A" w:rsidP="00484002">
            <w:pPr>
              <w:spacing w:after="0" w:line="240" w:lineRule="auto"/>
              <w:jc w:val="center"/>
              <w:rPr>
                <w:rFonts w:eastAsia="Times New Roman" w:cstheme="minorHAnsi"/>
                <w:b/>
                <w:color w:val="FFFFFF" w:themeColor="background1"/>
              </w:rPr>
            </w:pPr>
            <w:r w:rsidRPr="00484002">
              <w:rPr>
                <w:rFonts w:eastAsia="Times New Roman" w:cstheme="minorHAnsi"/>
                <w:b/>
                <w:color w:val="FFFFFF" w:themeColor="background1"/>
              </w:rPr>
              <w:t>Establishments</w:t>
            </w:r>
          </w:p>
        </w:tc>
      </w:tr>
      <w:tr w:rsidR="0092283A" w:rsidRPr="00484002" w:rsidTr="00484002">
        <w:trPr>
          <w:trHeight w:val="300"/>
        </w:trPr>
        <w:tc>
          <w:tcPr>
            <w:tcW w:w="3400" w:type="dxa"/>
            <w:tcBorders>
              <w:top w:val="single" w:sz="4" w:space="0" w:color="auto"/>
              <w:left w:val="single" w:sz="4" w:space="0" w:color="auto"/>
              <w:bottom w:val="single" w:sz="4" w:space="0" w:color="auto"/>
              <w:right w:val="single" w:sz="4" w:space="0" w:color="auto"/>
            </w:tcBorders>
            <w:shd w:val="clear" w:color="auto" w:fill="E2E2E3" w:themeFill="accent1" w:themeFillTint="33"/>
            <w:noWrap/>
            <w:vAlign w:val="bottom"/>
            <w:hideMark/>
          </w:tcPr>
          <w:p w:rsidR="0092283A" w:rsidRPr="00484002" w:rsidRDefault="0092283A" w:rsidP="0092283A">
            <w:pPr>
              <w:spacing w:after="0" w:line="240" w:lineRule="auto"/>
              <w:jc w:val="left"/>
              <w:rPr>
                <w:rFonts w:eastAsia="Times New Roman" w:cstheme="minorHAnsi"/>
                <w:b/>
                <w:color w:val="000000"/>
              </w:rPr>
            </w:pPr>
            <w:r w:rsidRPr="00484002">
              <w:rPr>
                <w:rFonts w:eastAsia="Times New Roman" w:cstheme="minorHAnsi"/>
                <w:b/>
                <w:color w:val="000000"/>
              </w:rPr>
              <w:t>Total, All Industries</w:t>
            </w:r>
          </w:p>
        </w:tc>
        <w:tc>
          <w:tcPr>
            <w:tcW w:w="1700" w:type="dxa"/>
            <w:tcBorders>
              <w:top w:val="single" w:sz="4" w:space="0" w:color="auto"/>
              <w:left w:val="nil"/>
              <w:bottom w:val="single" w:sz="4" w:space="0" w:color="auto"/>
              <w:right w:val="single" w:sz="4" w:space="0" w:color="auto"/>
            </w:tcBorders>
            <w:shd w:val="clear" w:color="auto" w:fill="E2E2E3" w:themeFill="accent1" w:themeFillTint="33"/>
            <w:noWrap/>
            <w:vAlign w:val="bottom"/>
            <w:hideMark/>
          </w:tcPr>
          <w:p w:rsidR="0092283A" w:rsidRPr="00484002" w:rsidRDefault="0092283A" w:rsidP="0092283A">
            <w:pPr>
              <w:spacing w:after="0" w:line="240" w:lineRule="auto"/>
              <w:jc w:val="center"/>
              <w:rPr>
                <w:rFonts w:eastAsia="Times New Roman" w:cstheme="minorHAnsi"/>
                <w:b/>
                <w:color w:val="000000"/>
              </w:rPr>
            </w:pPr>
            <w:r w:rsidRPr="00484002">
              <w:rPr>
                <w:rFonts w:eastAsia="Times New Roman" w:cstheme="minorHAnsi"/>
                <w:b/>
                <w:color w:val="000000"/>
              </w:rPr>
              <w:t>1,243,873</w:t>
            </w:r>
          </w:p>
        </w:tc>
        <w:tc>
          <w:tcPr>
            <w:tcW w:w="960" w:type="dxa"/>
            <w:tcBorders>
              <w:top w:val="single" w:sz="4" w:space="0" w:color="auto"/>
              <w:left w:val="nil"/>
              <w:bottom w:val="single" w:sz="4" w:space="0" w:color="auto"/>
              <w:right w:val="single" w:sz="4" w:space="0" w:color="auto"/>
            </w:tcBorders>
            <w:shd w:val="clear" w:color="auto" w:fill="E2E2E3" w:themeFill="accent1" w:themeFillTint="33"/>
            <w:noWrap/>
            <w:vAlign w:val="bottom"/>
            <w:hideMark/>
          </w:tcPr>
          <w:p w:rsidR="0092283A" w:rsidRPr="00484002" w:rsidRDefault="0092283A" w:rsidP="0092283A">
            <w:pPr>
              <w:spacing w:after="0" w:line="240" w:lineRule="auto"/>
              <w:jc w:val="right"/>
              <w:rPr>
                <w:rFonts w:eastAsia="Times New Roman" w:cstheme="minorHAnsi"/>
                <w:b/>
                <w:color w:val="000000"/>
              </w:rPr>
            </w:pPr>
            <w:r w:rsidRPr="00484002">
              <w:rPr>
                <w:rFonts w:eastAsia="Times New Roman" w:cstheme="minorHAnsi"/>
                <w:b/>
                <w:color w:val="000000"/>
              </w:rPr>
              <w:t>100%</w:t>
            </w:r>
          </w:p>
        </w:tc>
        <w:tc>
          <w:tcPr>
            <w:tcW w:w="1969" w:type="dxa"/>
            <w:tcBorders>
              <w:top w:val="single" w:sz="4" w:space="0" w:color="auto"/>
              <w:left w:val="nil"/>
              <w:bottom w:val="single" w:sz="4" w:space="0" w:color="auto"/>
              <w:right w:val="single" w:sz="4" w:space="0" w:color="auto"/>
            </w:tcBorders>
            <w:shd w:val="clear" w:color="auto" w:fill="E2E2E3" w:themeFill="accent1" w:themeFillTint="33"/>
            <w:noWrap/>
            <w:vAlign w:val="bottom"/>
            <w:hideMark/>
          </w:tcPr>
          <w:p w:rsidR="0092283A" w:rsidRPr="00484002" w:rsidRDefault="0092283A" w:rsidP="0092283A">
            <w:pPr>
              <w:spacing w:after="0" w:line="240" w:lineRule="auto"/>
              <w:jc w:val="center"/>
              <w:rPr>
                <w:rFonts w:eastAsia="Times New Roman" w:cstheme="minorHAnsi"/>
                <w:b/>
                <w:color w:val="000000"/>
              </w:rPr>
            </w:pPr>
            <w:r w:rsidRPr="00484002">
              <w:rPr>
                <w:rFonts w:eastAsia="Times New Roman" w:cstheme="minorHAnsi"/>
                <w:b/>
                <w:color w:val="000000"/>
              </w:rPr>
              <w:t>$854</w:t>
            </w:r>
          </w:p>
        </w:tc>
        <w:tc>
          <w:tcPr>
            <w:tcW w:w="1600" w:type="dxa"/>
            <w:tcBorders>
              <w:top w:val="single" w:sz="4" w:space="0" w:color="auto"/>
              <w:left w:val="nil"/>
              <w:bottom w:val="single" w:sz="4" w:space="0" w:color="auto"/>
              <w:right w:val="single" w:sz="4" w:space="0" w:color="auto"/>
            </w:tcBorders>
            <w:shd w:val="clear" w:color="auto" w:fill="E2E2E3" w:themeFill="accent1" w:themeFillTint="33"/>
            <w:noWrap/>
            <w:vAlign w:val="bottom"/>
            <w:hideMark/>
          </w:tcPr>
          <w:p w:rsidR="0092283A" w:rsidRPr="00484002" w:rsidRDefault="0092283A" w:rsidP="0092283A">
            <w:pPr>
              <w:spacing w:after="0" w:line="240" w:lineRule="auto"/>
              <w:jc w:val="center"/>
              <w:rPr>
                <w:rFonts w:eastAsia="Times New Roman" w:cstheme="minorHAnsi"/>
                <w:b/>
                <w:color w:val="000000"/>
              </w:rPr>
            </w:pPr>
            <w:r w:rsidRPr="00484002">
              <w:rPr>
                <w:rFonts w:eastAsia="Times New Roman" w:cstheme="minorHAnsi"/>
                <w:b/>
                <w:color w:val="000000"/>
              </w:rPr>
              <w:t>78,387</w:t>
            </w:r>
          </w:p>
        </w:tc>
      </w:tr>
      <w:tr w:rsidR="0092283A" w:rsidRPr="00484002" w:rsidTr="00484002">
        <w:trPr>
          <w:trHeight w:val="300"/>
        </w:trPr>
        <w:tc>
          <w:tcPr>
            <w:tcW w:w="3400" w:type="dxa"/>
            <w:tcBorders>
              <w:top w:val="single" w:sz="4" w:space="0" w:color="auto"/>
              <w:left w:val="single" w:sz="4" w:space="0" w:color="auto"/>
              <w:bottom w:val="single" w:sz="4" w:space="0" w:color="auto"/>
              <w:right w:val="single" w:sz="4" w:space="0" w:color="auto"/>
            </w:tcBorders>
            <w:shd w:val="clear" w:color="auto" w:fill="E2E2E3" w:themeFill="accent1" w:themeFillTint="33"/>
            <w:noWrap/>
            <w:vAlign w:val="bottom"/>
            <w:hideMark/>
          </w:tcPr>
          <w:p w:rsidR="0092283A" w:rsidRPr="00484002" w:rsidRDefault="0092283A" w:rsidP="0092283A">
            <w:pPr>
              <w:spacing w:after="0" w:line="240" w:lineRule="auto"/>
              <w:jc w:val="left"/>
              <w:rPr>
                <w:rFonts w:eastAsia="Times New Roman" w:cstheme="minorHAnsi"/>
                <w:color w:val="000000"/>
              </w:rPr>
            </w:pPr>
            <w:r w:rsidRPr="00484002">
              <w:rPr>
                <w:rFonts w:eastAsia="Times New Roman" w:cstheme="minorHAnsi"/>
                <w:color w:val="000000"/>
              </w:rPr>
              <w:t>Natural Resources and Mining</w:t>
            </w:r>
          </w:p>
        </w:tc>
        <w:tc>
          <w:tcPr>
            <w:tcW w:w="1700" w:type="dxa"/>
            <w:tcBorders>
              <w:top w:val="single" w:sz="4" w:space="0" w:color="auto"/>
              <w:left w:val="nil"/>
              <w:bottom w:val="single" w:sz="4" w:space="0" w:color="auto"/>
              <w:right w:val="single" w:sz="4" w:space="0" w:color="auto"/>
            </w:tcBorders>
            <w:shd w:val="clear" w:color="auto" w:fill="E2E2E3" w:themeFill="accent1" w:themeFillTint="33"/>
            <w:noWrap/>
            <w:vAlign w:val="bottom"/>
            <w:hideMark/>
          </w:tcPr>
          <w:p w:rsidR="0092283A" w:rsidRPr="00484002" w:rsidRDefault="0092283A" w:rsidP="0092283A">
            <w:pPr>
              <w:spacing w:after="0" w:line="240" w:lineRule="auto"/>
              <w:jc w:val="center"/>
              <w:rPr>
                <w:rFonts w:eastAsia="Times New Roman" w:cstheme="minorHAnsi"/>
                <w:color w:val="000000"/>
              </w:rPr>
            </w:pPr>
            <w:r w:rsidRPr="00484002">
              <w:rPr>
                <w:rFonts w:eastAsia="Times New Roman" w:cstheme="minorHAnsi"/>
                <w:color w:val="000000"/>
              </w:rPr>
              <w:t>16,949</w:t>
            </w:r>
          </w:p>
        </w:tc>
        <w:tc>
          <w:tcPr>
            <w:tcW w:w="960" w:type="dxa"/>
            <w:tcBorders>
              <w:top w:val="single" w:sz="4" w:space="0" w:color="auto"/>
              <w:left w:val="nil"/>
              <w:bottom w:val="single" w:sz="4" w:space="0" w:color="auto"/>
              <w:right w:val="single" w:sz="4" w:space="0" w:color="auto"/>
            </w:tcBorders>
            <w:shd w:val="clear" w:color="auto" w:fill="E2E2E3" w:themeFill="accent1" w:themeFillTint="33"/>
            <w:noWrap/>
            <w:vAlign w:val="bottom"/>
            <w:hideMark/>
          </w:tcPr>
          <w:p w:rsidR="0092283A" w:rsidRPr="00484002" w:rsidRDefault="0092283A" w:rsidP="0092283A">
            <w:pPr>
              <w:spacing w:after="0" w:line="240" w:lineRule="auto"/>
              <w:jc w:val="right"/>
              <w:rPr>
                <w:rFonts w:eastAsia="Times New Roman" w:cstheme="minorHAnsi"/>
                <w:color w:val="000000"/>
              </w:rPr>
            </w:pPr>
            <w:r w:rsidRPr="00484002">
              <w:rPr>
                <w:rFonts w:eastAsia="Times New Roman" w:cstheme="minorHAnsi"/>
                <w:color w:val="000000"/>
              </w:rPr>
              <w:t>1.4%</w:t>
            </w:r>
          </w:p>
        </w:tc>
        <w:tc>
          <w:tcPr>
            <w:tcW w:w="1969" w:type="dxa"/>
            <w:tcBorders>
              <w:top w:val="single" w:sz="4" w:space="0" w:color="auto"/>
              <w:left w:val="nil"/>
              <w:bottom w:val="single" w:sz="4" w:space="0" w:color="auto"/>
              <w:right w:val="single" w:sz="4" w:space="0" w:color="auto"/>
            </w:tcBorders>
            <w:shd w:val="clear" w:color="auto" w:fill="E2E2E3" w:themeFill="accent1" w:themeFillTint="33"/>
            <w:noWrap/>
            <w:vAlign w:val="bottom"/>
            <w:hideMark/>
          </w:tcPr>
          <w:p w:rsidR="0092283A" w:rsidRPr="00484002" w:rsidRDefault="0092283A" w:rsidP="0092283A">
            <w:pPr>
              <w:spacing w:after="0" w:line="240" w:lineRule="auto"/>
              <w:jc w:val="center"/>
              <w:rPr>
                <w:rFonts w:eastAsia="Times New Roman" w:cstheme="minorHAnsi"/>
                <w:color w:val="000000"/>
              </w:rPr>
            </w:pPr>
            <w:r w:rsidRPr="00484002">
              <w:rPr>
                <w:rFonts w:eastAsia="Times New Roman" w:cstheme="minorHAnsi"/>
                <w:color w:val="000000"/>
              </w:rPr>
              <w:t xml:space="preserve">   $1,526</w:t>
            </w:r>
          </w:p>
        </w:tc>
        <w:tc>
          <w:tcPr>
            <w:tcW w:w="1600" w:type="dxa"/>
            <w:tcBorders>
              <w:top w:val="single" w:sz="4" w:space="0" w:color="auto"/>
              <w:left w:val="nil"/>
              <w:bottom w:val="single" w:sz="4" w:space="0" w:color="auto"/>
              <w:right w:val="single" w:sz="4" w:space="0" w:color="auto"/>
            </w:tcBorders>
            <w:shd w:val="clear" w:color="auto" w:fill="E2E2E3" w:themeFill="accent1" w:themeFillTint="33"/>
            <w:noWrap/>
            <w:vAlign w:val="bottom"/>
            <w:hideMark/>
          </w:tcPr>
          <w:p w:rsidR="0092283A" w:rsidRPr="00484002" w:rsidRDefault="0092283A" w:rsidP="0092283A">
            <w:pPr>
              <w:spacing w:after="0" w:line="240" w:lineRule="auto"/>
              <w:jc w:val="center"/>
              <w:rPr>
                <w:rFonts w:eastAsia="Times New Roman" w:cstheme="minorHAnsi"/>
                <w:color w:val="000000"/>
              </w:rPr>
            </w:pPr>
            <w:r w:rsidRPr="00484002">
              <w:rPr>
                <w:rFonts w:eastAsia="Times New Roman" w:cstheme="minorHAnsi"/>
                <w:color w:val="000000"/>
              </w:rPr>
              <w:t>639</w:t>
            </w:r>
          </w:p>
        </w:tc>
      </w:tr>
      <w:tr w:rsidR="0092283A" w:rsidRPr="00484002" w:rsidTr="00484002">
        <w:trPr>
          <w:trHeight w:val="300"/>
        </w:trPr>
        <w:tc>
          <w:tcPr>
            <w:tcW w:w="3400" w:type="dxa"/>
            <w:tcBorders>
              <w:top w:val="single" w:sz="4" w:space="0" w:color="auto"/>
              <w:left w:val="single" w:sz="4" w:space="0" w:color="auto"/>
              <w:bottom w:val="single" w:sz="4" w:space="0" w:color="auto"/>
              <w:right w:val="single" w:sz="4" w:space="0" w:color="auto"/>
            </w:tcBorders>
            <w:shd w:val="clear" w:color="auto" w:fill="E2E2E3" w:themeFill="accent1" w:themeFillTint="33"/>
            <w:noWrap/>
            <w:vAlign w:val="bottom"/>
            <w:hideMark/>
          </w:tcPr>
          <w:p w:rsidR="0092283A" w:rsidRPr="00484002" w:rsidRDefault="0092283A" w:rsidP="0092283A">
            <w:pPr>
              <w:spacing w:after="0" w:line="240" w:lineRule="auto"/>
              <w:jc w:val="left"/>
              <w:rPr>
                <w:rFonts w:eastAsia="Times New Roman" w:cstheme="minorHAnsi"/>
                <w:color w:val="000000"/>
              </w:rPr>
            </w:pPr>
            <w:r w:rsidRPr="00484002">
              <w:rPr>
                <w:rFonts w:eastAsia="Times New Roman" w:cstheme="minorHAnsi"/>
                <w:color w:val="000000"/>
              </w:rPr>
              <w:t>Construction</w:t>
            </w:r>
          </w:p>
        </w:tc>
        <w:tc>
          <w:tcPr>
            <w:tcW w:w="1700" w:type="dxa"/>
            <w:tcBorders>
              <w:top w:val="single" w:sz="4" w:space="0" w:color="auto"/>
              <w:left w:val="nil"/>
              <w:bottom w:val="single" w:sz="4" w:space="0" w:color="auto"/>
              <w:right w:val="single" w:sz="4" w:space="0" w:color="auto"/>
            </w:tcBorders>
            <w:shd w:val="clear" w:color="auto" w:fill="E2E2E3" w:themeFill="accent1" w:themeFillTint="33"/>
            <w:noWrap/>
            <w:vAlign w:val="bottom"/>
            <w:hideMark/>
          </w:tcPr>
          <w:p w:rsidR="0092283A" w:rsidRPr="00484002" w:rsidRDefault="0092283A" w:rsidP="0092283A">
            <w:pPr>
              <w:spacing w:after="0" w:line="240" w:lineRule="auto"/>
              <w:jc w:val="center"/>
              <w:rPr>
                <w:rFonts w:eastAsia="Times New Roman" w:cstheme="minorHAnsi"/>
                <w:color w:val="000000"/>
              </w:rPr>
            </w:pPr>
            <w:r w:rsidRPr="00484002">
              <w:rPr>
                <w:rFonts w:eastAsia="Times New Roman" w:cstheme="minorHAnsi"/>
                <w:color w:val="000000"/>
              </w:rPr>
              <w:t>68,619</w:t>
            </w:r>
          </w:p>
        </w:tc>
        <w:tc>
          <w:tcPr>
            <w:tcW w:w="960" w:type="dxa"/>
            <w:tcBorders>
              <w:top w:val="single" w:sz="4" w:space="0" w:color="auto"/>
              <w:left w:val="nil"/>
              <w:bottom w:val="single" w:sz="4" w:space="0" w:color="auto"/>
              <w:right w:val="single" w:sz="4" w:space="0" w:color="auto"/>
            </w:tcBorders>
            <w:shd w:val="clear" w:color="auto" w:fill="E2E2E3" w:themeFill="accent1" w:themeFillTint="33"/>
            <w:noWrap/>
            <w:vAlign w:val="bottom"/>
            <w:hideMark/>
          </w:tcPr>
          <w:p w:rsidR="0092283A" w:rsidRPr="00484002" w:rsidRDefault="0092283A" w:rsidP="0092283A">
            <w:pPr>
              <w:spacing w:after="0" w:line="240" w:lineRule="auto"/>
              <w:jc w:val="right"/>
              <w:rPr>
                <w:rFonts w:eastAsia="Times New Roman" w:cstheme="minorHAnsi"/>
                <w:color w:val="000000"/>
              </w:rPr>
            </w:pPr>
            <w:r w:rsidRPr="00484002">
              <w:rPr>
                <w:rFonts w:eastAsia="Times New Roman" w:cstheme="minorHAnsi"/>
                <w:color w:val="000000"/>
              </w:rPr>
              <w:t>5.5%</w:t>
            </w:r>
          </w:p>
        </w:tc>
        <w:tc>
          <w:tcPr>
            <w:tcW w:w="1969" w:type="dxa"/>
            <w:tcBorders>
              <w:top w:val="single" w:sz="4" w:space="0" w:color="auto"/>
              <w:left w:val="nil"/>
              <w:bottom w:val="single" w:sz="4" w:space="0" w:color="auto"/>
              <w:right w:val="single" w:sz="4" w:space="0" w:color="auto"/>
            </w:tcBorders>
            <w:shd w:val="clear" w:color="auto" w:fill="E2E2E3" w:themeFill="accent1" w:themeFillTint="33"/>
            <w:noWrap/>
            <w:vAlign w:val="bottom"/>
            <w:hideMark/>
          </w:tcPr>
          <w:p w:rsidR="0092283A" w:rsidRPr="00484002" w:rsidRDefault="0092283A" w:rsidP="0092283A">
            <w:pPr>
              <w:spacing w:after="0" w:line="240" w:lineRule="auto"/>
              <w:jc w:val="center"/>
              <w:rPr>
                <w:rFonts w:eastAsia="Times New Roman" w:cstheme="minorHAnsi"/>
                <w:color w:val="000000"/>
              </w:rPr>
            </w:pPr>
            <w:r w:rsidRPr="00484002">
              <w:rPr>
                <w:rFonts w:eastAsia="Times New Roman" w:cstheme="minorHAnsi"/>
                <w:color w:val="000000"/>
              </w:rPr>
              <w:t>$983</w:t>
            </w:r>
          </w:p>
        </w:tc>
        <w:tc>
          <w:tcPr>
            <w:tcW w:w="1600" w:type="dxa"/>
            <w:tcBorders>
              <w:top w:val="single" w:sz="4" w:space="0" w:color="auto"/>
              <w:left w:val="nil"/>
              <w:bottom w:val="single" w:sz="4" w:space="0" w:color="auto"/>
              <w:right w:val="single" w:sz="4" w:space="0" w:color="auto"/>
            </w:tcBorders>
            <w:shd w:val="clear" w:color="auto" w:fill="E2E2E3" w:themeFill="accent1" w:themeFillTint="33"/>
            <w:noWrap/>
            <w:vAlign w:val="bottom"/>
            <w:hideMark/>
          </w:tcPr>
          <w:p w:rsidR="0092283A" w:rsidRPr="00484002" w:rsidRDefault="0092283A" w:rsidP="0092283A">
            <w:pPr>
              <w:spacing w:after="0" w:line="240" w:lineRule="auto"/>
              <w:jc w:val="center"/>
              <w:rPr>
                <w:rFonts w:eastAsia="Times New Roman" w:cstheme="minorHAnsi"/>
                <w:color w:val="000000"/>
              </w:rPr>
            </w:pPr>
            <w:r w:rsidRPr="00484002">
              <w:rPr>
                <w:rFonts w:eastAsia="Times New Roman" w:cstheme="minorHAnsi"/>
                <w:color w:val="000000"/>
              </w:rPr>
              <w:t>6,089</w:t>
            </w:r>
          </w:p>
        </w:tc>
      </w:tr>
      <w:tr w:rsidR="0092283A" w:rsidRPr="00484002" w:rsidTr="00484002">
        <w:trPr>
          <w:trHeight w:val="300"/>
        </w:trPr>
        <w:tc>
          <w:tcPr>
            <w:tcW w:w="3400" w:type="dxa"/>
            <w:tcBorders>
              <w:top w:val="single" w:sz="4" w:space="0" w:color="auto"/>
              <w:left w:val="single" w:sz="4" w:space="0" w:color="auto"/>
              <w:bottom w:val="single" w:sz="4" w:space="0" w:color="auto"/>
              <w:right w:val="single" w:sz="4" w:space="0" w:color="auto"/>
            </w:tcBorders>
            <w:shd w:val="clear" w:color="auto" w:fill="E2E2E3" w:themeFill="accent1" w:themeFillTint="33"/>
            <w:noWrap/>
            <w:vAlign w:val="bottom"/>
            <w:hideMark/>
          </w:tcPr>
          <w:p w:rsidR="0092283A" w:rsidRPr="00484002" w:rsidRDefault="0092283A" w:rsidP="0092283A">
            <w:pPr>
              <w:spacing w:after="0" w:line="240" w:lineRule="auto"/>
              <w:jc w:val="left"/>
              <w:rPr>
                <w:rFonts w:eastAsia="Times New Roman" w:cstheme="minorHAnsi"/>
                <w:color w:val="000000"/>
              </w:rPr>
            </w:pPr>
            <w:r w:rsidRPr="00484002">
              <w:rPr>
                <w:rFonts w:eastAsia="Times New Roman" w:cstheme="minorHAnsi"/>
                <w:color w:val="000000"/>
              </w:rPr>
              <w:t>Manufacturing</w:t>
            </w:r>
          </w:p>
        </w:tc>
        <w:tc>
          <w:tcPr>
            <w:tcW w:w="1700" w:type="dxa"/>
            <w:tcBorders>
              <w:top w:val="single" w:sz="4" w:space="0" w:color="auto"/>
              <w:left w:val="nil"/>
              <w:bottom w:val="single" w:sz="4" w:space="0" w:color="auto"/>
              <w:right w:val="single" w:sz="4" w:space="0" w:color="auto"/>
            </w:tcBorders>
            <w:shd w:val="clear" w:color="auto" w:fill="E2E2E3" w:themeFill="accent1" w:themeFillTint="33"/>
            <w:noWrap/>
            <w:vAlign w:val="bottom"/>
            <w:hideMark/>
          </w:tcPr>
          <w:p w:rsidR="0092283A" w:rsidRPr="00484002" w:rsidRDefault="0092283A" w:rsidP="0092283A">
            <w:pPr>
              <w:spacing w:after="0" w:line="240" w:lineRule="auto"/>
              <w:jc w:val="center"/>
              <w:rPr>
                <w:rFonts w:eastAsia="Times New Roman" w:cstheme="minorHAnsi"/>
                <w:color w:val="000000"/>
              </w:rPr>
            </w:pPr>
            <w:r w:rsidRPr="00484002">
              <w:rPr>
                <w:rFonts w:eastAsia="Times New Roman" w:cstheme="minorHAnsi"/>
                <w:color w:val="000000"/>
              </w:rPr>
              <w:t>41,942</w:t>
            </w:r>
          </w:p>
        </w:tc>
        <w:tc>
          <w:tcPr>
            <w:tcW w:w="960" w:type="dxa"/>
            <w:tcBorders>
              <w:top w:val="single" w:sz="4" w:space="0" w:color="auto"/>
              <w:left w:val="nil"/>
              <w:bottom w:val="single" w:sz="4" w:space="0" w:color="auto"/>
              <w:right w:val="single" w:sz="4" w:space="0" w:color="auto"/>
            </w:tcBorders>
            <w:shd w:val="clear" w:color="auto" w:fill="E2E2E3" w:themeFill="accent1" w:themeFillTint="33"/>
            <w:noWrap/>
            <w:vAlign w:val="bottom"/>
            <w:hideMark/>
          </w:tcPr>
          <w:p w:rsidR="0092283A" w:rsidRPr="00484002" w:rsidRDefault="0092283A" w:rsidP="0092283A">
            <w:pPr>
              <w:spacing w:after="0" w:line="240" w:lineRule="auto"/>
              <w:jc w:val="right"/>
              <w:rPr>
                <w:rFonts w:eastAsia="Times New Roman" w:cstheme="minorHAnsi"/>
                <w:color w:val="000000"/>
              </w:rPr>
            </w:pPr>
            <w:r w:rsidRPr="00484002">
              <w:rPr>
                <w:rFonts w:eastAsia="Times New Roman" w:cstheme="minorHAnsi"/>
                <w:color w:val="000000"/>
              </w:rPr>
              <w:t>3.4%</w:t>
            </w:r>
          </w:p>
        </w:tc>
        <w:tc>
          <w:tcPr>
            <w:tcW w:w="1969" w:type="dxa"/>
            <w:tcBorders>
              <w:top w:val="single" w:sz="4" w:space="0" w:color="auto"/>
              <w:left w:val="nil"/>
              <w:bottom w:val="single" w:sz="4" w:space="0" w:color="auto"/>
              <w:right w:val="single" w:sz="4" w:space="0" w:color="auto"/>
            </w:tcBorders>
            <w:shd w:val="clear" w:color="auto" w:fill="E2E2E3" w:themeFill="accent1" w:themeFillTint="33"/>
            <w:noWrap/>
            <w:vAlign w:val="bottom"/>
            <w:hideMark/>
          </w:tcPr>
          <w:p w:rsidR="0092283A" w:rsidRPr="00484002" w:rsidRDefault="0092283A" w:rsidP="0092283A">
            <w:pPr>
              <w:spacing w:after="0" w:line="240" w:lineRule="auto"/>
              <w:jc w:val="center"/>
              <w:rPr>
                <w:rFonts w:eastAsia="Times New Roman" w:cstheme="minorHAnsi"/>
                <w:color w:val="000000"/>
              </w:rPr>
            </w:pPr>
            <w:r w:rsidRPr="00484002">
              <w:rPr>
                <w:rFonts w:eastAsia="Times New Roman" w:cstheme="minorHAnsi"/>
                <w:color w:val="000000"/>
              </w:rPr>
              <w:t xml:space="preserve">   $1,171</w:t>
            </w:r>
          </w:p>
        </w:tc>
        <w:tc>
          <w:tcPr>
            <w:tcW w:w="1600" w:type="dxa"/>
            <w:tcBorders>
              <w:top w:val="single" w:sz="4" w:space="0" w:color="auto"/>
              <w:left w:val="nil"/>
              <w:bottom w:val="single" w:sz="4" w:space="0" w:color="auto"/>
              <w:right w:val="single" w:sz="4" w:space="0" w:color="auto"/>
            </w:tcBorders>
            <w:shd w:val="clear" w:color="auto" w:fill="E2E2E3" w:themeFill="accent1" w:themeFillTint="33"/>
            <w:noWrap/>
            <w:vAlign w:val="bottom"/>
            <w:hideMark/>
          </w:tcPr>
          <w:p w:rsidR="0092283A" w:rsidRPr="00484002" w:rsidRDefault="0092283A" w:rsidP="0092283A">
            <w:pPr>
              <w:spacing w:after="0" w:line="240" w:lineRule="auto"/>
              <w:jc w:val="center"/>
              <w:rPr>
                <w:rFonts w:eastAsia="Times New Roman" w:cstheme="minorHAnsi"/>
                <w:color w:val="000000"/>
              </w:rPr>
            </w:pPr>
            <w:r w:rsidRPr="00484002">
              <w:rPr>
                <w:rFonts w:eastAsia="Times New Roman" w:cstheme="minorHAnsi"/>
                <w:color w:val="000000"/>
              </w:rPr>
              <w:t>1,969</w:t>
            </w:r>
          </w:p>
        </w:tc>
      </w:tr>
      <w:tr w:rsidR="0092283A" w:rsidRPr="00484002" w:rsidTr="00484002">
        <w:trPr>
          <w:trHeight w:val="300"/>
        </w:trPr>
        <w:tc>
          <w:tcPr>
            <w:tcW w:w="3400" w:type="dxa"/>
            <w:tcBorders>
              <w:top w:val="single" w:sz="4" w:space="0" w:color="auto"/>
              <w:left w:val="single" w:sz="4" w:space="0" w:color="auto"/>
              <w:bottom w:val="single" w:sz="4" w:space="0" w:color="auto"/>
              <w:right w:val="single" w:sz="4" w:space="0" w:color="auto"/>
            </w:tcBorders>
            <w:shd w:val="clear" w:color="auto" w:fill="E2E2E3" w:themeFill="accent1" w:themeFillTint="33"/>
            <w:noWrap/>
            <w:vAlign w:val="bottom"/>
            <w:hideMark/>
          </w:tcPr>
          <w:p w:rsidR="0092283A" w:rsidRPr="00484002" w:rsidRDefault="0092283A" w:rsidP="0092283A">
            <w:pPr>
              <w:spacing w:after="0" w:line="240" w:lineRule="auto"/>
              <w:jc w:val="left"/>
              <w:rPr>
                <w:rFonts w:eastAsia="Times New Roman" w:cstheme="minorHAnsi"/>
                <w:color w:val="000000"/>
              </w:rPr>
            </w:pPr>
            <w:r w:rsidRPr="00484002">
              <w:rPr>
                <w:rFonts w:eastAsia="Times New Roman" w:cstheme="minorHAnsi"/>
                <w:color w:val="000000"/>
              </w:rPr>
              <w:t>Trade, Transportation and Utilities</w:t>
            </w:r>
          </w:p>
        </w:tc>
        <w:tc>
          <w:tcPr>
            <w:tcW w:w="1700" w:type="dxa"/>
            <w:tcBorders>
              <w:top w:val="single" w:sz="4" w:space="0" w:color="auto"/>
              <w:left w:val="nil"/>
              <w:bottom w:val="single" w:sz="4" w:space="0" w:color="auto"/>
              <w:right w:val="single" w:sz="4" w:space="0" w:color="auto"/>
            </w:tcBorders>
            <w:shd w:val="clear" w:color="auto" w:fill="E2E2E3" w:themeFill="accent1" w:themeFillTint="33"/>
            <w:noWrap/>
            <w:vAlign w:val="bottom"/>
            <w:hideMark/>
          </w:tcPr>
          <w:p w:rsidR="0092283A" w:rsidRPr="00484002" w:rsidRDefault="0092283A" w:rsidP="0092283A">
            <w:pPr>
              <w:spacing w:after="0" w:line="240" w:lineRule="auto"/>
              <w:jc w:val="center"/>
              <w:rPr>
                <w:rFonts w:eastAsia="Times New Roman" w:cstheme="minorHAnsi"/>
                <w:color w:val="000000"/>
              </w:rPr>
            </w:pPr>
            <w:r w:rsidRPr="00484002">
              <w:rPr>
                <w:rFonts w:eastAsia="Times New Roman" w:cstheme="minorHAnsi"/>
                <w:color w:val="000000"/>
              </w:rPr>
              <w:t>241,945</w:t>
            </w:r>
          </w:p>
        </w:tc>
        <w:tc>
          <w:tcPr>
            <w:tcW w:w="960" w:type="dxa"/>
            <w:tcBorders>
              <w:top w:val="single" w:sz="4" w:space="0" w:color="auto"/>
              <w:left w:val="nil"/>
              <w:bottom w:val="single" w:sz="4" w:space="0" w:color="auto"/>
              <w:right w:val="single" w:sz="4" w:space="0" w:color="auto"/>
            </w:tcBorders>
            <w:shd w:val="clear" w:color="auto" w:fill="E2E2E3" w:themeFill="accent1" w:themeFillTint="33"/>
            <w:noWrap/>
            <w:vAlign w:val="bottom"/>
            <w:hideMark/>
          </w:tcPr>
          <w:p w:rsidR="0092283A" w:rsidRPr="00484002" w:rsidRDefault="0092283A" w:rsidP="0092283A">
            <w:pPr>
              <w:spacing w:after="0" w:line="240" w:lineRule="auto"/>
              <w:jc w:val="right"/>
              <w:rPr>
                <w:rFonts w:eastAsia="Times New Roman" w:cstheme="minorHAnsi"/>
                <w:color w:val="000000"/>
              </w:rPr>
            </w:pPr>
            <w:r w:rsidRPr="00484002">
              <w:rPr>
                <w:rFonts w:eastAsia="Times New Roman" w:cstheme="minorHAnsi"/>
                <w:color w:val="000000"/>
              </w:rPr>
              <w:t>19.5%</w:t>
            </w:r>
          </w:p>
        </w:tc>
        <w:tc>
          <w:tcPr>
            <w:tcW w:w="1969" w:type="dxa"/>
            <w:tcBorders>
              <w:top w:val="single" w:sz="4" w:space="0" w:color="auto"/>
              <w:left w:val="nil"/>
              <w:bottom w:val="single" w:sz="4" w:space="0" w:color="auto"/>
              <w:right w:val="single" w:sz="4" w:space="0" w:color="auto"/>
            </w:tcBorders>
            <w:shd w:val="clear" w:color="auto" w:fill="E2E2E3" w:themeFill="accent1" w:themeFillTint="33"/>
            <w:noWrap/>
            <w:vAlign w:val="bottom"/>
            <w:hideMark/>
          </w:tcPr>
          <w:p w:rsidR="0092283A" w:rsidRPr="00484002" w:rsidRDefault="0092283A" w:rsidP="0092283A">
            <w:pPr>
              <w:spacing w:after="0" w:line="240" w:lineRule="auto"/>
              <w:jc w:val="center"/>
              <w:rPr>
                <w:rFonts w:eastAsia="Times New Roman" w:cstheme="minorHAnsi"/>
                <w:color w:val="000000"/>
              </w:rPr>
            </w:pPr>
            <w:r w:rsidRPr="00484002">
              <w:rPr>
                <w:rFonts w:eastAsia="Times New Roman" w:cstheme="minorHAnsi"/>
                <w:color w:val="000000"/>
              </w:rPr>
              <w:t>$769</w:t>
            </w:r>
          </w:p>
        </w:tc>
        <w:tc>
          <w:tcPr>
            <w:tcW w:w="1600" w:type="dxa"/>
            <w:tcBorders>
              <w:top w:val="single" w:sz="4" w:space="0" w:color="auto"/>
              <w:left w:val="nil"/>
              <w:bottom w:val="single" w:sz="4" w:space="0" w:color="auto"/>
              <w:right w:val="single" w:sz="4" w:space="0" w:color="auto"/>
            </w:tcBorders>
            <w:shd w:val="clear" w:color="auto" w:fill="E2E2E3" w:themeFill="accent1" w:themeFillTint="33"/>
            <w:noWrap/>
            <w:vAlign w:val="bottom"/>
            <w:hideMark/>
          </w:tcPr>
          <w:p w:rsidR="0092283A" w:rsidRPr="00484002" w:rsidRDefault="0092283A" w:rsidP="0092283A">
            <w:pPr>
              <w:spacing w:after="0" w:line="240" w:lineRule="auto"/>
              <w:jc w:val="center"/>
              <w:rPr>
                <w:rFonts w:eastAsia="Times New Roman" w:cstheme="minorHAnsi"/>
                <w:color w:val="000000"/>
              </w:rPr>
            </w:pPr>
            <w:r w:rsidRPr="00484002">
              <w:rPr>
                <w:rFonts w:eastAsia="Times New Roman" w:cstheme="minorHAnsi"/>
                <w:color w:val="000000"/>
              </w:rPr>
              <w:t>16,285</w:t>
            </w:r>
          </w:p>
        </w:tc>
      </w:tr>
      <w:tr w:rsidR="0092283A" w:rsidRPr="00484002" w:rsidTr="00484002">
        <w:trPr>
          <w:trHeight w:val="300"/>
        </w:trPr>
        <w:tc>
          <w:tcPr>
            <w:tcW w:w="3400" w:type="dxa"/>
            <w:tcBorders>
              <w:top w:val="single" w:sz="4" w:space="0" w:color="auto"/>
              <w:left w:val="single" w:sz="4" w:space="0" w:color="auto"/>
              <w:bottom w:val="single" w:sz="4" w:space="0" w:color="auto"/>
              <w:right w:val="single" w:sz="4" w:space="0" w:color="auto"/>
            </w:tcBorders>
            <w:shd w:val="clear" w:color="auto" w:fill="E2E2E3" w:themeFill="accent1" w:themeFillTint="33"/>
            <w:noWrap/>
            <w:vAlign w:val="bottom"/>
            <w:hideMark/>
          </w:tcPr>
          <w:p w:rsidR="0092283A" w:rsidRPr="00484002" w:rsidRDefault="0092283A" w:rsidP="0092283A">
            <w:pPr>
              <w:spacing w:after="0" w:line="240" w:lineRule="auto"/>
              <w:jc w:val="left"/>
              <w:rPr>
                <w:rFonts w:eastAsia="Times New Roman" w:cstheme="minorHAnsi"/>
                <w:color w:val="000000"/>
              </w:rPr>
            </w:pPr>
            <w:r w:rsidRPr="00484002">
              <w:rPr>
                <w:rFonts w:eastAsia="Times New Roman" w:cstheme="minorHAnsi"/>
                <w:color w:val="000000"/>
              </w:rPr>
              <w:t>Information</w:t>
            </w:r>
          </w:p>
        </w:tc>
        <w:tc>
          <w:tcPr>
            <w:tcW w:w="1700" w:type="dxa"/>
            <w:tcBorders>
              <w:top w:val="single" w:sz="4" w:space="0" w:color="auto"/>
              <w:left w:val="nil"/>
              <w:bottom w:val="single" w:sz="4" w:space="0" w:color="auto"/>
              <w:right w:val="single" w:sz="4" w:space="0" w:color="auto"/>
            </w:tcBorders>
            <w:shd w:val="clear" w:color="auto" w:fill="E2E2E3" w:themeFill="accent1" w:themeFillTint="33"/>
            <w:noWrap/>
            <w:vAlign w:val="bottom"/>
            <w:hideMark/>
          </w:tcPr>
          <w:p w:rsidR="0092283A" w:rsidRPr="00484002" w:rsidRDefault="0092283A" w:rsidP="0092283A">
            <w:pPr>
              <w:spacing w:after="0" w:line="240" w:lineRule="auto"/>
              <w:jc w:val="center"/>
              <w:rPr>
                <w:rFonts w:eastAsia="Times New Roman" w:cstheme="minorHAnsi"/>
                <w:color w:val="000000"/>
              </w:rPr>
            </w:pPr>
            <w:r w:rsidRPr="00484002">
              <w:rPr>
                <w:rFonts w:eastAsia="Times New Roman" w:cstheme="minorHAnsi"/>
                <w:color w:val="000000"/>
              </w:rPr>
              <w:t>14,956</w:t>
            </w:r>
          </w:p>
        </w:tc>
        <w:tc>
          <w:tcPr>
            <w:tcW w:w="960" w:type="dxa"/>
            <w:tcBorders>
              <w:top w:val="single" w:sz="4" w:space="0" w:color="auto"/>
              <w:left w:val="nil"/>
              <w:bottom w:val="single" w:sz="4" w:space="0" w:color="auto"/>
              <w:right w:val="single" w:sz="4" w:space="0" w:color="auto"/>
            </w:tcBorders>
            <w:shd w:val="clear" w:color="auto" w:fill="E2E2E3" w:themeFill="accent1" w:themeFillTint="33"/>
            <w:noWrap/>
            <w:vAlign w:val="bottom"/>
            <w:hideMark/>
          </w:tcPr>
          <w:p w:rsidR="0092283A" w:rsidRPr="00484002" w:rsidRDefault="0092283A" w:rsidP="0092283A">
            <w:pPr>
              <w:spacing w:after="0" w:line="240" w:lineRule="auto"/>
              <w:jc w:val="right"/>
              <w:rPr>
                <w:rFonts w:eastAsia="Times New Roman" w:cstheme="minorHAnsi"/>
                <w:color w:val="000000"/>
              </w:rPr>
            </w:pPr>
            <w:r w:rsidRPr="00484002">
              <w:rPr>
                <w:rFonts w:eastAsia="Times New Roman" w:cstheme="minorHAnsi"/>
                <w:color w:val="000000"/>
              </w:rPr>
              <w:t>1.2%</w:t>
            </w:r>
          </w:p>
        </w:tc>
        <w:tc>
          <w:tcPr>
            <w:tcW w:w="1969" w:type="dxa"/>
            <w:tcBorders>
              <w:top w:val="single" w:sz="4" w:space="0" w:color="auto"/>
              <w:left w:val="nil"/>
              <w:bottom w:val="single" w:sz="4" w:space="0" w:color="auto"/>
              <w:right w:val="single" w:sz="4" w:space="0" w:color="auto"/>
            </w:tcBorders>
            <w:shd w:val="clear" w:color="auto" w:fill="E2E2E3" w:themeFill="accent1" w:themeFillTint="33"/>
            <w:noWrap/>
            <w:vAlign w:val="bottom"/>
            <w:hideMark/>
          </w:tcPr>
          <w:p w:rsidR="0092283A" w:rsidRPr="00484002" w:rsidRDefault="0092283A" w:rsidP="0092283A">
            <w:pPr>
              <w:spacing w:after="0" w:line="240" w:lineRule="auto"/>
              <w:jc w:val="center"/>
              <w:rPr>
                <w:rFonts w:eastAsia="Times New Roman" w:cstheme="minorHAnsi"/>
                <w:color w:val="000000"/>
              </w:rPr>
            </w:pPr>
            <w:r w:rsidRPr="00484002">
              <w:rPr>
                <w:rFonts w:eastAsia="Times New Roman" w:cstheme="minorHAnsi"/>
                <w:color w:val="000000"/>
              </w:rPr>
              <w:t xml:space="preserve">   $1,104</w:t>
            </w:r>
          </w:p>
        </w:tc>
        <w:tc>
          <w:tcPr>
            <w:tcW w:w="1600" w:type="dxa"/>
            <w:tcBorders>
              <w:top w:val="single" w:sz="4" w:space="0" w:color="auto"/>
              <w:left w:val="nil"/>
              <w:bottom w:val="single" w:sz="4" w:space="0" w:color="auto"/>
              <w:right w:val="single" w:sz="4" w:space="0" w:color="auto"/>
            </w:tcBorders>
            <w:shd w:val="clear" w:color="auto" w:fill="E2E2E3" w:themeFill="accent1" w:themeFillTint="33"/>
            <w:noWrap/>
            <w:vAlign w:val="bottom"/>
            <w:hideMark/>
          </w:tcPr>
          <w:p w:rsidR="0092283A" w:rsidRPr="00484002" w:rsidRDefault="0092283A" w:rsidP="0092283A">
            <w:pPr>
              <w:spacing w:after="0" w:line="240" w:lineRule="auto"/>
              <w:jc w:val="center"/>
              <w:rPr>
                <w:rFonts w:eastAsia="Times New Roman" w:cstheme="minorHAnsi"/>
                <w:color w:val="000000"/>
              </w:rPr>
            </w:pPr>
            <w:r w:rsidRPr="00484002">
              <w:rPr>
                <w:rFonts w:eastAsia="Times New Roman" w:cstheme="minorHAnsi"/>
                <w:color w:val="000000"/>
              </w:rPr>
              <w:t>1,638</w:t>
            </w:r>
          </w:p>
        </w:tc>
      </w:tr>
      <w:tr w:rsidR="0092283A" w:rsidRPr="00484002" w:rsidTr="00484002">
        <w:trPr>
          <w:trHeight w:val="300"/>
        </w:trPr>
        <w:tc>
          <w:tcPr>
            <w:tcW w:w="3400" w:type="dxa"/>
            <w:tcBorders>
              <w:top w:val="single" w:sz="4" w:space="0" w:color="auto"/>
              <w:left w:val="single" w:sz="4" w:space="0" w:color="auto"/>
              <w:bottom w:val="single" w:sz="4" w:space="0" w:color="auto"/>
              <w:right w:val="single" w:sz="4" w:space="0" w:color="auto"/>
            </w:tcBorders>
            <w:shd w:val="clear" w:color="auto" w:fill="E2E2E3" w:themeFill="accent1" w:themeFillTint="33"/>
            <w:noWrap/>
            <w:vAlign w:val="bottom"/>
            <w:hideMark/>
          </w:tcPr>
          <w:p w:rsidR="0092283A" w:rsidRPr="00484002" w:rsidRDefault="0092283A" w:rsidP="0092283A">
            <w:pPr>
              <w:spacing w:after="0" w:line="240" w:lineRule="auto"/>
              <w:jc w:val="left"/>
              <w:rPr>
                <w:rFonts w:eastAsia="Times New Roman" w:cstheme="minorHAnsi"/>
                <w:color w:val="000000"/>
              </w:rPr>
            </w:pPr>
            <w:r w:rsidRPr="00484002">
              <w:rPr>
                <w:rFonts w:eastAsia="Times New Roman" w:cstheme="minorHAnsi"/>
                <w:color w:val="000000"/>
              </w:rPr>
              <w:t>Financial Activities</w:t>
            </w:r>
          </w:p>
        </w:tc>
        <w:tc>
          <w:tcPr>
            <w:tcW w:w="1700" w:type="dxa"/>
            <w:tcBorders>
              <w:top w:val="single" w:sz="4" w:space="0" w:color="auto"/>
              <w:left w:val="nil"/>
              <w:bottom w:val="single" w:sz="4" w:space="0" w:color="auto"/>
              <w:right w:val="single" w:sz="4" w:space="0" w:color="auto"/>
            </w:tcBorders>
            <w:shd w:val="clear" w:color="auto" w:fill="E2E2E3" w:themeFill="accent1" w:themeFillTint="33"/>
            <w:noWrap/>
            <w:vAlign w:val="bottom"/>
            <w:hideMark/>
          </w:tcPr>
          <w:p w:rsidR="0092283A" w:rsidRPr="00484002" w:rsidRDefault="0092283A" w:rsidP="0092283A">
            <w:pPr>
              <w:spacing w:after="0" w:line="240" w:lineRule="auto"/>
              <w:jc w:val="center"/>
              <w:rPr>
                <w:rFonts w:eastAsia="Times New Roman" w:cstheme="minorHAnsi"/>
                <w:color w:val="000000"/>
              </w:rPr>
            </w:pPr>
            <w:r w:rsidRPr="00484002">
              <w:rPr>
                <w:rFonts w:eastAsia="Times New Roman" w:cstheme="minorHAnsi"/>
                <w:color w:val="000000"/>
              </w:rPr>
              <w:t>57,756</w:t>
            </w:r>
          </w:p>
        </w:tc>
        <w:tc>
          <w:tcPr>
            <w:tcW w:w="960" w:type="dxa"/>
            <w:tcBorders>
              <w:top w:val="single" w:sz="4" w:space="0" w:color="auto"/>
              <w:left w:val="nil"/>
              <w:bottom w:val="single" w:sz="4" w:space="0" w:color="auto"/>
              <w:right w:val="single" w:sz="4" w:space="0" w:color="auto"/>
            </w:tcBorders>
            <w:shd w:val="clear" w:color="auto" w:fill="E2E2E3" w:themeFill="accent1" w:themeFillTint="33"/>
            <w:noWrap/>
            <w:vAlign w:val="bottom"/>
            <w:hideMark/>
          </w:tcPr>
          <w:p w:rsidR="0092283A" w:rsidRPr="00484002" w:rsidRDefault="0092283A" w:rsidP="0092283A">
            <w:pPr>
              <w:spacing w:after="0" w:line="240" w:lineRule="auto"/>
              <w:jc w:val="right"/>
              <w:rPr>
                <w:rFonts w:eastAsia="Times New Roman" w:cstheme="minorHAnsi"/>
                <w:color w:val="000000"/>
              </w:rPr>
            </w:pPr>
            <w:r w:rsidRPr="00484002">
              <w:rPr>
                <w:rFonts w:eastAsia="Times New Roman" w:cstheme="minorHAnsi"/>
                <w:color w:val="000000"/>
              </w:rPr>
              <w:t>4.6%</w:t>
            </w:r>
          </w:p>
        </w:tc>
        <w:tc>
          <w:tcPr>
            <w:tcW w:w="1969" w:type="dxa"/>
            <w:tcBorders>
              <w:top w:val="single" w:sz="4" w:space="0" w:color="auto"/>
              <w:left w:val="nil"/>
              <w:bottom w:val="single" w:sz="4" w:space="0" w:color="auto"/>
              <w:right w:val="single" w:sz="4" w:space="0" w:color="auto"/>
            </w:tcBorders>
            <w:shd w:val="clear" w:color="auto" w:fill="E2E2E3" w:themeFill="accent1" w:themeFillTint="33"/>
            <w:noWrap/>
            <w:vAlign w:val="bottom"/>
            <w:hideMark/>
          </w:tcPr>
          <w:p w:rsidR="0092283A" w:rsidRPr="00484002" w:rsidRDefault="0092283A" w:rsidP="0092283A">
            <w:pPr>
              <w:spacing w:after="0" w:line="240" w:lineRule="auto"/>
              <w:jc w:val="center"/>
              <w:rPr>
                <w:rFonts w:eastAsia="Times New Roman" w:cstheme="minorHAnsi"/>
                <w:color w:val="000000"/>
              </w:rPr>
            </w:pPr>
            <w:r w:rsidRPr="00484002">
              <w:rPr>
                <w:rFonts w:eastAsia="Times New Roman" w:cstheme="minorHAnsi"/>
                <w:color w:val="000000"/>
              </w:rPr>
              <w:t xml:space="preserve">   $1,094</w:t>
            </w:r>
          </w:p>
        </w:tc>
        <w:tc>
          <w:tcPr>
            <w:tcW w:w="1600" w:type="dxa"/>
            <w:tcBorders>
              <w:top w:val="single" w:sz="4" w:space="0" w:color="auto"/>
              <w:left w:val="nil"/>
              <w:bottom w:val="single" w:sz="4" w:space="0" w:color="auto"/>
              <w:right w:val="single" w:sz="4" w:space="0" w:color="auto"/>
            </w:tcBorders>
            <w:shd w:val="clear" w:color="auto" w:fill="E2E2E3" w:themeFill="accent1" w:themeFillTint="33"/>
            <w:noWrap/>
            <w:vAlign w:val="bottom"/>
            <w:hideMark/>
          </w:tcPr>
          <w:p w:rsidR="0092283A" w:rsidRPr="00484002" w:rsidRDefault="0092283A" w:rsidP="0092283A">
            <w:pPr>
              <w:spacing w:after="0" w:line="240" w:lineRule="auto"/>
              <w:jc w:val="center"/>
              <w:rPr>
                <w:rFonts w:eastAsia="Times New Roman" w:cstheme="minorHAnsi"/>
                <w:color w:val="000000"/>
              </w:rPr>
            </w:pPr>
            <w:r w:rsidRPr="00484002">
              <w:rPr>
                <w:rFonts w:eastAsia="Times New Roman" w:cstheme="minorHAnsi"/>
                <w:color w:val="000000"/>
              </w:rPr>
              <w:t>8,877</w:t>
            </w:r>
          </w:p>
        </w:tc>
      </w:tr>
      <w:tr w:rsidR="0092283A" w:rsidRPr="00484002" w:rsidTr="00484002">
        <w:trPr>
          <w:trHeight w:val="300"/>
        </w:trPr>
        <w:tc>
          <w:tcPr>
            <w:tcW w:w="3400" w:type="dxa"/>
            <w:tcBorders>
              <w:top w:val="single" w:sz="4" w:space="0" w:color="auto"/>
              <w:left w:val="single" w:sz="4" w:space="0" w:color="auto"/>
              <w:bottom w:val="single" w:sz="4" w:space="0" w:color="auto"/>
              <w:right w:val="single" w:sz="4" w:space="0" w:color="auto"/>
            </w:tcBorders>
            <w:shd w:val="clear" w:color="auto" w:fill="E2E2E3" w:themeFill="accent1" w:themeFillTint="33"/>
            <w:noWrap/>
            <w:vAlign w:val="bottom"/>
            <w:hideMark/>
          </w:tcPr>
          <w:p w:rsidR="0092283A" w:rsidRPr="00484002" w:rsidRDefault="0092283A" w:rsidP="0092283A">
            <w:pPr>
              <w:spacing w:after="0" w:line="240" w:lineRule="auto"/>
              <w:jc w:val="left"/>
              <w:rPr>
                <w:rFonts w:eastAsia="Times New Roman" w:cstheme="minorHAnsi"/>
                <w:color w:val="000000"/>
              </w:rPr>
            </w:pPr>
            <w:r w:rsidRPr="00484002">
              <w:rPr>
                <w:rFonts w:eastAsia="Times New Roman" w:cstheme="minorHAnsi"/>
                <w:color w:val="000000"/>
              </w:rPr>
              <w:t>Professional and Business Services</w:t>
            </w:r>
          </w:p>
        </w:tc>
        <w:tc>
          <w:tcPr>
            <w:tcW w:w="1700" w:type="dxa"/>
            <w:tcBorders>
              <w:top w:val="single" w:sz="4" w:space="0" w:color="auto"/>
              <w:left w:val="nil"/>
              <w:bottom w:val="single" w:sz="4" w:space="0" w:color="auto"/>
              <w:right w:val="single" w:sz="4" w:space="0" w:color="auto"/>
            </w:tcBorders>
            <w:shd w:val="clear" w:color="auto" w:fill="E2E2E3" w:themeFill="accent1" w:themeFillTint="33"/>
            <w:noWrap/>
            <w:vAlign w:val="bottom"/>
            <w:hideMark/>
          </w:tcPr>
          <w:p w:rsidR="0092283A" w:rsidRPr="00484002" w:rsidRDefault="0092283A" w:rsidP="0092283A">
            <w:pPr>
              <w:spacing w:after="0" w:line="240" w:lineRule="auto"/>
              <w:jc w:val="center"/>
              <w:rPr>
                <w:rFonts w:eastAsia="Times New Roman" w:cstheme="minorHAnsi"/>
                <w:color w:val="000000"/>
              </w:rPr>
            </w:pPr>
            <w:r w:rsidRPr="00484002">
              <w:rPr>
                <w:rFonts w:eastAsia="Times New Roman" w:cstheme="minorHAnsi"/>
                <w:color w:val="000000"/>
              </w:rPr>
              <w:t>166,067</w:t>
            </w:r>
          </w:p>
        </w:tc>
        <w:tc>
          <w:tcPr>
            <w:tcW w:w="960" w:type="dxa"/>
            <w:tcBorders>
              <w:top w:val="single" w:sz="4" w:space="0" w:color="auto"/>
              <w:left w:val="nil"/>
              <w:bottom w:val="single" w:sz="4" w:space="0" w:color="auto"/>
              <w:right w:val="single" w:sz="4" w:space="0" w:color="auto"/>
            </w:tcBorders>
            <w:shd w:val="clear" w:color="auto" w:fill="E2E2E3" w:themeFill="accent1" w:themeFillTint="33"/>
            <w:noWrap/>
            <w:vAlign w:val="bottom"/>
            <w:hideMark/>
          </w:tcPr>
          <w:p w:rsidR="0092283A" w:rsidRPr="00484002" w:rsidRDefault="0092283A" w:rsidP="0092283A">
            <w:pPr>
              <w:spacing w:after="0" w:line="240" w:lineRule="auto"/>
              <w:jc w:val="right"/>
              <w:rPr>
                <w:rFonts w:eastAsia="Times New Roman" w:cstheme="minorHAnsi"/>
                <w:color w:val="000000"/>
              </w:rPr>
            </w:pPr>
            <w:r w:rsidRPr="00484002">
              <w:rPr>
                <w:rFonts w:eastAsia="Times New Roman" w:cstheme="minorHAnsi"/>
                <w:color w:val="000000"/>
              </w:rPr>
              <w:t>13.4%</w:t>
            </w:r>
          </w:p>
        </w:tc>
        <w:tc>
          <w:tcPr>
            <w:tcW w:w="1969" w:type="dxa"/>
            <w:tcBorders>
              <w:top w:val="single" w:sz="4" w:space="0" w:color="auto"/>
              <w:left w:val="nil"/>
              <w:bottom w:val="single" w:sz="4" w:space="0" w:color="auto"/>
              <w:right w:val="single" w:sz="4" w:space="0" w:color="auto"/>
            </w:tcBorders>
            <w:shd w:val="clear" w:color="auto" w:fill="E2E2E3" w:themeFill="accent1" w:themeFillTint="33"/>
            <w:noWrap/>
            <w:vAlign w:val="bottom"/>
            <w:hideMark/>
          </w:tcPr>
          <w:p w:rsidR="0092283A" w:rsidRPr="00484002" w:rsidRDefault="0092283A" w:rsidP="0092283A">
            <w:pPr>
              <w:spacing w:after="0" w:line="240" w:lineRule="auto"/>
              <w:jc w:val="center"/>
              <w:rPr>
                <w:rFonts w:eastAsia="Times New Roman" w:cstheme="minorHAnsi"/>
                <w:color w:val="000000"/>
              </w:rPr>
            </w:pPr>
            <w:r w:rsidRPr="00484002">
              <w:rPr>
                <w:rFonts w:eastAsia="Times New Roman" w:cstheme="minorHAnsi"/>
                <w:color w:val="000000"/>
              </w:rPr>
              <w:t>$994</w:t>
            </w:r>
          </w:p>
        </w:tc>
        <w:tc>
          <w:tcPr>
            <w:tcW w:w="1600" w:type="dxa"/>
            <w:tcBorders>
              <w:top w:val="single" w:sz="4" w:space="0" w:color="auto"/>
              <w:left w:val="nil"/>
              <w:bottom w:val="single" w:sz="4" w:space="0" w:color="auto"/>
              <w:right w:val="single" w:sz="4" w:space="0" w:color="auto"/>
            </w:tcBorders>
            <w:shd w:val="clear" w:color="auto" w:fill="E2E2E3" w:themeFill="accent1" w:themeFillTint="33"/>
            <w:noWrap/>
            <w:vAlign w:val="bottom"/>
            <w:hideMark/>
          </w:tcPr>
          <w:p w:rsidR="0092283A" w:rsidRPr="00484002" w:rsidRDefault="0092283A" w:rsidP="0092283A">
            <w:pPr>
              <w:spacing w:after="0" w:line="240" w:lineRule="auto"/>
              <w:jc w:val="center"/>
              <w:rPr>
                <w:rFonts w:eastAsia="Times New Roman" w:cstheme="minorHAnsi"/>
                <w:color w:val="000000"/>
              </w:rPr>
            </w:pPr>
            <w:r w:rsidRPr="00484002">
              <w:rPr>
                <w:rFonts w:eastAsia="Times New Roman" w:cstheme="minorHAnsi"/>
                <w:color w:val="000000"/>
              </w:rPr>
              <w:t>19,999</w:t>
            </w:r>
          </w:p>
        </w:tc>
      </w:tr>
      <w:tr w:rsidR="0092283A" w:rsidRPr="00484002" w:rsidTr="00484002">
        <w:trPr>
          <w:trHeight w:val="300"/>
        </w:trPr>
        <w:tc>
          <w:tcPr>
            <w:tcW w:w="3400" w:type="dxa"/>
            <w:tcBorders>
              <w:top w:val="single" w:sz="4" w:space="0" w:color="auto"/>
              <w:left w:val="single" w:sz="4" w:space="0" w:color="auto"/>
              <w:bottom w:val="single" w:sz="4" w:space="0" w:color="auto"/>
              <w:right w:val="single" w:sz="4" w:space="0" w:color="auto"/>
            </w:tcBorders>
            <w:shd w:val="clear" w:color="auto" w:fill="E2E2E3" w:themeFill="accent1" w:themeFillTint="33"/>
            <w:noWrap/>
            <w:vAlign w:val="bottom"/>
            <w:hideMark/>
          </w:tcPr>
          <w:p w:rsidR="0092283A" w:rsidRPr="00484002" w:rsidRDefault="0092283A" w:rsidP="0092283A">
            <w:pPr>
              <w:spacing w:after="0" w:line="240" w:lineRule="auto"/>
              <w:jc w:val="left"/>
              <w:rPr>
                <w:rFonts w:eastAsia="Times New Roman" w:cstheme="minorHAnsi"/>
                <w:color w:val="000000"/>
              </w:rPr>
            </w:pPr>
            <w:r w:rsidRPr="00484002">
              <w:rPr>
                <w:rFonts w:eastAsia="Times New Roman" w:cstheme="minorHAnsi"/>
                <w:color w:val="000000"/>
              </w:rPr>
              <w:t>Education and Health Services</w:t>
            </w:r>
          </w:p>
        </w:tc>
        <w:tc>
          <w:tcPr>
            <w:tcW w:w="1700" w:type="dxa"/>
            <w:tcBorders>
              <w:top w:val="single" w:sz="4" w:space="0" w:color="auto"/>
              <w:left w:val="nil"/>
              <w:bottom w:val="single" w:sz="4" w:space="0" w:color="auto"/>
              <w:right w:val="single" w:sz="4" w:space="0" w:color="auto"/>
            </w:tcBorders>
            <w:shd w:val="clear" w:color="auto" w:fill="E2E2E3" w:themeFill="accent1" w:themeFillTint="33"/>
            <w:noWrap/>
            <w:vAlign w:val="bottom"/>
            <w:hideMark/>
          </w:tcPr>
          <w:p w:rsidR="0092283A" w:rsidRPr="00484002" w:rsidRDefault="0092283A" w:rsidP="0092283A">
            <w:pPr>
              <w:spacing w:after="0" w:line="240" w:lineRule="auto"/>
              <w:jc w:val="center"/>
              <w:rPr>
                <w:rFonts w:eastAsia="Times New Roman" w:cstheme="minorHAnsi"/>
                <w:color w:val="000000"/>
              </w:rPr>
            </w:pPr>
            <w:r w:rsidRPr="00484002">
              <w:rPr>
                <w:rFonts w:eastAsia="Times New Roman" w:cstheme="minorHAnsi"/>
                <w:color w:val="000000"/>
              </w:rPr>
              <w:t>198,484</w:t>
            </w:r>
          </w:p>
        </w:tc>
        <w:tc>
          <w:tcPr>
            <w:tcW w:w="960" w:type="dxa"/>
            <w:tcBorders>
              <w:top w:val="single" w:sz="4" w:space="0" w:color="auto"/>
              <w:left w:val="nil"/>
              <w:bottom w:val="single" w:sz="4" w:space="0" w:color="auto"/>
              <w:right w:val="single" w:sz="4" w:space="0" w:color="auto"/>
            </w:tcBorders>
            <w:shd w:val="clear" w:color="auto" w:fill="E2E2E3" w:themeFill="accent1" w:themeFillTint="33"/>
            <w:noWrap/>
            <w:vAlign w:val="bottom"/>
            <w:hideMark/>
          </w:tcPr>
          <w:p w:rsidR="0092283A" w:rsidRPr="00484002" w:rsidRDefault="0092283A" w:rsidP="0092283A">
            <w:pPr>
              <w:spacing w:after="0" w:line="240" w:lineRule="auto"/>
              <w:jc w:val="right"/>
              <w:rPr>
                <w:rFonts w:eastAsia="Times New Roman" w:cstheme="minorHAnsi"/>
                <w:color w:val="000000"/>
              </w:rPr>
            </w:pPr>
            <w:r w:rsidRPr="00484002">
              <w:rPr>
                <w:rFonts w:eastAsia="Times New Roman" w:cstheme="minorHAnsi"/>
                <w:color w:val="000000"/>
              </w:rPr>
              <w:t>16.0%</w:t>
            </w:r>
          </w:p>
        </w:tc>
        <w:tc>
          <w:tcPr>
            <w:tcW w:w="1969" w:type="dxa"/>
            <w:tcBorders>
              <w:top w:val="single" w:sz="4" w:space="0" w:color="auto"/>
              <w:left w:val="nil"/>
              <w:bottom w:val="single" w:sz="4" w:space="0" w:color="auto"/>
              <w:right w:val="single" w:sz="4" w:space="0" w:color="auto"/>
            </w:tcBorders>
            <w:shd w:val="clear" w:color="auto" w:fill="E2E2E3" w:themeFill="accent1" w:themeFillTint="33"/>
            <w:noWrap/>
            <w:vAlign w:val="bottom"/>
            <w:hideMark/>
          </w:tcPr>
          <w:p w:rsidR="0092283A" w:rsidRPr="00484002" w:rsidRDefault="0092283A" w:rsidP="0092283A">
            <w:pPr>
              <w:spacing w:after="0" w:line="240" w:lineRule="auto"/>
              <w:jc w:val="center"/>
              <w:rPr>
                <w:rFonts w:eastAsia="Times New Roman" w:cstheme="minorHAnsi"/>
                <w:color w:val="000000"/>
              </w:rPr>
            </w:pPr>
            <w:r w:rsidRPr="00484002">
              <w:rPr>
                <w:rFonts w:eastAsia="Times New Roman" w:cstheme="minorHAnsi"/>
                <w:color w:val="000000"/>
              </w:rPr>
              <w:t>$953</w:t>
            </w:r>
          </w:p>
        </w:tc>
        <w:tc>
          <w:tcPr>
            <w:tcW w:w="1600" w:type="dxa"/>
            <w:tcBorders>
              <w:top w:val="single" w:sz="4" w:space="0" w:color="auto"/>
              <w:left w:val="nil"/>
              <w:bottom w:val="single" w:sz="4" w:space="0" w:color="auto"/>
              <w:right w:val="single" w:sz="4" w:space="0" w:color="auto"/>
            </w:tcBorders>
            <w:shd w:val="clear" w:color="auto" w:fill="E2E2E3" w:themeFill="accent1" w:themeFillTint="33"/>
            <w:noWrap/>
            <w:vAlign w:val="bottom"/>
            <w:hideMark/>
          </w:tcPr>
          <w:p w:rsidR="0092283A" w:rsidRPr="00484002" w:rsidRDefault="0092283A" w:rsidP="0092283A">
            <w:pPr>
              <w:spacing w:after="0" w:line="240" w:lineRule="auto"/>
              <w:jc w:val="center"/>
              <w:rPr>
                <w:rFonts w:eastAsia="Times New Roman" w:cstheme="minorHAnsi"/>
                <w:color w:val="000000"/>
              </w:rPr>
            </w:pPr>
            <w:r w:rsidRPr="00484002">
              <w:rPr>
                <w:rFonts w:eastAsia="Times New Roman" w:cstheme="minorHAnsi"/>
                <w:color w:val="000000"/>
              </w:rPr>
              <w:t>8,697</w:t>
            </w:r>
          </w:p>
        </w:tc>
      </w:tr>
      <w:tr w:rsidR="0092283A" w:rsidRPr="00484002" w:rsidTr="00484002">
        <w:trPr>
          <w:trHeight w:val="300"/>
        </w:trPr>
        <w:tc>
          <w:tcPr>
            <w:tcW w:w="3400" w:type="dxa"/>
            <w:tcBorders>
              <w:top w:val="single" w:sz="4" w:space="0" w:color="auto"/>
              <w:left w:val="single" w:sz="4" w:space="0" w:color="auto"/>
              <w:bottom w:val="single" w:sz="4" w:space="0" w:color="auto"/>
              <w:right w:val="single" w:sz="4" w:space="0" w:color="auto"/>
            </w:tcBorders>
            <w:shd w:val="clear" w:color="auto" w:fill="E2E2E3" w:themeFill="accent1" w:themeFillTint="33"/>
            <w:noWrap/>
            <w:vAlign w:val="bottom"/>
            <w:hideMark/>
          </w:tcPr>
          <w:p w:rsidR="0092283A" w:rsidRPr="00484002" w:rsidRDefault="0092283A" w:rsidP="0092283A">
            <w:pPr>
              <w:spacing w:after="0" w:line="240" w:lineRule="auto"/>
              <w:jc w:val="left"/>
              <w:rPr>
                <w:rFonts w:eastAsia="Times New Roman" w:cstheme="minorHAnsi"/>
                <w:color w:val="000000"/>
              </w:rPr>
            </w:pPr>
            <w:r w:rsidRPr="00484002">
              <w:rPr>
                <w:rFonts w:eastAsia="Times New Roman" w:cstheme="minorHAnsi"/>
                <w:color w:val="000000"/>
              </w:rPr>
              <w:t>Leisure and Hospitality</w:t>
            </w:r>
          </w:p>
        </w:tc>
        <w:tc>
          <w:tcPr>
            <w:tcW w:w="1700" w:type="dxa"/>
            <w:tcBorders>
              <w:top w:val="single" w:sz="4" w:space="0" w:color="auto"/>
              <w:left w:val="nil"/>
              <w:bottom w:val="single" w:sz="4" w:space="0" w:color="auto"/>
              <w:right w:val="single" w:sz="4" w:space="0" w:color="auto"/>
            </w:tcBorders>
            <w:shd w:val="clear" w:color="auto" w:fill="E2E2E3" w:themeFill="accent1" w:themeFillTint="33"/>
            <w:noWrap/>
            <w:vAlign w:val="bottom"/>
            <w:hideMark/>
          </w:tcPr>
          <w:p w:rsidR="0092283A" w:rsidRPr="00484002" w:rsidRDefault="0092283A" w:rsidP="0092283A">
            <w:pPr>
              <w:spacing w:after="0" w:line="240" w:lineRule="auto"/>
              <w:jc w:val="center"/>
              <w:rPr>
                <w:rFonts w:eastAsia="Times New Roman" w:cstheme="minorHAnsi"/>
                <w:color w:val="000000"/>
              </w:rPr>
            </w:pPr>
            <w:r w:rsidRPr="00484002">
              <w:rPr>
                <w:rFonts w:eastAsia="Times New Roman" w:cstheme="minorHAnsi"/>
                <w:color w:val="000000"/>
              </w:rPr>
              <w:t>345,989</w:t>
            </w:r>
          </w:p>
        </w:tc>
        <w:tc>
          <w:tcPr>
            <w:tcW w:w="960" w:type="dxa"/>
            <w:tcBorders>
              <w:top w:val="single" w:sz="4" w:space="0" w:color="auto"/>
              <w:left w:val="nil"/>
              <w:bottom w:val="single" w:sz="4" w:space="0" w:color="auto"/>
              <w:right w:val="single" w:sz="4" w:space="0" w:color="auto"/>
            </w:tcBorders>
            <w:shd w:val="clear" w:color="auto" w:fill="E2E2E3" w:themeFill="accent1" w:themeFillTint="33"/>
            <w:noWrap/>
            <w:vAlign w:val="bottom"/>
            <w:hideMark/>
          </w:tcPr>
          <w:p w:rsidR="0092283A" w:rsidRPr="00484002" w:rsidRDefault="0092283A" w:rsidP="0092283A">
            <w:pPr>
              <w:spacing w:after="0" w:line="240" w:lineRule="auto"/>
              <w:jc w:val="right"/>
              <w:rPr>
                <w:rFonts w:eastAsia="Times New Roman" w:cstheme="minorHAnsi"/>
                <w:color w:val="000000"/>
              </w:rPr>
            </w:pPr>
            <w:r w:rsidRPr="00484002">
              <w:rPr>
                <w:rFonts w:eastAsia="Times New Roman" w:cstheme="minorHAnsi"/>
                <w:color w:val="000000"/>
              </w:rPr>
              <w:t>27.8%</w:t>
            </w:r>
          </w:p>
        </w:tc>
        <w:tc>
          <w:tcPr>
            <w:tcW w:w="1969" w:type="dxa"/>
            <w:tcBorders>
              <w:top w:val="single" w:sz="4" w:space="0" w:color="auto"/>
              <w:left w:val="nil"/>
              <w:bottom w:val="single" w:sz="4" w:space="0" w:color="auto"/>
              <w:right w:val="single" w:sz="4" w:space="0" w:color="auto"/>
            </w:tcBorders>
            <w:shd w:val="clear" w:color="auto" w:fill="E2E2E3" w:themeFill="accent1" w:themeFillTint="33"/>
            <w:noWrap/>
            <w:vAlign w:val="bottom"/>
            <w:hideMark/>
          </w:tcPr>
          <w:p w:rsidR="0092283A" w:rsidRPr="00484002" w:rsidRDefault="0092283A" w:rsidP="0092283A">
            <w:pPr>
              <w:spacing w:after="0" w:line="240" w:lineRule="auto"/>
              <w:jc w:val="center"/>
              <w:rPr>
                <w:rFonts w:eastAsia="Times New Roman" w:cstheme="minorHAnsi"/>
                <w:color w:val="000000"/>
              </w:rPr>
            </w:pPr>
            <w:r w:rsidRPr="00484002">
              <w:rPr>
                <w:rFonts w:eastAsia="Times New Roman" w:cstheme="minorHAnsi"/>
                <w:color w:val="000000"/>
              </w:rPr>
              <w:t>$603</w:t>
            </w:r>
          </w:p>
        </w:tc>
        <w:tc>
          <w:tcPr>
            <w:tcW w:w="1600" w:type="dxa"/>
            <w:tcBorders>
              <w:top w:val="single" w:sz="4" w:space="0" w:color="auto"/>
              <w:left w:val="nil"/>
              <w:bottom w:val="single" w:sz="4" w:space="0" w:color="auto"/>
              <w:right w:val="single" w:sz="4" w:space="0" w:color="auto"/>
            </w:tcBorders>
            <w:shd w:val="clear" w:color="auto" w:fill="E2E2E3" w:themeFill="accent1" w:themeFillTint="33"/>
            <w:noWrap/>
            <w:vAlign w:val="bottom"/>
            <w:hideMark/>
          </w:tcPr>
          <w:p w:rsidR="0092283A" w:rsidRPr="00484002" w:rsidRDefault="0092283A" w:rsidP="0092283A">
            <w:pPr>
              <w:spacing w:after="0" w:line="240" w:lineRule="auto"/>
              <w:jc w:val="center"/>
              <w:rPr>
                <w:rFonts w:eastAsia="Times New Roman" w:cstheme="minorHAnsi"/>
                <w:color w:val="000000"/>
              </w:rPr>
            </w:pPr>
            <w:r w:rsidRPr="00484002">
              <w:rPr>
                <w:rFonts w:eastAsia="Times New Roman" w:cstheme="minorHAnsi"/>
                <w:color w:val="000000"/>
              </w:rPr>
              <w:t>8,018</w:t>
            </w:r>
          </w:p>
        </w:tc>
      </w:tr>
      <w:tr w:rsidR="0092283A" w:rsidRPr="00484002" w:rsidTr="00484002">
        <w:trPr>
          <w:trHeight w:val="300"/>
        </w:trPr>
        <w:tc>
          <w:tcPr>
            <w:tcW w:w="3400" w:type="dxa"/>
            <w:tcBorders>
              <w:top w:val="single" w:sz="4" w:space="0" w:color="auto"/>
              <w:left w:val="single" w:sz="4" w:space="0" w:color="auto"/>
              <w:bottom w:val="single" w:sz="4" w:space="0" w:color="auto"/>
              <w:right w:val="single" w:sz="4" w:space="0" w:color="auto"/>
            </w:tcBorders>
            <w:shd w:val="clear" w:color="auto" w:fill="E2E2E3" w:themeFill="accent1" w:themeFillTint="33"/>
            <w:noWrap/>
            <w:vAlign w:val="bottom"/>
            <w:hideMark/>
          </w:tcPr>
          <w:p w:rsidR="0092283A" w:rsidRPr="00484002" w:rsidRDefault="0092283A" w:rsidP="0092283A">
            <w:pPr>
              <w:spacing w:after="0" w:line="240" w:lineRule="auto"/>
              <w:jc w:val="left"/>
              <w:rPr>
                <w:rFonts w:eastAsia="Times New Roman" w:cstheme="minorHAnsi"/>
                <w:color w:val="000000"/>
              </w:rPr>
            </w:pPr>
            <w:r w:rsidRPr="00484002">
              <w:rPr>
                <w:rFonts w:eastAsia="Times New Roman" w:cstheme="minorHAnsi"/>
                <w:color w:val="000000"/>
              </w:rPr>
              <w:t>Other Services</w:t>
            </w:r>
          </w:p>
        </w:tc>
        <w:tc>
          <w:tcPr>
            <w:tcW w:w="1700" w:type="dxa"/>
            <w:tcBorders>
              <w:top w:val="single" w:sz="4" w:space="0" w:color="auto"/>
              <w:left w:val="nil"/>
              <w:bottom w:val="single" w:sz="4" w:space="0" w:color="auto"/>
              <w:right w:val="single" w:sz="4" w:space="0" w:color="auto"/>
            </w:tcBorders>
            <w:shd w:val="clear" w:color="auto" w:fill="E2E2E3" w:themeFill="accent1" w:themeFillTint="33"/>
            <w:noWrap/>
            <w:vAlign w:val="bottom"/>
            <w:hideMark/>
          </w:tcPr>
          <w:p w:rsidR="0092283A" w:rsidRPr="00484002" w:rsidRDefault="0092283A" w:rsidP="0092283A">
            <w:pPr>
              <w:spacing w:after="0" w:line="240" w:lineRule="auto"/>
              <w:jc w:val="center"/>
              <w:rPr>
                <w:rFonts w:eastAsia="Times New Roman" w:cstheme="minorHAnsi"/>
                <w:color w:val="000000"/>
              </w:rPr>
            </w:pPr>
            <w:r w:rsidRPr="00484002">
              <w:rPr>
                <w:rFonts w:eastAsia="Times New Roman" w:cstheme="minorHAnsi"/>
                <w:color w:val="000000"/>
              </w:rPr>
              <w:t>30,665</w:t>
            </w:r>
          </w:p>
        </w:tc>
        <w:tc>
          <w:tcPr>
            <w:tcW w:w="960" w:type="dxa"/>
            <w:tcBorders>
              <w:top w:val="single" w:sz="4" w:space="0" w:color="auto"/>
              <w:left w:val="nil"/>
              <w:bottom w:val="single" w:sz="4" w:space="0" w:color="auto"/>
              <w:right w:val="single" w:sz="4" w:space="0" w:color="auto"/>
            </w:tcBorders>
            <w:shd w:val="clear" w:color="auto" w:fill="E2E2E3" w:themeFill="accent1" w:themeFillTint="33"/>
            <w:noWrap/>
            <w:vAlign w:val="bottom"/>
            <w:hideMark/>
          </w:tcPr>
          <w:p w:rsidR="0092283A" w:rsidRPr="00484002" w:rsidRDefault="0092283A" w:rsidP="0092283A">
            <w:pPr>
              <w:spacing w:after="0" w:line="240" w:lineRule="auto"/>
              <w:jc w:val="right"/>
              <w:rPr>
                <w:rFonts w:eastAsia="Times New Roman" w:cstheme="minorHAnsi"/>
                <w:color w:val="000000"/>
              </w:rPr>
            </w:pPr>
            <w:r w:rsidRPr="00484002">
              <w:rPr>
                <w:rFonts w:eastAsia="Times New Roman" w:cstheme="minorHAnsi"/>
                <w:color w:val="000000"/>
              </w:rPr>
              <w:t>2.5%</w:t>
            </w:r>
          </w:p>
        </w:tc>
        <w:tc>
          <w:tcPr>
            <w:tcW w:w="1969" w:type="dxa"/>
            <w:tcBorders>
              <w:top w:val="single" w:sz="4" w:space="0" w:color="auto"/>
              <w:left w:val="nil"/>
              <w:bottom w:val="single" w:sz="4" w:space="0" w:color="auto"/>
              <w:right w:val="single" w:sz="4" w:space="0" w:color="auto"/>
            </w:tcBorders>
            <w:shd w:val="clear" w:color="auto" w:fill="E2E2E3" w:themeFill="accent1" w:themeFillTint="33"/>
            <w:noWrap/>
            <w:vAlign w:val="bottom"/>
            <w:hideMark/>
          </w:tcPr>
          <w:p w:rsidR="0092283A" w:rsidRPr="00484002" w:rsidRDefault="0092283A" w:rsidP="0092283A">
            <w:pPr>
              <w:spacing w:after="0" w:line="240" w:lineRule="auto"/>
              <w:jc w:val="center"/>
              <w:rPr>
                <w:rFonts w:eastAsia="Times New Roman" w:cstheme="minorHAnsi"/>
                <w:color w:val="000000"/>
              </w:rPr>
            </w:pPr>
            <w:r w:rsidRPr="00484002">
              <w:rPr>
                <w:rFonts w:eastAsia="Times New Roman" w:cstheme="minorHAnsi"/>
                <w:color w:val="000000"/>
              </w:rPr>
              <w:t>$662</w:t>
            </w:r>
          </w:p>
        </w:tc>
        <w:tc>
          <w:tcPr>
            <w:tcW w:w="1600" w:type="dxa"/>
            <w:tcBorders>
              <w:top w:val="single" w:sz="4" w:space="0" w:color="auto"/>
              <w:left w:val="nil"/>
              <w:bottom w:val="single" w:sz="4" w:space="0" w:color="auto"/>
              <w:right w:val="single" w:sz="4" w:space="0" w:color="auto"/>
            </w:tcBorders>
            <w:shd w:val="clear" w:color="auto" w:fill="E2E2E3" w:themeFill="accent1" w:themeFillTint="33"/>
            <w:noWrap/>
            <w:vAlign w:val="bottom"/>
            <w:hideMark/>
          </w:tcPr>
          <w:p w:rsidR="0092283A" w:rsidRPr="00484002" w:rsidRDefault="0092283A" w:rsidP="0092283A">
            <w:pPr>
              <w:spacing w:after="0" w:line="240" w:lineRule="auto"/>
              <w:jc w:val="center"/>
              <w:rPr>
                <w:rFonts w:eastAsia="Times New Roman" w:cstheme="minorHAnsi"/>
                <w:color w:val="000000"/>
              </w:rPr>
            </w:pPr>
            <w:r w:rsidRPr="00484002">
              <w:rPr>
                <w:rFonts w:eastAsia="Times New Roman" w:cstheme="minorHAnsi"/>
                <w:color w:val="000000"/>
              </w:rPr>
              <w:t>4,899</w:t>
            </w:r>
          </w:p>
        </w:tc>
      </w:tr>
      <w:tr w:rsidR="0092283A" w:rsidRPr="00484002" w:rsidTr="00484002">
        <w:trPr>
          <w:trHeight w:val="300"/>
        </w:trPr>
        <w:tc>
          <w:tcPr>
            <w:tcW w:w="3400" w:type="dxa"/>
            <w:tcBorders>
              <w:top w:val="single" w:sz="4" w:space="0" w:color="auto"/>
              <w:left w:val="single" w:sz="4" w:space="0" w:color="auto"/>
              <w:bottom w:val="single" w:sz="4" w:space="0" w:color="auto"/>
              <w:right w:val="single" w:sz="4" w:space="0" w:color="auto"/>
            </w:tcBorders>
            <w:shd w:val="clear" w:color="auto" w:fill="E2E2E3" w:themeFill="accent1" w:themeFillTint="33"/>
            <w:noWrap/>
            <w:vAlign w:val="bottom"/>
            <w:hideMark/>
          </w:tcPr>
          <w:p w:rsidR="0092283A" w:rsidRPr="00484002" w:rsidRDefault="0092283A" w:rsidP="0092283A">
            <w:pPr>
              <w:spacing w:after="0" w:line="240" w:lineRule="auto"/>
              <w:jc w:val="left"/>
              <w:rPr>
                <w:rFonts w:eastAsia="Times New Roman" w:cstheme="minorHAnsi"/>
                <w:color w:val="000000"/>
              </w:rPr>
            </w:pPr>
            <w:r w:rsidRPr="00484002">
              <w:rPr>
                <w:rFonts w:eastAsia="Times New Roman" w:cstheme="minorHAnsi"/>
                <w:color w:val="000000"/>
              </w:rPr>
              <w:t>Public Administration</w:t>
            </w:r>
          </w:p>
        </w:tc>
        <w:tc>
          <w:tcPr>
            <w:tcW w:w="1700" w:type="dxa"/>
            <w:tcBorders>
              <w:top w:val="single" w:sz="4" w:space="0" w:color="auto"/>
              <w:left w:val="nil"/>
              <w:bottom w:val="single" w:sz="4" w:space="0" w:color="auto"/>
              <w:right w:val="single" w:sz="4" w:space="0" w:color="auto"/>
            </w:tcBorders>
            <w:shd w:val="clear" w:color="auto" w:fill="E2E2E3" w:themeFill="accent1" w:themeFillTint="33"/>
            <w:noWrap/>
            <w:vAlign w:val="bottom"/>
            <w:hideMark/>
          </w:tcPr>
          <w:p w:rsidR="0092283A" w:rsidRPr="00484002" w:rsidRDefault="0092283A" w:rsidP="0092283A">
            <w:pPr>
              <w:spacing w:after="0" w:line="240" w:lineRule="auto"/>
              <w:jc w:val="center"/>
              <w:rPr>
                <w:rFonts w:eastAsia="Times New Roman" w:cstheme="minorHAnsi"/>
                <w:color w:val="000000"/>
              </w:rPr>
            </w:pPr>
            <w:r w:rsidRPr="00484002">
              <w:rPr>
                <w:rFonts w:eastAsia="Times New Roman" w:cstheme="minorHAnsi"/>
                <w:color w:val="000000"/>
              </w:rPr>
              <w:t>59,970</w:t>
            </w:r>
          </w:p>
        </w:tc>
        <w:tc>
          <w:tcPr>
            <w:tcW w:w="960" w:type="dxa"/>
            <w:tcBorders>
              <w:top w:val="single" w:sz="4" w:space="0" w:color="auto"/>
              <w:left w:val="nil"/>
              <w:bottom w:val="single" w:sz="4" w:space="0" w:color="auto"/>
              <w:right w:val="single" w:sz="4" w:space="0" w:color="auto"/>
            </w:tcBorders>
            <w:shd w:val="clear" w:color="auto" w:fill="E2E2E3" w:themeFill="accent1" w:themeFillTint="33"/>
            <w:noWrap/>
            <w:vAlign w:val="bottom"/>
            <w:hideMark/>
          </w:tcPr>
          <w:p w:rsidR="0092283A" w:rsidRPr="00484002" w:rsidRDefault="0092283A" w:rsidP="0092283A">
            <w:pPr>
              <w:spacing w:after="0" w:line="240" w:lineRule="auto"/>
              <w:jc w:val="right"/>
              <w:rPr>
                <w:rFonts w:eastAsia="Times New Roman" w:cstheme="minorHAnsi"/>
                <w:color w:val="000000"/>
              </w:rPr>
            </w:pPr>
            <w:r w:rsidRPr="00484002">
              <w:rPr>
                <w:rFonts w:eastAsia="Times New Roman" w:cstheme="minorHAnsi"/>
                <w:color w:val="000000"/>
              </w:rPr>
              <w:t>4.8%</w:t>
            </w:r>
          </w:p>
        </w:tc>
        <w:tc>
          <w:tcPr>
            <w:tcW w:w="1969" w:type="dxa"/>
            <w:tcBorders>
              <w:top w:val="single" w:sz="4" w:space="0" w:color="auto"/>
              <w:left w:val="nil"/>
              <w:bottom w:val="single" w:sz="4" w:space="0" w:color="auto"/>
              <w:right w:val="single" w:sz="4" w:space="0" w:color="auto"/>
            </w:tcBorders>
            <w:shd w:val="clear" w:color="auto" w:fill="E2E2E3" w:themeFill="accent1" w:themeFillTint="33"/>
            <w:noWrap/>
            <w:vAlign w:val="bottom"/>
            <w:hideMark/>
          </w:tcPr>
          <w:p w:rsidR="0092283A" w:rsidRPr="00484002" w:rsidRDefault="0092283A" w:rsidP="0092283A">
            <w:pPr>
              <w:spacing w:after="0" w:line="240" w:lineRule="auto"/>
              <w:jc w:val="center"/>
              <w:rPr>
                <w:rFonts w:eastAsia="Times New Roman" w:cstheme="minorHAnsi"/>
                <w:color w:val="000000"/>
              </w:rPr>
            </w:pPr>
            <w:r w:rsidRPr="00484002">
              <w:rPr>
                <w:rFonts w:eastAsia="Times New Roman" w:cstheme="minorHAnsi"/>
                <w:color w:val="000000"/>
              </w:rPr>
              <w:t xml:space="preserve">   $1,182</w:t>
            </w:r>
          </w:p>
        </w:tc>
        <w:tc>
          <w:tcPr>
            <w:tcW w:w="1600" w:type="dxa"/>
            <w:tcBorders>
              <w:top w:val="single" w:sz="4" w:space="0" w:color="auto"/>
              <w:left w:val="nil"/>
              <w:bottom w:val="single" w:sz="4" w:space="0" w:color="auto"/>
              <w:right w:val="single" w:sz="4" w:space="0" w:color="auto"/>
            </w:tcBorders>
            <w:shd w:val="clear" w:color="auto" w:fill="E2E2E3" w:themeFill="accent1" w:themeFillTint="33"/>
            <w:noWrap/>
            <w:vAlign w:val="bottom"/>
            <w:hideMark/>
          </w:tcPr>
          <w:p w:rsidR="0092283A" w:rsidRPr="00484002" w:rsidRDefault="0092283A" w:rsidP="0092283A">
            <w:pPr>
              <w:spacing w:after="0" w:line="240" w:lineRule="auto"/>
              <w:jc w:val="center"/>
              <w:rPr>
                <w:rFonts w:eastAsia="Times New Roman" w:cstheme="minorHAnsi"/>
                <w:color w:val="000000"/>
              </w:rPr>
            </w:pPr>
            <w:r w:rsidRPr="00484002">
              <w:rPr>
                <w:rFonts w:eastAsia="Times New Roman" w:cstheme="minorHAnsi"/>
                <w:color w:val="000000"/>
              </w:rPr>
              <w:t>816</w:t>
            </w:r>
          </w:p>
        </w:tc>
      </w:tr>
      <w:tr w:rsidR="0092283A" w:rsidRPr="00484002" w:rsidTr="00484002">
        <w:trPr>
          <w:trHeight w:val="300"/>
        </w:trPr>
        <w:tc>
          <w:tcPr>
            <w:tcW w:w="3400" w:type="dxa"/>
            <w:tcBorders>
              <w:top w:val="single" w:sz="4" w:space="0" w:color="auto"/>
              <w:left w:val="single" w:sz="4" w:space="0" w:color="auto"/>
              <w:bottom w:val="single" w:sz="4" w:space="0" w:color="auto"/>
              <w:right w:val="single" w:sz="4" w:space="0" w:color="auto"/>
            </w:tcBorders>
            <w:shd w:val="clear" w:color="auto" w:fill="E2E2E3" w:themeFill="accent1" w:themeFillTint="33"/>
            <w:noWrap/>
            <w:vAlign w:val="bottom"/>
            <w:hideMark/>
          </w:tcPr>
          <w:p w:rsidR="0092283A" w:rsidRPr="00484002" w:rsidRDefault="0092283A" w:rsidP="0092283A">
            <w:pPr>
              <w:spacing w:after="0" w:line="240" w:lineRule="auto"/>
              <w:jc w:val="left"/>
              <w:rPr>
                <w:rFonts w:eastAsia="Times New Roman" w:cstheme="minorHAnsi"/>
                <w:color w:val="000000"/>
              </w:rPr>
            </w:pPr>
            <w:r w:rsidRPr="00484002">
              <w:rPr>
                <w:rFonts w:eastAsia="Times New Roman" w:cstheme="minorHAnsi"/>
                <w:color w:val="000000"/>
              </w:rPr>
              <w:t>Unclassified</w:t>
            </w:r>
          </w:p>
        </w:tc>
        <w:tc>
          <w:tcPr>
            <w:tcW w:w="1700" w:type="dxa"/>
            <w:tcBorders>
              <w:top w:val="single" w:sz="4" w:space="0" w:color="auto"/>
              <w:left w:val="nil"/>
              <w:bottom w:val="single" w:sz="4" w:space="0" w:color="auto"/>
              <w:right w:val="single" w:sz="4" w:space="0" w:color="auto"/>
            </w:tcBorders>
            <w:shd w:val="clear" w:color="auto" w:fill="E2E2E3" w:themeFill="accent1" w:themeFillTint="33"/>
            <w:noWrap/>
            <w:vAlign w:val="bottom"/>
            <w:hideMark/>
          </w:tcPr>
          <w:p w:rsidR="0092283A" w:rsidRPr="00484002" w:rsidRDefault="0092283A" w:rsidP="0092283A">
            <w:pPr>
              <w:spacing w:after="0" w:line="240" w:lineRule="auto"/>
              <w:jc w:val="center"/>
              <w:rPr>
                <w:rFonts w:eastAsia="Times New Roman" w:cstheme="minorHAnsi"/>
                <w:color w:val="000000"/>
              </w:rPr>
            </w:pPr>
            <w:r w:rsidRPr="00484002">
              <w:rPr>
                <w:rFonts w:eastAsia="Times New Roman" w:cstheme="minorHAnsi"/>
                <w:color w:val="000000"/>
              </w:rPr>
              <w:t>531</w:t>
            </w:r>
          </w:p>
        </w:tc>
        <w:tc>
          <w:tcPr>
            <w:tcW w:w="960" w:type="dxa"/>
            <w:tcBorders>
              <w:top w:val="single" w:sz="4" w:space="0" w:color="auto"/>
              <w:left w:val="nil"/>
              <w:bottom w:val="single" w:sz="4" w:space="0" w:color="auto"/>
              <w:right w:val="single" w:sz="4" w:space="0" w:color="auto"/>
            </w:tcBorders>
            <w:shd w:val="clear" w:color="auto" w:fill="E2E2E3" w:themeFill="accent1" w:themeFillTint="33"/>
            <w:noWrap/>
            <w:vAlign w:val="bottom"/>
            <w:hideMark/>
          </w:tcPr>
          <w:p w:rsidR="0092283A" w:rsidRPr="00484002" w:rsidRDefault="0092283A" w:rsidP="0092283A">
            <w:pPr>
              <w:spacing w:after="0" w:line="240" w:lineRule="auto"/>
              <w:jc w:val="right"/>
              <w:rPr>
                <w:rFonts w:eastAsia="Times New Roman" w:cstheme="minorHAnsi"/>
                <w:color w:val="000000"/>
              </w:rPr>
            </w:pPr>
            <w:r w:rsidRPr="00484002">
              <w:rPr>
                <w:rFonts w:eastAsia="Times New Roman" w:cstheme="minorHAnsi"/>
                <w:color w:val="000000"/>
              </w:rPr>
              <w:t>0.0%</w:t>
            </w:r>
          </w:p>
        </w:tc>
        <w:tc>
          <w:tcPr>
            <w:tcW w:w="1969" w:type="dxa"/>
            <w:tcBorders>
              <w:top w:val="single" w:sz="4" w:space="0" w:color="auto"/>
              <w:left w:val="nil"/>
              <w:bottom w:val="single" w:sz="4" w:space="0" w:color="auto"/>
              <w:right w:val="single" w:sz="4" w:space="0" w:color="auto"/>
            </w:tcBorders>
            <w:shd w:val="clear" w:color="auto" w:fill="E2E2E3" w:themeFill="accent1" w:themeFillTint="33"/>
            <w:noWrap/>
            <w:vAlign w:val="bottom"/>
            <w:hideMark/>
          </w:tcPr>
          <w:p w:rsidR="0092283A" w:rsidRPr="00484002" w:rsidRDefault="0092283A" w:rsidP="0092283A">
            <w:pPr>
              <w:spacing w:after="0" w:line="240" w:lineRule="auto"/>
              <w:jc w:val="center"/>
              <w:rPr>
                <w:rFonts w:eastAsia="Times New Roman" w:cstheme="minorHAnsi"/>
                <w:color w:val="000000"/>
              </w:rPr>
            </w:pPr>
            <w:r w:rsidRPr="00484002">
              <w:rPr>
                <w:rFonts w:eastAsia="Times New Roman" w:cstheme="minorHAnsi"/>
                <w:color w:val="000000"/>
              </w:rPr>
              <w:t xml:space="preserve">   $1,140</w:t>
            </w:r>
          </w:p>
        </w:tc>
        <w:tc>
          <w:tcPr>
            <w:tcW w:w="1600" w:type="dxa"/>
            <w:tcBorders>
              <w:top w:val="single" w:sz="4" w:space="0" w:color="auto"/>
              <w:left w:val="nil"/>
              <w:bottom w:val="single" w:sz="4" w:space="0" w:color="auto"/>
              <w:right w:val="single" w:sz="4" w:space="0" w:color="auto"/>
            </w:tcBorders>
            <w:shd w:val="clear" w:color="auto" w:fill="E2E2E3" w:themeFill="accent1" w:themeFillTint="33"/>
            <w:noWrap/>
            <w:vAlign w:val="bottom"/>
            <w:hideMark/>
          </w:tcPr>
          <w:p w:rsidR="0092283A" w:rsidRPr="00484002" w:rsidRDefault="0092283A" w:rsidP="0092283A">
            <w:pPr>
              <w:spacing w:after="0" w:line="240" w:lineRule="auto"/>
              <w:jc w:val="center"/>
              <w:rPr>
                <w:rFonts w:eastAsia="Times New Roman" w:cstheme="minorHAnsi"/>
                <w:color w:val="000000"/>
              </w:rPr>
            </w:pPr>
            <w:r w:rsidRPr="00484002">
              <w:rPr>
                <w:rFonts w:eastAsia="Times New Roman" w:cstheme="minorHAnsi"/>
                <w:color w:val="000000"/>
              </w:rPr>
              <w:t>461</w:t>
            </w:r>
          </w:p>
        </w:tc>
      </w:tr>
    </w:tbl>
    <w:p w:rsidR="0092283A" w:rsidRDefault="00823301" w:rsidP="0092283A">
      <w:pPr>
        <w:rPr>
          <w:rFonts w:eastAsia="Calibri"/>
        </w:rPr>
      </w:pPr>
      <w:r>
        <w:rPr>
          <w:noProof/>
        </w:rPr>
        <mc:AlternateContent>
          <mc:Choice Requires="wps">
            <w:drawing>
              <wp:anchor distT="0" distB="0" distL="114300" distR="114300" simplePos="0" relativeHeight="251688960" behindDoc="0" locked="0" layoutInCell="1" allowOverlap="1" wp14:anchorId="396050F6" wp14:editId="3F0EC1A9">
                <wp:simplePos x="0" y="0"/>
                <wp:positionH relativeFrom="column">
                  <wp:posOffset>3472271</wp:posOffset>
                </wp:positionH>
                <wp:positionV relativeFrom="paragraph">
                  <wp:posOffset>59055</wp:posOffset>
                </wp:positionV>
                <wp:extent cx="2387056" cy="23495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056" cy="234950"/>
                        </a:xfrm>
                        <a:prstGeom prst="rect">
                          <a:avLst/>
                        </a:prstGeom>
                        <a:solidFill>
                          <a:srgbClr val="FFFFFF"/>
                        </a:solidFill>
                        <a:ln w="9525">
                          <a:noFill/>
                          <a:miter lim="800000"/>
                          <a:headEnd/>
                          <a:tailEnd/>
                        </a:ln>
                      </wps:spPr>
                      <wps:txbx>
                        <w:txbxContent>
                          <w:p w:rsidR="00246C61" w:rsidRPr="0047401D" w:rsidRDefault="00246C61" w:rsidP="00823301">
                            <w:pPr>
                              <w:jc w:val="right"/>
                              <w:rPr>
                                <w:i/>
                                <w:sz w:val="16"/>
                                <w:szCs w:val="16"/>
                              </w:rPr>
                            </w:pPr>
                            <w:r>
                              <w:rPr>
                                <w:b/>
                                <w:sz w:val="16"/>
                                <w:szCs w:val="16"/>
                              </w:rPr>
                              <w:t>Figure</w:t>
                            </w:r>
                            <w:r w:rsidRPr="00DB1E49">
                              <w:rPr>
                                <w:b/>
                                <w:sz w:val="16"/>
                                <w:szCs w:val="16"/>
                              </w:rPr>
                              <w:t xml:space="preserve"> </w:t>
                            </w:r>
                            <w:r>
                              <w:rPr>
                                <w:b/>
                                <w:sz w:val="16"/>
                                <w:szCs w:val="16"/>
                              </w:rPr>
                              <w:t xml:space="preserve">2:  </w:t>
                            </w:r>
                            <w:r>
                              <w:rPr>
                                <w:i/>
                                <w:sz w:val="16"/>
                                <w:szCs w:val="16"/>
                              </w:rPr>
                              <w:t>QCEW Program Results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73.4pt;margin-top:4.65pt;width:187.95pt;height:1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" stroked="f">
                <v:textbox>
                  <w:txbxContent>
                    <w:p w:rsidR="00246C61" w:rsidRPr="0047401D" w:rsidRDefault="00246C61" w:rsidP="00823301">
                      <w:pPr>
                        <w:jc w:val="right"/>
                        <w:rPr>
                          <w:i/>
                          <w:sz w:val="16"/>
                          <w:szCs w:val="16"/>
                        </w:rPr>
                      </w:pPr>
                      <w:r>
                        <w:rPr>
                          <w:b/>
                          <w:sz w:val="16"/>
                          <w:szCs w:val="16"/>
                        </w:rPr>
                        <w:t>Figure</w:t>
                      </w:r>
                      <w:r w:rsidRPr="00DB1E49">
                        <w:rPr>
                          <w:b/>
                          <w:sz w:val="16"/>
                          <w:szCs w:val="16"/>
                        </w:rPr>
                        <w:t xml:space="preserve"> </w:t>
                      </w:r>
                      <w:r>
                        <w:rPr>
                          <w:b/>
                          <w:sz w:val="16"/>
                          <w:szCs w:val="16"/>
                        </w:rPr>
                        <w:t xml:space="preserve">2:  </w:t>
                      </w:r>
                      <w:r>
                        <w:rPr>
                          <w:i/>
                          <w:sz w:val="16"/>
                          <w:szCs w:val="16"/>
                        </w:rPr>
                        <w:t>QCEW Program Results</w:t>
                      </w:r>
                    </w:p>
                  </w:txbxContent>
                </v:textbox>
              </v:shape>
            </w:pict>
          </mc:Fallback>
        </mc:AlternateContent>
      </w:r>
    </w:p>
    <w:p w:rsidR="0056684D" w:rsidRDefault="0056684D">
      <w:pPr>
        <w:jc w:val="left"/>
        <w:rPr>
          <w:rFonts w:asciiTheme="majorHAnsi" w:hAnsiTheme="majorHAnsi" w:cstheme="majorBidi"/>
          <w:b/>
          <w:bCs/>
          <w:i/>
          <w:iCs/>
          <w:color w:val="46464A" w:themeColor="text2"/>
        </w:rPr>
      </w:pPr>
      <w:r>
        <w:br w:type="page"/>
      </w:r>
    </w:p>
    <w:p w:rsidR="000658DD" w:rsidRDefault="004F5CFA" w:rsidP="00B81F6E">
      <w:pPr>
        <w:pStyle w:val="Heading4"/>
      </w:pPr>
      <w:bookmarkStart w:id="7" w:name="_Toc442081161"/>
      <w:r>
        <w:lastRenderedPageBreak/>
        <w:t xml:space="preserve">(A)  </w:t>
      </w:r>
      <w:r w:rsidR="000658DD" w:rsidRPr="007A2F80">
        <w:t>Economic Analysis</w:t>
      </w:r>
      <w:bookmarkEnd w:id="7"/>
    </w:p>
    <w:p w:rsidR="00361FF1" w:rsidRDefault="00361FF1" w:rsidP="00361FF1">
      <w:pPr>
        <w:rPr>
          <w:color w:val="808080" w:themeColor="background1" w:themeShade="80"/>
          <w:sz w:val="20"/>
          <w:szCs w:val="20"/>
        </w:rPr>
      </w:pPr>
      <w:r w:rsidRPr="00717197">
        <w:rPr>
          <w:i/>
          <w:color w:val="808080" w:themeColor="background1" w:themeShade="80"/>
          <w:sz w:val="20"/>
          <w:szCs w:val="20"/>
        </w:rPr>
        <w:t xml:space="preserve">An analysis of the economic conditions and trends in the </w:t>
      </w:r>
      <w:r w:rsidR="00E27D2B">
        <w:rPr>
          <w:i/>
          <w:color w:val="808080" w:themeColor="background1" w:themeShade="80"/>
          <w:sz w:val="20"/>
          <w:szCs w:val="20"/>
        </w:rPr>
        <w:t>s</w:t>
      </w:r>
      <w:r w:rsidRPr="00717197">
        <w:rPr>
          <w:i/>
          <w:color w:val="808080" w:themeColor="background1" w:themeShade="80"/>
          <w:sz w:val="20"/>
          <w:szCs w:val="20"/>
        </w:rPr>
        <w:t xml:space="preserve">tate, including sub-state regions and any specific economic areas identified by the </w:t>
      </w:r>
      <w:r w:rsidR="00D37C22">
        <w:rPr>
          <w:i/>
          <w:color w:val="808080" w:themeColor="background1" w:themeShade="80"/>
          <w:sz w:val="20"/>
          <w:szCs w:val="20"/>
        </w:rPr>
        <w:t>s</w:t>
      </w:r>
      <w:r w:rsidRPr="00717197">
        <w:rPr>
          <w:i/>
          <w:color w:val="808080" w:themeColor="background1" w:themeShade="80"/>
          <w:sz w:val="20"/>
          <w:szCs w:val="20"/>
        </w:rPr>
        <w:t>tat</w:t>
      </w:r>
      <w:r w:rsidR="00D37C22">
        <w:rPr>
          <w:i/>
          <w:color w:val="808080" w:themeColor="background1" w:themeShade="80"/>
          <w:sz w:val="20"/>
          <w:szCs w:val="20"/>
        </w:rPr>
        <w:t>e</w:t>
      </w:r>
      <w:r w:rsidRPr="00717197">
        <w:rPr>
          <w:i/>
          <w:color w:val="808080" w:themeColor="background1" w:themeShade="80"/>
          <w:sz w:val="20"/>
          <w:szCs w:val="20"/>
        </w:rPr>
        <w:t xml:space="preserve">, including: </w:t>
      </w:r>
      <w:r w:rsidRPr="002F6289">
        <w:rPr>
          <w:i/>
          <w:color w:val="808080" w:themeColor="background1" w:themeShade="80"/>
          <w:sz w:val="20"/>
          <w:szCs w:val="20"/>
        </w:rPr>
        <w:t xml:space="preserve"> (i) </w:t>
      </w:r>
      <w:r w:rsidR="00D37C22">
        <w:rPr>
          <w:i/>
          <w:color w:val="808080" w:themeColor="background1" w:themeShade="80"/>
          <w:sz w:val="20"/>
          <w:szCs w:val="20"/>
        </w:rPr>
        <w:t>e</w:t>
      </w:r>
      <w:r w:rsidRPr="002F6289">
        <w:rPr>
          <w:i/>
          <w:color w:val="808080" w:themeColor="background1" w:themeShade="80"/>
          <w:sz w:val="20"/>
          <w:szCs w:val="20"/>
        </w:rPr>
        <w:t>xisting demand industry sectors and occupations</w:t>
      </w:r>
      <w:r w:rsidR="00717197" w:rsidRPr="002F6289">
        <w:rPr>
          <w:i/>
          <w:color w:val="808080" w:themeColor="background1" w:themeShade="80"/>
          <w:sz w:val="20"/>
          <w:szCs w:val="20"/>
        </w:rPr>
        <w:t>;</w:t>
      </w:r>
      <w:r w:rsidRPr="002F6289">
        <w:rPr>
          <w:i/>
          <w:color w:val="808080" w:themeColor="background1" w:themeShade="80"/>
          <w:sz w:val="20"/>
          <w:szCs w:val="20"/>
        </w:rPr>
        <w:t xml:space="preserve"> (ii) </w:t>
      </w:r>
      <w:r w:rsidR="00D37C22">
        <w:rPr>
          <w:i/>
          <w:color w:val="808080" w:themeColor="background1" w:themeShade="80"/>
          <w:sz w:val="20"/>
          <w:szCs w:val="20"/>
        </w:rPr>
        <w:t>e</w:t>
      </w:r>
      <w:r w:rsidRPr="002F6289">
        <w:rPr>
          <w:i/>
          <w:color w:val="808080" w:themeColor="background1" w:themeShade="80"/>
          <w:sz w:val="20"/>
          <w:szCs w:val="20"/>
        </w:rPr>
        <w:t>merging demand industry sectors and occupations</w:t>
      </w:r>
      <w:r w:rsidR="00717197" w:rsidRPr="002F6289">
        <w:rPr>
          <w:i/>
          <w:color w:val="808080" w:themeColor="background1" w:themeShade="80"/>
          <w:sz w:val="20"/>
          <w:szCs w:val="20"/>
        </w:rPr>
        <w:t xml:space="preserve">; and, </w:t>
      </w:r>
      <w:r w:rsidRPr="002F6289">
        <w:rPr>
          <w:i/>
          <w:color w:val="808080" w:themeColor="background1" w:themeShade="80"/>
          <w:sz w:val="20"/>
          <w:szCs w:val="20"/>
        </w:rPr>
        <w:t xml:space="preserve">(iii) </w:t>
      </w:r>
      <w:r w:rsidR="00D37C22">
        <w:rPr>
          <w:i/>
          <w:color w:val="808080" w:themeColor="background1" w:themeShade="80"/>
          <w:sz w:val="20"/>
          <w:szCs w:val="20"/>
        </w:rPr>
        <w:t>e</w:t>
      </w:r>
      <w:r w:rsidRPr="002F6289">
        <w:rPr>
          <w:i/>
          <w:color w:val="808080" w:themeColor="background1" w:themeShade="80"/>
          <w:sz w:val="20"/>
          <w:szCs w:val="20"/>
        </w:rPr>
        <w:t xml:space="preserve">mployers’ employment needs.  </w:t>
      </w:r>
    </w:p>
    <w:p w:rsidR="0092283A" w:rsidRPr="0092283A" w:rsidRDefault="0092283A" w:rsidP="0092283A">
      <w:r w:rsidRPr="0092283A">
        <w:t xml:space="preserve">Nevada’s economy continued on a path of improvement </w:t>
      </w:r>
      <w:r w:rsidR="005D66FB">
        <w:t>through</w:t>
      </w:r>
      <w:r w:rsidRPr="0092283A">
        <w:t xml:space="preserve"> 2015, with </w:t>
      </w:r>
      <w:r w:rsidR="00640F86">
        <w:t>over the year</w:t>
      </w:r>
      <w:r w:rsidRPr="0092283A">
        <w:t xml:space="preserve"> job growth averaging </w:t>
      </w:r>
      <w:r w:rsidR="005D66FB">
        <w:t>37,500</w:t>
      </w:r>
      <w:r w:rsidR="00A279F2">
        <w:t xml:space="preserve"> jobs </w:t>
      </w:r>
      <w:r w:rsidRPr="0092283A">
        <w:t>relative to 2014, leading to a growth rate of 3.</w:t>
      </w:r>
      <w:r w:rsidR="00640F86">
        <w:t>1</w:t>
      </w:r>
      <w:r w:rsidRPr="0092283A">
        <w:t xml:space="preserve"> percent. Overall, the Nevada labor market has stayed in a period of expansion with growth in employment and a reduction in unemployment</w:t>
      </w:r>
      <w:r w:rsidR="00640F86">
        <w:t>;</w:t>
      </w:r>
      <w:r w:rsidRPr="0092283A">
        <w:t xml:space="preserve"> </w:t>
      </w:r>
      <w:r w:rsidR="00640F86">
        <w:t xml:space="preserve"> </w:t>
      </w:r>
      <w:r w:rsidRPr="0092283A">
        <w:t>however</w:t>
      </w:r>
      <w:r w:rsidR="00640F86">
        <w:t>,</w:t>
      </w:r>
      <w:r w:rsidRPr="0092283A">
        <w:t xml:space="preserve"> the rate of the decreases in unemployment may be slowing due to an increase in the number of individuals in the overall labor force.</w:t>
      </w:r>
    </w:p>
    <w:p w:rsidR="0092283A" w:rsidRPr="0092283A" w:rsidRDefault="0092283A" w:rsidP="0092283A">
      <w:r w:rsidRPr="0092283A">
        <w:t xml:space="preserve">Nevada’s non-farm payrolls increased by approximately </w:t>
      </w:r>
      <w:r w:rsidR="00640F86">
        <w:t>37,</w:t>
      </w:r>
      <w:r w:rsidR="005D66FB">
        <w:t>5</w:t>
      </w:r>
      <w:r w:rsidRPr="0092283A">
        <w:t>00 jobs over-the-year in 201</w:t>
      </w:r>
      <w:r w:rsidR="00640F86">
        <w:t>5</w:t>
      </w:r>
      <w:r w:rsidRPr="0092283A">
        <w:t>, averaging around 3,</w:t>
      </w:r>
      <w:r w:rsidR="00640F86">
        <w:t>1</w:t>
      </w:r>
      <w:r w:rsidRPr="0092283A">
        <w:t xml:space="preserve">00 new jobs added per month.  Private payrolls accounted for approximately </w:t>
      </w:r>
      <w:r w:rsidR="00FA5FB1">
        <w:t>3</w:t>
      </w:r>
      <w:r w:rsidR="005D66FB">
        <w:t>5</w:t>
      </w:r>
      <w:r w:rsidR="00FA5FB1">
        <w:t>,</w:t>
      </w:r>
      <w:r w:rsidR="00702A30">
        <w:t>7</w:t>
      </w:r>
      <w:r w:rsidR="00FA5FB1">
        <w:t>00</w:t>
      </w:r>
      <w:r w:rsidRPr="0092283A">
        <w:t xml:space="preserve"> of these jobs in 201</w:t>
      </w:r>
      <w:r w:rsidR="005D66FB">
        <w:t>5</w:t>
      </w:r>
      <w:r w:rsidRPr="0092283A">
        <w:t>, averaging about 3,</w:t>
      </w:r>
      <w:r w:rsidR="00DD02F0">
        <w:t>0</w:t>
      </w:r>
      <w:r w:rsidRPr="0092283A">
        <w:t>00 of the total jobs added per month.  Government sector employment also expanded, adding about 1,</w:t>
      </w:r>
      <w:r w:rsidR="005D66FB">
        <w:t>7</w:t>
      </w:r>
      <w:r w:rsidRPr="0092283A">
        <w:t xml:space="preserve">00 total new jobs over the year.  The private sector has been experiencing positive job growth for </w:t>
      </w:r>
      <w:r w:rsidR="00DD02F0">
        <w:t>60</w:t>
      </w:r>
      <w:r w:rsidRPr="0092283A">
        <w:t xml:space="preserve"> consecutive months, January 2011-</w:t>
      </w:r>
      <w:r w:rsidR="00DD02F0">
        <w:t>December</w:t>
      </w:r>
      <w:r w:rsidRPr="0092283A">
        <w:t xml:space="preserve"> 2015.</w:t>
      </w:r>
    </w:p>
    <w:p w:rsidR="0092283A" w:rsidRPr="0092283A" w:rsidRDefault="0092283A" w:rsidP="0092283A">
      <w:r w:rsidRPr="0092283A">
        <w:t xml:space="preserve">Employment growth in </w:t>
      </w:r>
      <w:r w:rsidR="005D66FB">
        <w:t xml:space="preserve">December </w:t>
      </w:r>
      <w:r w:rsidRPr="0092283A">
        <w:t xml:space="preserve">2015 </w:t>
      </w:r>
      <w:r>
        <w:t>indicated</w:t>
      </w:r>
      <w:r w:rsidRPr="0092283A">
        <w:t xml:space="preserve"> the addition of </w:t>
      </w:r>
      <w:r w:rsidR="00DD02F0">
        <w:t>25,200</w:t>
      </w:r>
      <w:r w:rsidRPr="0092283A">
        <w:t xml:space="preserve"> seasonally adjusted jobs </w:t>
      </w:r>
      <w:r w:rsidR="00636162">
        <w:t>over-the-year</w:t>
      </w:r>
      <w:r w:rsidRPr="0092283A">
        <w:t xml:space="preserve">, growing at </w:t>
      </w:r>
      <w:r w:rsidR="009A50EF">
        <w:t>two</w:t>
      </w:r>
      <w:r w:rsidRPr="0092283A">
        <w:t xml:space="preserve"> percent.  Private payrolls have contributed </w:t>
      </w:r>
      <w:r w:rsidR="00DD02F0">
        <w:t>21,7</w:t>
      </w:r>
      <w:r w:rsidRPr="0092283A">
        <w:t xml:space="preserve">00 to this total, with government growing by </w:t>
      </w:r>
      <w:r w:rsidR="00DD02F0">
        <w:t>3,500</w:t>
      </w:r>
      <w:r w:rsidRPr="0092283A">
        <w:t xml:space="preserve"> jobs.  Nominal growth in Nevada’s industrial sectors has been led by leisure and hospitality, the state’s largest employer.</w:t>
      </w:r>
    </w:p>
    <w:p w:rsidR="0092283A" w:rsidRDefault="0092283A" w:rsidP="0092283A">
      <w:r w:rsidRPr="0092283A">
        <w:t xml:space="preserve">As more jobs are added to Nevada’s economy, the unemployment rate is expected to decrease.  In </w:t>
      </w:r>
      <w:r w:rsidR="00DD02F0">
        <w:t>December</w:t>
      </w:r>
      <w:r w:rsidRPr="0092283A">
        <w:t xml:space="preserve"> 2015, Nevada had the </w:t>
      </w:r>
      <w:r w:rsidR="00DD02F0">
        <w:t>fourth</w:t>
      </w:r>
      <w:r w:rsidRPr="0092283A">
        <w:t xml:space="preserve"> highest unemployment rate in the nation, ahead of </w:t>
      </w:r>
      <w:r w:rsidR="00DD02F0">
        <w:t>Alaska, New Mexico</w:t>
      </w:r>
      <w:r w:rsidRPr="0092283A">
        <w:t xml:space="preserve"> and the District of Columbia. Relative to </w:t>
      </w:r>
      <w:r w:rsidR="00DD02F0">
        <w:t>December</w:t>
      </w:r>
      <w:r w:rsidRPr="0092283A">
        <w:t xml:space="preserve"> 2014, the unemployment rate dropped 0.6 percentage points in </w:t>
      </w:r>
      <w:r w:rsidR="00DD02F0">
        <w:t>December</w:t>
      </w:r>
      <w:r w:rsidRPr="0092283A">
        <w:t xml:space="preserve"> 2015 to 6.</w:t>
      </w:r>
      <w:r w:rsidR="00DD02F0">
        <w:t>4</w:t>
      </w:r>
      <w:r w:rsidRPr="0092283A">
        <w:t xml:space="preserve"> percent.  This was the 5</w:t>
      </w:r>
      <w:r w:rsidR="00DD02F0">
        <w:t>8</w:t>
      </w:r>
      <w:r w:rsidRPr="0092283A">
        <w:rPr>
          <w:vertAlign w:val="superscript"/>
        </w:rPr>
        <w:t>th</w:t>
      </w:r>
      <w:r>
        <w:t xml:space="preserve"> </w:t>
      </w:r>
      <w:r w:rsidRPr="0092283A">
        <w:t xml:space="preserve">consecutive month in which the unemployment rate has declined on a year-over-year basis. </w:t>
      </w:r>
    </w:p>
    <w:p w:rsidR="0092283A" w:rsidRDefault="00921CD6" w:rsidP="0092283A">
      <w:pPr>
        <w:jc w:val="center"/>
        <w:rPr>
          <w:noProof/>
          <w:color w:val="FF0000"/>
        </w:rPr>
      </w:pPr>
      <w:r>
        <w:rPr>
          <w:noProof/>
        </w:rPr>
        <w:drawing>
          <wp:inline distT="0" distB="0" distL="0" distR="0" wp14:anchorId="3428577F" wp14:editId="0AB17A95">
            <wp:extent cx="4489704" cy="3044952"/>
            <wp:effectExtent l="0" t="0" r="6350" b="3175"/>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89704" cy="3044952"/>
                    </a:xfrm>
                    <a:prstGeom prst="rect">
                      <a:avLst/>
                    </a:prstGeom>
                    <a:noFill/>
                  </pic:spPr>
                </pic:pic>
              </a:graphicData>
            </a:graphic>
          </wp:inline>
        </w:drawing>
      </w:r>
      <w:r w:rsidR="00823301">
        <w:rPr>
          <w:noProof/>
        </w:rPr>
        <mc:AlternateContent>
          <mc:Choice Requires="wps">
            <w:drawing>
              <wp:anchor distT="0" distB="0" distL="114300" distR="114300" simplePos="0" relativeHeight="251691008" behindDoc="0" locked="0" layoutInCell="1" allowOverlap="1" wp14:anchorId="55B858A1" wp14:editId="1C2D02AA">
                <wp:simplePos x="0" y="0"/>
                <wp:positionH relativeFrom="column">
                  <wp:posOffset>1758950</wp:posOffset>
                </wp:positionH>
                <wp:positionV relativeFrom="paragraph">
                  <wp:posOffset>3061244</wp:posOffset>
                </wp:positionV>
                <wp:extent cx="2386965" cy="23495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965" cy="234950"/>
                        </a:xfrm>
                        <a:prstGeom prst="rect">
                          <a:avLst/>
                        </a:prstGeom>
                        <a:solidFill>
                          <a:srgbClr val="FFFFFF"/>
                        </a:solidFill>
                        <a:ln w="9525">
                          <a:noFill/>
                          <a:miter lim="800000"/>
                          <a:headEnd/>
                          <a:tailEnd/>
                        </a:ln>
                      </wps:spPr>
                      <wps:txbx>
                        <w:txbxContent>
                          <w:p w:rsidR="00246C61" w:rsidRPr="0047401D" w:rsidRDefault="00246C61" w:rsidP="00823301">
                            <w:pPr>
                              <w:jc w:val="right"/>
                              <w:rPr>
                                <w:i/>
                                <w:sz w:val="16"/>
                                <w:szCs w:val="16"/>
                              </w:rPr>
                            </w:pPr>
                            <w:r>
                              <w:rPr>
                                <w:b/>
                                <w:sz w:val="16"/>
                                <w:szCs w:val="16"/>
                              </w:rPr>
                              <w:t>Figure</w:t>
                            </w:r>
                            <w:r w:rsidRPr="00DB1E49">
                              <w:rPr>
                                <w:b/>
                                <w:sz w:val="16"/>
                                <w:szCs w:val="16"/>
                              </w:rPr>
                              <w:t xml:space="preserve"> </w:t>
                            </w:r>
                            <w:r>
                              <w:rPr>
                                <w:b/>
                                <w:sz w:val="16"/>
                                <w:szCs w:val="16"/>
                              </w:rPr>
                              <w:t xml:space="preserve">3:  </w:t>
                            </w:r>
                            <w:r>
                              <w:rPr>
                                <w:i/>
                                <w:sz w:val="16"/>
                                <w:szCs w:val="16"/>
                              </w:rPr>
                              <w:t>Unemployment Rate – Nevada v. U.S.</w:t>
                            </w:r>
                            <w:r w:rsidRPr="0047401D">
                              <w:rPr>
                                <w:i/>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38.5pt;margin-top:241.05pt;width:187.95pt;height:1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" stroked="f">
                <v:textbox>
                  <w:txbxContent>
                    <w:p w:rsidR="00246C61" w:rsidRPr="0047401D" w:rsidRDefault="00246C61" w:rsidP="00823301">
                      <w:pPr>
                        <w:jc w:val="right"/>
                        <w:rPr>
                          <w:i/>
                          <w:sz w:val="16"/>
                          <w:szCs w:val="16"/>
                        </w:rPr>
                      </w:pPr>
                      <w:r>
                        <w:rPr>
                          <w:b/>
                          <w:sz w:val="16"/>
                          <w:szCs w:val="16"/>
                        </w:rPr>
                        <w:t>Figure</w:t>
                      </w:r>
                      <w:r w:rsidRPr="00DB1E49">
                        <w:rPr>
                          <w:b/>
                          <w:sz w:val="16"/>
                          <w:szCs w:val="16"/>
                        </w:rPr>
                        <w:t xml:space="preserve"> </w:t>
                      </w:r>
                      <w:r>
                        <w:rPr>
                          <w:b/>
                          <w:sz w:val="16"/>
                          <w:szCs w:val="16"/>
                        </w:rPr>
                        <w:t xml:space="preserve">3:  </w:t>
                      </w:r>
                      <w:r>
                        <w:rPr>
                          <w:i/>
                          <w:sz w:val="16"/>
                          <w:szCs w:val="16"/>
                        </w:rPr>
                        <w:t>Unemployment Rate – Nevada v. U.S.</w:t>
                      </w:r>
                      <w:r w:rsidRPr="0047401D">
                        <w:rPr>
                          <w:i/>
                          <w:sz w:val="16"/>
                          <w:szCs w:val="16"/>
                        </w:rPr>
                        <w:t xml:space="preserve"> </w:t>
                      </w:r>
                    </w:p>
                  </w:txbxContent>
                </v:textbox>
              </v:shape>
            </w:pict>
          </mc:Fallback>
        </mc:AlternateContent>
      </w:r>
    </w:p>
    <w:p w:rsidR="0092283A" w:rsidRDefault="0092283A" w:rsidP="0092283A">
      <w:r>
        <w:lastRenderedPageBreak/>
        <w:t xml:space="preserve">Nevada’s labor force participation rate started trending upward in the first half of 2015.  The labor force participation rate for </w:t>
      </w:r>
      <w:r w:rsidR="00A350CF">
        <w:t>December</w:t>
      </w:r>
      <w:r>
        <w:t xml:space="preserve"> 2015 averaged 63.</w:t>
      </w:r>
      <w:r w:rsidR="00A350CF">
        <w:t>2</w:t>
      </w:r>
      <w:r>
        <w:t xml:space="preserve"> percent.  Recent rates are some of the lowest participation rates Nevada has experienced since modern tracking of the data series began in 1976. The recent change in direction in the participation rate is encouraging and shows the increasing health of Nevada’s economy. Many factors could have contributed to the decline in labor force participation ranging from planned retirement of the baby boom generations, to the expiration of extended unemployment compensation, but one primary factor was likely a lack of employment opportunities during the recession. The recent increase in the rate signals a growing confidence in the labor market and in individuals’ abilities to locate work.</w:t>
      </w:r>
    </w:p>
    <w:p w:rsidR="0092283A" w:rsidRDefault="0092283A" w:rsidP="0092283A">
      <w:r>
        <w:t>Another measure of labor market conditions can be found by the examination of initial unemployment insurance claims. Over the period 2001 through 2008, initial claims averaged 14,300. In 2015, initial claims averaged 12,</w:t>
      </w:r>
      <w:r w:rsidR="00A350CF">
        <w:t>9</w:t>
      </w:r>
      <w:r>
        <w:t>00, which is 1,</w:t>
      </w:r>
      <w:r w:rsidR="00A350CF">
        <w:t>7</w:t>
      </w:r>
      <w:r>
        <w:t xml:space="preserve">00 claims below the initial claims for 2014.  Significant progress has been made in 2015, as this average is trending below the seven-year average from earlier in the millennium. Since 2009, initial jobless claims have been declining towards the long-term trend.  To illustrate this, claims fell </w:t>
      </w:r>
      <w:r w:rsidR="00A350CF">
        <w:t>over</w:t>
      </w:r>
      <w:r>
        <w:t xml:space="preserve"> 19 percent in </w:t>
      </w:r>
      <w:r w:rsidR="00FA5FB1">
        <w:t xml:space="preserve">2010 relative to 2011, </w:t>
      </w:r>
      <w:r>
        <w:t>and have continued decreasing, albeit at a decreasing rate</w:t>
      </w:r>
      <w:r w:rsidR="00636162">
        <w:t>.</w:t>
      </w:r>
    </w:p>
    <w:p w:rsidR="00682792" w:rsidRDefault="0092283A" w:rsidP="00682792">
      <w:r>
        <w:t xml:space="preserve">Leading economic indicators are varied, but support the view of continued strengthening of Nevada’s economy. Data through </w:t>
      </w:r>
      <w:r w:rsidR="00A350CF">
        <w:t>November</w:t>
      </w:r>
      <w:r>
        <w:t xml:space="preserve"> 2015 demonstrated that YTD gaming wins were up just over $</w:t>
      </w:r>
      <w:r w:rsidR="00A350CF">
        <w:t>6</w:t>
      </w:r>
      <w:r>
        <w:t xml:space="preserve"> million dollars, or 0.</w:t>
      </w:r>
      <w:r w:rsidR="00A350CF">
        <w:t>6</w:t>
      </w:r>
      <w:r>
        <w:t xml:space="preserve"> percent.  Statewide, taxable sales data for </w:t>
      </w:r>
      <w:r w:rsidR="00A350CF">
        <w:t>October</w:t>
      </w:r>
      <w:r>
        <w:t xml:space="preserve"> 2015 indicated an increase of </w:t>
      </w:r>
      <w:r w:rsidR="00A350CF">
        <w:t>six</w:t>
      </w:r>
      <w:r>
        <w:t xml:space="preserve"> percent over the year.</w:t>
      </w:r>
      <w:r w:rsidR="00682792">
        <w:t xml:space="preserve">  Currently, Nevada’s average weekly wage across all industries is $20.89, as of the second quarter of 2015 QCEW results.</w:t>
      </w:r>
    </w:p>
    <w:p w:rsidR="00682792" w:rsidRDefault="00682792" w:rsidP="00682792">
      <w:r>
        <w:t>To summarize, Nevada’s economy is in the fifth year of its recovery. Private sector employment has shown steady growth, while government levels have also increased, but at a slower pace.  Given the recent increases in taxable sales, it is likely that government job growth may start to increase on the state and local levels. The unemployment rate has decreased through continued job growth, although a growing labor force has moderated the pace of decline. Thus, initial claims for unemployment insurance continues to trend down, and Nevada’s economy continues to improve at a slow and steady pace.</w:t>
      </w:r>
    </w:p>
    <w:p w:rsidR="00682792" w:rsidRDefault="00682792" w:rsidP="00682792">
      <w:r>
        <w:t xml:space="preserve">Growth in the state’s metropolitan statistical areas (MSA) has been positive. The state’s largest MSA, Las Vegas, added </w:t>
      </w:r>
      <w:r w:rsidR="009A393A">
        <w:t>25,300</w:t>
      </w:r>
      <w:r>
        <w:t xml:space="preserve"> jobs in 2015, which equated to a 2.</w:t>
      </w:r>
      <w:r w:rsidR="009A393A">
        <w:t>9</w:t>
      </w:r>
      <w:r>
        <w:t xml:space="preserve"> percent growth rate.  The Reno-Sparks MSA added </w:t>
      </w:r>
      <w:r w:rsidR="009A393A">
        <w:t>5,9</w:t>
      </w:r>
      <w:r>
        <w:t xml:space="preserve">00 jobs during this time frame, indicative of a </w:t>
      </w:r>
      <w:r w:rsidR="009A393A">
        <w:t>2.9</w:t>
      </w:r>
      <w:r>
        <w:t xml:space="preserve"> percent growth rate.  Job growth in Carson City, the state’s smallest MSA, added </w:t>
      </w:r>
      <w:r w:rsidR="009A393A">
        <w:t>1</w:t>
      </w:r>
      <w:r>
        <w:t>00 jobs during this timeframe, equating to a 0.</w:t>
      </w:r>
      <w:r w:rsidR="009A393A">
        <w:t>5</w:t>
      </w:r>
      <w:r>
        <w:t xml:space="preserve"> percent growth rate. </w:t>
      </w:r>
    </w:p>
    <w:p w:rsidR="0092283A" w:rsidRDefault="00682792" w:rsidP="00682792">
      <w:r>
        <w:t xml:space="preserve">Las Vegas continues to lead the state in taxable sales growth, as well as in visitor volume with positive domestic and international visitor growth.  Nevada’s smaller metropolitan areas, Reno-Sparks and Carson City, continue to show steady economic growth during this time period.  Las Vegas’ visitor volume has increased nearly </w:t>
      </w:r>
      <w:r w:rsidR="009A393A">
        <w:t>four</w:t>
      </w:r>
      <w:r>
        <w:t xml:space="preserve"> percent YTD through </w:t>
      </w:r>
      <w:r w:rsidR="009A393A">
        <w:t>November</w:t>
      </w:r>
      <w:r>
        <w:t xml:space="preserve"> 2015, compared to the previous year.  If recent trends continue, Las Vegas is on pace to receive over 40 million visitors in 2015.  Nevada’s total gross domestic product, a measure of the state’s output, has increased for the last five consecutive years (2009-2014), having demonstrated a 3.2 percent growth rate in 2014.</w:t>
      </w:r>
    </w:p>
    <w:p w:rsidR="009A393A" w:rsidRDefault="009A393A" w:rsidP="00682792"/>
    <w:p w:rsidR="005B5FCC" w:rsidRDefault="00F011D1" w:rsidP="00B81F6E">
      <w:pPr>
        <w:pStyle w:val="Heading5"/>
      </w:pPr>
      <w:r>
        <w:lastRenderedPageBreak/>
        <w:t xml:space="preserve">(i)  </w:t>
      </w:r>
      <w:r w:rsidR="00F603A6">
        <w:t>Existing Demand Industry Sectors and Occupations</w:t>
      </w:r>
    </w:p>
    <w:p w:rsidR="00717197" w:rsidRPr="00717197" w:rsidRDefault="00717197" w:rsidP="00B81F6E">
      <w:pPr>
        <w:ind w:left="720"/>
      </w:pPr>
      <w:r w:rsidRPr="00717197">
        <w:rPr>
          <w:i/>
          <w:color w:val="808080" w:themeColor="background1" w:themeShade="80"/>
          <w:sz w:val="20"/>
          <w:szCs w:val="20"/>
        </w:rPr>
        <w:t>Provide an analysis of the industries and occupations for which there is existing demand.</w:t>
      </w:r>
    </w:p>
    <w:p w:rsidR="00682792" w:rsidRDefault="00682792" w:rsidP="00B81F6E">
      <w:pPr>
        <w:ind w:left="720"/>
      </w:pPr>
      <w:r>
        <w:t xml:space="preserve">The majority of Nevada’s super sectors are projected to continue growing through 2016:  </w:t>
      </w:r>
    </w:p>
    <w:p w:rsidR="00682792" w:rsidRDefault="00682792" w:rsidP="00B81F6E">
      <w:pPr>
        <w:pStyle w:val="ListParagraph"/>
        <w:numPr>
          <w:ilvl w:val="0"/>
          <w:numId w:val="10"/>
        </w:numPr>
        <w:spacing w:after="0" w:line="240" w:lineRule="auto"/>
        <w:ind w:left="1080"/>
      </w:pPr>
      <w:r>
        <w:t xml:space="preserve">Leisure and hospitality is expected to grow at a 3.5 percent rate from 2014 to 2016, adding 23,100 to payrolls, which is more than any other super sector.  </w:t>
      </w:r>
    </w:p>
    <w:p w:rsidR="00B80CF9" w:rsidRPr="00E82C11" w:rsidRDefault="00B80CF9" w:rsidP="00B80CF9">
      <w:pPr>
        <w:pStyle w:val="ListParagraph"/>
        <w:spacing w:after="0" w:line="240" w:lineRule="auto"/>
        <w:ind w:left="1080"/>
        <w:rPr>
          <w:sz w:val="10"/>
          <w:szCs w:val="10"/>
        </w:rPr>
      </w:pPr>
    </w:p>
    <w:p w:rsidR="00682792" w:rsidRDefault="00682792" w:rsidP="00B81F6E">
      <w:pPr>
        <w:pStyle w:val="ListParagraph"/>
        <w:numPr>
          <w:ilvl w:val="0"/>
          <w:numId w:val="10"/>
        </w:numPr>
        <w:spacing w:after="0" w:line="240" w:lineRule="auto"/>
        <w:ind w:left="1080"/>
      </w:pPr>
      <w:r>
        <w:t xml:space="preserve">Construction is projected to grow at the highest rate at an 11.8 percent rate, adding 14,600 to payrolls from 2014 to 2016.  </w:t>
      </w:r>
    </w:p>
    <w:p w:rsidR="006B5249" w:rsidRPr="00E82C11" w:rsidRDefault="006B5249" w:rsidP="00B81F6E">
      <w:pPr>
        <w:pStyle w:val="ListParagraph"/>
        <w:spacing w:after="0" w:line="240" w:lineRule="auto"/>
        <w:ind w:left="1080"/>
        <w:rPr>
          <w:sz w:val="10"/>
          <w:szCs w:val="10"/>
        </w:rPr>
      </w:pPr>
    </w:p>
    <w:p w:rsidR="00682792" w:rsidRDefault="00682792" w:rsidP="00B81F6E">
      <w:pPr>
        <w:pStyle w:val="ListParagraph"/>
        <w:numPr>
          <w:ilvl w:val="0"/>
          <w:numId w:val="10"/>
        </w:numPr>
        <w:spacing w:line="360" w:lineRule="auto"/>
        <w:ind w:left="1080"/>
      </w:pPr>
      <w:r>
        <w:t>Professional and business services are expected to grow at a 3.8 percent rate.</w:t>
      </w:r>
    </w:p>
    <w:p w:rsidR="00682792" w:rsidRDefault="00682792" w:rsidP="00B81F6E">
      <w:pPr>
        <w:pStyle w:val="ListParagraph"/>
        <w:numPr>
          <w:ilvl w:val="0"/>
          <w:numId w:val="10"/>
        </w:numPr>
        <w:spacing w:line="360" w:lineRule="auto"/>
        <w:ind w:left="1080"/>
      </w:pPr>
      <w:r>
        <w:t>Trade, transportation and utilities are expected to grow at a 2.5 percent rate.</w:t>
      </w:r>
    </w:p>
    <w:p w:rsidR="00682792" w:rsidRDefault="00682792" w:rsidP="00B81F6E">
      <w:pPr>
        <w:pStyle w:val="ListParagraph"/>
        <w:numPr>
          <w:ilvl w:val="0"/>
          <w:numId w:val="10"/>
        </w:numPr>
        <w:spacing w:after="0" w:line="240" w:lineRule="auto"/>
        <w:ind w:left="1080"/>
      </w:pPr>
      <w:r>
        <w:t>Education and health services are expected to grow at a 2.8 percent rate, and are expected to add a significant amount of jobs over the projection period, between 10,800 and 11,600.</w:t>
      </w:r>
    </w:p>
    <w:p w:rsidR="006B5249" w:rsidRDefault="006B5249" w:rsidP="00B81F6E">
      <w:pPr>
        <w:pStyle w:val="ListParagraph"/>
        <w:spacing w:after="0" w:line="240" w:lineRule="auto"/>
        <w:ind w:left="1080"/>
      </w:pPr>
    </w:p>
    <w:p w:rsidR="00682792" w:rsidRDefault="00682792" w:rsidP="00B81F6E">
      <w:pPr>
        <w:ind w:left="720"/>
      </w:pPr>
      <w:r>
        <w:t xml:space="preserve">Growth of Nevada’s </w:t>
      </w:r>
      <w:r w:rsidRPr="00A279F2">
        <w:rPr>
          <w:i/>
        </w:rPr>
        <w:t>super sectors</w:t>
      </w:r>
      <w:r>
        <w:t xml:space="preserve"> is reflected in its largest occupations:</w:t>
      </w:r>
    </w:p>
    <w:p w:rsidR="00682792" w:rsidRDefault="00A279F2" w:rsidP="00BC0A28">
      <w:pPr>
        <w:pStyle w:val="ListParagraph"/>
        <w:numPr>
          <w:ilvl w:val="0"/>
          <w:numId w:val="172"/>
        </w:numPr>
        <w:spacing w:after="0" w:line="240" w:lineRule="auto"/>
        <w:ind w:left="1080"/>
      </w:pPr>
      <w:r>
        <w:t xml:space="preserve">As the largest </w:t>
      </w:r>
      <w:r w:rsidR="006637C6">
        <w:rPr>
          <w:i/>
        </w:rPr>
        <w:t>occupation</w:t>
      </w:r>
      <w:r>
        <w:rPr>
          <w:i/>
        </w:rPr>
        <w:t xml:space="preserve">, </w:t>
      </w:r>
      <w:r w:rsidR="00682792">
        <w:t>retail salesperson occupation</w:t>
      </w:r>
      <w:r>
        <w:t>s</w:t>
      </w:r>
      <w:r w:rsidR="00682792">
        <w:t xml:space="preserve"> currently employ 49,100 people.  This occupation ranked fourth in projected growth, adding 3,900 to payrolls from 2014 to 2016 (+ 2.3 percent).  </w:t>
      </w:r>
    </w:p>
    <w:p w:rsidR="006B5249" w:rsidRPr="00E82C11" w:rsidRDefault="006B5249" w:rsidP="00B81F6E">
      <w:pPr>
        <w:pStyle w:val="ListParagraph"/>
        <w:spacing w:after="0" w:line="240" w:lineRule="auto"/>
        <w:ind w:left="1080"/>
        <w:rPr>
          <w:sz w:val="10"/>
          <w:szCs w:val="10"/>
        </w:rPr>
      </w:pPr>
    </w:p>
    <w:p w:rsidR="00682792" w:rsidRDefault="00682792" w:rsidP="00BC0A28">
      <w:pPr>
        <w:pStyle w:val="ListParagraph"/>
        <w:numPr>
          <w:ilvl w:val="0"/>
          <w:numId w:val="172"/>
        </w:numPr>
        <w:spacing w:after="0" w:line="240" w:lineRule="auto"/>
        <w:ind w:left="1080"/>
      </w:pPr>
      <w:r>
        <w:t xml:space="preserve">Waiters and waitresses, Nevada’s second largest occupation, currently has approximately 37,400 on payrolls.  This occupation is estimated to grow by 3.9 percent from 2014 to 2016, with the addition of 3,100 employees.  Although this is significant growth, this occupation did not rank in the top five for projected growth.   </w:t>
      </w:r>
    </w:p>
    <w:p w:rsidR="006B5249" w:rsidRPr="00E82C11" w:rsidRDefault="006B5249" w:rsidP="00B81F6E">
      <w:pPr>
        <w:pStyle w:val="ListParagraph"/>
        <w:spacing w:after="0" w:line="240" w:lineRule="auto"/>
        <w:ind w:left="1080"/>
        <w:rPr>
          <w:sz w:val="10"/>
          <w:szCs w:val="10"/>
        </w:rPr>
      </w:pPr>
    </w:p>
    <w:p w:rsidR="00682792" w:rsidRDefault="00682792" w:rsidP="00BC0A28">
      <w:pPr>
        <w:pStyle w:val="ListParagraph"/>
        <w:numPr>
          <w:ilvl w:val="0"/>
          <w:numId w:val="172"/>
        </w:numPr>
        <w:spacing w:after="0" w:line="240" w:lineRule="auto"/>
        <w:ind w:left="1080"/>
      </w:pPr>
      <w:r>
        <w:t xml:space="preserve">As the third largest occupation in Nevada, cashiers employ 31,500 people.  Cashiers are projected to add 1,200 jobs between 2014 and 2016, indicative of a two percent growth rate.  </w:t>
      </w:r>
    </w:p>
    <w:p w:rsidR="006B5249" w:rsidRPr="00E82C11" w:rsidRDefault="006B5249" w:rsidP="00B81F6E">
      <w:pPr>
        <w:pStyle w:val="ListParagraph"/>
        <w:spacing w:after="0" w:line="240" w:lineRule="auto"/>
        <w:ind w:left="1080"/>
        <w:rPr>
          <w:sz w:val="10"/>
          <w:szCs w:val="10"/>
        </w:rPr>
      </w:pPr>
    </w:p>
    <w:p w:rsidR="00682792" w:rsidRDefault="00682792" w:rsidP="00BC0A28">
      <w:pPr>
        <w:pStyle w:val="ListParagraph"/>
        <w:numPr>
          <w:ilvl w:val="0"/>
          <w:numId w:val="172"/>
        </w:numPr>
        <w:spacing w:after="0" w:line="240" w:lineRule="auto"/>
        <w:ind w:left="1080"/>
      </w:pPr>
      <w:r>
        <w:t xml:space="preserve">Janitors and cleaners (sans maids and housekeeping cleaners) currently employ 30,600 Nevadans, ranking fourth; however, this occupation is not projected to demonstrate significant growth from 2014 -2016, adding only 1,800 to payrolls.  </w:t>
      </w:r>
    </w:p>
    <w:p w:rsidR="006B5249" w:rsidRPr="00E82C11" w:rsidRDefault="006B5249" w:rsidP="00B81F6E">
      <w:pPr>
        <w:pStyle w:val="ListParagraph"/>
        <w:spacing w:after="0" w:line="240" w:lineRule="auto"/>
        <w:ind w:left="1080"/>
        <w:rPr>
          <w:sz w:val="10"/>
          <w:szCs w:val="10"/>
        </w:rPr>
      </w:pPr>
    </w:p>
    <w:p w:rsidR="00682792" w:rsidRDefault="00682792" w:rsidP="00BC0A28">
      <w:pPr>
        <w:pStyle w:val="ListParagraph"/>
        <w:numPr>
          <w:ilvl w:val="0"/>
          <w:numId w:val="172"/>
        </w:numPr>
        <w:spacing w:after="0" w:line="240" w:lineRule="auto"/>
        <w:ind w:left="1080"/>
      </w:pPr>
      <w:r>
        <w:t xml:space="preserve">The last notable occupation, in terms of employment, is the combined food preparation and serving workers (including fast food) occupations, with 29,500 jobs.  This occupation is ranked third in terms of projected growth between 2014 and 2016, indicative of a </w:t>
      </w:r>
      <w:r w:rsidR="00315046">
        <w:t>six</w:t>
      </w:r>
      <w:r>
        <w:t xml:space="preserve"> percent growth rate, adding nearly 3,900 jobs.  Combined, the top five occupations account for 15 percent of all Nevada jobs.</w:t>
      </w:r>
    </w:p>
    <w:p w:rsidR="00682792" w:rsidRDefault="00682792" w:rsidP="00B81F6E">
      <w:pPr>
        <w:spacing w:after="0" w:line="240" w:lineRule="auto"/>
        <w:ind w:left="720"/>
      </w:pPr>
    </w:p>
    <w:p w:rsidR="00682792" w:rsidRDefault="00682792" w:rsidP="00B81F6E">
      <w:pPr>
        <w:ind w:left="720"/>
      </w:pPr>
      <w:r>
        <w:t xml:space="preserve">Other notable occupations in terms of projected growth are: </w:t>
      </w:r>
    </w:p>
    <w:p w:rsidR="00682792" w:rsidRDefault="00682792" w:rsidP="00BC0A28">
      <w:pPr>
        <w:pStyle w:val="ListParagraph"/>
        <w:numPr>
          <w:ilvl w:val="0"/>
          <w:numId w:val="173"/>
        </w:numPr>
        <w:spacing w:after="0" w:line="240" w:lineRule="auto"/>
        <w:ind w:left="1080"/>
      </w:pPr>
      <w:r>
        <w:t>Food and beverage serving workers, which are expected to add 8,500 jobs to payrolls from 2014 to 2016 (+4.6 percent), more than any other occupation.</w:t>
      </w:r>
    </w:p>
    <w:p w:rsidR="00830646" w:rsidRPr="00E82C11" w:rsidRDefault="00830646" w:rsidP="00B81F6E">
      <w:pPr>
        <w:pStyle w:val="ListParagraph"/>
        <w:spacing w:after="0" w:line="240" w:lineRule="auto"/>
        <w:ind w:left="1080"/>
        <w:rPr>
          <w:sz w:val="10"/>
          <w:szCs w:val="10"/>
        </w:rPr>
      </w:pPr>
    </w:p>
    <w:p w:rsidR="00682792" w:rsidRDefault="00682792" w:rsidP="00BC0A28">
      <w:pPr>
        <w:pStyle w:val="ListParagraph"/>
        <w:numPr>
          <w:ilvl w:val="0"/>
          <w:numId w:val="173"/>
        </w:numPr>
        <w:spacing w:after="0" w:line="240" w:lineRule="auto"/>
        <w:ind w:left="1080"/>
      </w:pPr>
      <w:r>
        <w:t>Construction trades workers, with an 8.8 percent growth rate, which is expected to add 8,400 jobs to payrolls from 2014-2016.</w:t>
      </w:r>
    </w:p>
    <w:p w:rsidR="00830646" w:rsidRPr="00E82C11" w:rsidRDefault="00830646" w:rsidP="00B81F6E">
      <w:pPr>
        <w:pStyle w:val="ListParagraph"/>
        <w:spacing w:after="0" w:line="240" w:lineRule="auto"/>
        <w:ind w:left="1080"/>
        <w:rPr>
          <w:sz w:val="10"/>
          <w:szCs w:val="10"/>
        </w:rPr>
      </w:pPr>
    </w:p>
    <w:p w:rsidR="00682792" w:rsidRDefault="00682792" w:rsidP="00BC0A28">
      <w:pPr>
        <w:pStyle w:val="ListParagraph"/>
        <w:numPr>
          <w:ilvl w:val="0"/>
          <w:numId w:val="173"/>
        </w:numPr>
        <w:spacing w:after="0" w:line="240" w:lineRule="auto"/>
        <w:ind w:left="1080"/>
      </w:pPr>
      <w:r>
        <w:t>Cooks and food preparation workers, with a 4.3 percent growth rate, which are expected to add 3,200 jobs to payrolls from 2014-2016.</w:t>
      </w:r>
    </w:p>
    <w:p w:rsidR="00830646" w:rsidRDefault="00830646" w:rsidP="00B81F6E">
      <w:pPr>
        <w:pStyle w:val="ListParagraph"/>
        <w:spacing w:after="0" w:line="240" w:lineRule="auto"/>
        <w:ind w:left="1080"/>
      </w:pPr>
    </w:p>
    <w:p w:rsidR="00682792" w:rsidRDefault="00682792" w:rsidP="00B81F6E">
      <w:pPr>
        <w:ind w:left="720"/>
      </w:pPr>
      <w:r>
        <w:lastRenderedPageBreak/>
        <w:t>The above-referenced industries and occupations are additional examples of in-demand occupational groups, but do not necessarily show up on the official list provided below for in-demand industries and occupations due to a difference in how official demand is defined in Nevada. The industries and occupations listed above may not meet the above-average wage requirement in place for our top in-demand occupations list, but continue to constitute an important part of Nevada’s economy.</w:t>
      </w:r>
    </w:p>
    <w:p w:rsidR="00B372F5" w:rsidRPr="00B372F5" w:rsidRDefault="00682792" w:rsidP="00B81F6E">
      <w:pPr>
        <w:ind w:left="720"/>
      </w:pPr>
      <w:r>
        <w:t xml:space="preserve">Below are the most recent in-demand industries and occupations that were completed by DETR’s Research and Analysis Bureau, which were based on the average wage and ranked by annual job openings.  </w:t>
      </w:r>
    </w:p>
    <w:p w:rsidR="00B372F5" w:rsidRPr="00B81F6E" w:rsidRDefault="00B372F5" w:rsidP="00B81F6E">
      <w:pPr>
        <w:ind w:left="720"/>
        <w:rPr>
          <w:b/>
          <w:u w:val="single"/>
        </w:rPr>
      </w:pPr>
      <w:r w:rsidRPr="00B81F6E">
        <w:rPr>
          <w:b/>
          <w:u w:val="single"/>
        </w:rPr>
        <w:t>In-Demand Industries</w:t>
      </w:r>
    </w:p>
    <w:p w:rsidR="00B372F5" w:rsidRPr="00B372F5" w:rsidRDefault="00B372F5" w:rsidP="00A852B8">
      <w:pPr>
        <w:pStyle w:val="ListParagraph"/>
        <w:numPr>
          <w:ilvl w:val="0"/>
          <w:numId w:val="21"/>
        </w:numPr>
        <w:spacing w:after="0" w:line="360" w:lineRule="auto"/>
      </w:pPr>
      <w:r w:rsidRPr="00B372F5">
        <w:t xml:space="preserve">Specialty </w:t>
      </w:r>
      <w:r w:rsidR="003F25AC">
        <w:t>t</w:t>
      </w:r>
      <w:r w:rsidRPr="00B372F5">
        <w:t xml:space="preserve">rade </w:t>
      </w:r>
      <w:r w:rsidR="003F25AC">
        <w:t>c</w:t>
      </w:r>
      <w:r w:rsidRPr="00B372F5">
        <w:t>ontractors</w:t>
      </w:r>
    </w:p>
    <w:p w:rsidR="00B372F5" w:rsidRPr="00B372F5" w:rsidRDefault="00B372F5" w:rsidP="00A852B8">
      <w:pPr>
        <w:pStyle w:val="ListParagraph"/>
        <w:numPr>
          <w:ilvl w:val="0"/>
          <w:numId w:val="21"/>
        </w:numPr>
        <w:spacing w:after="0" w:line="360" w:lineRule="auto"/>
      </w:pPr>
      <w:r w:rsidRPr="00B372F5">
        <w:t xml:space="preserve">Professional, </w:t>
      </w:r>
      <w:r w:rsidR="003F25AC">
        <w:t>s</w:t>
      </w:r>
      <w:r w:rsidRPr="00B372F5">
        <w:t xml:space="preserve">cientific and </w:t>
      </w:r>
      <w:r w:rsidR="003F25AC">
        <w:t>t</w:t>
      </w:r>
      <w:r w:rsidRPr="00B372F5">
        <w:t xml:space="preserve">echnical </w:t>
      </w:r>
      <w:r w:rsidR="003F25AC">
        <w:t>s</w:t>
      </w:r>
      <w:r w:rsidRPr="00B372F5">
        <w:t>ervices</w:t>
      </w:r>
    </w:p>
    <w:p w:rsidR="00B372F5" w:rsidRPr="00B372F5" w:rsidRDefault="00B372F5" w:rsidP="00A852B8">
      <w:pPr>
        <w:pStyle w:val="ListParagraph"/>
        <w:numPr>
          <w:ilvl w:val="0"/>
          <w:numId w:val="21"/>
        </w:numPr>
        <w:spacing w:after="0" w:line="360" w:lineRule="auto"/>
      </w:pPr>
      <w:r w:rsidRPr="00B372F5">
        <w:t xml:space="preserve">Ambulatory </w:t>
      </w:r>
      <w:r w:rsidR="003F25AC">
        <w:t>h</w:t>
      </w:r>
      <w:r w:rsidRPr="00B372F5">
        <w:t xml:space="preserve">ealth </w:t>
      </w:r>
      <w:r w:rsidR="003F25AC">
        <w:t>c</w:t>
      </w:r>
      <w:r w:rsidRPr="00B372F5">
        <w:t xml:space="preserve">are </w:t>
      </w:r>
      <w:r w:rsidR="003F25AC">
        <w:t>s</w:t>
      </w:r>
      <w:r w:rsidRPr="00B372F5">
        <w:t>ervices</w:t>
      </w:r>
    </w:p>
    <w:p w:rsidR="00B372F5" w:rsidRPr="00B372F5" w:rsidRDefault="00B372F5" w:rsidP="00A852B8">
      <w:pPr>
        <w:pStyle w:val="ListParagraph"/>
        <w:numPr>
          <w:ilvl w:val="0"/>
          <w:numId w:val="21"/>
        </w:numPr>
        <w:spacing w:after="0" w:line="360" w:lineRule="auto"/>
      </w:pPr>
      <w:r w:rsidRPr="00B372F5">
        <w:t xml:space="preserve">Electrical </w:t>
      </w:r>
      <w:r w:rsidR="003F25AC">
        <w:t>e</w:t>
      </w:r>
      <w:r w:rsidRPr="00B372F5">
        <w:t xml:space="preserve">quipment, </w:t>
      </w:r>
      <w:r w:rsidR="003F25AC">
        <w:t>a</w:t>
      </w:r>
      <w:r w:rsidRPr="00B372F5">
        <w:t xml:space="preserve">ppliance and </w:t>
      </w:r>
      <w:r w:rsidR="003F25AC">
        <w:t>c</w:t>
      </w:r>
      <w:r w:rsidRPr="00B372F5">
        <w:t xml:space="preserve">omponent </w:t>
      </w:r>
      <w:r w:rsidR="003F25AC">
        <w:t>m</w:t>
      </w:r>
      <w:r w:rsidRPr="00B372F5">
        <w:t>anufacturing</w:t>
      </w:r>
    </w:p>
    <w:p w:rsidR="00B372F5" w:rsidRPr="00B372F5" w:rsidRDefault="00B372F5" w:rsidP="00A852B8">
      <w:pPr>
        <w:pStyle w:val="ListParagraph"/>
        <w:numPr>
          <w:ilvl w:val="0"/>
          <w:numId w:val="21"/>
        </w:numPr>
        <w:spacing w:after="0" w:line="360" w:lineRule="auto"/>
      </w:pPr>
      <w:r w:rsidRPr="00B372F5">
        <w:t xml:space="preserve">Educational </w:t>
      </w:r>
      <w:r w:rsidR="003F25AC">
        <w:t>s</w:t>
      </w:r>
      <w:r w:rsidRPr="00B372F5">
        <w:t xml:space="preserve">ervices </w:t>
      </w:r>
    </w:p>
    <w:p w:rsidR="00B372F5" w:rsidRPr="00B81F6E" w:rsidRDefault="00B372F5" w:rsidP="00B81F6E">
      <w:pPr>
        <w:ind w:left="720"/>
        <w:rPr>
          <w:b/>
          <w:u w:val="single"/>
        </w:rPr>
      </w:pPr>
      <w:r w:rsidRPr="00B81F6E">
        <w:rPr>
          <w:b/>
          <w:u w:val="single"/>
        </w:rPr>
        <w:t xml:space="preserve">In-Demand Occupations* </w:t>
      </w:r>
    </w:p>
    <w:p w:rsidR="00B372F5" w:rsidRPr="00B372F5" w:rsidRDefault="00B372F5" w:rsidP="00A852B8">
      <w:pPr>
        <w:pStyle w:val="ListParagraph"/>
        <w:numPr>
          <w:ilvl w:val="0"/>
          <w:numId w:val="22"/>
        </w:numPr>
        <w:spacing w:after="0" w:line="360" w:lineRule="auto"/>
      </w:pPr>
      <w:r w:rsidRPr="00B372F5">
        <w:t>Carpenters</w:t>
      </w:r>
    </w:p>
    <w:p w:rsidR="00B372F5" w:rsidRPr="00B372F5" w:rsidRDefault="00B372F5" w:rsidP="00A852B8">
      <w:pPr>
        <w:pStyle w:val="ListParagraph"/>
        <w:numPr>
          <w:ilvl w:val="0"/>
          <w:numId w:val="22"/>
        </w:numPr>
        <w:spacing w:after="0" w:line="360" w:lineRule="auto"/>
      </w:pPr>
      <w:r w:rsidRPr="00B372F5">
        <w:t xml:space="preserve">General and </w:t>
      </w:r>
      <w:r w:rsidR="003F25AC">
        <w:t>o</w:t>
      </w:r>
      <w:r w:rsidRPr="00B372F5">
        <w:t xml:space="preserve">perations </w:t>
      </w:r>
      <w:r w:rsidR="003F25AC">
        <w:t>m</w:t>
      </w:r>
      <w:r w:rsidRPr="00B372F5">
        <w:t>anagers</w:t>
      </w:r>
    </w:p>
    <w:p w:rsidR="00B372F5" w:rsidRPr="00B372F5" w:rsidRDefault="00B372F5" w:rsidP="00A852B8">
      <w:pPr>
        <w:pStyle w:val="ListParagraph"/>
        <w:numPr>
          <w:ilvl w:val="0"/>
          <w:numId w:val="22"/>
        </w:numPr>
        <w:spacing w:after="0" w:line="360" w:lineRule="auto"/>
      </w:pPr>
      <w:r w:rsidRPr="00B372F5">
        <w:t xml:space="preserve">Registered </w:t>
      </w:r>
      <w:r w:rsidR="003F25AC">
        <w:t>n</w:t>
      </w:r>
      <w:r w:rsidRPr="00B372F5">
        <w:t>urse</w:t>
      </w:r>
      <w:r w:rsidR="003F25AC">
        <w:t>s</w:t>
      </w:r>
    </w:p>
    <w:p w:rsidR="00B372F5" w:rsidRPr="00B372F5" w:rsidRDefault="00B372F5" w:rsidP="00A852B8">
      <w:pPr>
        <w:pStyle w:val="ListParagraph"/>
        <w:numPr>
          <w:ilvl w:val="0"/>
          <w:numId w:val="22"/>
        </w:numPr>
        <w:spacing w:after="0" w:line="360" w:lineRule="auto"/>
      </w:pPr>
      <w:r w:rsidRPr="00B372F5">
        <w:t>First-</w:t>
      </w:r>
      <w:r w:rsidR="003F25AC">
        <w:t>l</w:t>
      </w:r>
      <w:r w:rsidRPr="00B372F5">
        <w:t xml:space="preserve">ine </w:t>
      </w:r>
      <w:r w:rsidR="003F25AC">
        <w:t>s</w:t>
      </w:r>
      <w:r w:rsidRPr="00B372F5">
        <w:t>upervisors</w:t>
      </w:r>
      <w:r w:rsidR="003F25AC">
        <w:t xml:space="preserve"> and m</w:t>
      </w:r>
      <w:r w:rsidRPr="00B372F5">
        <w:t xml:space="preserve">anagers of </w:t>
      </w:r>
      <w:r w:rsidR="003F25AC">
        <w:t>c</w:t>
      </w:r>
      <w:r w:rsidRPr="00B372F5">
        <w:t xml:space="preserve">onstruction </w:t>
      </w:r>
      <w:r w:rsidR="003F25AC">
        <w:t>t</w:t>
      </w:r>
      <w:r w:rsidRPr="00B372F5">
        <w:t xml:space="preserve">rades and </w:t>
      </w:r>
      <w:r w:rsidR="003F25AC">
        <w:t>e</w:t>
      </w:r>
      <w:r w:rsidRPr="00B372F5">
        <w:t xml:space="preserve">xtraction </w:t>
      </w:r>
      <w:r w:rsidR="003F25AC">
        <w:t>w</w:t>
      </w:r>
      <w:r w:rsidRPr="00B372F5">
        <w:t>ork</w:t>
      </w:r>
    </w:p>
    <w:p w:rsidR="00B372F5" w:rsidRPr="00B372F5" w:rsidRDefault="00B372F5" w:rsidP="00A852B8">
      <w:pPr>
        <w:pStyle w:val="ListParagraph"/>
        <w:numPr>
          <w:ilvl w:val="0"/>
          <w:numId w:val="22"/>
        </w:numPr>
        <w:spacing w:after="0" w:line="360" w:lineRule="auto"/>
      </w:pPr>
      <w:r w:rsidRPr="00B372F5">
        <w:t xml:space="preserve">Maintenance and </w:t>
      </w:r>
      <w:r w:rsidR="003F25AC">
        <w:t>r</w:t>
      </w:r>
      <w:r w:rsidRPr="00B372F5">
        <w:t xml:space="preserve">epair </w:t>
      </w:r>
      <w:r w:rsidR="003F25AC">
        <w:t>w</w:t>
      </w:r>
      <w:r w:rsidRPr="00B372F5">
        <w:t>orkers</w:t>
      </w:r>
      <w:r w:rsidR="003F25AC">
        <w:t xml:space="preserve"> (general)</w:t>
      </w:r>
    </w:p>
    <w:p w:rsidR="00B372F5" w:rsidRPr="00B372F5" w:rsidRDefault="00B372F5" w:rsidP="00A852B8">
      <w:pPr>
        <w:pStyle w:val="ListParagraph"/>
        <w:numPr>
          <w:ilvl w:val="0"/>
          <w:numId w:val="22"/>
        </w:numPr>
        <w:spacing w:after="0" w:line="360" w:lineRule="auto"/>
      </w:pPr>
      <w:r w:rsidRPr="00B372F5">
        <w:t>Electricians</w:t>
      </w:r>
    </w:p>
    <w:p w:rsidR="00B372F5" w:rsidRPr="00B372F5" w:rsidRDefault="00B372F5" w:rsidP="00A852B8">
      <w:pPr>
        <w:pStyle w:val="ListParagraph"/>
        <w:numPr>
          <w:ilvl w:val="0"/>
          <w:numId w:val="22"/>
        </w:numPr>
        <w:spacing w:after="0" w:line="360" w:lineRule="auto"/>
      </w:pPr>
      <w:r w:rsidRPr="00B372F5">
        <w:t xml:space="preserve">Truck </w:t>
      </w:r>
      <w:r w:rsidR="003F25AC">
        <w:t>d</w:t>
      </w:r>
      <w:r w:rsidRPr="00B372F5">
        <w:t xml:space="preserve">rivers, </w:t>
      </w:r>
      <w:r w:rsidR="003F25AC">
        <w:t>h</w:t>
      </w:r>
      <w:r w:rsidRPr="00B372F5">
        <w:t xml:space="preserve">eavy and </w:t>
      </w:r>
      <w:r w:rsidR="003F25AC">
        <w:t>t</w:t>
      </w:r>
      <w:r w:rsidRPr="00B372F5">
        <w:t>ractor-</w:t>
      </w:r>
      <w:r w:rsidR="003F25AC">
        <w:t>t</w:t>
      </w:r>
      <w:r w:rsidRPr="00B372F5">
        <w:t>railer</w:t>
      </w:r>
    </w:p>
    <w:p w:rsidR="00B372F5" w:rsidRPr="00B372F5" w:rsidRDefault="00B372F5" w:rsidP="00A852B8">
      <w:pPr>
        <w:pStyle w:val="ListParagraph"/>
        <w:numPr>
          <w:ilvl w:val="0"/>
          <w:numId w:val="22"/>
        </w:numPr>
        <w:spacing w:after="0" w:line="360" w:lineRule="auto"/>
      </w:pPr>
      <w:r w:rsidRPr="00B372F5">
        <w:t xml:space="preserve">Painters, </w:t>
      </w:r>
      <w:r w:rsidR="003F25AC">
        <w:t>c</w:t>
      </w:r>
      <w:r w:rsidRPr="00B372F5">
        <w:t xml:space="preserve">onstruction and </w:t>
      </w:r>
      <w:r w:rsidR="003F25AC">
        <w:t>m</w:t>
      </w:r>
      <w:r w:rsidRPr="00B372F5">
        <w:t>aintenance</w:t>
      </w:r>
    </w:p>
    <w:p w:rsidR="00B372F5" w:rsidRPr="00B372F5" w:rsidRDefault="00B372F5" w:rsidP="00A852B8">
      <w:pPr>
        <w:pStyle w:val="ListParagraph"/>
        <w:numPr>
          <w:ilvl w:val="0"/>
          <w:numId w:val="22"/>
        </w:numPr>
        <w:spacing w:after="0" w:line="360" w:lineRule="auto"/>
      </w:pPr>
      <w:r w:rsidRPr="00B372F5">
        <w:t xml:space="preserve">Construction </w:t>
      </w:r>
      <w:r w:rsidR="003F25AC">
        <w:t>m</w:t>
      </w:r>
      <w:r w:rsidRPr="00B372F5">
        <w:t>anagers</w:t>
      </w:r>
    </w:p>
    <w:p w:rsidR="00B372F5" w:rsidRPr="00B372F5" w:rsidRDefault="00B372F5" w:rsidP="00A852B8">
      <w:pPr>
        <w:pStyle w:val="ListParagraph"/>
        <w:numPr>
          <w:ilvl w:val="0"/>
          <w:numId w:val="22"/>
        </w:numPr>
        <w:spacing w:after="0" w:line="360" w:lineRule="auto"/>
      </w:pPr>
      <w:r w:rsidRPr="00B372F5">
        <w:t xml:space="preserve">Accountants and </w:t>
      </w:r>
      <w:r w:rsidR="003F25AC">
        <w:t>a</w:t>
      </w:r>
      <w:r w:rsidRPr="00B372F5">
        <w:t>uditors</w:t>
      </w:r>
    </w:p>
    <w:p w:rsidR="00D6236E" w:rsidRDefault="00B372F5" w:rsidP="003F25AC">
      <w:pPr>
        <w:spacing w:after="0" w:line="240" w:lineRule="auto"/>
        <w:ind w:left="1080"/>
        <w:contextualSpacing/>
        <w:rPr>
          <w:sz w:val="18"/>
          <w:szCs w:val="18"/>
        </w:rPr>
      </w:pPr>
      <w:r w:rsidRPr="003F25AC">
        <w:rPr>
          <w:sz w:val="18"/>
          <w:szCs w:val="18"/>
        </w:rPr>
        <w:t xml:space="preserve">*Nevada produces a list of the </w:t>
      </w:r>
      <w:r w:rsidR="003F25AC">
        <w:rPr>
          <w:sz w:val="18"/>
          <w:szCs w:val="18"/>
        </w:rPr>
        <w:t>t</w:t>
      </w:r>
      <w:r w:rsidRPr="003F25AC">
        <w:rPr>
          <w:sz w:val="18"/>
          <w:szCs w:val="18"/>
        </w:rPr>
        <w:t xml:space="preserve">op 100 </w:t>
      </w:r>
      <w:r w:rsidR="003F25AC">
        <w:rPr>
          <w:sz w:val="18"/>
          <w:szCs w:val="18"/>
        </w:rPr>
        <w:t>in-demand o</w:t>
      </w:r>
      <w:r w:rsidRPr="003F25AC">
        <w:rPr>
          <w:sz w:val="18"/>
          <w:szCs w:val="18"/>
        </w:rPr>
        <w:t>ccupations</w:t>
      </w:r>
      <w:r w:rsidR="003F25AC">
        <w:rPr>
          <w:sz w:val="18"/>
          <w:szCs w:val="18"/>
        </w:rPr>
        <w:t xml:space="preserve">; </w:t>
      </w:r>
      <w:r w:rsidRPr="003F25AC">
        <w:rPr>
          <w:sz w:val="18"/>
          <w:szCs w:val="18"/>
        </w:rPr>
        <w:t>the above</w:t>
      </w:r>
      <w:r w:rsidR="003F25AC">
        <w:rPr>
          <w:sz w:val="18"/>
          <w:szCs w:val="18"/>
        </w:rPr>
        <w:t>-referenced list is a snapshot portion of the</w:t>
      </w:r>
    </w:p>
    <w:p w:rsidR="00B372F5" w:rsidRPr="003F25AC" w:rsidRDefault="00D6236E" w:rsidP="003F25AC">
      <w:pPr>
        <w:spacing w:after="0" w:line="240" w:lineRule="auto"/>
        <w:ind w:left="1080"/>
        <w:contextualSpacing/>
        <w:rPr>
          <w:sz w:val="18"/>
          <w:szCs w:val="18"/>
        </w:rPr>
      </w:pPr>
      <w:r>
        <w:rPr>
          <w:sz w:val="18"/>
          <w:szCs w:val="18"/>
        </w:rPr>
        <w:t xml:space="preserve">  </w:t>
      </w:r>
      <w:r w:rsidR="003F25AC">
        <w:rPr>
          <w:sz w:val="18"/>
          <w:szCs w:val="18"/>
        </w:rPr>
        <w:t>total in-</w:t>
      </w:r>
      <w:r w:rsidR="00B372F5" w:rsidRPr="003F25AC">
        <w:rPr>
          <w:sz w:val="18"/>
          <w:szCs w:val="18"/>
        </w:rPr>
        <w:t xml:space="preserve">demand occupations list. </w:t>
      </w:r>
    </w:p>
    <w:p w:rsidR="008E7047" w:rsidRDefault="00F011D1" w:rsidP="00B81F6E">
      <w:pPr>
        <w:pStyle w:val="Heading5"/>
      </w:pPr>
      <w:r>
        <w:t xml:space="preserve">(ii)  </w:t>
      </w:r>
      <w:r w:rsidR="008E7047">
        <w:t>Emerging Demand Industry Sectors and Occupations</w:t>
      </w:r>
    </w:p>
    <w:p w:rsidR="00717197" w:rsidRPr="00717197" w:rsidRDefault="00717197" w:rsidP="00B81F6E">
      <w:pPr>
        <w:ind w:left="720"/>
      </w:pPr>
      <w:r w:rsidRPr="00717197">
        <w:rPr>
          <w:i/>
          <w:color w:val="808080" w:themeColor="background1" w:themeShade="80"/>
          <w:sz w:val="20"/>
          <w:szCs w:val="20"/>
        </w:rPr>
        <w:t>Provide an analysis of the industries and occupations for which demand is emerging.</w:t>
      </w:r>
    </w:p>
    <w:p w:rsidR="00C64DFC" w:rsidRPr="00C64DFC" w:rsidRDefault="00074FC6" w:rsidP="00B81F6E">
      <w:pPr>
        <w:ind w:left="720"/>
        <w:rPr>
          <w:rFonts w:eastAsia="Calibri"/>
        </w:rPr>
      </w:pPr>
      <w:r w:rsidRPr="00074FC6">
        <w:rPr>
          <w:rFonts w:eastAsia="Calibri"/>
        </w:rPr>
        <w:t xml:space="preserve">The in-demand occupations for Nevada were identified by </w:t>
      </w:r>
      <w:r w:rsidR="00987CF4">
        <w:rPr>
          <w:rFonts w:eastAsia="Calibri"/>
        </w:rPr>
        <w:t xml:space="preserve">DETR’s </w:t>
      </w:r>
      <w:r w:rsidRPr="00074FC6">
        <w:rPr>
          <w:rFonts w:eastAsia="Calibri"/>
        </w:rPr>
        <w:t>Research and Analysis</w:t>
      </w:r>
      <w:r w:rsidR="00987CF4">
        <w:rPr>
          <w:rFonts w:eastAsia="Calibri"/>
        </w:rPr>
        <w:t xml:space="preserve"> Bureau</w:t>
      </w:r>
      <w:r w:rsidR="00281ADF">
        <w:rPr>
          <w:rFonts w:eastAsia="Calibri"/>
        </w:rPr>
        <w:t xml:space="preserve"> and</w:t>
      </w:r>
      <w:r w:rsidRPr="00074FC6">
        <w:rPr>
          <w:rFonts w:eastAsia="Calibri"/>
        </w:rPr>
        <w:t xml:space="preserve"> </w:t>
      </w:r>
      <w:r w:rsidR="00164922">
        <w:rPr>
          <w:rFonts w:eastAsia="Calibri"/>
        </w:rPr>
        <w:t>the Nevada JobConnect Operating System (</w:t>
      </w:r>
      <w:r w:rsidRPr="00074FC6">
        <w:rPr>
          <w:rFonts w:eastAsia="Calibri"/>
        </w:rPr>
        <w:t>NJCOS</w:t>
      </w:r>
      <w:r w:rsidR="00164922">
        <w:rPr>
          <w:rFonts w:eastAsia="Calibri"/>
        </w:rPr>
        <w:t>)</w:t>
      </w:r>
      <w:r w:rsidRPr="00074FC6">
        <w:rPr>
          <w:rFonts w:eastAsia="Calibri"/>
        </w:rPr>
        <w:t>, as well as working with the Governor’s Office of Economic Development (GOED)</w:t>
      </w:r>
      <w:r w:rsidR="007E72CB">
        <w:rPr>
          <w:rFonts w:eastAsia="Calibri"/>
        </w:rPr>
        <w:t xml:space="preserve">, </w:t>
      </w:r>
      <w:r w:rsidRPr="00074FC6">
        <w:rPr>
          <w:rFonts w:eastAsia="Calibri"/>
        </w:rPr>
        <w:t>the Las Vegas Global E</w:t>
      </w:r>
      <w:r w:rsidR="007E72CB">
        <w:rPr>
          <w:rFonts w:eastAsia="Calibri"/>
        </w:rPr>
        <w:t>conomic Alliance</w:t>
      </w:r>
      <w:r w:rsidR="00164922">
        <w:rPr>
          <w:rFonts w:eastAsia="Calibri"/>
        </w:rPr>
        <w:t>,</w:t>
      </w:r>
      <w:r w:rsidR="007E72CB">
        <w:rPr>
          <w:rFonts w:eastAsia="Calibri"/>
        </w:rPr>
        <w:t xml:space="preserve"> and the </w:t>
      </w:r>
      <w:r w:rsidR="00545C54">
        <w:rPr>
          <w:rFonts w:eastAsia="Calibri"/>
        </w:rPr>
        <w:t>state board’s industry sector councils.</w:t>
      </w:r>
      <w:r w:rsidR="007E72CB">
        <w:rPr>
          <w:rFonts w:eastAsia="Calibri"/>
        </w:rPr>
        <w:t xml:space="preserve">  </w:t>
      </w:r>
      <w:r w:rsidR="00C64DFC" w:rsidRPr="00C64DFC">
        <w:rPr>
          <w:rFonts w:eastAsia="Calibri"/>
        </w:rPr>
        <w:t xml:space="preserve">Emerging in-demand occupations were </w:t>
      </w:r>
      <w:r w:rsidR="00F37168">
        <w:rPr>
          <w:rFonts w:eastAsia="Calibri"/>
        </w:rPr>
        <w:t>collected</w:t>
      </w:r>
      <w:r w:rsidR="00C64DFC" w:rsidRPr="00C64DFC">
        <w:rPr>
          <w:rFonts w:eastAsia="Calibri"/>
        </w:rPr>
        <w:t xml:space="preserve"> by the sector councils</w:t>
      </w:r>
      <w:r w:rsidR="00F37168">
        <w:rPr>
          <w:rFonts w:eastAsia="Calibri"/>
        </w:rPr>
        <w:t xml:space="preserve">, then </w:t>
      </w:r>
      <w:r w:rsidR="00F37168" w:rsidRPr="00C64DFC">
        <w:rPr>
          <w:rFonts w:eastAsia="Calibri"/>
        </w:rPr>
        <w:t>identified</w:t>
      </w:r>
      <w:r w:rsidR="00C64DFC" w:rsidRPr="00C64DFC">
        <w:rPr>
          <w:rFonts w:eastAsia="Calibri"/>
        </w:rPr>
        <w:t xml:space="preserve"> and validated by </w:t>
      </w:r>
      <w:r w:rsidR="00F37168">
        <w:rPr>
          <w:rFonts w:eastAsia="Calibri"/>
        </w:rPr>
        <w:t xml:space="preserve">DETR’s </w:t>
      </w:r>
      <w:r w:rsidR="00C64DFC" w:rsidRPr="00C64DFC">
        <w:rPr>
          <w:rFonts w:eastAsia="Calibri"/>
        </w:rPr>
        <w:t>Research and Analysis</w:t>
      </w:r>
      <w:r w:rsidR="00F37168">
        <w:rPr>
          <w:rFonts w:eastAsia="Calibri"/>
        </w:rPr>
        <w:t xml:space="preserve"> Bureau</w:t>
      </w:r>
      <w:r w:rsidR="00C64DFC" w:rsidRPr="00C64DFC">
        <w:rPr>
          <w:rFonts w:eastAsia="Calibri"/>
        </w:rPr>
        <w:t xml:space="preserve">.  There are several occupations that overlap from the current in-demand occupations.  The occupations that were </w:t>
      </w:r>
      <w:r w:rsidR="00C64DFC" w:rsidRPr="00C64DFC">
        <w:rPr>
          <w:rFonts w:eastAsia="Calibri"/>
        </w:rPr>
        <w:lastRenderedPageBreak/>
        <w:t xml:space="preserve">identified by the sector councils were determined by the number of jobs posted, </w:t>
      </w:r>
      <w:r w:rsidR="00F37168">
        <w:rPr>
          <w:rFonts w:eastAsia="Calibri"/>
        </w:rPr>
        <w:t>the</w:t>
      </w:r>
      <w:r w:rsidR="00C64DFC" w:rsidRPr="00C64DFC">
        <w:rPr>
          <w:rFonts w:eastAsia="Calibri"/>
        </w:rPr>
        <w:t xml:space="preserve"> average wage</w:t>
      </w:r>
      <w:r w:rsidR="00F37168">
        <w:rPr>
          <w:rFonts w:eastAsia="Calibri"/>
        </w:rPr>
        <w:t xml:space="preserve"> rate</w:t>
      </w:r>
      <w:r w:rsidR="00C64DFC" w:rsidRPr="00C64DFC">
        <w:rPr>
          <w:rFonts w:eastAsia="Calibri"/>
        </w:rPr>
        <w:t xml:space="preserve">, and were from both new and existing businesses moving into the region.  With the new integration and implementation of Silver State Solutions, </w:t>
      </w:r>
      <w:r w:rsidR="00FE574A">
        <w:rPr>
          <w:rFonts w:eastAsia="Calibri"/>
        </w:rPr>
        <w:t xml:space="preserve">Nevada’s employment, career and education resource tool, DETR’s </w:t>
      </w:r>
      <w:r w:rsidR="00F37168">
        <w:rPr>
          <w:rFonts w:eastAsia="Calibri"/>
        </w:rPr>
        <w:t xml:space="preserve">Research and Analysis Bureau </w:t>
      </w:r>
      <w:r w:rsidR="00FE574A">
        <w:rPr>
          <w:rFonts w:eastAsia="Calibri"/>
        </w:rPr>
        <w:t>has the</w:t>
      </w:r>
      <w:r w:rsidR="00F37168">
        <w:rPr>
          <w:rFonts w:eastAsia="Calibri"/>
        </w:rPr>
        <w:t xml:space="preserve"> ability to provide real-</w:t>
      </w:r>
      <w:r w:rsidR="00C64DFC" w:rsidRPr="00C64DFC">
        <w:rPr>
          <w:rFonts w:eastAsia="Calibri"/>
        </w:rPr>
        <w:t>time estimations of emerging and in-demand occupations.</w:t>
      </w:r>
    </w:p>
    <w:p w:rsidR="00C64DFC" w:rsidRDefault="00C64DFC" w:rsidP="00B81F6E">
      <w:pPr>
        <w:ind w:left="720"/>
        <w:rPr>
          <w:rFonts w:ascii="Times New Roman" w:eastAsia="Calibri" w:hAnsi="Times New Roman" w:cs="Times New Roman"/>
        </w:rPr>
      </w:pPr>
      <w:r w:rsidRPr="00C64DFC">
        <w:rPr>
          <w:rFonts w:ascii="Times New Roman" w:eastAsia="Calibri" w:hAnsi="Times New Roman" w:cs="Times New Roman"/>
        </w:rPr>
        <w:t xml:space="preserve">The </w:t>
      </w:r>
      <w:r w:rsidR="00463583">
        <w:rPr>
          <w:rFonts w:ascii="Times New Roman" w:eastAsia="Calibri" w:hAnsi="Times New Roman" w:cs="Times New Roman"/>
        </w:rPr>
        <w:t xml:space="preserve">following </w:t>
      </w:r>
      <w:r w:rsidRPr="00C64DFC">
        <w:rPr>
          <w:rFonts w:ascii="Times New Roman" w:eastAsia="Calibri" w:hAnsi="Times New Roman" w:cs="Times New Roman"/>
        </w:rPr>
        <w:t xml:space="preserve">emerging in-demand occupations for Nevada were identified by the industry sectors and verified by </w:t>
      </w:r>
      <w:r w:rsidR="00463583">
        <w:rPr>
          <w:rFonts w:ascii="Times New Roman" w:eastAsia="Calibri" w:hAnsi="Times New Roman" w:cs="Times New Roman"/>
        </w:rPr>
        <w:t xml:space="preserve">DETR’s </w:t>
      </w:r>
      <w:r w:rsidRPr="00C64DFC">
        <w:rPr>
          <w:rFonts w:ascii="Times New Roman" w:eastAsia="Calibri" w:hAnsi="Times New Roman" w:cs="Times New Roman"/>
        </w:rPr>
        <w:t>Research and Analysis</w:t>
      </w:r>
      <w:r w:rsidR="00463583">
        <w:rPr>
          <w:rFonts w:ascii="Times New Roman" w:eastAsia="Calibri" w:hAnsi="Times New Roman" w:cs="Times New Roman"/>
        </w:rPr>
        <w:t xml:space="preserve"> Bureau</w:t>
      </w:r>
      <w:r w:rsidRPr="00C64DFC">
        <w:rPr>
          <w:rFonts w:ascii="Times New Roman" w:eastAsia="Calibri" w:hAnsi="Times New Roman" w:cs="Times New Roman"/>
        </w:rPr>
        <w:t>.  The data used for analysis</w:t>
      </w:r>
      <w:r w:rsidR="00F3396E">
        <w:rPr>
          <w:rFonts w:ascii="Times New Roman" w:eastAsia="Calibri" w:hAnsi="Times New Roman" w:cs="Times New Roman"/>
        </w:rPr>
        <w:t xml:space="preserve"> was gathered from </w:t>
      </w:r>
      <w:r w:rsidR="009E2B44">
        <w:rPr>
          <w:rFonts w:ascii="Times New Roman" w:eastAsia="Calibri" w:hAnsi="Times New Roman" w:cs="Times New Roman"/>
        </w:rPr>
        <w:t>Economic Modeling Specialists International</w:t>
      </w:r>
      <w:r w:rsidR="00F3396E">
        <w:rPr>
          <w:rFonts w:ascii="Times New Roman" w:eastAsia="Calibri" w:hAnsi="Times New Roman" w:cs="Times New Roman"/>
        </w:rPr>
        <w:t xml:space="preserve">, NJCOS and </w:t>
      </w:r>
      <w:r w:rsidRPr="00C64DFC">
        <w:rPr>
          <w:rFonts w:ascii="Times New Roman" w:eastAsia="Calibri" w:hAnsi="Times New Roman" w:cs="Times New Roman"/>
        </w:rPr>
        <w:t>GOED.</w:t>
      </w:r>
    </w:p>
    <w:p w:rsidR="00074FC6" w:rsidRPr="00074FC6" w:rsidRDefault="00074FC6" w:rsidP="00B81F6E">
      <w:pPr>
        <w:numPr>
          <w:ilvl w:val="0"/>
          <w:numId w:val="11"/>
        </w:numPr>
        <w:spacing w:after="0" w:line="360" w:lineRule="auto"/>
        <w:ind w:left="362" w:hangingChars="164" w:hanging="362"/>
        <w:contextualSpacing/>
        <w:rPr>
          <w:rFonts w:ascii="Times New Roman" w:eastAsia="Calibri" w:hAnsi="Times New Roman" w:cs="Times New Roman"/>
        </w:rPr>
      </w:pPr>
      <w:r w:rsidRPr="0018323E">
        <w:rPr>
          <w:rFonts w:ascii="Times New Roman" w:eastAsia="Calibri" w:hAnsi="Times New Roman" w:cs="Times New Roman"/>
          <w:b/>
        </w:rPr>
        <w:t>Aerospace and Defense</w:t>
      </w:r>
      <w:r w:rsidR="00463583">
        <w:rPr>
          <w:rFonts w:ascii="Times New Roman" w:eastAsia="Calibri" w:hAnsi="Times New Roman" w:cs="Times New Roman"/>
        </w:rPr>
        <w:t>:  A</w:t>
      </w:r>
      <w:r w:rsidRPr="00074FC6">
        <w:rPr>
          <w:rFonts w:ascii="Times New Roman" w:eastAsia="Calibri" w:hAnsi="Times New Roman" w:cs="Times New Roman"/>
        </w:rPr>
        <w:t xml:space="preserve">viation </w:t>
      </w:r>
      <w:r w:rsidR="00463583">
        <w:rPr>
          <w:rFonts w:ascii="Times New Roman" w:eastAsia="Calibri" w:hAnsi="Times New Roman" w:cs="Times New Roman"/>
        </w:rPr>
        <w:t>m</w:t>
      </w:r>
      <w:r w:rsidRPr="00074FC6">
        <w:rPr>
          <w:rFonts w:ascii="Times New Roman" w:eastAsia="Calibri" w:hAnsi="Times New Roman" w:cs="Times New Roman"/>
        </w:rPr>
        <w:t xml:space="preserve">aintenance </w:t>
      </w:r>
      <w:r w:rsidR="00463583">
        <w:rPr>
          <w:rFonts w:ascii="Times New Roman" w:eastAsia="Calibri" w:hAnsi="Times New Roman" w:cs="Times New Roman"/>
        </w:rPr>
        <w:t>t</w:t>
      </w:r>
      <w:r w:rsidRPr="00074FC6">
        <w:rPr>
          <w:rFonts w:ascii="Times New Roman" w:eastAsia="Calibri" w:hAnsi="Times New Roman" w:cs="Times New Roman"/>
        </w:rPr>
        <w:t xml:space="preserve">echnician and </w:t>
      </w:r>
      <w:r w:rsidR="00463583">
        <w:rPr>
          <w:rFonts w:ascii="Times New Roman" w:eastAsia="Calibri" w:hAnsi="Times New Roman" w:cs="Times New Roman"/>
        </w:rPr>
        <w:t>m</w:t>
      </w:r>
      <w:r w:rsidRPr="00074FC6">
        <w:rPr>
          <w:rFonts w:ascii="Times New Roman" w:eastAsia="Calibri" w:hAnsi="Times New Roman" w:cs="Times New Roman"/>
        </w:rPr>
        <w:t xml:space="preserve">achinist </w:t>
      </w:r>
      <w:r w:rsidR="00463583">
        <w:rPr>
          <w:rFonts w:ascii="Times New Roman" w:eastAsia="Calibri" w:hAnsi="Times New Roman" w:cs="Times New Roman"/>
        </w:rPr>
        <w:t>t</w:t>
      </w:r>
      <w:r w:rsidRPr="00074FC6">
        <w:rPr>
          <w:rFonts w:ascii="Times New Roman" w:eastAsia="Calibri" w:hAnsi="Times New Roman" w:cs="Times New Roman"/>
        </w:rPr>
        <w:t xml:space="preserve">raining </w:t>
      </w:r>
      <w:r w:rsidR="00463583">
        <w:rPr>
          <w:rFonts w:ascii="Times New Roman" w:eastAsia="Calibri" w:hAnsi="Times New Roman" w:cs="Times New Roman"/>
        </w:rPr>
        <w:t>p</w:t>
      </w:r>
      <w:r w:rsidRPr="00074FC6">
        <w:rPr>
          <w:rFonts w:ascii="Times New Roman" w:eastAsia="Calibri" w:hAnsi="Times New Roman" w:cs="Times New Roman"/>
        </w:rPr>
        <w:t>rogram</w:t>
      </w:r>
      <w:r w:rsidR="0023797A">
        <w:rPr>
          <w:rFonts w:ascii="Times New Roman" w:eastAsia="Calibri" w:hAnsi="Times New Roman" w:cs="Times New Roman"/>
        </w:rPr>
        <w:t>.</w:t>
      </w:r>
    </w:p>
    <w:p w:rsidR="00074FC6" w:rsidRDefault="00074FC6" w:rsidP="004B5767">
      <w:pPr>
        <w:numPr>
          <w:ilvl w:val="0"/>
          <w:numId w:val="11"/>
        </w:numPr>
        <w:spacing w:after="0" w:line="240" w:lineRule="auto"/>
        <w:ind w:left="360"/>
        <w:contextualSpacing/>
        <w:rPr>
          <w:rFonts w:ascii="Times New Roman" w:eastAsia="Calibri" w:hAnsi="Times New Roman" w:cs="Times New Roman"/>
        </w:rPr>
      </w:pPr>
      <w:r w:rsidRPr="004B5767">
        <w:rPr>
          <w:rFonts w:ascii="Times New Roman" w:eastAsia="Calibri" w:hAnsi="Times New Roman" w:cs="Times New Roman"/>
          <w:b/>
        </w:rPr>
        <w:t>Health Care and Medical Services</w:t>
      </w:r>
      <w:r w:rsidR="00463583" w:rsidRPr="004B5767">
        <w:rPr>
          <w:rFonts w:ascii="Times New Roman" w:eastAsia="Calibri" w:hAnsi="Times New Roman" w:cs="Times New Roman"/>
        </w:rPr>
        <w:t>:</w:t>
      </w:r>
      <w:r w:rsidR="00463583">
        <w:rPr>
          <w:rFonts w:ascii="Times New Roman" w:eastAsia="Calibri" w:hAnsi="Times New Roman" w:cs="Times New Roman"/>
        </w:rPr>
        <w:t xml:space="preserve">  R</w:t>
      </w:r>
      <w:r w:rsidRPr="00074FC6">
        <w:rPr>
          <w:rFonts w:ascii="Times New Roman" w:eastAsia="Calibri" w:hAnsi="Times New Roman" w:cs="Times New Roman"/>
        </w:rPr>
        <w:t xml:space="preserve">egistered </w:t>
      </w:r>
      <w:r w:rsidR="00463583">
        <w:rPr>
          <w:rFonts w:ascii="Times New Roman" w:eastAsia="Calibri" w:hAnsi="Times New Roman" w:cs="Times New Roman"/>
        </w:rPr>
        <w:t>n</w:t>
      </w:r>
      <w:r w:rsidRPr="00074FC6">
        <w:rPr>
          <w:rFonts w:ascii="Times New Roman" w:eastAsia="Calibri" w:hAnsi="Times New Roman" w:cs="Times New Roman"/>
        </w:rPr>
        <w:t xml:space="preserve">urses, </w:t>
      </w:r>
      <w:r w:rsidR="00463583">
        <w:rPr>
          <w:rFonts w:ascii="Times New Roman" w:eastAsia="Calibri" w:hAnsi="Times New Roman" w:cs="Times New Roman"/>
        </w:rPr>
        <w:t>h</w:t>
      </w:r>
      <w:r w:rsidRPr="00074FC6">
        <w:rPr>
          <w:rFonts w:ascii="Times New Roman" w:eastAsia="Calibri" w:hAnsi="Times New Roman" w:cs="Times New Roman"/>
        </w:rPr>
        <w:t xml:space="preserve">ome </w:t>
      </w:r>
      <w:r w:rsidR="00463583">
        <w:rPr>
          <w:rFonts w:ascii="Times New Roman" w:eastAsia="Calibri" w:hAnsi="Times New Roman" w:cs="Times New Roman"/>
        </w:rPr>
        <w:t>h</w:t>
      </w:r>
      <w:r w:rsidRPr="00074FC6">
        <w:rPr>
          <w:rFonts w:ascii="Times New Roman" w:eastAsia="Calibri" w:hAnsi="Times New Roman" w:cs="Times New Roman"/>
        </w:rPr>
        <w:t xml:space="preserve">ealth </w:t>
      </w:r>
      <w:r w:rsidR="00463583">
        <w:rPr>
          <w:rFonts w:ascii="Times New Roman" w:eastAsia="Calibri" w:hAnsi="Times New Roman" w:cs="Times New Roman"/>
        </w:rPr>
        <w:t>a</w:t>
      </w:r>
      <w:r w:rsidRPr="00074FC6">
        <w:rPr>
          <w:rFonts w:ascii="Times New Roman" w:eastAsia="Calibri" w:hAnsi="Times New Roman" w:cs="Times New Roman"/>
        </w:rPr>
        <w:t xml:space="preserve">ides, </w:t>
      </w:r>
      <w:r w:rsidR="00463583">
        <w:rPr>
          <w:rFonts w:ascii="Times New Roman" w:eastAsia="Calibri" w:hAnsi="Times New Roman" w:cs="Times New Roman"/>
        </w:rPr>
        <w:t>n</w:t>
      </w:r>
      <w:r w:rsidRPr="00074FC6">
        <w:rPr>
          <w:rFonts w:ascii="Times New Roman" w:eastAsia="Calibri" w:hAnsi="Times New Roman" w:cs="Times New Roman"/>
        </w:rPr>
        <w:t xml:space="preserve">ursing </w:t>
      </w:r>
      <w:r w:rsidR="00463583">
        <w:rPr>
          <w:rFonts w:ascii="Times New Roman" w:eastAsia="Calibri" w:hAnsi="Times New Roman" w:cs="Times New Roman"/>
        </w:rPr>
        <w:t>a</w:t>
      </w:r>
      <w:r w:rsidRPr="00074FC6">
        <w:rPr>
          <w:rFonts w:ascii="Times New Roman" w:eastAsia="Calibri" w:hAnsi="Times New Roman" w:cs="Times New Roman"/>
        </w:rPr>
        <w:t xml:space="preserve">ides, </w:t>
      </w:r>
      <w:r w:rsidR="00463583">
        <w:rPr>
          <w:rFonts w:ascii="Times New Roman" w:eastAsia="Calibri" w:hAnsi="Times New Roman" w:cs="Times New Roman"/>
        </w:rPr>
        <w:t>o</w:t>
      </w:r>
      <w:r w:rsidRPr="00074FC6">
        <w:rPr>
          <w:rFonts w:ascii="Times New Roman" w:eastAsia="Calibri" w:hAnsi="Times New Roman" w:cs="Times New Roman"/>
        </w:rPr>
        <w:t xml:space="preserve">rderlies and </w:t>
      </w:r>
      <w:r w:rsidR="00463583">
        <w:rPr>
          <w:rFonts w:ascii="Times New Roman" w:eastAsia="Calibri" w:hAnsi="Times New Roman" w:cs="Times New Roman"/>
        </w:rPr>
        <w:t>a</w:t>
      </w:r>
      <w:r w:rsidRPr="00074FC6">
        <w:rPr>
          <w:rFonts w:ascii="Times New Roman" w:eastAsia="Calibri" w:hAnsi="Times New Roman" w:cs="Times New Roman"/>
        </w:rPr>
        <w:t xml:space="preserve">ttendants, </w:t>
      </w:r>
      <w:r w:rsidR="00463583">
        <w:rPr>
          <w:rFonts w:ascii="Times New Roman" w:eastAsia="Calibri" w:hAnsi="Times New Roman" w:cs="Times New Roman"/>
        </w:rPr>
        <w:t>m</w:t>
      </w:r>
      <w:r w:rsidRPr="00074FC6">
        <w:rPr>
          <w:rFonts w:ascii="Times New Roman" w:eastAsia="Calibri" w:hAnsi="Times New Roman" w:cs="Times New Roman"/>
        </w:rPr>
        <w:t xml:space="preserve">edical </w:t>
      </w:r>
      <w:r w:rsidR="00463583">
        <w:rPr>
          <w:rFonts w:ascii="Times New Roman" w:eastAsia="Calibri" w:hAnsi="Times New Roman" w:cs="Times New Roman"/>
        </w:rPr>
        <w:t>a</w:t>
      </w:r>
      <w:r w:rsidRPr="00074FC6">
        <w:rPr>
          <w:rFonts w:ascii="Times New Roman" w:eastAsia="Calibri" w:hAnsi="Times New Roman" w:cs="Times New Roman"/>
        </w:rPr>
        <w:t xml:space="preserve">ssistants, </w:t>
      </w:r>
      <w:r w:rsidR="00463583">
        <w:rPr>
          <w:rFonts w:ascii="Times New Roman" w:eastAsia="Calibri" w:hAnsi="Times New Roman" w:cs="Times New Roman"/>
        </w:rPr>
        <w:t>m</w:t>
      </w:r>
      <w:r w:rsidRPr="00074FC6">
        <w:rPr>
          <w:rFonts w:ascii="Times New Roman" w:eastAsia="Calibri" w:hAnsi="Times New Roman" w:cs="Times New Roman"/>
        </w:rPr>
        <w:t xml:space="preserve">edical </w:t>
      </w:r>
      <w:r w:rsidR="00463583">
        <w:rPr>
          <w:rFonts w:ascii="Times New Roman" w:eastAsia="Calibri" w:hAnsi="Times New Roman" w:cs="Times New Roman"/>
        </w:rPr>
        <w:t>s</w:t>
      </w:r>
      <w:r w:rsidRPr="00074FC6">
        <w:rPr>
          <w:rFonts w:ascii="Times New Roman" w:eastAsia="Calibri" w:hAnsi="Times New Roman" w:cs="Times New Roman"/>
        </w:rPr>
        <w:t xml:space="preserve">ecretaries, </w:t>
      </w:r>
      <w:r w:rsidR="00463583">
        <w:rPr>
          <w:rFonts w:ascii="Times New Roman" w:eastAsia="Calibri" w:hAnsi="Times New Roman" w:cs="Times New Roman"/>
        </w:rPr>
        <w:t>l</w:t>
      </w:r>
      <w:r w:rsidRPr="00074FC6">
        <w:rPr>
          <w:rFonts w:ascii="Times New Roman" w:eastAsia="Calibri" w:hAnsi="Times New Roman" w:cs="Times New Roman"/>
        </w:rPr>
        <w:t xml:space="preserve">icensed </w:t>
      </w:r>
      <w:r w:rsidR="00463583">
        <w:rPr>
          <w:rFonts w:ascii="Times New Roman" w:eastAsia="Calibri" w:hAnsi="Times New Roman" w:cs="Times New Roman"/>
        </w:rPr>
        <w:t>p</w:t>
      </w:r>
      <w:r w:rsidRPr="00074FC6">
        <w:rPr>
          <w:rFonts w:ascii="Times New Roman" w:eastAsia="Calibri" w:hAnsi="Times New Roman" w:cs="Times New Roman"/>
        </w:rPr>
        <w:t xml:space="preserve">ractical and </w:t>
      </w:r>
      <w:r w:rsidR="00463583">
        <w:rPr>
          <w:rFonts w:ascii="Times New Roman" w:eastAsia="Calibri" w:hAnsi="Times New Roman" w:cs="Times New Roman"/>
        </w:rPr>
        <w:t>v</w:t>
      </w:r>
      <w:r w:rsidRPr="00074FC6">
        <w:rPr>
          <w:rFonts w:ascii="Times New Roman" w:eastAsia="Calibri" w:hAnsi="Times New Roman" w:cs="Times New Roman"/>
        </w:rPr>
        <w:t xml:space="preserve">ocational </w:t>
      </w:r>
      <w:r w:rsidR="00463583">
        <w:rPr>
          <w:rFonts w:ascii="Times New Roman" w:eastAsia="Calibri" w:hAnsi="Times New Roman" w:cs="Times New Roman"/>
        </w:rPr>
        <w:t>n</w:t>
      </w:r>
      <w:r w:rsidRPr="00074FC6">
        <w:rPr>
          <w:rFonts w:ascii="Times New Roman" w:eastAsia="Calibri" w:hAnsi="Times New Roman" w:cs="Times New Roman"/>
        </w:rPr>
        <w:t>urses</w:t>
      </w:r>
      <w:r w:rsidR="0023797A">
        <w:rPr>
          <w:rFonts w:ascii="Times New Roman" w:eastAsia="Calibri" w:hAnsi="Times New Roman" w:cs="Times New Roman"/>
        </w:rPr>
        <w:t>.</w:t>
      </w:r>
      <w:r w:rsidRPr="00074FC6">
        <w:rPr>
          <w:rFonts w:ascii="Times New Roman" w:eastAsia="Calibri" w:hAnsi="Times New Roman" w:cs="Times New Roman"/>
        </w:rPr>
        <w:t xml:space="preserve"> </w:t>
      </w:r>
    </w:p>
    <w:p w:rsidR="00705482" w:rsidRPr="00CC305E" w:rsidRDefault="00705482" w:rsidP="00B81F6E">
      <w:pPr>
        <w:spacing w:after="0" w:line="240" w:lineRule="auto"/>
        <w:ind w:left="1081"/>
        <w:contextualSpacing/>
        <w:rPr>
          <w:rFonts w:ascii="Times New Roman" w:eastAsia="Calibri" w:hAnsi="Times New Roman" w:cs="Times New Roman"/>
          <w:sz w:val="10"/>
          <w:szCs w:val="10"/>
        </w:rPr>
      </w:pPr>
    </w:p>
    <w:p w:rsidR="00074FC6" w:rsidRDefault="00074FC6" w:rsidP="004B5767">
      <w:pPr>
        <w:numPr>
          <w:ilvl w:val="0"/>
          <w:numId w:val="11"/>
        </w:numPr>
        <w:spacing w:after="0" w:line="240" w:lineRule="auto"/>
        <w:ind w:left="360"/>
        <w:contextualSpacing/>
        <w:rPr>
          <w:rFonts w:ascii="Times New Roman" w:eastAsia="Calibri" w:hAnsi="Times New Roman" w:cs="Times New Roman"/>
        </w:rPr>
      </w:pPr>
      <w:r w:rsidRPr="004B5767">
        <w:rPr>
          <w:rFonts w:ascii="Times New Roman" w:eastAsia="Calibri" w:hAnsi="Times New Roman" w:cs="Times New Roman"/>
          <w:b/>
        </w:rPr>
        <w:t>Information Technology</w:t>
      </w:r>
      <w:r w:rsidR="00463583" w:rsidRPr="004B5767">
        <w:rPr>
          <w:rFonts w:ascii="Times New Roman" w:eastAsia="Calibri" w:hAnsi="Times New Roman" w:cs="Times New Roman"/>
          <w:b/>
        </w:rPr>
        <w:t>:</w:t>
      </w:r>
      <w:r w:rsidRPr="00074FC6">
        <w:rPr>
          <w:rFonts w:ascii="Times New Roman" w:eastAsia="Calibri" w:hAnsi="Times New Roman" w:cs="Times New Roman"/>
        </w:rPr>
        <w:t xml:space="preserve"> Software </w:t>
      </w:r>
      <w:r w:rsidR="00463583">
        <w:rPr>
          <w:rFonts w:ascii="Times New Roman" w:eastAsia="Calibri" w:hAnsi="Times New Roman" w:cs="Times New Roman"/>
        </w:rPr>
        <w:t>d</w:t>
      </w:r>
      <w:r w:rsidRPr="00074FC6">
        <w:rPr>
          <w:rFonts w:ascii="Times New Roman" w:eastAsia="Calibri" w:hAnsi="Times New Roman" w:cs="Times New Roman"/>
        </w:rPr>
        <w:t xml:space="preserve">evelopers, </w:t>
      </w:r>
      <w:r w:rsidR="00463583">
        <w:rPr>
          <w:rFonts w:ascii="Times New Roman" w:eastAsia="Calibri" w:hAnsi="Times New Roman" w:cs="Times New Roman"/>
        </w:rPr>
        <w:t>c</w:t>
      </w:r>
      <w:r w:rsidRPr="00074FC6">
        <w:rPr>
          <w:rFonts w:ascii="Times New Roman" w:eastAsia="Calibri" w:hAnsi="Times New Roman" w:cs="Times New Roman"/>
        </w:rPr>
        <w:t xml:space="preserve">yber </w:t>
      </w:r>
      <w:r w:rsidR="00463583">
        <w:rPr>
          <w:rFonts w:ascii="Times New Roman" w:eastAsia="Calibri" w:hAnsi="Times New Roman" w:cs="Times New Roman"/>
        </w:rPr>
        <w:t>s</w:t>
      </w:r>
      <w:r w:rsidRPr="00074FC6">
        <w:rPr>
          <w:rFonts w:ascii="Times New Roman" w:eastAsia="Calibri" w:hAnsi="Times New Roman" w:cs="Times New Roman"/>
        </w:rPr>
        <w:t xml:space="preserve">ecurity/IA </w:t>
      </w:r>
      <w:r w:rsidR="00463583">
        <w:rPr>
          <w:rFonts w:ascii="Times New Roman" w:eastAsia="Calibri" w:hAnsi="Times New Roman" w:cs="Times New Roman"/>
        </w:rPr>
        <w:t>p</w:t>
      </w:r>
      <w:r w:rsidRPr="00074FC6">
        <w:rPr>
          <w:rFonts w:ascii="Times New Roman" w:eastAsia="Calibri" w:hAnsi="Times New Roman" w:cs="Times New Roman"/>
        </w:rPr>
        <w:t xml:space="preserve">rofessionals, </w:t>
      </w:r>
      <w:r w:rsidR="00463583">
        <w:rPr>
          <w:rFonts w:ascii="Times New Roman" w:eastAsia="Calibri" w:hAnsi="Times New Roman" w:cs="Times New Roman"/>
        </w:rPr>
        <w:t>n</w:t>
      </w:r>
      <w:r w:rsidRPr="00074FC6">
        <w:rPr>
          <w:rFonts w:ascii="Times New Roman" w:eastAsia="Calibri" w:hAnsi="Times New Roman" w:cs="Times New Roman"/>
        </w:rPr>
        <w:t>etwork/</w:t>
      </w:r>
      <w:r w:rsidR="00463583">
        <w:rPr>
          <w:rFonts w:ascii="Times New Roman" w:eastAsia="Calibri" w:hAnsi="Times New Roman" w:cs="Times New Roman"/>
        </w:rPr>
        <w:t>s</w:t>
      </w:r>
      <w:r w:rsidRPr="00074FC6">
        <w:rPr>
          <w:rFonts w:ascii="Times New Roman" w:eastAsia="Calibri" w:hAnsi="Times New Roman" w:cs="Times New Roman"/>
        </w:rPr>
        <w:t xml:space="preserve">ystems </w:t>
      </w:r>
      <w:r w:rsidR="00463583">
        <w:rPr>
          <w:rFonts w:ascii="Times New Roman" w:eastAsia="Calibri" w:hAnsi="Times New Roman" w:cs="Times New Roman"/>
        </w:rPr>
        <w:t>a</w:t>
      </w:r>
      <w:r w:rsidRPr="00074FC6">
        <w:rPr>
          <w:rFonts w:ascii="Times New Roman" w:eastAsia="Calibri" w:hAnsi="Times New Roman" w:cs="Times New Roman"/>
        </w:rPr>
        <w:t xml:space="preserve">dministrators, </w:t>
      </w:r>
      <w:r w:rsidR="00463583">
        <w:rPr>
          <w:rFonts w:ascii="Times New Roman" w:eastAsia="Calibri" w:hAnsi="Times New Roman" w:cs="Times New Roman"/>
        </w:rPr>
        <w:t>h</w:t>
      </w:r>
      <w:r w:rsidRPr="00074FC6">
        <w:rPr>
          <w:rFonts w:ascii="Times New Roman" w:eastAsia="Calibri" w:hAnsi="Times New Roman" w:cs="Times New Roman"/>
        </w:rPr>
        <w:t xml:space="preserve">ealthcare IT </w:t>
      </w:r>
      <w:r w:rsidR="00463583">
        <w:rPr>
          <w:rFonts w:ascii="Times New Roman" w:eastAsia="Calibri" w:hAnsi="Times New Roman" w:cs="Times New Roman"/>
        </w:rPr>
        <w:t>t</w:t>
      </w:r>
      <w:r w:rsidRPr="00074FC6">
        <w:rPr>
          <w:rFonts w:ascii="Times New Roman" w:eastAsia="Calibri" w:hAnsi="Times New Roman" w:cs="Times New Roman"/>
        </w:rPr>
        <w:t xml:space="preserve">echnicians, </w:t>
      </w:r>
      <w:r w:rsidR="00463583">
        <w:rPr>
          <w:rFonts w:ascii="Times New Roman" w:eastAsia="Calibri" w:hAnsi="Times New Roman" w:cs="Times New Roman"/>
        </w:rPr>
        <w:t>and d</w:t>
      </w:r>
      <w:r w:rsidRPr="00074FC6">
        <w:rPr>
          <w:rFonts w:ascii="Times New Roman" w:eastAsia="Calibri" w:hAnsi="Times New Roman" w:cs="Times New Roman"/>
        </w:rPr>
        <w:t xml:space="preserve">atabase </w:t>
      </w:r>
      <w:r w:rsidR="00463583">
        <w:rPr>
          <w:rFonts w:ascii="Times New Roman" w:eastAsia="Calibri" w:hAnsi="Times New Roman" w:cs="Times New Roman"/>
        </w:rPr>
        <w:t>a</w:t>
      </w:r>
      <w:r w:rsidRPr="00074FC6">
        <w:rPr>
          <w:rFonts w:ascii="Times New Roman" w:eastAsia="Calibri" w:hAnsi="Times New Roman" w:cs="Times New Roman"/>
        </w:rPr>
        <w:t>dministrators</w:t>
      </w:r>
      <w:r w:rsidR="0023797A">
        <w:rPr>
          <w:rFonts w:ascii="Times New Roman" w:eastAsia="Calibri" w:hAnsi="Times New Roman" w:cs="Times New Roman"/>
        </w:rPr>
        <w:t>.</w:t>
      </w:r>
    </w:p>
    <w:p w:rsidR="00705482" w:rsidRPr="00CC305E" w:rsidRDefault="00705482" w:rsidP="00B81F6E">
      <w:pPr>
        <w:spacing w:after="0" w:line="240" w:lineRule="auto"/>
        <w:ind w:left="1081"/>
        <w:contextualSpacing/>
        <w:rPr>
          <w:rFonts w:ascii="Times New Roman" w:eastAsia="Calibri" w:hAnsi="Times New Roman" w:cs="Times New Roman"/>
          <w:sz w:val="10"/>
          <w:szCs w:val="10"/>
        </w:rPr>
      </w:pPr>
    </w:p>
    <w:p w:rsidR="0018323E" w:rsidRPr="0018323E" w:rsidRDefault="00074FC6" w:rsidP="00B81F6E">
      <w:pPr>
        <w:numPr>
          <w:ilvl w:val="0"/>
          <w:numId w:val="11"/>
        </w:numPr>
        <w:spacing w:after="0" w:line="360" w:lineRule="auto"/>
        <w:ind w:left="362" w:hangingChars="164" w:hanging="362"/>
        <w:contextualSpacing/>
        <w:rPr>
          <w:rFonts w:ascii="Times New Roman" w:eastAsia="Calibri" w:hAnsi="Times New Roman" w:cs="Times New Roman"/>
          <w:b/>
        </w:rPr>
      </w:pPr>
      <w:r w:rsidRPr="0018323E">
        <w:rPr>
          <w:rFonts w:ascii="Times New Roman" w:eastAsia="Calibri" w:hAnsi="Times New Roman" w:cs="Times New Roman"/>
          <w:b/>
        </w:rPr>
        <w:t>Manufacturing</w:t>
      </w:r>
      <w:r w:rsidR="0018323E" w:rsidRPr="0018323E">
        <w:rPr>
          <w:rFonts w:ascii="Times New Roman" w:eastAsia="Calibri" w:hAnsi="Times New Roman" w:cs="Times New Roman"/>
          <w:b/>
        </w:rPr>
        <w:t xml:space="preserve"> and Logistics</w:t>
      </w:r>
      <w:r w:rsidR="0023797A">
        <w:rPr>
          <w:rFonts w:ascii="Times New Roman" w:eastAsia="Calibri" w:hAnsi="Times New Roman" w:cs="Times New Roman"/>
          <w:b/>
        </w:rPr>
        <w:t>:</w:t>
      </w:r>
    </w:p>
    <w:p w:rsidR="00074FC6" w:rsidRDefault="0018323E" w:rsidP="00B81F6E">
      <w:pPr>
        <w:numPr>
          <w:ilvl w:val="0"/>
          <w:numId w:val="30"/>
        </w:numPr>
        <w:spacing w:after="0" w:line="240" w:lineRule="auto"/>
        <w:ind w:left="1800"/>
        <w:contextualSpacing/>
        <w:rPr>
          <w:rFonts w:ascii="Times New Roman" w:eastAsia="Calibri" w:hAnsi="Times New Roman" w:cs="Times New Roman"/>
        </w:rPr>
      </w:pPr>
      <w:r w:rsidRPr="001D4AE7">
        <w:rPr>
          <w:rFonts w:ascii="Times New Roman" w:eastAsia="Calibri" w:hAnsi="Times New Roman" w:cs="Times New Roman"/>
          <w:b/>
          <w:color w:val="6F6F74" w:themeColor="accent1"/>
        </w:rPr>
        <w:t>Manufacturing</w:t>
      </w:r>
      <w:r w:rsidR="00463583" w:rsidRPr="001D4AE7">
        <w:rPr>
          <w:rFonts w:ascii="Times New Roman" w:eastAsia="Calibri" w:hAnsi="Times New Roman" w:cs="Times New Roman"/>
          <w:b/>
          <w:color w:val="6F6F74" w:themeColor="accent1"/>
        </w:rPr>
        <w:t>:</w:t>
      </w:r>
      <w:r w:rsidRPr="00074FC6">
        <w:rPr>
          <w:rFonts w:ascii="Times New Roman" w:eastAsia="Calibri" w:hAnsi="Times New Roman" w:cs="Times New Roman"/>
        </w:rPr>
        <w:t xml:space="preserve"> </w:t>
      </w:r>
      <w:r w:rsidR="00074FC6" w:rsidRPr="00074FC6">
        <w:rPr>
          <w:rFonts w:ascii="Times New Roman" w:eastAsia="Calibri" w:hAnsi="Times New Roman" w:cs="Times New Roman"/>
        </w:rPr>
        <w:t xml:space="preserve">Machinists and </w:t>
      </w:r>
      <w:r w:rsidR="00463583">
        <w:rPr>
          <w:rFonts w:ascii="Times New Roman" w:eastAsia="Calibri" w:hAnsi="Times New Roman" w:cs="Times New Roman"/>
        </w:rPr>
        <w:t>m</w:t>
      </w:r>
      <w:r w:rsidR="00074FC6" w:rsidRPr="00074FC6">
        <w:rPr>
          <w:rFonts w:ascii="Times New Roman" w:eastAsia="Calibri" w:hAnsi="Times New Roman" w:cs="Times New Roman"/>
        </w:rPr>
        <w:t xml:space="preserve">etal </w:t>
      </w:r>
      <w:r w:rsidR="00463583">
        <w:rPr>
          <w:rFonts w:ascii="Times New Roman" w:eastAsia="Calibri" w:hAnsi="Times New Roman" w:cs="Times New Roman"/>
        </w:rPr>
        <w:t>w</w:t>
      </w:r>
      <w:r w:rsidR="00074FC6" w:rsidRPr="00074FC6">
        <w:rPr>
          <w:rFonts w:ascii="Times New Roman" w:eastAsia="Calibri" w:hAnsi="Times New Roman" w:cs="Times New Roman"/>
        </w:rPr>
        <w:t xml:space="preserve">orkers, </w:t>
      </w:r>
      <w:r w:rsidR="00463583">
        <w:rPr>
          <w:rFonts w:ascii="Times New Roman" w:eastAsia="Calibri" w:hAnsi="Times New Roman" w:cs="Times New Roman"/>
        </w:rPr>
        <w:t>w</w:t>
      </w:r>
      <w:r w:rsidR="00074FC6" w:rsidRPr="00074FC6">
        <w:rPr>
          <w:rFonts w:ascii="Times New Roman" w:eastAsia="Calibri" w:hAnsi="Times New Roman" w:cs="Times New Roman"/>
        </w:rPr>
        <w:t xml:space="preserve">elders, </w:t>
      </w:r>
      <w:r w:rsidR="00463583">
        <w:rPr>
          <w:rFonts w:ascii="Times New Roman" w:eastAsia="Calibri" w:hAnsi="Times New Roman" w:cs="Times New Roman"/>
        </w:rPr>
        <w:t>c</w:t>
      </w:r>
      <w:r w:rsidR="00074FC6" w:rsidRPr="00074FC6">
        <w:rPr>
          <w:rFonts w:ascii="Times New Roman" w:eastAsia="Calibri" w:hAnsi="Times New Roman" w:cs="Times New Roman"/>
        </w:rPr>
        <w:t xml:space="preserve">utters, </w:t>
      </w:r>
      <w:r w:rsidR="00463583">
        <w:rPr>
          <w:rFonts w:ascii="Times New Roman" w:eastAsia="Calibri" w:hAnsi="Times New Roman" w:cs="Times New Roman"/>
        </w:rPr>
        <w:t>s</w:t>
      </w:r>
      <w:r w:rsidR="00074FC6" w:rsidRPr="00074FC6">
        <w:rPr>
          <w:rFonts w:ascii="Times New Roman" w:eastAsia="Calibri" w:hAnsi="Times New Roman" w:cs="Times New Roman"/>
        </w:rPr>
        <w:t xml:space="preserve">olders and </w:t>
      </w:r>
      <w:r w:rsidR="00463583">
        <w:rPr>
          <w:rFonts w:ascii="Times New Roman" w:eastAsia="Calibri" w:hAnsi="Times New Roman" w:cs="Times New Roman"/>
        </w:rPr>
        <w:t>b</w:t>
      </w:r>
      <w:r w:rsidR="00074FC6" w:rsidRPr="00074FC6">
        <w:rPr>
          <w:rFonts w:ascii="Times New Roman" w:eastAsia="Calibri" w:hAnsi="Times New Roman" w:cs="Times New Roman"/>
        </w:rPr>
        <w:t xml:space="preserve">razers, </w:t>
      </w:r>
      <w:r w:rsidR="00463583">
        <w:rPr>
          <w:rFonts w:ascii="Times New Roman" w:eastAsia="Calibri" w:hAnsi="Times New Roman" w:cs="Times New Roman"/>
        </w:rPr>
        <w:t>t</w:t>
      </w:r>
      <w:r w:rsidR="00074FC6" w:rsidRPr="00074FC6">
        <w:rPr>
          <w:rFonts w:ascii="Times New Roman" w:eastAsia="Calibri" w:hAnsi="Times New Roman" w:cs="Times New Roman"/>
        </w:rPr>
        <w:t xml:space="preserve">eam </w:t>
      </w:r>
      <w:r w:rsidR="00463583">
        <w:rPr>
          <w:rFonts w:ascii="Times New Roman" w:eastAsia="Calibri" w:hAnsi="Times New Roman" w:cs="Times New Roman"/>
        </w:rPr>
        <w:t>a</w:t>
      </w:r>
      <w:r w:rsidR="00074FC6" w:rsidRPr="00074FC6">
        <w:rPr>
          <w:rFonts w:ascii="Times New Roman" w:eastAsia="Calibri" w:hAnsi="Times New Roman" w:cs="Times New Roman"/>
        </w:rPr>
        <w:t xml:space="preserve">ssemblers, </w:t>
      </w:r>
      <w:r w:rsidR="00463583">
        <w:rPr>
          <w:rFonts w:ascii="Times New Roman" w:eastAsia="Calibri" w:hAnsi="Times New Roman" w:cs="Times New Roman"/>
        </w:rPr>
        <w:t>f</w:t>
      </w:r>
      <w:r w:rsidR="00074FC6" w:rsidRPr="00074FC6">
        <w:rPr>
          <w:rFonts w:ascii="Times New Roman" w:eastAsia="Calibri" w:hAnsi="Times New Roman" w:cs="Times New Roman"/>
        </w:rPr>
        <w:t xml:space="preserve">irst-line </w:t>
      </w:r>
      <w:r w:rsidR="00463583">
        <w:rPr>
          <w:rFonts w:ascii="Times New Roman" w:eastAsia="Calibri" w:hAnsi="Times New Roman" w:cs="Times New Roman"/>
        </w:rPr>
        <w:t>production s</w:t>
      </w:r>
      <w:r w:rsidR="00074FC6" w:rsidRPr="00074FC6">
        <w:rPr>
          <w:rFonts w:ascii="Times New Roman" w:eastAsia="Calibri" w:hAnsi="Times New Roman" w:cs="Times New Roman"/>
        </w:rPr>
        <w:t>upervisor</w:t>
      </w:r>
      <w:r w:rsidR="00463583">
        <w:rPr>
          <w:rFonts w:ascii="Times New Roman" w:eastAsia="Calibri" w:hAnsi="Times New Roman" w:cs="Times New Roman"/>
        </w:rPr>
        <w:t>s</w:t>
      </w:r>
      <w:r w:rsidR="00074FC6" w:rsidRPr="00074FC6">
        <w:rPr>
          <w:rFonts w:ascii="Times New Roman" w:eastAsia="Calibri" w:hAnsi="Times New Roman" w:cs="Times New Roman"/>
        </w:rPr>
        <w:t xml:space="preserve">, </w:t>
      </w:r>
      <w:r w:rsidR="00463583">
        <w:rPr>
          <w:rFonts w:ascii="Times New Roman" w:eastAsia="Calibri" w:hAnsi="Times New Roman" w:cs="Times New Roman"/>
        </w:rPr>
        <w:t>g</w:t>
      </w:r>
      <w:r w:rsidR="00074FC6" w:rsidRPr="00074FC6">
        <w:rPr>
          <w:rFonts w:ascii="Times New Roman" w:eastAsia="Calibri" w:hAnsi="Times New Roman" w:cs="Times New Roman"/>
        </w:rPr>
        <w:t xml:space="preserve">eneral and </w:t>
      </w:r>
      <w:r w:rsidR="00463583">
        <w:rPr>
          <w:rFonts w:ascii="Times New Roman" w:eastAsia="Calibri" w:hAnsi="Times New Roman" w:cs="Times New Roman"/>
        </w:rPr>
        <w:t>o</w:t>
      </w:r>
      <w:r w:rsidR="00074FC6" w:rsidRPr="00074FC6">
        <w:rPr>
          <w:rFonts w:ascii="Times New Roman" w:eastAsia="Calibri" w:hAnsi="Times New Roman" w:cs="Times New Roman"/>
        </w:rPr>
        <w:t xml:space="preserve">perations </w:t>
      </w:r>
      <w:r w:rsidR="00463583">
        <w:rPr>
          <w:rFonts w:ascii="Times New Roman" w:eastAsia="Calibri" w:hAnsi="Times New Roman" w:cs="Times New Roman"/>
        </w:rPr>
        <w:t>m</w:t>
      </w:r>
      <w:r w:rsidR="00074FC6" w:rsidRPr="00074FC6">
        <w:rPr>
          <w:rFonts w:ascii="Times New Roman" w:eastAsia="Calibri" w:hAnsi="Times New Roman" w:cs="Times New Roman"/>
        </w:rPr>
        <w:t xml:space="preserve">anagers, </w:t>
      </w:r>
      <w:r w:rsidR="00463583">
        <w:rPr>
          <w:rFonts w:ascii="Times New Roman" w:eastAsia="Calibri" w:hAnsi="Times New Roman" w:cs="Times New Roman"/>
        </w:rPr>
        <w:t>h</w:t>
      </w:r>
      <w:r w:rsidR="00074FC6" w:rsidRPr="00074FC6">
        <w:rPr>
          <w:rFonts w:ascii="Times New Roman" w:eastAsia="Calibri" w:hAnsi="Times New Roman" w:cs="Times New Roman"/>
        </w:rPr>
        <w:t>elpers</w:t>
      </w:r>
      <w:r w:rsidR="00463583">
        <w:rPr>
          <w:rFonts w:ascii="Times New Roman" w:eastAsia="Calibri" w:hAnsi="Times New Roman" w:cs="Times New Roman"/>
        </w:rPr>
        <w:t xml:space="preserve"> and p</w:t>
      </w:r>
      <w:r w:rsidR="00074FC6" w:rsidRPr="00074FC6">
        <w:rPr>
          <w:rFonts w:ascii="Times New Roman" w:eastAsia="Calibri" w:hAnsi="Times New Roman" w:cs="Times New Roman"/>
        </w:rPr>
        <w:t xml:space="preserve">roduction </w:t>
      </w:r>
      <w:r w:rsidR="00463583">
        <w:rPr>
          <w:rFonts w:ascii="Times New Roman" w:eastAsia="Calibri" w:hAnsi="Times New Roman" w:cs="Times New Roman"/>
        </w:rPr>
        <w:t>w</w:t>
      </w:r>
      <w:r w:rsidR="00074FC6" w:rsidRPr="00074FC6">
        <w:rPr>
          <w:rFonts w:ascii="Times New Roman" w:eastAsia="Calibri" w:hAnsi="Times New Roman" w:cs="Times New Roman"/>
        </w:rPr>
        <w:t>orkers</w:t>
      </w:r>
      <w:r w:rsidR="0023797A">
        <w:rPr>
          <w:rFonts w:ascii="Times New Roman" w:eastAsia="Calibri" w:hAnsi="Times New Roman" w:cs="Times New Roman"/>
        </w:rPr>
        <w:t>.</w:t>
      </w:r>
    </w:p>
    <w:p w:rsidR="00705482" w:rsidRPr="00CC305E" w:rsidRDefault="00705482" w:rsidP="00B81F6E">
      <w:pPr>
        <w:spacing w:after="0" w:line="240" w:lineRule="auto"/>
        <w:ind w:left="1800"/>
        <w:contextualSpacing/>
        <w:rPr>
          <w:rFonts w:ascii="Times New Roman" w:eastAsia="Calibri" w:hAnsi="Times New Roman" w:cs="Times New Roman"/>
          <w:sz w:val="10"/>
          <w:szCs w:val="10"/>
        </w:rPr>
      </w:pPr>
    </w:p>
    <w:p w:rsidR="0018323E" w:rsidRDefault="0018323E" w:rsidP="00B81F6E">
      <w:pPr>
        <w:numPr>
          <w:ilvl w:val="0"/>
          <w:numId w:val="30"/>
        </w:numPr>
        <w:spacing w:after="0" w:line="240" w:lineRule="auto"/>
        <w:ind w:left="1800"/>
        <w:contextualSpacing/>
        <w:rPr>
          <w:rFonts w:ascii="Times New Roman" w:eastAsia="Calibri" w:hAnsi="Times New Roman" w:cs="Times New Roman"/>
        </w:rPr>
      </w:pPr>
      <w:r w:rsidRPr="001D4AE7">
        <w:rPr>
          <w:rFonts w:ascii="Times New Roman" w:eastAsia="Calibri" w:hAnsi="Times New Roman" w:cs="Times New Roman"/>
          <w:b/>
          <w:color w:val="6F6F74" w:themeColor="accent1"/>
        </w:rPr>
        <w:t>Logistics and Operations</w:t>
      </w:r>
      <w:r w:rsidR="00463583" w:rsidRPr="001D4AE7">
        <w:rPr>
          <w:rFonts w:ascii="Times New Roman" w:eastAsia="Calibri" w:hAnsi="Times New Roman" w:cs="Times New Roman"/>
          <w:b/>
          <w:color w:val="6F6F74" w:themeColor="accent1"/>
        </w:rPr>
        <w:t>:</w:t>
      </w:r>
      <w:r w:rsidRPr="001D4AE7">
        <w:rPr>
          <w:rFonts w:ascii="Times New Roman" w:eastAsia="Calibri" w:hAnsi="Times New Roman" w:cs="Times New Roman"/>
          <w:color w:val="6F6F74" w:themeColor="accent1"/>
        </w:rPr>
        <w:t xml:space="preserve"> </w:t>
      </w:r>
      <w:r w:rsidRPr="00074FC6">
        <w:rPr>
          <w:rFonts w:ascii="Times New Roman" w:eastAsia="Calibri" w:hAnsi="Times New Roman" w:cs="Times New Roman"/>
        </w:rPr>
        <w:t xml:space="preserve">Laborers and </w:t>
      </w:r>
      <w:r w:rsidR="00463583">
        <w:rPr>
          <w:rFonts w:ascii="Times New Roman" w:eastAsia="Calibri" w:hAnsi="Times New Roman" w:cs="Times New Roman"/>
        </w:rPr>
        <w:t>f</w:t>
      </w:r>
      <w:r w:rsidRPr="00074FC6">
        <w:rPr>
          <w:rFonts w:ascii="Times New Roman" w:eastAsia="Calibri" w:hAnsi="Times New Roman" w:cs="Times New Roman"/>
        </w:rPr>
        <w:t xml:space="preserve">reight, </w:t>
      </w:r>
      <w:r w:rsidR="00463583">
        <w:rPr>
          <w:rFonts w:ascii="Times New Roman" w:eastAsia="Calibri" w:hAnsi="Times New Roman" w:cs="Times New Roman"/>
        </w:rPr>
        <w:t>s</w:t>
      </w:r>
      <w:r w:rsidRPr="00074FC6">
        <w:rPr>
          <w:rFonts w:ascii="Times New Roman" w:eastAsia="Calibri" w:hAnsi="Times New Roman" w:cs="Times New Roman"/>
        </w:rPr>
        <w:t xml:space="preserve">tock and </w:t>
      </w:r>
      <w:r w:rsidR="00463583">
        <w:rPr>
          <w:rFonts w:ascii="Times New Roman" w:eastAsia="Calibri" w:hAnsi="Times New Roman" w:cs="Times New Roman"/>
        </w:rPr>
        <w:t>m</w:t>
      </w:r>
      <w:r w:rsidRPr="00074FC6">
        <w:rPr>
          <w:rFonts w:ascii="Times New Roman" w:eastAsia="Calibri" w:hAnsi="Times New Roman" w:cs="Times New Roman"/>
        </w:rPr>
        <w:t xml:space="preserve">aterial </w:t>
      </w:r>
      <w:r w:rsidR="00463583">
        <w:rPr>
          <w:rFonts w:ascii="Times New Roman" w:eastAsia="Calibri" w:hAnsi="Times New Roman" w:cs="Times New Roman"/>
        </w:rPr>
        <w:t>m</w:t>
      </w:r>
      <w:r w:rsidRPr="00074FC6">
        <w:rPr>
          <w:rFonts w:ascii="Times New Roman" w:eastAsia="Calibri" w:hAnsi="Times New Roman" w:cs="Times New Roman"/>
        </w:rPr>
        <w:t xml:space="preserve">overs, </w:t>
      </w:r>
      <w:r w:rsidR="00463583">
        <w:rPr>
          <w:rFonts w:ascii="Times New Roman" w:eastAsia="Calibri" w:hAnsi="Times New Roman" w:cs="Times New Roman"/>
        </w:rPr>
        <w:t>o</w:t>
      </w:r>
      <w:r w:rsidRPr="00074FC6">
        <w:rPr>
          <w:rFonts w:ascii="Times New Roman" w:eastAsia="Calibri" w:hAnsi="Times New Roman" w:cs="Times New Roman"/>
        </w:rPr>
        <w:t xml:space="preserve">ffice </w:t>
      </w:r>
      <w:r w:rsidR="00463583">
        <w:rPr>
          <w:rFonts w:ascii="Times New Roman" w:eastAsia="Calibri" w:hAnsi="Times New Roman" w:cs="Times New Roman"/>
        </w:rPr>
        <w:t>c</w:t>
      </w:r>
      <w:r w:rsidRPr="00074FC6">
        <w:rPr>
          <w:rFonts w:ascii="Times New Roman" w:eastAsia="Calibri" w:hAnsi="Times New Roman" w:cs="Times New Roman"/>
        </w:rPr>
        <w:t xml:space="preserve">lerks, </w:t>
      </w:r>
      <w:r w:rsidR="00463583">
        <w:rPr>
          <w:rFonts w:ascii="Times New Roman" w:eastAsia="Calibri" w:hAnsi="Times New Roman" w:cs="Times New Roman"/>
        </w:rPr>
        <w:t>c</w:t>
      </w:r>
      <w:r w:rsidRPr="00074FC6">
        <w:rPr>
          <w:rFonts w:ascii="Times New Roman" w:eastAsia="Calibri" w:hAnsi="Times New Roman" w:cs="Times New Roman"/>
        </w:rPr>
        <w:t xml:space="preserve">ustomer </w:t>
      </w:r>
      <w:r w:rsidR="00463583">
        <w:rPr>
          <w:rFonts w:ascii="Times New Roman" w:eastAsia="Calibri" w:hAnsi="Times New Roman" w:cs="Times New Roman"/>
        </w:rPr>
        <w:t>s</w:t>
      </w:r>
      <w:r w:rsidRPr="00074FC6">
        <w:rPr>
          <w:rFonts w:ascii="Times New Roman" w:eastAsia="Calibri" w:hAnsi="Times New Roman" w:cs="Times New Roman"/>
        </w:rPr>
        <w:t xml:space="preserve">ervice </w:t>
      </w:r>
      <w:r w:rsidR="00463583">
        <w:rPr>
          <w:rFonts w:ascii="Times New Roman" w:eastAsia="Calibri" w:hAnsi="Times New Roman" w:cs="Times New Roman"/>
        </w:rPr>
        <w:t>r</w:t>
      </w:r>
      <w:r w:rsidRPr="00074FC6">
        <w:rPr>
          <w:rFonts w:ascii="Times New Roman" w:eastAsia="Calibri" w:hAnsi="Times New Roman" w:cs="Times New Roman"/>
        </w:rPr>
        <w:t xml:space="preserve">epresentatives, </w:t>
      </w:r>
      <w:r w:rsidR="00463583">
        <w:rPr>
          <w:rFonts w:ascii="Times New Roman" w:eastAsia="Calibri" w:hAnsi="Times New Roman" w:cs="Times New Roman"/>
        </w:rPr>
        <w:t>s</w:t>
      </w:r>
      <w:r w:rsidRPr="00074FC6">
        <w:rPr>
          <w:rFonts w:ascii="Times New Roman" w:eastAsia="Calibri" w:hAnsi="Times New Roman" w:cs="Times New Roman"/>
        </w:rPr>
        <w:t xml:space="preserve">tock </w:t>
      </w:r>
      <w:r w:rsidR="00463583">
        <w:rPr>
          <w:rFonts w:ascii="Times New Roman" w:eastAsia="Calibri" w:hAnsi="Times New Roman" w:cs="Times New Roman"/>
        </w:rPr>
        <w:t>c</w:t>
      </w:r>
      <w:r w:rsidRPr="00074FC6">
        <w:rPr>
          <w:rFonts w:ascii="Times New Roman" w:eastAsia="Calibri" w:hAnsi="Times New Roman" w:cs="Times New Roman"/>
        </w:rPr>
        <w:t xml:space="preserve">lerks, </w:t>
      </w:r>
      <w:r w:rsidR="00463583">
        <w:rPr>
          <w:rFonts w:ascii="Times New Roman" w:eastAsia="Calibri" w:hAnsi="Times New Roman" w:cs="Times New Roman"/>
        </w:rPr>
        <w:t>o</w:t>
      </w:r>
      <w:r w:rsidRPr="00074FC6">
        <w:rPr>
          <w:rFonts w:ascii="Times New Roman" w:eastAsia="Calibri" w:hAnsi="Times New Roman" w:cs="Times New Roman"/>
        </w:rPr>
        <w:t xml:space="preserve">rder </w:t>
      </w:r>
      <w:r w:rsidR="00463583">
        <w:rPr>
          <w:rFonts w:ascii="Times New Roman" w:eastAsia="Calibri" w:hAnsi="Times New Roman" w:cs="Times New Roman"/>
        </w:rPr>
        <w:t>f</w:t>
      </w:r>
      <w:r w:rsidRPr="00074FC6">
        <w:rPr>
          <w:rFonts w:ascii="Times New Roman" w:eastAsia="Calibri" w:hAnsi="Times New Roman" w:cs="Times New Roman"/>
        </w:rPr>
        <w:t xml:space="preserve">ilers, </w:t>
      </w:r>
      <w:r w:rsidR="00463583">
        <w:rPr>
          <w:rFonts w:ascii="Times New Roman" w:eastAsia="Calibri" w:hAnsi="Times New Roman" w:cs="Times New Roman"/>
        </w:rPr>
        <w:t>g</w:t>
      </w:r>
      <w:r w:rsidRPr="00074FC6">
        <w:rPr>
          <w:rFonts w:ascii="Times New Roman" w:eastAsia="Calibri" w:hAnsi="Times New Roman" w:cs="Times New Roman"/>
        </w:rPr>
        <w:t xml:space="preserve">eneral and </w:t>
      </w:r>
      <w:r w:rsidR="00463583">
        <w:rPr>
          <w:rFonts w:ascii="Times New Roman" w:eastAsia="Calibri" w:hAnsi="Times New Roman" w:cs="Times New Roman"/>
        </w:rPr>
        <w:t>o</w:t>
      </w:r>
      <w:r w:rsidRPr="00074FC6">
        <w:rPr>
          <w:rFonts w:ascii="Times New Roman" w:eastAsia="Calibri" w:hAnsi="Times New Roman" w:cs="Times New Roman"/>
        </w:rPr>
        <w:t xml:space="preserve">perations </w:t>
      </w:r>
      <w:r w:rsidR="00463583">
        <w:rPr>
          <w:rFonts w:ascii="Times New Roman" w:eastAsia="Calibri" w:hAnsi="Times New Roman" w:cs="Times New Roman"/>
        </w:rPr>
        <w:t>m</w:t>
      </w:r>
      <w:r w:rsidRPr="00074FC6">
        <w:rPr>
          <w:rFonts w:ascii="Times New Roman" w:eastAsia="Calibri" w:hAnsi="Times New Roman" w:cs="Times New Roman"/>
        </w:rPr>
        <w:t xml:space="preserve">anagers, </w:t>
      </w:r>
      <w:r w:rsidR="00463583">
        <w:rPr>
          <w:rFonts w:ascii="Times New Roman" w:eastAsia="Calibri" w:hAnsi="Times New Roman" w:cs="Times New Roman"/>
        </w:rPr>
        <w:t>b</w:t>
      </w:r>
      <w:r w:rsidRPr="00074FC6">
        <w:rPr>
          <w:rFonts w:ascii="Times New Roman" w:eastAsia="Calibri" w:hAnsi="Times New Roman" w:cs="Times New Roman"/>
        </w:rPr>
        <w:t xml:space="preserve">ookkeeping, </w:t>
      </w:r>
      <w:r w:rsidR="00463583">
        <w:rPr>
          <w:rFonts w:ascii="Times New Roman" w:eastAsia="Calibri" w:hAnsi="Times New Roman" w:cs="Times New Roman"/>
        </w:rPr>
        <w:t>a</w:t>
      </w:r>
      <w:r w:rsidRPr="00074FC6">
        <w:rPr>
          <w:rFonts w:ascii="Times New Roman" w:eastAsia="Calibri" w:hAnsi="Times New Roman" w:cs="Times New Roman"/>
        </w:rPr>
        <w:t xml:space="preserve">ccounting and </w:t>
      </w:r>
      <w:r w:rsidR="00463583">
        <w:rPr>
          <w:rFonts w:ascii="Times New Roman" w:eastAsia="Calibri" w:hAnsi="Times New Roman" w:cs="Times New Roman"/>
        </w:rPr>
        <w:t>a</w:t>
      </w:r>
      <w:r w:rsidRPr="00074FC6">
        <w:rPr>
          <w:rFonts w:ascii="Times New Roman" w:eastAsia="Calibri" w:hAnsi="Times New Roman" w:cs="Times New Roman"/>
        </w:rPr>
        <w:t xml:space="preserve">uditing </w:t>
      </w:r>
      <w:r w:rsidR="00463583">
        <w:rPr>
          <w:rFonts w:ascii="Times New Roman" w:eastAsia="Calibri" w:hAnsi="Times New Roman" w:cs="Times New Roman"/>
        </w:rPr>
        <w:t>c</w:t>
      </w:r>
      <w:r w:rsidRPr="00074FC6">
        <w:rPr>
          <w:rFonts w:ascii="Times New Roman" w:eastAsia="Calibri" w:hAnsi="Times New Roman" w:cs="Times New Roman"/>
        </w:rPr>
        <w:t>lerks</w:t>
      </w:r>
      <w:r w:rsidR="0023797A">
        <w:rPr>
          <w:rFonts w:ascii="Times New Roman" w:eastAsia="Calibri" w:hAnsi="Times New Roman" w:cs="Times New Roman"/>
        </w:rPr>
        <w:t>.</w:t>
      </w:r>
      <w:r w:rsidRPr="00074FC6">
        <w:rPr>
          <w:rFonts w:ascii="Times New Roman" w:eastAsia="Calibri" w:hAnsi="Times New Roman" w:cs="Times New Roman"/>
        </w:rPr>
        <w:t xml:space="preserve"> </w:t>
      </w:r>
    </w:p>
    <w:p w:rsidR="00AA65C5" w:rsidRPr="00AA65C5" w:rsidRDefault="00AA65C5" w:rsidP="00AA65C5">
      <w:pPr>
        <w:spacing w:after="0" w:line="240" w:lineRule="auto"/>
        <w:ind w:left="1800"/>
        <w:contextualSpacing/>
        <w:rPr>
          <w:rFonts w:ascii="Times New Roman" w:eastAsia="Calibri" w:hAnsi="Times New Roman" w:cs="Times New Roman"/>
          <w:sz w:val="10"/>
          <w:szCs w:val="10"/>
        </w:rPr>
      </w:pPr>
    </w:p>
    <w:p w:rsidR="00074FC6" w:rsidRDefault="00074FC6" w:rsidP="001D4AE7">
      <w:pPr>
        <w:numPr>
          <w:ilvl w:val="0"/>
          <w:numId w:val="11"/>
        </w:numPr>
        <w:spacing w:after="0" w:line="240" w:lineRule="auto"/>
        <w:ind w:left="360"/>
        <w:contextualSpacing/>
        <w:rPr>
          <w:rFonts w:ascii="Times New Roman" w:eastAsia="Calibri" w:hAnsi="Times New Roman" w:cs="Times New Roman"/>
        </w:rPr>
      </w:pPr>
      <w:r w:rsidRPr="0018323E">
        <w:rPr>
          <w:rFonts w:ascii="Times New Roman" w:eastAsia="Calibri" w:hAnsi="Times New Roman" w:cs="Times New Roman"/>
          <w:b/>
        </w:rPr>
        <w:t>Mining and Materials</w:t>
      </w:r>
      <w:r w:rsidR="00463583">
        <w:rPr>
          <w:rFonts w:ascii="Times New Roman" w:eastAsia="Calibri" w:hAnsi="Times New Roman" w:cs="Times New Roman"/>
          <w:b/>
        </w:rPr>
        <w:t xml:space="preserve">: </w:t>
      </w:r>
      <w:r w:rsidRPr="00074FC6">
        <w:rPr>
          <w:rFonts w:ascii="Times New Roman" w:eastAsia="Calibri" w:hAnsi="Times New Roman" w:cs="Times New Roman"/>
        </w:rPr>
        <w:t xml:space="preserve"> Equipment </w:t>
      </w:r>
      <w:r w:rsidR="00463583">
        <w:rPr>
          <w:rFonts w:ascii="Times New Roman" w:eastAsia="Calibri" w:hAnsi="Times New Roman" w:cs="Times New Roman"/>
        </w:rPr>
        <w:t>o</w:t>
      </w:r>
      <w:r w:rsidRPr="00074FC6">
        <w:rPr>
          <w:rFonts w:ascii="Times New Roman" w:eastAsia="Calibri" w:hAnsi="Times New Roman" w:cs="Times New Roman"/>
        </w:rPr>
        <w:t>perator</w:t>
      </w:r>
      <w:r w:rsidR="00463583">
        <w:rPr>
          <w:rFonts w:ascii="Times New Roman" w:eastAsia="Calibri" w:hAnsi="Times New Roman" w:cs="Times New Roman"/>
        </w:rPr>
        <w:t>s</w:t>
      </w:r>
      <w:r w:rsidRPr="00074FC6">
        <w:rPr>
          <w:rFonts w:ascii="Times New Roman" w:eastAsia="Calibri" w:hAnsi="Times New Roman" w:cs="Times New Roman"/>
        </w:rPr>
        <w:t xml:space="preserve">, </w:t>
      </w:r>
      <w:r w:rsidR="00463583">
        <w:rPr>
          <w:rFonts w:ascii="Times New Roman" w:eastAsia="Calibri" w:hAnsi="Times New Roman" w:cs="Times New Roman"/>
        </w:rPr>
        <w:t>d</w:t>
      </w:r>
      <w:r w:rsidRPr="00074FC6">
        <w:rPr>
          <w:rFonts w:ascii="Times New Roman" w:eastAsia="Calibri" w:hAnsi="Times New Roman" w:cs="Times New Roman"/>
        </w:rPr>
        <w:t xml:space="preserve">iesel </w:t>
      </w:r>
      <w:r w:rsidR="00463583">
        <w:rPr>
          <w:rFonts w:ascii="Times New Roman" w:eastAsia="Calibri" w:hAnsi="Times New Roman" w:cs="Times New Roman"/>
        </w:rPr>
        <w:t>m</w:t>
      </w:r>
      <w:r w:rsidRPr="00074FC6">
        <w:rPr>
          <w:rFonts w:ascii="Times New Roman" w:eastAsia="Calibri" w:hAnsi="Times New Roman" w:cs="Times New Roman"/>
        </w:rPr>
        <w:t>echanic</w:t>
      </w:r>
      <w:r w:rsidR="00463583">
        <w:rPr>
          <w:rFonts w:ascii="Times New Roman" w:eastAsia="Calibri" w:hAnsi="Times New Roman" w:cs="Times New Roman"/>
        </w:rPr>
        <w:t>s</w:t>
      </w:r>
      <w:r w:rsidRPr="00074FC6">
        <w:rPr>
          <w:rFonts w:ascii="Times New Roman" w:eastAsia="Calibri" w:hAnsi="Times New Roman" w:cs="Times New Roman"/>
        </w:rPr>
        <w:t xml:space="preserve">, </w:t>
      </w:r>
      <w:r w:rsidR="00463583">
        <w:rPr>
          <w:rFonts w:ascii="Times New Roman" w:eastAsia="Calibri" w:hAnsi="Times New Roman" w:cs="Times New Roman"/>
        </w:rPr>
        <w:t>underground</w:t>
      </w:r>
      <w:r w:rsidRPr="00074FC6">
        <w:rPr>
          <w:rFonts w:ascii="Times New Roman" w:eastAsia="Calibri" w:hAnsi="Times New Roman" w:cs="Times New Roman"/>
        </w:rPr>
        <w:t xml:space="preserve"> </w:t>
      </w:r>
      <w:r w:rsidR="00463583">
        <w:rPr>
          <w:rFonts w:ascii="Times New Roman" w:eastAsia="Calibri" w:hAnsi="Times New Roman" w:cs="Times New Roman"/>
        </w:rPr>
        <w:t>m</w:t>
      </w:r>
      <w:r w:rsidRPr="00074FC6">
        <w:rPr>
          <w:rFonts w:ascii="Times New Roman" w:eastAsia="Calibri" w:hAnsi="Times New Roman" w:cs="Times New Roman"/>
        </w:rPr>
        <w:t>iner</w:t>
      </w:r>
      <w:r w:rsidR="00463583">
        <w:rPr>
          <w:rFonts w:ascii="Times New Roman" w:eastAsia="Calibri" w:hAnsi="Times New Roman" w:cs="Times New Roman"/>
        </w:rPr>
        <w:t>s</w:t>
      </w:r>
      <w:r w:rsidRPr="00074FC6">
        <w:rPr>
          <w:rFonts w:ascii="Times New Roman" w:eastAsia="Calibri" w:hAnsi="Times New Roman" w:cs="Times New Roman"/>
        </w:rPr>
        <w:t xml:space="preserve">, </w:t>
      </w:r>
      <w:r w:rsidR="00463583">
        <w:rPr>
          <w:rFonts w:ascii="Times New Roman" w:eastAsia="Calibri" w:hAnsi="Times New Roman" w:cs="Times New Roman"/>
        </w:rPr>
        <w:t>e</w:t>
      </w:r>
      <w:r w:rsidR="00463583" w:rsidRPr="00074FC6">
        <w:rPr>
          <w:rFonts w:ascii="Times New Roman" w:eastAsia="Calibri" w:hAnsi="Times New Roman" w:cs="Times New Roman"/>
        </w:rPr>
        <w:t>lectrician</w:t>
      </w:r>
      <w:r w:rsidRPr="00074FC6">
        <w:rPr>
          <w:rFonts w:ascii="Times New Roman" w:eastAsia="Calibri" w:hAnsi="Times New Roman" w:cs="Times New Roman"/>
        </w:rPr>
        <w:t>/</w:t>
      </w:r>
      <w:r w:rsidR="00463583">
        <w:rPr>
          <w:rFonts w:ascii="Times New Roman" w:eastAsia="Calibri" w:hAnsi="Times New Roman" w:cs="Times New Roman"/>
        </w:rPr>
        <w:t>i</w:t>
      </w:r>
      <w:r w:rsidRPr="00074FC6">
        <w:rPr>
          <w:rFonts w:ascii="Times New Roman" w:eastAsia="Calibri" w:hAnsi="Times New Roman" w:cs="Times New Roman"/>
        </w:rPr>
        <w:t xml:space="preserve">nstrumentation </w:t>
      </w:r>
      <w:r w:rsidR="00463583">
        <w:rPr>
          <w:rFonts w:ascii="Times New Roman" w:eastAsia="Calibri" w:hAnsi="Times New Roman" w:cs="Times New Roman"/>
        </w:rPr>
        <w:t>t</w:t>
      </w:r>
      <w:r w:rsidRPr="00074FC6">
        <w:rPr>
          <w:rFonts w:ascii="Times New Roman" w:eastAsia="Calibri" w:hAnsi="Times New Roman" w:cs="Times New Roman"/>
        </w:rPr>
        <w:t>ech</w:t>
      </w:r>
      <w:r w:rsidR="00463583">
        <w:rPr>
          <w:rFonts w:ascii="Times New Roman" w:eastAsia="Calibri" w:hAnsi="Times New Roman" w:cs="Times New Roman"/>
        </w:rPr>
        <w:t>nicians</w:t>
      </w:r>
      <w:r w:rsidRPr="00074FC6">
        <w:rPr>
          <w:rFonts w:ascii="Times New Roman" w:eastAsia="Calibri" w:hAnsi="Times New Roman" w:cs="Times New Roman"/>
        </w:rPr>
        <w:t xml:space="preserve">, </w:t>
      </w:r>
      <w:r w:rsidR="00463583">
        <w:rPr>
          <w:rFonts w:ascii="Times New Roman" w:eastAsia="Calibri" w:hAnsi="Times New Roman" w:cs="Times New Roman"/>
        </w:rPr>
        <w:t>p</w:t>
      </w:r>
      <w:r w:rsidRPr="00074FC6">
        <w:rPr>
          <w:rFonts w:ascii="Times New Roman" w:eastAsia="Calibri" w:hAnsi="Times New Roman" w:cs="Times New Roman"/>
        </w:rPr>
        <w:t xml:space="preserve">rocess </w:t>
      </w:r>
      <w:r w:rsidR="00463583">
        <w:rPr>
          <w:rFonts w:ascii="Times New Roman" w:eastAsia="Calibri" w:hAnsi="Times New Roman" w:cs="Times New Roman"/>
        </w:rPr>
        <w:t>o</w:t>
      </w:r>
      <w:r w:rsidRPr="00074FC6">
        <w:rPr>
          <w:rFonts w:ascii="Times New Roman" w:eastAsia="Calibri" w:hAnsi="Times New Roman" w:cs="Times New Roman"/>
        </w:rPr>
        <w:t xml:space="preserve">perators, </w:t>
      </w:r>
      <w:r w:rsidR="00463583">
        <w:rPr>
          <w:rFonts w:ascii="Times New Roman" w:eastAsia="Calibri" w:hAnsi="Times New Roman" w:cs="Times New Roman"/>
        </w:rPr>
        <w:t>f</w:t>
      </w:r>
      <w:r w:rsidRPr="00074FC6">
        <w:rPr>
          <w:rFonts w:ascii="Times New Roman" w:eastAsia="Calibri" w:hAnsi="Times New Roman" w:cs="Times New Roman"/>
        </w:rPr>
        <w:t xml:space="preserve">ixed </w:t>
      </w:r>
      <w:r w:rsidR="00463583">
        <w:rPr>
          <w:rFonts w:ascii="Times New Roman" w:eastAsia="Calibri" w:hAnsi="Times New Roman" w:cs="Times New Roman"/>
        </w:rPr>
        <w:t>m</w:t>
      </w:r>
      <w:r w:rsidRPr="00074FC6">
        <w:rPr>
          <w:rFonts w:ascii="Times New Roman" w:eastAsia="Calibri" w:hAnsi="Times New Roman" w:cs="Times New Roman"/>
        </w:rPr>
        <w:t xml:space="preserve">aintenance </w:t>
      </w:r>
      <w:r w:rsidR="00463583">
        <w:rPr>
          <w:rFonts w:ascii="Times New Roman" w:eastAsia="Calibri" w:hAnsi="Times New Roman" w:cs="Times New Roman"/>
        </w:rPr>
        <w:t>m</w:t>
      </w:r>
      <w:r w:rsidRPr="00074FC6">
        <w:rPr>
          <w:rFonts w:ascii="Times New Roman" w:eastAsia="Calibri" w:hAnsi="Times New Roman" w:cs="Times New Roman"/>
        </w:rPr>
        <w:t>echanic</w:t>
      </w:r>
      <w:r w:rsidR="00463583">
        <w:rPr>
          <w:rFonts w:ascii="Times New Roman" w:eastAsia="Calibri" w:hAnsi="Times New Roman" w:cs="Times New Roman"/>
        </w:rPr>
        <w:t>s</w:t>
      </w:r>
      <w:r w:rsidRPr="00074FC6">
        <w:rPr>
          <w:rFonts w:ascii="Times New Roman" w:eastAsia="Calibri" w:hAnsi="Times New Roman" w:cs="Times New Roman"/>
        </w:rPr>
        <w:t xml:space="preserve">, </w:t>
      </w:r>
      <w:r w:rsidR="00463583">
        <w:rPr>
          <w:rFonts w:ascii="Times New Roman" w:eastAsia="Calibri" w:hAnsi="Times New Roman" w:cs="Times New Roman"/>
        </w:rPr>
        <w:t>and l</w:t>
      </w:r>
      <w:r w:rsidRPr="00074FC6">
        <w:rPr>
          <w:rFonts w:ascii="Times New Roman" w:eastAsia="Calibri" w:hAnsi="Times New Roman" w:cs="Times New Roman"/>
        </w:rPr>
        <w:t xml:space="preserve">ab </w:t>
      </w:r>
      <w:r w:rsidR="00463583">
        <w:rPr>
          <w:rFonts w:ascii="Times New Roman" w:eastAsia="Calibri" w:hAnsi="Times New Roman" w:cs="Times New Roman"/>
        </w:rPr>
        <w:t>t</w:t>
      </w:r>
      <w:r w:rsidRPr="00074FC6">
        <w:rPr>
          <w:rFonts w:ascii="Times New Roman" w:eastAsia="Calibri" w:hAnsi="Times New Roman" w:cs="Times New Roman"/>
        </w:rPr>
        <w:t>echnicians</w:t>
      </w:r>
      <w:r w:rsidR="0023797A">
        <w:rPr>
          <w:rFonts w:ascii="Times New Roman" w:eastAsia="Calibri" w:hAnsi="Times New Roman" w:cs="Times New Roman"/>
        </w:rPr>
        <w:t>.</w:t>
      </w:r>
      <w:r w:rsidRPr="00074FC6">
        <w:rPr>
          <w:rFonts w:ascii="Times New Roman" w:eastAsia="Calibri" w:hAnsi="Times New Roman" w:cs="Times New Roman"/>
        </w:rPr>
        <w:t xml:space="preserve"> </w:t>
      </w:r>
    </w:p>
    <w:p w:rsidR="00705482" w:rsidRPr="00CC305E" w:rsidRDefault="00705482" w:rsidP="00B81F6E">
      <w:pPr>
        <w:spacing w:after="0" w:line="240" w:lineRule="auto"/>
        <w:ind w:left="1081"/>
        <w:contextualSpacing/>
        <w:rPr>
          <w:rFonts w:ascii="Times New Roman" w:eastAsia="Calibri" w:hAnsi="Times New Roman" w:cs="Times New Roman"/>
          <w:sz w:val="10"/>
          <w:szCs w:val="10"/>
        </w:rPr>
      </w:pPr>
    </w:p>
    <w:p w:rsidR="0018323E" w:rsidRPr="00074FC6" w:rsidRDefault="0018323E" w:rsidP="00B81F6E">
      <w:pPr>
        <w:numPr>
          <w:ilvl w:val="0"/>
          <w:numId w:val="11"/>
        </w:numPr>
        <w:spacing w:after="0" w:line="360" w:lineRule="auto"/>
        <w:ind w:left="362" w:hangingChars="164" w:hanging="362"/>
        <w:contextualSpacing/>
        <w:rPr>
          <w:rFonts w:ascii="Times New Roman" w:eastAsia="Calibri" w:hAnsi="Times New Roman" w:cs="Times New Roman"/>
        </w:rPr>
      </w:pPr>
      <w:r>
        <w:rPr>
          <w:rFonts w:ascii="Times New Roman" w:eastAsia="Calibri" w:hAnsi="Times New Roman" w:cs="Times New Roman"/>
          <w:b/>
        </w:rPr>
        <w:t>Natural Resources</w:t>
      </w:r>
    </w:p>
    <w:p w:rsidR="0018323E" w:rsidRDefault="0018323E" w:rsidP="00B81F6E">
      <w:pPr>
        <w:numPr>
          <w:ilvl w:val="0"/>
          <w:numId w:val="31"/>
        </w:numPr>
        <w:spacing w:after="0" w:line="240" w:lineRule="auto"/>
        <w:ind w:left="1800"/>
        <w:contextualSpacing/>
        <w:rPr>
          <w:rFonts w:ascii="Times New Roman" w:eastAsia="Calibri" w:hAnsi="Times New Roman" w:cs="Times New Roman"/>
        </w:rPr>
      </w:pPr>
      <w:r w:rsidRPr="001D4AE7">
        <w:rPr>
          <w:rFonts w:ascii="Times New Roman" w:eastAsia="Calibri" w:hAnsi="Times New Roman" w:cs="Times New Roman"/>
          <w:b/>
          <w:color w:val="6F6F74" w:themeColor="accent1"/>
        </w:rPr>
        <w:t>Agriculture</w:t>
      </w:r>
      <w:r w:rsidR="00463583" w:rsidRPr="001D4AE7">
        <w:rPr>
          <w:rFonts w:ascii="Times New Roman" w:eastAsia="Calibri" w:hAnsi="Times New Roman" w:cs="Times New Roman"/>
          <w:b/>
          <w:color w:val="6F6F74" w:themeColor="accent1"/>
        </w:rPr>
        <w:t>:</w:t>
      </w:r>
      <w:r w:rsidRPr="00074FC6">
        <w:rPr>
          <w:rFonts w:ascii="Times New Roman" w:eastAsia="Calibri" w:hAnsi="Times New Roman" w:cs="Times New Roman"/>
        </w:rPr>
        <w:t xml:space="preserve"> Farmworkers and </w:t>
      </w:r>
      <w:r w:rsidR="00463583">
        <w:rPr>
          <w:rFonts w:ascii="Times New Roman" w:eastAsia="Calibri" w:hAnsi="Times New Roman" w:cs="Times New Roman"/>
        </w:rPr>
        <w:t>l</w:t>
      </w:r>
      <w:r w:rsidRPr="00074FC6">
        <w:rPr>
          <w:rFonts w:ascii="Times New Roman" w:eastAsia="Calibri" w:hAnsi="Times New Roman" w:cs="Times New Roman"/>
        </w:rPr>
        <w:t xml:space="preserve">aborers, </w:t>
      </w:r>
      <w:r w:rsidR="00463583">
        <w:rPr>
          <w:rFonts w:ascii="Times New Roman" w:eastAsia="Calibri" w:hAnsi="Times New Roman" w:cs="Times New Roman"/>
        </w:rPr>
        <w:t>c</w:t>
      </w:r>
      <w:r w:rsidRPr="00074FC6">
        <w:rPr>
          <w:rFonts w:ascii="Times New Roman" w:eastAsia="Calibri" w:hAnsi="Times New Roman" w:cs="Times New Roman"/>
        </w:rPr>
        <w:t xml:space="preserve">rop </w:t>
      </w:r>
      <w:r w:rsidR="00463583">
        <w:rPr>
          <w:rFonts w:ascii="Times New Roman" w:eastAsia="Calibri" w:hAnsi="Times New Roman" w:cs="Times New Roman"/>
        </w:rPr>
        <w:t>n</w:t>
      </w:r>
      <w:r w:rsidRPr="00074FC6">
        <w:rPr>
          <w:rFonts w:ascii="Times New Roman" w:eastAsia="Calibri" w:hAnsi="Times New Roman" w:cs="Times New Roman"/>
        </w:rPr>
        <w:t xml:space="preserve">ursery, </w:t>
      </w:r>
      <w:r w:rsidR="00463583">
        <w:rPr>
          <w:rFonts w:ascii="Times New Roman" w:eastAsia="Calibri" w:hAnsi="Times New Roman" w:cs="Times New Roman"/>
        </w:rPr>
        <w:t>p</w:t>
      </w:r>
      <w:r w:rsidRPr="00074FC6">
        <w:rPr>
          <w:rFonts w:ascii="Times New Roman" w:eastAsia="Calibri" w:hAnsi="Times New Roman" w:cs="Times New Roman"/>
        </w:rPr>
        <w:t xml:space="preserve">lant </w:t>
      </w:r>
      <w:r w:rsidR="00463583">
        <w:rPr>
          <w:rFonts w:ascii="Times New Roman" w:eastAsia="Calibri" w:hAnsi="Times New Roman" w:cs="Times New Roman"/>
        </w:rPr>
        <w:t>s</w:t>
      </w:r>
      <w:r w:rsidRPr="00074FC6">
        <w:rPr>
          <w:rFonts w:ascii="Times New Roman" w:eastAsia="Calibri" w:hAnsi="Times New Roman" w:cs="Times New Roman"/>
        </w:rPr>
        <w:t xml:space="preserve">cience, </w:t>
      </w:r>
      <w:r w:rsidR="00463583">
        <w:rPr>
          <w:rFonts w:ascii="Times New Roman" w:eastAsia="Calibri" w:hAnsi="Times New Roman" w:cs="Times New Roman"/>
        </w:rPr>
        <w:t>g</w:t>
      </w:r>
      <w:r w:rsidRPr="00074FC6">
        <w:rPr>
          <w:rFonts w:ascii="Times New Roman" w:eastAsia="Calibri" w:hAnsi="Times New Roman" w:cs="Times New Roman"/>
        </w:rPr>
        <w:t xml:space="preserve">reenhouse </w:t>
      </w:r>
      <w:r w:rsidR="00463583">
        <w:rPr>
          <w:rFonts w:ascii="Times New Roman" w:eastAsia="Calibri" w:hAnsi="Times New Roman" w:cs="Times New Roman"/>
        </w:rPr>
        <w:t>w</w:t>
      </w:r>
      <w:r w:rsidRPr="00074FC6">
        <w:rPr>
          <w:rFonts w:ascii="Times New Roman" w:eastAsia="Calibri" w:hAnsi="Times New Roman" w:cs="Times New Roman"/>
        </w:rPr>
        <w:t xml:space="preserve">orkers, </w:t>
      </w:r>
      <w:r w:rsidR="00463583">
        <w:rPr>
          <w:rFonts w:ascii="Times New Roman" w:eastAsia="Calibri" w:hAnsi="Times New Roman" w:cs="Times New Roman"/>
        </w:rPr>
        <w:t>f</w:t>
      </w:r>
      <w:r w:rsidRPr="00074FC6">
        <w:rPr>
          <w:rFonts w:ascii="Times New Roman" w:eastAsia="Calibri" w:hAnsi="Times New Roman" w:cs="Times New Roman"/>
        </w:rPr>
        <w:t xml:space="preserve">ood, </w:t>
      </w:r>
      <w:r w:rsidR="00463583">
        <w:rPr>
          <w:rFonts w:ascii="Times New Roman" w:eastAsia="Calibri" w:hAnsi="Times New Roman" w:cs="Times New Roman"/>
        </w:rPr>
        <w:t>and b</w:t>
      </w:r>
      <w:r w:rsidRPr="00074FC6">
        <w:rPr>
          <w:rFonts w:ascii="Times New Roman" w:eastAsia="Calibri" w:hAnsi="Times New Roman" w:cs="Times New Roman"/>
        </w:rPr>
        <w:t>atchmakers</w:t>
      </w:r>
      <w:r w:rsidR="00705482">
        <w:rPr>
          <w:rFonts w:ascii="Times New Roman" w:eastAsia="Calibri" w:hAnsi="Times New Roman" w:cs="Times New Roman"/>
        </w:rPr>
        <w:t>.</w:t>
      </w:r>
    </w:p>
    <w:p w:rsidR="00705482" w:rsidRPr="00CC305E" w:rsidRDefault="00705482" w:rsidP="00B81F6E">
      <w:pPr>
        <w:spacing w:after="0" w:line="240" w:lineRule="auto"/>
        <w:ind w:left="1800"/>
        <w:contextualSpacing/>
        <w:rPr>
          <w:rFonts w:ascii="Times New Roman" w:eastAsia="Calibri" w:hAnsi="Times New Roman" w:cs="Times New Roman"/>
          <w:sz w:val="10"/>
          <w:szCs w:val="10"/>
        </w:rPr>
      </w:pPr>
    </w:p>
    <w:p w:rsidR="0018323E" w:rsidRDefault="0018323E" w:rsidP="00B81F6E">
      <w:pPr>
        <w:numPr>
          <w:ilvl w:val="0"/>
          <w:numId w:val="31"/>
        </w:numPr>
        <w:spacing w:after="0" w:line="240" w:lineRule="auto"/>
        <w:ind w:left="1800"/>
        <w:contextualSpacing/>
        <w:rPr>
          <w:rFonts w:ascii="Times New Roman" w:eastAsia="Calibri" w:hAnsi="Times New Roman" w:cs="Times New Roman"/>
        </w:rPr>
      </w:pPr>
      <w:r w:rsidRPr="001D4AE7">
        <w:rPr>
          <w:rFonts w:ascii="Times New Roman" w:eastAsia="Calibri" w:hAnsi="Times New Roman" w:cs="Times New Roman"/>
          <w:b/>
          <w:color w:val="6F6F74" w:themeColor="accent1"/>
        </w:rPr>
        <w:t>Clean Energy</w:t>
      </w:r>
      <w:r w:rsidR="00463583" w:rsidRPr="001D4AE7">
        <w:rPr>
          <w:rFonts w:ascii="Times New Roman" w:eastAsia="Calibri" w:hAnsi="Times New Roman" w:cs="Times New Roman"/>
          <w:b/>
          <w:color w:val="6F6F74" w:themeColor="accent1"/>
        </w:rPr>
        <w:t>:</w:t>
      </w:r>
      <w:r w:rsidRPr="00074FC6">
        <w:rPr>
          <w:rFonts w:ascii="Times New Roman" w:eastAsia="Calibri" w:hAnsi="Times New Roman" w:cs="Times New Roman"/>
        </w:rPr>
        <w:t xml:space="preserve"> </w:t>
      </w:r>
      <w:r w:rsidR="000F73D2">
        <w:rPr>
          <w:rFonts w:ascii="Times New Roman" w:eastAsia="Calibri" w:hAnsi="Times New Roman" w:cs="Times New Roman"/>
        </w:rPr>
        <w:t>Occupational Safety and Health Administration (</w:t>
      </w:r>
      <w:r w:rsidRPr="00074FC6">
        <w:rPr>
          <w:rFonts w:ascii="Times New Roman" w:eastAsia="Calibri" w:hAnsi="Times New Roman" w:cs="Times New Roman"/>
        </w:rPr>
        <w:t>OSHA</w:t>
      </w:r>
      <w:r w:rsidR="000F73D2">
        <w:rPr>
          <w:rFonts w:ascii="Times New Roman" w:eastAsia="Calibri" w:hAnsi="Times New Roman" w:cs="Times New Roman"/>
        </w:rPr>
        <w:t>)</w:t>
      </w:r>
      <w:r w:rsidRPr="00074FC6">
        <w:rPr>
          <w:rFonts w:ascii="Times New Roman" w:eastAsia="Calibri" w:hAnsi="Times New Roman" w:cs="Times New Roman"/>
        </w:rPr>
        <w:t xml:space="preserve"> </w:t>
      </w:r>
      <w:r w:rsidR="00463583">
        <w:rPr>
          <w:rFonts w:ascii="Times New Roman" w:eastAsia="Calibri" w:hAnsi="Times New Roman" w:cs="Times New Roman"/>
        </w:rPr>
        <w:t>s</w:t>
      </w:r>
      <w:r w:rsidRPr="00074FC6">
        <w:rPr>
          <w:rFonts w:ascii="Times New Roman" w:eastAsia="Calibri" w:hAnsi="Times New Roman" w:cs="Times New Roman"/>
        </w:rPr>
        <w:t xml:space="preserve">olar </w:t>
      </w:r>
      <w:r w:rsidR="00463583">
        <w:rPr>
          <w:rFonts w:ascii="Times New Roman" w:eastAsia="Calibri" w:hAnsi="Times New Roman" w:cs="Times New Roman"/>
        </w:rPr>
        <w:t>p</w:t>
      </w:r>
      <w:r w:rsidRPr="00074FC6">
        <w:rPr>
          <w:rFonts w:ascii="Times New Roman" w:eastAsia="Calibri" w:hAnsi="Times New Roman" w:cs="Times New Roman"/>
        </w:rPr>
        <w:t xml:space="preserve">anel </w:t>
      </w:r>
      <w:r w:rsidR="00463583">
        <w:rPr>
          <w:rFonts w:ascii="Times New Roman" w:eastAsia="Calibri" w:hAnsi="Times New Roman" w:cs="Times New Roman"/>
        </w:rPr>
        <w:t>installers, c</w:t>
      </w:r>
      <w:r w:rsidRPr="00074FC6">
        <w:rPr>
          <w:rFonts w:ascii="Times New Roman" w:eastAsia="Calibri" w:hAnsi="Times New Roman" w:cs="Times New Roman"/>
        </w:rPr>
        <w:t xml:space="preserve">ertified </w:t>
      </w:r>
      <w:r w:rsidR="00463583">
        <w:rPr>
          <w:rFonts w:ascii="Times New Roman" w:eastAsia="Calibri" w:hAnsi="Times New Roman" w:cs="Times New Roman"/>
        </w:rPr>
        <w:t>e</w:t>
      </w:r>
      <w:r w:rsidRPr="00074FC6">
        <w:rPr>
          <w:rFonts w:ascii="Times New Roman" w:eastAsia="Calibri" w:hAnsi="Times New Roman" w:cs="Times New Roman"/>
        </w:rPr>
        <w:t xml:space="preserve">nergy </w:t>
      </w:r>
      <w:r w:rsidR="00463583">
        <w:rPr>
          <w:rFonts w:ascii="Times New Roman" w:eastAsia="Calibri" w:hAnsi="Times New Roman" w:cs="Times New Roman"/>
        </w:rPr>
        <w:t>m</w:t>
      </w:r>
      <w:r w:rsidRPr="00074FC6">
        <w:rPr>
          <w:rFonts w:ascii="Times New Roman" w:eastAsia="Calibri" w:hAnsi="Times New Roman" w:cs="Times New Roman"/>
        </w:rPr>
        <w:t>anager</w:t>
      </w:r>
      <w:r w:rsidR="00463583">
        <w:rPr>
          <w:rFonts w:ascii="Times New Roman" w:eastAsia="Calibri" w:hAnsi="Times New Roman" w:cs="Times New Roman"/>
        </w:rPr>
        <w:t>s</w:t>
      </w:r>
      <w:r w:rsidRPr="00074FC6">
        <w:rPr>
          <w:rFonts w:ascii="Times New Roman" w:eastAsia="Calibri" w:hAnsi="Times New Roman" w:cs="Times New Roman"/>
        </w:rPr>
        <w:t xml:space="preserve">, </w:t>
      </w:r>
      <w:r w:rsidR="000F73D2">
        <w:rPr>
          <w:rFonts w:ascii="Times New Roman" w:eastAsia="Calibri" w:hAnsi="Times New Roman" w:cs="Times New Roman"/>
        </w:rPr>
        <w:t>Building Performance Institute</w:t>
      </w:r>
      <w:r w:rsidR="000F73D2" w:rsidRPr="00074FC6">
        <w:rPr>
          <w:rFonts w:ascii="Times New Roman" w:eastAsia="Calibri" w:hAnsi="Times New Roman" w:cs="Times New Roman"/>
        </w:rPr>
        <w:t xml:space="preserve"> </w:t>
      </w:r>
      <w:r w:rsidR="000F73D2">
        <w:rPr>
          <w:rFonts w:ascii="Times New Roman" w:eastAsia="Calibri" w:hAnsi="Times New Roman" w:cs="Times New Roman"/>
        </w:rPr>
        <w:t>(</w:t>
      </w:r>
      <w:r w:rsidRPr="00074FC6">
        <w:rPr>
          <w:rFonts w:ascii="Times New Roman" w:eastAsia="Calibri" w:hAnsi="Times New Roman" w:cs="Times New Roman"/>
        </w:rPr>
        <w:t>BPI</w:t>
      </w:r>
      <w:r w:rsidR="000F73D2">
        <w:rPr>
          <w:rFonts w:ascii="Times New Roman" w:eastAsia="Calibri" w:hAnsi="Times New Roman" w:cs="Times New Roman"/>
        </w:rPr>
        <w:t>)</w:t>
      </w:r>
      <w:r w:rsidRPr="00074FC6">
        <w:rPr>
          <w:rFonts w:ascii="Times New Roman" w:eastAsia="Calibri" w:hAnsi="Times New Roman" w:cs="Times New Roman"/>
        </w:rPr>
        <w:t xml:space="preserve"> </w:t>
      </w:r>
      <w:r w:rsidR="00463583">
        <w:rPr>
          <w:rFonts w:ascii="Times New Roman" w:eastAsia="Calibri" w:hAnsi="Times New Roman" w:cs="Times New Roman"/>
        </w:rPr>
        <w:t>e</w:t>
      </w:r>
      <w:r w:rsidRPr="00074FC6">
        <w:rPr>
          <w:rFonts w:ascii="Times New Roman" w:eastAsia="Calibri" w:hAnsi="Times New Roman" w:cs="Times New Roman"/>
        </w:rPr>
        <w:t xml:space="preserve">nergy </w:t>
      </w:r>
      <w:r w:rsidR="00463583">
        <w:rPr>
          <w:rFonts w:ascii="Times New Roman" w:eastAsia="Calibri" w:hAnsi="Times New Roman" w:cs="Times New Roman"/>
        </w:rPr>
        <w:t>a</w:t>
      </w:r>
      <w:r w:rsidRPr="00074FC6">
        <w:rPr>
          <w:rFonts w:ascii="Times New Roman" w:eastAsia="Calibri" w:hAnsi="Times New Roman" w:cs="Times New Roman"/>
        </w:rPr>
        <w:t>uditor</w:t>
      </w:r>
      <w:r w:rsidR="000F73D2">
        <w:rPr>
          <w:rFonts w:ascii="Times New Roman" w:eastAsia="Calibri" w:hAnsi="Times New Roman" w:cs="Times New Roman"/>
        </w:rPr>
        <w:t xml:space="preserve">s, </w:t>
      </w:r>
      <w:r w:rsidRPr="00074FC6">
        <w:rPr>
          <w:rFonts w:ascii="Times New Roman" w:eastAsia="Calibri" w:hAnsi="Times New Roman" w:cs="Times New Roman"/>
        </w:rPr>
        <w:t xml:space="preserve">BPI </w:t>
      </w:r>
      <w:r w:rsidR="00F1716F">
        <w:rPr>
          <w:rFonts w:ascii="Times New Roman" w:eastAsia="Calibri" w:hAnsi="Times New Roman" w:cs="Times New Roman"/>
        </w:rPr>
        <w:t>b</w:t>
      </w:r>
      <w:r w:rsidRPr="00074FC6">
        <w:rPr>
          <w:rFonts w:ascii="Times New Roman" w:eastAsia="Calibri" w:hAnsi="Times New Roman" w:cs="Times New Roman"/>
        </w:rPr>
        <w:t xml:space="preserve">uilding </w:t>
      </w:r>
      <w:r w:rsidR="00F1716F">
        <w:rPr>
          <w:rFonts w:ascii="Times New Roman" w:eastAsia="Calibri" w:hAnsi="Times New Roman" w:cs="Times New Roman"/>
        </w:rPr>
        <w:t>e</w:t>
      </w:r>
      <w:r w:rsidRPr="00074FC6">
        <w:rPr>
          <w:rFonts w:ascii="Times New Roman" w:eastAsia="Calibri" w:hAnsi="Times New Roman" w:cs="Times New Roman"/>
        </w:rPr>
        <w:t xml:space="preserve">nvelope </w:t>
      </w:r>
      <w:r w:rsidR="00F1716F">
        <w:rPr>
          <w:rFonts w:ascii="Times New Roman" w:eastAsia="Calibri" w:hAnsi="Times New Roman" w:cs="Times New Roman"/>
        </w:rPr>
        <w:t>p</w:t>
      </w:r>
      <w:r w:rsidRPr="00074FC6">
        <w:rPr>
          <w:rFonts w:ascii="Times New Roman" w:eastAsia="Calibri" w:hAnsi="Times New Roman" w:cs="Times New Roman"/>
        </w:rPr>
        <w:t>rofessional</w:t>
      </w:r>
      <w:r w:rsidR="00F1716F">
        <w:rPr>
          <w:rFonts w:ascii="Times New Roman" w:eastAsia="Calibri" w:hAnsi="Times New Roman" w:cs="Times New Roman"/>
        </w:rPr>
        <w:t>s</w:t>
      </w:r>
      <w:r w:rsidRPr="00074FC6">
        <w:rPr>
          <w:rFonts w:ascii="Times New Roman" w:eastAsia="Calibri" w:hAnsi="Times New Roman" w:cs="Times New Roman"/>
        </w:rPr>
        <w:t xml:space="preserve">, </w:t>
      </w:r>
      <w:r w:rsidR="000F73D2">
        <w:rPr>
          <w:rFonts w:ascii="Times New Roman" w:eastAsia="Calibri" w:hAnsi="Times New Roman" w:cs="Times New Roman"/>
        </w:rPr>
        <w:t>Leadership in Energy and Environmental Design (</w:t>
      </w:r>
      <w:r w:rsidRPr="00074FC6">
        <w:rPr>
          <w:rFonts w:ascii="Times New Roman" w:eastAsia="Calibri" w:hAnsi="Times New Roman" w:cs="Times New Roman"/>
        </w:rPr>
        <w:t>LEED</w:t>
      </w:r>
      <w:r w:rsidR="000F73D2">
        <w:rPr>
          <w:rFonts w:ascii="Times New Roman" w:eastAsia="Calibri" w:hAnsi="Times New Roman" w:cs="Times New Roman"/>
        </w:rPr>
        <w:t>)</w:t>
      </w:r>
      <w:r w:rsidRPr="00074FC6">
        <w:rPr>
          <w:rFonts w:ascii="Times New Roman" w:eastAsia="Calibri" w:hAnsi="Times New Roman" w:cs="Times New Roman"/>
        </w:rPr>
        <w:t xml:space="preserve"> </w:t>
      </w:r>
      <w:r w:rsidR="00F1716F">
        <w:rPr>
          <w:rFonts w:ascii="Times New Roman" w:eastAsia="Calibri" w:hAnsi="Times New Roman" w:cs="Times New Roman"/>
        </w:rPr>
        <w:t>c</w:t>
      </w:r>
      <w:r w:rsidRPr="00074FC6">
        <w:rPr>
          <w:rFonts w:ascii="Times New Roman" w:eastAsia="Calibri" w:hAnsi="Times New Roman" w:cs="Times New Roman"/>
        </w:rPr>
        <w:t>ertification</w:t>
      </w:r>
      <w:r w:rsidR="00F1716F">
        <w:rPr>
          <w:rFonts w:ascii="Times New Roman" w:eastAsia="Calibri" w:hAnsi="Times New Roman" w:cs="Times New Roman"/>
        </w:rPr>
        <w:t xml:space="preserve"> professionals</w:t>
      </w:r>
      <w:r w:rsidRPr="00074FC6">
        <w:rPr>
          <w:rFonts w:ascii="Times New Roman" w:eastAsia="Calibri" w:hAnsi="Times New Roman" w:cs="Times New Roman"/>
        </w:rPr>
        <w:t xml:space="preserve">, </w:t>
      </w:r>
      <w:r w:rsidR="00F1716F">
        <w:rPr>
          <w:rFonts w:ascii="Times New Roman" w:eastAsia="Calibri" w:hAnsi="Times New Roman" w:cs="Times New Roman"/>
        </w:rPr>
        <w:t xml:space="preserve">and </w:t>
      </w:r>
      <w:r w:rsidRPr="00074FC6">
        <w:rPr>
          <w:rFonts w:ascii="Times New Roman" w:eastAsia="Calibri" w:hAnsi="Times New Roman" w:cs="Times New Roman"/>
        </w:rPr>
        <w:t>Western Electricity Coordinating Council certification</w:t>
      </w:r>
      <w:r w:rsidR="00F1716F">
        <w:rPr>
          <w:rFonts w:ascii="Times New Roman" w:eastAsia="Calibri" w:hAnsi="Times New Roman" w:cs="Times New Roman"/>
        </w:rPr>
        <w:t>s</w:t>
      </w:r>
      <w:r w:rsidR="00705482">
        <w:rPr>
          <w:rFonts w:ascii="Times New Roman" w:eastAsia="Calibri" w:hAnsi="Times New Roman" w:cs="Times New Roman"/>
        </w:rPr>
        <w:t>.</w:t>
      </w:r>
    </w:p>
    <w:p w:rsidR="00705482" w:rsidRPr="00CC305E" w:rsidRDefault="00705482" w:rsidP="00B81F6E">
      <w:pPr>
        <w:spacing w:after="0" w:line="240" w:lineRule="auto"/>
        <w:ind w:left="1800"/>
        <w:contextualSpacing/>
        <w:rPr>
          <w:rFonts w:ascii="Times New Roman" w:eastAsia="Calibri" w:hAnsi="Times New Roman" w:cs="Times New Roman"/>
          <w:sz w:val="10"/>
          <w:szCs w:val="10"/>
        </w:rPr>
      </w:pPr>
    </w:p>
    <w:p w:rsidR="0018323E" w:rsidRDefault="0018323E" w:rsidP="00B81F6E">
      <w:pPr>
        <w:numPr>
          <w:ilvl w:val="0"/>
          <w:numId w:val="32"/>
        </w:numPr>
        <w:spacing w:after="0" w:line="240" w:lineRule="auto"/>
        <w:ind w:left="1800"/>
        <w:contextualSpacing/>
        <w:rPr>
          <w:rFonts w:ascii="Times New Roman" w:eastAsia="Calibri" w:hAnsi="Times New Roman" w:cs="Times New Roman"/>
        </w:rPr>
      </w:pPr>
      <w:r w:rsidRPr="001D4AE7">
        <w:rPr>
          <w:rFonts w:ascii="Times New Roman" w:eastAsia="Calibri" w:hAnsi="Times New Roman" w:cs="Times New Roman"/>
          <w:b/>
          <w:color w:val="6F6F74" w:themeColor="accent1"/>
        </w:rPr>
        <w:t>Water Technologies</w:t>
      </w:r>
      <w:r w:rsidR="001D4AE7" w:rsidRPr="001D4AE7">
        <w:rPr>
          <w:rFonts w:ascii="Times New Roman" w:eastAsia="Calibri" w:hAnsi="Times New Roman" w:cs="Times New Roman"/>
          <w:b/>
          <w:color w:val="6F6F74" w:themeColor="accent1"/>
        </w:rPr>
        <w:t>:</w:t>
      </w:r>
      <w:r w:rsidR="001D4AE7">
        <w:rPr>
          <w:rFonts w:ascii="Times New Roman" w:eastAsia="Calibri" w:hAnsi="Times New Roman" w:cs="Times New Roman"/>
          <w:b/>
        </w:rPr>
        <w:t xml:space="preserve"> </w:t>
      </w:r>
      <w:r w:rsidR="008C33D0">
        <w:rPr>
          <w:rFonts w:ascii="Times New Roman" w:eastAsia="Calibri" w:hAnsi="Times New Roman" w:cs="Times New Roman"/>
        </w:rPr>
        <w:t>This is a new industry sector that is yet to be defined.  As such, the state anticipates surveying business representatives to identify the top demand/emerging occupations within this occupation.  Said findings will be updated in next year’s state plan.</w:t>
      </w:r>
    </w:p>
    <w:p w:rsidR="00705482" w:rsidRPr="00CC305E" w:rsidRDefault="00705482" w:rsidP="00B81F6E">
      <w:pPr>
        <w:spacing w:after="0" w:line="240" w:lineRule="auto"/>
        <w:ind w:left="1800"/>
        <w:contextualSpacing/>
        <w:rPr>
          <w:rFonts w:ascii="Times New Roman" w:eastAsia="Calibri" w:hAnsi="Times New Roman" w:cs="Times New Roman"/>
          <w:sz w:val="10"/>
          <w:szCs w:val="10"/>
        </w:rPr>
      </w:pPr>
    </w:p>
    <w:p w:rsidR="00074FC6" w:rsidRPr="00074FC6" w:rsidRDefault="00074FC6" w:rsidP="00CC305E">
      <w:pPr>
        <w:numPr>
          <w:ilvl w:val="0"/>
          <w:numId w:val="11"/>
        </w:numPr>
        <w:spacing w:after="0" w:line="240" w:lineRule="auto"/>
        <w:ind w:left="360"/>
        <w:contextualSpacing/>
        <w:rPr>
          <w:rFonts w:ascii="Times New Roman" w:eastAsia="Calibri" w:hAnsi="Times New Roman" w:cs="Times New Roman"/>
        </w:rPr>
      </w:pPr>
      <w:r w:rsidRPr="0018323E">
        <w:rPr>
          <w:rFonts w:ascii="Times New Roman" w:eastAsia="Calibri" w:hAnsi="Times New Roman" w:cs="Times New Roman"/>
          <w:b/>
        </w:rPr>
        <w:t>Tourism, Gaming and Entertainment</w:t>
      </w:r>
      <w:r w:rsidR="00F1716F">
        <w:rPr>
          <w:rFonts w:ascii="Times New Roman" w:eastAsia="Calibri" w:hAnsi="Times New Roman" w:cs="Times New Roman"/>
          <w:b/>
        </w:rPr>
        <w:t xml:space="preserve">: </w:t>
      </w:r>
      <w:r w:rsidR="00F1716F">
        <w:rPr>
          <w:rFonts w:ascii="Times New Roman" w:eastAsia="Calibri" w:hAnsi="Times New Roman" w:cs="Times New Roman"/>
        </w:rPr>
        <w:t>First-l</w:t>
      </w:r>
      <w:r w:rsidRPr="00074FC6">
        <w:rPr>
          <w:rFonts w:ascii="Times New Roman" w:eastAsia="Calibri" w:hAnsi="Times New Roman" w:cs="Times New Roman"/>
        </w:rPr>
        <w:t xml:space="preserve">ine </w:t>
      </w:r>
      <w:r w:rsidR="00F1716F">
        <w:rPr>
          <w:rFonts w:ascii="Times New Roman" w:eastAsia="Calibri" w:hAnsi="Times New Roman" w:cs="Times New Roman"/>
        </w:rPr>
        <w:t>s</w:t>
      </w:r>
      <w:r w:rsidRPr="00074FC6">
        <w:rPr>
          <w:rFonts w:ascii="Times New Roman" w:eastAsia="Calibri" w:hAnsi="Times New Roman" w:cs="Times New Roman"/>
        </w:rPr>
        <w:t xml:space="preserve">upervisors of </w:t>
      </w:r>
      <w:r w:rsidR="00F1716F">
        <w:rPr>
          <w:rFonts w:ascii="Times New Roman" w:eastAsia="Calibri" w:hAnsi="Times New Roman" w:cs="Times New Roman"/>
        </w:rPr>
        <w:t>f</w:t>
      </w:r>
      <w:r w:rsidRPr="00074FC6">
        <w:rPr>
          <w:rFonts w:ascii="Times New Roman" w:eastAsia="Calibri" w:hAnsi="Times New Roman" w:cs="Times New Roman"/>
        </w:rPr>
        <w:t xml:space="preserve">ood </w:t>
      </w:r>
      <w:r w:rsidR="00F1716F">
        <w:rPr>
          <w:rFonts w:ascii="Times New Roman" w:eastAsia="Calibri" w:hAnsi="Times New Roman" w:cs="Times New Roman"/>
        </w:rPr>
        <w:t>p</w:t>
      </w:r>
      <w:r w:rsidRPr="00074FC6">
        <w:rPr>
          <w:rFonts w:ascii="Times New Roman" w:eastAsia="Calibri" w:hAnsi="Times New Roman" w:cs="Times New Roman"/>
        </w:rPr>
        <w:t>reparation</w:t>
      </w:r>
      <w:r w:rsidR="00F1716F">
        <w:rPr>
          <w:rFonts w:ascii="Times New Roman" w:eastAsia="Calibri" w:hAnsi="Times New Roman" w:cs="Times New Roman"/>
        </w:rPr>
        <w:t>, servers</w:t>
      </w:r>
      <w:r w:rsidRPr="00074FC6">
        <w:rPr>
          <w:rFonts w:ascii="Times New Roman" w:eastAsia="Calibri" w:hAnsi="Times New Roman" w:cs="Times New Roman"/>
        </w:rPr>
        <w:t xml:space="preserve">, </w:t>
      </w:r>
      <w:r w:rsidR="00F1716F">
        <w:rPr>
          <w:rFonts w:ascii="Times New Roman" w:eastAsia="Calibri" w:hAnsi="Times New Roman" w:cs="Times New Roman"/>
        </w:rPr>
        <w:t>a</w:t>
      </w:r>
      <w:r w:rsidRPr="00074FC6">
        <w:rPr>
          <w:rFonts w:ascii="Times New Roman" w:eastAsia="Calibri" w:hAnsi="Times New Roman" w:cs="Times New Roman"/>
        </w:rPr>
        <w:t xml:space="preserve">udio and </w:t>
      </w:r>
      <w:r w:rsidR="00F1716F">
        <w:rPr>
          <w:rFonts w:ascii="Times New Roman" w:eastAsia="Calibri" w:hAnsi="Times New Roman" w:cs="Times New Roman"/>
        </w:rPr>
        <w:t>v</w:t>
      </w:r>
      <w:r w:rsidRPr="00074FC6">
        <w:rPr>
          <w:rFonts w:ascii="Times New Roman" w:eastAsia="Calibri" w:hAnsi="Times New Roman" w:cs="Times New Roman"/>
        </w:rPr>
        <w:t xml:space="preserve">ideo </w:t>
      </w:r>
      <w:r w:rsidR="00F1716F">
        <w:rPr>
          <w:rFonts w:ascii="Times New Roman" w:eastAsia="Calibri" w:hAnsi="Times New Roman" w:cs="Times New Roman"/>
        </w:rPr>
        <w:t>e</w:t>
      </w:r>
      <w:r w:rsidRPr="00074FC6">
        <w:rPr>
          <w:rFonts w:ascii="Times New Roman" w:eastAsia="Calibri" w:hAnsi="Times New Roman" w:cs="Times New Roman"/>
        </w:rPr>
        <w:t xml:space="preserve">quipment </w:t>
      </w:r>
      <w:r w:rsidR="00F1716F">
        <w:rPr>
          <w:rFonts w:ascii="Times New Roman" w:eastAsia="Calibri" w:hAnsi="Times New Roman" w:cs="Times New Roman"/>
        </w:rPr>
        <w:t>t</w:t>
      </w:r>
      <w:r w:rsidRPr="00074FC6">
        <w:rPr>
          <w:rFonts w:ascii="Times New Roman" w:eastAsia="Calibri" w:hAnsi="Times New Roman" w:cs="Times New Roman"/>
        </w:rPr>
        <w:t>echnician</w:t>
      </w:r>
      <w:r w:rsidR="00F1716F">
        <w:rPr>
          <w:rFonts w:ascii="Times New Roman" w:eastAsia="Calibri" w:hAnsi="Times New Roman" w:cs="Times New Roman"/>
        </w:rPr>
        <w:t>s</w:t>
      </w:r>
      <w:r w:rsidRPr="00074FC6">
        <w:rPr>
          <w:rFonts w:ascii="Times New Roman" w:eastAsia="Calibri" w:hAnsi="Times New Roman" w:cs="Times New Roman"/>
        </w:rPr>
        <w:t xml:space="preserve">, </w:t>
      </w:r>
      <w:r w:rsidR="00F1716F">
        <w:rPr>
          <w:rFonts w:ascii="Times New Roman" w:eastAsia="Calibri" w:hAnsi="Times New Roman" w:cs="Times New Roman"/>
        </w:rPr>
        <w:t>f</w:t>
      </w:r>
      <w:r w:rsidRPr="00074FC6">
        <w:rPr>
          <w:rFonts w:ascii="Times New Roman" w:eastAsia="Calibri" w:hAnsi="Times New Roman" w:cs="Times New Roman"/>
        </w:rPr>
        <w:t xml:space="preserve">itness </w:t>
      </w:r>
      <w:r w:rsidR="00F1716F">
        <w:rPr>
          <w:rFonts w:ascii="Times New Roman" w:eastAsia="Calibri" w:hAnsi="Times New Roman" w:cs="Times New Roman"/>
        </w:rPr>
        <w:t>t</w:t>
      </w:r>
      <w:r w:rsidRPr="00074FC6">
        <w:rPr>
          <w:rFonts w:ascii="Times New Roman" w:eastAsia="Calibri" w:hAnsi="Times New Roman" w:cs="Times New Roman"/>
        </w:rPr>
        <w:t xml:space="preserve">rainers, </w:t>
      </w:r>
      <w:r w:rsidR="00F1716F">
        <w:rPr>
          <w:rFonts w:ascii="Times New Roman" w:eastAsia="Calibri" w:hAnsi="Times New Roman" w:cs="Times New Roman"/>
        </w:rPr>
        <w:t>c</w:t>
      </w:r>
      <w:r w:rsidRPr="00074FC6">
        <w:rPr>
          <w:rFonts w:ascii="Times New Roman" w:eastAsia="Calibri" w:hAnsi="Times New Roman" w:cs="Times New Roman"/>
        </w:rPr>
        <w:t xml:space="preserve">hefs, </w:t>
      </w:r>
      <w:r w:rsidR="00F1716F">
        <w:rPr>
          <w:rFonts w:ascii="Times New Roman" w:eastAsia="Calibri" w:hAnsi="Times New Roman" w:cs="Times New Roman"/>
        </w:rPr>
        <w:t>m</w:t>
      </w:r>
      <w:r w:rsidRPr="00074FC6">
        <w:rPr>
          <w:rFonts w:ascii="Times New Roman" w:eastAsia="Calibri" w:hAnsi="Times New Roman" w:cs="Times New Roman"/>
        </w:rPr>
        <w:t xml:space="preserve">eeting and </w:t>
      </w:r>
      <w:r w:rsidR="00F1716F">
        <w:rPr>
          <w:rFonts w:ascii="Times New Roman" w:eastAsia="Calibri" w:hAnsi="Times New Roman" w:cs="Times New Roman"/>
        </w:rPr>
        <w:t>c</w:t>
      </w:r>
      <w:r w:rsidRPr="00074FC6">
        <w:rPr>
          <w:rFonts w:ascii="Times New Roman" w:eastAsia="Calibri" w:hAnsi="Times New Roman" w:cs="Times New Roman"/>
        </w:rPr>
        <w:t xml:space="preserve">onvention </w:t>
      </w:r>
      <w:r w:rsidR="00F1716F">
        <w:rPr>
          <w:rFonts w:ascii="Times New Roman" w:eastAsia="Calibri" w:hAnsi="Times New Roman" w:cs="Times New Roman"/>
        </w:rPr>
        <w:t>p</w:t>
      </w:r>
      <w:r w:rsidRPr="00074FC6">
        <w:rPr>
          <w:rFonts w:ascii="Times New Roman" w:eastAsia="Calibri" w:hAnsi="Times New Roman" w:cs="Times New Roman"/>
        </w:rPr>
        <w:t xml:space="preserve">lanners, </w:t>
      </w:r>
      <w:r w:rsidR="00F1716F">
        <w:rPr>
          <w:rFonts w:ascii="Times New Roman" w:eastAsia="Calibri" w:hAnsi="Times New Roman" w:cs="Times New Roman"/>
        </w:rPr>
        <w:t>m</w:t>
      </w:r>
      <w:r w:rsidRPr="00074FC6">
        <w:rPr>
          <w:rFonts w:ascii="Times New Roman" w:eastAsia="Calibri" w:hAnsi="Times New Roman" w:cs="Times New Roman"/>
        </w:rPr>
        <w:t xml:space="preserve">assage </w:t>
      </w:r>
      <w:r w:rsidR="00F1716F">
        <w:rPr>
          <w:rFonts w:ascii="Times New Roman" w:eastAsia="Calibri" w:hAnsi="Times New Roman" w:cs="Times New Roman"/>
        </w:rPr>
        <w:t>t</w:t>
      </w:r>
      <w:r w:rsidRPr="00074FC6">
        <w:rPr>
          <w:rFonts w:ascii="Times New Roman" w:eastAsia="Calibri" w:hAnsi="Times New Roman" w:cs="Times New Roman"/>
        </w:rPr>
        <w:t xml:space="preserve">herapists, </w:t>
      </w:r>
      <w:r w:rsidR="00F1716F">
        <w:rPr>
          <w:rFonts w:ascii="Times New Roman" w:eastAsia="Calibri" w:hAnsi="Times New Roman" w:cs="Times New Roman"/>
        </w:rPr>
        <w:t>a</w:t>
      </w:r>
      <w:r w:rsidRPr="00074FC6">
        <w:rPr>
          <w:rFonts w:ascii="Times New Roman" w:eastAsia="Calibri" w:hAnsi="Times New Roman" w:cs="Times New Roman"/>
        </w:rPr>
        <w:t xml:space="preserve">ccountants and </w:t>
      </w:r>
      <w:r w:rsidR="00F1716F">
        <w:rPr>
          <w:rFonts w:ascii="Times New Roman" w:eastAsia="Calibri" w:hAnsi="Times New Roman" w:cs="Times New Roman"/>
        </w:rPr>
        <w:t>a</w:t>
      </w:r>
      <w:r w:rsidRPr="00074FC6">
        <w:rPr>
          <w:rFonts w:ascii="Times New Roman" w:eastAsia="Calibri" w:hAnsi="Times New Roman" w:cs="Times New Roman"/>
        </w:rPr>
        <w:t>uditors</w:t>
      </w:r>
      <w:r w:rsidR="00705482">
        <w:rPr>
          <w:rFonts w:ascii="Times New Roman" w:eastAsia="Calibri" w:hAnsi="Times New Roman" w:cs="Times New Roman"/>
        </w:rPr>
        <w:t>.</w:t>
      </w:r>
    </w:p>
    <w:p w:rsidR="00770E79" w:rsidRDefault="00F011D1" w:rsidP="00B81F6E">
      <w:pPr>
        <w:pStyle w:val="Heading5"/>
      </w:pPr>
      <w:r w:rsidRPr="001212F9">
        <w:lastRenderedPageBreak/>
        <w:t xml:space="preserve">(iii)  </w:t>
      </w:r>
      <w:r w:rsidR="00770E79" w:rsidRPr="001212F9">
        <w:t>Employers’ Employment Needs</w:t>
      </w:r>
    </w:p>
    <w:p w:rsidR="00717197" w:rsidRPr="00717197" w:rsidRDefault="00717197" w:rsidP="00B81F6E">
      <w:pPr>
        <w:ind w:left="720"/>
        <w:rPr>
          <w:i/>
          <w:color w:val="808080" w:themeColor="background1" w:themeShade="80"/>
          <w:sz w:val="20"/>
          <w:szCs w:val="20"/>
        </w:rPr>
      </w:pPr>
      <w:r w:rsidRPr="00717197">
        <w:rPr>
          <w:i/>
          <w:color w:val="808080" w:themeColor="background1" w:themeShade="80"/>
          <w:sz w:val="20"/>
          <w:szCs w:val="20"/>
        </w:rPr>
        <w:t>With regard to the industry sectors and occupations identified, provide an assessment of the employment needs of employers, including a description of the knowledge, skills and abilities required, including credentials and licenses.</w:t>
      </w:r>
    </w:p>
    <w:p w:rsidR="0031220C" w:rsidRDefault="008C33D0" w:rsidP="0031220C">
      <w:pPr>
        <w:ind w:left="720"/>
      </w:pPr>
      <w:r w:rsidRPr="008C33D0">
        <w:t xml:space="preserve">When assessing the skills in the workforce, many Nevada employers indicated that the skills most deficient in the workforce are </w:t>
      </w:r>
      <w:r w:rsidRPr="008C33D0">
        <w:rPr>
          <w:i/>
        </w:rPr>
        <w:t>soft skills</w:t>
      </w:r>
      <w:r w:rsidRPr="008C33D0">
        <w:t xml:space="preserve">. These skills include demonstrations such as employees showing up to work on time, working efficiently and getting along with coworkers. It was further noted that many individuals also lack basic office computer skills. Industries such as mining, leisure and hospitality, and agriculture indicated that soft skills are the only essential skills required. </w:t>
      </w:r>
      <w:r w:rsidR="00281ADF">
        <w:t xml:space="preserve">On the job training will provide the additional necessary skills.  </w:t>
      </w:r>
      <w:r w:rsidRPr="008C33D0">
        <w:t xml:space="preserve">Specific to the health and education sectors, the need for additional teaching certificates and nursing degrees was noted. Currently, the top requested skills for Nevada’s in-demand occupations are: critical thinking, monitoring, judgment and decision making, speaking, active listening, coordination, reading comprehension, time management, complex problem solving, active learning, writing, social perceptiveness, service orientation, persuasion, and instruction. </w:t>
      </w:r>
      <w:r w:rsidR="0031220C" w:rsidRPr="0031220C">
        <w:t xml:space="preserve">However, a recent report from the </w:t>
      </w:r>
      <w:hyperlink r:id="rId27" w:history="1">
        <w:r w:rsidR="0031220C" w:rsidRPr="0031220C">
          <w:rPr>
            <w:rStyle w:val="Hyperlink"/>
            <w:color w:val="0000FF"/>
          </w:rPr>
          <w:t>National Science Board</w:t>
        </w:r>
      </w:hyperlink>
      <w:r w:rsidR="0031220C" w:rsidRPr="0031220C">
        <w:t xml:space="preserve"> (NSB-2015-10) argues that due to an increasingly technical and automated job market demands, the</w:t>
      </w:r>
      <w:r w:rsidR="0031220C" w:rsidRPr="0031220C">
        <w:rPr>
          <w:color w:val="FF0000"/>
        </w:rPr>
        <w:t xml:space="preserve"> </w:t>
      </w:r>
      <w:r w:rsidR="0031220C" w:rsidRPr="0031220C">
        <w:t>need for STEM skills have permeated all corners of the nation’s economy.  Thus, the significance of STEM knowledge and skills on national economic competitiveness is critical to the development of Nevada’s future workforce (</w:t>
      </w:r>
      <w:hyperlink r:id="rId28" w:history="1">
        <w:r w:rsidR="0031220C" w:rsidRPr="0031220C">
          <w:rPr>
            <w:rStyle w:val="Hyperlink"/>
            <w:color w:val="0000FF"/>
          </w:rPr>
          <w:t>U.S. News &amp; World Report, 2015</w:t>
        </w:r>
      </w:hyperlink>
      <w:r w:rsidR="0031220C" w:rsidRPr="0031220C">
        <w:t>).  Additionally, humanities skills are increasingly important to Nevada’s workforce development.  Proficiencies such as writing efficiencies, communication, listening skills (both active and passive), articulation, thinking, creativity, organization, project and time management, and networking/teambuilding skills are requisite for workforce development in Nevada.</w:t>
      </w:r>
    </w:p>
    <w:p w:rsidR="008C33D0" w:rsidRDefault="008C33D0" w:rsidP="00B81F6E">
      <w:pPr>
        <w:ind w:left="720"/>
        <w:rPr>
          <w:b/>
          <w:bCs/>
        </w:rPr>
      </w:pPr>
      <w:r w:rsidRPr="008C33D0">
        <w:t xml:space="preserve">Continued research into the skills and credentialing needs of Nevada employers is ongoing and will be accomplished by working closely with educators, economic development, labor and community organizations, and by the sector councils engaging in candid discussions with Nevada’s employers and industries and measuring said needs via surveys.  Additional information about critical jobs, skills and competencies needed, as well as the training and education that may be required will be gleaned from the Silver State Solutions system once it is fully implemented. The most beneficial tool will be working with the Silver State Solutions system collaboratively amongst DETR’s Research and Analysis Bureau, NJCOS and GOED.  </w:t>
      </w:r>
    </w:p>
    <w:p w:rsidR="00467F70" w:rsidRPr="00F46457" w:rsidRDefault="004F5CFA" w:rsidP="00B81F6E">
      <w:pPr>
        <w:pStyle w:val="Heading4"/>
      </w:pPr>
      <w:bookmarkStart w:id="8" w:name="_Toc442081162"/>
      <w:r>
        <w:t xml:space="preserve">(B)  </w:t>
      </w:r>
      <w:r w:rsidR="006171F0">
        <w:t>Workforce Analysis</w:t>
      </w:r>
      <w:bookmarkEnd w:id="8"/>
    </w:p>
    <w:p w:rsidR="00166D5B" w:rsidRDefault="00166D5B" w:rsidP="00166D5B">
      <w:pPr>
        <w:rPr>
          <w:i/>
          <w:color w:val="808080" w:themeColor="background1" w:themeShade="80"/>
          <w:sz w:val="20"/>
          <w:szCs w:val="20"/>
        </w:rPr>
      </w:pPr>
      <w:r w:rsidRPr="00717197">
        <w:rPr>
          <w:i/>
          <w:color w:val="808080" w:themeColor="background1" w:themeShade="80"/>
          <w:sz w:val="20"/>
          <w:szCs w:val="20"/>
        </w:rPr>
        <w:t xml:space="preserve">An analysis of the current workforce, including individuals with barriers to employment as defined in section 3 of WIOA.  This population must include individuals with disabilities among other groups in the </w:t>
      </w:r>
      <w:r w:rsidR="00E27D2B">
        <w:rPr>
          <w:i/>
          <w:color w:val="808080" w:themeColor="background1" w:themeShade="80"/>
          <w:sz w:val="20"/>
          <w:szCs w:val="20"/>
        </w:rPr>
        <w:t>s</w:t>
      </w:r>
      <w:r w:rsidRPr="00717197">
        <w:rPr>
          <w:i/>
          <w:color w:val="808080" w:themeColor="background1" w:themeShade="80"/>
          <w:sz w:val="20"/>
          <w:szCs w:val="20"/>
        </w:rPr>
        <w:t xml:space="preserve">tate and across regions identified by the </w:t>
      </w:r>
      <w:r w:rsidR="00E27D2B">
        <w:rPr>
          <w:i/>
          <w:color w:val="808080" w:themeColor="background1" w:themeShade="80"/>
          <w:sz w:val="20"/>
          <w:szCs w:val="20"/>
        </w:rPr>
        <w:t>s</w:t>
      </w:r>
      <w:r w:rsidRPr="00717197">
        <w:rPr>
          <w:i/>
          <w:color w:val="808080" w:themeColor="background1" w:themeShade="80"/>
          <w:sz w:val="20"/>
          <w:szCs w:val="20"/>
        </w:rPr>
        <w:t xml:space="preserve">tate.  This includes:  </w:t>
      </w:r>
      <w:r w:rsidRPr="00D60B7B">
        <w:rPr>
          <w:i/>
          <w:color w:val="808080" w:themeColor="background1" w:themeShade="80"/>
          <w:sz w:val="20"/>
          <w:szCs w:val="20"/>
        </w:rPr>
        <w:t xml:space="preserve">(i) </w:t>
      </w:r>
      <w:r w:rsidR="00D60B7B">
        <w:rPr>
          <w:i/>
          <w:color w:val="808080" w:themeColor="background1" w:themeShade="80"/>
          <w:sz w:val="20"/>
          <w:szCs w:val="20"/>
        </w:rPr>
        <w:t>e</w:t>
      </w:r>
      <w:r w:rsidRPr="00D60B7B">
        <w:rPr>
          <w:i/>
          <w:color w:val="808080" w:themeColor="background1" w:themeShade="80"/>
          <w:sz w:val="20"/>
          <w:szCs w:val="20"/>
        </w:rPr>
        <w:t>mployment and unemployment</w:t>
      </w:r>
      <w:r w:rsidR="00DB7192" w:rsidRPr="00D60B7B">
        <w:rPr>
          <w:i/>
          <w:color w:val="808080" w:themeColor="background1" w:themeShade="80"/>
          <w:sz w:val="20"/>
          <w:szCs w:val="20"/>
        </w:rPr>
        <w:t xml:space="preserve">; </w:t>
      </w:r>
      <w:r w:rsidRPr="00D60B7B">
        <w:rPr>
          <w:i/>
          <w:color w:val="808080" w:themeColor="background1" w:themeShade="80"/>
          <w:sz w:val="20"/>
          <w:szCs w:val="20"/>
        </w:rPr>
        <w:t xml:space="preserve">(ii) </w:t>
      </w:r>
      <w:r w:rsidR="00D60B7B">
        <w:rPr>
          <w:i/>
          <w:color w:val="808080" w:themeColor="background1" w:themeShade="80"/>
          <w:sz w:val="20"/>
          <w:szCs w:val="20"/>
        </w:rPr>
        <w:t>l</w:t>
      </w:r>
      <w:r w:rsidRPr="00D60B7B">
        <w:rPr>
          <w:i/>
          <w:color w:val="808080" w:themeColor="background1" w:themeShade="80"/>
          <w:sz w:val="20"/>
          <w:szCs w:val="20"/>
        </w:rPr>
        <w:t>abor market trends</w:t>
      </w:r>
      <w:r w:rsidR="00DB7192" w:rsidRPr="00D60B7B">
        <w:rPr>
          <w:i/>
          <w:color w:val="808080" w:themeColor="background1" w:themeShade="80"/>
          <w:sz w:val="20"/>
          <w:szCs w:val="20"/>
        </w:rPr>
        <w:t xml:space="preserve">; </w:t>
      </w:r>
      <w:r w:rsidRPr="00D60B7B">
        <w:rPr>
          <w:i/>
          <w:color w:val="808080" w:themeColor="background1" w:themeShade="80"/>
          <w:sz w:val="20"/>
          <w:szCs w:val="20"/>
        </w:rPr>
        <w:t xml:space="preserve">(iii) </w:t>
      </w:r>
      <w:r w:rsidR="00D60B7B">
        <w:rPr>
          <w:i/>
          <w:color w:val="808080" w:themeColor="background1" w:themeShade="80"/>
          <w:sz w:val="20"/>
          <w:szCs w:val="20"/>
        </w:rPr>
        <w:t>e</w:t>
      </w:r>
      <w:r w:rsidRPr="00D60B7B">
        <w:rPr>
          <w:i/>
          <w:color w:val="808080" w:themeColor="background1" w:themeShade="80"/>
          <w:sz w:val="20"/>
          <w:szCs w:val="20"/>
        </w:rPr>
        <w:t>ducation and skill levels of the workforce</w:t>
      </w:r>
      <w:r w:rsidR="00DB7192" w:rsidRPr="00D60B7B">
        <w:rPr>
          <w:i/>
          <w:color w:val="808080" w:themeColor="background1" w:themeShade="80"/>
          <w:sz w:val="20"/>
          <w:szCs w:val="20"/>
        </w:rPr>
        <w:t xml:space="preserve">; and </w:t>
      </w:r>
      <w:r w:rsidR="00070AE7" w:rsidRPr="00D60B7B">
        <w:rPr>
          <w:i/>
          <w:color w:val="808080" w:themeColor="background1" w:themeShade="80"/>
          <w:sz w:val="20"/>
          <w:szCs w:val="20"/>
        </w:rPr>
        <w:t>(iv</w:t>
      </w:r>
      <w:r w:rsidR="00DB7192" w:rsidRPr="00D60B7B">
        <w:rPr>
          <w:i/>
          <w:color w:val="808080" w:themeColor="background1" w:themeShade="80"/>
          <w:sz w:val="20"/>
          <w:szCs w:val="20"/>
        </w:rPr>
        <w:t xml:space="preserve">) </w:t>
      </w:r>
      <w:r w:rsidR="00D60B7B">
        <w:rPr>
          <w:i/>
          <w:color w:val="808080" w:themeColor="background1" w:themeShade="80"/>
          <w:sz w:val="20"/>
          <w:szCs w:val="20"/>
        </w:rPr>
        <w:t>d</w:t>
      </w:r>
      <w:r w:rsidR="00DB7192" w:rsidRPr="00D60B7B">
        <w:rPr>
          <w:i/>
          <w:color w:val="808080" w:themeColor="background1" w:themeShade="80"/>
          <w:sz w:val="20"/>
          <w:szCs w:val="20"/>
        </w:rPr>
        <w:t>escribe</w:t>
      </w:r>
      <w:r w:rsidR="00070AE7" w:rsidRPr="00D60B7B">
        <w:rPr>
          <w:i/>
          <w:color w:val="808080" w:themeColor="background1" w:themeShade="80"/>
          <w:sz w:val="20"/>
          <w:szCs w:val="20"/>
        </w:rPr>
        <w:t xml:space="preserve"> apparent ‘skill gaps’.</w:t>
      </w:r>
    </w:p>
    <w:p w:rsidR="006171F0" w:rsidRDefault="00070AE7" w:rsidP="00B81F6E">
      <w:pPr>
        <w:pStyle w:val="Heading5"/>
      </w:pPr>
      <w:r>
        <w:t xml:space="preserve">(i)  </w:t>
      </w:r>
      <w:r w:rsidR="006171F0">
        <w:t>Employment and Unemployment</w:t>
      </w:r>
    </w:p>
    <w:p w:rsidR="00DB7192" w:rsidRPr="00DB7192" w:rsidRDefault="00DB7192" w:rsidP="00B81F6E">
      <w:pPr>
        <w:ind w:left="720"/>
      </w:pPr>
      <w:r w:rsidRPr="00717197">
        <w:rPr>
          <w:i/>
          <w:color w:val="808080" w:themeColor="background1" w:themeShade="80"/>
          <w:sz w:val="20"/>
          <w:szCs w:val="20"/>
        </w:rPr>
        <w:t xml:space="preserve">Provide an analysis of current employment and unemployment data and trends in the </w:t>
      </w:r>
      <w:r w:rsidR="00E27D2B">
        <w:rPr>
          <w:i/>
          <w:color w:val="808080" w:themeColor="background1" w:themeShade="80"/>
          <w:sz w:val="20"/>
          <w:szCs w:val="20"/>
        </w:rPr>
        <w:t>s</w:t>
      </w:r>
      <w:r w:rsidRPr="00717197">
        <w:rPr>
          <w:i/>
          <w:color w:val="808080" w:themeColor="background1" w:themeShade="80"/>
          <w:sz w:val="20"/>
          <w:szCs w:val="20"/>
        </w:rPr>
        <w:t>tate.</w:t>
      </w:r>
    </w:p>
    <w:p w:rsidR="007B2895" w:rsidRDefault="00A67266" w:rsidP="00B81F6E">
      <w:pPr>
        <w:ind w:left="720"/>
      </w:pPr>
      <w:r>
        <w:t xml:space="preserve">As of </w:t>
      </w:r>
      <w:r w:rsidR="00315046">
        <w:t>December</w:t>
      </w:r>
      <w:r>
        <w:t xml:space="preserve"> 2015, </w:t>
      </w:r>
      <w:r w:rsidR="008C33D0">
        <w:t>Nevada’s current level of employment has reached 1.27</w:t>
      </w:r>
      <w:r>
        <w:t xml:space="preserve"> million.  Employment in Nevada has grown by over </w:t>
      </w:r>
      <w:r w:rsidR="00315046">
        <w:t>37,5</w:t>
      </w:r>
      <w:r>
        <w:t xml:space="preserve">00 </w:t>
      </w:r>
      <w:r w:rsidR="002177B0">
        <w:t xml:space="preserve">jobs </w:t>
      </w:r>
      <w:r>
        <w:t>since 2014.  When compared to 2010, Nevada is on track to have added close to 140,000 new jobs</w:t>
      </w:r>
      <w:r w:rsidR="002177B0">
        <w:t xml:space="preserve"> in the five year period just ending</w:t>
      </w:r>
      <w:r>
        <w:t xml:space="preserve">.  </w:t>
      </w:r>
      <w:r>
        <w:lastRenderedPageBreak/>
        <w:t>Employment is continuing to trend higher, although recent employment estimates indicate that the rate of growth may be slowing.  This growth has been seen across all industries with the exception of mining and financial services.</w:t>
      </w:r>
    </w:p>
    <w:p w:rsidR="00A67266" w:rsidRDefault="00A67266" w:rsidP="00B81F6E">
      <w:pPr>
        <w:ind w:left="720"/>
      </w:pPr>
      <w:r>
        <w:t xml:space="preserve">Unemployment has decreased </w:t>
      </w:r>
      <w:r w:rsidR="00636162">
        <w:t xml:space="preserve">to 6.4 </w:t>
      </w:r>
      <w:r w:rsidR="00D20825">
        <w:t xml:space="preserve">percent in </w:t>
      </w:r>
      <w:r w:rsidR="00636162">
        <w:t xml:space="preserve">December </w:t>
      </w:r>
      <w:r w:rsidR="00D20825">
        <w:t>2015</w:t>
      </w:r>
      <w:r w:rsidR="00636162">
        <w:t xml:space="preserve">, down from 7.0 percent a year ago, </w:t>
      </w:r>
      <w:r w:rsidR="00D20825">
        <w:t xml:space="preserve">and down from 13.4 percent </w:t>
      </w:r>
      <w:r>
        <w:t xml:space="preserve">at the height of the recession.  Similar to employment, the rate of improvement in the unemployment rate has recently slowed.  One of the primary reasons for this decline is a surge in the labor force.  When individuals reenter the labor force without a job, they place upward pressure on the unemployment rate, even as more jobs are being added to the economy and fewer people are applying for unemployment insurance benefits.  This increase in the labor force is a good indication that individuals are feeling more confident in their abilities to locate employment.  The labor force has grown by </w:t>
      </w:r>
      <w:r w:rsidR="00D20825">
        <w:t>nearly</w:t>
      </w:r>
      <w:r>
        <w:t xml:space="preserve"> 2</w:t>
      </w:r>
      <w:r w:rsidR="00315046">
        <w:t>7</w:t>
      </w:r>
      <w:r>
        <w:t>,000 in 2015.</w:t>
      </w:r>
      <w:r w:rsidR="00A967D2">
        <w:t xml:space="preserve">  </w:t>
      </w:r>
    </w:p>
    <w:p w:rsidR="00C827A3" w:rsidRDefault="00C827A3">
      <w:pPr>
        <w:jc w:val="left"/>
      </w:pPr>
    </w:p>
    <w:p w:rsidR="00A967D2" w:rsidRDefault="00CA52CB">
      <w:pPr>
        <w:jc w:val="left"/>
      </w:pPr>
      <w:r>
        <w:rPr>
          <w:noProof/>
        </w:rPr>
        <mc:AlternateContent>
          <mc:Choice Requires="wps">
            <w:drawing>
              <wp:anchor distT="0" distB="0" distL="114300" distR="114300" simplePos="0" relativeHeight="251701248" behindDoc="0" locked="0" layoutInCell="1" allowOverlap="1" wp14:anchorId="05CBF600" wp14:editId="7CA900FD">
                <wp:simplePos x="0" y="0"/>
                <wp:positionH relativeFrom="column">
                  <wp:posOffset>3699510</wp:posOffset>
                </wp:positionH>
                <wp:positionV relativeFrom="paragraph">
                  <wp:posOffset>122737</wp:posOffset>
                </wp:positionV>
                <wp:extent cx="2374265" cy="1403985"/>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246C61" w:rsidRPr="004D1F33" w:rsidRDefault="00246C61" w:rsidP="004D1F33">
                            <w:pPr>
                              <w:ind w:left="540" w:hanging="540"/>
                              <w:rPr>
                                <w:sz w:val="20"/>
                                <w:szCs w:val="20"/>
                              </w:rPr>
                            </w:pPr>
                            <w:r w:rsidRPr="004D1F33">
                              <w:rPr>
                                <w:sz w:val="20"/>
                                <w:szCs w:val="20"/>
                              </w:rPr>
                              <w:t xml:space="preserve">*  </w:t>
                            </w:r>
                            <w:r>
                              <w:rPr>
                                <w:sz w:val="20"/>
                                <w:szCs w:val="20"/>
                              </w:rPr>
                              <w:t xml:space="preserve">  </w:t>
                            </w:r>
                            <w:r w:rsidRPr="00CA52CB">
                              <w:rPr>
                                <w:sz w:val="16"/>
                                <w:szCs w:val="16"/>
                              </w:rPr>
                              <w:t>Quarterly census of employment and wages information represents a complete job count based upon quarterly wage records submitted by employers covered under the unemployment insurance system.  It is only available with a four-five month lag.</w:t>
                            </w:r>
                          </w:p>
                          <w:p w:rsidR="00246C61" w:rsidRPr="00CA52CB" w:rsidRDefault="00246C61" w:rsidP="004D1F33">
                            <w:pPr>
                              <w:ind w:left="540" w:hanging="540"/>
                              <w:rPr>
                                <w:sz w:val="16"/>
                                <w:szCs w:val="16"/>
                              </w:rPr>
                            </w:pPr>
                            <w:r w:rsidRPr="004D1F33">
                              <w:rPr>
                                <w:sz w:val="20"/>
                                <w:szCs w:val="20"/>
                              </w:rPr>
                              <w:t>**</w:t>
                            </w:r>
                            <w:r>
                              <w:rPr>
                                <w:sz w:val="20"/>
                                <w:szCs w:val="20"/>
                              </w:rPr>
                              <w:t xml:space="preserve">   </w:t>
                            </w:r>
                            <w:r w:rsidRPr="00CA52CB">
                              <w:rPr>
                                <w:sz w:val="16"/>
                                <w:szCs w:val="16"/>
                              </w:rPr>
                              <w:t xml:space="preserve">Current employment statistics information is based upon a more timely survey of Nevada businesses and employers.  It is an estimate and is subject to revision early each calendar year to better reflect trends evident in the complete job counts from the QCEW program. </w:t>
                            </w:r>
                          </w:p>
                          <w:p w:rsidR="00246C61" w:rsidRPr="004D1F33" w:rsidRDefault="00246C61" w:rsidP="004D1F33">
                            <w:pPr>
                              <w:ind w:left="540" w:hanging="540"/>
                              <w:rPr>
                                <w:sz w:val="20"/>
                                <w:szCs w:val="20"/>
                              </w:rPr>
                            </w:pPr>
                            <w:r w:rsidRPr="004D1F33">
                              <w:rPr>
                                <w:sz w:val="20"/>
                                <w:szCs w:val="20"/>
                              </w:rPr>
                              <w:t>**</w:t>
                            </w:r>
                            <w:r>
                              <w:rPr>
                                <w:sz w:val="20"/>
                                <w:szCs w:val="20"/>
                              </w:rPr>
                              <w:t xml:space="preserve">*  </w:t>
                            </w:r>
                            <w:r w:rsidRPr="00CA52CB">
                              <w:rPr>
                                <w:sz w:val="16"/>
                                <w:szCs w:val="16"/>
                              </w:rPr>
                              <w:t>QCEW information is available through the second quarter of 2012.  CES information is available through October.  2012 YTD growth compares to the same period in 2011.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2" type="#_x0000_t202" style="position:absolute;margin-left:291.3pt;margin-top:9.65pt;width:186.95pt;height:110.55pt;z-index:2517012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" stroked="f">
                <v:textbox style="mso-fit-shape-to-text:t">
                  <w:txbxContent>
                    <w:p w:rsidR="00246C61" w:rsidRPr="004D1F33" w:rsidRDefault="00246C61" w:rsidP="004D1F33">
                      <w:pPr>
                        <w:ind w:left="540" w:hanging="540"/>
                        <w:rPr>
                          <w:sz w:val="20"/>
                          <w:szCs w:val="20"/>
                        </w:rPr>
                      </w:pPr>
                      <w:r w:rsidRPr="004D1F33">
                        <w:rPr>
                          <w:sz w:val="20"/>
                          <w:szCs w:val="20"/>
                        </w:rPr>
                        <w:t xml:space="preserve">*  </w:t>
                      </w:r>
                      <w:r>
                        <w:rPr>
                          <w:sz w:val="20"/>
                          <w:szCs w:val="20"/>
                        </w:rPr>
                        <w:t xml:space="preserve">  </w:t>
                      </w:r>
                      <w:r w:rsidRPr="00CA52CB">
                        <w:rPr>
                          <w:sz w:val="16"/>
                          <w:szCs w:val="16"/>
                        </w:rPr>
                        <w:t>Quarterly census of employment and wages information represents a complete job count based upon quarterly wage records submitted by employers covered under the unemployment insurance system.  It is only available with a four-five month lag.</w:t>
                      </w:r>
                    </w:p>
                    <w:p w:rsidR="00246C61" w:rsidRPr="00CA52CB" w:rsidRDefault="00246C61" w:rsidP="004D1F33">
                      <w:pPr>
                        <w:ind w:left="540" w:hanging="540"/>
                        <w:rPr>
                          <w:sz w:val="16"/>
                          <w:szCs w:val="16"/>
                        </w:rPr>
                      </w:pPr>
                      <w:r w:rsidRPr="004D1F33">
                        <w:rPr>
                          <w:sz w:val="20"/>
                          <w:szCs w:val="20"/>
                        </w:rPr>
                        <w:t>**</w:t>
                      </w:r>
                      <w:r>
                        <w:rPr>
                          <w:sz w:val="20"/>
                          <w:szCs w:val="20"/>
                        </w:rPr>
                        <w:t xml:space="preserve">   </w:t>
                      </w:r>
                      <w:r w:rsidRPr="00CA52CB">
                        <w:rPr>
                          <w:sz w:val="16"/>
                          <w:szCs w:val="16"/>
                        </w:rPr>
                        <w:t xml:space="preserve">Current employment statistics information is based upon a more timely survey of Nevada businesses and employers.  It is an estimate and is subject to revision early each calendar year to better reflect trends evident in the complete job counts from the QCEW program. </w:t>
                      </w:r>
                    </w:p>
                    <w:p w:rsidR="00246C61" w:rsidRPr="004D1F33" w:rsidRDefault="00246C61" w:rsidP="004D1F33">
                      <w:pPr>
                        <w:ind w:left="540" w:hanging="540"/>
                        <w:rPr>
                          <w:sz w:val="20"/>
                          <w:szCs w:val="20"/>
                        </w:rPr>
                      </w:pPr>
                      <w:r w:rsidRPr="004D1F33">
                        <w:rPr>
                          <w:sz w:val="20"/>
                          <w:szCs w:val="20"/>
                        </w:rPr>
                        <w:t>**</w:t>
                      </w:r>
                      <w:proofErr w:type="gramStart"/>
                      <w:r>
                        <w:rPr>
                          <w:sz w:val="20"/>
                          <w:szCs w:val="20"/>
                        </w:rPr>
                        <w:t xml:space="preserve">*  </w:t>
                      </w:r>
                      <w:r w:rsidRPr="00CA52CB">
                        <w:rPr>
                          <w:sz w:val="16"/>
                          <w:szCs w:val="16"/>
                        </w:rPr>
                        <w:t>QCEW</w:t>
                      </w:r>
                      <w:proofErr w:type="gramEnd"/>
                      <w:r w:rsidRPr="00CA52CB">
                        <w:rPr>
                          <w:sz w:val="16"/>
                          <w:szCs w:val="16"/>
                        </w:rPr>
                        <w:t xml:space="preserve"> information is available through the second quarter of 2012.  CES information is available through October.  2012 YTD growth compares to the same period in 2011.</w:t>
                      </w:r>
                    </w:p>
                  </w:txbxContent>
                </v:textbox>
              </v:shape>
            </w:pict>
          </mc:Fallback>
        </mc:AlternateContent>
      </w:r>
      <w:r w:rsidR="0056183C">
        <w:rPr>
          <w:noProof/>
        </w:rPr>
        <mc:AlternateContent>
          <mc:Choice Requires="wps">
            <w:drawing>
              <wp:anchor distT="0" distB="0" distL="114300" distR="114300" simplePos="0" relativeHeight="251703296" behindDoc="0" locked="0" layoutInCell="1" allowOverlap="1" wp14:anchorId="7A97E371" wp14:editId="2FFD57DE">
                <wp:simplePos x="0" y="0"/>
                <wp:positionH relativeFrom="column">
                  <wp:posOffset>837565</wp:posOffset>
                </wp:positionH>
                <wp:positionV relativeFrom="paragraph">
                  <wp:posOffset>3304540</wp:posOffset>
                </wp:positionV>
                <wp:extent cx="1138555" cy="234950"/>
                <wp:effectExtent l="0" t="0" r="4445"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8555" cy="234950"/>
                        </a:xfrm>
                        <a:prstGeom prst="rect">
                          <a:avLst/>
                        </a:prstGeom>
                        <a:solidFill>
                          <a:srgbClr val="FFFFFF"/>
                        </a:solidFill>
                        <a:ln w="9525">
                          <a:noFill/>
                          <a:miter lim="800000"/>
                          <a:headEnd/>
                          <a:tailEnd/>
                        </a:ln>
                      </wps:spPr>
                      <wps:txbx>
                        <w:txbxContent>
                          <w:p w:rsidR="00246C61" w:rsidRPr="0047401D" w:rsidRDefault="00246C61" w:rsidP="0056183C">
                            <w:pPr>
                              <w:jc w:val="right"/>
                              <w:rPr>
                                <w:i/>
                                <w:sz w:val="16"/>
                                <w:szCs w:val="16"/>
                              </w:rPr>
                            </w:pPr>
                            <w:r>
                              <w:rPr>
                                <w:b/>
                                <w:sz w:val="16"/>
                                <w:szCs w:val="16"/>
                              </w:rPr>
                              <w:t xml:space="preserve">Figure 4:  </w:t>
                            </w:r>
                            <w:r>
                              <w:rPr>
                                <w:i/>
                                <w:sz w:val="16"/>
                                <w:szCs w:val="16"/>
                              </w:rPr>
                              <w:t>CES, 2010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65.95pt;margin-top:260.2pt;width:89.65pt;height:1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" stroked="f">
                <v:textbox>
                  <w:txbxContent>
                    <w:p w:rsidR="00246C61" w:rsidRPr="0047401D" w:rsidRDefault="00246C61" w:rsidP="0056183C">
                      <w:pPr>
                        <w:jc w:val="right"/>
                        <w:rPr>
                          <w:i/>
                          <w:sz w:val="16"/>
                          <w:szCs w:val="16"/>
                        </w:rPr>
                      </w:pPr>
                      <w:r>
                        <w:rPr>
                          <w:b/>
                          <w:sz w:val="16"/>
                          <w:szCs w:val="16"/>
                        </w:rPr>
                        <w:t xml:space="preserve">Figure 4:  </w:t>
                      </w:r>
                      <w:r>
                        <w:rPr>
                          <w:i/>
                          <w:sz w:val="16"/>
                          <w:szCs w:val="16"/>
                        </w:rPr>
                        <w:t>CES, 2010</w:t>
                      </w:r>
                    </w:p>
                  </w:txbxContent>
                </v:textbox>
              </v:shape>
            </w:pict>
          </mc:Fallback>
        </mc:AlternateContent>
      </w:r>
      <w:r w:rsidR="00624001" w:rsidRPr="00777A7D">
        <w:rPr>
          <w:noProof/>
        </w:rPr>
        <w:drawing>
          <wp:inline distT="0" distB="0" distL="0" distR="0" wp14:anchorId="2520B631" wp14:editId="72FA47C5">
            <wp:extent cx="3127144" cy="3139383"/>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3127144" cy="3139383"/>
                    </a:xfrm>
                    <a:prstGeom prst="rect">
                      <a:avLst/>
                    </a:prstGeom>
                    <a:noFill/>
                    <a:ln>
                      <a:noFill/>
                    </a:ln>
                  </pic:spPr>
                </pic:pic>
              </a:graphicData>
            </a:graphic>
          </wp:inline>
        </w:drawing>
      </w:r>
    </w:p>
    <w:p w:rsidR="00357B37" w:rsidRDefault="00357B37">
      <w:pPr>
        <w:jc w:val="left"/>
      </w:pPr>
    </w:p>
    <w:p w:rsidR="00357B37" w:rsidRDefault="00357B37">
      <w:pPr>
        <w:jc w:val="left"/>
      </w:pPr>
    </w:p>
    <w:p w:rsidR="00D2045C" w:rsidRDefault="00D2045C">
      <w:pPr>
        <w:jc w:val="left"/>
        <w:rPr>
          <w:noProof/>
        </w:rPr>
      </w:pPr>
      <w:r>
        <w:rPr>
          <w:noProof/>
        </w:rPr>
        <mc:AlternateContent>
          <mc:Choice Requires="wps">
            <w:drawing>
              <wp:anchor distT="0" distB="0" distL="114300" distR="114300" simplePos="0" relativeHeight="251693056" behindDoc="0" locked="0" layoutInCell="1" allowOverlap="1" wp14:anchorId="06A045D5" wp14:editId="4DA3BA32">
                <wp:simplePos x="0" y="0"/>
                <wp:positionH relativeFrom="column">
                  <wp:posOffset>2143579</wp:posOffset>
                </wp:positionH>
                <wp:positionV relativeFrom="paragraph">
                  <wp:posOffset>3342277</wp:posOffset>
                </wp:positionV>
                <wp:extent cx="2227942" cy="234950"/>
                <wp:effectExtent l="0" t="0" r="127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7942" cy="234950"/>
                        </a:xfrm>
                        <a:prstGeom prst="rect">
                          <a:avLst/>
                        </a:prstGeom>
                        <a:solidFill>
                          <a:srgbClr val="FFFFFF"/>
                        </a:solidFill>
                        <a:ln w="9525">
                          <a:noFill/>
                          <a:miter lim="800000"/>
                          <a:headEnd/>
                          <a:tailEnd/>
                        </a:ln>
                      </wps:spPr>
                      <wps:txbx>
                        <w:txbxContent>
                          <w:p w:rsidR="00246C61" w:rsidRPr="0047401D" w:rsidRDefault="00246C61" w:rsidP="00C827A3">
                            <w:pPr>
                              <w:jc w:val="left"/>
                              <w:rPr>
                                <w:i/>
                                <w:sz w:val="16"/>
                                <w:szCs w:val="16"/>
                              </w:rPr>
                            </w:pPr>
                            <w:r w:rsidRPr="00DB1E49">
                              <w:rPr>
                                <w:b/>
                                <w:sz w:val="16"/>
                                <w:szCs w:val="16"/>
                              </w:rPr>
                              <w:t>F</w:t>
                            </w:r>
                            <w:r>
                              <w:rPr>
                                <w:b/>
                                <w:sz w:val="16"/>
                                <w:szCs w:val="16"/>
                              </w:rPr>
                              <w:t xml:space="preserve">igure 5:  </w:t>
                            </w:r>
                            <w:r>
                              <w:rPr>
                                <w:i/>
                                <w:sz w:val="16"/>
                                <w:szCs w:val="16"/>
                              </w:rPr>
                              <w:t>In-Demand Occupations in Nevada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68.8pt;margin-top:263.15pt;width:175.45pt;height:1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" stroked="f">
                <v:textbox>
                  <w:txbxContent>
                    <w:p w:rsidR="00246C61" w:rsidRPr="0047401D" w:rsidRDefault="00246C61" w:rsidP="00C827A3">
                      <w:pPr>
                        <w:jc w:val="left"/>
                        <w:rPr>
                          <w:i/>
                          <w:sz w:val="16"/>
                          <w:szCs w:val="16"/>
                        </w:rPr>
                      </w:pPr>
                      <w:r w:rsidRPr="00DB1E49">
                        <w:rPr>
                          <w:b/>
                          <w:sz w:val="16"/>
                          <w:szCs w:val="16"/>
                        </w:rPr>
                        <w:t>F</w:t>
                      </w:r>
                      <w:r>
                        <w:rPr>
                          <w:b/>
                          <w:sz w:val="16"/>
                          <w:szCs w:val="16"/>
                        </w:rPr>
                        <w:t xml:space="preserve">igure 5:  </w:t>
                      </w:r>
                      <w:r>
                        <w:rPr>
                          <w:i/>
                          <w:sz w:val="16"/>
                          <w:szCs w:val="16"/>
                        </w:rPr>
                        <w:t>In-Demand Occupations in Nevada</w:t>
                      </w:r>
                    </w:p>
                  </w:txbxContent>
                </v:textbox>
              </v:shape>
            </w:pict>
          </mc:Fallback>
        </mc:AlternateContent>
      </w:r>
    </w:p>
    <w:p w:rsidR="00B97F38" w:rsidRDefault="00B97F38">
      <w:pPr>
        <w:jc w:val="left"/>
        <w:rPr>
          <w:noProof/>
        </w:rPr>
      </w:pPr>
    </w:p>
    <w:p w:rsidR="00B97F38" w:rsidRDefault="00B97F38">
      <w:pPr>
        <w:jc w:val="left"/>
        <w:rPr>
          <w:noProof/>
        </w:rPr>
      </w:pPr>
    </w:p>
    <w:p w:rsidR="00B97F38" w:rsidRDefault="00B97F38">
      <w:pPr>
        <w:jc w:val="left"/>
        <w:rPr>
          <w:noProof/>
        </w:rPr>
      </w:pPr>
    </w:p>
    <w:p w:rsidR="00B97F38" w:rsidRDefault="00B97F38">
      <w:pPr>
        <w:jc w:val="left"/>
        <w:rPr>
          <w:noProof/>
        </w:rPr>
      </w:pPr>
    </w:p>
    <w:p w:rsidR="00B97F38" w:rsidRDefault="00B97F38">
      <w:pPr>
        <w:jc w:val="left"/>
        <w:rPr>
          <w:noProof/>
        </w:rPr>
      </w:pPr>
      <w:r w:rsidRPr="00880CCF">
        <w:rPr>
          <w:noProof/>
        </w:rPr>
        <w:lastRenderedPageBreak/>
        <mc:AlternateContent>
          <mc:Choice Requires="wps">
            <w:drawing>
              <wp:anchor distT="0" distB="0" distL="114300" distR="114300" simplePos="0" relativeHeight="251747328" behindDoc="0" locked="0" layoutInCell="1" allowOverlap="1" wp14:anchorId="1D2AE463" wp14:editId="118863BD">
                <wp:simplePos x="0" y="0"/>
                <wp:positionH relativeFrom="column">
                  <wp:posOffset>2404110</wp:posOffset>
                </wp:positionH>
                <wp:positionV relativeFrom="paragraph">
                  <wp:posOffset>3682365</wp:posOffset>
                </wp:positionV>
                <wp:extent cx="2227580" cy="234950"/>
                <wp:effectExtent l="0" t="0" r="1270" b="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7580" cy="234950"/>
                        </a:xfrm>
                        <a:prstGeom prst="rect">
                          <a:avLst/>
                        </a:prstGeom>
                        <a:solidFill>
                          <a:srgbClr val="FFFFFF"/>
                        </a:solidFill>
                        <a:ln w="9525">
                          <a:noFill/>
                          <a:miter lim="800000"/>
                          <a:headEnd/>
                          <a:tailEnd/>
                        </a:ln>
                      </wps:spPr>
                      <wps:txbx>
                        <w:txbxContent>
                          <w:p w:rsidR="00246C61" w:rsidRPr="0047401D" w:rsidRDefault="00246C61" w:rsidP="00B97F38">
                            <w:pPr>
                              <w:jc w:val="left"/>
                              <w:rPr>
                                <w:i/>
                                <w:sz w:val="16"/>
                                <w:szCs w:val="16"/>
                              </w:rPr>
                            </w:pPr>
                            <w:r w:rsidRPr="00DB1E49">
                              <w:rPr>
                                <w:b/>
                                <w:sz w:val="16"/>
                                <w:szCs w:val="16"/>
                              </w:rPr>
                              <w:t>F</w:t>
                            </w:r>
                            <w:r>
                              <w:rPr>
                                <w:b/>
                                <w:sz w:val="16"/>
                                <w:szCs w:val="16"/>
                              </w:rPr>
                              <w:t xml:space="preserve">igure 5:  </w:t>
                            </w:r>
                            <w:r>
                              <w:rPr>
                                <w:i/>
                                <w:sz w:val="16"/>
                                <w:szCs w:val="16"/>
                              </w:rPr>
                              <w:t>In-Demand Occupations in Nevada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89.3pt;margin-top:289.95pt;width:175.4pt;height:1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" stroked="f">
                <v:textbox>
                  <w:txbxContent>
                    <w:p w:rsidR="00246C61" w:rsidRPr="0047401D" w:rsidRDefault="00246C61" w:rsidP="00B97F38">
                      <w:pPr>
                        <w:jc w:val="left"/>
                        <w:rPr>
                          <w:i/>
                          <w:sz w:val="16"/>
                          <w:szCs w:val="16"/>
                        </w:rPr>
                      </w:pPr>
                      <w:r w:rsidRPr="00DB1E49">
                        <w:rPr>
                          <w:b/>
                          <w:sz w:val="16"/>
                          <w:szCs w:val="16"/>
                        </w:rPr>
                        <w:t>F</w:t>
                      </w:r>
                      <w:r>
                        <w:rPr>
                          <w:b/>
                          <w:sz w:val="16"/>
                          <w:szCs w:val="16"/>
                        </w:rPr>
                        <w:t xml:space="preserve">igure 5:  </w:t>
                      </w:r>
                      <w:r>
                        <w:rPr>
                          <w:i/>
                          <w:sz w:val="16"/>
                          <w:szCs w:val="16"/>
                        </w:rPr>
                        <w:t>In-Demand Occupations in Nevada</w:t>
                      </w:r>
                    </w:p>
                  </w:txbxContent>
                </v:textbox>
              </v:shape>
            </w:pict>
          </mc:Fallback>
        </mc:AlternateContent>
      </w:r>
      <w:r>
        <w:rPr>
          <w:noProof/>
        </w:rPr>
        <w:drawing>
          <wp:inline distT="0" distB="0" distL="0" distR="0" wp14:anchorId="3866FEDC" wp14:editId="624C1669">
            <wp:extent cx="5632704" cy="3675888"/>
            <wp:effectExtent l="0" t="0" r="6350" b="127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32704" cy="3675888"/>
                    </a:xfrm>
                    <a:prstGeom prst="rect">
                      <a:avLst/>
                    </a:prstGeom>
                    <a:noFill/>
                  </pic:spPr>
                </pic:pic>
              </a:graphicData>
            </a:graphic>
          </wp:inline>
        </w:drawing>
      </w:r>
    </w:p>
    <w:p w:rsidR="00B97F38" w:rsidRDefault="00B97F38">
      <w:pPr>
        <w:jc w:val="left"/>
        <w:rPr>
          <w:noProof/>
        </w:rPr>
      </w:pPr>
    </w:p>
    <w:p w:rsidR="00B97F38" w:rsidRDefault="00B97F38">
      <w:pPr>
        <w:jc w:val="left"/>
        <w:rPr>
          <w:noProof/>
        </w:rPr>
      </w:pPr>
      <w:r w:rsidRPr="00880CCF">
        <w:rPr>
          <w:noProof/>
        </w:rPr>
        <mc:AlternateContent>
          <mc:Choice Requires="wps">
            <w:drawing>
              <wp:anchor distT="0" distB="0" distL="114300" distR="114300" simplePos="0" relativeHeight="251749376" behindDoc="0" locked="0" layoutInCell="1" allowOverlap="1" wp14:anchorId="1C04A7D8" wp14:editId="79A7B9F2">
                <wp:simplePos x="0" y="0"/>
                <wp:positionH relativeFrom="column">
                  <wp:posOffset>1679575</wp:posOffset>
                </wp:positionH>
                <wp:positionV relativeFrom="paragraph">
                  <wp:posOffset>3554095</wp:posOffset>
                </wp:positionV>
                <wp:extent cx="2611755" cy="234950"/>
                <wp:effectExtent l="0" t="0" r="0" b="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1755" cy="234950"/>
                        </a:xfrm>
                        <a:prstGeom prst="rect">
                          <a:avLst/>
                        </a:prstGeom>
                        <a:solidFill>
                          <a:srgbClr val="FFFFFF"/>
                        </a:solidFill>
                        <a:ln w="9525">
                          <a:noFill/>
                          <a:miter lim="800000"/>
                          <a:headEnd/>
                          <a:tailEnd/>
                        </a:ln>
                      </wps:spPr>
                      <wps:txbx>
                        <w:txbxContent>
                          <w:p w:rsidR="00246C61" w:rsidRPr="0047401D" w:rsidRDefault="00246C61" w:rsidP="00B97F38">
                            <w:pPr>
                              <w:jc w:val="right"/>
                              <w:rPr>
                                <w:i/>
                                <w:sz w:val="16"/>
                                <w:szCs w:val="16"/>
                              </w:rPr>
                            </w:pPr>
                            <w:r w:rsidRPr="00DB1E49">
                              <w:rPr>
                                <w:b/>
                                <w:sz w:val="16"/>
                                <w:szCs w:val="16"/>
                              </w:rPr>
                              <w:t>F</w:t>
                            </w:r>
                            <w:r>
                              <w:rPr>
                                <w:b/>
                                <w:sz w:val="16"/>
                                <w:szCs w:val="16"/>
                              </w:rPr>
                              <w:t xml:space="preserve">igure </w:t>
                            </w:r>
                            <w:r w:rsidRPr="00DB1E49">
                              <w:rPr>
                                <w:b/>
                                <w:sz w:val="16"/>
                                <w:szCs w:val="16"/>
                              </w:rPr>
                              <w:t xml:space="preserve"> </w:t>
                            </w:r>
                            <w:r>
                              <w:rPr>
                                <w:b/>
                                <w:sz w:val="16"/>
                                <w:szCs w:val="16"/>
                              </w:rPr>
                              <w:t xml:space="preserve">6:  </w:t>
                            </w:r>
                            <w:r>
                              <w:rPr>
                                <w:i/>
                                <w:sz w:val="16"/>
                                <w:szCs w:val="16"/>
                              </w:rPr>
                              <w:t>Job Statistics in Nevada – 2014 - 2015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32.25pt;margin-top:279.85pt;width:205.65pt;height:18.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" stroked="f">
                <v:textbox>
                  <w:txbxContent>
                    <w:p w:rsidR="00246C61" w:rsidRPr="0047401D" w:rsidRDefault="00246C61" w:rsidP="00B97F38">
                      <w:pPr>
                        <w:jc w:val="right"/>
                        <w:rPr>
                          <w:i/>
                          <w:sz w:val="16"/>
                          <w:szCs w:val="16"/>
                        </w:rPr>
                      </w:pPr>
                      <w:proofErr w:type="gramStart"/>
                      <w:r w:rsidRPr="00DB1E49">
                        <w:rPr>
                          <w:b/>
                          <w:sz w:val="16"/>
                          <w:szCs w:val="16"/>
                        </w:rPr>
                        <w:t>F</w:t>
                      </w:r>
                      <w:r>
                        <w:rPr>
                          <w:b/>
                          <w:sz w:val="16"/>
                          <w:szCs w:val="16"/>
                        </w:rPr>
                        <w:t xml:space="preserve">igure </w:t>
                      </w:r>
                      <w:r w:rsidRPr="00DB1E49">
                        <w:rPr>
                          <w:b/>
                          <w:sz w:val="16"/>
                          <w:szCs w:val="16"/>
                        </w:rPr>
                        <w:t xml:space="preserve"> </w:t>
                      </w:r>
                      <w:r>
                        <w:rPr>
                          <w:b/>
                          <w:sz w:val="16"/>
                          <w:szCs w:val="16"/>
                        </w:rPr>
                        <w:t>6</w:t>
                      </w:r>
                      <w:proofErr w:type="gramEnd"/>
                      <w:r>
                        <w:rPr>
                          <w:b/>
                          <w:sz w:val="16"/>
                          <w:szCs w:val="16"/>
                        </w:rPr>
                        <w:t xml:space="preserve">:  </w:t>
                      </w:r>
                      <w:r>
                        <w:rPr>
                          <w:i/>
                          <w:sz w:val="16"/>
                          <w:szCs w:val="16"/>
                        </w:rPr>
                        <w:t>Job Statistics in Nevada – 2014 - 2015</w:t>
                      </w:r>
                    </w:p>
                  </w:txbxContent>
                </v:textbox>
              </v:shape>
            </w:pict>
          </mc:Fallback>
        </mc:AlternateContent>
      </w:r>
      <w:r>
        <w:rPr>
          <w:noProof/>
        </w:rPr>
        <w:drawing>
          <wp:inline distT="0" distB="0" distL="0" distR="0" wp14:anchorId="329566C3" wp14:editId="28940568">
            <wp:extent cx="6096000" cy="3542665"/>
            <wp:effectExtent l="0" t="0" r="0" b="63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96000" cy="3542665"/>
                    </a:xfrm>
                    <a:prstGeom prst="rect">
                      <a:avLst/>
                    </a:prstGeom>
                    <a:noFill/>
                  </pic:spPr>
                </pic:pic>
              </a:graphicData>
            </a:graphic>
          </wp:inline>
        </w:drawing>
      </w:r>
    </w:p>
    <w:p w:rsidR="00B97F38" w:rsidRDefault="00B97F38">
      <w:pPr>
        <w:jc w:val="left"/>
        <w:rPr>
          <w:noProof/>
        </w:rPr>
      </w:pPr>
    </w:p>
    <w:p w:rsidR="00A67266" w:rsidRDefault="00921CD6" w:rsidP="007A526C">
      <w:pPr>
        <w:jc w:val="center"/>
      </w:pPr>
      <w:r>
        <w:rPr>
          <w:noProof/>
        </w:rPr>
        <w:lastRenderedPageBreak/>
        <mc:AlternateContent>
          <mc:Choice Requires="wps">
            <w:drawing>
              <wp:anchor distT="0" distB="0" distL="114300" distR="114300" simplePos="0" relativeHeight="251740160" behindDoc="0" locked="0" layoutInCell="1" allowOverlap="1" wp14:anchorId="51A033F5" wp14:editId="09F61B4B">
                <wp:simplePos x="0" y="0"/>
                <wp:positionH relativeFrom="column">
                  <wp:posOffset>1117781</wp:posOffset>
                </wp:positionH>
                <wp:positionV relativeFrom="paragraph">
                  <wp:posOffset>3479165</wp:posOffset>
                </wp:positionV>
                <wp:extent cx="3627755" cy="234950"/>
                <wp:effectExtent l="0" t="0" r="0" b="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7755" cy="234950"/>
                        </a:xfrm>
                        <a:prstGeom prst="rect">
                          <a:avLst/>
                        </a:prstGeom>
                        <a:solidFill>
                          <a:srgbClr val="FFFFFF"/>
                        </a:solidFill>
                        <a:ln w="9525">
                          <a:noFill/>
                          <a:miter lim="800000"/>
                          <a:headEnd/>
                          <a:tailEnd/>
                        </a:ln>
                      </wps:spPr>
                      <wps:txbx>
                        <w:txbxContent>
                          <w:p w:rsidR="00246C61" w:rsidRPr="0047401D" w:rsidRDefault="00246C61" w:rsidP="00C827A3">
                            <w:pPr>
                              <w:jc w:val="right"/>
                              <w:rPr>
                                <w:i/>
                                <w:sz w:val="16"/>
                                <w:szCs w:val="16"/>
                              </w:rPr>
                            </w:pPr>
                            <w:r w:rsidRPr="00DB1E49">
                              <w:rPr>
                                <w:b/>
                                <w:sz w:val="16"/>
                                <w:szCs w:val="16"/>
                              </w:rPr>
                              <w:t>F</w:t>
                            </w:r>
                            <w:r>
                              <w:rPr>
                                <w:b/>
                                <w:sz w:val="16"/>
                                <w:szCs w:val="16"/>
                              </w:rPr>
                              <w:t xml:space="preserve">igure 7:  </w:t>
                            </w:r>
                            <w:r>
                              <w:rPr>
                                <w:i/>
                                <w:sz w:val="16"/>
                                <w:szCs w:val="16"/>
                              </w:rPr>
                              <w:t>Unemployment rates – Nevada County Comparison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88pt;margin-top:273.95pt;width:285.65pt;height:18.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" stroked="f">
                <v:textbox>
                  <w:txbxContent>
                    <w:p w:rsidR="00246C61" w:rsidRPr="0047401D" w:rsidRDefault="00246C61" w:rsidP="00C827A3">
                      <w:pPr>
                        <w:jc w:val="right"/>
                        <w:rPr>
                          <w:i/>
                          <w:sz w:val="16"/>
                          <w:szCs w:val="16"/>
                        </w:rPr>
                      </w:pPr>
                      <w:r w:rsidRPr="00DB1E49">
                        <w:rPr>
                          <w:b/>
                          <w:sz w:val="16"/>
                          <w:szCs w:val="16"/>
                        </w:rPr>
                        <w:t>F</w:t>
                      </w:r>
                      <w:r>
                        <w:rPr>
                          <w:b/>
                          <w:sz w:val="16"/>
                          <w:szCs w:val="16"/>
                        </w:rPr>
                        <w:t xml:space="preserve">igure 7:  </w:t>
                      </w:r>
                      <w:r>
                        <w:rPr>
                          <w:i/>
                          <w:sz w:val="16"/>
                          <w:szCs w:val="16"/>
                        </w:rPr>
                        <w:t>Unemployment rates – Nevada County Comparison</w:t>
                      </w:r>
                    </w:p>
                  </w:txbxContent>
                </v:textbox>
              </v:shape>
            </w:pict>
          </mc:Fallback>
        </mc:AlternateContent>
      </w:r>
      <w:r>
        <w:rPr>
          <w:noProof/>
        </w:rPr>
        <w:drawing>
          <wp:inline distT="0" distB="0" distL="0" distR="0" wp14:anchorId="4181C531" wp14:editId="2A76C471">
            <wp:extent cx="4626864" cy="3584448"/>
            <wp:effectExtent l="0" t="0" r="254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26864" cy="3584448"/>
                    </a:xfrm>
                    <a:prstGeom prst="rect">
                      <a:avLst/>
                    </a:prstGeom>
                    <a:noFill/>
                  </pic:spPr>
                </pic:pic>
              </a:graphicData>
            </a:graphic>
          </wp:inline>
        </w:drawing>
      </w:r>
    </w:p>
    <w:p w:rsidR="00921CD6" w:rsidRDefault="00921CD6" w:rsidP="007A526C">
      <w:pPr>
        <w:jc w:val="center"/>
      </w:pPr>
    </w:p>
    <w:p w:rsidR="00A67266" w:rsidRDefault="0071120E" w:rsidP="007A526C">
      <w:pPr>
        <w:jc w:val="center"/>
        <w:rPr>
          <w:noProof/>
        </w:rPr>
      </w:pPr>
      <w:r>
        <w:rPr>
          <w:noProof/>
        </w:rPr>
        <mc:AlternateContent>
          <mc:Choice Requires="wps">
            <w:drawing>
              <wp:anchor distT="0" distB="0" distL="114300" distR="114300" simplePos="0" relativeHeight="251699200" behindDoc="0" locked="0" layoutInCell="1" allowOverlap="1" wp14:anchorId="295ADC26" wp14:editId="1DBC6105">
                <wp:simplePos x="0" y="0"/>
                <wp:positionH relativeFrom="column">
                  <wp:posOffset>937713</wp:posOffset>
                </wp:positionH>
                <wp:positionV relativeFrom="paragraph">
                  <wp:posOffset>3396615</wp:posOffset>
                </wp:positionV>
                <wp:extent cx="3627755" cy="23495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7755" cy="234950"/>
                        </a:xfrm>
                        <a:prstGeom prst="rect">
                          <a:avLst/>
                        </a:prstGeom>
                        <a:solidFill>
                          <a:srgbClr val="FFFFFF"/>
                        </a:solidFill>
                        <a:ln w="9525">
                          <a:noFill/>
                          <a:miter lim="800000"/>
                          <a:headEnd/>
                          <a:tailEnd/>
                        </a:ln>
                      </wps:spPr>
                      <wps:txbx>
                        <w:txbxContent>
                          <w:p w:rsidR="00246C61" w:rsidRPr="0047401D" w:rsidRDefault="00246C61" w:rsidP="007448EB">
                            <w:pPr>
                              <w:jc w:val="right"/>
                              <w:rPr>
                                <w:i/>
                                <w:sz w:val="16"/>
                                <w:szCs w:val="16"/>
                              </w:rPr>
                            </w:pPr>
                            <w:r w:rsidRPr="00DB1E49">
                              <w:rPr>
                                <w:b/>
                                <w:sz w:val="16"/>
                                <w:szCs w:val="16"/>
                              </w:rPr>
                              <w:t>F</w:t>
                            </w:r>
                            <w:r>
                              <w:rPr>
                                <w:b/>
                                <w:sz w:val="16"/>
                                <w:szCs w:val="16"/>
                              </w:rPr>
                              <w:t xml:space="preserve">igure </w:t>
                            </w:r>
                            <w:r w:rsidRPr="00DB1E49">
                              <w:rPr>
                                <w:b/>
                                <w:sz w:val="16"/>
                                <w:szCs w:val="16"/>
                              </w:rPr>
                              <w:t xml:space="preserve"> </w:t>
                            </w:r>
                            <w:r>
                              <w:rPr>
                                <w:b/>
                                <w:sz w:val="16"/>
                                <w:szCs w:val="16"/>
                              </w:rPr>
                              <w:t xml:space="preserve">8:  </w:t>
                            </w:r>
                            <w:r>
                              <w:rPr>
                                <w:i/>
                                <w:sz w:val="16"/>
                                <w:szCs w:val="16"/>
                              </w:rPr>
                              <w:t>Unemployment rates – National Comparison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73.85pt;margin-top:267.45pt;width:285.65pt;height:1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" stroked="f">
                <v:textbox>
                  <w:txbxContent>
                    <w:p w:rsidR="00246C61" w:rsidRPr="0047401D" w:rsidRDefault="00246C61" w:rsidP="007448EB">
                      <w:pPr>
                        <w:jc w:val="right"/>
                        <w:rPr>
                          <w:i/>
                          <w:sz w:val="16"/>
                          <w:szCs w:val="16"/>
                        </w:rPr>
                      </w:pPr>
                      <w:proofErr w:type="gramStart"/>
                      <w:r w:rsidRPr="00DB1E49">
                        <w:rPr>
                          <w:b/>
                          <w:sz w:val="16"/>
                          <w:szCs w:val="16"/>
                        </w:rPr>
                        <w:t>F</w:t>
                      </w:r>
                      <w:r>
                        <w:rPr>
                          <w:b/>
                          <w:sz w:val="16"/>
                          <w:szCs w:val="16"/>
                        </w:rPr>
                        <w:t xml:space="preserve">igure </w:t>
                      </w:r>
                      <w:r w:rsidRPr="00DB1E49">
                        <w:rPr>
                          <w:b/>
                          <w:sz w:val="16"/>
                          <w:szCs w:val="16"/>
                        </w:rPr>
                        <w:t xml:space="preserve"> </w:t>
                      </w:r>
                      <w:r>
                        <w:rPr>
                          <w:b/>
                          <w:sz w:val="16"/>
                          <w:szCs w:val="16"/>
                        </w:rPr>
                        <w:t>8</w:t>
                      </w:r>
                      <w:proofErr w:type="gramEnd"/>
                      <w:r>
                        <w:rPr>
                          <w:b/>
                          <w:sz w:val="16"/>
                          <w:szCs w:val="16"/>
                        </w:rPr>
                        <w:t xml:space="preserve">:  </w:t>
                      </w:r>
                      <w:r>
                        <w:rPr>
                          <w:i/>
                          <w:sz w:val="16"/>
                          <w:szCs w:val="16"/>
                        </w:rPr>
                        <w:t>Unemployment rates – National Comparison</w:t>
                      </w:r>
                    </w:p>
                  </w:txbxContent>
                </v:textbox>
              </v:shape>
            </w:pict>
          </mc:Fallback>
        </mc:AlternateContent>
      </w:r>
      <w:r>
        <w:rPr>
          <w:noProof/>
        </w:rPr>
        <w:drawing>
          <wp:inline distT="0" distB="0" distL="0" distR="0" wp14:anchorId="5EE2ADAB" wp14:editId="392D6372">
            <wp:extent cx="4572000" cy="3388340"/>
            <wp:effectExtent l="0" t="0" r="0" b="317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68847" cy="3386003"/>
                    </a:xfrm>
                    <a:prstGeom prst="rect">
                      <a:avLst/>
                    </a:prstGeom>
                    <a:noFill/>
                  </pic:spPr>
                </pic:pic>
              </a:graphicData>
            </a:graphic>
          </wp:inline>
        </w:drawing>
      </w:r>
    </w:p>
    <w:p w:rsidR="0071120E" w:rsidRPr="00804176" w:rsidRDefault="0071120E" w:rsidP="00B81F6E">
      <w:pPr>
        <w:ind w:left="720"/>
        <w:rPr>
          <w:sz w:val="10"/>
          <w:szCs w:val="10"/>
        </w:rPr>
      </w:pPr>
    </w:p>
    <w:p w:rsidR="00280272" w:rsidRDefault="00280272" w:rsidP="00B81F6E">
      <w:pPr>
        <w:ind w:left="720"/>
      </w:pPr>
      <w:r w:rsidRPr="00280272">
        <w:lastRenderedPageBreak/>
        <w:t xml:space="preserve">By utilizing the Silver State Solutions system to produce real-time labor information about current demand occupations and industries, DETR’s Research and Analysis Bureau has the ability to analyze current trends not only in Nevada, but also nationwide.  </w:t>
      </w:r>
      <w:r w:rsidR="00555CC9">
        <w:t>Information pertaining to</w:t>
      </w:r>
      <w:r w:rsidRPr="00280272">
        <w:t xml:space="preserve"> occupations, skills, certifications and requisite education can be acquired from this system.  Collaborative discussions and engagements with the industry sectors is another way of identifying existing occupations. Other means of obtaining information include data reporting and analyses conducted through DETR’s Research and Analysis Bureau, NJCOS, NCIS, GOED, and the U.S. Department of Labor.  </w:t>
      </w:r>
    </w:p>
    <w:p w:rsidR="00AB107B" w:rsidRDefault="00070AE7" w:rsidP="00B81F6E">
      <w:pPr>
        <w:pStyle w:val="Heading5"/>
      </w:pPr>
      <w:r>
        <w:t xml:space="preserve">(ii)  </w:t>
      </w:r>
      <w:r w:rsidR="00AB107B">
        <w:t>Labor Market Trends</w:t>
      </w:r>
    </w:p>
    <w:p w:rsidR="00DB7192" w:rsidRPr="00DB7192" w:rsidRDefault="00DB7192" w:rsidP="00B81F6E">
      <w:pPr>
        <w:ind w:left="720"/>
      </w:pPr>
      <w:r w:rsidRPr="00717197">
        <w:rPr>
          <w:i/>
          <w:color w:val="808080" w:themeColor="background1" w:themeShade="80"/>
          <w:sz w:val="20"/>
          <w:szCs w:val="20"/>
        </w:rPr>
        <w:t>Provide an analysis of key labor market trends, including across existing industries and occupations.</w:t>
      </w:r>
    </w:p>
    <w:p w:rsidR="00280272" w:rsidRPr="00280272" w:rsidRDefault="00280272" w:rsidP="00B81F6E">
      <w:pPr>
        <w:ind w:left="720"/>
        <w:rPr>
          <w:b/>
        </w:rPr>
      </w:pPr>
      <w:r w:rsidRPr="00280272">
        <w:rPr>
          <w:b/>
        </w:rPr>
        <w:t xml:space="preserve">Nevada quarterly employment forecast:  </w:t>
      </w:r>
      <w:r w:rsidR="00062689">
        <w:rPr>
          <w:b/>
        </w:rPr>
        <w:t>Second</w:t>
      </w:r>
      <w:r w:rsidRPr="00280272">
        <w:rPr>
          <w:b/>
        </w:rPr>
        <w:t xml:space="preserve"> quarter, 201</w:t>
      </w:r>
      <w:r w:rsidR="00062689">
        <w:rPr>
          <w:b/>
        </w:rPr>
        <w:t>5</w:t>
      </w:r>
      <w:r w:rsidRPr="00280272">
        <w:rPr>
          <w:b/>
        </w:rPr>
        <w:t xml:space="preserve"> – fourth quarter 201</w:t>
      </w:r>
      <w:r w:rsidR="00062689">
        <w:rPr>
          <w:b/>
        </w:rPr>
        <w:t>8</w:t>
      </w:r>
      <w:r>
        <w:rPr>
          <w:b/>
        </w:rPr>
        <w:t xml:space="preserve"> (short-term projections</w:t>
      </w:r>
      <w:r w:rsidR="00C2099E">
        <w:rPr>
          <w:b/>
        </w:rPr>
        <w:t>)</w:t>
      </w:r>
      <w:r w:rsidRPr="00280272">
        <w:rPr>
          <w:b/>
        </w:rPr>
        <w:t>:</w:t>
      </w:r>
    </w:p>
    <w:p w:rsidR="00280272" w:rsidRDefault="00280272" w:rsidP="00B81F6E">
      <w:pPr>
        <w:ind w:left="720"/>
      </w:pPr>
      <w:r>
        <w:t xml:space="preserve">Nevada was the </w:t>
      </w:r>
      <w:r w:rsidR="00555CC9">
        <w:t xml:space="preserve">state </w:t>
      </w:r>
      <w:r>
        <w:t xml:space="preserve">most negatively affected during the recession, mostly due to above average levels of employment in the construction industry and the state’s reliance on tourism and gaming. Both of these sectors were extremely hard-hit by the economic downturn. Nevada’s initial recovery lagged the national economy, but the economic situation is improving in Nevada. For instance, private sector job growth in Nevada during this year’s first </w:t>
      </w:r>
      <w:r w:rsidR="00062689">
        <w:t>two</w:t>
      </w:r>
      <w:r>
        <w:t xml:space="preserve"> quarters, at 3.8 percent, was the third highest in the nation. </w:t>
      </w:r>
    </w:p>
    <w:p w:rsidR="00280272" w:rsidRDefault="00280272" w:rsidP="00B81F6E">
      <w:pPr>
        <w:ind w:left="720"/>
      </w:pPr>
      <w:r>
        <w:t>In this forecast, the state predicts that employment will surpass the peak levels achieved in 2007; set to occur in mid-2016. To put this in perspective, Nevada lost about 175,000 jobs from peak to trough. In 2011, the Nevada economy created 6,800 jobs, equating to a 0.6 percent increase. In 2012, employment grew 1.5 percent, or 17,100 jobs. Job gains have continued to accelerate into 201</w:t>
      </w:r>
      <w:r w:rsidR="00062689">
        <w:t>5</w:t>
      </w:r>
      <w:r>
        <w:t>; through the 201</w:t>
      </w:r>
      <w:r w:rsidR="00062689">
        <w:t>5 second qua</w:t>
      </w:r>
      <w:r>
        <w:t xml:space="preserve">rter, job gains stand at </w:t>
      </w:r>
      <w:r w:rsidR="00970BCE">
        <w:t>four</w:t>
      </w:r>
      <w:r>
        <w:t xml:space="preserve"> percent (i.e., </w:t>
      </w:r>
      <w:r w:rsidR="00970BCE">
        <w:t>51,800</w:t>
      </w:r>
      <w:r>
        <w:t xml:space="preserve"> jobs) below the peak. Job gains are predicted to be at 45,</w:t>
      </w:r>
      <w:r w:rsidR="00970BCE">
        <w:t>8</w:t>
      </w:r>
      <w:r>
        <w:t>00</w:t>
      </w:r>
      <w:r w:rsidR="00970BCE">
        <w:t xml:space="preserve"> by the end of 2015 reporting, </w:t>
      </w:r>
      <w:r>
        <w:t>52,</w:t>
      </w:r>
      <w:r w:rsidR="00970BCE">
        <w:t>5</w:t>
      </w:r>
      <w:r>
        <w:t xml:space="preserve">00 in 2016, </w:t>
      </w:r>
      <w:r w:rsidR="00970BCE">
        <w:t>58,400</w:t>
      </w:r>
      <w:r>
        <w:t xml:space="preserve"> in 2017</w:t>
      </w:r>
      <w:r w:rsidR="00970BCE">
        <w:t>, and 65,100 in 2018</w:t>
      </w:r>
      <w:r>
        <w:t xml:space="preserve">. </w:t>
      </w:r>
    </w:p>
    <w:p w:rsidR="00280272" w:rsidRDefault="00280272" w:rsidP="00B81F6E">
      <w:pPr>
        <w:ind w:left="720"/>
      </w:pPr>
      <w:r>
        <w:t xml:space="preserve">Nevada experienced a rapid construction boom that was fueled by strong population and employment growth in the two decades leading up to the recession, but also by easy credit and speculation. The housing crisis left Nevada in a deep hole in terms of jobs. Construction employment plummeted for almost six straight years, bottoming out in 2012 with the loss of over 90,000 jobs. The pronounced losses in construction employment were, in large part, an adjustment from the exceptionally high levels prior to the start of the recession. </w:t>
      </w:r>
    </w:p>
    <w:p w:rsidR="00280272" w:rsidRDefault="00280272" w:rsidP="00B81F6E">
      <w:pPr>
        <w:ind w:left="720"/>
      </w:pPr>
      <w:r>
        <w:t>Construction activity turned positive again after the 2012 trough, and has been trending upwards since. This growth is being driven by projects in both the northern and southern metro areas. Notably in the north is the Tesla</w:t>
      </w:r>
      <w:r w:rsidR="00C522EE" w:rsidRPr="00C522EE">
        <w:rPr>
          <w:rFonts w:cstheme="minorHAnsi"/>
          <w:vertAlign w:val="superscript"/>
        </w:rPr>
        <w:t>®</w:t>
      </w:r>
      <w:r>
        <w:t xml:space="preserve"> battery manufacturing plant</w:t>
      </w:r>
      <w:r w:rsidR="00555CC9">
        <w:t xml:space="preserve"> (</w:t>
      </w:r>
      <w:r w:rsidR="00555CC9">
        <w:rPr>
          <w:i/>
        </w:rPr>
        <w:t>‘</w:t>
      </w:r>
      <w:r w:rsidR="0015794E">
        <w:rPr>
          <w:i/>
        </w:rPr>
        <w:t>G</w:t>
      </w:r>
      <w:r w:rsidR="00555CC9">
        <w:rPr>
          <w:i/>
        </w:rPr>
        <w:t>igafactory’</w:t>
      </w:r>
      <w:r w:rsidR="00555CC9">
        <w:t>)</w:t>
      </w:r>
      <w:r>
        <w:t xml:space="preserve">, which began construction in 2015. In southern Nevada, construction on the </w:t>
      </w:r>
      <w:r w:rsidR="00C522EE">
        <w:t>Las Vegas strip</w:t>
      </w:r>
      <w:r>
        <w:t xml:space="preserve"> is </w:t>
      </w:r>
      <w:r w:rsidR="00C522EE">
        <w:t xml:space="preserve">rebounding </w:t>
      </w:r>
      <w:r>
        <w:t xml:space="preserve">with the Genting </w:t>
      </w:r>
      <w:r w:rsidR="00C522EE">
        <w:t>Group</w:t>
      </w:r>
      <w:r w:rsidR="00096E9C" w:rsidRPr="00096E9C">
        <w:rPr>
          <w:rFonts w:cstheme="minorHAnsi"/>
          <w:vertAlign w:val="superscript"/>
        </w:rPr>
        <w:t>®</w:t>
      </w:r>
      <w:r w:rsidR="00C522EE">
        <w:t xml:space="preserve"> </w:t>
      </w:r>
      <w:r>
        <w:t xml:space="preserve">project on the former Stardust/Echelon site, and the new </w:t>
      </w:r>
      <w:r w:rsidR="00555CC9">
        <w:t xml:space="preserve">MGM Resorts </w:t>
      </w:r>
      <w:r>
        <w:t xml:space="preserve">arena. </w:t>
      </w:r>
      <w:r w:rsidR="00096E9C">
        <w:t xml:space="preserve"> </w:t>
      </w:r>
      <w:r>
        <w:t xml:space="preserve">In 2015, </w:t>
      </w:r>
      <w:r w:rsidR="00C522EE">
        <w:t xml:space="preserve">Nevada </w:t>
      </w:r>
      <w:r w:rsidR="006201C4">
        <w:t>is projected to add</w:t>
      </w:r>
      <w:r>
        <w:t xml:space="preserve"> </w:t>
      </w:r>
      <w:r w:rsidR="006201C4">
        <w:t>6,300</w:t>
      </w:r>
      <w:r>
        <w:t xml:space="preserve"> construction jobs, with an additional </w:t>
      </w:r>
      <w:r w:rsidR="006201C4">
        <w:t>7,500</w:t>
      </w:r>
      <w:r>
        <w:t xml:space="preserve"> jobs</w:t>
      </w:r>
      <w:r w:rsidR="00C522EE">
        <w:t xml:space="preserve"> </w:t>
      </w:r>
      <w:r>
        <w:t>in 2016</w:t>
      </w:r>
      <w:r w:rsidR="006201C4">
        <w:t xml:space="preserve">, 7,900 jobs in 2017, and 9,300 jobs in 2018. </w:t>
      </w:r>
      <w:r w:rsidR="00C522EE">
        <w:t xml:space="preserve">As projected, </w:t>
      </w:r>
      <w:r>
        <w:t>201</w:t>
      </w:r>
      <w:r w:rsidR="006201C4">
        <w:t>8</w:t>
      </w:r>
      <w:r>
        <w:t xml:space="preserve"> construction jobs would still be </w:t>
      </w:r>
      <w:r w:rsidR="006201C4">
        <w:t>48</w:t>
      </w:r>
      <w:r>
        <w:t xml:space="preserve">,000 </w:t>
      </w:r>
      <w:r w:rsidRPr="00C522EE">
        <w:rPr>
          <w:i/>
        </w:rPr>
        <w:t>below</w:t>
      </w:r>
      <w:r>
        <w:t xml:space="preserve"> the pre-recession peak. </w:t>
      </w:r>
    </w:p>
    <w:p w:rsidR="00280272" w:rsidRPr="00DB1733" w:rsidRDefault="00280272" w:rsidP="00B81F6E">
      <w:pPr>
        <w:ind w:left="720"/>
      </w:pPr>
      <w:r>
        <w:lastRenderedPageBreak/>
        <w:t xml:space="preserve">Manufacturing slumped in the deep recession as households and businesses cut back spending, creating lower demand for factory goods at home and abroad. Employment in this sector </w:t>
      </w:r>
      <w:r w:rsidR="006D0077">
        <w:t>decreased dramatically</w:t>
      </w:r>
      <w:r>
        <w:t xml:space="preserve"> during the recession, losing 12,</w:t>
      </w:r>
      <w:r w:rsidR="0015794E">
        <w:t>5</w:t>
      </w:r>
      <w:r>
        <w:t>00 jobs from peak to through</w:t>
      </w:r>
      <w:r w:rsidR="006D0077">
        <w:t xml:space="preserve"> recession period, and has been slow to recover.  </w:t>
      </w:r>
      <w:r>
        <w:t xml:space="preserve">However, the manufacturing sector is gearing up for a true </w:t>
      </w:r>
      <w:r w:rsidR="006D0077">
        <w:t>recovery</w:t>
      </w:r>
      <w:r>
        <w:t xml:space="preserve"> in the coming years, </w:t>
      </w:r>
      <w:r w:rsidR="006D0077">
        <w:t xml:space="preserve">due in part to the resultant employment effects of the </w:t>
      </w:r>
      <w:r>
        <w:t>Tesla</w:t>
      </w:r>
      <w:r w:rsidR="007F6B4C">
        <w:t>’s</w:t>
      </w:r>
      <w:r w:rsidR="006D0077" w:rsidRPr="006D0077">
        <w:rPr>
          <w:rFonts w:cstheme="minorHAnsi"/>
          <w:vertAlign w:val="superscript"/>
        </w:rPr>
        <w:t>®</w:t>
      </w:r>
      <w:r w:rsidR="006D0077">
        <w:t xml:space="preserve"> </w:t>
      </w:r>
      <w:r w:rsidR="0015794E">
        <w:rPr>
          <w:i/>
        </w:rPr>
        <w:t>G</w:t>
      </w:r>
      <w:r w:rsidRPr="007F6B4C">
        <w:rPr>
          <w:i/>
        </w:rPr>
        <w:t>igafactory</w:t>
      </w:r>
      <w:r>
        <w:t xml:space="preserve">. The employment gains that will be realized at this one facility will account for approximately 14 percent of manufacturing employment in </w:t>
      </w:r>
      <w:r w:rsidR="004B129F">
        <w:t>Nevada</w:t>
      </w:r>
      <w:r>
        <w:t xml:space="preserve">. In 2015, </w:t>
      </w:r>
      <w:r w:rsidR="0015794E">
        <w:t xml:space="preserve">DETR </w:t>
      </w:r>
      <w:r>
        <w:t>forecast</w:t>
      </w:r>
      <w:r w:rsidR="0015794E">
        <w:t>s</w:t>
      </w:r>
      <w:r>
        <w:t xml:space="preserve"> 1,</w:t>
      </w:r>
      <w:r w:rsidR="0015794E">
        <w:t>3</w:t>
      </w:r>
      <w:r>
        <w:t xml:space="preserve">00 more jobs in the manufacturing sector, followed by gains of </w:t>
      </w:r>
      <w:r w:rsidR="0015794E">
        <w:t>2,2</w:t>
      </w:r>
      <w:r>
        <w:t xml:space="preserve">00 </w:t>
      </w:r>
      <w:r w:rsidR="0015794E">
        <w:t xml:space="preserve">jobs </w:t>
      </w:r>
      <w:r>
        <w:t>in 2016 and 2,</w:t>
      </w:r>
      <w:r w:rsidR="0015794E">
        <w:t>9</w:t>
      </w:r>
      <w:r>
        <w:t xml:space="preserve">00 </w:t>
      </w:r>
      <w:r w:rsidR="0015794E">
        <w:t xml:space="preserve">jobs </w:t>
      </w:r>
      <w:r>
        <w:t xml:space="preserve">in 2017 </w:t>
      </w:r>
      <w:r w:rsidR="0015794E">
        <w:t>(</w:t>
      </w:r>
      <w:r>
        <w:t>when the bulk of Tesla’s employment will be filled</w:t>
      </w:r>
      <w:r w:rsidR="0015794E">
        <w:t xml:space="preserve">), and 3,200 jobs in 2018 </w:t>
      </w:r>
      <w:r>
        <w:t xml:space="preserve">. </w:t>
      </w:r>
      <w:r w:rsidR="00DB1733">
        <w:t>Another noteworthy project in this industry is Faraday Future’s</w:t>
      </w:r>
      <w:r w:rsidR="00DB1733" w:rsidRPr="006D0077">
        <w:rPr>
          <w:rFonts w:cstheme="minorHAnsi"/>
          <w:vertAlign w:val="superscript"/>
        </w:rPr>
        <w:t>®</w:t>
      </w:r>
      <w:r w:rsidR="00DB1733">
        <w:rPr>
          <w:rFonts w:cstheme="minorHAnsi"/>
        </w:rPr>
        <w:t xml:space="preserve"> electric car manufacturing plant.  This factory is expected to add 50 jobs in 2015, 250 jobs in 2016, and an additional 700 jobs in 2017; the total projected jobs associated with this project added by 2025 are estimated at 4,500.</w:t>
      </w:r>
    </w:p>
    <w:p w:rsidR="00280272" w:rsidRDefault="00280272" w:rsidP="00B81F6E">
      <w:pPr>
        <w:ind w:left="720"/>
      </w:pPr>
      <w:r>
        <w:t>Southern Nevada, which drives Nevada’s economy, is heavily dependent on tourism, conventions and gaming, which in turn feed</w:t>
      </w:r>
      <w:r w:rsidR="004B129F">
        <w:t>s</w:t>
      </w:r>
      <w:r>
        <w:t xml:space="preserve"> the retail industry. Retailers rely on consumer spending and disposable income. The latter two are a reflection of the relative strength of the economy; therefore, it is no surprise that consumption plummeted during the recession. Nevada’s economy had a rash of store closings and vacant retail space when the recession hit. As the recession unfolded, retail employment fell by 12,700 from its peak employment of 140,500 in 2007, to 127,800 in 2010. Since then, retail employment has been in recovery. </w:t>
      </w:r>
    </w:p>
    <w:p w:rsidR="00280272" w:rsidRDefault="00280272" w:rsidP="00B81F6E">
      <w:pPr>
        <w:ind w:left="720"/>
      </w:pPr>
      <w:r>
        <w:t xml:space="preserve">Improved household balance sheets are facilitating pent-up demand. As job growth accelerates, consumers will gain more confidence. The retail sector in Las Vegas will benefit from the construction developments on and around the </w:t>
      </w:r>
      <w:r w:rsidR="004B129F">
        <w:t xml:space="preserve">Las Vegas </w:t>
      </w:r>
      <w:r w:rsidR="00555CC9">
        <w:t>S</w:t>
      </w:r>
      <w:r w:rsidR="004B129F">
        <w:t>trip</w:t>
      </w:r>
      <w:r>
        <w:t xml:space="preserve"> as many of them include retail space. </w:t>
      </w:r>
      <w:r w:rsidR="00516C2F">
        <w:t xml:space="preserve">In the state as a whole, DETR is projecting the addition of </w:t>
      </w:r>
      <w:r>
        <w:t>4,</w:t>
      </w:r>
      <w:r w:rsidR="00516C2F">
        <w:t>8</w:t>
      </w:r>
      <w:r>
        <w:t>00 jobs in 2015</w:t>
      </w:r>
      <w:r w:rsidR="00516C2F">
        <w:t xml:space="preserve">, 5,600 jobs in 2016, </w:t>
      </w:r>
      <w:r w:rsidR="00A01064">
        <w:t>6,300</w:t>
      </w:r>
      <w:r w:rsidR="00516C2F">
        <w:t xml:space="preserve"> jobs in 2017, and </w:t>
      </w:r>
      <w:r w:rsidR="00A01064">
        <w:t>7,900</w:t>
      </w:r>
      <w:r w:rsidR="00516C2F">
        <w:t xml:space="preserve"> jobs in 2018.</w:t>
      </w:r>
    </w:p>
    <w:p w:rsidR="00280272" w:rsidRDefault="00280272" w:rsidP="00B81F6E">
      <w:pPr>
        <w:ind w:left="720"/>
      </w:pPr>
      <w:r>
        <w:t>Demographics are the main driver of the growth in the number of jobs in the health care and social assistance sector</w:t>
      </w:r>
      <w:r w:rsidR="004B129F">
        <w:t>s</w:t>
      </w:r>
      <w:r>
        <w:t>. Employment in the individual and family services industr</w:t>
      </w:r>
      <w:r w:rsidR="004B129F">
        <w:t>ies</w:t>
      </w:r>
      <w:r>
        <w:t xml:space="preserve">, which provides a variety of social assistance to children, elderly people, people with disabilities, and others, is projected to increase as well. </w:t>
      </w:r>
      <w:r w:rsidR="00B80A88">
        <w:t>DETR’s</w:t>
      </w:r>
      <w:r>
        <w:t xml:space="preserve"> projections </w:t>
      </w:r>
      <w:r w:rsidR="00555CC9">
        <w:t>indicate</w:t>
      </w:r>
      <w:r>
        <w:t xml:space="preserve"> an additional 4,</w:t>
      </w:r>
      <w:r w:rsidR="00B80A88">
        <w:t>5</w:t>
      </w:r>
      <w:r>
        <w:t xml:space="preserve">00 jobs in 2015, </w:t>
      </w:r>
      <w:r w:rsidR="00B80A88">
        <w:t>5,7</w:t>
      </w:r>
      <w:r>
        <w:t>00 jobs in 2016</w:t>
      </w:r>
      <w:r w:rsidR="00B80A88">
        <w:t>, 6,500 jobs in 2017, and 7,100 jobs in 2018.</w:t>
      </w:r>
    </w:p>
    <w:p w:rsidR="00280272" w:rsidRDefault="00280272" w:rsidP="00B81F6E">
      <w:pPr>
        <w:ind w:left="720"/>
      </w:pPr>
      <w:r>
        <w:t xml:space="preserve">The hospitality and food service industry has the largest share of employment in Nevada, accounting for about a quarter of all jobs in the </w:t>
      </w:r>
      <w:r w:rsidR="007F65C3">
        <w:t>s</w:t>
      </w:r>
      <w:r>
        <w:t xml:space="preserve">tate. Most hospitality and food services jobs are concentrated in the Las Vegas area. The fact that the Las Vegas economy is dependent on tourism and has a consumption-based economy makes it very susceptible to the national economy’s ups and downs. </w:t>
      </w:r>
      <w:r w:rsidR="007F65C3">
        <w:t>Thus, t</w:t>
      </w:r>
      <w:r>
        <w:t xml:space="preserve">he success of the industry depends </w:t>
      </w:r>
      <w:r w:rsidR="007F65C3">
        <w:t>on</w:t>
      </w:r>
      <w:r>
        <w:t xml:space="preserve"> people having disposable income to spend. </w:t>
      </w:r>
    </w:p>
    <w:p w:rsidR="007F65C3" w:rsidRDefault="00280272" w:rsidP="00B81F6E">
      <w:pPr>
        <w:ind w:left="720"/>
      </w:pPr>
      <w:r>
        <w:t>Employment in the accommodation and food services industr</w:t>
      </w:r>
      <w:r w:rsidR="007F65C3">
        <w:t>ies</w:t>
      </w:r>
      <w:r>
        <w:t xml:space="preserve"> reached its peak in the 2007. The recession cost th</w:t>
      </w:r>
      <w:r w:rsidR="00E942A5">
        <w:t>e</w:t>
      </w:r>
      <w:r>
        <w:t xml:space="preserve"> sector 26,</w:t>
      </w:r>
      <w:r w:rsidR="00B80A88">
        <w:t>9</w:t>
      </w:r>
      <w:r>
        <w:t xml:space="preserve">00 jobs before the recessionary bottom was reached in 2009. Tourism related employment has steadily increased since the end of the recession. Construction developments on and around the Las Vegas </w:t>
      </w:r>
      <w:r w:rsidR="007F65C3">
        <w:t>s</w:t>
      </w:r>
      <w:r>
        <w:t>trip will have a significant impact on the accommodation and food services sector employment. The forecast estimate</w:t>
      </w:r>
      <w:r w:rsidR="00B80A88">
        <w:t>d</w:t>
      </w:r>
      <w:r>
        <w:t xml:space="preserve"> </w:t>
      </w:r>
      <w:r w:rsidR="00B80A88">
        <w:t>11,700</w:t>
      </w:r>
      <w:r>
        <w:t xml:space="preserve"> additional jobs </w:t>
      </w:r>
      <w:r>
        <w:lastRenderedPageBreak/>
        <w:t xml:space="preserve">in 2015. </w:t>
      </w:r>
      <w:r w:rsidR="007F65C3">
        <w:t>The state anticipates</w:t>
      </w:r>
      <w:r>
        <w:t xml:space="preserve"> </w:t>
      </w:r>
      <w:r w:rsidR="007F65C3">
        <w:t>additional</w:t>
      </w:r>
      <w:r>
        <w:t xml:space="preserve"> gains</w:t>
      </w:r>
      <w:r w:rsidR="007F65C3">
        <w:t xml:space="preserve"> of </w:t>
      </w:r>
      <w:r w:rsidR="00B80A88">
        <w:t>12,700</w:t>
      </w:r>
      <w:r w:rsidR="007F65C3">
        <w:t xml:space="preserve"> jobs in 2016</w:t>
      </w:r>
      <w:r w:rsidR="00B80A88">
        <w:t>, 13,600 jobs in 2017,</w:t>
      </w:r>
      <w:r w:rsidR="007F65C3">
        <w:t xml:space="preserve"> </w:t>
      </w:r>
      <w:r>
        <w:t xml:space="preserve">and </w:t>
      </w:r>
      <w:r w:rsidR="00B80A88">
        <w:t>14,4</w:t>
      </w:r>
      <w:r>
        <w:t>00 jobs in 201</w:t>
      </w:r>
      <w:r w:rsidR="00B80A88">
        <w:t>8</w:t>
      </w:r>
      <w:r>
        <w:t xml:space="preserve">. </w:t>
      </w:r>
    </w:p>
    <w:p w:rsidR="004047B3" w:rsidRPr="004047B3" w:rsidRDefault="003B1C75" w:rsidP="00B81F6E">
      <w:pPr>
        <w:ind w:left="720"/>
      </w:pPr>
      <w:r>
        <w:t xml:space="preserve">Additional data sources and partnerships are currently being developed, which will be able to provide further insights into Nevada’s labor market.  </w:t>
      </w:r>
      <w:r w:rsidR="009E7DB1">
        <w:t>DETR’s Research and Analysis Bureau provides both short</w:t>
      </w:r>
      <w:r w:rsidR="007F65C3">
        <w:t>-</w:t>
      </w:r>
      <w:r w:rsidR="009E7DB1">
        <w:t xml:space="preserve"> and long-</w:t>
      </w:r>
      <w:r w:rsidR="004047B3" w:rsidRPr="004047B3">
        <w:t xml:space="preserve">term industry and occupation projections. </w:t>
      </w:r>
      <w:r w:rsidR="009E7DB1">
        <w:t xml:space="preserve">In accordance </w:t>
      </w:r>
      <w:r w:rsidR="004047B3" w:rsidRPr="004047B3">
        <w:t xml:space="preserve">with information </w:t>
      </w:r>
      <w:r w:rsidR="009E7DB1">
        <w:t>garnered</w:t>
      </w:r>
      <w:r w:rsidR="009E7DB1" w:rsidRPr="004047B3">
        <w:t xml:space="preserve"> </w:t>
      </w:r>
      <w:r w:rsidR="004047B3" w:rsidRPr="004047B3">
        <w:t xml:space="preserve">from </w:t>
      </w:r>
      <w:r w:rsidR="009E7DB1">
        <w:t xml:space="preserve">data inquires and reporting from the </w:t>
      </w:r>
      <w:r w:rsidR="004047B3" w:rsidRPr="004047B3">
        <w:t xml:space="preserve">NJCOS and the </w:t>
      </w:r>
      <w:r w:rsidR="009E7DB1">
        <w:t>Silver State Solutions</w:t>
      </w:r>
      <w:r w:rsidR="004047B3" w:rsidRPr="004047B3">
        <w:t xml:space="preserve"> system, </w:t>
      </w:r>
      <w:r w:rsidR="009E7DB1">
        <w:t xml:space="preserve">insight is gained </w:t>
      </w:r>
      <w:r w:rsidR="004047B3" w:rsidRPr="004047B3">
        <w:t xml:space="preserve">on emerging demand industries and occupations. The </w:t>
      </w:r>
      <w:r w:rsidR="009E7DB1">
        <w:t>Silver State Solutions</w:t>
      </w:r>
      <w:r w:rsidR="004047B3" w:rsidRPr="004047B3">
        <w:t xml:space="preserve"> system can be used to help identify </w:t>
      </w:r>
      <w:r w:rsidR="009E7DB1">
        <w:t xml:space="preserve">emerging occupations combined with requisite </w:t>
      </w:r>
      <w:r w:rsidR="004047B3" w:rsidRPr="004047B3">
        <w:t xml:space="preserve">training, skills and education </w:t>
      </w:r>
      <w:r w:rsidR="009E7DB1">
        <w:t xml:space="preserve">associated with said occupations.  </w:t>
      </w:r>
      <w:r w:rsidR="004047B3" w:rsidRPr="004047B3">
        <w:t xml:space="preserve">Through </w:t>
      </w:r>
      <w:r w:rsidR="009E7DB1">
        <w:t>analyses</w:t>
      </w:r>
      <w:r w:rsidR="004047B3" w:rsidRPr="004047B3">
        <w:t xml:space="preserve"> of online job posting data</w:t>
      </w:r>
      <w:r w:rsidR="009E7DB1">
        <w:t>, Silver State Solutions</w:t>
      </w:r>
      <w:r w:rsidR="00F16C94">
        <w:t>’ queries provide an overview of current and future workforce needs by identifying:</w:t>
      </w:r>
      <w:r w:rsidR="009E7DB1">
        <w:t xml:space="preserve"> job</w:t>
      </w:r>
      <w:r w:rsidR="00F16C94">
        <w:t xml:space="preserve"> types, </w:t>
      </w:r>
      <w:r w:rsidR="007F65C3">
        <w:t xml:space="preserve">job </w:t>
      </w:r>
      <w:r w:rsidR="009E7DB1">
        <w:t>posting age</w:t>
      </w:r>
      <w:r w:rsidR="00F16C94">
        <w:t>, job</w:t>
      </w:r>
      <w:r w:rsidR="009E7DB1">
        <w:t xml:space="preserve"> </w:t>
      </w:r>
      <w:r w:rsidR="00F16C94">
        <w:t xml:space="preserve">locations, </w:t>
      </w:r>
      <w:r w:rsidR="007F65C3">
        <w:t xml:space="preserve">requisite </w:t>
      </w:r>
      <w:r w:rsidR="004047B3" w:rsidRPr="004047B3">
        <w:t>experience</w:t>
      </w:r>
      <w:r w:rsidR="007F65C3">
        <w:t>, education,</w:t>
      </w:r>
      <w:r w:rsidR="00F16C94">
        <w:t xml:space="preserve"> and/or </w:t>
      </w:r>
      <w:r w:rsidR="004047B3" w:rsidRPr="004047B3">
        <w:t>certification</w:t>
      </w:r>
      <w:r w:rsidR="00F16C94">
        <w:t xml:space="preserve"> requirements.  </w:t>
      </w:r>
      <w:r w:rsidR="004047B3" w:rsidRPr="004047B3">
        <w:t xml:space="preserve">Working </w:t>
      </w:r>
      <w:r w:rsidR="004047B3" w:rsidRPr="00A737E4">
        <w:t xml:space="preserve">with GOED, </w:t>
      </w:r>
      <w:r w:rsidR="00A737E4">
        <w:t xml:space="preserve">the Las Vegas Global Economic Alliance (LVGEA), the Economic Development Authority of Western Nevada (EDAWN), </w:t>
      </w:r>
      <w:r w:rsidR="004047B3" w:rsidRPr="00A737E4">
        <w:t>and other</w:t>
      </w:r>
      <w:r w:rsidR="00A737E4">
        <w:t xml:space="preserve"> economic development stakeholders</w:t>
      </w:r>
      <w:r w:rsidR="004047B3" w:rsidRPr="00A737E4">
        <w:t xml:space="preserve">, information </w:t>
      </w:r>
      <w:r w:rsidR="00A737E4">
        <w:t xml:space="preserve">is </w:t>
      </w:r>
      <w:r w:rsidR="004047B3" w:rsidRPr="00A737E4">
        <w:t xml:space="preserve">gathered and compared to </w:t>
      </w:r>
      <w:r w:rsidR="00A737E4">
        <w:t xml:space="preserve">identify </w:t>
      </w:r>
      <w:r w:rsidR="004047B3" w:rsidRPr="00A737E4">
        <w:t>the</w:t>
      </w:r>
      <w:r w:rsidR="004047B3" w:rsidRPr="004047B3">
        <w:t xml:space="preserve"> emerging needs of the industry sectors to validate information </w:t>
      </w:r>
      <w:r w:rsidR="00A737E4">
        <w:t>derived</w:t>
      </w:r>
      <w:r w:rsidR="004047B3" w:rsidRPr="004047B3">
        <w:t xml:space="preserve"> from the </w:t>
      </w:r>
      <w:r w:rsidR="00A737E4">
        <w:t>Silver State Solutions</w:t>
      </w:r>
      <w:r w:rsidR="004047B3" w:rsidRPr="004047B3">
        <w:t xml:space="preserve"> system, </w:t>
      </w:r>
      <w:r w:rsidR="00A737E4">
        <w:t xml:space="preserve">the U.S. </w:t>
      </w:r>
      <w:r w:rsidR="004047B3" w:rsidRPr="004047B3">
        <w:t xml:space="preserve">Department of Labor, </w:t>
      </w:r>
      <w:r w:rsidR="00A737E4">
        <w:t xml:space="preserve">DETR’s </w:t>
      </w:r>
      <w:r w:rsidR="004047B3" w:rsidRPr="004047B3">
        <w:t xml:space="preserve">Research and Analysis </w:t>
      </w:r>
      <w:r w:rsidR="00A737E4">
        <w:t xml:space="preserve">Bureau, </w:t>
      </w:r>
      <w:r w:rsidR="004047B3" w:rsidRPr="004047B3">
        <w:t>and other resources.</w:t>
      </w:r>
    </w:p>
    <w:p w:rsidR="004047B3" w:rsidRDefault="004047B3" w:rsidP="00B81F6E">
      <w:pPr>
        <w:ind w:left="720"/>
      </w:pPr>
      <w:r w:rsidRPr="004047B3">
        <w:t xml:space="preserve">The </w:t>
      </w:r>
      <w:r w:rsidR="00C446CC">
        <w:t xml:space="preserve">2011 </w:t>
      </w:r>
      <w:r w:rsidR="00DE7BF1">
        <w:t xml:space="preserve">Brookings-SRI </w:t>
      </w:r>
      <w:r w:rsidR="00C446CC">
        <w:t>report</w:t>
      </w:r>
      <w:r w:rsidR="00DE7BF1">
        <w:t>:</w:t>
      </w:r>
      <w:r w:rsidR="00C446CC">
        <w:t xml:space="preserve"> </w:t>
      </w:r>
      <w:hyperlink r:id="rId34" w:history="1">
        <w:r w:rsidR="00C446CC" w:rsidRPr="00DE7BF1">
          <w:rPr>
            <w:rStyle w:val="Hyperlink"/>
            <w:i/>
            <w:color w:val="0000FF"/>
          </w:rPr>
          <w:t>An Economic Development Agenda for Nevada</w:t>
        </w:r>
      </w:hyperlink>
      <w:r w:rsidR="00C446CC">
        <w:t xml:space="preserve">, </w:t>
      </w:r>
      <w:r w:rsidRPr="004047B3">
        <w:t xml:space="preserve">assisted GOED and DETR in </w:t>
      </w:r>
      <w:r w:rsidR="00DE7BF1">
        <w:t xml:space="preserve">the determination of </w:t>
      </w:r>
      <w:r w:rsidRPr="004047B3">
        <w:t xml:space="preserve">targeted </w:t>
      </w:r>
      <w:r w:rsidR="00DE7BF1">
        <w:t xml:space="preserve">industry </w:t>
      </w:r>
      <w:r w:rsidRPr="004047B3">
        <w:t xml:space="preserve">sectors for Nevada.  </w:t>
      </w:r>
      <w:r w:rsidR="00DE7BF1">
        <w:t xml:space="preserve">Based on this report </w:t>
      </w:r>
      <w:r w:rsidRPr="004047B3">
        <w:t xml:space="preserve">and </w:t>
      </w:r>
      <w:r w:rsidR="00DE7BF1">
        <w:t xml:space="preserve">other data and </w:t>
      </w:r>
      <w:r w:rsidRPr="004047B3">
        <w:t>intelligence gathered from GOED and DETR</w:t>
      </w:r>
      <w:r w:rsidR="00DE7BF1">
        <w:t xml:space="preserve">, seven industry sectors were initially identified, to-wit:  </w:t>
      </w:r>
      <w:r w:rsidR="00BD42B3">
        <w:t xml:space="preserve">aerospace and defense; business </w:t>
      </w:r>
      <w:r w:rsidR="00DF6C2F">
        <w:t>information technology (</w:t>
      </w:r>
      <w:r w:rsidR="00BD42B3">
        <w:t>IT</w:t>
      </w:r>
      <w:r w:rsidR="00DF6C2F">
        <w:t>)</w:t>
      </w:r>
      <w:r w:rsidR="00BD42B3">
        <w:t xml:space="preserve"> ecosystems; clean energy; health and medical services; logistics and operations; mining, materials and manufacturing; and, tourism, gaming and entertainment.</w:t>
      </w:r>
      <w:r w:rsidR="00DE7BF1">
        <w:t xml:space="preserve"> Subsequently, agriculture was added and in October 2015, the state board refined said industry sectors based on the current needs of Nevada employers, to-wit:  </w:t>
      </w:r>
      <w:r w:rsidR="00BD42B3">
        <w:t>aerospace and defense; health care and medical services; information technology; manufacturing and logistics; mining and materials; natural resources (includes agriculture, clean energy and water technologies); tourism, gaming and entertainment. Real-</w:t>
      </w:r>
      <w:r w:rsidRPr="004047B3">
        <w:t xml:space="preserve">time data is </w:t>
      </w:r>
      <w:r w:rsidR="004213B1">
        <w:t>obtained</w:t>
      </w:r>
      <w:r w:rsidRPr="004047B3">
        <w:t xml:space="preserve"> </w:t>
      </w:r>
      <w:r w:rsidR="00DF6C2F">
        <w:t xml:space="preserve">and reported </w:t>
      </w:r>
      <w:r w:rsidR="004213B1">
        <w:t xml:space="preserve">through the </w:t>
      </w:r>
      <w:r w:rsidRPr="004047B3">
        <w:t xml:space="preserve">Silver State Solutions system.  </w:t>
      </w:r>
    </w:p>
    <w:p w:rsidR="00AE3C59" w:rsidRDefault="00070AE7" w:rsidP="00B81F6E">
      <w:pPr>
        <w:pStyle w:val="Heading5"/>
      </w:pPr>
      <w:r w:rsidRPr="00DC09E1">
        <w:t xml:space="preserve">(iii)  </w:t>
      </w:r>
      <w:r w:rsidR="000E7AAB" w:rsidRPr="00DC09E1">
        <w:t>Education and Skills Levels of the Workforce</w:t>
      </w:r>
    </w:p>
    <w:p w:rsidR="00DB7192" w:rsidRDefault="00DB7192" w:rsidP="00B81F6E">
      <w:pPr>
        <w:ind w:left="720"/>
        <w:rPr>
          <w:i/>
          <w:color w:val="808080" w:themeColor="background1" w:themeShade="80"/>
          <w:sz w:val="20"/>
          <w:szCs w:val="20"/>
        </w:rPr>
      </w:pPr>
      <w:r w:rsidRPr="00717197">
        <w:rPr>
          <w:i/>
          <w:color w:val="808080" w:themeColor="background1" w:themeShade="80"/>
          <w:sz w:val="20"/>
          <w:szCs w:val="20"/>
        </w:rPr>
        <w:t>Provide an analysis of the educational and skill levels of the workforce.</w:t>
      </w:r>
    </w:p>
    <w:p w:rsidR="009A35AA" w:rsidRDefault="00C62F50" w:rsidP="00B81F6E">
      <w:pPr>
        <w:ind w:left="720"/>
      </w:pPr>
      <w:r w:rsidRPr="005C7402">
        <w:t xml:space="preserve">According to the </w:t>
      </w:r>
      <w:hyperlink r:id="rId35" w:history="1">
        <w:r w:rsidRPr="005B4433">
          <w:rPr>
            <w:rStyle w:val="Hyperlink"/>
            <w:color w:val="0000FF"/>
          </w:rPr>
          <w:t>American Community Survey</w:t>
        </w:r>
        <w:r w:rsidR="005B4433" w:rsidRPr="005B4433">
          <w:rPr>
            <w:rStyle w:val="Hyperlink"/>
            <w:color w:val="0000FF"/>
          </w:rPr>
          <w:t xml:space="preserve"> on Educational Attainment</w:t>
        </w:r>
        <w:r w:rsidRPr="005B4433">
          <w:rPr>
            <w:rStyle w:val="Hyperlink"/>
            <w:color w:val="0000FF"/>
          </w:rPr>
          <w:t>’s</w:t>
        </w:r>
      </w:hyperlink>
      <w:r>
        <w:t xml:space="preserve"> f</w:t>
      </w:r>
      <w:r w:rsidRPr="005C7402">
        <w:t>ive-year estimates</w:t>
      </w:r>
      <w:r>
        <w:t xml:space="preserve"> (2010-2014)</w:t>
      </w:r>
      <w:r w:rsidRPr="005C7402">
        <w:t>, roughly</w:t>
      </w:r>
      <w:r w:rsidR="00023A26">
        <w:t xml:space="preserve"> </w:t>
      </w:r>
      <w:r w:rsidRPr="009A35AA">
        <w:t>59</w:t>
      </w:r>
      <w:r w:rsidRPr="005C7402">
        <w:t xml:space="preserve"> percent of </w:t>
      </w:r>
      <w:r w:rsidR="005B4433">
        <w:t xml:space="preserve">all </w:t>
      </w:r>
      <w:r w:rsidRPr="005C7402">
        <w:t>Nevadans</w:t>
      </w:r>
      <w:r w:rsidR="009A35AA">
        <w:t xml:space="preserve"> (civilian labor force, age 25-64)</w:t>
      </w:r>
      <w:r w:rsidRPr="005C7402">
        <w:t xml:space="preserve"> </w:t>
      </w:r>
      <w:r>
        <w:t>possessed</w:t>
      </w:r>
      <w:r w:rsidRPr="005C7402">
        <w:t xml:space="preserve"> more than a high school diploma. </w:t>
      </w:r>
      <w:r w:rsidR="009A35AA">
        <w:t xml:space="preserve"> </w:t>
      </w:r>
      <w:r w:rsidRPr="005C7402">
        <w:t xml:space="preserve">Of the </w:t>
      </w:r>
      <w:r w:rsidR="00986493">
        <w:t>approximate</w:t>
      </w:r>
      <w:r w:rsidRPr="005C7402">
        <w:t xml:space="preserve"> 10 percent of the population that were unemployed, only 1.4 percent </w:t>
      </w:r>
      <w:r>
        <w:t>possessed</w:t>
      </w:r>
      <w:r w:rsidRPr="005C7402">
        <w:t xml:space="preserve"> a bachelor’s degree or higher with a similarly small percentage having less than a high school diploma. The largest portion of the labor force, nearly 35 percent, </w:t>
      </w:r>
      <w:r>
        <w:t>possessed</w:t>
      </w:r>
      <w:r w:rsidR="009A35AA">
        <w:t xml:space="preserve"> at least some college.</w:t>
      </w:r>
      <w:r w:rsidR="00F433FB">
        <w:t xml:space="preserve">  </w:t>
      </w:r>
    </w:p>
    <w:p w:rsidR="00C62F50" w:rsidRDefault="00C62F50" w:rsidP="00B81F6E">
      <w:pPr>
        <w:ind w:left="720"/>
      </w:pPr>
      <w:r w:rsidRPr="005C7402">
        <w:t xml:space="preserve">When comparing educational attainment to current occupational staffing patterns, </w:t>
      </w:r>
      <w:r>
        <w:t xml:space="preserve">Nevada’s </w:t>
      </w:r>
      <w:r w:rsidRPr="005C7402">
        <w:t xml:space="preserve">current workforce </w:t>
      </w:r>
      <w:r>
        <w:t>indicates</w:t>
      </w:r>
      <w:r w:rsidRPr="005C7402">
        <w:t xml:space="preserve"> a nearly 10 percent </w:t>
      </w:r>
      <w:r w:rsidRPr="00C62F50">
        <w:rPr>
          <w:i/>
        </w:rPr>
        <w:t>shortfall</w:t>
      </w:r>
      <w:r w:rsidRPr="005C7402">
        <w:t xml:space="preserve"> in advanced degrees holders. Interestingly, the data indicates that nearly 20 percent of the workforce, primarily those with some college but less than a bachelor’s degree, may be working in occupations that require less formal education than they possess. It is important to note that although there seems to be an excess of education according to </w:t>
      </w:r>
      <w:r w:rsidRPr="005C7402">
        <w:lastRenderedPageBreak/>
        <w:t>the chart, this does not take into account businesses using education as a sorting tool for hiring, mismatches in degree subject compared to available jobs, or the needs of emerging occupation</w:t>
      </w:r>
      <w:r>
        <w:t>s</w:t>
      </w:r>
      <w:r w:rsidRPr="005C7402">
        <w:t>/industries that are not currently reflected in the staffing patterns. These trends have also not been compared to national trends to determine if this is a local issue, or a national development.</w:t>
      </w:r>
    </w:p>
    <w:p w:rsidR="000B669C" w:rsidRDefault="000B669C" w:rsidP="00B81F6E">
      <w:pPr>
        <w:ind w:left="720"/>
      </w:pPr>
    </w:p>
    <w:tbl>
      <w:tblPr>
        <w:tblW w:w="6902" w:type="dxa"/>
        <w:jc w:val="center"/>
        <w:tblInd w:w="-324" w:type="dxa"/>
        <w:tblLook w:val="04A0" w:firstRow="1" w:lastRow="0" w:firstColumn="1" w:lastColumn="0" w:noHBand="0" w:noVBand="1"/>
      </w:tblPr>
      <w:tblGrid>
        <w:gridCol w:w="4597"/>
        <w:gridCol w:w="1106"/>
        <w:gridCol w:w="1199"/>
      </w:tblGrid>
      <w:tr w:rsidR="008B3B2D" w:rsidRPr="008B3B2D" w:rsidTr="00BB6658">
        <w:trPr>
          <w:trHeight w:val="255"/>
          <w:jc w:val="center"/>
        </w:trPr>
        <w:tc>
          <w:tcPr>
            <w:tcW w:w="4597" w:type="dxa"/>
            <w:tcBorders>
              <w:top w:val="single" w:sz="4" w:space="0" w:color="auto"/>
              <w:left w:val="single" w:sz="4" w:space="0" w:color="auto"/>
              <w:bottom w:val="single" w:sz="4" w:space="0" w:color="auto"/>
              <w:right w:val="single" w:sz="4" w:space="0" w:color="auto"/>
            </w:tcBorders>
            <w:shd w:val="clear" w:color="000000" w:fill="46464A" w:themeFill="text2"/>
            <w:noWrap/>
            <w:vAlign w:val="bottom"/>
            <w:hideMark/>
          </w:tcPr>
          <w:p w:rsidR="00BB7C34" w:rsidRPr="008B3B2D" w:rsidRDefault="00BB7C34" w:rsidP="00BB7C34">
            <w:pPr>
              <w:spacing w:after="0" w:line="240" w:lineRule="auto"/>
              <w:jc w:val="left"/>
              <w:rPr>
                <w:rFonts w:eastAsia="Times New Roman" w:cstheme="minorHAnsi"/>
                <w:color w:val="FFFFFF" w:themeColor="background1"/>
              </w:rPr>
            </w:pPr>
            <w:r w:rsidRPr="008B3B2D">
              <w:rPr>
                <w:rFonts w:eastAsia="Times New Roman" w:cstheme="minorHAnsi"/>
                <w:color w:val="FFFFFF" w:themeColor="background1"/>
              </w:rPr>
              <w:t>Civilian Labor Force Age 25 to 64</w:t>
            </w:r>
          </w:p>
        </w:tc>
        <w:tc>
          <w:tcPr>
            <w:tcW w:w="1106" w:type="dxa"/>
            <w:tcBorders>
              <w:top w:val="single" w:sz="4" w:space="0" w:color="auto"/>
              <w:left w:val="nil"/>
              <w:bottom w:val="single" w:sz="4" w:space="0" w:color="auto"/>
              <w:right w:val="single" w:sz="4" w:space="0" w:color="auto"/>
            </w:tcBorders>
            <w:shd w:val="clear" w:color="000000" w:fill="46464A" w:themeFill="text2"/>
            <w:noWrap/>
            <w:vAlign w:val="bottom"/>
            <w:hideMark/>
          </w:tcPr>
          <w:p w:rsidR="00BB7C34" w:rsidRPr="008B3B2D" w:rsidRDefault="00BB7C34" w:rsidP="00BB7C34">
            <w:pPr>
              <w:spacing w:after="0" w:line="240" w:lineRule="auto"/>
              <w:jc w:val="left"/>
              <w:rPr>
                <w:rFonts w:eastAsia="Times New Roman" w:cstheme="minorHAnsi"/>
                <w:color w:val="FFFFFF" w:themeColor="background1"/>
              </w:rPr>
            </w:pPr>
            <w:r w:rsidRPr="008B3B2D">
              <w:rPr>
                <w:rFonts w:eastAsia="Times New Roman" w:cstheme="minorHAnsi"/>
                <w:color w:val="FFFFFF" w:themeColor="background1"/>
              </w:rPr>
              <w:t>Estimate</w:t>
            </w:r>
          </w:p>
        </w:tc>
        <w:tc>
          <w:tcPr>
            <w:tcW w:w="1199" w:type="dxa"/>
            <w:tcBorders>
              <w:top w:val="single" w:sz="4" w:space="0" w:color="auto"/>
              <w:left w:val="nil"/>
              <w:bottom w:val="single" w:sz="4" w:space="0" w:color="auto"/>
              <w:right w:val="single" w:sz="4" w:space="0" w:color="auto"/>
            </w:tcBorders>
            <w:shd w:val="clear" w:color="000000" w:fill="46464A" w:themeFill="text2"/>
            <w:noWrap/>
            <w:vAlign w:val="bottom"/>
            <w:hideMark/>
          </w:tcPr>
          <w:p w:rsidR="00BB7C34" w:rsidRPr="008B3B2D" w:rsidRDefault="00BB7C34" w:rsidP="00BB7C34">
            <w:pPr>
              <w:spacing w:after="0" w:line="240" w:lineRule="auto"/>
              <w:jc w:val="left"/>
              <w:rPr>
                <w:rFonts w:eastAsia="Times New Roman" w:cstheme="minorHAnsi"/>
                <w:color w:val="FFFFFF" w:themeColor="background1"/>
              </w:rPr>
            </w:pPr>
            <w:r w:rsidRPr="008B3B2D">
              <w:rPr>
                <w:rFonts w:eastAsia="Times New Roman" w:cstheme="minorHAnsi"/>
                <w:color w:val="FFFFFF" w:themeColor="background1"/>
              </w:rPr>
              <w:t>Percent</w:t>
            </w:r>
          </w:p>
        </w:tc>
      </w:tr>
      <w:tr w:rsidR="00BB7C34" w:rsidRPr="008B3B2D" w:rsidTr="00BB6658">
        <w:trPr>
          <w:trHeight w:val="255"/>
          <w:jc w:val="center"/>
        </w:trPr>
        <w:tc>
          <w:tcPr>
            <w:tcW w:w="4597" w:type="dxa"/>
            <w:tcBorders>
              <w:top w:val="single" w:sz="4" w:space="0" w:color="auto"/>
              <w:left w:val="single" w:sz="4" w:space="0" w:color="auto"/>
              <w:bottom w:val="single" w:sz="4" w:space="0" w:color="auto"/>
              <w:right w:val="single" w:sz="4" w:space="0" w:color="auto"/>
            </w:tcBorders>
            <w:shd w:val="clear" w:color="000000" w:fill="D9D9DB" w:themeFill="text2" w:themeFillTint="33"/>
            <w:noWrap/>
            <w:vAlign w:val="bottom"/>
            <w:hideMark/>
          </w:tcPr>
          <w:p w:rsidR="00BB7C34" w:rsidRPr="008B3B2D" w:rsidRDefault="00BB7C34" w:rsidP="00BB7C34">
            <w:pPr>
              <w:spacing w:after="0" w:line="240" w:lineRule="auto"/>
              <w:jc w:val="left"/>
              <w:rPr>
                <w:rFonts w:eastAsia="Times New Roman" w:cstheme="minorHAnsi"/>
              </w:rPr>
            </w:pPr>
            <w:r w:rsidRPr="008B3B2D">
              <w:rPr>
                <w:rFonts w:eastAsia="Times New Roman" w:cstheme="minorHAnsi"/>
              </w:rPr>
              <w:t xml:space="preserve">  Less than high school graduate:</w:t>
            </w:r>
          </w:p>
        </w:tc>
        <w:tc>
          <w:tcPr>
            <w:tcW w:w="1106" w:type="dxa"/>
            <w:tcBorders>
              <w:top w:val="single" w:sz="4" w:space="0" w:color="auto"/>
              <w:left w:val="nil"/>
              <w:bottom w:val="single" w:sz="4" w:space="0" w:color="auto"/>
              <w:right w:val="single" w:sz="4" w:space="0" w:color="auto"/>
            </w:tcBorders>
            <w:shd w:val="clear" w:color="000000" w:fill="D9D9DB" w:themeFill="text2" w:themeFillTint="33"/>
            <w:noWrap/>
            <w:vAlign w:val="bottom"/>
            <w:hideMark/>
          </w:tcPr>
          <w:p w:rsidR="00BB7C34" w:rsidRPr="008B3B2D" w:rsidRDefault="00BB7C34" w:rsidP="00BB7C34">
            <w:pPr>
              <w:spacing w:after="0" w:line="240" w:lineRule="auto"/>
              <w:jc w:val="left"/>
              <w:rPr>
                <w:rFonts w:eastAsia="Times New Roman" w:cstheme="minorHAnsi"/>
              </w:rPr>
            </w:pPr>
            <w:r w:rsidRPr="008B3B2D">
              <w:rPr>
                <w:rFonts w:eastAsia="Times New Roman" w:cstheme="minorHAnsi"/>
              </w:rPr>
              <w:t>151,839</w:t>
            </w:r>
          </w:p>
        </w:tc>
        <w:tc>
          <w:tcPr>
            <w:tcW w:w="1199" w:type="dxa"/>
            <w:tcBorders>
              <w:top w:val="single" w:sz="4" w:space="0" w:color="auto"/>
              <w:left w:val="nil"/>
              <w:bottom w:val="single" w:sz="4" w:space="0" w:color="auto"/>
              <w:right w:val="single" w:sz="4" w:space="0" w:color="auto"/>
            </w:tcBorders>
            <w:shd w:val="clear" w:color="000000" w:fill="D9D9DB" w:themeFill="text2" w:themeFillTint="33"/>
            <w:noWrap/>
            <w:vAlign w:val="bottom"/>
            <w:hideMark/>
          </w:tcPr>
          <w:p w:rsidR="00BB7C34" w:rsidRPr="008B3B2D" w:rsidRDefault="00BB7C34" w:rsidP="00BB7C34">
            <w:pPr>
              <w:spacing w:after="0" w:line="240" w:lineRule="auto"/>
              <w:jc w:val="right"/>
              <w:rPr>
                <w:rFonts w:eastAsia="Times New Roman" w:cstheme="minorHAnsi"/>
              </w:rPr>
            </w:pPr>
            <w:r w:rsidRPr="008B3B2D">
              <w:rPr>
                <w:rFonts w:eastAsia="Times New Roman" w:cstheme="minorHAnsi"/>
              </w:rPr>
              <w:t>13.2%</w:t>
            </w:r>
          </w:p>
        </w:tc>
      </w:tr>
      <w:tr w:rsidR="00BB7C34" w:rsidRPr="008B3B2D" w:rsidTr="00BB6658">
        <w:trPr>
          <w:trHeight w:val="255"/>
          <w:jc w:val="center"/>
        </w:trPr>
        <w:tc>
          <w:tcPr>
            <w:tcW w:w="4597"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BB7C34" w:rsidRPr="008B3B2D" w:rsidRDefault="00BB7C34" w:rsidP="00BB7C34">
            <w:pPr>
              <w:spacing w:after="0" w:line="240" w:lineRule="auto"/>
              <w:jc w:val="left"/>
              <w:rPr>
                <w:rFonts w:eastAsia="Times New Roman" w:cstheme="minorHAnsi"/>
              </w:rPr>
            </w:pPr>
            <w:r w:rsidRPr="008B3B2D">
              <w:rPr>
                <w:rFonts w:eastAsia="Times New Roman" w:cstheme="minorHAnsi"/>
              </w:rPr>
              <w:t xml:space="preserve">        Employed</w:t>
            </w:r>
          </w:p>
        </w:tc>
        <w:tc>
          <w:tcPr>
            <w:tcW w:w="1106" w:type="dxa"/>
            <w:tcBorders>
              <w:top w:val="single" w:sz="4" w:space="0" w:color="auto"/>
              <w:left w:val="nil"/>
              <w:bottom w:val="single" w:sz="4" w:space="0" w:color="auto"/>
              <w:right w:val="single" w:sz="4" w:space="0" w:color="auto"/>
            </w:tcBorders>
            <w:shd w:val="clear" w:color="000000" w:fill="auto"/>
            <w:noWrap/>
            <w:vAlign w:val="bottom"/>
            <w:hideMark/>
          </w:tcPr>
          <w:p w:rsidR="00BB7C34" w:rsidRPr="008B3B2D" w:rsidRDefault="00BB7C34" w:rsidP="00BB7C34">
            <w:pPr>
              <w:spacing w:after="0" w:line="240" w:lineRule="auto"/>
              <w:jc w:val="left"/>
              <w:rPr>
                <w:rFonts w:eastAsia="Times New Roman" w:cstheme="minorHAnsi"/>
              </w:rPr>
            </w:pPr>
            <w:r w:rsidRPr="008B3B2D">
              <w:rPr>
                <w:rFonts w:eastAsia="Times New Roman" w:cstheme="minorHAnsi"/>
              </w:rPr>
              <w:t>129,552</w:t>
            </w:r>
          </w:p>
        </w:tc>
        <w:tc>
          <w:tcPr>
            <w:tcW w:w="1199" w:type="dxa"/>
            <w:tcBorders>
              <w:top w:val="single" w:sz="4" w:space="0" w:color="auto"/>
              <w:left w:val="nil"/>
              <w:bottom w:val="single" w:sz="4" w:space="0" w:color="auto"/>
              <w:right w:val="single" w:sz="4" w:space="0" w:color="auto"/>
            </w:tcBorders>
            <w:shd w:val="clear" w:color="000000" w:fill="auto"/>
            <w:noWrap/>
            <w:vAlign w:val="bottom"/>
            <w:hideMark/>
          </w:tcPr>
          <w:p w:rsidR="00BB7C34" w:rsidRPr="008B3B2D" w:rsidRDefault="00BB7C34" w:rsidP="00BB7C34">
            <w:pPr>
              <w:spacing w:after="0" w:line="240" w:lineRule="auto"/>
              <w:jc w:val="right"/>
              <w:rPr>
                <w:rFonts w:eastAsia="Times New Roman" w:cstheme="minorHAnsi"/>
              </w:rPr>
            </w:pPr>
            <w:r w:rsidRPr="008B3B2D">
              <w:rPr>
                <w:rFonts w:eastAsia="Times New Roman" w:cstheme="minorHAnsi"/>
              </w:rPr>
              <w:t>11.3%</w:t>
            </w:r>
          </w:p>
        </w:tc>
      </w:tr>
      <w:tr w:rsidR="00BB7C34" w:rsidRPr="008B3B2D" w:rsidTr="00BB6658">
        <w:trPr>
          <w:trHeight w:val="255"/>
          <w:jc w:val="center"/>
        </w:trPr>
        <w:tc>
          <w:tcPr>
            <w:tcW w:w="4597"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BB7C34" w:rsidRPr="008B3B2D" w:rsidRDefault="00BB7C34" w:rsidP="00BB7C34">
            <w:pPr>
              <w:spacing w:after="0" w:line="240" w:lineRule="auto"/>
              <w:jc w:val="left"/>
              <w:rPr>
                <w:rFonts w:eastAsia="Times New Roman" w:cstheme="minorHAnsi"/>
              </w:rPr>
            </w:pPr>
            <w:r w:rsidRPr="008B3B2D">
              <w:rPr>
                <w:rFonts w:eastAsia="Times New Roman" w:cstheme="minorHAnsi"/>
              </w:rPr>
              <w:t xml:space="preserve">        Unemployed</w:t>
            </w:r>
          </w:p>
        </w:tc>
        <w:tc>
          <w:tcPr>
            <w:tcW w:w="1106" w:type="dxa"/>
            <w:tcBorders>
              <w:top w:val="single" w:sz="4" w:space="0" w:color="auto"/>
              <w:left w:val="nil"/>
              <w:bottom w:val="single" w:sz="4" w:space="0" w:color="auto"/>
              <w:right w:val="single" w:sz="4" w:space="0" w:color="auto"/>
            </w:tcBorders>
            <w:shd w:val="clear" w:color="000000" w:fill="auto"/>
            <w:noWrap/>
            <w:vAlign w:val="bottom"/>
            <w:hideMark/>
          </w:tcPr>
          <w:p w:rsidR="00BB7C34" w:rsidRPr="008B3B2D" w:rsidRDefault="00BB7C34" w:rsidP="00BB7C34">
            <w:pPr>
              <w:spacing w:after="0" w:line="240" w:lineRule="auto"/>
              <w:jc w:val="left"/>
              <w:rPr>
                <w:rFonts w:eastAsia="Times New Roman" w:cstheme="minorHAnsi"/>
              </w:rPr>
            </w:pPr>
            <w:r w:rsidRPr="008B3B2D">
              <w:rPr>
                <w:rFonts w:eastAsia="Times New Roman" w:cstheme="minorHAnsi"/>
              </w:rPr>
              <w:t>22,287</w:t>
            </w:r>
          </w:p>
        </w:tc>
        <w:tc>
          <w:tcPr>
            <w:tcW w:w="1199" w:type="dxa"/>
            <w:tcBorders>
              <w:top w:val="single" w:sz="4" w:space="0" w:color="auto"/>
              <w:left w:val="nil"/>
              <w:bottom w:val="single" w:sz="4" w:space="0" w:color="auto"/>
              <w:right w:val="single" w:sz="4" w:space="0" w:color="auto"/>
            </w:tcBorders>
            <w:shd w:val="clear" w:color="000000" w:fill="auto"/>
            <w:noWrap/>
            <w:vAlign w:val="bottom"/>
            <w:hideMark/>
          </w:tcPr>
          <w:p w:rsidR="00BB7C34" w:rsidRPr="008B3B2D" w:rsidRDefault="00BB7C34" w:rsidP="00BB7C34">
            <w:pPr>
              <w:spacing w:after="0" w:line="240" w:lineRule="auto"/>
              <w:jc w:val="right"/>
              <w:rPr>
                <w:rFonts w:eastAsia="Times New Roman" w:cstheme="minorHAnsi"/>
              </w:rPr>
            </w:pPr>
            <w:r w:rsidRPr="008B3B2D">
              <w:rPr>
                <w:rFonts w:eastAsia="Times New Roman" w:cstheme="minorHAnsi"/>
              </w:rPr>
              <w:t>1.9%</w:t>
            </w:r>
          </w:p>
        </w:tc>
      </w:tr>
      <w:tr w:rsidR="00BB7C34" w:rsidRPr="008B3B2D" w:rsidTr="00BB6658">
        <w:trPr>
          <w:trHeight w:val="255"/>
          <w:jc w:val="center"/>
        </w:trPr>
        <w:tc>
          <w:tcPr>
            <w:tcW w:w="4597" w:type="dxa"/>
            <w:tcBorders>
              <w:top w:val="single" w:sz="4" w:space="0" w:color="auto"/>
              <w:left w:val="single" w:sz="4" w:space="0" w:color="auto"/>
              <w:bottom w:val="single" w:sz="4" w:space="0" w:color="auto"/>
              <w:right w:val="single" w:sz="4" w:space="0" w:color="auto"/>
            </w:tcBorders>
            <w:shd w:val="clear" w:color="000000" w:fill="D9D9DB" w:themeFill="text2" w:themeFillTint="33"/>
            <w:noWrap/>
            <w:vAlign w:val="bottom"/>
            <w:hideMark/>
          </w:tcPr>
          <w:p w:rsidR="008B3B2D" w:rsidRPr="00BB6658" w:rsidRDefault="00BB7C34" w:rsidP="00BB7C34">
            <w:pPr>
              <w:spacing w:after="0" w:line="240" w:lineRule="auto"/>
              <w:jc w:val="left"/>
              <w:rPr>
                <w:rFonts w:eastAsia="Times New Roman" w:cstheme="minorHAnsi"/>
                <w:i/>
              </w:rPr>
            </w:pPr>
            <w:r w:rsidRPr="008B3B2D">
              <w:rPr>
                <w:rFonts w:eastAsia="Times New Roman" w:cstheme="minorHAnsi"/>
              </w:rPr>
              <w:t xml:space="preserve">  High school graduate (</w:t>
            </w:r>
            <w:r w:rsidR="00BB6658" w:rsidRPr="00BB6658">
              <w:rPr>
                <w:rFonts w:eastAsia="Times New Roman" w:cstheme="minorHAnsi"/>
                <w:i/>
              </w:rPr>
              <w:t xml:space="preserve">data point </w:t>
            </w:r>
            <w:r w:rsidRPr="00BB6658">
              <w:rPr>
                <w:rFonts w:eastAsia="Times New Roman" w:cstheme="minorHAnsi"/>
                <w:i/>
              </w:rPr>
              <w:t>includes</w:t>
            </w:r>
          </w:p>
          <w:p w:rsidR="00BB7C34" w:rsidRPr="008B3B2D" w:rsidRDefault="00BB7C34" w:rsidP="00BB7C34">
            <w:pPr>
              <w:spacing w:after="0" w:line="240" w:lineRule="auto"/>
              <w:jc w:val="left"/>
              <w:rPr>
                <w:rFonts w:eastAsia="Times New Roman" w:cstheme="minorHAnsi"/>
              </w:rPr>
            </w:pPr>
            <w:r w:rsidRPr="00BB6658">
              <w:rPr>
                <w:rFonts w:eastAsia="Times New Roman" w:cstheme="minorHAnsi"/>
                <w:i/>
              </w:rPr>
              <w:t xml:space="preserve"> </w:t>
            </w:r>
            <w:r w:rsidR="008B3B2D" w:rsidRPr="00BB6658">
              <w:rPr>
                <w:rFonts w:eastAsia="Times New Roman" w:cstheme="minorHAnsi"/>
                <w:i/>
              </w:rPr>
              <w:t xml:space="preserve"> </w:t>
            </w:r>
            <w:r w:rsidRPr="00BB6658">
              <w:rPr>
                <w:rFonts w:eastAsia="Times New Roman" w:cstheme="minorHAnsi"/>
                <w:i/>
              </w:rPr>
              <w:t>equivalency</w:t>
            </w:r>
            <w:r w:rsidRPr="008B3B2D">
              <w:rPr>
                <w:rFonts w:eastAsia="Times New Roman" w:cstheme="minorHAnsi"/>
              </w:rPr>
              <w:t>):</w:t>
            </w:r>
          </w:p>
        </w:tc>
        <w:tc>
          <w:tcPr>
            <w:tcW w:w="1106" w:type="dxa"/>
            <w:tcBorders>
              <w:top w:val="single" w:sz="4" w:space="0" w:color="auto"/>
              <w:left w:val="nil"/>
              <w:bottom w:val="single" w:sz="4" w:space="0" w:color="auto"/>
              <w:right w:val="single" w:sz="4" w:space="0" w:color="auto"/>
            </w:tcBorders>
            <w:shd w:val="clear" w:color="000000" w:fill="D9D9DB" w:themeFill="text2" w:themeFillTint="33"/>
            <w:noWrap/>
            <w:vAlign w:val="bottom"/>
            <w:hideMark/>
          </w:tcPr>
          <w:p w:rsidR="00BB7C34" w:rsidRPr="008B3B2D" w:rsidRDefault="00BB7C34" w:rsidP="00BB7C34">
            <w:pPr>
              <w:spacing w:after="0" w:line="240" w:lineRule="auto"/>
              <w:jc w:val="left"/>
              <w:rPr>
                <w:rFonts w:eastAsia="Times New Roman" w:cstheme="minorHAnsi"/>
              </w:rPr>
            </w:pPr>
            <w:r w:rsidRPr="008B3B2D">
              <w:rPr>
                <w:rFonts w:eastAsia="Times New Roman" w:cstheme="minorHAnsi"/>
              </w:rPr>
              <w:t>319,710</w:t>
            </w:r>
          </w:p>
        </w:tc>
        <w:tc>
          <w:tcPr>
            <w:tcW w:w="1199" w:type="dxa"/>
            <w:tcBorders>
              <w:top w:val="single" w:sz="4" w:space="0" w:color="auto"/>
              <w:left w:val="nil"/>
              <w:bottom w:val="single" w:sz="4" w:space="0" w:color="auto"/>
              <w:right w:val="single" w:sz="4" w:space="0" w:color="auto"/>
            </w:tcBorders>
            <w:shd w:val="clear" w:color="000000" w:fill="D9D9DB" w:themeFill="text2" w:themeFillTint="33"/>
            <w:noWrap/>
            <w:vAlign w:val="bottom"/>
            <w:hideMark/>
          </w:tcPr>
          <w:p w:rsidR="00BB7C34" w:rsidRPr="008B3B2D" w:rsidRDefault="00BB7C34" w:rsidP="00BB7C34">
            <w:pPr>
              <w:spacing w:after="0" w:line="240" w:lineRule="auto"/>
              <w:jc w:val="right"/>
              <w:rPr>
                <w:rFonts w:eastAsia="Times New Roman" w:cstheme="minorHAnsi"/>
              </w:rPr>
            </w:pPr>
            <w:r w:rsidRPr="008B3B2D">
              <w:rPr>
                <w:rFonts w:eastAsia="Times New Roman" w:cstheme="minorHAnsi"/>
              </w:rPr>
              <w:t>27.8%</w:t>
            </w:r>
          </w:p>
        </w:tc>
      </w:tr>
      <w:tr w:rsidR="00BB7C34" w:rsidRPr="008B3B2D" w:rsidTr="00BB6658">
        <w:trPr>
          <w:trHeight w:val="255"/>
          <w:jc w:val="center"/>
        </w:trPr>
        <w:tc>
          <w:tcPr>
            <w:tcW w:w="4597"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BB7C34" w:rsidRPr="008B3B2D" w:rsidRDefault="00BB7C34" w:rsidP="00BB7C34">
            <w:pPr>
              <w:spacing w:after="0" w:line="240" w:lineRule="auto"/>
              <w:jc w:val="left"/>
              <w:rPr>
                <w:rFonts w:eastAsia="Times New Roman" w:cstheme="minorHAnsi"/>
              </w:rPr>
            </w:pPr>
            <w:r w:rsidRPr="008B3B2D">
              <w:rPr>
                <w:rFonts w:eastAsia="Times New Roman" w:cstheme="minorHAnsi"/>
              </w:rPr>
              <w:t xml:space="preserve">        Employed</w:t>
            </w:r>
          </w:p>
        </w:tc>
        <w:tc>
          <w:tcPr>
            <w:tcW w:w="1106" w:type="dxa"/>
            <w:tcBorders>
              <w:top w:val="single" w:sz="4" w:space="0" w:color="auto"/>
              <w:left w:val="nil"/>
              <w:bottom w:val="single" w:sz="4" w:space="0" w:color="auto"/>
              <w:right w:val="single" w:sz="4" w:space="0" w:color="auto"/>
            </w:tcBorders>
            <w:shd w:val="clear" w:color="000000" w:fill="auto"/>
            <w:noWrap/>
            <w:vAlign w:val="bottom"/>
            <w:hideMark/>
          </w:tcPr>
          <w:p w:rsidR="00BB7C34" w:rsidRPr="008B3B2D" w:rsidRDefault="00BB7C34" w:rsidP="00BB7C34">
            <w:pPr>
              <w:spacing w:after="0" w:line="240" w:lineRule="auto"/>
              <w:jc w:val="left"/>
              <w:rPr>
                <w:rFonts w:eastAsia="Times New Roman" w:cstheme="minorHAnsi"/>
              </w:rPr>
            </w:pPr>
            <w:r w:rsidRPr="008B3B2D">
              <w:rPr>
                <w:rFonts w:eastAsia="Times New Roman" w:cstheme="minorHAnsi"/>
              </w:rPr>
              <w:t>279,967</w:t>
            </w:r>
          </w:p>
        </w:tc>
        <w:tc>
          <w:tcPr>
            <w:tcW w:w="1199" w:type="dxa"/>
            <w:tcBorders>
              <w:top w:val="single" w:sz="4" w:space="0" w:color="auto"/>
              <w:left w:val="nil"/>
              <w:bottom w:val="single" w:sz="4" w:space="0" w:color="auto"/>
              <w:right w:val="single" w:sz="4" w:space="0" w:color="auto"/>
            </w:tcBorders>
            <w:shd w:val="clear" w:color="000000" w:fill="auto"/>
            <w:noWrap/>
            <w:vAlign w:val="bottom"/>
            <w:hideMark/>
          </w:tcPr>
          <w:p w:rsidR="00BB7C34" w:rsidRPr="008B3B2D" w:rsidRDefault="00BB7C34" w:rsidP="00BB7C34">
            <w:pPr>
              <w:spacing w:after="0" w:line="240" w:lineRule="auto"/>
              <w:jc w:val="right"/>
              <w:rPr>
                <w:rFonts w:eastAsia="Times New Roman" w:cstheme="minorHAnsi"/>
              </w:rPr>
            </w:pPr>
            <w:r w:rsidRPr="008B3B2D">
              <w:rPr>
                <w:rFonts w:eastAsia="Times New Roman" w:cstheme="minorHAnsi"/>
              </w:rPr>
              <w:t>24.3%</w:t>
            </w:r>
          </w:p>
        </w:tc>
      </w:tr>
      <w:tr w:rsidR="00BB7C34" w:rsidRPr="008B3B2D" w:rsidTr="00BB6658">
        <w:trPr>
          <w:trHeight w:val="255"/>
          <w:jc w:val="center"/>
        </w:trPr>
        <w:tc>
          <w:tcPr>
            <w:tcW w:w="4597"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BB7C34" w:rsidRPr="008B3B2D" w:rsidRDefault="00BB7C34" w:rsidP="00BB7C34">
            <w:pPr>
              <w:spacing w:after="0" w:line="240" w:lineRule="auto"/>
              <w:jc w:val="left"/>
              <w:rPr>
                <w:rFonts w:eastAsia="Times New Roman" w:cstheme="minorHAnsi"/>
              </w:rPr>
            </w:pPr>
            <w:r w:rsidRPr="008B3B2D">
              <w:rPr>
                <w:rFonts w:eastAsia="Times New Roman" w:cstheme="minorHAnsi"/>
              </w:rPr>
              <w:t xml:space="preserve">        Unemployed</w:t>
            </w:r>
          </w:p>
        </w:tc>
        <w:tc>
          <w:tcPr>
            <w:tcW w:w="1106" w:type="dxa"/>
            <w:tcBorders>
              <w:top w:val="single" w:sz="4" w:space="0" w:color="auto"/>
              <w:left w:val="nil"/>
              <w:bottom w:val="single" w:sz="4" w:space="0" w:color="auto"/>
              <w:right w:val="single" w:sz="4" w:space="0" w:color="auto"/>
            </w:tcBorders>
            <w:shd w:val="clear" w:color="000000" w:fill="auto"/>
            <w:noWrap/>
            <w:vAlign w:val="bottom"/>
            <w:hideMark/>
          </w:tcPr>
          <w:p w:rsidR="00BB7C34" w:rsidRPr="008B3B2D" w:rsidRDefault="00BB7C34" w:rsidP="00BB7C34">
            <w:pPr>
              <w:spacing w:after="0" w:line="240" w:lineRule="auto"/>
              <w:jc w:val="left"/>
              <w:rPr>
                <w:rFonts w:eastAsia="Times New Roman" w:cstheme="minorHAnsi"/>
              </w:rPr>
            </w:pPr>
            <w:r w:rsidRPr="008B3B2D">
              <w:rPr>
                <w:rFonts w:eastAsia="Times New Roman" w:cstheme="minorHAnsi"/>
              </w:rPr>
              <w:t>39,743</w:t>
            </w:r>
          </w:p>
        </w:tc>
        <w:tc>
          <w:tcPr>
            <w:tcW w:w="1199" w:type="dxa"/>
            <w:tcBorders>
              <w:top w:val="single" w:sz="4" w:space="0" w:color="auto"/>
              <w:left w:val="nil"/>
              <w:bottom w:val="single" w:sz="4" w:space="0" w:color="auto"/>
              <w:right w:val="single" w:sz="4" w:space="0" w:color="auto"/>
            </w:tcBorders>
            <w:shd w:val="clear" w:color="000000" w:fill="auto"/>
            <w:noWrap/>
            <w:vAlign w:val="bottom"/>
            <w:hideMark/>
          </w:tcPr>
          <w:p w:rsidR="00BB7C34" w:rsidRPr="008B3B2D" w:rsidRDefault="00BB7C34" w:rsidP="00BB7C34">
            <w:pPr>
              <w:spacing w:after="0" w:line="240" w:lineRule="auto"/>
              <w:jc w:val="right"/>
              <w:rPr>
                <w:rFonts w:eastAsia="Times New Roman" w:cstheme="minorHAnsi"/>
              </w:rPr>
            </w:pPr>
            <w:r w:rsidRPr="008B3B2D">
              <w:rPr>
                <w:rFonts w:eastAsia="Times New Roman" w:cstheme="minorHAnsi"/>
              </w:rPr>
              <w:t>3.5%</w:t>
            </w:r>
          </w:p>
        </w:tc>
      </w:tr>
      <w:tr w:rsidR="00BB7C34" w:rsidRPr="008B3B2D" w:rsidTr="00BB6658">
        <w:trPr>
          <w:trHeight w:val="255"/>
          <w:jc w:val="center"/>
        </w:trPr>
        <w:tc>
          <w:tcPr>
            <w:tcW w:w="4597" w:type="dxa"/>
            <w:tcBorders>
              <w:top w:val="single" w:sz="4" w:space="0" w:color="auto"/>
              <w:left w:val="single" w:sz="4" w:space="0" w:color="auto"/>
              <w:bottom w:val="single" w:sz="4" w:space="0" w:color="auto"/>
              <w:right w:val="single" w:sz="4" w:space="0" w:color="auto"/>
            </w:tcBorders>
            <w:shd w:val="clear" w:color="000000" w:fill="D9D9DB" w:themeFill="text2" w:themeFillTint="33"/>
            <w:noWrap/>
            <w:vAlign w:val="bottom"/>
            <w:hideMark/>
          </w:tcPr>
          <w:p w:rsidR="00BB7C34" w:rsidRPr="008B3B2D" w:rsidRDefault="00BB7C34" w:rsidP="00BB7C34">
            <w:pPr>
              <w:spacing w:after="0" w:line="240" w:lineRule="auto"/>
              <w:jc w:val="left"/>
              <w:rPr>
                <w:rFonts w:eastAsia="Times New Roman" w:cstheme="minorHAnsi"/>
              </w:rPr>
            </w:pPr>
            <w:r w:rsidRPr="008B3B2D">
              <w:rPr>
                <w:rFonts w:eastAsia="Times New Roman" w:cstheme="minorHAnsi"/>
              </w:rPr>
              <w:t xml:space="preserve">  Some college or associate's degree</w:t>
            </w:r>
            <w:r w:rsidR="00BB6658">
              <w:rPr>
                <w:rFonts w:eastAsia="Times New Roman" w:cstheme="minorHAnsi"/>
              </w:rPr>
              <w:t xml:space="preserve"> (</w:t>
            </w:r>
            <w:r w:rsidR="00BB6658" w:rsidRPr="00BB6658">
              <w:rPr>
                <w:rFonts w:eastAsia="Times New Roman" w:cstheme="minorHAnsi"/>
                <w:i/>
              </w:rPr>
              <w:t>data point does not include high school graduate</w:t>
            </w:r>
            <w:r w:rsidR="00BB6658">
              <w:rPr>
                <w:rFonts w:eastAsia="Times New Roman" w:cstheme="minorHAnsi"/>
              </w:rPr>
              <w:t>)</w:t>
            </w:r>
            <w:r w:rsidRPr="008B3B2D">
              <w:rPr>
                <w:rFonts w:eastAsia="Times New Roman" w:cstheme="minorHAnsi"/>
              </w:rPr>
              <w:t>:</w:t>
            </w:r>
          </w:p>
        </w:tc>
        <w:tc>
          <w:tcPr>
            <w:tcW w:w="1106" w:type="dxa"/>
            <w:tcBorders>
              <w:top w:val="single" w:sz="4" w:space="0" w:color="auto"/>
              <w:left w:val="nil"/>
              <w:bottom w:val="single" w:sz="4" w:space="0" w:color="auto"/>
              <w:right w:val="single" w:sz="4" w:space="0" w:color="auto"/>
            </w:tcBorders>
            <w:shd w:val="clear" w:color="000000" w:fill="D9D9DB" w:themeFill="text2" w:themeFillTint="33"/>
            <w:noWrap/>
            <w:vAlign w:val="bottom"/>
            <w:hideMark/>
          </w:tcPr>
          <w:p w:rsidR="00BB7C34" w:rsidRPr="008B3B2D" w:rsidRDefault="00BB7C34" w:rsidP="00BB7C34">
            <w:pPr>
              <w:spacing w:after="0" w:line="240" w:lineRule="auto"/>
              <w:jc w:val="left"/>
              <w:rPr>
                <w:rFonts w:eastAsia="Times New Roman" w:cstheme="minorHAnsi"/>
              </w:rPr>
            </w:pPr>
            <w:r w:rsidRPr="008B3B2D">
              <w:rPr>
                <w:rFonts w:eastAsia="Times New Roman" w:cstheme="minorHAnsi"/>
              </w:rPr>
              <w:t>399,767</w:t>
            </w:r>
          </w:p>
        </w:tc>
        <w:tc>
          <w:tcPr>
            <w:tcW w:w="1199" w:type="dxa"/>
            <w:tcBorders>
              <w:top w:val="single" w:sz="4" w:space="0" w:color="auto"/>
              <w:left w:val="nil"/>
              <w:bottom w:val="single" w:sz="4" w:space="0" w:color="auto"/>
              <w:right w:val="single" w:sz="4" w:space="0" w:color="auto"/>
            </w:tcBorders>
            <w:shd w:val="clear" w:color="000000" w:fill="D9D9DB" w:themeFill="text2" w:themeFillTint="33"/>
            <w:noWrap/>
            <w:vAlign w:val="bottom"/>
            <w:hideMark/>
          </w:tcPr>
          <w:p w:rsidR="00BB7C34" w:rsidRPr="008B3B2D" w:rsidRDefault="00BB7C34" w:rsidP="00BB7C34">
            <w:pPr>
              <w:spacing w:after="0" w:line="240" w:lineRule="auto"/>
              <w:jc w:val="right"/>
              <w:rPr>
                <w:rFonts w:eastAsia="Times New Roman" w:cstheme="minorHAnsi"/>
              </w:rPr>
            </w:pPr>
            <w:r w:rsidRPr="008B3B2D">
              <w:rPr>
                <w:rFonts w:eastAsia="Times New Roman" w:cstheme="minorHAnsi"/>
              </w:rPr>
              <w:t>34.8%</w:t>
            </w:r>
          </w:p>
        </w:tc>
      </w:tr>
      <w:tr w:rsidR="00BB7C34" w:rsidRPr="008B3B2D" w:rsidTr="00BB6658">
        <w:trPr>
          <w:trHeight w:val="255"/>
          <w:jc w:val="center"/>
        </w:trPr>
        <w:tc>
          <w:tcPr>
            <w:tcW w:w="4597"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BB7C34" w:rsidRPr="008B3B2D" w:rsidRDefault="00BB7C34" w:rsidP="00BB7C34">
            <w:pPr>
              <w:spacing w:after="0" w:line="240" w:lineRule="auto"/>
              <w:jc w:val="left"/>
              <w:rPr>
                <w:rFonts w:eastAsia="Times New Roman" w:cstheme="minorHAnsi"/>
              </w:rPr>
            </w:pPr>
            <w:r w:rsidRPr="008B3B2D">
              <w:rPr>
                <w:rFonts w:eastAsia="Times New Roman" w:cstheme="minorHAnsi"/>
              </w:rPr>
              <w:t xml:space="preserve">        Employed</w:t>
            </w:r>
          </w:p>
        </w:tc>
        <w:tc>
          <w:tcPr>
            <w:tcW w:w="1106" w:type="dxa"/>
            <w:tcBorders>
              <w:top w:val="single" w:sz="4" w:space="0" w:color="auto"/>
              <w:left w:val="nil"/>
              <w:bottom w:val="single" w:sz="4" w:space="0" w:color="auto"/>
              <w:right w:val="single" w:sz="4" w:space="0" w:color="auto"/>
            </w:tcBorders>
            <w:shd w:val="clear" w:color="000000" w:fill="auto"/>
            <w:noWrap/>
            <w:vAlign w:val="bottom"/>
            <w:hideMark/>
          </w:tcPr>
          <w:p w:rsidR="00BB7C34" w:rsidRPr="008B3B2D" w:rsidRDefault="00BB7C34" w:rsidP="00BB7C34">
            <w:pPr>
              <w:spacing w:after="0" w:line="240" w:lineRule="auto"/>
              <w:jc w:val="left"/>
              <w:rPr>
                <w:rFonts w:eastAsia="Times New Roman" w:cstheme="minorHAnsi"/>
              </w:rPr>
            </w:pPr>
            <w:r w:rsidRPr="008B3B2D">
              <w:rPr>
                <w:rFonts w:eastAsia="Times New Roman" w:cstheme="minorHAnsi"/>
              </w:rPr>
              <w:t>359,429</w:t>
            </w:r>
          </w:p>
        </w:tc>
        <w:tc>
          <w:tcPr>
            <w:tcW w:w="1199" w:type="dxa"/>
            <w:tcBorders>
              <w:top w:val="single" w:sz="4" w:space="0" w:color="auto"/>
              <w:left w:val="nil"/>
              <w:bottom w:val="single" w:sz="4" w:space="0" w:color="auto"/>
              <w:right w:val="single" w:sz="4" w:space="0" w:color="auto"/>
            </w:tcBorders>
            <w:shd w:val="clear" w:color="000000" w:fill="auto"/>
            <w:noWrap/>
            <w:vAlign w:val="bottom"/>
            <w:hideMark/>
          </w:tcPr>
          <w:p w:rsidR="00BB7C34" w:rsidRPr="008B3B2D" w:rsidRDefault="00BB7C34" w:rsidP="00BB7C34">
            <w:pPr>
              <w:spacing w:after="0" w:line="240" w:lineRule="auto"/>
              <w:jc w:val="right"/>
              <w:rPr>
                <w:rFonts w:eastAsia="Times New Roman" w:cstheme="minorHAnsi"/>
              </w:rPr>
            </w:pPr>
            <w:r w:rsidRPr="008B3B2D">
              <w:rPr>
                <w:rFonts w:eastAsia="Times New Roman" w:cstheme="minorHAnsi"/>
              </w:rPr>
              <w:t>31.3%</w:t>
            </w:r>
          </w:p>
        </w:tc>
      </w:tr>
      <w:tr w:rsidR="00BB7C34" w:rsidRPr="008B3B2D" w:rsidTr="00BB6658">
        <w:trPr>
          <w:trHeight w:val="255"/>
          <w:jc w:val="center"/>
        </w:trPr>
        <w:tc>
          <w:tcPr>
            <w:tcW w:w="4597"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BB7C34" w:rsidRPr="008B3B2D" w:rsidRDefault="00BB7C34" w:rsidP="00BB7C34">
            <w:pPr>
              <w:spacing w:after="0" w:line="240" w:lineRule="auto"/>
              <w:jc w:val="left"/>
              <w:rPr>
                <w:rFonts w:eastAsia="Times New Roman" w:cstheme="minorHAnsi"/>
              </w:rPr>
            </w:pPr>
            <w:r w:rsidRPr="008B3B2D">
              <w:rPr>
                <w:rFonts w:eastAsia="Times New Roman" w:cstheme="minorHAnsi"/>
              </w:rPr>
              <w:t xml:space="preserve">        Unemployed</w:t>
            </w:r>
          </w:p>
        </w:tc>
        <w:tc>
          <w:tcPr>
            <w:tcW w:w="1106" w:type="dxa"/>
            <w:tcBorders>
              <w:top w:val="single" w:sz="4" w:space="0" w:color="auto"/>
              <w:left w:val="nil"/>
              <w:bottom w:val="single" w:sz="4" w:space="0" w:color="auto"/>
              <w:right w:val="single" w:sz="4" w:space="0" w:color="auto"/>
            </w:tcBorders>
            <w:shd w:val="clear" w:color="000000" w:fill="auto"/>
            <w:noWrap/>
            <w:vAlign w:val="bottom"/>
            <w:hideMark/>
          </w:tcPr>
          <w:p w:rsidR="00BB7C34" w:rsidRPr="008B3B2D" w:rsidRDefault="00BB7C34" w:rsidP="00BB7C34">
            <w:pPr>
              <w:spacing w:after="0" w:line="240" w:lineRule="auto"/>
              <w:jc w:val="left"/>
              <w:rPr>
                <w:rFonts w:eastAsia="Times New Roman" w:cstheme="minorHAnsi"/>
              </w:rPr>
            </w:pPr>
            <w:r w:rsidRPr="008B3B2D">
              <w:rPr>
                <w:rFonts w:eastAsia="Times New Roman" w:cstheme="minorHAnsi"/>
              </w:rPr>
              <w:t>40,338</w:t>
            </w:r>
          </w:p>
        </w:tc>
        <w:tc>
          <w:tcPr>
            <w:tcW w:w="1199" w:type="dxa"/>
            <w:tcBorders>
              <w:top w:val="single" w:sz="4" w:space="0" w:color="auto"/>
              <w:left w:val="nil"/>
              <w:bottom w:val="single" w:sz="4" w:space="0" w:color="auto"/>
              <w:right w:val="single" w:sz="4" w:space="0" w:color="auto"/>
            </w:tcBorders>
            <w:shd w:val="clear" w:color="000000" w:fill="auto"/>
            <w:noWrap/>
            <w:vAlign w:val="bottom"/>
            <w:hideMark/>
          </w:tcPr>
          <w:p w:rsidR="00BB7C34" w:rsidRPr="008B3B2D" w:rsidRDefault="00BB7C34" w:rsidP="00BB7C34">
            <w:pPr>
              <w:spacing w:after="0" w:line="240" w:lineRule="auto"/>
              <w:jc w:val="right"/>
              <w:rPr>
                <w:rFonts w:eastAsia="Times New Roman" w:cstheme="minorHAnsi"/>
              </w:rPr>
            </w:pPr>
            <w:r w:rsidRPr="008B3B2D">
              <w:rPr>
                <w:rFonts w:eastAsia="Times New Roman" w:cstheme="minorHAnsi"/>
              </w:rPr>
              <w:t>3.5%</w:t>
            </w:r>
          </w:p>
        </w:tc>
      </w:tr>
      <w:tr w:rsidR="00BB7C34" w:rsidRPr="008B3B2D" w:rsidTr="00BB6658">
        <w:trPr>
          <w:trHeight w:val="255"/>
          <w:jc w:val="center"/>
        </w:trPr>
        <w:tc>
          <w:tcPr>
            <w:tcW w:w="4597" w:type="dxa"/>
            <w:tcBorders>
              <w:top w:val="single" w:sz="4" w:space="0" w:color="auto"/>
              <w:left w:val="single" w:sz="4" w:space="0" w:color="auto"/>
              <w:bottom w:val="single" w:sz="4" w:space="0" w:color="auto"/>
              <w:right w:val="single" w:sz="4" w:space="0" w:color="auto"/>
            </w:tcBorders>
            <w:shd w:val="clear" w:color="000000" w:fill="D9D9DB" w:themeFill="text2" w:themeFillTint="33"/>
            <w:noWrap/>
            <w:vAlign w:val="bottom"/>
            <w:hideMark/>
          </w:tcPr>
          <w:p w:rsidR="00BB7C34" w:rsidRPr="008B3B2D" w:rsidRDefault="00BB7C34" w:rsidP="00BB7C34">
            <w:pPr>
              <w:spacing w:after="0" w:line="240" w:lineRule="auto"/>
              <w:jc w:val="left"/>
              <w:rPr>
                <w:rFonts w:eastAsia="Times New Roman" w:cstheme="minorHAnsi"/>
              </w:rPr>
            </w:pPr>
            <w:r w:rsidRPr="008B3B2D">
              <w:rPr>
                <w:rFonts w:eastAsia="Times New Roman" w:cstheme="minorHAnsi"/>
              </w:rPr>
              <w:t xml:space="preserve">  Bachelor's degree or higher</w:t>
            </w:r>
            <w:r w:rsidR="00BB6658">
              <w:rPr>
                <w:rFonts w:eastAsia="Times New Roman" w:cstheme="minorHAnsi"/>
              </w:rPr>
              <w:t xml:space="preserve"> (</w:t>
            </w:r>
            <w:r w:rsidR="00BB6658" w:rsidRPr="00BB6658">
              <w:rPr>
                <w:rFonts w:eastAsia="Times New Roman" w:cstheme="minorHAnsi"/>
                <w:i/>
              </w:rPr>
              <w:t>data point does not include high school graduate</w:t>
            </w:r>
            <w:r w:rsidR="00BB6658">
              <w:rPr>
                <w:rFonts w:eastAsia="Times New Roman" w:cstheme="minorHAnsi"/>
              </w:rPr>
              <w:t>)</w:t>
            </w:r>
            <w:r w:rsidRPr="008B3B2D">
              <w:rPr>
                <w:rFonts w:eastAsia="Times New Roman" w:cstheme="minorHAnsi"/>
              </w:rPr>
              <w:t>:</w:t>
            </w:r>
          </w:p>
        </w:tc>
        <w:tc>
          <w:tcPr>
            <w:tcW w:w="1106" w:type="dxa"/>
            <w:tcBorders>
              <w:top w:val="single" w:sz="4" w:space="0" w:color="auto"/>
              <w:left w:val="nil"/>
              <w:bottom w:val="single" w:sz="4" w:space="0" w:color="auto"/>
              <w:right w:val="single" w:sz="4" w:space="0" w:color="auto"/>
            </w:tcBorders>
            <w:shd w:val="clear" w:color="000000" w:fill="D9D9DB" w:themeFill="text2" w:themeFillTint="33"/>
            <w:noWrap/>
            <w:vAlign w:val="bottom"/>
            <w:hideMark/>
          </w:tcPr>
          <w:p w:rsidR="00BB7C34" w:rsidRPr="008B3B2D" w:rsidRDefault="00BB7C34" w:rsidP="00BB7C34">
            <w:pPr>
              <w:spacing w:after="0" w:line="240" w:lineRule="auto"/>
              <w:jc w:val="left"/>
              <w:rPr>
                <w:rFonts w:eastAsia="Times New Roman" w:cstheme="minorHAnsi"/>
              </w:rPr>
            </w:pPr>
            <w:r w:rsidRPr="008B3B2D">
              <w:rPr>
                <w:rFonts w:eastAsia="Times New Roman" w:cstheme="minorHAnsi"/>
              </w:rPr>
              <w:t>278,599</w:t>
            </w:r>
          </w:p>
        </w:tc>
        <w:tc>
          <w:tcPr>
            <w:tcW w:w="1199" w:type="dxa"/>
            <w:tcBorders>
              <w:top w:val="single" w:sz="4" w:space="0" w:color="auto"/>
              <w:left w:val="nil"/>
              <w:bottom w:val="single" w:sz="4" w:space="0" w:color="auto"/>
              <w:right w:val="single" w:sz="4" w:space="0" w:color="auto"/>
            </w:tcBorders>
            <w:shd w:val="clear" w:color="000000" w:fill="D9D9DB" w:themeFill="text2" w:themeFillTint="33"/>
            <w:noWrap/>
            <w:vAlign w:val="bottom"/>
            <w:hideMark/>
          </w:tcPr>
          <w:p w:rsidR="00BB7C34" w:rsidRPr="008B3B2D" w:rsidRDefault="00BB7C34" w:rsidP="00BB7C34">
            <w:pPr>
              <w:spacing w:after="0" w:line="240" w:lineRule="auto"/>
              <w:jc w:val="right"/>
              <w:rPr>
                <w:rFonts w:eastAsia="Times New Roman" w:cstheme="minorHAnsi"/>
              </w:rPr>
            </w:pPr>
            <w:r w:rsidRPr="008B3B2D">
              <w:rPr>
                <w:rFonts w:eastAsia="Times New Roman" w:cstheme="minorHAnsi"/>
              </w:rPr>
              <w:t>24.2%</w:t>
            </w:r>
          </w:p>
        </w:tc>
      </w:tr>
      <w:tr w:rsidR="00BB7C34" w:rsidRPr="008B3B2D" w:rsidTr="00BB6658">
        <w:trPr>
          <w:trHeight w:val="255"/>
          <w:jc w:val="center"/>
        </w:trPr>
        <w:tc>
          <w:tcPr>
            <w:tcW w:w="4597"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BB7C34" w:rsidRPr="008B3B2D" w:rsidRDefault="00BB7C34" w:rsidP="00BB7C34">
            <w:pPr>
              <w:spacing w:after="0" w:line="240" w:lineRule="auto"/>
              <w:jc w:val="left"/>
              <w:rPr>
                <w:rFonts w:eastAsia="Times New Roman" w:cstheme="minorHAnsi"/>
              </w:rPr>
            </w:pPr>
            <w:r w:rsidRPr="008B3B2D">
              <w:rPr>
                <w:rFonts w:eastAsia="Times New Roman" w:cstheme="minorHAnsi"/>
              </w:rPr>
              <w:t xml:space="preserve">        Employed</w:t>
            </w:r>
          </w:p>
        </w:tc>
        <w:tc>
          <w:tcPr>
            <w:tcW w:w="1106" w:type="dxa"/>
            <w:tcBorders>
              <w:top w:val="single" w:sz="4" w:space="0" w:color="auto"/>
              <w:left w:val="nil"/>
              <w:bottom w:val="single" w:sz="4" w:space="0" w:color="auto"/>
              <w:right w:val="single" w:sz="4" w:space="0" w:color="auto"/>
            </w:tcBorders>
            <w:shd w:val="clear" w:color="000000" w:fill="auto"/>
            <w:noWrap/>
            <w:vAlign w:val="bottom"/>
            <w:hideMark/>
          </w:tcPr>
          <w:p w:rsidR="00BB7C34" w:rsidRPr="008B3B2D" w:rsidRDefault="00BB7C34" w:rsidP="00BB7C34">
            <w:pPr>
              <w:spacing w:after="0" w:line="240" w:lineRule="auto"/>
              <w:jc w:val="left"/>
              <w:rPr>
                <w:rFonts w:eastAsia="Times New Roman" w:cstheme="minorHAnsi"/>
              </w:rPr>
            </w:pPr>
            <w:r w:rsidRPr="008B3B2D">
              <w:rPr>
                <w:rFonts w:eastAsia="Times New Roman" w:cstheme="minorHAnsi"/>
              </w:rPr>
              <w:t>262,715</w:t>
            </w:r>
          </w:p>
        </w:tc>
        <w:tc>
          <w:tcPr>
            <w:tcW w:w="1199" w:type="dxa"/>
            <w:tcBorders>
              <w:top w:val="single" w:sz="4" w:space="0" w:color="auto"/>
              <w:left w:val="nil"/>
              <w:bottom w:val="single" w:sz="4" w:space="0" w:color="auto"/>
              <w:right w:val="single" w:sz="4" w:space="0" w:color="auto"/>
            </w:tcBorders>
            <w:shd w:val="clear" w:color="000000" w:fill="auto"/>
            <w:noWrap/>
            <w:vAlign w:val="bottom"/>
            <w:hideMark/>
          </w:tcPr>
          <w:p w:rsidR="00BB7C34" w:rsidRPr="008B3B2D" w:rsidRDefault="00BB7C34" w:rsidP="00BB7C34">
            <w:pPr>
              <w:spacing w:after="0" w:line="240" w:lineRule="auto"/>
              <w:jc w:val="right"/>
              <w:rPr>
                <w:rFonts w:eastAsia="Times New Roman" w:cstheme="minorHAnsi"/>
              </w:rPr>
            </w:pPr>
            <w:r w:rsidRPr="008B3B2D">
              <w:rPr>
                <w:rFonts w:eastAsia="Times New Roman" w:cstheme="minorHAnsi"/>
              </w:rPr>
              <w:t>22.8%</w:t>
            </w:r>
          </w:p>
        </w:tc>
      </w:tr>
      <w:tr w:rsidR="00BB7C34" w:rsidRPr="008B3B2D" w:rsidTr="00BB6658">
        <w:trPr>
          <w:trHeight w:val="255"/>
          <w:jc w:val="center"/>
        </w:trPr>
        <w:tc>
          <w:tcPr>
            <w:tcW w:w="4597"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BB7C34" w:rsidRPr="008B3B2D" w:rsidRDefault="00BB7C34" w:rsidP="00BB7C34">
            <w:pPr>
              <w:spacing w:after="0" w:line="240" w:lineRule="auto"/>
              <w:jc w:val="left"/>
              <w:rPr>
                <w:rFonts w:eastAsia="Times New Roman" w:cstheme="minorHAnsi"/>
              </w:rPr>
            </w:pPr>
            <w:r w:rsidRPr="008B3B2D">
              <w:rPr>
                <w:rFonts w:eastAsia="Times New Roman" w:cstheme="minorHAnsi"/>
              </w:rPr>
              <w:t xml:space="preserve">        Unemployed</w:t>
            </w:r>
          </w:p>
        </w:tc>
        <w:tc>
          <w:tcPr>
            <w:tcW w:w="1106" w:type="dxa"/>
            <w:tcBorders>
              <w:top w:val="single" w:sz="4" w:space="0" w:color="auto"/>
              <w:left w:val="nil"/>
              <w:bottom w:val="single" w:sz="4" w:space="0" w:color="auto"/>
              <w:right w:val="single" w:sz="4" w:space="0" w:color="auto"/>
            </w:tcBorders>
            <w:shd w:val="clear" w:color="000000" w:fill="auto"/>
            <w:noWrap/>
            <w:vAlign w:val="bottom"/>
            <w:hideMark/>
          </w:tcPr>
          <w:p w:rsidR="00BB7C34" w:rsidRPr="008B3B2D" w:rsidRDefault="00BB7C34" w:rsidP="00BB7C34">
            <w:pPr>
              <w:spacing w:after="0" w:line="240" w:lineRule="auto"/>
              <w:jc w:val="left"/>
              <w:rPr>
                <w:rFonts w:eastAsia="Times New Roman" w:cstheme="minorHAnsi"/>
              </w:rPr>
            </w:pPr>
            <w:r w:rsidRPr="008B3B2D">
              <w:rPr>
                <w:rFonts w:eastAsia="Times New Roman" w:cstheme="minorHAnsi"/>
              </w:rPr>
              <w:t>15,884</w:t>
            </w:r>
          </w:p>
        </w:tc>
        <w:tc>
          <w:tcPr>
            <w:tcW w:w="1199" w:type="dxa"/>
            <w:tcBorders>
              <w:top w:val="single" w:sz="4" w:space="0" w:color="auto"/>
              <w:left w:val="nil"/>
              <w:bottom w:val="single" w:sz="4" w:space="0" w:color="auto"/>
              <w:right w:val="single" w:sz="4" w:space="0" w:color="auto"/>
            </w:tcBorders>
            <w:shd w:val="clear" w:color="000000" w:fill="auto"/>
            <w:noWrap/>
            <w:vAlign w:val="bottom"/>
            <w:hideMark/>
          </w:tcPr>
          <w:p w:rsidR="00BB7C34" w:rsidRPr="008B3B2D" w:rsidRDefault="00BB7C34" w:rsidP="00BB7C34">
            <w:pPr>
              <w:spacing w:after="0" w:line="240" w:lineRule="auto"/>
              <w:jc w:val="right"/>
              <w:rPr>
                <w:rFonts w:eastAsia="Times New Roman" w:cstheme="minorHAnsi"/>
              </w:rPr>
            </w:pPr>
            <w:r w:rsidRPr="008B3B2D">
              <w:rPr>
                <w:rFonts w:eastAsia="Times New Roman" w:cstheme="minorHAnsi"/>
              </w:rPr>
              <w:t>1.4%</w:t>
            </w:r>
          </w:p>
        </w:tc>
      </w:tr>
      <w:tr w:rsidR="00BB7C34" w:rsidRPr="008B3B2D" w:rsidTr="00BB6658">
        <w:trPr>
          <w:trHeight w:val="255"/>
          <w:jc w:val="center"/>
        </w:trPr>
        <w:tc>
          <w:tcPr>
            <w:tcW w:w="4597" w:type="dxa"/>
            <w:tcBorders>
              <w:top w:val="single" w:sz="4" w:space="0" w:color="auto"/>
              <w:left w:val="single" w:sz="4" w:space="0" w:color="auto"/>
              <w:bottom w:val="single" w:sz="4" w:space="0" w:color="auto"/>
              <w:right w:val="single" w:sz="4" w:space="0" w:color="auto"/>
            </w:tcBorders>
            <w:shd w:val="clear" w:color="000000" w:fill="D9D9DB" w:themeFill="text2" w:themeFillTint="33"/>
            <w:noWrap/>
            <w:vAlign w:val="bottom"/>
            <w:hideMark/>
          </w:tcPr>
          <w:p w:rsidR="00BB7C34" w:rsidRPr="008B3B2D" w:rsidRDefault="00BB7C34" w:rsidP="00BB7C34">
            <w:pPr>
              <w:spacing w:after="0" w:line="240" w:lineRule="auto"/>
              <w:jc w:val="left"/>
              <w:rPr>
                <w:rFonts w:eastAsia="Times New Roman" w:cstheme="minorHAnsi"/>
                <w:b/>
              </w:rPr>
            </w:pPr>
            <w:r w:rsidRPr="008B3B2D">
              <w:rPr>
                <w:rFonts w:eastAsia="Times New Roman" w:cstheme="minorHAnsi"/>
                <w:b/>
              </w:rPr>
              <w:t>Total- By Level of Education</w:t>
            </w:r>
          </w:p>
        </w:tc>
        <w:tc>
          <w:tcPr>
            <w:tcW w:w="1106" w:type="dxa"/>
            <w:tcBorders>
              <w:top w:val="single" w:sz="4" w:space="0" w:color="auto"/>
              <w:left w:val="nil"/>
              <w:bottom w:val="single" w:sz="4" w:space="0" w:color="auto"/>
              <w:right w:val="single" w:sz="4" w:space="0" w:color="auto"/>
            </w:tcBorders>
            <w:shd w:val="clear" w:color="000000" w:fill="D9D9DB" w:themeFill="text2" w:themeFillTint="33"/>
            <w:noWrap/>
            <w:vAlign w:val="bottom"/>
            <w:hideMark/>
          </w:tcPr>
          <w:p w:rsidR="00BB7C34" w:rsidRPr="008B3B2D" w:rsidRDefault="00BB7C34" w:rsidP="00BB7C34">
            <w:pPr>
              <w:spacing w:after="0" w:line="240" w:lineRule="auto"/>
              <w:jc w:val="left"/>
              <w:rPr>
                <w:rFonts w:eastAsia="Times New Roman" w:cstheme="minorHAnsi"/>
                <w:b/>
              </w:rPr>
            </w:pPr>
            <w:r w:rsidRPr="008B3B2D">
              <w:rPr>
                <w:rFonts w:eastAsia="Times New Roman" w:cstheme="minorHAnsi"/>
                <w:b/>
              </w:rPr>
              <w:t xml:space="preserve"> 1,149,915 </w:t>
            </w:r>
          </w:p>
        </w:tc>
        <w:tc>
          <w:tcPr>
            <w:tcW w:w="1199" w:type="dxa"/>
            <w:tcBorders>
              <w:top w:val="single" w:sz="4" w:space="0" w:color="auto"/>
              <w:left w:val="nil"/>
              <w:bottom w:val="single" w:sz="4" w:space="0" w:color="auto"/>
              <w:right w:val="single" w:sz="4" w:space="0" w:color="auto"/>
            </w:tcBorders>
            <w:shd w:val="clear" w:color="000000" w:fill="D9D9DB" w:themeFill="text2" w:themeFillTint="33"/>
            <w:noWrap/>
            <w:vAlign w:val="bottom"/>
            <w:hideMark/>
          </w:tcPr>
          <w:p w:rsidR="00BB7C34" w:rsidRPr="008B3B2D" w:rsidRDefault="00BB7C34" w:rsidP="00BB7C34">
            <w:pPr>
              <w:spacing w:after="0" w:line="240" w:lineRule="auto"/>
              <w:jc w:val="right"/>
              <w:rPr>
                <w:rFonts w:eastAsia="Times New Roman" w:cstheme="minorHAnsi"/>
                <w:b/>
              </w:rPr>
            </w:pPr>
            <w:r w:rsidRPr="008B3B2D">
              <w:rPr>
                <w:rFonts w:eastAsia="Times New Roman" w:cstheme="minorHAnsi"/>
                <w:b/>
              </w:rPr>
              <w:t>100.0%</w:t>
            </w:r>
          </w:p>
        </w:tc>
      </w:tr>
    </w:tbl>
    <w:p w:rsidR="00C62F50" w:rsidRDefault="00BB7C34" w:rsidP="00427CE1">
      <w:r>
        <w:rPr>
          <w:noProof/>
        </w:rPr>
        <mc:AlternateContent>
          <mc:Choice Requires="wps">
            <w:drawing>
              <wp:anchor distT="0" distB="0" distL="114300" distR="114300" simplePos="0" relativeHeight="251705344" behindDoc="0" locked="0" layoutInCell="1" allowOverlap="1" wp14:anchorId="1D4CDC97" wp14:editId="28B74DF8">
                <wp:simplePos x="0" y="0"/>
                <wp:positionH relativeFrom="column">
                  <wp:posOffset>1201057</wp:posOffset>
                </wp:positionH>
                <wp:positionV relativeFrom="paragraph">
                  <wp:posOffset>45811</wp:posOffset>
                </wp:positionV>
                <wp:extent cx="3649889" cy="232228"/>
                <wp:effectExtent l="0" t="0" r="8255" b="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9889" cy="232228"/>
                        </a:xfrm>
                        <a:prstGeom prst="rect">
                          <a:avLst/>
                        </a:prstGeom>
                        <a:solidFill>
                          <a:srgbClr val="FFFFFF"/>
                        </a:solidFill>
                        <a:ln w="9525">
                          <a:noFill/>
                          <a:miter lim="800000"/>
                          <a:headEnd/>
                          <a:tailEnd/>
                        </a:ln>
                      </wps:spPr>
                      <wps:txbx>
                        <w:txbxContent>
                          <w:p w:rsidR="00246C61" w:rsidRPr="0047401D" w:rsidRDefault="00246C61" w:rsidP="001F7CA2">
                            <w:pPr>
                              <w:spacing w:after="0" w:line="240" w:lineRule="auto"/>
                              <w:contextualSpacing/>
                              <w:jc w:val="left"/>
                              <w:rPr>
                                <w:i/>
                                <w:sz w:val="16"/>
                                <w:szCs w:val="16"/>
                              </w:rPr>
                            </w:pPr>
                            <w:r w:rsidRPr="00DB1E49">
                              <w:rPr>
                                <w:b/>
                                <w:sz w:val="16"/>
                                <w:szCs w:val="16"/>
                              </w:rPr>
                              <w:t>F</w:t>
                            </w:r>
                            <w:r>
                              <w:rPr>
                                <w:b/>
                                <w:sz w:val="16"/>
                                <w:szCs w:val="16"/>
                              </w:rPr>
                              <w:t xml:space="preserve">igure </w:t>
                            </w:r>
                            <w:r w:rsidRPr="00DB1E49">
                              <w:rPr>
                                <w:b/>
                                <w:sz w:val="16"/>
                                <w:szCs w:val="16"/>
                              </w:rPr>
                              <w:t>9</w:t>
                            </w:r>
                            <w:r>
                              <w:rPr>
                                <w:b/>
                                <w:sz w:val="16"/>
                                <w:szCs w:val="16"/>
                              </w:rPr>
                              <w:t xml:space="preserve">:  </w:t>
                            </w:r>
                            <w:r>
                              <w:rPr>
                                <w:i/>
                                <w:sz w:val="16"/>
                                <w:szCs w:val="16"/>
                              </w:rPr>
                              <w:t>Education Level-Employed/Unemployed:  Ages 18-24; and, 25-64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94.55pt;margin-top:3.6pt;width:287.4pt;height:18.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" stroked="f">
                <v:textbox>
                  <w:txbxContent>
                    <w:p w:rsidR="00246C61" w:rsidRPr="0047401D" w:rsidRDefault="00246C61" w:rsidP="001F7CA2">
                      <w:pPr>
                        <w:spacing w:after="0" w:line="240" w:lineRule="auto"/>
                        <w:contextualSpacing/>
                        <w:jc w:val="left"/>
                        <w:rPr>
                          <w:i/>
                          <w:sz w:val="16"/>
                          <w:szCs w:val="16"/>
                        </w:rPr>
                      </w:pPr>
                      <w:r w:rsidRPr="00DB1E49">
                        <w:rPr>
                          <w:b/>
                          <w:sz w:val="16"/>
                          <w:szCs w:val="16"/>
                        </w:rPr>
                        <w:t>F</w:t>
                      </w:r>
                      <w:r>
                        <w:rPr>
                          <w:b/>
                          <w:sz w:val="16"/>
                          <w:szCs w:val="16"/>
                        </w:rPr>
                        <w:t xml:space="preserve">igure </w:t>
                      </w:r>
                      <w:r w:rsidRPr="00DB1E49">
                        <w:rPr>
                          <w:b/>
                          <w:sz w:val="16"/>
                          <w:szCs w:val="16"/>
                        </w:rPr>
                        <w:t>9</w:t>
                      </w:r>
                      <w:r>
                        <w:rPr>
                          <w:b/>
                          <w:sz w:val="16"/>
                          <w:szCs w:val="16"/>
                        </w:rPr>
                        <w:t xml:space="preserve">:  </w:t>
                      </w:r>
                      <w:r>
                        <w:rPr>
                          <w:i/>
                          <w:sz w:val="16"/>
                          <w:szCs w:val="16"/>
                        </w:rPr>
                        <w:t>Education Level-Employed/Unemployed:  Ages 18-24; and, 25-64</w:t>
                      </w:r>
                    </w:p>
                  </w:txbxContent>
                </v:textbox>
              </v:shape>
            </w:pict>
          </mc:Fallback>
        </mc:AlternateContent>
      </w:r>
      <w:r w:rsidR="00CC3C46">
        <w:t xml:space="preserve"> </w:t>
      </w:r>
    </w:p>
    <w:p w:rsidR="004B6416" w:rsidRPr="004B6416" w:rsidRDefault="004B6416" w:rsidP="00427CE1">
      <w:pPr>
        <w:rPr>
          <w:sz w:val="10"/>
          <w:szCs w:val="10"/>
        </w:rPr>
      </w:pPr>
    </w:p>
    <w:tbl>
      <w:tblPr>
        <w:tblW w:w="6279" w:type="dxa"/>
        <w:jc w:val="center"/>
        <w:tblInd w:w="93" w:type="dxa"/>
        <w:tblLook w:val="04A0" w:firstRow="1" w:lastRow="0" w:firstColumn="1" w:lastColumn="0" w:noHBand="0" w:noVBand="1"/>
      </w:tblPr>
      <w:tblGrid>
        <w:gridCol w:w="3351"/>
        <w:gridCol w:w="1074"/>
        <w:gridCol w:w="1854"/>
      </w:tblGrid>
      <w:tr w:rsidR="008B3B2D" w:rsidRPr="008B3B2D" w:rsidTr="00420FB5">
        <w:trPr>
          <w:trHeight w:val="300"/>
          <w:jc w:val="center"/>
        </w:trPr>
        <w:tc>
          <w:tcPr>
            <w:tcW w:w="4425" w:type="dxa"/>
            <w:gridSpan w:val="2"/>
            <w:tcBorders>
              <w:top w:val="single" w:sz="4" w:space="0" w:color="auto"/>
              <w:left w:val="single" w:sz="4" w:space="0" w:color="auto"/>
              <w:right w:val="single" w:sz="4" w:space="0" w:color="auto"/>
            </w:tcBorders>
            <w:shd w:val="clear" w:color="000000" w:fill="46464A" w:themeFill="text2"/>
            <w:noWrap/>
            <w:vAlign w:val="bottom"/>
            <w:hideMark/>
          </w:tcPr>
          <w:p w:rsidR="00BB7C34" w:rsidRPr="008B3B2D" w:rsidRDefault="00BB7C34" w:rsidP="00BB7C34">
            <w:pPr>
              <w:spacing w:after="0" w:line="240" w:lineRule="auto"/>
              <w:jc w:val="center"/>
              <w:rPr>
                <w:rFonts w:eastAsia="Times New Roman" w:cstheme="minorHAnsi"/>
                <w:color w:val="FFFFFF" w:themeColor="background1"/>
              </w:rPr>
            </w:pPr>
            <w:r w:rsidRPr="008B3B2D">
              <w:rPr>
                <w:rFonts w:eastAsia="Times New Roman" w:cstheme="minorHAnsi"/>
                <w:color w:val="FFFFFF" w:themeColor="background1"/>
              </w:rPr>
              <w:t>Requested Degrees for Current Occupations</w:t>
            </w:r>
          </w:p>
        </w:tc>
        <w:tc>
          <w:tcPr>
            <w:tcW w:w="1854" w:type="dxa"/>
            <w:tcBorders>
              <w:top w:val="single" w:sz="4" w:space="0" w:color="auto"/>
              <w:left w:val="nil"/>
              <w:right w:val="single" w:sz="4" w:space="0" w:color="auto"/>
            </w:tcBorders>
            <w:shd w:val="clear" w:color="000000" w:fill="46464A" w:themeFill="text2"/>
            <w:noWrap/>
            <w:vAlign w:val="bottom"/>
            <w:hideMark/>
          </w:tcPr>
          <w:p w:rsidR="00BB7C34" w:rsidRPr="008B3B2D" w:rsidRDefault="00BB7C34" w:rsidP="00BB7C34">
            <w:pPr>
              <w:spacing w:after="0" w:line="240" w:lineRule="auto"/>
              <w:jc w:val="center"/>
              <w:rPr>
                <w:rFonts w:eastAsia="Times New Roman" w:cstheme="minorHAnsi"/>
                <w:color w:val="FFFFFF" w:themeColor="background1"/>
              </w:rPr>
            </w:pPr>
            <w:r w:rsidRPr="008B3B2D">
              <w:rPr>
                <w:rFonts w:eastAsia="Times New Roman" w:cstheme="minorHAnsi"/>
                <w:color w:val="FFFFFF" w:themeColor="background1"/>
              </w:rPr>
              <w:t>Excess/Deficiency</w:t>
            </w:r>
          </w:p>
        </w:tc>
      </w:tr>
      <w:tr w:rsidR="00BB7C34" w:rsidRPr="008B3B2D" w:rsidTr="00420FB5">
        <w:trPr>
          <w:trHeight w:val="255"/>
          <w:jc w:val="center"/>
        </w:trPr>
        <w:tc>
          <w:tcPr>
            <w:tcW w:w="3351" w:type="dxa"/>
            <w:tcBorders>
              <w:top w:val="nil"/>
              <w:left w:val="single" w:sz="4" w:space="0" w:color="auto"/>
              <w:bottom w:val="single" w:sz="4" w:space="0" w:color="auto"/>
              <w:right w:val="single" w:sz="4" w:space="0" w:color="auto"/>
            </w:tcBorders>
            <w:shd w:val="clear" w:color="000000" w:fill="D9D9DB" w:themeFill="text2" w:themeFillTint="33"/>
            <w:noWrap/>
            <w:vAlign w:val="bottom"/>
            <w:hideMark/>
          </w:tcPr>
          <w:p w:rsidR="00BB7C34" w:rsidRPr="008B3B2D" w:rsidRDefault="00BB7C34" w:rsidP="00BB7C34">
            <w:pPr>
              <w:spacing w:after="0" w:line="240" w:lineRule="auto"/>
              <w:jc w:val="left"/>
              <w:rPr>
                <w:rFonts w:eastAsia="Times New Roman" w:cstheme="minorHAnsi"/>
              </w:rPr>
            </w:pPr>
            <w:r w:rsidRPr="008B3B2D">
              <w:rPr>
                <w:rFonts w:eastAsia="Times New Roman" w:cstheme="minorHAnsi"/>
              </w:rPr>
              <w:t>Less than High School</w:t>
            </w:r>
          </w:p>
        </w:tc>
        <w:tc>
          <w:tcPr>
            <w:tcW w:w="1074" w:type="dxa"/>
            <w:tcBorders>
              <w:top w:val="nil"/>
              <w:left w:val="nil"/>
              <w:bottom w:val="single" w:sz="4" w:space="0" w:color="auto"/>
              <w:right w:val="single" w:sz="4" w:space="0" w:color="auto"/>
            </w:tcBorders>
            <w:shd w:val="clear" w:color="000000" w:fill="D9D9DB" w:themeFill="text2" w:themeFillTint="33"/>
            <w:noWrap/>
            <w:vAlign w:val="bottom"/>
            <w:hideMark/>
          </w:tcPr>
          <w:p w:rsidR="00BB7C34" w:rsidRPr="008B3B2D" w:rsidRDefault="00BB7C34" w:rsidP="00BB7C34">
            <w:pPr>
              <w:spacing w:after="0" w:line="240" w:lineRule="auto"/>
              <w:jc w:val="right"/>
              <w:rPr>
                <w:rFonts w:eastAsia="Times New Roman" w:cstheme="minorHAnsi"/>
              </w:rPr>
            </w:pPr>
            <w:r w:rsidRPr="008B3B2D">
              <w:rPr>
                <w:rFonts w:eastAsia="Times New Roman" w:cstheme="minorHAnsi"/>
              </w:rPr>
              <w:t>11.9%</w:t>
            </w:r>
          </w:p>
        </w:tc>
        <w:tc>
          <w:tcPr>
            <w:tcW w:w="1854" w:type="dxa"/>
            <w:tcBorders>
              <w:top w:val="nil"/>
              <w:left w:val="nil"/>
              <w:bottom w:val="single" w:sz="4" w:space="0" w:color="auto"/>
              <w:right w:val="single" w:sz="4" w:space="0" w:color="auto"/>
            </w:tcBorders>
            <w:shd w:val="clear" w:color="000000" w:fill="D9D9DB" w:themeFill="text2" w:themeFillTint="33"/>
            <w:noWrap/>
            <w:vAlign w:val="bottom"/>
            <w:hideMark/>
          </w:tcPr>
          <w:p w:rsidR="00BB7C34" w:rsidRPr="008B3B2D" w:rsidRDefault="00BB7C34" w:rsidP="00BB7C34">
            <w:pPr>
              <w:spacing w:after="0" w:line="240" w:lineRule="auto"/>
              <w:jc w:val="center"/>
              <w:rPr>
                <w:rFonts w:eastAsia="Times New Roman" w:cstheme="minorHAnsi"/>
              </w:rPr>
            </w:pPr>
            <w:r w:rsidRPr="008B3B2D">
              <w:rPr>
                <w:rFonts w:eastAsia="Times New Roman" w:cstheme="minorHAnsi"/>
              </w:rPr>
              <w:t>1.4%</w:t>
            </w:r>
          </w:p>
        </w:tc>
      </w:tr>
      <w:tr w:rsidR="00BB7C34" w:rsidRPr="008B3B2D" w:rsidTr="00420FB5">
        <w:trPr>
          <w:trHeight w:val="255"/>
          <w:jc w:val="center"/>
        </w:trPr>
        <w:tc>
          <w:tcPr>
            <w:tcW w:w="3351"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BB7C34" w:rsidRPr="008B3B2D" w:rsidRDefault="00BB7C34" w:rsidP="00BB7C34">
            <w:pPr>
              <w:spacing w:after="0" w:line="240" w:lineRule="auto"/>
              <w:jc w:val="left"/>
              <w:rPr>
                <w:rFonts w:eastAsia="Times New Roman" w:cstheme="minorHAnsi"/>
              </w:rPr>
            </w:pPr>
            <w:r w:rsidRPr="008B3B2D">
              <w:rPr>
                <w:rFonts w:eastAsia="Times New Roman" w:cstheme="minorHAnsi"/>
              </w:rPr>
              <w:t>High School Diploma or Equivalent</w:t>
            </w:r>
          </w:p>
        </w:tc>
        <w:tc>
          <w:tcPr>
            <w:tcW w:w="1074" w:type="dxa"/>
            <w:tcBorders>
              <w:top w:val="single" w:sz="4" w:space="0" w:color="auto"/>
              <w:left w:val="nil"/>
              <w:bottom w:val="single" w:sz="4" w:space="0" w:color="auto"/>
              <w:right w:val="single" w:sz="4" w:space="0" w:color="auto"/>
            </w:tcBorders>
            <w:shd w:val="clear" w:color="000000" w:fill="auto"/>
            <w:noWrap/>
            <w:vAlign w:val="bottom"/>
            <w:hideMark/>
          </w:tcPr>
          <w:p w:rsidR="00BB7C34" w:rsidRPr="008B3B2D" w:rsidRDefault="00BB7C34" w:rsidP="00BB7C34">
            <w:pPr>
              <w:spacing w:after="0" w:line="240" w:lineRule="auto"/>
              <w:jc w:val="right"/>
              <w:rPr>
                <w:rFonts w:eastAsia="Times New Roman" w:cstheme="minorHAnsi"/>
              </w:rPr>
            </w:pPr>
            <w:r w:rsidRPr="008B3B2D">
              <w:rPr>
                <w:rFonts w:eastAsia="Times New Roman" w:cstheme="minorHAnsi"/>
              </w:rPr>
              <w:t>41.1%</w:t>
            </w:r>
          </w:p>
        </w:tc>
        <w:tc>
          <w:tcPr>
            <w:tcW w:w="1854" w:type="dxa"/>
            <w:tcBorders>
              <w:top w:val="single" w:sz="4" w:space="0" w:color="auto"/>
              <w:left w:val="nil"/>
              <w:bottom w:val="single" w:sz="4" w:space="0" w:color="auto"/>
              <w:right w:val="single" w:sz="4" w:space="0" w:color="auto"/>
            </w:tcBorders>
            <w:shd w:val="clear" w:color="000000" w:fill="auto"/>
            <w:noWrap/>
            <w:vAlign w:val="bottom"/>
            <w:hideMark/>
          </w:tcPr>
          <w:p w:rsidR="00BB7C34" w:rsidRPr="008B3B2D" w:rsidRDefault="00BB7C34" w:rsidP="00BB7C34">
            <w:pPr>
              <w:spacing w:after="0" w:line="240" w:lineRule="auto"/>
              <w:jc w:val="center"/>
              <w:rPr>
                <w:rFonts w:eastAsia="Times New Roman" w:cstheme="minorHAnsi"/>
              </w:rPr>
            </w:pPr>
            <w:r w:rsidRPr="008B3B2D">
              <w:rPr>
                <w:rFonts w:eastAsia="Times New Roman" w:cstheme="minorHAnsi"/>
              </w:rPr>
              <w:t>-13.3%</w:t>
            </w:r>
          </w:p>
        </w:tc>
      </w:tr>
      <w:tr w:rsidR="00BB7C34" w:rsidRPr="008B3B2D" w:rsidTr="00420FB5">
        <w:trPr>
          <w:trHeight w:val="255"/>
          <w:jc w:val="center"/>
        </w:trPr>
        <w:tc>
          <w:tcPr>
            <w:tcW w:w="3351" w:type="dxa"/>
            <w:tcBorders>
              <w:top w:val="single" w:sz="4" w:space="0" w:color="auto"/>
              <w:left w:val="single" w:sz="4" w:space="0" w:color="auto"/>
              <w:bottom w:val="single" w:sz="4" w:space="0" w:color="auto"/>
              <w:right w:val="single" w:sz="4" w:space="0" w:color="auto"/>
            </w:tcBorders>
            <w:shd w:val="clear" w:color="000000" w:fill="D9D9DB" w:themeFill="text2" w:themeFillTint="33"/>
            <w:noWrap/>
            <w:vAlign w:val="bottom"/>
            <w:hideMark/>
          </w:tcPr>
          <w:p w:rsidR="00BB7C34" w:rsidRPr="008B3B2D" w:rsidRDefault="00BB7C34" w:rsidP="00BB7C34">
            <w:pPr>
              <w:spacing w:after="0" w:line="240" w:lineRule="auto"/>
              <w:jc w:val="left"/>
              <w:rPr>
                <w:rFonts w:eastAsia="Times New Roman" w:cstheme="minorHAnsi"/>
              </w:rPr>
            </w:pPr>
            <w:r w:rsidRPr="008B3B2D">
              <w:rPr>
                <w:rFonts w:eastAsia="Times New Roman" w:cstheme="minorHAnsi"/>
              </w:rPr>
              <w:t>Associate's Degree or Some College</w:t>
            </w:r>
          </w:p>
        </w:tc>
        <w:tc>
          <w:tcPr>
            <w:tcW w:w="1074" w:type="dxa"/>
            <w:tcBorders>
              <w:top w:val="single" w:sz="4" w:space="0" w:color="auto"/>
              <w:left w:val="nil"/>
              <w:bottom w:val="single" w:sz="4" w:space="0" w:color="auto"/>
              <w:right w:val="single" w:sz="4" w:space="0" w:color="auto"/>
            </w:tcBorders>
            <w:shd w:val="clear" w:color="000000" w:fill="D9D9DB" w:themeFill="text2" w:themeFillTint="33"/>
            <w:noWrap/>
            <w:vAlign w:val="bottom"/>
            <w:hideMark/>
          </w:tcPr>
          <w:p w:rsidR="00BB7C34" w:rsidRPr="008B3B2D" w:rsidRDefault="00BB7C34" w:rsidP="00BB7C34">
            <w:pPr>
              <w:spacing w:after="0" w:line="240" w:lineRule="auto"/>
              <w:jc w:val="right"/>
              <w:rPr>
                <w:rFonts w:eastAsia="Times New Roman" w:cstheme="minorHAnsi"/>
              </w:rPr>
            </w:pPr>
            <w:r w:rsidRPr="008B3B2D">
              <w:rPr>
                <w:rFonts w:eastAsia="Times New Roman" w:cstheme="minorHAnsi"/>
              </w:rPr>
              <w:t>13.3%</w:t>
            </w:r>
          </w:p>
        </w:tc>
        <w:tc>
          <w:tcPr>
            <w:tcW w:w="1854" w:type="dxa"/>
            <w:tcBorders>
              <w:top w:val="single" w:sz="4" w:space="0" w:color="auto"/>
              <w:left w:val="nil"/>
              <w:bottom w:val="single" w:sz="4" w:space="0" w:color="auto"/>
              <w:right w:val="single" w:sz="4" w:space="0" w:color="auto"/>
            </w:tcBorders>
            <w:shd w:val="clear" w:color="000000" w:fill="D9D9DB" w:themeFill="text2" w:themeFillTint="33"/>
            <w:noWrap/>
            <w:vAlign w:val="bottom"/>
            <w:hideMark/>
          </w:tcPr>
          <w:p w:rsidR="00BB7C34" w:rsidRPr="008B3B2D" w:rsidRDefault="00BB7C34" w:rsidP="00BB7C34">
            <w:pPr>
              <w:spacing w:after="0" w:line="240" w:lineRule="auto"/>
              <w:jc w:val="center"/>
              <w:rPr>
                <w:rFonts w:eastAsia="Times New Roman" w:cstheme="minorHAnsi"/>
              </w:rPr>
            </w:pPr>
            <w:r w:rsidRPr="008B3B2D">
              <w:rPr>
                <w:rFonts w:eastAsia="Times New Roman" w:cstheme="minorHAnsi"/>
              </w:rPr>
              <w:t>21.4%</w:t>
            </w:r>
          </w:p>
        </w:tc>
      </w:tr>
      <w:tr w:rsidR="00BB7C34" w:rsidRPr="008B3B2D" w:rsidTr="00420FB5">
        <w:trPr>
          <w:trHeight w:val="255"/>
          <w:jc w:val="center"/>
        </w:trPr>
        <w:tc>
          <w:tcPr>
            <w:tcW w:w="3351"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BB7C34" w:rsidRPr="008B3B2D" w:rsidRDefault="00420FB5" w:rsidP="00BB7C34">
            <w:pPr>
              <w:spacing w:after="0" w:line="240" w:lineRule="auto"/>
              <w:jc w:val="left"/>
              <w:rPr>
                <w:rFonts w:eastAsia="Times New Roman" w:cstheme="minorHAnsi"/>
              </w:rPr>
            </w:pPr>
            <w:r>
              <w:rPr>
                <w:noProof/>
              </w:rPr>
              <mc:AlternateContent>
                <mc:Choice Requires="wps">
                  <w:drawing>
                    <wp:anchor distT="0" distB="0" distL="114300" distR="114300" simplePos="0" relativeHeight="251707392" behindDoc="0" locked="0" layoutInCell="1" allowOverlap="1" wp14:anchorId="1B36F704" wp14:editId="26AF18B7">
                      <wp:simplePos x="0" y="0"/>
                      <wp:positionH relativeFrom="column">
                        <wp:posOffset>353060</wp:posOffset>
                      </wp:positionH>
                      <wp:positionV relativeFrom="paragraph">
                        <wp:posOffset>200025</wp:posOffset>
                      </wp:positionV>
                      <wp:extent cx="2713355" cy="234950"/>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3355" cy="234950"/>
                              </a:xfrm>
                              <a:prstGeom prst="rect">
                                <a:avLst/>
                              </a:prstGeom>
                              <a:solidFill>
                                <a:srgbClr val="FFFFFF"/>
                              </a:solidFill>
                              <a:ln w="9525">
                                <a:noFill/>
                                <a:miter lim="800000"/>
                                <a:headEnd/>
                                <a:tailEnd/>
                              </a:ln>
                            </wps:spPr>
                            <wps:txbx>
                              <w:txbxContent>
                                <w:p w:rsidR="00246C61" w:rsidRPr="0047401D" w:rsidRDefault="00246C61" w:rsidP="00BB7C34">
                                  <w:pPr>
                                    <w:jc w:val="right"/>
                                    <w:rPr>
                                      <w:i/>
                                      <w:sz w:val="16"/>
                                      <w:szCs w:val="16"/>
                                    </w:rPr>
                                  </w:pPr>
                                  <w:r w:rsidRPr="00DB1E49">
                                    <w:rPr>
                                      <w:b/>
                                      <w:sz w:val="16"/>
                                      <w:szCs w:val="16"/>
                                    </w:rPr>
                                    <w:t>F</w:t>
                                  </w:r>
                                  <w:r>
                                    <w:rPr>
                                      <w:b/>
                                      <w:sz w:val="16"/>
                                      <w:szCs w:val="16"/>
                                    </w:rPr>
                                    <w:t>igure</w:t>
                                  </w:r>
                                  <w:r w:rsidRPr="00DB1E49">
                                    <w:rPr>
                                      <w:b/>
                                      <w:sz w:val="16"/>
                                      <w:szCs w:val="16"/>
                                    </w:rPr>
                                    <w:t xml:space="preserve"> </w:t>
                                  </w:r>
                                  <w:r>
                                    <w:rPr>
                                      <w:b/>
                                      <w:sz w:val="16"/>
                                      <w:szCs w:val="16"/>
                                    </w:rPr>
                                    <w:t xml:space="preserve">10:  </w:t>
                                  </w:r>
                                  <w:r>
                                    <w:rPr>
                                      <w:i/>
                                      <w:sz w:val="16"/>
                                      <w:szCs w:val="16"/>
                                    </w:rPr>
                                    <w:t>Education Level-Current Occupations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27.8pt;margin-top:15.75pt;width:213.65pt;height:1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" stroked="f">
                      <v:textbox>
                        <w:txbxContent>
                          <w:p w:rsidR="00246C61" w:rsidRPr="0047401D" w:rsidRDefault="00246C61" w:rsidP="00BB7C34">
                            <w:pPr>
                              <w:jc w:val="right"/>
                              <w:rPr>
                                <w:i/>
                                <w:sz w:val="16"/>
                                <w:szCs w:val="16"/>
                              </w:rPr>
                            </w:pPr>
                            <w:r w:rsidRPr="00DB1E49">
                              <w:rPr>
                                <w:b/>
                                <w:sz w:val="16"/>
                                <w:szCs w:val="16"/>
                              </w:rPr>
                              <w:t>F</w:t>
                            </w:r>
                            <w:r>
                              <w:rPr>
                                <w:b/>
                                <w:sz w:val="16"/>
                                <w:szCs w:val="16"/>
                              </w:rPr>
                              <w:t>igure</w:t>
                            </w:r>
                            <w:r w:rsidRPr="00DB1E49">
                              <w:rPr>
                                <w:b/>
                                <w:sz w:val="16"/>
                                <w:szCs w:val="16"/>
                              </w:rPr>
                              <w:t xml:space="preserve"> </w:t>
                            </w:r>
                            <w:r>
                              <w:rPr>
                                <w:b/>
                                <w:sz w:val="16"/>
                                <w:szCs w:val="16"/>
                              </w:rPr>
                              <w:t xml:space="preserve">10:  </w:t>
                            </w:r>
                            <w:r>
                              <w:rPr>
                                <w:i/>
                                <w:sz w:val="16"/>
                                <w:szCs w:val="16"/>
                              </w:rPr>
                              <w:t>Education Level-Current Occupations</w:t>
                            </w:r>
                          </w:p>
                        </w:txbxContent>
                      </v:textbox>
                    </v:shape>
                  </w:pict>
                </mc:Fallback>
              </mc:AlternateContent>
            </w:r>
            <w:r w:rsidR="00BB7C34" w:rsidRPr="008B3B2D">
              <w:rPr>
                <w:rFonts w:eastAsia="Times New Roman" w:cstheme="minorHAnsi"/>
              </w:rPr>
              <w:t>Bachelor's Degree</w:t>
            </w:r>
          </w:p>
        </w:tc>
        <w:tc>
          <w:tcPr>
            <w:tcW w:w="1074" w:type="dxa"/>
            <w:tcBorders>
              <w:top w:val="single" w:sz="4" w:space="0" w:color="auto"/>
              <w:left w:val="nil"/>
              <w:bottom w:val="single" w:sz="4" w:space="0" w:color="auto"/>
              <w:right w:val="single" w:sz="4" w:space="0" w:color="auto"/>
            </w:tcBorders>
            <w:shd w:val="clear" w:color="000000" w:fill="auto"/>
            <w:noWrap/>
            <w:vAlign w:val="bottom"/>
            <w:hideMark/>
          </w:tcPr>
          <w:p w:rsidR="00BB7C34" w:rsidRPr="008B3B2D" w:rsidRDefault="00BB7C34" w:rsidP="00BB7C34">
            <w:pPr>
              <w:spacing w:after="0" w:line="240" w:lineRule="auto"/>
              <w:jc w:val="right"/>
              <w:rPr>
                <w:rFonts w:eastAsia="Times New Roman" w:cstheme="minorHAnsi"/>
              </w:rPr>
            </w:pPr>
            <w:r w:rsidRPr="008B3B2D">
              <w:rPr>
                <w:rFonts w:eastAsia="Times New Roman" w:cstheme="minorHAnsi"/>
              </w:rPr>
              <w:t>33.7%</w:t>
            </w:r>
          </w:p>
        </w:tc>
        <w:tc>
          <w:tcPr>
            <w:tcW w:w="1854" w:type="dxa"/>
            <w:tcBorders>
              <w:top w:val="single" w:sz="4" w:space="0" w:color="auto"/>
              <w:left w:val="nil"/>
              <w:bottom w:val="single" w:sz="4" w:space="0" w:color="auto"/>
              <w:right w:val="single" w:sz="4" w:space="0" w:color="auto"/>
            </w:tcBorders>
            <w:shd w:val="clear" w:color="000000" w:fill="auto"/>
            <w:noWrap/>
            <w:vAlign w:val="bottom"/>
            <w:hideMark/>
          </w:tcPr>
          <w:p w:rsidR="00BB7C34" w:rsidRPr="008B3B2D" w:rsidRDefault="00BB7C34" w:rsidP="00BB7C34">
            <w:pPr>
              <w:spacing w:after="0" w:line="240" w:lineRule="auto"/>
              <w:jc w:val="center"/>
              <w:rPr>
                <w:rFonts w:eastAsia="Times New Roman" w:cstheme="minorHAnsi"/>
              </w:rPr>
            </w:pPr>
            <w:r w:rsidRPr="008B3B2D">
              <w:rPr>
                <w:rFonts w:eastAsia="Times New Roman" w:cstheme="minorHAnsi"/>
              </w:rPr>
              <w:t>-9.5%</w:t>
            </w:r>
          </w:p>
        </w:tc>
      </w:tr>
    </w:tbl>
    <w:p w:rsidR="004B6416" w:rsidRDefault="004B6416" w:rsidP="00B81F6E">
      <w:pPr>
        <w:ind w:left="720"/>
      </w:pPr>
    </w:p>
    <w:p w:rsidR="00B521D9" w:rsidRPr="00B521D9" w:rsidRDefault="00B521D9" w:rsidP="00B81F6E">
      <w:pPr>
        <w:ind w:left="720"/>
        <w:rPr>
          <w:sz w:val="10"/>
          <w:szCs w:val="10"/>
        </w:rPr>
      </w:pPr>
    </w:p>
    <w:p w:rsidR="00766DB9" w:rsidRPr="00766DB9" w:rsidRDefault="00766DB9" w:rsidP="00B81F6E">
      <w:pPr>
        <w:ind w:left="720"/>
      </w:pPr>
      <w:r w:rsidRPr="00766DB9">
        <w:t xml:space="preserve">The employment needs of </w:t>
      </w:r>
      <w:r w:rsidR="00DC09E1">
        <w:t xml:space="preserve">Nevada </w:t>
      </w:r>
      <w:r w:rsidRPr="00766DB9">
        <w:t xml:space="preserve">employers </w:t>
      </w:r>
      <w:r w:rsidR="00DC09E1">
        <w:t xml:space="preserve">are </w:t>
      </w:r>
      <w:r w:rsidRPr="00766DB9">
        <w:t>identified by working closely with educators, economic development, labor and community organizations</w:t>
      </w:r>
      <w:r w:rsidR="00C8674F">
        <w:t>,</w:t>
      </w:r>
      <w:r w:rsidRPr="00766DB9">
        <w:t xml:space="preserve"> </w:t>
      </w:r>
      <w:r w:rsidR="00C8674F">
        <w:t xml:space="preserve">utilizing surveys, </w:t>
      </w:r>
      <w:r w:rsidRPr="00766DB9">
        <w:t xml:space="preserve">and through </w:t>
      </w:r>
      <w:r w:rsidR="00C8674F">
        <w:t xml:space="preserve">candid discussions with </w:t>
      </w:r>
      <w:r w:rsidRPr="00766DB9">
        <w:t>the sector councils.  Additional i</w:t>
      </w:r>
      <w:r w:rsidR="00AE6E0C">
        <w:t xml:space="preserve">nformation about critical jobs, requisite </w:t>
      </w:r>
      <w:r w:rsidRPr="00766DB9">
        <w:t>skills and competencies needed</w:t>
      </w:r>
      <w:r w:rsidR="00AE6E0C">
        <w:t xml:space="preserve">, and </w:t>
      </w:r>
      <w:r w:rsidR="00AE6E0C" w:rsidRPr="00766DB9">
        <w:t>the</w:t>
      </w:r>
      <w:r w:rsidRPr="00766DB9">
        <w:t xml:space="preserve"> training and education that may be required can be </w:t>
      </w:r>
      <w:r w:rsidR="00AE6E0C">
        <w:t>obtained</w:t>
      </w:r>
      <w:r w:rsidRPr="00766DB9">
        <w:t xml:space="preserve"> from the </w:t>
      </w:r>
      <w:r w:rsidR="00730ABE">
        <w:t>Silver State Solutions</w:t>
      </w:r>
      <w:r w:rsidRPr="00766DB9">
        <w:t xml:space="preserve"> system once it is fully implemented. The most beneficial </w:t>
      </w:r>
      <w:r w:rsidR="00AE6E0C">
        <w:t xml:space="preserve">resource </w:t>
      </w:r>
      <w:r w:rsidRPr="00766DB9">
        <w:t xml:space="preserve">tool will be working with the </w:t>
      </w:r>
      <w:r w:rsidR="00AE6E0C">
        <w:t>Silver State Solutions</w:t>
      </w:r>
      <w:r w:rsidRPr="00766DB9">
        <w:t xml:space="preserve"> system along with </w:t>
      </w:r>
      <w:r w:rsidR="00730ABE">
        <w:t xml:space="preserve">DETR’s </w:t>
      </w:r>
      <w:r w:rsidRPr="00766DB9">
        <w:t>Research and Analysis</w:t>
      </w:r>
      <w:r w:rsidR="00730ABE">
        <w:t xml:space="preserve"> Bureau</w:t>
      </w:r>
      <w:r w:rsidRPr="00766DB9">
        <w:t xml:space="preserve">, </w:t>
      </w:r>
      <w:r w:rsidR="00AE6E0C">
        <w:t>the Nevada System of Higher Education</w:t>
      </w:r>
      <w:r w:rsidR="000468A4">
        <w:t xml:space="preserve"> (NSHE)</w:t>
      </w:r>
      <w:r w:rsidR="00AE6E0C">
        <w:t>, NJCOS and GOED to produce real-time and relevant analyses of Nevada’s workforce needs.</w:t>
      </w:r>
    </w:p>
    <w:p w:rsidR="009D155F" w:rsidRDefault="00164265" w:rsidP="00B81F6E">
      <w:pPr>
        <w:pStyle w:val="Heading5"/>
      </w:pPr>
      <w:r>
        <w:lastRenderedPageBreak/>
        <w:t xml:space="preserve">(vi)  </w:t>
      </w:r>
      <w:r w:rsidR="009D155F">
        <w:t>Skill Gaps</w:t>
      </w:r>
    </w:p>
    <w:p w:rsidR="007B2895" w:rsidRDefault="007B2895" w:rsidP="00B81F6E">
      <w:pPr>
        <w:ind w:left="720"/>
        <w:rPr>
          <w:b/>
        </w:rPr>
      </w:pPr>
      <w:r w:rsidRPr="00C64DFC">
        <w:t xml:space="preserve">Gaps between current and future skill demands have not yet been projected, but are in the process of being </w:t>
      </w:r>
      <w:r w:rsidR="00DC22A9">
        <w:t xml:space="preserve">identified, analyzed and </w:t>
      </w:r>
      <w:r>
        <w:t xml:space="preserve">assessed. Additional skill gap analyses may become more apparent and available through </w:t>
      </w:r>
      <w:r w:rsidR="00DC22A9">
        <w:t xml:space="preserve">the </w:t>
      </w:r>
      <w:r>
        <w:t>Silver State Solutions</w:t>
      </w:r>
      <w:r w:rsidR="00DC22A9">
        <w:t xml:space="preserve"> system</w:t>
      </w:r>
      <w:r>
        <w:t xml:space="preserve"> once it is fully</w:t>
      </w:r>
      <w:r w:rsidR="00DC22A9">
        <w:t xml:space="preserve"> implemented.</w:t>
      </w:r>
      <w:r w:rsidR="0061248A">
        <w:t xml:space="preserve">  Additional research is required to create a meaningful skills gap analysis for Nevada.  </w:t>
      </w:r>
      <w:r w:rsidR="0000088C">
        <w:t>In addition, the Governor’s office plans to retool the existing industry sector council system within DETR and incorporate forward-looking and consensus-model data sets to better and more fully inform the state and local boards, K-12 education and postsecondary planning activities.</w:t>
      </w:r>
    </w:p>
    <w:p w:rsidR="009D155F" w:rsidRDefault="006B05CF" w:rsidP="001570DD">
      <w:pPr>
        <w:pStyle w:val="Heading3"/>
      </w:pPr>
      <w:bookmarkStart w:id="9" w:name="_Toc442081163"/>
      <w:r>
        <w:t>(</w:t>
      </w:r>
      <w:r w:rsidR="00DE3FC3">
        <w:t>2</w:t>
      </w:r>
      <w:r>
        <w:t xml:space="preserve">)  </w:t>
      </w:r>
      <w:r w:rsidR="00AB43B5">
        <w:t>Workforce Development, Education and Training Activities Analysis</w:t>
      </w:r>
      <w:bookmarkEnd w:id="9"/>
    </w:p>
    <w:p w:rsidR="00D11E99" w:rsidRPr="00717197" w:rsidRDefault="004F5CFA" w:rsidP="00F62225">
      <w:pPr>
        <w:rPr>
          <w:i/>
          <w:color w:val="808080" w:themeColor="background1" w:themeShade="80"/>
          <w:sz w:val="20"/>
          <w:szCs w:val="20"/>
        </w:rPr>
      </w:pPr>
      <w:r w:rsidRPr="00717197">
        <w:rPr>
          <w:i/>
          <w:color w:val="808080" w:themeColor="background1" w:themeShade="80"/>
          <w:sz w:val="20"/>
          <w:szCs w:val="20"/>
        </w:rPr>
        <w:t xml:space="preserve">An analysis of the workforce development activities, including education and training in the </w:t>
      </w:r>
      <w:r w:rsidR="00E27D2B">
        <w:rPr>
          <w:i/>
          <w:color w:val="808080" w:themeColor="background1" w:themeShade="80"/>
          <w:sz w:val="20"/>
          <w:szCs w:val="20"/>
        </w:rPr>
        <w:t>s</w:t>
      </w:r>
      <w:r w:rsidRPr="00717197">
        <w:rPr>
          <w:i/>
          <w:color w:val="808080" w:themeColor="background1" w:themeShade="80"/>
          <w:sz w:val="20"/>
          <w:szCs w:val="20"/>
        </w:rPr>
        <w:t xml:space="preserve">tate, to address the education and skill needs of the workforce, and the employment needs of employers.  </w:t>
      </w:r>
    </w:p>
    <w:p w:rsidR="00F62225" w:rsidRDefault="00F62225" w:rsidP="00501C62">
      <w:r w:rsidRPr="00F62225">
        <w:t xml:space="preserve">Nevada offers employers and </w:t>
      </w:r>
      <w:r w:rsidR="00C90D65">
        <w:t>job seeker</w:t>
      </w:r>
      <w:r w:rsidRPr="00F62225">
        <w:t>s extensive services that promote workforce development, catalyze employer success</w:t>
      </w:r>
      <w:r w:rsidR="00916DA6">
        <w:t>es</w:t>
      </w:r>
      <w:r w:rsidR="0000088C">
        <w:t xml:space="preserve"> and bolster</w:t>
      </w:r>
      <w:r w:rsidRPr="00F62225">
        <w:t xml:space="preserve"> </w:t>
      </w:r>
      <w:r w:rsidR="00C90D65">
        <w:t>job seeker</w:t>
      </w:r>
      <w:r w:rsidR="00916DA6">
        <w:t>s’</w:t>
      </w:r>
      <w:r w:rsidRPr="00F62225">
        <w:t xml:space="preserve"> skill development.  Basic skills required of most </w:t>
      </w:r>
      <w:r w:rsidR="00916DA6">
        <w:t>in-</w:t>
      </w:r>
      <w:r w:rsidRPr="00F62225">
        <w:t>demand occupations include</w:t>
      </w:r>
      <w:r w:rsidR="00916DA6">
        <w:t>, but are not limited to:</w:t>
      </w:r>
      <w:r w:rsidRPr="00F62225">
        <w:t xml:space="preserve"> </w:t>
      </w:r>
      <w:r w:rsidR="00916DA6">
        <w:t xml:space="preserve"> </w:t>
      </w:r>
      <w:r w:rsidRPr="00F62225">
        <w:t>reading comprehension, speaking abilities, critical thinking skills, basic writing skills, active listening skills, the ability to monitor, social perceptiveness, learning strategies</w:t>
      </w:r>
      <w:r w:rsidR="00916DA6">
        <w:t>,</w:t>
      </w:r>
      <w:r w:rsidRPr="00F62225">
        <w:t xml:space="preserve"> and coordination skills. </w:t>
      </w:r>
      <w:r w:rsidR="00916DA6">
        <w:t xml:space="preserve"> </w:t>
      </w:r>
      <w:r w:rsidRPr="00F62225">
        <w:t xml:space="preserve">If potential employees have mastered these basic skills, they can be trained to address specific needs upon employment.   However, </w:t>
      </w:r>
      <w:r w:rsidR="00916DA6">
        <w:t xml:space="preserve">Nevada </w:t>
      </w:r>
      <w:r w:rsidRPr="00F62225">
        <w:t xml:space="preserve">employers have indicated that it is difficult to find job seekers who possess even the basic skills. To that end, Nevada </w:t>
      </w:r>
      <w:r w:rsidR="00537304">
        <w:t>strives</w:t>
      </w:r>
      <w:r w:rsidRPr="00F62225">
        <w:t xml:space="preserve"> to collaborate with employers to </w:t>
      </w:r>
      <w:r w:rsidR="00537304">
        <w:t>locate</w:t>
      </w:r>
      <w:r w:rsidRPr="00F62225">
        <w:t xml:space="preserve"> the most qualified workers, while </w:t>
      </w:r>
      <w:r w:rsidR="00537304">
        <w:t xml:space="preserve">also assisting </w:t>
      </w:r>
      <w:r w:rsidR="00C90D65">
        <w:t>job seeker</w:t>
      </w:r>
      <w:r w:rsidRPr="00F62225">
        <w:t xml:space="preserve">s who need </w:t>
      </w:r>
      <w:r w:rsidR="00537304">
        <w:t xml:space="preserve">additional </w:t>
      </w:r>
      <w:r w:rsidRPr="00F62225">
        <w:t xml:space="preserve">skill development.  </w:t>
      </w:r>
    </w:p>
    <w:p w:rsidR="00D11E99" w:rsidRDefault="00D11E99" w:rsidP="001570DD">
      <w:pPr>
        <w:pStyle w:val="Heading4"/>
      </w:pPr>
      <w:bookmarkStart w:id="10" w:name="_Toc442081164"/>
      <w:r>
        <w:t>(A)  Nevada’s Workforce Development Activities</w:t>
      </w:r>
      <w:bookmarkEnd w:id="10"/>
    </w:p>
    <w:p w:rsidR="00D11E99" w:rsidRPr="00717197" w:rsidRDefault="00D11E99" w:rsidP="00D11E99">
      <w:pPr>
        <w:rPr>
          <w:i/>
          <w:color w:val="808080" w:themeColor="background1" w:themeShade="80"/>
          <w:sz w:val="20"/>
          <w:szCs w:val="20"/>
        </w:rPr>
      </w:pPr>
      <w:r w:rsidRPr="00717197">
        <w:rPr>
          <w:i/>
          <w:color w:val="808080" w:themeColor="background1" w:themeShade="80"/>
          <w:sz w:val="20"/>
          <w:szCs w:val="20"/>
        </w:rPr>
        <w:t xml:space="preserve">The </w:t>
      </w:r>
      <w:r w:rsidR="00E27D2B">
        <w:rPr>
          <w:i/>
          <w:color w:val="808080" w:themeColor="background1" w:themeShade="80"/>
          <w:sz w:val="20"/>
          <w:szCs w:val="20"/>
        </w:rPr>
        <w:t>s</w:t>
      </w:r>
      <w:r w:rsidRPr="00717197">
        <w:rPr>
          <w:i/>
          <w:color w:val="808080" w:themeColor="background1" w:themeShade="80"/>
          <w:sz w:val="20"/>
          <w:szCs w:val="20"/>
        </w:rPr>
        <w:t xml:space="preserve">tate’s workforce development activities, including education and training activities of the core programs, and mandatory and optional one-stop delivery system partners.  </w:t>
      </w:r>
    </w:p>
    <w:p w:rsidR="00A718AF" w:rsidRDefault="00A718AF" w:rsidP="001570DD">
      <w:pPr>
        <w:pStyle w:val="Heading5"/>
      </w:pPr>
      <w:r>
        <w:t xml:space="preserve">Title I </w:t>
      </w:r>
      <w:r>
        <w:tab/>
        <w:t xml:space="preserve">Adult Program, Dislocated Worker Program, </w:t>
      </w:r>
      <w:r w:rsidRPr="00077345">
        <w:t>Youth Program</w:t>
      </w:r>
    </w:p>
    <w:p w:rsidR="00A718AF" w:rsidRPr="00413E92" w:rsidRDefault="008E7F71" w:rsidP="001570DD">
      <w:pPr>
        <w:pStyle w:val="Heading6"/>
      </w:pPr>
      <w:r>
        <w:t>Local Workforce Development Boards</w:t>
      </w:r>
    </w:p>
    <w:p w:rsidR="00A718AF" w:rsidRDefault="00501C62" w:rsidP="00261B5D">
      <w:pPr>
        <w:ind w:left="720"/>
        <w:rPr>
          <w:szCs w:val="24"/>
        </w:rPr>
      </w:pPr>
      <w:r>
        <w:rPr>
          <w:szCs w:val="24"/>
        </w:rPr>
        <w:t>Workforce Connections, t</w:t>
      </w:r>
      <w:r w:rsidR="008D548E">
        <w:rPr>
          <w:szCs w:val="24"/>
        </w:rPr>
        <w:t>he</w:t>
      </w:r>
      <w:r w:rsidR="000A6C61">
        <w:rPr>
          <w:szCs w:val="24"/>
        </w:rPr>
        <w:t xml:space="preserve"> southern local </w:t>
      </w:r>
      <w:r>
        <w:rPr>
          <w:szCs w:val="24"/>
        </w:rPr>
        <w:t xml:space="preserve">workforce development </w:t>
      </w:r>
      <w:r w:rsidR="000A6C61">
        <w:rPr>
          <w:szCs w:val="24"/>
        </w:rPr>
        <w:t>board</w:t>
      </w:r>
      <w:r>
        <w:rPr>
          <w:szCs w:val="24"/>
        </w:rPr>
        <w:t xml:space="preserve"> (‘local board’), and Nevadaworks, the northern </w:t>
      </w:r>
      <w:r w:rsidR="000A6C61">
        <w:rPr>
          <w:szCs w:val="24"/>
        </w:rPr>
        <w:t xml:space="preserve">local </w:t>
      </w:r>
      <w:r>
        <w:rPr>
          <w:szCs w:val="24"/>
        </w:rPr>
        <w:t xml:space="preserve">workforce development </w:t>
      </w:r>
      <w:r w:rsidR="000A6C61">
        <w:rPr>
          <w:szCs w:val="24"/>
        </w:rPr>
        <w:t>board</w:t>
      </w:r>
      <w:r>
        <w:rPr>
          <w:szCs w:val="24"/>
        </w:rPr>
        <w:t xml:space="preserve"> (‘local board’)</w:t>
      </w:r>
      <w:r w:rsidR="000A6C61">
        <w:rPr>
          <w:szCs w:val="24"/>
        </w:rPr>
        <w:t xml:space="preserve"> carry out system-wide development activities through the following strategies</w:t>
      </w:r>
      <w:r w:rsidR="00A718AF" w:rsidRPr="00413E92">
        <w:rPr>
          <w:szCs w:val="24"/>
        </w:rPr>
        <w:t>:</w:t>
      </w:r>
    </w:p>
    <w:p w:rsidR="008E7F71" w:rsidRDefault="008E7F71" w:rsidP="00F214D1">
      <w:pPr>
        <w:pStyle w:val="Heading6"/>
        <w:spacing w:before="0" w:line="240" w:lineRule="auto"/>
        <w:contextualSpacing/>
      </w:pPr>
      <w:r>
        <w:t>One Stop Career Center</w:t>
      </w:r>
    </w:p>
    <w:p w:rsidR="008E7F71" w:rsidRPr="008E7F71" w:rsidRDefault="008E7F71" w:rsidP="00F214D1">
      <w:pPr>
        <w:pStyle w:val="Heading7"/>
        <w:spacing w:before="0" w:line="240" w:lineRule="auto"/>
        <w:ind w:firstLine="720"/>
        <w:contextualSpacing/>
        <w:rPr>
          <w:b/>
        </w:rPr>
      </w:pPr>
      <w:r>
        <w:rPr>
          <w:b/>
        </w:rPr>
        <w:t>Youth</w:t>
      </w:r>
    </w:p>
    <w:p w:rsidR="00261B5D" w:rsidRDefault="00A718AF" w:rsidP="00427CE1">
      <w:pPr>
        <w:ind w:left="720"/>
      </w:pPr>
      <w:r w:rsidRPr="008E7F71">
        <w:t>Education activitie</w:t>
      </w:r>
      <w:r w:rsidR="008E7F71">
        <w:t xml:space="preserve">s </w:t>
      </w:r>
      <w:r w:rsidR="0000088C">
        <w:t xml:space="preserve">provided </w:t>
      </w:r>
      <w:r w:rsidR="008E7F71">
        <w:t>for WIOA Title I Youth include:</w:t>
      </w:r>
      <w:r w:rsidRPr="008E7F71">
        <w:t xml:space="preserve"> tutoring</w:t>
      </w:r>
      <w:r w:rsidR="007D096B">
        <w:t>;</w:t>
      </w:r>
      <w:r w:rsidRPr="008E7F71">
        <w:t xml:space="preserve"> study skills training</w:t>
      </w:r>
      <w:r w:rsidR="007D096B">
        <w:t>;</w:t>
      </w:r>
      <w:r w:rsidRPr="008E7F71">
        <w:t xml:space="preserve"> evidence-based dropout prevention</w:t>
      </w:r>
      <w:r w:rsidR="007D096B">
        <w:t>;</w:t>
      </w:r>
      <w:r w:rsidRPr="008E7F71">
        <w:t xml:space="preserve"> alternative secondary school services</w:t>
      </w:r>
      <w:r w:rsidR="008E7F71">
        <w:t xml:space="preserve"> and </w:t>
      </w:r>
      <w:r w:rsidRPr="008E7F71">
        <w:t>dropout recovery services</w:t>
      </w:r>
      <w:r w:rsidR="007D096B">
        <w:t>;</w:t>
      </w:r>
      <w:r w:rsidRPr="008E7F71">
        <w:t xml:space="preserve"> financial </w:t>
      </w:r>
      <w:r w:rsidR="008E7F71">
        <w:t>l</w:t>
      </w:r>
      <w:r w:rsidRPr="008E7F71">
        <w:t>iteracy</w:t>
      </w:r>
      <w:r w:rsidR="007D096B">
        <w:t>;</w:t>
      </w:r>
      <w:r w:rsidR="008E7F71">
        <w:t xml:space="preserve"> and</w:t>
      </w:r>
      <w:r w:rsidR="007D096B">
        <w:t>,</w:t>
      </w:r>
      <w:r w:rsidR="008E7F71">
        <w:t xml:space="preserve"> </w:t>
      </w:r>
      <w:r w:rsidRPr="008E7F71">
        <w:t>education offered concurrently with workforce preparation activities and training for specific occupations or occupational clusters. Youth programs also include summer employment opportunities that are directly linked to academic and occupational learning</w:t>
      </w:r>
      <w:r w:rsidR="008E7F71">
        <w:t>,</w:t>
      </w:r>
      <w:r w:rsidRPr="008E7F71">
        <w:t xml:space="preserve"> paid and unpaid work experiences that incorporate academic and occupational education</w:t>
      </w:r>
      <w:r w:rsidR="008E7F71">
        <w:t>,</w:t>
      </w:r>
      <w:r w:rsidRPr="008E7F71">
        <w:t xml:space="preserve"> occupational skills training</w:t>
      </w:r>
      <w:r w:rsidR="008E7F71">
        <w:t xml:space="preserve">, and </w:t>
      </w:r>
      <w:r w:rsidRPr="008E7F71">
        <w:t>entrepreneurial skills training.</w:t>
      </w:r>
    </w:p>
    <w:p w:rsidR="008E7F71" w:rsidRPr="008E7F71" w:rsidRDefault="008E7F71" w:rsidP="008E7F71">
      <w:pPr>
        <w:pStyle w:val="Heading7"/>
        <w:ind w:left="720"/>
        <w:rPr>
          <w:b/>
        </w:rPr>
      </w:pPr>
      <w:r>
        <w:rPr>
          <w:b/>
        </w:rPr>
        <w:lastRenderedPageBreak/>
        <w:t>Adults and Dislocated Workers</w:t>
      </w:r>
    </w:p>
    <w:p w:rsidR="00261B5D" w:rsidRPr="008E7F71" w:rsidRDefault="00A718AF" w:rsidP="008E7F71">
      <w:pPr>
        <w:ind w:left="720"/>
        <w:rPr>
          <w:szCs w:val="24"/>
        </w:rPr>
      </w:pPr>
      <w:r w:rsidRPr="008E7F71">
        <w:rPr>
          <w:szCs w:val="24"/>
        </w:rPr>
        <w:t xml:space="preserve">Education and training activities for WIOA Title I Adults and Dislocated Workers </w:t>
      </w:r>
      <w:r w:rsidR="004553CC">
        <w:rPr>
          <w:szCs w:val="24"/>
        </w:rPr>
        <w:t xml:space="preserve">programs </w:t>
      </w:r>
      <w:r w:rsidRPr="008E7F71">
        <w:rPr>
          <w:szCs w:val="24"/>
        </w:rPr>
        <w:t>include</w:t>
      </w:r>
      <w:r w:rsidR="007D096B">
        <w:rPr>
          <w:szCs w:val="24"/>
        </w:rPr>
        <w:t xml:space="preserve"> </w:t>
      </w:r>
      <w:r w:rsidRPr="008E7F71">
        <w:rPr>
          <w:szCs w:val="24"/>
        </w:rPr>
        <w:t>short-term prevocational services</w:t>
      </w:r>
      <w:r w:rsidR="007D096B">
        <w:rPr>
          <w:szCs w:val="24"/>
        </w:rPr>
        <w:t xml:space="preserve"> including</w:t>
      </w:r>
      <w:r w:rsidRPr="008E7F71">
        <w:rPr>
          <w:szCs w:val="24"/>
        </w:rPr>
        <w:t xml:space="preserve"> assistance with learning skills, communication skills, interviewing skills,</w:t>
      </w:r>
      <w:r w:rsidR="00261B5D" w:rsidRPr="008E7F71">
        <w:rPr>
          <w:szCs w:val="24"/>
        </w:rPr>
        <w:t xml:space="preserve"> </w:t>
      </w:r>
      <w:r w:rsidRPr="008E7F71">
        <w:rPr>
          <w:szCs w:val="24"/>
        </w:rPr>
        <w:t>occupational skills training, on-the-job training</w:t>
      </w:r>
      <w:r w:rsidR="007D096B">
        <w:rPr>
          <w:szCs w:val="24"/>
        </w:rPr>
        <w:t>,</w:t>
      </w:r>
      <w:r w:rsidRPr="008E7F71">
        <w:rPr>
          <w:szCs w:val="24"/>
        </w:rPr>
        <w:t xml:space="preserve"> customized training that is designed to meet the specific </w:t>
      </w:r>
      <w:r w:rsidR="007D096B">
        <w:rPr>
          <w:szCs w:val="24"/>
        </w:rPr>
        <w:t xml:space="preserve">employer </w:t>
      </w:r>
      <w:r w:rsidRPr="008E7F71">
        <w:rPr>
          <w:szCs w:val="24"/>
        </w:rPr>
        <w:t xml:space="preserve">needs. Services for incumbent workers include training to upgrade </w:t>
      </w:r>
      <w:r w:rsidR="00261B5D" w:rsidRPr="008E7F71">
        <w:rPr>
          <w:szCs w:val="24"/>
        </w:rPr>
        <w:t>existing employees’ skills</w:t>
      </w:r>
      <w:r w:rsidRPr="008E7F71">
        <w:rPr>
          <w:szCs w:val="24"/>
        </w:rPr>
        <w:t>, internships and work expe</w:t>
      </w:r>
      <w:r w:rsidR="00D61894">
        <w:rPr>
          <w:szCs w:val="24"/>
        </w:rPr>
        <w:t>riences, which provide opportunities to gain the skills and knowledge necessary to perform a job, career counseling, and/or career pathways grounded in employer partnerships.</w:t>
      </w:r>
      <w:r w:rsidRPr="008E7F71">
        <w:rPr>
          <w:szCs w:val="24"/>
        </w:rPr>
        <w:t xml:space="preserve"> </w:t>
      </w:r>
    </w:p>
    <w:p w:rsidR="00261B5D" w:rsidRPr="007D096B" w:rsidRDefault="00A718AF" w:rsidP="007D096B">
      <w:pPr>
        <w:ind w:left="720"/>
        <w:rPr>
          <w:szCs w:val="24"/>
        </w:rPr>
      </w:pPr>
      <w:r w:rsidRPr="007D096B">
        <w:rPr>
          <w:szCs w:val="24"/>
        </w:rPr>
        <w:t xml:space="preserve">In support of workforce development activities, </w:t>
      </w:r>
      <w:r w:rsidR="008D548E">
        <w:rPr>
          <w:szCs w:val="24"/>
        </w:rPr>
        <w:t>the local boards provide</w:t>
      </w:r>
      <w:r w:rsidRPr="007D096B">
        <w:rPr>
          <w:szCs w:val="24"/>
        </w:rPr>
        <w:t xml:space="preserve"> a number of activities that are designed to help employers thrive. Outreach to various constituents within the local workforce area includes specialized events, participation in community events and employer compacts, convening of local stakeholders and/or subject matter experts, and public forums. </w:t>
      </w:r>
    </w:p>
    <w:p w:rsidR="00A718AF" w:rsidRPr="007D096B" w:rsidRDefault="00253181" w:rsidP="007D096B">
      <w:pPr>
        <w:ind w:left="720"/>
        <w:rPr>
          <w:szCs w:val="24"/>
        </w:rPr>
      </w:pPr>
      <w:r>
        <w:rPr>
          <w:szCs w:val="24"/>
        </w:rPr>
        <w:t>The local boards conduct</w:t>
      </w:r>
      <w:r w:rsidR="00A718AF" w:rsidRPr="007D096B">
        <w:rPr>
          <w:szCs w:val="24"/>
        </w:rPr>
        <w:t xml:space="preserve"> intelligence gathering that is used to help address skills gaps, develop dropout recovery strategies, and create occupational skills training. Services assist with work experiences and transitional jobs and utilize on-the-job-training to employ individuals with disabilities and individuals facing other barriers to employment. </w:t>
      </w:r>
    </w:p>
    <w:p w:rsidR="00A718AF" w:rsidRPr="00AB5B7D" w:rsidRDefault="00A718AF" w:rsidP="001570DD">
      <w:pPr>
        <w:pStyle w:val="Heading5"/>
      </w:pPr>
      <w:r w:rsidRPr="00AB5B7D">
        <w:t>Title II  Adult Education and Family Literacy Act Program</w:t>
      </w:r>
    </w:p>
    <w:p w:rsidR="00A718AF" w:rsidRPr="00AB5B7D" w:rsidRDefault="00A718AF" w:rsidP="001570DD">
      <w:pPr>
        <w:pStyle w:val="Heading6"/>
      </w:pPr>
      <w:r w:rsidRPr="00AB5B7D">
        <w:t>Nevada Department of Education</w:t>
      </w:r>
    </w:p>
    <w:p w:rsidR="00261B5D" w:rsidRDefault="00A718AF" w:rsidP="00261B5D">
      <w:pPr>
        <w:ind w:left="720"/>
      </w:pPr>
      <w:r w:rsidRPr="00AB5B7D">
        <w:t xml:space="preserve">Nevada </w:t>
      </w:r>
      <w:r w:rsidR="00345B92">
        <w:t>a</w:t>
      </w:r>
      <w:r w:rsidRPr="00AB5B7D">
        <w:t xml:space="preserve">dult </w:t>
      </w:r>
      <w:r w:rsidR="00345B92">
        <w:t>e</w:t>
      </w:r>
      <w:r w:rsidRPr="00AB5B7D">
        <w:t>ducation includes seven current WIOA Title</w:t>
      </w:r>
      <w:r w:rsidR="00427CE1">
        <w:t xml:space="preserve"> </w:t>
      </w:r>
      <w:r w:rsidR="008748DA">
        <w:t>II-</w:t>
      </w:r>
      <w:r w:rsidRPr="00AB5B7D">
        <w:t>funded providers:</w:t>
      </w:r>
    </w:p>
    <w:p w:rsidR="00A718AF" w:rsidRPr="00F214D1" w:rsidRDefault="00A718AF" w:rsidP="00F214D1">
      <w:pPr>
        <w:spacing w:after="0" w:line="240" w:lineRule="auto"/>
        <w:ind w:firstLine="720"/>
        <w:contextualSpacing/>
        <w:rPr>
          <w:b/>
        </w:rPr>
      </w:pPr>
      <w:r w:rsidRPr="00F214D1">
        <w:rPr>
          <w:b/>
        </w:rPr>
        <w:t>Clark County</w:t>
      </w:r>
      <w:r w:rsidR="00F214D1">
        <w:rPr>
          <w:b/>
        </w:rPr>
        <w:t>:</w:t>
      </w:r>
    </w:p>
    <w:p w:rsidR="00A718AF" w:rsidRPr="00AB5B7D" w:rsidRDefault="00A718AF" w:rsidP="00BC0A28">
      <w:pPr>
        <w:pStyle w:val="ListParagraph"/>
        <w:numPr>
          <w:ilvl w:val="0"/>
          <w:numId w:val="130"/>
        </w:numPr>
        <w:spacing w:after="0" w:line="360" w:lineRule="auto"/>
      </w:pPr>
      <w:r w:rsidRPr="00AB5B7D">
        <w:t xml:space="preserve">Catholic Charities of </w:t>
      </w:r>
      <w:r w:rsidR="0000088C">
        <w:t>S</w:t>
      </w:r>
      <w:r w:rsidRPr="00AB5B7D">
        <w:t xml:space="preserve">outhern Nevada’s English Language </w:t>
      </w:r>
      <w:r w:rsidR="00F214D1">
        <w:t>p</w:t>
      </w:r>
      <w:r w:rsidRPr="00AB5B7D">
        <w:t>rogram</w:t>
      </w:r>
    </w:p>
    <w:p w:rsidR="00A718AF" w:rsidRPr="00AB5B7D" w:rsidRDefault="00A718AF" w:rsidP="00BC0A28">
      <w:pPr>
        <w:pStyle w:val="ListParagraph"/>
        <w:numPr>
          <w:ilvl w:val="0"/>
          <w:numId w:val="130"/>
        </w:numPr>
        <w:spacing w:after="0" w:line="360" w:lineRule="auto"/>
      </w:pPr>
      <w:r w:rsidRPr="00AB5B7D">
        <w:t xml:space="preserve">College of Southern Nevada’s Adult Literacy and Language </w:t>
      </w:r>
      <w:r w:rsidR="00F214D1">
        <w:t>p</w:t>
      </w:r>
      <w:r w:rsidRPr="00AB5B7D">
        <w:t>rogram</w:t>
      </w:r>
    </w:p>
    <w:p w:rsidR="00A718AF" w:rsidRPr="00AB5B7D" w:rsidRDefault="00A718AF" w:rsidP="00BC0A28">
      <w:pPr>
        <w:pStyle w:val="ListParagraph"/>
        <w:numPr>
          <w:ilvl w:val="0"/>
          <w:numId w:val="130"/>
        </w:numPr>
      </w:pPr>
      <w:r w:rsidRPr="00AB5B7D">
        <w:t>Clark County-Las Vegas Library District’s Community Adult Learning in Libraries (CALL) program</w:t>
      </w:r>
    </w:p>
    <w:p w:rsidR="00A718AF" w:rsidRPr="00F214D1" w:rsidRDefault="00A718AF" w:rsidP="00F214D1">
      <w:pPr>
        <w:spacing w:after="0" w:line="240" w:lineRule="auto"/>
        <w:ind w:left="720"/>
        <w:contextualSpacing/>
        <w:rPr>
          <w:b/>
        </w:rPr>
      </w:pPr>
      <w:r w:rsidRPr="00F214D1">
        <w:rPr>
          <w:b/>
        </w:rPr>
        <w:t>Northern Nevada</w:t>
      </w:r>
      <w:r w:rsidR="00F214D1">
        <w:rPr>
          <w:b/>
        </w:rPr>
        <w:t>:</w:t>
      </w:r>
    </w:p>
    <w:p w:rsidR="00A718AF" w:rsidRPr="00AB5B7D" w:rsidRDefault="00A718AF" w:rsidP="00BC0A28">
      <w:pPr>
        <w:pStyle w:val="ListParagraph"/>
        <w:numPr>
          <w:ilvl w:val="0"/>
          <w:numId w:val="130"/>
        </w:numPr>
        <w:spacing w:after="0" w:line="360" w:lineRule="auto"/>
      </w:pPr>
      <w:r w:rsidRPr="00AB5B7D">
        <w:t>Great Basin College’s Adult Basic Education</w:t>
      </w:r>
    </w:p>
    <w:p w:rsidR="00A718AF" w:rsidRDefault="00A718AF" w:rsidP="00BC0A28">
      <w:pPr>
        <w:pStyle w:val="ListParagraph"/>
        <w:numPr>
          <w:ilvl w:val="0"/>
          <w:numId w:val="130"/>
        </w:numPr>
        <w:spacing w:after="0" w:line="360" w:lineRule="auto"/>
      </w:pPr>
      <w:r w:rsidRPr="00AB5B7D">
        <w:t>Northern Nevada Literacy Council</w:t>
      </w:r>
    </w:p>
    <w:p w:rsidR="00A718AF" w:rsidRPr="00AB5B7D" w:rsidRDefault="00A718AF" w:rsidP="00BC0A28">
      <w:pPr>
        <w:pStyle w:val="ListParagraph"/>
        <w:numPr>
          <w:ilvl w:val="0"/>
          <w:numId w:val="130"/>
        </w:numPr>
        <w:spacing w:after="0" w:line="360" w:lineRule="auto"/>
      </w:pPr>
      <w:r w:rsidRPr="00AB5B7D">
        <w:t xml:space="preserve">Truckee Meadows Community </w:t>
      </w:r>
      <w:r w:rsidR="00261B5D">
        <w:t>College’s Adult Basic Education</w:t>
      </w:r>
    </w:p>
    <w:p w:rsidR="00A718AF" w:rsidRDefault="00A718AF" w:rsidP="00BC0A28">
      <w:pPr>
        <w:pStyle w:val="ListParagraph"/>
        <w:numPr>
          <w:ilvl w:val="0"/>
          <w:numId w:val="130"/>
        </w:numPr>
        <w:spacing w:after="0" w:line="360" w:lineRule="auto"/>
      </w:pPr>
      <w:r w:rsidRPr="00AB5B7D">
        <w:t>Western Nevada College’s Adult Literacy and Language programs</w:t>
      </w:r>
    </w:p>
    <w:p w:rsidR="00261B5D" w:rsidRDefault="00A718AF" w:rsidP="00261B5D">
      <w:pPr>
        <w:ind w:left="720"/>
      </w:pPr>
      <w:r w:rsidRPr="00AB5B7D">
        <w:t>These seven programs receive approximately $4.7</w:t>
      </w:r>
      <w:r w:rsidR="00261B5D">
        <w:t xml:space="preserve"> million dollars in</w:t>
      </w:r>
      <w:r w:rsidRPr="00AB5B7D">
        <w:t xml:space="preserve"> basic instruction and English literacy/civics funding, and serve approximately 9,000 qualifying students </w:t>
      </w:r>
      <w:r w:rsidR="004046D5">
        <w:t>per</w:t>
      </w:r>
      <w:r w:rsidRPr="00AB5B7D">
        <w:t xml:space="preserve"> year. Programming includes foundational skills, </w:t>
      </w:r>
      <w:r w:rsidR="00261B5D">
        <w:t>h</w:t>
      </w:r>
      <w:r w:rsidRPr="00AB5B7D">
        <w:t xml:space="preserve">igh </w:t>
      </w:r>
      <w:r w:rsidR="00261B5D">
        <w:t>s</w:t>
      </w:r>
      <w:r w:rsidRPr="00AB5B7D">
        <w:t xml:space="preserve">chool </w:t>
      </w:r>
      <w:r w:rsidR="00261B5D">
        <w:t>e</w:t>
      </w:r>
      <w:r w:rsidRPr="00AB5B7D">
        <w:t xml:space="preserve">quivalency preparation, integrated education and training, workforce preparation </w:t>
      </w:r>
      <w:r w:rsidR="00427CE1">
        <w:t>(</w:t>
      </w:r>
      <w:r w:rsidR="006B72B9">
        <w:t>i.e.</w:t>
      </w:r>
      <w:r w:rsidR="004046D5">
        <w:t>,</w:t>
      </w:r>
      <w:r w:rsidRPr="00AB5B7D">
        <w:t xml:space="preserve"> workplace readiness skills), EL/civics, career pathways</w:t>
      </w:r>
      <w:r w:rsidR="004046D5">
        <w:t>,</w:t>
      </w:r>
      <w:r w:rsidRPr="00AB5B7D">
        <w:t xml:space="preserve"> and transition to postsecondary</w:t>
      </w:r>
      <w:r w:rsidR="004046D5">
        <w:t xml:space="preserve"> education</w:t>
      </w:r>
      <w:r w:rsidRPr="00AB5B7D">
        <w:t>. Foundational skills are defined as a combination of literacy, numeracy and English language (i.e., listening, reading, writing, speaking in English, digital literacy</w:t>
      </w:r>
      <w:r w:rsidR="004046D5">
        <w:t>,</w:t>
      </w:r>
      <w:r w:rsidRPr="00AB5B7D">
        <w:t xml:space="preserve"> and the use of mathematical ideas)</w:t>
      </w:r>
      <w:r w:rsidR="004046D5">
        <w:t>,</w:t>
      </w:r>
      <w:r w:rsidRPr="00AB5B7D">
        <w:t xml:space="preserve"> and employability skills required for participation in modern workplaces and contemporary life. </w:t>
      </w:r>
    </w:p>
    <w:p w:rsidR="00A718AF" w:rsidRDefault="00A718AF" w:rsidP="00261B5D">
      <w:pPr>
        <w:ind w:left="720"/>
      </w:pPr>
      <w:r w:rsidRPr="00AB5B7D">
        <w:lastRenderedPageBreak/>
        <w:t>In addition, Nevada has 14 state-funded adult high school programs</w:t>
      </w:r>
      <w:r w:rsidR="004046D5">
        <w:t xml:space="preserve"> that are</w:t>
      </w:r>
      <w:r w:rsidRPr="00AB5B7D">
        <w:t xml:space="preserve"> operated by Nevada’s school districts. Although these programs do not currently receive </w:t>
      </w:r>
      <w:r w:rsidR="006B5F96">
        <w:t>Adult Education and Family Literacy Act (</w:t>
      </w:r>
      <w:r w:rsidRPr="00AB5B7D">
        <w:t>AEFLA</w:t>
      </w:r>
      <w:r w:rsidR="006B5F96">
        <w:t>) funding</w:t>
      </w:r>
      <w:r w:rsidRPr="00AB5B7D">
        <w:t xml:space="preserve"> and therefore are not subject to the same reporting requirements, they are an essential part of Nevada’s basic skills and workforce education system, offering adult standard diploma programming as well as </w:t>
      </w:r>
      <w:r w:rsidR="006B5F96">
        <w:t>high school equivalency (</w:t>
      </w:r>
      <w:r w:rsidRPr="00AB5B7D">
        <w:t>HSE</w:t>
      </w:r>
      <w:r w:rsidR="006B5F96">
        <w:t>)</w:t>
      </w:r>
      <w:r w:rsidRPr="00AB5B7D">
        <w:t>, English literacy, corrections education</w:t>
      </w:r>
      <w:r w:rsidR="006B5F96">
        <w:t>,</w:t>
      </w:r>
      <w:r w:rsidRPr="00AB5B7D">
        <w:t xml:space="preserve"> and vocational/industry-recognized credential training. These state-funded adult high school programs serve over 20,000 qualifying students each year</w:t>
      </w:r>
      <w:r>
        <w:t xml:space="preserve">. </w:t>
      </w:r>
    </w:p>
    <w:p w:rsidR="00A718AF" w:rsidRPr="00AB5B7D" w:rsidRDefault="00A718AF" w:rsidP="001570DD">
      <w:pPr>
        <w:pStyle w:val="Heading5"/>
      </w:pPr>
      <w:r w:rsidRPr="00AB5B7D">
        <w:t>Title III. Wagner-Peyser Act of 1933 Program</w:t>
      </w:r>
    </w:p>
    <w:p w:rsidR="006B3B41" w:rsidRDefault="006B3B41" w:rsidP="001570DD">
      <w:pPr>
        <w:ind w:left="720"/>
      </w:pPr>
      <w:r w:rsidRPr="00AB5B7D">
        <w:t xml:space="preserve">The state of Nevada employs a number of strategies to strengthen the state’s workforce and streamline employment related services. State agencies and one-stop partners work </w:t>
      </w:r>
      <w:r>
        <w:t xml:space="preserve">both </w:t>
      </w:r>
      <w:r w:rsidRPr="00AB5B7D">
        <w:t xml:space="preserve">independently and in collaboration </w:t>
      </w:r>
      <w:r>
        <w:t xml:space="preserve">with one another </w:t>
      </w:r>
      <w:r w:rsidRPr="00AB5B7D">
        <w:t>to offer comprehensive training and education services to job</w:t>
      </w:r>
      <w:r>
        <w:t xml:space="preserve"> </w:t>
      </w:r>
      <w:r w:rsidRPr="00AB5B7D">
        <w:t xml:space="preserve">seekers. Additionally, the state has implemented innovative programs that contribute to the success of Nevada’s employers, thereby helping the state’s workforce system </w:t>
      </w:r>
      <w:r>
        <w:t>prosper</w:t>
      </w:r>
      <w:r w:rsidRPr="00AB5B7D">
        <w:t xml:space="preserve">. </w:t>
      </w:r>
    </w:p>
    <w:p w:rsidR="00D16D79" w:rsidRPr="00B202EC" w:rsidRDefault="00D16D79" w:rsidP="001570DD">
      <w:pPr>
        <w:ind w:left="720"/>
        <w:rPr>
          <w:szCs w:val="24"/>
        </w:rPr>
      </w:pPr>
      <w:r>
        <w:rPr>
          <w:szCs w:val="24"/>
        </w:rPr>
        <w:t>In an effort to strengthen Nevada’s workforce, p</w:t>
      </w:r>
      <w:r w:rsidRPr="00B202EC">
        <w:rPr>
          <w:szCs w:val="24"/>
        </w:rPr>
        <w:t xml:space="preserve">lanning and implementation of service and training under WIOA guidelines is overseen by the </w:t>
      </w:r>
      <w:r>
        <w:rPr>
          <w:szCs w:val="24"/>
        </w:rPr>
        <w:t>state board</w:t>
      </w:r>
      <w:r w:rsidR="0000088C">
        <w:rPr>
          <w:szCs w:val="24"/>
        </w:rPr>
        <w:t xml:space="preserve"> and </w:t>
      </w:r>
      <w:r w:rsidRPr="00B202EC">
        <w:rPr>
          <w:szCs w:val="24"/>
        </w:rPr>
        <w:t xml:space="preserve">DETR </w:t>
      </w:r>
      <w:r>
        <w:rPr>
          <w:szCs w:val="24"/>
        </w:rPr>
        <w:t xml:space="preserve">is the designated state agency that provides </w:t>
      </w:r>
      <w:r w:rsidRPr="00B202EC">
        <w:rPr>
          <w:szCs w:val="24"/>
        </w:rPr>
        <w:t xml:space="preserve">administrative </w:t>
      </w:r>
      <w:r>
        <w:rPr>
          <w:szCs w:val="24"/>
        </w:rPr>
        <w:t xml:space="preserve">resources </w:t>
      </w:r>
      <w:r w:rsidRPr="00B202EC">
        <w:rPr>
          <w:szCs w:val="24"/>
        </w:rPr>
        <w:t xml:space="preserve">to the </w:t>
      </w:r>
      <w:r>
        <w:rPr>
          <w:szCs w:val="24"/>
        </w:rPr>
        <w:t>state board</w:t>
      </w:r>
      <w:r w:rsidRPr="00B202EC">
        <w:rPr>
          <w:szCs w:val="24"/>
        </w:rPr>
        <w:t xml:space="preserve">. As mandated by Nevada </w:t>
      </w:r>
      <w:r>
        <w:rPr>
          <w:szCs w:val="24"/>
        </w:rPr>
        <w:t>l</w:t>
      </w:r>
      <w:r w:rsidRPr="00B202EC">
        <w:rPr>
          <w:szCs w:val="24"/>
        </w:rPr>
        <w:t xml:space="preserve">egislation in 2009, on behalf of the </w:t>
      </w:r>
      <w:r>
        <w:rPr>
          <w:szCs w:val="24"/>
        </w:rPr>
        <w:t>state board</w:t>
      </w:r>
      <w:r w:rsidRPr="00B202EC">
        <w:rPr>
          <w:szCs w:val="24"/>
        </w:rPr>
        <w:t xml:space="preserve">, DETR established </w:t>
      </w:r>
      <w:r>
        <w:rPr>
          <w:szCs w:val="24"/>
        </w:rPr>
        <w:t>i</w:t>
      </w:r>
      <w:r w:rsidRPr="00B202EC">
        <w:rPr>
          <w:szCs w:val="24"/>
        </w:rPr>
        <w:t xml:space="preserve">ndustry </w:t>
      </w:r>
      <w:r>
        <w:rPr>
          <w:szCs w:val="24"/>
        </w:rPr>
        <w:t>s</w:t>
      </w:r>
      <w:r w:rsidRPr="00B202EC">
        <w:rPr>
          <w:szCs w:val="24"/>
        </w:rPr>
        <w:t xml:space="preserve">ector </w:t>
      </w:r>
      <w:r>
        <w:rPr>
          <w:szCs w:val="24"/>
        </w:rPr>
        <w:t>c</w:t>
      </w:r>
      <w:r w:rsidRPr="00B202EC">
        <w:rPr>
          <w:szCs w:val="24"/>
        </w:rPr>
        <w:t>ouncils to provide industry intelligence regarding in-demand occupations. DETR has expanded its community and industry-based participation through activit</w:t>
      </w:r>
      <w:r>
        <w:rPr>
          <w:szCs w:val="24"/>
        </w:rPr>
        <w:t>ies conducted</w:t>
      </w:r>
      <w:r w:rsidRPr="00B202EC">
        <w:rPr>
          <w:szCs w:val="24"/>
        </w:rPr>
        <w:t xml:space="preserve"> within the sector councils. </w:t>
      </w:r>
    </w:p>
    <w:p w:rsidR="00D16D79" w:rsidRDefault="00D16D79" w:rsidP="001570DD">
      <w:pPr>
        <w:ind w:left="720"/>
      </w:pPr>
      <w:r>
        <w:t>As stated above, t</w:t>
      </w:r>
      <w:r w:rsidRPr="004047B3">
        <w:t xml:space="preserve">he </w:t>
      </w:r>
      <w:r>
        <w:t xml:space="preserve">2011 Brookings-SRI report: </w:t>
      </w:r>
      <w:hyperlink r:id="rId36" w:history="1">
        <w:r w:rsidRPr="00DE7BF1">
          <w:rPr>
            <w:rStyle w:val="Hyperlink"/>
            <w:i/>
            <w:color w:val="0000FF"/>
          </w:rPr>
          <w:t>An Economic Development Agenda for Nevada</w:t>
        </w:r>
      </w:hyperlink>
      <w:r>
        <w:t xml:space="preserve">, initially identified </w:t>
      </w:r>
      <w:r w:rsidR="0000088C">
        <w:t>nine</w:t>
      </w:r>
      <w:r>
        <w:t xml:space="preserve"> industry sectors, which ha</w:t>
      </w:r>
      <w:r w:rsidR="0000088C">
        <w:t xml:space="preserve">ve subsequently been refined to the following seven:  </w:t>
      </w:r>
      <w:r>
        <w:t>aerospace and defense; health care and medical services; information technology; manufacturing and logistics; mining and materials; natural resources (includes agriculture, clean energy and water technologies); tourism, gaming and entertainment.  Membership includes private sector and partner agencies.  The councils report to the state board and are responsible for assisting the state board with the following:</w:t>
      </w:r>
    </w:p>
    <w:p w:rsidR="00D16D79" w:rsidRDefault="00D16D79" w:rsidP="00BC0A28">
      <w:pPr>
        <w:pStyle w:val="ListParagraph"/>
        <w:numPr>
          <w:ilvl w:val="0"/>
          <w:numId w:val="126"/>
        </w:numPr>
        <w:spacing w:after="0" w:line="240" w:lineRule="auto"/>
        <w:rPr>
          <w:szCs w:val="24"/>
        </w:rPr>
      </w:pPr>
      <w:r>
        <w:rPr>
          <w:szCs w:val="24"/>
        </w:rPr>
        <w:t>D</w:t>
      </w:r>
      <w:r w:rsidRPr="00A718AF">
        <w:rPr>
          <w:szCs w:val="24"/>
        </w:rPr>
        <w:t>eveloping a sector strategy to support businesses in meeting their human resource needs</w:t>
      </w:r>
      <w:r>
        <w:rPr>
          <w:szCs w:val="24"/>
        </w:rPr>
        <w:t>.</w:t>
      </w:r>
    </w:p>
    <w:p w:rsidR="00345B92" w:rsidRPr="00F4297C" w:rsidRDefault="00345B92" w:rsidP="001570DD">
      <w:pPr>
        <w:pStyle w:val="ListParagraph"/>
        <w:ind w:left="1080"/>
        <w:rPr>
          <w:sz w:val="10"/>
          <w:szCs w:val="10"/>
        </w:rPr>
      </w:pPr>
    </w:p>
    <w:p w:rsidR="00D16D79" w:rsidRDefault="00D16D79" w:rsidP="00BC0A28">
      <w:pPr>
        <w:pStyle w:val="ListParagraph"/>
        <w:numPr>
          <w:ilvl w:val="0"/>
          <w:numId w:val="127"/>
        </w:numPr>
        <w:spacing w:after="0" w:line="240" w:lineRule="auto"/>
        <w:rPr>
          <w:szCs w:val="24"/>
        </w:rPr>
      </w:pPr>
      <w:r>
        <w:rPr>
          <w:szCs w:val="24"/>
        </w:rPr>
        <w:t>R</w:t>
      </w:r>
      <w:r w:rsidRPr="00A718AF">
        <w:rPr>
          <w:szCs w:val="24"/>
        </w:rPr>
        <w:t>eviewing and rec</w:t>
      </w:r>
      <w:r w:rsidR="0000088C">
        <w:rPr>
          <w:szCs w:val="24"/>
        </w:rPr>
        <w:t>ommending workforce development-</w:t>
      </w:r>
      <w:r w:rsidRPr="00A718AF">
        <w:rPr>
          <w:szCs w:val="24"/>
        </w:rPr>
        <w:t>funded appropriate training curriculum and skills credential certifications</w:t>
      </w:r>
      <w:r>
        <w:rPr>
          <w:szCs w:val="24"/>
        </w:rPr>
        <w:t>.</w:t>
      </w:r>
    </w:p>
    <w:p w:rsidR="00345B92" w:rsidRPr="00F4297C" w:rsidRDefault="00345B92" w:rsidP="001570DD">
      <w:pPr>
        <w:pStyle w:val="ListParagraph"/>
        <w:spacing w:after="0" w:line="240" w:lineRule="auto"/>
        <w:ind w:left="1080"/>
        <w:rPr>
          <w:sz w:val="10"/>
          <w:szCs w:val="10"/>
        </w:rPr>
      </w:pPr>
    </w:p>
    <w:p w:rsidR="00D16D79" w:rsidRDefault="00D16D79" w:rsidP="00BC0A28">
      <w:pPr>
        <w:pStyle w:val="ListParagraph"/>
        <w:numPr>
          <w:ilvl w:val="0"/>
          <w:numId w:val="127"/>
        </w:numPr>
        <w:spacing w:after="0" w:line="240" w:lineRule="auto"/>
        <w:rPr>
          <w:szCs w:val="24"/>
        </w:rPr>
      </w:pPr>
      <w:r>
        <w:rPr>
          <w:szCs w:val="24"/>
        </w:rPr>
        <w:t>M</w:t>
      </w:r>
      <w:r w:rsidRPr="00A718AF">
        <w:rPr>
          <w:szCs w:val="24"/>
        </w:rPr>
        <w:t>apping the talent pipeline for respective sectors and identify where the talent needed will come from now and in the future</w:t>
      </w:r>
      <w:r>
        <w:rPr>
          <w:szCs w:val="24"/>
        </w:rPr>
        <w:t>.</w:t>
      </w:r>
    </w:p>
    <w:p w:rsidR="00345B92" w:rsidRPr="00F4297C" w:rsidRDefault="00345B92" w:rsidP="00345B92">
      <w:pPr>
        <w:pStyle w:val="ListParagraph"/>
        <w:spacing w:after="0" w:line="240" w:lineRule="auto"/>
        <w:ind w:left="360"/>
        <w:rPr>
          <w:sz w:val="10"/>
          <w:szCs w:val="10"/>
        </w:rPr>
      </w:pPr>
    </w:p>
    <w:p w:rsidR="00D16D79" w:rsidRDefault="00D16D79" w:rsidP="00BC0A28">
      <w:pPr>
        <w:pStyle w:val="ListParagraph"/>
        <w:numPr>
          <w:ilvl w:val="0"/>
          <w:numId w:val="127"/>
        </w:numPr>
        <w:spacing w:after="0" w:line="240" w:lineRule="auto"/>
        <w:rPr>
          <w:szCs w:val="24"/>
        </w:rPr>
      </w:pPr>
      <w:r>
        <w:rPr>
          <w:szCs w:val="24"/>
        </w:rPr>
        <w:t>A</w:t>
      </w:r>
      <w:r w:rsidRPr="00A718AF">
        <w:rPr>
          <w:szCs w:val="24"/>
        </w:rPr>
        <w:t>nalyzing and applying workforce intelligence to develop sector-wide strategies to improve the talent pipeline</w:t>
      </w:r>
      <w:r>
        <w:rPr>
          <w:szCs w:val="24"/>
        </w:rPr>
        <w:t>.</w:t>
      </w:r>
    </w:p>
    <w:p w:rsidR="00345B92" w:rsidRPr="00F4297C" w:rsidRDefault="00345B92" w:rsidP="001570DD">
      <w:pPr>
        <w:pStyle w:val="ListParagraph"/>
        <w:spacing w:after="0" w:line="240" w:lineRule="auto"/>
        <w:ind w:left="1080"/>
        <w:rPr>
          <w:sz w:val="10"/>
          <w:szCs w:val="10"/>
        </w:rPr>
      </w:pPr>
    </w:p>
    <w:p w:rsidR="00D16D79" w:rsidRDefault="00D16D79" w:rsidP="00BC0A28">
      <w:pPr>
        <w:pStyle w:val="ListParagraph"/>
        <w:numPr>
          <w:ilvl w:val="0"/>
          <w:numId w:val="127"/>
        </w:numPr>
        <w:spacing w:after="0" w:line="240" w:lineRule="auto"/>
        <w:rPr>
          <w:szCs w:val="24"/>
        </w:rPr>
      </w:pPr>
      <w:r>
        <w:rPr>
          <w:szCs w:val="24"/>
        </w:rPr>
        <w:t>I</w:t>
      </w:r>
      <w:r w:rsidRPr="00A718AF">
        <w:rPr>
          <w:szCs w:val="24"/>
        </w:rPr>
        <w:t>dentifying the critical jobs, skills and competencies needed by the workforce of the industry sector</w:t>
      </w:r>
      <w:r>
        <w:rPr>
          <w:szCs w:val="24"/>
        </w:rPr>
        <w:t>.</w:t>
      </w:r>
    </w:p>
    <w:p w:rsidR="00345B92" w:rsidRPr="00F4297C" w:rsidRDefault="00345B92" w:rsidP="001570DD">
      <w:pPr>
        <w:pStyle w:val="ListParagraph"/>
        <w:spacing w:after="0" w:line="240" w:lineRule="auto"/>
        <w:ind w:left="1080"/>
        <w:rPr>
          <w:sz w:val="10"/>
          <w:szCs w:val="10"/>
        </w:rPr>
      </w:pPr>
    </w:p>
    <w:p w:rsidR="00D16D79" w:rsidRDefault="00D16D79" w:rsidP="00BC0A28">
      <w:pPr>
        <w:pStyle w:val="ListParagraph"/>
        <w:numPr>
          <w:ilvl w:val="0"/>
          <w:numId w:val="127"/>
        </w:numPr>
        <w:spacing w:after="0" w:line="240" w:lineRule="auto"/>
        <w:rPr>
          <w:szCs w:val="24"/>
        </w:rPr>
      </w:pPr>
      <w:r>
        <w:rPr>
          <w:szCs w:val="24"/>
        </w:rPr>
        <w:t>G</w:t>
      </w:r>
      <w:r w:rsidRPr="00A718AF">
        <w:rPr>
          <w:szCs w:val="24"/>
        </w:rPr>
        <w:t>enerating public and private resources, including, but not limited to, grants to support the sector's work and projects</w:t>
      </w:r>
      <w:r>
        <w:rPr>
          <w:szCs w:val="24"/>
        </w:rPr>
        <w:t>.</w:t>
      </w:r>
    </w:p>
    <w:p w:rsidR="00FD27A3" w:rsidRDefault="00FD27A3" w:rsidP="00FD27A3">
      <w:pPr>
        <w:spacing w:after="0" w:line="240" w:lineRule="auto"/>
        <w:rPr>
          <w:szCs w:val="24"/>
        </w:rPr>
      </w:pPr>
    </w:p>
    <w:p w:rsidR="00FD27A3" w:rsidRPr="00FD27A3" w:rsidRDefault="00FD27A3" w:rsidP="00FD27A3">
      <w:pPr>
        <w:spacing w:after="0" w:line="240" w:lineRule="auto"/>
        <w:rPr>
          <w:szCs w:val="24"/>
        </w:rPr>
      </w:pPr>
    </w:p>
    <w:p w:rsidR="00345B92" w:rsidRPr="00F4297C" w:rsidRDefault="00345B92" w:rsidP="001570DD">
      <w:pPr>
        <w:pStyle w:val="ListParagraph"/>
        <w:spacing w:after="0" w:line="240" w:lineRule="auto"/>
        <w:ind w:left="1080"/>
        <w:rPr>
          <w:sz w:val="10"/>
          <w:szCs w:val="10"/>
        </w:rPr>
      </w:pPr>
    </w:p>
    <w:p w:rsidR="00D16D79" w:rsidRDefault="00D16D79" w:rsidP="00BC0A28">
      <w:pPr>
        <w:pStyle w:val="ListParagraph"/>
        <w:numPr>
          <w:ilvl w:val="0"/>
          <w:numId w:val="127"/>
        </w:numPr>
        <w:spacing w:after="0" w:line="240" w:lineRule="auto"/>
        <w:rPr>
          <w:szCs w:val="24"/>
        </w:rPr>
      </w:pPr>
      <w:r>
        <w:rPr>
          <w:szCs w:val="24"/>
        </w:rPr>
        <w:lastRenderedPageBreak/>
        <w:t>M</w:t>
      </w:r>
      <w:r w:rsidRPr="00A718AF">
        <w:rPr>
          <w:szCs w:val="24"/>
        </w:rPr>
        <w:t>aintaining communication with GOED to determine the workforce training needs of companies moving to or expanding in the state.</w:t>
      </w:r>
    </w:p>
    <w:p w:rsidR="00345B92" w:rsidRPr="00F4297C" w:rsidRDefault="00345B92" w:rsidP="001570DD">
      <w:pPr>
        <w:pStyle w:val="ListParagraph"/>
        <w:spacing w:after="0" w:line="240" w:lineRule="auto"/>
        <w:ind w:left="1080"/>
        <w:rPr>
          <w:sz w:val="10"/>
          <w:szCs w:val="10"/>
        </w:rPr>
      </w:pPr>
    </w:p>
    <w:p w:rsidR="00D16D79" w:rsidRPr="00A718AF" w:rsidRDefault="00D16D79" w:rsidP="00BC0A28">
      <w:pPr>
        <w:pStyle w:val="ListParagraph"/>
        <w:numPr>
          <w:ilvl w:val="0"/>
          <w:numId w:val="127"/>
        </w:numPr>
        <w:rPr>
          <w:szCs w:val="24"/>
        </w:rPr>
      </w:pPr>
      <w:r>
        <w:rPr>
          <w:szCs w:val="24"/>
        </w:rPr>
        <w:t>P</w:t>
      </w:r>
      <w:r w:rsidRPr="00A718AF">
        <w:rPr>
          <w:szCs w:val="24"/>
        </w:rPr>
        <w:t>roviding guidance for future training policy formation and implementation</w:t>
      </w:r>
      <w:r>
        <w:rPr>
          <w:szCs w:val="24"/>
        </w:rPr>
        <w:t>.</w:t>
      </w:r>
    </w:p>
    <w:p w:rsidR="00D16D79" w:rsidRPr="00B202EC" w:rsidRDefault="00D16D79" w:rsidP="001570DD">
      <w:pPr>
        <w:ind w:left="720"/>
        <w:rPr>
          <w:szCs w:val="24"/>
        </w:rPr>
      </w:pPr>
      <w:r w:rsidRPr="008778B3">
        <w:rPr>
          <w:szCs w:val="24"/>
        </w:rPr>
        <w:t>The community college component of NSHE is the primary training provider, which receives annual</w:t>
      </w:r>
      <w:r w:rsidRPr="00B202EC">
        <w:rPr>
          <w:szCs w:val="24"/>
        </w:rPr>
        <w:t xml:space="preserve"> allocations of resources. Spe</w:t>
      </w:r>
      <w:r>
        <w:rPr>
          <w:szCs w:val="24"/>
        </w:rPr>
        <w:t>cialized training for industry-</w:t>
      </w:r>
      <w:r w:rsidRPr="00B202EC">
        <w:rPr>
          <w:szCs w:val="24"/>
        </w:rPr>
        <w:t xml:space="preserve">specific needs </w:t>
      </w:r>
      <w:r>
        <w:rPr>
          <w:szCs w:val="24"/>
        </w:rPr>
        <w:t>is</w:t>
      </w:r>
      <w:r w:rsidRPr="00B202EC">
        <w:rPr>
          <w:szCs w:val="24"/>
        </w:rPr>
        <w:t xml:space="preserve"> sought, primarily utilizing </w:t>
      </w:r>
      <w:r>
        <w:rPr>
          <w:szCs w:val="24"/>
        </w:rPr>
        <w:t>Nevada’s</w:t>
      </w:r>
      <w:r w:rsidRPr="00B202EC">
        <w:rPr>
          <w:szCs w:val="24"/>
        </w:rPr>
        <w:t xml:space="preserve"> community colleges, </w:t>
      </w:r>
      <w:r>
        <w:rPr>
          <w:szCs w:val="24"/>
        </w:rPr>
        <w:t xml:space="preserve">in addition to </w:t>
      </w:r>
      <w:r w:rsidRPr="00B202EC">
        <w:rPr>
          <w:szCs w:val="24"/>
        </w:rPr>
        <w:t xml:space="preserve">private for-profit and not-for-profit colleges. Foundational </w:t>
      </w:r>
      <w:r>
        <w:rPr>
          <w:szCs w:val="24"/>
        </w:rPr>
        <w:t>and/or</w:t>
      </w:r>
      <w:r w:rsidRPr="00B202EC">
        <w:rPr>
          <w:szCs w:val="24"/>
        </w:rPr>
        <w:t xml:space="preserve"> remedial training resources are sought for less employable constituents.</w:t>
      </w:r>
    </w:p>
    <w:p w:rsidR="00D16D79" w:rsidRPr="00B202EC" w:rsidRDefault="00D16D79" w:rsidP="001570DD">
      <w:pPr>
        <w:ind w:left="720"/>
        <w:rPr>
          <w:szCs w:val="24"/>
        </w:rPr>
      </w:pPr>
      <w:r w:rsidRPr="00B202EC">
        <w:rPr>
          <w:szCs w:val="24"/>
        </w:rPr>
        <w:t>The following  strategies</w:t>
      </w:r>
      <w:r>
        <w:rPr>
          <w:szCs w:val="24"/>
        </w:rPr>
        <w:t xml:space="preserve"> and </w:t>
      </w:r>
      <w:r w:rsidRPr="00B202EC">
        <w:rPr>
          <w:szCs w:val="24"/>
        </w:rPr>
        <w:t xml:space="preserve">associated  resources  will be deployed  to aid in increasing  the number of workers served with regular </w:t>
      </w:r>
      <w:r>
        <w:rPr>
          <w:szCs w:val="24"/>
        </w:rPr>
        <w:t xml:space="preserve">federal </w:t>
      </w:r>
      <w:r w:rsidRPr="00B202EC">
        <w:rPr>
          <w:szCs w:val="24"/>
        </w:rPr>
        <w:t>formula dollars in the specific populations of displaced homemakers, low-income individuals, migrant and seasonal farm workers, women, minorities, individuals training for nontraditional employment, veterans, public assistance recipients</w:t>
      </w:r>
      <w:r>
        <w:rPr>
          <w:szCs w:val="24"/>
        </w:rPr>
        <w:t>,</w:t>
      </w:r>
      <w:r w:rsidRPr="00B202EC">
        <w:rPr>
          <w:szCs w:val="24"/>
        </w:rPr>
        <w:t xml:space="preserve"> and individuals  with  mult</w:t>
      </w:r>
      <w:r>
        <w:rPr>
          <w:szCs w:val="24"/>
        </w:rPr>
        <w:t xml:space="preserve">iple  barriers  to employment, </w:t>
      </w:r>
      <w:r w:rsidRPr="00B202EC">
        <w:rPr>
          <w:szCs w:val="24"/>
        </w:rPr>
        <w:t>including  but not limited  to</w:t>
      </w:r>
      <w:r>
        <w:rPr>
          <w:szCs w:val="24"/>
        </w:rPr>
        <w:t>:</w:t>
      </w:r>
      <w:r w:rsidRPr="00B202EC">
        <w:rPr>
          <w:szCs w:val="24"/>
        </w:rPr>
        <w:t xml:space="preserve"> ex-offenders, older individuals, </w:t>
      </w:r>
      <w:r>
        <w:rPr>
          <w:szCs w:val="24"/>
        </w:rPr>
        <w:t xml:space="preserve">individuals with </w:t>
      </w:r>
      <w:r w:rsidRPr="00B202EC">
        <w:rPr>
          <w:szCs w:val="24"/>
        </w:rPr>
        <w:t>limited English proficiency</w:t>
      </w:r>
      <w:r>
        <w:rPr>
          <w:szCs w:val="24"/>
        </w:rPr>
        <w:t>, and individuals with disabilities. The d</w:t>
      </w:r>
      <w:r w:rsidRPr="00B202EC">
        <w:rPr>
          <w:szCs w:val="24"/>
        </w:rPr>
        <w:t>evelopment and refi</w:t>
      </w:r>
      <w:r>
        <w:rPr>
          <w:szCs w:val="24"/>
        </w:rPr>
        <w:t>nement of a statewide, business-</w:t>
      </w:r>
      <w:r w:rsidRPr="00B202EC">
        <w:rPr>
          <w:szCs w:val="24"/>
        </w:rPr>
        <w:t xml:space="preserve">driven worker pipeline is the core of Nevada‘s </w:t>
      </w:r>
      <w:r>
        <w:rPr>
          <w:szCs w:val="24"/>
        </w:rPr>
        <w:t>s</w:t>
      </w:r>
      <w:r w:rsidRPr="00B202EC">
        <w:rPr>
          <w:szCs w:val="24"/>
        </w:rPr>
        <w:t xml:space="preserve">ector </w:t>
      </w:r>
      <w:r>
        <w:rPr>
          <w:szCs w:val="24"/>
        </w:rPr>
        <w:t>strategies framework to facilitate:</w:t>
      </w:r>
    </w:p>
    <w:p w:rsidR="00D16D79" w:rsidRPr="00A718AF" w:rsidRDefault="00D16D79" w:rsidP="00BC0A28">
      <w:pPr>
        <w:pStyle w:val="ListParagraph"/>
        <w:numPr>
          <w:ilvl w:val="0"/>
          <w:numId w:val="128"/>
        </w:numPr>
        <w:spacing w:after="0" w:line="360" w:lineRule="auto"/>
        <w:rPr>
          <w:szCs w:val="24"/>
        </w:rPr>
      </w:pPr>
      <w:r w:rsidRPr="00A718AF">
        <w:rPr>
          <w:szCs w:val="24"/>
        </w:rPr>
        <w:t>Focus</w:t>
      </w:r>
      <w:r>
        <w:rPr>
          <w:szCs w:val="24"/>
        </w:rPr>
        <w:t xml:space="preserve"> on identifying workforce needs, </w:t>
      </w:r>
      <w:r w:rsidRPr="00A718AF">
        <w:rPr>
          <w:szCs w:val="24"/>
        </w:rPr>
        <w:t>with emphasis</w:t>
      </w:r>
      <w:r>
        <w:rPr>
          <w:szCs w:val="24"/>
        </w:rPr>
        <w:t xml:space="preserve"> placed</w:t>
      </w:r>
      <w:r w:rsidRPr="00A718AF">
        <w:rPr>
          <w:szCs w:val="24"/>
        </w:rPr>
        <w:t xml:space="preserve"> on sector initiatives</w:t>
      </w:r>
      <w:r>
        <w:rPr>
          <w:szCs w:val="24"/>
        </w:rPr>
        <w:t>.</w:t>
      </w:r>
    </w:p>
    <w:p w:rsidR="00D16D79" w:rsidRPr="00A718AF" w:rsidRDefault="00D16D79" w:rsidP="00BC0A28">
      <w:pPr>
        <w:pStyle w:val="ListParagraph"/>
        <w:numPr>
          <w:ilvl w:val="0"/>
          <w:numId w:val="128"/>
        </w:numPr>
        <w:spacing w:after="0" w:line="360" w:lineRule="auto"/>
        <w:rPr>
          <w:szCs w:val="24"/>
        </w:rPr>
      </w:pPr>
      <w:r w:rsidRPr="00A718AF">
        <w:rPr>
          <w:szCs w:val="24"/>
        </w:rPr>
        <w:t>Bring</w:t>
      </w:r>
      <w:r>
        <w:rPr>
          <w:szCs w:val="24"/>
        </w:rPr>
        <w:t>ing</w:t>
      </w:r>
      <w:r w:rsidRPr="00A718AF">
        <w:rPr>
          <w:szCs w:val="24"/>
        </w:rPr>
        <w:t xml:space="preserve"> business</w:t>
      </w:r>
      <w:r>
        <w:rPr>
          <w:szCs w:val="24"/>
        </w:rPr>
        <w:t>es</w:t>
      </w:r>
      <w:r w:rsidRPr="00A718AF">
        <w:rPr>
          <w:szCs w:val="24"/>
        </w:rPr>
        <w:t xml:space="preserve"> to the table through an industry sector framework</w:t>
      </w:r>
      <w:r>
        <w:rPr>
          <w:szCs w:val="24"/>
        </w:rPr>
        <w:t>.</w:t>
      </w:r>
    </w:p>
    <w:p w:rsidR="00D16D79" w:rsidRPr="00A718AF" w:rsidRDefault="00D16D79" w:rsidP="00BC0A28">
      <w:pPr>
        <w:pStyle w:val="ListParagraph"/>
        <w:numPr>
          <w:ilvl w:val="0"/>
          <w:numId w:val="128"/>
        </w:numPr>
        <w:spacing w:after="0" w:line="360" w:lineRule="auto"/>
        <w:rPr>
          <w:szCs w:val="24"/>
        </w:rPr>
      </w:pPr>
      <w:r w:rsidRPr="00A718AF">
        <w:rPr>
          <w:szCs w:val="24"/>
        </w:rPr>
        <w:t>Rais</w:t>
      </w:r>
      <w:r>
        <w:rPr>
          <w:szCs w:val="24"/>
        </w:rPr>
        <w:t>ing</w:t>
      </w:r>
      <w:r w:rsidRPr="00A718AF">
        <w:rPr>
          <w:szCs w:val="24"/>
        </w:rPr>
        <w:t xml:space="preserve"> the credibility of the state workforce development system</w:t>
      </w:r>
      <w:r>
        <w:rPr>
          <w:szCs w:val="24"/>
        </w:rPr>
        <w:t>.</w:t>
      </w:r>
    </w:p>
    <w:p w:rsidR="00D16D79" w:rsidRDefault="00D16D79" w:rsidP="00BC0A28">
      <w:pPr>
        <w:pStyle w:val="ListParagraph"/>
        <w:numPr>
          <w:ilvl w:val="0"/>
          <w:numId w:val="128"/>
        </w:numPr>
        <w:spacing w:after="0" w:line="360" w:lineRule="auto"/>
        <w:rPr>
          <w:szCs w:val="24"/>
        </w:rPr>
      </w:pPr>
      <w:r w:rsidRPr="00A718AF">
        <w:rPr>
          <w:szCs w:val="24"/>
        </w:rPr>
        <w:t>Supply</w:t>
      </w:r>
      <w:r>
        <w:rPr>
          <w:szCs w:val="24"/>
        </w:rPr>
        <w:t>ing</w:t>
      </w:r>
      <w:r w:rsidRPr="00A718AF">
        <w:rPr>
          <w:szCs w:val="24"/>
        </w:rPr>
        <w:t xml:space="preserve"> industry sectors with qualified human capital</w:t>
      </w:r>
      <w:r>
        <w:rPr>
          <w:szCs w:val="24"/>
        </w:rPr>
        <w:t>.</w:t>
      </w:r>
    </w:p>
    <w:p w:rsidR="008778B3" w:rsidRDefault="008778B3" w:rsidP="008778B3">
      <w:pPr>
        <w:pStyle w:val="Heading6"/>
      </w:pPr>
      <w:r>
        <w:t>Workforce Innovations for a New Nevada (WINN)</w:t>
      </w:r>
    </w:p>
    <w:p w:rsidR="008778B3" w:rsidRDefault="008778B3" w:rsidP="008778B3">
      <w:pPr>
        <w:ind w:left="720"/>
      </w:pPr>
      <w:r>
        <w:t>To assist employers to recruit and retain a well-trained, diverse workforce, the state of Nevada, through the Governor Office of Economic Development, Nevada System of Higher Education and the Department of Employment, Training and Rehabilitation, have agreed to play a primary role in the recruiting, screening and training of new and expanding employers immediate and long-term workforce.  To accomplish this, the state has established the Workforce Innovations for a New Nevada (WINN) fund utilizing state resources. This program will leverage WIOA Title I funding to amplify its efforts to deliver training opportunities.</w:t>
      </w:r>
    </w:p>
    <w:p w:rsidR="008778B3" w:rsidRDefault="008778B3" w:rsidP="008778B3">
      <w:pPr>
        <w:pStyle w:val="Heading6"/>
      </w:pPr>
      <w:r>
        <w:t>Train Employees Now (TEN)</w:t>
      </w:r>
    </w:p>
    <w:p w:rsidR="008778B3" w:rsidRDefault="008778B3" w:rsidP="008778B3">
      <w:pPr>
        <w:ind w:left="720"/>
      </w:pPr>
      <w:r>
        <w:t xml:space="preserve">Nevada's Train Employees Now (TEN) program assists new and expanding businesses to train new or potential employees. Training is developed jointly with the employer, the contact agency and the educational institution, and ranges from recruitment to classroom and on-the-job training. Trainee selection is at the discretion of the employer. This program provides job assistance to new businesses. The funding provided through this program allows an employer to quickly train workers in the specialized skills that each employer requires. The program is supported by state funding, and participating employers contribute 25 percent of the total training costs.  </w:t>
      </w:r>
    </w:p>
    <w:p w:rsidR="006B3B41" w:rsidRPr="00B202EC" w:rsidRDefault="006B3B41" w:rsidP="001570DD">
      <w:pPr>
        <w:pStyle w:val="Heading6"/>
      </w:pPr>
      <w:r w:rsidRPr="00B202EC">
        <w:t>Nevada JobConnect (NJC)</w:t>
      </w:r>
    </w:p>
    <w:p w:rsidR="006B3B41" w:rsidRPr="00B202EC" w:rsidRDefault="006B3B41" w:rsidP="006B3B41">
      <w:pPr>
        <w:ind w:left="720"/>
        <w:rPr>
          <w:szCs w:val="24"/>
        </w:rPr>
      </w:pPr>
      <w:r w:rsidRPr="00B202EC">
        <w:rPr>
          <w:szCs w:val="24"/>
        </w:rPr>
        <w:t xml:space="preserve">Adults and dislocated workers, including low income adults </w:t>
      </w:r>
      <w:r>
        <w:rPr>
          <w:szCs w:val="24"/>
        </w:rPr>
        <w:t>who need new or upgraded skill</w:t>
      </w:r>
      <w:r w:rsidRPr="00B202EC">
        <w:rPr>
          <w:szCs w:val="24"/>
        </w:rPr>
        <w:t>sets</w:t>
      </w:r>
      <w:r>
        <w:rPr>
          <w:szCs w:val="24"/>
        </w:rPr>
        <w:t>,</w:t>
      </w:r>
      <w:r w:rsidRPr="00B202EC">
        <w:rPr>
          <w:szCs w:val="24"/>
        </w:rPr>
        <w:t xml:space="preserve"> have access to education and training programs through the state‘s Nevada JobConnect system.   </w:t>
      </w:r>
      <w:r w:rsidRPr="00B202EC">
        <w:rPr>
          <w:szCs w:val="24"/>
        </w:rPr>
        <w:lastRenderedPageBreak/>
        <w:t xml:space="preserve">Individuals have the opportunity to access services </w:t>
      </w:r>
      <w:r>
        <w:rPr>
          <w:szCs w:val="24"/>
        </w:rPr>
        <w:t>at</w:t>
      </w:r>
      <w:r w:rsidRPr="00B202EC">
        <w:rPr>
          <w:szCs w:val="24"/>
        </w:rPr>
        <w:t xml:space="preserve"> </w:t>
      </w:r>
      <w:r>
        <w:rPr>
          <w:szCs w:val="24"/>
        </w:rPr>
        <w:t>any of the</w:t>
      </w:r>
      <w:r w:rsidRPr="00B202EC">
        <w:rPr>
          <w:szCs w:val="24"/>
        </w:rPr>
        <w:t xml:space="preserve"> 10 </w:t>
      </w:r>
      <w:r>
        <w:rPr>
          <w:szCs w:val="24"/>
        </w:rPr>
        <w:t>NJC</w:t>
      </w:r>
      <w:r w:rsidRPr="00B202EC">
        <w:rPr>
          <w:szCs w:val="24"/>
        </w:rPr>
        <w:t xml:space="preserve"> </w:t>
      </w:r>
      <w:r>
        <w:rPr>
          <w:szCs w:val="24"/>
        </w:rPr>
        <w:t>c</w:t>
      </w:r>
      <w:r w:rsidRPr="00B202EC">
        <w:rPr>
          <w:szCs w:val="24"/>
        </w:rPr>
        <w:t>enters and/or through local area service providers who are affiliates of Nevada’s statewide workforce development system</w:t>
      </w:r>
      <w:r>
        <w:rPr>
          <w:szCs w:val="24"/>
        </w:rPr>
        <w:t>.</w:t>
      </w:r>
    </w:p>
    <w:p w:rsidR="006B3B41" w:rsidRPr="00B202EC" w:rsidRDefault="006B3B41" w:rsidP="006B3B41">
      <w:pPr>
        <w:ind w:left="720"/>
        <w:rPr>
          <w:szCs w:val="24"/>
        </w:rPr>
      </w:pPr>
      <w:r w:rsidRPr="00B202EC">
        <w:rPr>
          <w:szCs w:val="24"/>
        </w:rPr>
        <w:t>To meet the s</w:t>
      </w:r>
      <w:r>
        <w:rPr>
          <w:szCs w:val="24"/>
        </w:rPr>
        <w:t>kill</w:t>
      </w:r>
      <w:r w:rsidRPr="00B202EC">
        <w:rPr>
          <w:szCs w:val="24"/>
        </w:rPr>
        <w:t>set needs of existing and emerging employers, as well as those needed for  high-growth  occupations,  a  dual  approach  to  customers  has been  implemented  by ensuring all associated NJC partners collaborate and coordinate clients</w:t>
      </w:r>
      <w:r>
        <w:rPr>
          <w:szCs w:val="24"/>
        </w:rPr>
        <w:t>’</w:t>
      </w:r>
      <w:r w:rsidRPr="00B202EC">
        <w:rPr>
          <w:szCs w:val="24"/>
        </w:rPr>
        <w:t xml:space="preserve"> employment and training activities.  Through statewide coordinated efforts, employment and training agencies </w:t>
      </w:r>
      <w:r>
        <w:rPr>
          <w:szCs w:val="24"/>
        </w:rPr>
        <w:t xml:space="preserve">have the ability </w:t>
      </w:r>
      <w:r w:rsidRPr="00B202EC">
        <w:rPr>
          <w:szCs w:val="24"/>
        </w:rPr>
        <w:t>to leverage their resources</w:t>
      </w:r>
      <w:r>
        <w:rPr>
          <w:szCs w:val="24"/>
        </w:rPr>
        <w:t>,</w:t>
      </w:r>
      <w:r w:rsidRPr="00B202EC">
        <w:rPr>
          <w:szCs w:val="24"/>
        </w:rPr>
        <w:t xml:space="preserve"> while providing quality support to job seekers and businesses.</w:t>
      </w:r>
    </w:p>
    <w:p w:rsidR="006B3B41" w:rsidRPr="00B202EC" w:rsidRDefault="006B3B41" w:rsidP="006B3B41">
      <w:pPr>
        <w:ind w:left="720"/>
        <w:rPr>
          <w:szCs w:val="24"/>
        </w:rPr>
      </w:pPr>
      <w:r w:rsidRPr="00B202EC">
        <w:rPr>
          <w:szCs w:val="24"/>
        </w:rPr>
        <w:t xml:space="preserve">Through </w:t>
      </w:r>
      <w:r>
        <w:rPr>
          <w:szCs w:val="24"/>
        </w:rPr>
        <w:t>s</w:t>
      </w:r>
      <w:r w:rsidRPr="00B202EC">
        <w:rPr>
          <w:szCs w:val="24"/>
        </w:rPr>
        <w:t xml:space="preserve">ector </w:t>
      </w:r>
      <w:r>
        <w:rPr>
          <w:szCs w:val="24"/>
        </w:rPr>
        <w:t>c</w:t>
      </w:r>
      <w:r w:rsidRPr="00B202EC">
        <w:rPr>
          <w:szCs w:val="24"/>
        </w:rPr>
        <w:t xml:space="preserve">ouncils, partnerships and statewide workforce development </w:t>
      </w:r>
      <w:r>
        <w:rPr>
          <w:szCs w:val="24"/>
        </w:rPr>
        <w:t xml:space="preserve">collaborations, </w:t>
      </w:r>
      <w:r w:rsidRPr="00B202EC">
        <w:rPr>
          <w:szCs w:val="24"/>
        </w:rPr>
        <w:t>alignment ha</w:t>
      </w:r>
      <w:r>
        <w:rPr>
          <w:szCs w:val="24"/>
        </w:rPr>
        <w:t>s</w:t>
      </w:r>
      <w:r w:rsidRPr="00B202EC">
        <w:rPr>
          <w:szCs w:val="24"/>
        </w:rPr>
        <w:t xml:space="preserve"> been firmly established.  Representatives associated with community colleges, business and labor organizations, registered apprenticeships, civic groups, and community-based organizations </w:t>
      </w:r>
      <w:r>
        <w:rPr>
          <w:szCs w:val="24"/>
        </w:rPr>
        <w:t>are in alignment utilizing</w:t>
      </w:r>
      <w:r w:rsidRPr="00B202EC">
        <w:rPr>
          <w:szCs w:val="24"/>
        </w:rPr>
        <w:t xml:space="preserve"> workforce development strategies to drive both industry and regional economic development. </w:t>
      </w:r>
    </w:p>
    <w:p w:rsidR="006B3B41" w:rsidRPr="001570DD" w:rsidRDefault="006B3B41" w:rsidP="001570DD">
      <w:pPr>
        <w:pStyle w:val="Heading6"/>
      </w:pPr>
      <w:r w:rsidRPr="001570DD">
        <w:t xml:space="preserve">Business Services </w:t>
      </w:r>
    </w:p>
    <w:p w:rsidR="006B3B41" w:rsidRPr="00B202EC" w:rsidRDefault="006B3B41" w:rsidP="006B3B41">
      <w:pPr>
        <w:ind w:left="720"/>
        <w:rPr>
          <w:szCs w:val="24"/>
        </w:rPr>
      </w:pPr>
      <w:r>
        <w:rPr>
          <w:szCs w:val="24"/>
        </w:rPr>
        <w:t xml:space="preserve">The health of Nevada’s workforce system depends on a robust and thriving business community. </w:t>
      </w:r>
      <w:r w:rsidRPr="00B202EC">
        <w:rPr>
          <w:szCs w:val="24"/>
        </w:rPr>
        <w:t>The public workforce system in Nevada provides a wide variety of services to the business community</w:t>
      </w:r>
      <w:r>
        <w:rPr>
          <w:szCs w:val="24"/>
        </w:rPr>
        <w:t xml:space="preserve"> to support workforce development including, but not limited to:</w:t>
      </w:r>
    </w:p>
    <w:p w:rsidR="006B3B41" w:rsidRPr="00261B5D" w:rsidRDefault="006B3B41" w:rsidP="00BC0A28">
      <w:pPr>
        <w:pStyle w:val="ListParagraph"/>
        <w:numPr>
          <w:ilvl w:val="0"/>
          <w:numId w:val="129"/>
        </w:numPr>
        <w:spacing w:after="0" w:line="360" w:lineRule="auto"/>
        <w:rPr>
          <w:szCs w:val="24"/>
        </w:rPr>
      </w:pPr>
      <w:r w:rsidRPr="00261B5D">
        <w:rPr>
          <w:szCs w:val="24"/>
        </w:rPr>
        <w:t xml:space="preserve">Recruitment </w:t>
      </w:r>
      <w:r>
        <w:rPr>
          <w:szCs w:val="24"/>
        </w:rPr>
        <w:t>s</w:t>
      </w:r>
      <w:r w:rsidRPr="00261B5D">
        <w:rPr>
          <w:szCs w:val="24"/>
        </w:rPr>
        <w:t xml:space="preserve">ervices </w:t>
      </w:r>
    </w:p>
    <w:p w:rsidR="006B3B41" w:rsidRPr="00261B5D" w:rsidRDefault="006B3B41" w:rsidP="00BC0A28">
      <w:pPr>
        <w:pStyle w:val="ListParagraph"/>
        <w:numPr>
          <w:ilvl w:val="0"/>
          <w:numId w:val="129"/>
        </w:numPr>
        <w:spacing w:after="0" w:line="360" w:lineRule="auto"/>
        <w:rPr>
          <w:szCs w:val="24"/>
        </w:rPr>
      </w:pPr>
      <w:r w:rsidRPr="00261B5D">
        <w:rPr>
          <w:szCs w:val="24"/>
        </w:rPr>
        <w:t>Local/</w:t>
      </w:r>
      <w:r>
        <w:rPr>
          <w:szCs w:val="24"/>
        </w:rPr>
        <w:t>s</w:t>
      </w:r>
      <w:r w:rsidRPr="00261B5D">
        <w:rPr>
          <w:szCs w:val="24"/>
        </w:rPr>
        <w:t>tate/</w:t>
      </w:r>
      <w:r>
        <w:rPr>
          <w:szCs w:val="24"/>
        </w:rPr>
        <w:t>n</w:t>
      </w:r>
      <w:r w:rsidRPr="00261B5D">
        <w:rPr>
          <w:szCs w:val="24"/>
        </w:rPr>
        <w:t xml:space="preserve">ational </w:t>
      </w:r>
      <w:r>
        <w:rPr>
          <w:szCs w:val="24"/>
        </w:rPr>
        <w:t>r</w:t>
      </w:r>
      <w:r w:rsidRPr="00261B5D">
        <w:rPr>
          <w:szCs w:val="24"/>
        </w:rPr>
        <w:t>ecruitments</w:t>
      </w:r>
    </w:p>
    <w:p w:rsidR="006B3B41" w:rsidRPr="00261B5D" w:rsidRDefault="006B3B41" w:rsidP="00BC0A28">
      <w:pPr>
        <w:pStyle w:val="ListParagraph"/>
        <w:numPr>
          <w:ilvl w:val="0"/>
          <w:numId w:val="129"/>
        </w:numPr>
        <w:spacing w:after="0" w:line="360" w:lineRule="auto"/>
        <w:rPr>
          <w:szCs w:val="24"/>
        </w:rPr>
      </w:pPr>
      <w:r w:rsidRPr="00261B5D">
        <w:rPr>
          <w:szCs w:val="24"/>
        </w:rPr>
        <w:t xml:space="preserve">Talent </w:t>
      </w:r>
      <w:r>
        <w:rPr>
          <w:szCs w:val="24"/>
        </w:rPr>
        <w:t>p</w:t>
      </w:r>
      <w:r w:rsidRPr="00261B5D">
        <w:rPr>
          <w:szCs w:val="24"/>
        </w:rPr>
        <w:t>re-</w:t>
      </w:r>
      <w:r>
        <w:rPr>
          <w:szCs w:val="24"/>
        </w:rPr>
        <w:t>s</w:t>
      </w:r>
      <w:r w:rsidRPr="00261B5D">
        <w:rPr>
          <w:szCs w:val="24"/>
        </w:rPr>
        <w:t>creening</w:t>
      </w:r>
    </w:p>
    <w:p w:rsidR="006B3B41" w:rsidRPr="00261B5D" w:rsidRDefault="006B3B41" w:rsidP="00BC0A28">
      <w:pPr>
        <w:pStyle w:val="ListParagraph"/>
        <w:numPr>
          <w:ilvl w:val="0"/>
          <w:numId w:val="129"/>
        </w:numPr>
        <w:spacing w:after="0" w:line="360" w:lineRule="auto"/>
        <w:rPr>
          <w:szCs w:val="24"/>
        </w:rPr>
      </w:pPr>
      <w:r w:rsidRPr="00261B5D">
        <w:rPr>
          <w:szCs w:val="24"/>
        </w:rPr>
        <w:t xml:space="preserve">Applicant </w:t>
      </w:r>
      <w:r>
        <w:rPr>
          <w:szCs w:val="24"/>
        </w:rPr>
        <w:t>a</w:t>
      </w:r>
      <w:r w:rsidRPr="00261B5D">
        <w:rPr>
          <w:szCs w:val="24"/>
        </w:rPr>
        <w:t>ssessments</w:t>
      </w:r>
    </w:p>
    <w:p w:rsidR="006B3B41" w:rsidRPr="00261B5D" w:rsidRDefault="006B3B41" w:rsidP="00BC0A28">
      <w:pPr>
        <w:pStyle w:val="ListParagraph"/>
        <w:numPr>
          <w:ilvl w:val="0"/>
          <w:numId w:val="129"/>
        </w:numPr>
        <w:spacing w:after="0" w:line="360" w:lineRule="auto"/>
        <w:rPr>
          <w:szCs w:val="24"/>
        </w:rPr>
      </w:pPr>
      <w:r w:rsidRPr="00261B5D">
        <w:rPr>
          <w:szCs w:val="24"/>
        </w:rPr>
        <w:t xml:space="preserve">Hiring </w:t>
      </w:r>
      <w:r>
        <w:rPr>
          <w:szCs w:val="24"/>
        </w:rPr>
        <w:t>e</w:t>
      </w:r>
      <w:r w:rsidRPr="00261B5D">
        <w:rPr>
          <w:szCs w:val="24"/>
        </w:rPr>
        <w:t xml:space="preserve">vent </w:t>
      </w:r>
      <w:r>
        <w:rPr>
          <w:szCs w:val="24"/>
        </w:rPr>
        <w:t>a</w:t>
      </w:r>
      <w:r w:rsidRPr="00261B5D">
        <w:rPr>
          <w:szCs w:val="24"/>
        </w:rPr>
        <w:t>ssistance</w:t>
      </w:r>
    </w:p>
    <w:p w:rsidR="006B3B41" w:rsidRPr="00261B5D" w:rsidRDefault="006B3B41" w:rsidP="00BC0A28">
      <w:pPr>
        <w:pStyle w:val="ListParagraph"/>
        <w:numPr>
          <w:ilvl w:val="0"/>
          <w:numId w:val="129"/>
        </w:numPr>
        <w:spacing w:after="0" w:line="360" w:lineRule="auto"/>
        <w:rPr>
          <w:szCs w:val="24"/>
        </w:rPr>
      </w:pPr>
      <w:r w:rsidRPr="00261B5D">
        <w:rPr>
          <w:szCs w:val="24"/>
        </w:rPr>
        <w:t xml:space="preserve">Interview </w:t>
      </w:r>
      <w:r>
        <w:rPr>
          <w:szCs w:val="24"/>
        </w:rPr>
        <w:t>s</w:t>
      </w:r>
      <w:r w:rsidRPr="00261B5D">
        <w:rPr>
          <w:szCs w:val="24"/>
        </w:rPr>
        <w:t>pace</w:t>
      </w:r>
    </w:p>
    <w:p w:rsidR="006B3B41" w:rsidRPr="00261B5D" w:rsidRDefault="006B3B41" w:rsidP="00BC0A28">
      <w:pPr>
        <w:pStyle w:val="ListParagraph"/>
        <w:numPr>
          <w:ilvl w:val="0"/>
          <w:numId w:val="129"/>
        </w:numPr>
        <w:spacing w:after="0" w:line="360" w:lineRule="auto"/>
        <w:rPr>
          <w:szCs w:val="24"/>
        </w:rPr>
      </w:pPr>
      <w:r w:rsidRPr="00261B5D">
        <w:rPr>
          <w:szCs w:val="24"/>
        </w:rPr>
        <w:t xml:space="preserve">Hiring </w:t>
      </w:r>
      <w:r>
        <w:rPr>
          <w:szCs w:val="24"/>
        </w:rPr>
        <w:t>f</w:t>
      </w:r>
      <w:r w:rsidRPr="00261B5D">
        <w:rPr>
          <w:szCs w:val="24"/>
        </w:rPr>
        <w:t xml:space="preserve">inancial </w:t>
      </w:r>
      <w:r>
        <w:rPr>
          <w:szCs w:val="24"/>
        </w:rPr>
        <w:t>i</w:t>
      </w:r>
      <w:r w:rsidRPr="00261B5D">
        <w:rPr>
          <w:szCs w:val="24"/>
        </w:rPr>
        <w:t>ncentives</w:t>
      </w:r>
    </w:p>
    <w:p w:rsidR="006B3B41" w:rsidRPr="00261B5D" w:rsidRDefault="006B3B41" w:rsidP="00BC0A28">
      <w:pPr>
        <w:pStyle w:val="ListParagraph"/>
        <w:numPr>
          <w:ilvl w:val="0"/>
          <w:numId w:val="129"/>
        </w:numPr>
        <w:spacing w:after="0" w:line="360" w:lineRule="auto"/>
        <w:rPr>
          <w:szCs w:val="24"/>
        </w:rPr>
      </w:pPr>
      <w:r w:rsidRPr="00261B5D">
        <w:rPr>
          <w:szCs w:val="24"/>
        </w:rPr>
        <w:t xml:space="preserve">Workforce </w:t>
      </w:r>
      <w:r>
        <w:rPr>
          <w:szCs w:val="24"/>
        </w:rPr>
        <w:t>i</w:t>
      </w:r>
      <w:r w:rsidRPr="00261B5D">
        <w:rPr>
          <w:szCs w:val="24"/>
        </w:rPr>
        <w:t>ntelligence</w:t>
      </w:r>
    </w:p>
    <w:p w:rsidR="006B3B41" w:rsidRPr="00261B5D" w:rsidRDefault="006B3B41" w:rsidP="00BC0A28">
      <w:pPr>
        <w:pStyle w:val="ListParagraph"/>
        <w:numPr>
          <w:ilvl w:val="0"/>
          <w:numId w:val="129"/>
        </w:numPr>
        <w:spacing w:after="0" w:line="360" w:lineRule="auto"/>
        <w:rPr>
          <w:szCs w:val="24"/>
        </w:rPr>
      </w:pPr>
      <w:r w:rsidRPr="00261B5D">
        <w:rPr>
          <w:szCs w:val="24"/>
        </w:rPr>
        <w:t xml:space="preserve">Labor </w:t>
      </w:r>
      <w:r>
        <w:rPr>
          <w:szCs w:val="24"/>
        </w:rPr>
        <w:t>m</w:t>
      </w:r>
      <w:r w:rsidRPr="00261B5D">
        <w:rPr>
          <w:szCs w:val="24"/>
        </w:rPr>
        <w:t xml:space="preserve">arket </w:t>
      </w:r>
      <w:r>
        <w:rPr>
          <w:szCs w:val="24"/>
        </w:rPr>
        <w:t>d</w:t>
      </w:r>
      <w:r w:rsidRPr="00261B5D">
        <w:rPr>
          <w:szCs w:val="24"/>
        </w:rPr>
        <w:t>ata</w:t>
      </w:r>
    </w:p>
    <w:p w:rsidR="006B3B41" w:rsidRPr="00B202EC" w:rsidRDefault="006B3B41" w:rsidP="006B3B41">
      <w:pPr>
        <w:ind w:left="720"/>
        <w:rPr>
          <w:szCs w:val="24"/>
        </w:rPr>
      </w:pPr>
      <w:r w:rsidRPr="00B202EC">
        <w:rPr>
          <w:szCs w:val="24"/>
        </w:rPr>
        <w:t xml:space="preserve">Employers have expressed their satisfaction with the value-added benefits from a single </w:t>
      </w:r>
      <w:r>
        <w:rPr>
          <w:szCs w:val="24"/>
        </w:rPr>
        <w:t xml:space="preserve">workforce </w:t>
      </w:r>
      <w:r w:rsidRPr="00B202EC">
        <w:rPr>
          <w:szCs w:val="24"/>
        </w:rPr>
        <w:t xml:space="preserve">system for </w:t>
      </w:r>
      <w:r>
        <w:rPr>
          <w:szCs w:val="24"/>
        </w:rPr>
        <w:t>locating</w:t>
      </w:r>
      <w:r w:rsidRPr="00B202EC">
        <w:rPr>
          <w:szCs w:val="24"/>
        </w:rPr>
        <w:t xml:space="preserve"> job-ready</w:t>
      </w:r>
      <w:r>
        <w:rPr>
          <w:szCs w:val="24"/>
        </w:rPr>
        <w:t xml:space="preserve"> and </w:t>
      </w:r>
      <w:r w:rsidRPr="00B202EC">
        <w:rPr>
          <w:szCs w:val="24"/>
        </w:rPr>
        <w:t xml:space="preserve">skilled potential employees that meet their needs. Through NJC, employers have a single point of contact to provide information about current and future skills needed by their employees and </w:t>
      </w:r>
      <w:r>
        <w:rPr>
          <w:szCs w:val="24"/>
        </w:rPr>
        <w:t xml:space="preserve">a centralized location in which </w:t>
      </w:r>
      <w:r w:rsidRPr="00B202EC">
        <w:rPr>
          <w:szCs w:val="24"/>
        </w:rPr>
        <w:t xml:space="preserve">to </w:t>
      </w:r>
      <w:r>
        <w:rPr>
          <w:szCs w:val="24"/>
        </w:rPr>
        <w:t>post</w:t>
      </w:r>
      <w:r w:rsidRPr="00B202EC">
        <w:rPr>
          <w:szCs w:val="24"/>
        </w:rPr>
        <w:t xml:space="preserve"> job openings. </w:t>
      </w:r>
    </w:p>
    <w:p w:rsidR="006B3B41" w:rsidRPr="00B202EC" w:rsidRDefault="006B3B41" w:rsidP="006B3B41">
      <w:pPr>
        <w:ind w:left="720"/>
        <w:rPr>
          <w:szCs w:val="24"/>
        </w:rPr>
      </w:pPr>
      <w:r w:rsidRPr="00B202EC">
        <w:rPr>
          <w:szCs w:val="24"/>
        </w:rPr>
        <w:t xml:space="preserve">The </w:t>
      </w:r>
      <w:r>
        <w:rPr>
          <w:szCs w:val="24"/>
        </w:rPr>
        <w:t>s</w:t>
      </w:r>
      <w:r w:rsidRPr="00B202EC">
        <w:rPr>
          <w:szCs w:val="24"/>
        </w:rPr>
        <w:t xml:space="preserve">tate has determined what factors are critical to ensure the success of services to employers. These factors include identifying the type of business model that will increase employer satisfaction. It has been determined </w:t>
      </w:r>
      <w:r>
        <w:rPr>
          <w:szCs w:val="24"/>
        </w:rPr>
        <w:t xml:space="preserve">that </w:t>
      </w:r>
      <w:r w:rsidRPr="00B202EC">
        <w:rPr>
          <w:szCs w:val="24"/>
        </w:rPr>
        <w:t xml:space="preserve">clear niches of focus </w:t>
      </w:r>
      <w:r>
        <w:rPr>
          <w:szCs w:val="24"/>
        </w:rPr>
        <w:t xml:space="preserve">exist </w:t>
      </w:r>
      <w:r w:rsidRPr="00B202EC">
        <w:rPr>
          <w:szCs w:val="24"/>
        </w:rPr>
        <w:t xml:space="preserve">that connect the </w:t>
      </w:r>
      <w:r>
        <w:rPr>
          <w:szCs w:val="24"/>
        </w:rPr>
        <w:t>s</w:t>
      </w:r>
      <w:r w:rsidRPr="00B202EC">
        <w:rPr>
          <w:szCs w:val="24"/>
        </w:rPr>
        <w:t xml:space="preserve">tate to specific industries, economic development partners and/or community colleges. This design consideration has allowed DETR to further leverage funding and/or human resources. Other critical success factors include maintaining a comprehensive service delivery database that tracks contacts, delivery of services and outcomes. The </w:t>
      </w:r>
      <w:r>
        <w:rPr>
          <w:szCs w:val="24"/>
        </w:rPr>
        <w:t>NJCOS</w:t>
      </w:r>
      <w:r w:rsidRPr="00B202EC">
        <w:rPr>
          <w:szCs w:val="24"/>
        </w:rPr>
        <w:t xml:space="preserve"> serves as </w:t>
      </w:r>
      <w:r>
        <w:rPr>
          <w:szCs w:val="24"/>
        </w:rPr>
        <w:t xml:space="preserve">that comprehensive service delivery database. </w:t>
      </w:r>
      <w:r w:rsidRPr="00B202EC">
        <w:rPr>
          <w:szCs w:val="24"/>
        </w:rPr>
        <w:t xml:space="preserve">This system has </w:t>
      </w:r>
      <w:r w:rsidRPr="00B202EC">
        <w:rPr>
          <w:szCs w:val="24"/>
        </w:rPr>
        <w:lastRenderedPageBreak/>
        <w:t xml:space="preserve">allowed </w:t>
      </w:r>
      <w:r>
        <w:rPr>
          <w:szCs w:val="24"/>
        </w:rPr>
        <w:t xml:space="preserve">Nevada </w:t>
      </w:r>
      <w:r w:rsidRPr="00B202EC">
        <w:rPr>
          <w:szCs w:val="24"/>
        </w:rPr>
        <w:t xml:space="preserve">JobConnect to design a statewide menu of employer services that can be readily accessed. </w:t>
      </w:r>
    </w:p>
    <w:p w:rsidR="006B3B41" w:rsidRPr="00B202EC" w:rsidRDefault="006B3B41" w:rsidP="006B3B41">
      <w:pPr>
        <w:ind w:left="720"/>
        <w:rPr>
          <w:szCs w:val="24"/>
        </w:rPr>
      </w:pPr>
      <w:r>
        <w:rPr>
          <w:szCs w:val="24"/>
        </w:rPr>
        <w:t xml:space="preserve">The </w:t>
      </w:r>
      <w:r w:rsidRPr="00B202EC">
        <w:rPr>
          <w:szCs w:val="24"/>
        </w:rPr>
        <w:t xml:space="preserve">NJC is constantly evaluating the </w:t>
      </w:r>
      <w:r>
        <w:rPr>
          <w:szCs w:val="24"/>
        </w:rPr>
        <w:t>s</w:t>
      </w:r>
      <w:r w:rsidRPr="00B202EC">
        <w:rPr>
          <w:szCs w:val="24"/>
        </w:rPr>
        <w:t xml:space="preserve">tate‘s strategies to improve services to business customers. </w:t>
      </w:r>
      <w:r>
        <w:rPr>
          <w:szCs w:val="24"/>
        </w:rPr>
        <w:t>NJC</w:t>
      </w:r>
      <w:r w:rsidRPr="00B202EC">
        <w:rPr>
          <w:szCs w:val="24"/>
        </w:rPr>
        <w:t xml:space="preserve"> </w:t>
      </w:r>
      <w:r>
        <w:rPr>
          <w:szCs w:val="24"/>
        </w:rPr>
        <w:t>utilizes</w:t>
      </w:r>
      <w:r w:rsidRPr="00B202EC">
        <w:rPr>
          <w:szCs w:val="24"/>
        </w:rPr>
        <w:t xml:space="preserve"> the single point of contact model for business service. NJC operates two regional </w:t>
      </w:r>
      <w:r>
        <w:rPr>
          <w:szCs w:val="24"/>
        </w:rPr>
        <w:t>b</w:t>
      </w:r>
      <w:r w:rsidRPr="00B202EC">
        <w:rPr>
          <w:szCs w:val="24"/>
        </w:rPr>
        <w:t xml:space="preserve">usiness </w:t>
      </w:r>
      <w:r>
        <w:rPr>
          <w:szCs w:val="24"/>
        </w:rPr>
        <w:t>s</w:t>
      </w:r>
      <w:r w:rsidRPr="00B202EC">
        <w:rPr>
          <w:szCs w:val="24"/>
        </w:rPr>
        <w:t xml:space="preserve">ervice </w:t>
      </w:r>
      <w:r>
        <w:rPr>
          <w:szCs w:val="24"/>
        </w:rPr>
        <w:t>o</w:t>
      </w:r>
      <w:r w:rsidRPr="00B202EC">
        <w:rPr>
          <w:szCs w:val="24"/>
        </w:rPr>
        <w:t>ffices that employ dedicated</w:t>
      </w:r>
      <w:r>
        <w:rPr>
          <w:szCs w:val="24"/>
        </w:rPr>
        <w:t>,</w:t>
      </w:r>
      <w:r w:rsidRPr="00B202EC">
        <w:rPr>
          <w:szCs w:val="24"/>
        </w:rPr>
        <w:t xml:space="preserve"> specialized </w:t>
      </w:r>
      <w:r>
        <w:rPr>
          <w:szCs w:val="24"/>
        </w:rPr>
        <w:t>b</w:t>
      </w:r>
      <w:r w:rsidRPr="00B202EC">
        <w:rPr>
          <w:szCs w:val="24"/>
        </w:rPr>
        <w:t xml:space="preserve">usiness </w:t>
      </w:r>
      <w:r>
        <w:rPr>
          <w:szCs w:val="24"/>
        </w:rPr>
        <w:t>s</w:t>
      </w:r>
      <w:r w:rsidRPr="00B202EC">
        <w:rPr>
          <w:szCs w:val="24"/>
        </w:rPr>
        <w:t xml:space="preserve">ervice </w:t>
      </w:r>
      <w:r>
        <w:rPr>
          <w:szCs w:val="24"/>
        </w:rPr>
        <w:t>r</w:t>
      </w:r>
      <w:r w:rsidRPr="00B202EC">
        <w:rPr>
          <w:szCs w:val="24"/>
        </w:rPr>
        <w:t>epresentatives who establish relationships with employers and industries. This specialized staff conducts local area outreach to individual employers and become the employer‘s primary point of contact</w:t>
      </w:r>
      <w:r>
        <w:rPr>
          <w:szCs w:val="24"/>
        </w:rPr>
        <w:t xml:space="preserve"> in that process</w:t>
      </w:r>
      <w:r w:rsidRPr="00B202EC">
        <w:rPr>
          <w:szCs w:val="24"/>
        </w:rPr>
        <w:t xml:space="preserve">. This approach has encouraged employers to </w:t>
      </w:r>
      <w:r>
        <w:rPr>
          <w:szCs w:val="24"/>
        </w:rPr>
        <w:t>post job openings with Nevada</w:t>
      </w:r>
      <w:r w:rsidRPr="00B202EC">
        <w:rPr>
          <w:szCs w:val="24"/>
        </w:rPr>
        <w:t xml:space="preserve"> JobConnect </w:t>
      </w:r>
      <w:r>
        <w:rPr>
          <w:szCs w:val="24"/>
        </w:rPr>
        <w:t>centers,</w:t>
      </w:r>
      <w:r w:rsidRPr="00B202EC">
        <w:rPr>
          <w:szCs w:val="24"/>
        </w:rPr>
        <w:t xml:space="preserve"> and helps to eliminate duplication of effort of partnering agency staff </w:t>
      </w:r>
      <w:r>
        <w:rPr>
          <w:szCs w:val="24"/>
        </w:rPr>
        <w:t>who</w:t>
      </w:r>
      <w:r w:rsidRPr="00B202EC">
        <w:rPr>
          <w:szCs w:val="24"/>
        </w:rPr>
        <w:t xml:space="preserve"> may also engage employers. </w:t>
      </w:r>
    </w:p>
    <w:p w:rsidR="006B3B41" w:rsidRPr="00B202EC" w:rsidRDefault="006B3B41" w:rsidP="006B3B41">
      <w:pPr>
        <w:ind w:left="720"/>
        <w:rPr>
          <w:szCs w:val="24"/>
        </w:rPr>
      </w:pPr>
      <w:r w:rsidRPr="00B202EC">
        <w:rPr>
          <w:szCs w:val="24"/>
        </w:rPr>
        <w:t>The southern</w:t>
      </w:r>
      <w:r w:rsidR="005B12C5">
        <w:rPr>
          <w:szCs w:val="24"/>
        </w:rPr>
        <w:t xml:space="preserve"> and northern</w:t>
      </w:r>
      <w:r w:rsidRPr="00B202EC">
        <w:rPr>
          <w:szCs w:val="24"/>
        </w:rPr>
        <w:t xml:space="preserve"> Nevada </w:t>
      </w:r>
      <w:r>
        <w:rPr>
          <w:szCs w:val="24"/>
        </w:rPr>
        <w:t>b</w:t>
      </w:r>
      <w:r w:rsidRPr="00B202EC">
        <w:rPr>
          <w:szCs w:val="24"/>
        </w:rPr>
        <w:t xml:space="preserve">usiness </w:t>
      </w:r>
      <w:r>
        <w:rPr>
          <w:szCs w:val="24"/>
        </w:rPr>
        <w:t>s</w:t>
      </w:r>
      <w:r w:rsidRPr="00B202EC">
        <w:rPr>
          <w:szCs w:val="24"/>
        </w:rPr>
        <w:t xml:space="preserve">ervice </w:t>
      </w:r>
      <w:r>
        <w:rPr>
          <w:szCs w:val="24"/>
        </w:rPr>
        <w:t>o</w:t>
      </w:r>
      <w:r w:rsidRPr="00B202EC">
        <w:rPr>
          <w:szCs w:val="24"/>
        </w:rPr>
        <w:t xml:space="preserve">ffices recently launched </w:t>
      </w:r>
      <w:r w:rsidR="005B12C5">
        <w:rPr>
          <w:szCs w:val="24"/>
        </w:rPr>
        <w:t>a</w:t>
      </w:r>
      <w:r w:rsidRPr="00B202EC">
        <w:rPr>
          <w:szCs w:val="24"/>
        </w:rPr>
        <w:t xml:space="preserve"> </w:t>
      </w:r>
      <w:r>
        <w:rPr>
          <w:szCs w:val="24"/>
        </w:rPr>
        <w:t>t</w:t>
      </w:r>
      <w:r w:rsidRPr="00B202EC">
        <w:rPr>
          <w:szCs w:val="24"/>
        </w:rPr>
        <w:t xml:space="preserve">elephone </w:t>
      </w:r>
      <w:r>
        <w:rPr>
          <w:szCs w:val="24"/>
        </w:rPr>
        <w:t>p</w:t>
      </w:r>
      <w:r w:rsidRPr="00B202EC">
        <w:rPr>
          <w:szCs w:val="24"/>
        </w:rPr>
        <w:t xml:space="preserve">lacement </w:t>
      </w:r>
      <w:r>
        <w:rPr>
          <w:szCs w:val="24"/>
        </w:rPr>
        <w:t>u</w:t>
      </w:r>
      <w:r w:rsidRPr="00B202EC">
        <w:rPr>
          <w:szCs w:val="24"/>
        </w:rPr>
        <w:t xml:space="preserve">nit.  This unit is comprised of a rotating staff of </w:t>
      </w:r>
      <w:r>
        <w:rPr>
          <w:szCs w:val="24"/>
        </w:rPr>
        <w:t>w</w:t>
      </w:r>
      <w:r w:rsidRPr="00B202EC">
        <w:rPr>
          <w:szCs w:val="24"/>
        </w:rPr>
        <w:t xml:space="preserve">orkforce </w:t>
      </w:r>
      <w:r>
        <w:rPr>
          <w:szCs w:val="24"/>
        </w:rPr>
        <w:t>s</w:t>
      </w:r>
      <w:r w:rsidRPr="00B202EC">
        <w:rPr>
          <w:szCs w:val="24"/>
        </w:rPr>
        <w:t xml:space="preserve">ervice </w:t>
      </w:r>
      <w:r>
        <w:rPr>
          <w:szCs w:val="24"/>
        </w:rPr>
        <w:t>r</w:t>
      </w:r>
      <w:r w:rsidRPr="00B202EC">
        <w:rPr>
          <w:szCs w:val="24"/>
        </w:rPr>
        <w:t xml:space="preserve">epresentatives. Their sole responsibility is </w:t>
      </w:r>
      <w:r>
        <w:rPr>
          <w:szCs w:val="24"/>
        </w:rPr>
        <w:t>to match and refer qualified individuals to job postings and openings.</w:t>
      </w:r>
      <w:r w:rsidRPr="00B202EC">
        <w:rPr>
          <w:szCs w:val="24"/>
        </w:rPr>
        <w:t xml:space="preserve"> The purpose of this process is to respond quickly to the workforce needs of </w:t>
      </w:r>
      <w:r>
        <w:rPr>
          <w:szCs w:val="24"/>
        </w:rPr>
        <w:t xml:space="preserve">Nevada employers.  </w:t>
      </w:r>
    </w:p>
    <w:p w:rsidR="006B3B41" w:rsidRPr="00B202EC" w:rsidRDefault="006B3B41" w:rsidP="001570DD">
      <w:pPr>
        <w:pStyle w:val="Heading6"/>
      </w:pPr>
      <w:r w:rsidRPr="00B202EC">
        <w:t>Incentive/Training Programs</w:t>
      </w:r>
    </w:p>
    <w:p w:rsidR="006B3B41" w:rsidRDefault="006B3B41" w:rsidP="006B3B41">
      <w:pPr>
        <w:ind w:left="720"/>
        <w:rPr>
          <w:szCs w:val="24"/>
        </w:rPr>
      </w:pPr>
      <w:r w:rsidRPr="00B202EC">
        <w:rPr>
          <w:szCs w:val="24"/>
        </w:rPr>
        <w:t xml:space="preserve">In </w:t>
      </w:r>
      <w:r>
        <w:rPr>
          <w:szCs w:val="24"/>
        </w:rPr>
        <w:t xml:space="preserve">the </w:t>
      </w:r>
      <w:r w:rsidRPr="00B202EC">
        <w:rPr>
          <w:szCs w:val="24"/>
        </w:rPr>
        <w:t>effort</w:t>
      </w:r>
      <w:r>
        <w:rPr>
          <w:szCs w:val="24"/>
        </w:rPr>
        <w:t>s</w:t>
      </w:r>
      <w:r w:rsidRPr="00B202EC">
        <w:rPr>
          <w:szCs w:val="24"/>
        </w:rPr>
        <w:t xml:space="preserve"> to encourage businesses to hire people who are unemployed, the </w:t>
      </w:r>
      <w:r>
        <w:rPr>
          <w:szCs w:val="24"/>
        </w:rPr>
        <w:t>s</w:t>
      </w:r>
      <w:r w:rsidRPr="00B202EC">
        <w:rPr>
          <w:szCs w:val="24"/>
        </w:rPr>
        <w:t>tat</w:t>
      </w:r>
      <w:r>
        <w:rPr>
          <w:szCs w:val="24"/>
        </w:rPr>
        <w:t xml:space="preserve">e offers financial incentives. </w:t>
      </w:r>
      <w:r w:rsidRPr="00B202EC">
        <w:rPr>
          <w:szCs w:val="24"/>
        </w:rPr>
        <w:t xml:space="preserve">These </w:t>
      </w:r>
      <w:r>
        <w:rPr>
          <w:szCs w:val="24"/>
        </w:rPr>
        <w:t>incentives</w:t>
      </w:r>
      <w:r w:rsidRPr="00B202EC">
        <w:rPr>
          <w:szCs w:val="24"/>
        </w:rPr>
        <w:t xml:space="preserve"> include</w:t>
      </w:r>
      <w:r>
        <w:rPr>
          <w:szCs w:val="24"/>
        </w:rPr>
        <w:t>:</w:t>
      </w:r>
      <w:r w:rsidRPr="00B202EC">
        <w:rPr>
          <w:szCs w:val="24"/>
        </w:rPr>
        <w:t xml:space="preserve"> </w:t>
      </w:r>
    </w:p>
    <w:p w:rsidR="006B3B41" w:rsidRPr="00B202EC" w:rsidRDefault="006B3B41" w:rsidP="006B3B41">
      <w:pPr>
        <w:ind w:left="720"/>
      </w:pPr>
      <w:r w:rsidRPr="001570DD">
        <w:rPr>
          <w:b/>
        </w:rPr>
        <w:t>Employer-Based</w:t>
      </w:r>
      <w:r w:rsidR="00801C39">
        <w:rPr>
          <w:b/>
        </w:rPr>
        <w:t xml:space="preserve"> </w:t>
      </w:r>
      <w:r w:rsidRPr="001570DD">
        <w:rPr>
          <w:b/>
        </w:rPr>
        <w:t>Training</w:t>
      </w:r>
      <w:r w:rsidR="001570DD" w:rsidRPr="001570DD">
        <w:rPr>
          <w:b/>
        </w:rPr>
        <w:t xml:space="preserve">: </w:t>
      </w:r>
      <w:r w:rsidR="001570DD">
        <w:rPr>
          <w:rStyle w:val="Heading6Char"/>
          <w:i w:val="0"/>
        </w:rPr>
        <w:t xml:space="preserve"> </w:t>
      </w:r>
      <w:r w:rsidRPr="00B202EC">
        <w:t xml:space="preserve">This </w:t>
      </w:r>
      <w:r>
        <w:t>incentive</w:t>
      </w:r>
      <w:r w:rsidRPr="00B202EC">
        <w:t xml:space="preserve"> </w:t>
      </w:r>
      <w:r>
        <w:t>provides</w:t>
      </w:r>
      <w:r w:rsidRPr="00B202EC">
        <w:t xml:space="preserve"> laid-off workers who qualify for unemployment insurance benefits to simultaneously receive on-site workplace training</w:t>
      </w:r>
      <w:r>
        <w:t>.</w:t>
      </w:r>
      <w:r w:rsidRPr="00B202EC">
        <w:t xml:space="preserve"> </w:t>
      </w:r>
      <w:r>
        <w:t>Training allowances of up to $200 biweekly, for a maximum benefit of $599, are available.  During this program, j</w:t>
      </w:r>
      <w:r w:rsidRPr="00B202EC">
        <w:t xml:space="preserve">ob seekers </w:t>
      </w:r>
      <w:r>
        <w:t>are</w:t>
      </w:r>
      <w:r w:rsidRPr="00B202EC">
        <w:t xml:space="preserve"> required to train 24 hours per week </w:t>
      </w:r>
      <w:r>
        <w:t xml:space="preserve">for </w:t>
      </w:r>
      <w:r w:rsidRPr="00B202EC">
        <w:t xml:space="preserve">up to six weeks while continuing </w:t>
      </w:r>
      <w:r>
        <w:t xml:space="preserve">to search for work regularly.  </w:t>
      </w:r>
      <w:r w:rsidRPr="00B202EC">
        <w:t xml:space="preserve">Business </w:t>
      </w:r>
      <w:r>
        <w:t>s</w:t>
      </w:r>
      <w:r w:rsidRPr="00B202EC">
        <w:t xml:space="preserve">ervices </w:t>
      </w:r>
      <w:r>
        <w:t>r</w:t>
      </w:r>
      <w:r w:rsidRPr="00B202EC">
        <w:t xml:space="preserve">epresentatives </w:t>
      </w:r>
      <w:r>
        <w:t>at the NJC</w:t>
      </w:r>
      <w:r w:rsidRPr="00B202EC">
        <w:t xml:space="preserve"> </w:t>
      </w:r>
      <w:r>
        <w:t>centers</w:t>
      </w:r>
      <w:r w:rsidRPr="00B202EC">
        <w:t xml:space="preserve"> </w:t>
      </w:r>
      <w:r>
        <w:t xml:space="preserve">develop </w:t>
      </w:r>
      <w:r w:rsidRPr="00B202EC">
        <w:t xml:space="preserve">training sites and </w:t>
      </w:r>
      <w:r>
        <w:t xml:space="preserve">coordinate the </w:t>
      </w:r>
      <w:r w:rsidRPr="00B202EC">
        <w:t xml:space="preserve">completion of all the </w:t>
      </w:r>
      <w:r>
        <w:t xml:space="preserve">necessary employer and participant documentation. </w:t>
      </w:r>
      <w:r w:rsidRPr="00B202EC">
        <w:t>There is no cost to the employer.</w:t>
      </w:r>
    </w:p>
    <w:p w:rsidR="006B3B41" w:rsidRPr="00B202EC" w:rsidRDefault="006B3B41" w:rsidP="006B3B41">
      <w:pPr>
        <w:ind w:left="720"/>
        <w:rPr>
          <w:szCs w:val="24"/>
        </w:rPr>
      </w:pPr>
      <w:r w:rsidRPr="001570DD">
        <w:rPr>
          <w:b/>
        </w:rPr>
        <w:t>Employer Incentive Job Program</w:t>
      </w:r>
      <w:r w:rsidR="001570DD">
        <w:rPr>
          <w:b/>
        </w:rPr>
        <w:t xml:space="preserve">:  </w:t>
      </w:r>
      <w:r w:rsidRPr="00B202EC">
        <w:rPr>
          <w:szCs w:val="24"/>
        </w:rPr>
        <w:t xml:space="preserve">Under this </w:t>
      </w:r>
      <w:r>
        <w:rPr>
          <w:szCs w:val="24"/>
        </w:rPr>
        <w:t>incentive</w:t>
      </w:r>
      <w:r w:rsidRPr="00B202EC">
        <w:rPr>
          <w:szCs w:val="24"/>
        </w:rPr>
        <w:t xml:space="preserve">, employers enter into a contract that establishes </w:t>
      </w:r>
      <w:r>
        <w:rPr>
          <w:szCs w:val="24"/>
        </w:rPr>
        <w:t>an</w:t>
      </w:r>
      <w:r w:rsidRPr="00B202EC">
        <w:rPr>
          <w:szCs w:val="24"/>
        </w:rPr>
        <w:t xml:space="preserve"> agreed upon wage, number of hours </w:t>
      </w:r>
      <w:r>
        <w:rPr>
          <w:szCs w:val="24"/>
        </w:rPr>
        <w:t>required to master the job tasks identified</w:t>
      </w:r>
      <w:r w:rsidRPr="00B202EC">
        <w:rPr>
          <w:szCs w:val="24"/>
        </w:rPr>
        <w:t xml:space="preserve">, and the maximum amount of reimbursement based on the wage paid. Employers </w:t>
      </w:r>
      <w:r>
        <w:rPr>
          <w:szCs w:val="24"/>
        </w:rPr>
        <w:t>are</w:t>
      </w:r>
      <w:r w:rsidRPr="00B202EC">
        <w:rPr>
          <w:szCs w:val="24"/>
        </w:rPr>
        <w:t xml:space="preserve"> reimbursed up to a maximum of 50 percent of the participant's agreed upon gross wage for the contract period</w:t>
      </w:r>
      <w:r>
        <w:rPr>
          <w:szCs w:val="24"/>
        </w:rPr>
        <w:t>,</w:t>
      </w:r>
      <w:r w:rsidRPr="00B202EC">
        <w:rPr>
          <w:szCs w:val="24"/>
        </w:rPr>
        <w:t xml:space="preserve"> </w:t>
      </w:r>
      <w:r>
        <w:rPr>
          <w:szCs w:val="24"/>
        </w:rPr>
        <w:t>with</w:t>
      </w:r>
      <w:r w:rsidRPr="00B202EC">
        <w:rPr>
          <w:szCs w:val="24"/>
        </w:rPr>
        <w:t xml:space="preserve"> a maximum of 40 hours per week. Contract length </w:t>
      </w:r>
      <w:r>
        <w:rPr>
          <w:szCs w:val="24"/>
        </w:rPr>
        <w:t xml:space="preserve">is </w:t>
      </w:r>
      <w:r w:rsidRPr="00B202EC">
        <w:rPr>
          <w:szCs w:val="24"/>
        </w:rPr>
        <w:t xml:space="preserve">based on the time estimated to complete </w:t>
      </w:r>
      <w:r>
        <w:rPr>
          <w:szCs w:val="24"/>
        </w:rPr>
        <w:t>requisite</w:t>
      </w:r>
      <w:r w:rsidRPr="00B202EC">
        <w:rPr>
          <w:szCs w:val="24"/>
        </w:rPr>
        <w:t xml:space="preserve"> trainin</w:t>
      </w:r>
      <w:r>
        <w:rPr>
          <w:szCs w:val="24"/>
        </w:rPr>
        <w:t xml:space="preserve">g. Employers submit a timesheet, invoice and </w:t>
      </w:r>
      <w:r w:rsidRPr="00B202EC">
        <w:rPr>
          <w:szCs w:val="24"/>
        </w:rPr>
        <w:t xml:space="preserve">progress report </w:t>
      </w:r>
      <w:r>
        <w:rPr>
          <w:szCs w:val="24"/>
        </w:rPr>
        <w:t xml:space="preserve">monthly </w:t>
      </w:r>
      <w:r w:rsidRPr="00B202EC">
        <w:rPr>
          <w:szCs w:val="24"/>
        </w:rPr>
        <w:t xml:space="preserve">to receive </w:t>
      </w:r>
      <w:r>
        <w:rPr>
          <w:szCs w:val="24"/>
        </w:rPr>
        <w:t xml:space="preserve">the </w:t>
      </w:r>
      <w:r w:rsidRPr="00B202EC">
        <w:rPr>
          <w:szCs w:val="24"/>
        </w:rPr>
        <w:t>reimbursement.</w:t>
      </w:r>
    </w:p>
    <w:p w:rsidR="006B3B41" w:rsidRPr="00B202EC" w:rsidRDefault="006B3B41" w:rsidP="006B3B41">
      <w:pPr>
        <w:ind w:left="720"/>
        <w:rPr>
          <w:szCs w:val="24"/>
        </w:rPr>
      </w:pPr>
      <w:r w:rsidRPr="001570DD">
        <w:rPr>
          <w:b/>
        </w:rPr>
        <w:t>Incentive-Based Employment</w:t>
      </w:r>
      <w:r w:rsidR="001570DD">
        <w:rPr>
          <w:b/>
        </w:rPr>
        <w:t xml:space="preserve">:  </w:t>
      </w:r>
      <w:r w:rsidRPr="00B202EC">
        <w:rPr>
          <w:szCs w:val="24"/>
        </w:rPr>
        <w:t xml:space="preserve">This </w:t>
      </w:r>
      <w:r>
        <w:rPr>
          <w:szCs w:val="24"/>
        </w:rPr>
        <w:t>initiative</w:t>
      </w:r>
      <w:r w:rsidRPr="00B202EC">
        <w:rPr>
          <w:szCs w:val="24"/>
        </w:rPr>
        <w:t xml:space="preserve"> supports employers who hire and retain eligible individuals in full-time employment (</w:t>
      </w:r>
      <w:r>
        <w:rPr>
          <w:szCs w:val="24"/>
        </w:rPr>
        <w:t xml:space="preserve">i.e., </w:t>
      </w:r>
      <w:r w:rsidRPr="00B202EC">
        <w:rPr>
          <w:szCs w:val="24"/>
        </w:rPr>
        <w:t xml:space="preserve">30 hours or more per week) by providing a wage and training subsidy based on the total amount of time the qualified individual remains actively employed. </w:t>
      </w:r>
      <w:r>
        <w:rPr>
          <w:szCs w:val="24"/>
        </w:rPr>
        <w:t xml:space="preserve">The employer enters into an employer agreement that </w:t>
      </w:r>
      <w:r w:rsidRPr="00B202EC">
        <w:rPr>
          <w:szCs w:val="24"/>
        </w:rPr>
        <w:t>outlines the role and responsibility of the employer to the employee</w:t>
      </w:r>
      <w:r>
        <w:rPr>
          <w:szCs w:val="24"/>
        </w:rPr>
        <w:t>, which is</w:t>
      </w:r>
      <w:r w:rsidRPr="00B202EC">
        <w:rPr>
          <w:szCs w:val="24"/>
        </w:rPr>
        <w:t xml:space="preserve"> </w:t>
      </w:r>
      <w:r>
        <w:rPr>
          <w:szCs w:val="24"/>
        </w:rPr>
        <w:t>executed</w:t>
      </w:r>
      <w:r w:rsidRPr="00B202EC">
        <w:rPr>
          <w:szCs w:val="24"/>
        </w:rPr>
        <w:t xml:space="preserve"> by both the employer and the agency representative.</w:t>
      </w:r>
      <w:r>
        <w:rPr>
          <w:szCs w:val="24"/>
        </w:rPr>
        <w:t xml:space="preserve">  U</w:t>
      </w:r>
      <w:r w:rsidRPr="00B202EC">
        <w:rPr>
          <w:szCs w:val="24"/>
        </w:rPr>
        <w:t xml:space="preserve">pon completion and satisfaction of </w:t>
      </w:r>
      <w:r>
        <w:rPr>
          <w:szCs w:val="24"/>
        </w:rPr>
        <w:t>specified</w:t>
      </w:r>
      <w:r w:rsidRPr="00B202EC">
        <w:rPr>
          <w:szCs w:val="24"/>
        </w:rPr>
        <w:t xml:space="preserve"> requirements, the employer may receive a wage rete</w:t>
      </w:r>
      <w:r>
        <w:rPr>
          <w:szCs w:val="24"/>
        </w:rPr>
        <w:t xml:space="preserve">ntion supplement up to $2,000, </w:t>
      </w:r>
      <w:r w:rsidRPr="00B202EC">
        <w:rPr>
          <w:szCs w:val="24"/>
        </w:rPr>
        <w:t xml:space="preserve">payable in four equal increments of $500 </w:t>
      </w:r>
      <w:r>
        <w:rPr>
          <w:szCs w:val="24"/>
        </w:rPr>
        <w:t>following</w:t>
      </w:r>
      <w:r w:rsidRPr="00B202EC">
        <w:rPr>
          <w:szCs w:val="24"/>
        </w:rPr>
        <w:t xml:space="preserve"> each 30</w:t>
      </w:r>
      <w:r>
        <w:rPr>
          <w:szCs w:val="24"/>
        </w:rPr>
        <w:t xml:space="preserve"> days of successful employment, </w:t>
      </w:r>
      <w:r w:rsidRPr="00B202EC">
        <w:rPr>
          <w:szCs w:val="24"/>
        </w:rPr>
        <w:t xml:space="preserve">up to 120 days. </w:t>
      </w:r>
    </w:p>
    <w:p w:rsidR="006B3B41" w:rsidRDefault="006B3B41" w:rsidP="006B3B41">
      <w:pPr>
        <w:ind w:left="720"/>
        <w:rPr>
          <w:szCs w:val="24"/>
        </w:rPr>
      </w:pPr>
      <w:r w:rsidRPr="001570DD">
        <w:rPr>
          <w:b/>
        </w:rPr>
        <w:lastRenderedPageBreak/>
        <w:t>Work Opportunity Tax Credit</w:t>
      </w:r>
      <w:r w:rsidR="001570DD">
        <w:rPr>
          <w:b/>
        </w:rPr>
        <w:t xml:space="preserve">:  </w:t>
      </w:r>
      <w:r w:rsidRPr="00B202EC">
        <w:rPr>
          <w:szCs w:val="24"/>
        </w:rPr>
        <w:t xml:space="preserve">Another financial incentive available to employers is the Work Opportunity </w:t>
      </w:r>
      <w:r>
        <w:rPr>
          <w:szCs w:val="24"/>
        </w:rPr>
        <w:t xml:space="preserve">Tax </w:t>
      </w:r>
      <w:r w:rsidRPr="00B202EC">
        <w:rPr>
          <w:szCs w:val="24"/>
        </w:rPr>
        <w:t>Credit</w:t>
      </w:r>
      <w:r>
        <w:rPr>
          <w:szCs w:val="24"/>
        </w:rPr>
        <w:t xml:space="preserve"> (WOTC)</w:t>
      </w:r>
      <w:r w:rsidRPr="00B202EC">
        <w:rPr>
          <w:szCs w:val="24"/>
        </w:rPr>
        <w:t>, which provides eligible employers with a tax credit up to 40 percent of the first $6,000 of first-year wages of a new employee</w:t>
      </w:r>
      <w:r>
        <w:rPr>
          <w:szCs w:val="24"/>
        </w:rPr>
        <w:t>,</w:t>
      </w:r>
      <w:r w:rsidRPr="00B202EC">
        <w:rPr>
          <w:szCs w:val="24"/>
        </w:rPr>
        <w:t xml:space="preserve"> if </w:t>
      </w:r>
      <w:r>
        <w:rPr>
          <w:szCs w:val="24"/>
        </w:rPr>
        <w:t>said</w:t>
      </w:r>
      <w:r w:rsidRPr="00B202EC">
        <w:rPr>
          <w:szCs w:val="24"/>
        </w:rPr>
        <w:t xml:space="preserve"> employee is part of a </w:t>
      </w:r>
      <w:r w:rsidRPr="00261B5D">
        <w:rPr>
          <w:i/>
          <w:szCs w:val="24"/>
        </w:rPr>
        <w:t>targeted group</w:t>
      </w:r>
      <w:r>
        <w:rPr>
          <w:i/>
          <w:szCs w:val="24"/>
        </w:rPr>
        <w:t xml:space="preserve">, </w:t>
      </w:r>
      <w:r w:rsidRPr="00A46F93">
        <w:rPr>
          <w:szCs w:val="24"/>
        </w:rPr>
        <w:t>e.g.,</w:t>
      </w:r>
      <w:r>
        <w:rPr>
          <w:i/>
          <w:szCs w:val="24"/>
        </w:rPr>
        <w:t xml:space="preserve"> </w:t>
      </w:r>
      <w:r>
        <w:rPr>
          <w:szCs w:val="24"/>
        </w:rPr>
        <w:t xml:space="preserve">an individual </w:t>
      </w:r>
      <w:r w:rsidRPr="00B202EC">
        <w:rPr>
          <w:szCs w:val="24"/>
        </w:rPr>
        <w:t>with a disability, provided the appropriate government agenc</w:t>
      </w:r>
      <w:r>
        <w:rPr>
          <w:szCs w:val="24"/>
        </w:rPr>
        <w:t>y</w:t>
      </w:r>
      <w:r w:rsidRPr="00B202EC">
        <w:rPr>
          <w:szCs w:val="24"/>
        </w:rPr>
        <w:t xml:space="preserve"> ha</w:t>
      </w:r>
      <w:r>
        <w:rPr>
          <w:szCs w:val="24"/>
        </w:rPr>
        <w:t>s</w:t>
      </w:r>
      <w:r w:rsidRPr="00B202EC">
        <w:rPr>
          <w:szCs w:val="24"/>
        </w:rPr>
        <w:t xml:space="preserve"> certified the employee as disabled. The credit is available to the employer once the employee ha</w:t>
      </w:r>
      <w:r>
        <w:rPr>
          <w:szCs w:val="24"/>
        </w:rPr>
        <w:t xml:space="preserve">s worked for at least 120 hours </w:t>
      </w:r>
      <w:r w:rsidRPr="00B202EC">
        <w:rPr>
          <w:szCs w:val="24"/>
        </w:rPr>
        <w:t xml:space="preserve">or 90 days. </w:t>
      </w:r>
    </w:p>
    <w:p w:rsidR="006B3B41" w:rsidRDefault="006B3B41" w:rsidP="006B3B41">
      <w:pPr>
        <w:ind w:left="720"/>
        <w:rPr>
          <w:szCs w:val="24"/>
        </w:rPr>
      </w:pPr>
      <w:r w:rsidRPr="001570DD">
        <w:rPr>
          <w:b/>
        </w:rPr>
        <w:t>Career Enhancement Program</w:t>
      </w:r>
      <w:r w:rsidR="001570DD">
        <w:rPr>
          <w:b/>
        </w:rPr>
        <w:t xml:space="preserve">:  </w:t>
      </w:r>
      <w:r>
        <w:rPr>
          <w:szCs w:val="24"/>
        </w:rPr>
        <w:t xml:space="preserve">The </w:t>
      </w:r>
      <w:r w:rsidRPr="00B202EC">
        <w:rPr>
          <w:szCs w:val="24"/>
        </w:rPr>
        <w:t>Career Enhancement Program (CEP) assists job</w:t>
      </w:r>
      <w:r>
        <w:rPr>
          <w:szCs w:val="24"/>
        </w:rPr>
        <w:t xml:space="preserve"> </w:t>
      </w:r>
      <w:r w:rsidRPr="00B202EC">
        <w:rPr>
          <w:szCs w:val="24"/>
        </w:rPr>
        <w:t>seekers</w:t>
      </w:r>
      <w:r>
        <w:rPr>
          <w:szCs w:val="24"/>
        </w:rPr>
        <w:t xml:space="preserve"> and employers.  </w:t>
      </w:r>
      <w:r w:rsidRPr="00B202EC">
        <w:rPr>
          <w:szCs w:val="24"/>
        </w:rPr>
        <w:t xml:space="preserve">CEP is an employer-funded training and reemployment program that provides job seekers with training </w:t>
      </w:r>
      <w:r>
        <w:rPr>
          <w:szCs w:val="24"/>
        </w:rPr>
        <w:t xml:space="preserve">opportunities </w:t>
      </w:r>
      <w:r w:rsidRPr="00B202EC">
        <w:rPr>
          <w:szCs w:val="24"/>
        </w:rPr>
        <w:t xml:space="preserve">designed to improve earning potential and increase job skills required in today's workplace.  This program also provides intensive re-employment assistance.  CEP </w:t>
      </w:r>
      <w:r>
        <w:rPr>
          <w:szCs w:val="24"/>
        </w:rPr>
        <w:t xml:space="preserve">also provides </w:t>
      </w:r>
      <w:r w:rsidRPr="00B202EC">
        <w:rPr>
          <w:szCs w:val="24"/>
        </w:rPr>
        <w:t xml:space="preserve">job seekers </w:t>
      </w:r>
      <w:r>
        <w:rPr>
          <w:szCs w:val="24"/>
        </w:rPr>
        <w:t>assistance by paying for job-</w:t>
      </w:r>
      <w:r w:rsidRPr="00B202EC">
        <w:rPr>
          <w:szCs w:val="24"/>
        </w:rPr>
        <w:t xml:space="preserve">related expenses </w:t>
      </w:r>
      <w:r>
        <w:rPr>
          <w:szCs w:val="24"/>
        </w:rPr>
        <w:t xml:space="preserve">(e.g., </w:t>
      </w:r>
      <w:r w:rsidRPr="00B202EC">
        <w:rPr>
          <w:szCs w:val="24"/>
        </w:rPr>
        <w:t>certifications, work permits, uniforms, and small tools</w:t>
      </w:r>
      <w:r>
        <w:rPr>
          <w:szCs w:val="24"/>
        </w:rPr>
        <w:t>)</w:t>
      </w:r>
      <w:r w:rsidRPr="00B202EC">
        <w:rPr>
          <w:szCs w:val="24"/>
        </w:rPr>
        <w:t xml:space="preserve"> that businesses require in order to facilitate entry or reentry into the </w:t>
      </w:r>
      <w:r>
        <w:rPr>
          <w:szCs w:val="24"/>
        </w:rPr>
        <w:t>workforce</w:t>
      </w:r>
      <w:r w:rsidRPr="00B202EC">
        <w:rPr>
          <w:szCs w:val="24"/>
        </w:rPr>
        <w:t xml:space="preserve">. </w:t>
      </w:r>
    </w:p>
    <w:p w:rsidR="00A718AF" w:rsidRDefault="00A718AF" w:rsidP="001570DD">
      <w:pPr>
        <w:pStyle w:val="Heading5"/>
      </w:pPr>
      <w:r>
        <w:t xml:space="preserve">Title IV </w:t>
      </w:r>
      <w:r w:rsidRPr="00AB5B7D">
        <w:t>Rehabilitation Act of 1973 Program</w:t>
      </w:r>
    </w:p>
    <w:p w:rsidR="00261B5D" w:rsidRDefault="00A718AF" w:rsidP="001570DD">
      <w:pPr>
        <w:pStyle w:val="Heading6"/>
      </w:pPr>
      <w:r w:rsidRPr="00413E92">
        <w:t>DETR’s Rehabilitation Division</w:t>
      </w:r>
    </w:p>
    <w:p w:rsidR="001570DD" w:rsidRDefault="001570DD" w:rsidP="001570DD">
      <w:pPr>
        <w:spacing w:after="0" w:line="240" w:lineRule="auto"/>
        <w:ind w:firstLine="720"/>
        <w:contextualSpacing/>
      </w:pPr>
    </w:p>
    <w:p w:rsidR="00261B5D" w:rsidRDefault="00F0269A" w:rsidP="001570DD">
      <w:pPr>
        <w:ind w:left="720"/>
        <w:rPr>
          <w:szCs w:val="24"/>
        </w:rPr>
      </w:pPr>
      <w:r w:rsidRPr="001570DD">
        <w:rPr>
          <w:b/>
        </w:rPr>
        <w:t>Incentives</w:t>
      </w:r>
      <w:r w:rsidR="001570DD" w:rsidRPr="001570DD">
        <w:rPr>
          <w:b/>
        </w:rPr>
        <w:t>:</w:t>
      </w:r>
      <w:r w:rsidR="001570DD">
        <w:t xml:space="preserve">  </w:t>
      </w:r>
      <w:r w:rsidR="00A718AF" w:rsidRPr="00413E92">
        <w:rPr>
          <w:szCs w:val="24"/>
        </w:rPr>
        <w:t xml:space="preserve">Vocational Rehabilitation </w:t>
      </w:r>
      <w:r w:rsidR="00D45649">
        <w:rPr>
          <w:szCs w:val="24"/>
        </w:rPr>
        <w:t xml:space="preserve">(VR) </w:t>
      </w:r>
      <w:r w:rsidR="00A718AF" w:rsidRPr="00413E92">
        <w:rPr>
          <w:szCs w:val="24"/>
        </w:rPr>
        <w:t xml:space="preserve">supports workforce development activities </w:t>
      </w:r>
      <w:r w:rsidR="00D45649">
        <w:rPr>
          <w:szCs w:val="24"/>
        </w:rPr>
        <w:t>by</w:t>
      </w:r>
      <w:r w:rsidR="00A718AF" w:rsidRPr="00413E92">
        <w:rPr>
          <w:szCs w:val="24"/>
        </w:rPr>
        <w:t xml:space="preserve"> providing employment services to businesses by educating them about how people with disabilities can </w:t>
      </w:r>
      <w:r w:rsidR="00261B5D" w:rsidRPr="00413E92">
        <w:rPr>
          <w:szCs w:val="24"/>
        </w:rPr>
        <w:t>contribute</w:t>
      </w:r>
      <w:r w:rsidR="00A718AF" w:rsidRPr="00413E92">
        <w:rPr>
          <w:szCs w:val="24"/>
        </w:rPr>
        <w:t xml:space="preserve"> to the success of their operations. VR offers hiring incentives that are applicable to </w:t>
      </w:r>
      <w:r w:rsidR="00D45649">
        <w:rPr>
          <w:szCs w:val="24"/>
        </w:rPr>
        <w:t xml:space="preserve">the benefits of </w:t>
      </w:r>
      <w:r w:rsidR="00A718AF" w:rsidRPr="00413E92">
        <w:rPr>
          <w:szCs w:val="24"/>
        </w:rPr>
        <w:t xml:space="preserve">employers hiring people with disabilities, such as the </w:t>
      </w:r>
      <w:r w:rsidR="00D45649">
        <w:rPr>
          <w:szCs w:val="24"/>
        </w:rPr>
        <w:t>WOTC</w:t>
      </w:r>
      <w:r w:rsidR="00A718AF" w:rsidRPr="00413E92">
        <w:rPr>
          <w:szCs w:val="24"/>
        </w:rPr>
        <w:t xml:space="preserve">, </w:t>
      </w:r>
      <w:r w:rsidR="00D45649">
        <w:rPr>
          <w:szCs w:val="24"/>
        </w:rPr>
        <w:t>the d</w:t>
      </w:r>
      <w:r w:rsidR="00A718AF" w:rsidRPr="00413E92">
        <w:rPr>
          <w:szCs w:val="24"/>
        </w:rPr>
        <w:t xml:space="preserve">isability </w:t>
      </w:r>
      <w:r w:rsidR="00D45649">
        <w:rPr>
          <w:szCs w:val="24"/>
        </w:rPr>
        <w:t>a</w:t>
      </w:r>
      <w:r w:rsidR="00A718AF" w:rsidRPr="00413E92">
        <w:rPr>
          <w:szCs w:val="24"/>
        </w:rPr>
        <w:t xml:space="preserve">ccess </w:t>
      </w:r>
      <w:r w:rsidR="00D45649">
        <w:rPr>
          <w:szCs w:val="24"/>
        </w:rPr>
        <w:t>c</w:t>
      </w:r>
      <w:r w:rsidR="00A718AF" w:rsidRPr="00413E92">
        <w:rPr>
          <w:szCs w:val="24"/>
        </w:rPr>
        <w:t xml:space="preserve">redit and </w:t>
      </w:r>
      <w:r w:rsidR="00D45649">
        <w:rPr>
          <w:szCs w:val="24"/>
        </w:rPr>
        <w:t>b</w:t>
      </w:r>
      <w:r w:rsidR="00A718AF" w:rsidRPr="00413E92">
        <w:rPr>
          <w:szCs w:val="24"/>
        </w:rPr>
        <w:t xml:space="preserve">arrier </w:t>
      </w:r>
      <w:r w:rsidR="00D45649">
        <w:rPr>
          <w:szCs w:val="24"/>
        </w:rPr>
        <w:t>r</w:t>
      </w:r>
      <w:r w:rsidR="00A718AF" w:rsidRPr="00413E92">
        <w:rPr>
          <w:szCs w:val="24"/>
        </w:rPr>
        <w:t xml:space="preserve">emoval </w:t>
      </w:r>
      <w:r w:rsidR="00D45649">
        <w:rPr>
          <w:szCs w:val="24"/>
        </w:rPr>
        <w:t>t</w:t>
      </w:r>
      <w:r w:rsidR="00A718AF" w:rsidRPr="00413E92">
        <w:rPr>
          <w:szCs w:val="24"/>
        </w:rPr>
        <w:t xml:space="preserve">ax </w:t>
      </w:r>
      <w:r w:rsidR="00D45649">
        <w:rPr>
          <w:szCs w:val="24"/>
        </w:rPr>
        <w:t>d</w:t>
      </w:r>
      <w:r w:rsidR="00A718AF" w:rsidRPr="00413E92">
        <w:rPr>
          <w:szCs w:val="24"/>
        </w:rPr>
        <w:t xml:space="preserve">eduction.  VR also provides training incentives to employers that hire people with disabilities. </w:t>
      </w:r>
      <w:r w:rsidR="00446E7A">
        <w:rPr>
          <w:szCs w:val="24"/>
        </w:rPr>
        <w:t xml:space="preserve">VR also assists employers in bringing diversity into their workplaces. Disability adds another dimension to diversity efforts, contributing to the development of unique and creative business solutions. </w:t>
      </w:r>
    </w:p>
    <w:p w:rsidR="00261B5D" w:rsidRDefault="00F0269A" w:rsidP="00261B5D">
      <w:pPr>
        <w:ind w:left="720"/>
        <w:rPr>
          <w:szCs w:val="24"/>
        </w:rPr>
      </w:pPr>
      <w:r w:rsidRPr="001570DD">
        <w:rPr>
          <w:b/>
        </w:rPr>
        <w:t>Community-Based Assessments</w:t>
      </w:r>
      <w:r w:rsidR="001570DD">
        <w:rPr>
          <w:b/>
        </w:rPr>
        <w:t xml:space="preserve">:  </w:t>
      </w:r>
      <w:r w:rsidR="00A718AF" w:rsidRPr="00413E92">
        <w:rPr>
          <w:szCs w:val="24"/>
        </w:rPr>
        <w:t xml:space="preserve">Vocational Rehabilitation partners with </w:t>
      </w:r>
      <w:r w:rsidR="00D45649">
        <w:rPr>
          <w:szCs w:val="24"/>
        </w:rPr>
        <w:t>approximately</w:t>
      </w:r>
      <w:r w:rsidR="00A718AF" w:rsidRPr="00413E92">
        <w:rPr>
          <w:szCs w:val="24"/>
        </w:rPr>
        <w:t xml:space="preserve"> 65 employers statewide to provide </w:t>
      </w:r>
      <w:r w:rsidR="00D45649">
        <w:rPr>
          <w:szCs w:val="24"/>
        </w:rPr>
        <w:t>community-</w:t>
      </w:r>
      <w:r w:rsidR="00A718AF" w:rsidRPr="00413E92">
        <w:rPr>
          <w:szCs w:val="24"/>
        </w:rPr>
        <w:t xml:space="preserve">based assessments for </w:t>
      </w:r>
      <w:r w:rsidR="00D45649">
        <w:rPr>
          <w:szCs w:val="24"/>
        </w:rPr>
        <w:t>VR clients that are individuals</w:t>
      </w:r>
      <w:r w:rsidR="00A718AF" w:rsidRPr="00413E92">
        <w:rPr>
          <w:szCs w:val="24"/>
        </w:rPr>
        <w:t xml:space="preserve"> with disabilities.  Community</w:t>
      </w:r>
      <w:r w:rsidR="00D45649">
        <w:rPr>
          <w:szCs w:val="24"/>
        </w:rPr>
        <w:t>-</w:t>
      </w:r>
      <w:r w:rsidR="00A718AF" w:rsidRPr="00413E92">
        <w:rPr>
          <w:szCs w:val="24"/>
        </w:rPr>
        <w:t xml:space="preserve"> based assessments provide the ability to examine participants’ work-related skills and abilities at actual job sites performing hands-on job duties. These assessments also help identify barriers </w:t>
      </w:r>
      <w:r w:rsidR="00D45649">
        <w:rPr>
          <w:szCs w:val="24"/>
        </w:rPr>
        <w:t>individuals</w:t>
      </w:r>
      <w:r w:rsidR="00A718AF" w:rsidRPr="00413E92">
        <w:rPr>
          <w:szCs w:val="24"/>
        </w:rPr>
        <w:t xml:space="preserve"> with disabilities may have in the workplace. VR then provides services and support to mitigate these barriers</w:t>
      </w:r>
      <w:r w:rsidR="00D45649">
        <w:rPr>
          <w:szCs w:val="24"/>
        </w:rPr>
        <w:t>.  While on the job, VR participants in community-</w:t>
      </w:r>
      <w:r w:rsidR="00A718AF" w:rsidRPr="00413E92">
        <w:rPr>
          <w:szCs w:val="24"/>
        </w:rPr>
        <w:t>based assessment programs are paid</w:t>
      </w:r>
      <w:r w:rsidR="00446E7A">
        <w:rPr>
          <w:szCs w:val="24"/>
        </w:rPr>
        <w:t xml:space="preserve"> wages by VR</w:t>
      </w:r>
      <w:r w:rsidR="00A718AF" w:rsidRPr="00413E92">
        <w:rPr>
          <w:szCs w:val="24"/>
        </w:rPr>
        <w:t xml:space="preserve"> through</w:t>
      </w:r>
      <w:r w:rsidR="00D45649">
        <w:rPr>
          <w:szCs w:val="24"/>
        </w:rPr>
        <w:t xml:space="preserve"> a third-party temporary agency</w:t>
      </w:r>
      <w:r w:rsidR="00446E7A">
        <w:rPr>
          <w:szCs w:val="24"/>
        </w:rPr>
        <w:t>. A</w:t>
      </w:r>
      <w:r w:rsidR="00261B5D" w:rsidRPr="00413E92">
        <w:rPr>
          <w:szCs w:val="24"/>
        </w:rPr>
        <w:t>ssessments</w:t>
      </w:r>
      <w:r w:rsidR="00A718AF" w:rsidRPr="00413E92">
        <w:rPr>
          <w:szCs w:val="24"/>
        </w:rPr>
        <w:t xml:space="preserve"> last up to 100 work hours. </w:t>
      </w:r>
    </w:p>
    <w:p w:rsidR="00261B5D" w:rsidRDefault="00F0269A" w:rsidP="00261B5D">
      <w:pPr>
        <w:ind w:left="720"/>
        <w:rPr>
          <w:szCs w:val="24"/>
        </w:rPr>
      </w:pPr>
      <w:r w:rsidRPr="001570DD">
        <w:rPr>
          <w:b/>
        </w:rPr>
        <w:t>Educational Training</w:t>
      </w:r>
      <w:r w:rsidR="001570DD">
        <w:rPr>
          <w:b/>
        </w:rPr>
        <w:t xml:space="preserve">:  </w:t>
      </w:r>
      <w:r w:rsidR="00A718AF" w:rsidRPr="00413E92">
        <w:rPr>
          <w:szCs w:val="24"/>
        </w:rPr>
        <w:t>In the area of education and training, VR provides training such as warehousing, clerical, fork lift driving, cosmetology, culinary, and ga</w:t>
      </w:r>
      <w:r w:rsidR="00D45649">
        <w:rPr>
          <w:szCs w:val="24"/>
        </w:rPr>
        <w:t>ming. It also provides industry-</w:t>
      </w:r>
      <w:r w:rsidR="00A718AF" w:rsidRPr="00413E92">
        <w:rPr>
          <w:szCs w:val="24"/>
        </w:rPr>
        <w:t xml:space="preserve">recognized certificate programs, such as commercial driver’s license and certified nursing assistant, as well as postsecondary education support, </w:t>
      </w:r>
      <w:r w:rsidR="00D45649">
        <w:rPr>
          <w:szCs w:val="24"/>
        </w:rPr>
        <w:t>HSE</w:t>
      </w:r>
      <w:r w:rsidR="00A718AF" w:rsidRPr="00413E92">
        <w:rPr>
          <w:szCs w:val="24"/>
        </w:rPr>
        <w:t xml:space="preserve"> preparation and testing</w:t>
      </w:r>
      <w:r w:rsidR="00D45649">
        <w:rPr>
          <w:szCs w:val="24"/>
        </w:rPr>
        <w:t>,</w:t>
      </w:r>
      <w:r w:rsidR="00A718AF" w:rsidRPr="00413E92">
        <w:rPr>
          <w:szCs w:val="24"/>
        </w:rPr>
        <w:t xml:space="preserve"> and English as a second language instruction.   </w:t>
      </w:r>
      <w:r w:rsidR="00446E7A">
        <w:rPr>
          <w:szCs w:val="24"/>
        </w:rPr>
        <w:t xml:space="preserve">VR is unique in that it </w:t>
      </w:r>
      <w:r w:rsidR="003C3AAE">
        <w:rPr>
          <w:szCs w:val="24"/>
        </w:rPr>
        <w:t xml:space="preserve">may </w:t>
      </w:r>
      <w:r w:rsidR="00446E7A">
        <w:rPr>
          <w:szCs w:val="24"/>
        </w:rPr>
        <w:t>pay</w:t>
      </w:r>
      <w:r w:rsidR="003C3AAE">
        <w:rPr>
          <w:szCs w:val="24"/>
        </w:rPr>
        <w:t xml:space="preserve"> for college tuition.</w:t>
      </w:r>
      <w:r w:rsidR="003C3AAE" w:rsidDel="003C3AAE">
        <w:rPr>
          <w:szCs w:val="24"/>
        </w:rPr>
        <w:t xml:space="preserve"> </w:t>
      </w:r>
      <w:r w:rsidRPr="001570DD">
        <w:rPr>
          <w:b/>
        </w:rPr>
        <w:t>Job Search and Preparation Skills</w:t>
      </w:r>
      <w:r w:rsidR="001570DD">
        <w:rPr>
          <w:b/>
        </w:rPr>
        <w:t xml:space="preserve">:  </w:t>
      </w:r>
      <w:r w:rsidR="00A718AF" w:rsidRPr="00413E92">
        <w:rPr>
          <w:szCs w:val="24"/>
        </w:rPr>
        <w:t xml:space="preserve">VR assists </w:t>
      </w:r>
      <w:r w:rsidR="00D45649">
        <w:rPr>
          <w:szCs w:val="24"/>
        </w:rPr>
        <w:t>individuals</w:t>
      </w:r>
      <w:r w:rsidR="00A718AF" w:rsidRPr="00413E92">
        <w:rPr>
          <w:szCs w:val="24"/>
        </w:rPr>
        <w:t xml:space="preserve"> with disabilities enrolled in </w:t>
      </w:r>
      <w:r w:rsidR="00D45649">
        <w:rPr>
          <w:szCs w:val="24"/>
        </w:rPr>
        <w:t xml:space="preserve">VR programs and in </w:t>
      </w:r>
      <w:r w:rsidR="00A718AF" w:rsidRPr="00296C82">
        <w:rPr>
          <w:szCs w:val="24"/>
        </w:rPr>
        <w:t>job ready s</w:t>
      </w:r>
      <w:r w:rsidR="00A718AF" w:rsidRPr="00413E92">
        <w:rPr>
          <w:szCs w:val="24"/>
        </w:rPr>
        <w:t>tatus</w:t>
      </w:r>
      <w:r w:rsidR="00D45649">
        <w:rPr>
          <w:szCs w:val="24"/>
        </w:rPr>
        <w:t>es</w:t>
      </w:r>
      <w:r w:rsidR="00A718AF" w:rsidRPr="00413E92">
        <w:rPr>
          <w:szCs w:val="24"/>
        </w:rPr>
        <w:t xml:space="preserve"> </w:t>
      </w:r>
      <w:r w:rsidR="00D45649">
        <w:rPr>
          <w:szCs w:val="24"/>
        </w:rPr>
        <w:t xml:space="preserve">by providing </w:t>
      </w:r>
      <w:r w:rsidR="00A718AF" w:rsidRPr="00413E92">
        <w:rPr>
          <w:szCs w:val="24"/>
        </w:rPr>
        <w:t>job seeking services through its business development team</w:t>
      </w:r>
      <w:r w:rsidR="00D45649">
        <w:rPr>
          <w:szCs w:val="24"/>
        </w:rPr>
        <w:t xml:space="preserve"> and/or </w:t>
      </w:r>
      <w:r w:rsidR="00A718AF" w:rsidRPr="00413E92">
        <w:rPr>
          <w:szCs w:val="24"/>
        </w:rPr>
        <w:t xml:space="preserve">through contracted providers of job seeking or job development services.  Job seeking services </w:t>
      </w:r>
      <w:r w:rsidR="00A718AF" w:rsidRPr="00413E92">
        <w:rPr>
          <w:szCs w:val="24"/>
        </w:rPr>
        <w:lastRenderedPageBreak/>
        <w:t>include assessment of strengths and weaknesses, instruction on atten</w:t>
      </w:r>
      <w:r w:rsidR="00D45649">
        <w:rPr>
          <w:szCs w:val="24"/>
        </w:rPr>
        <w:t>dance, professionalism, problem-</w:t>
      </w:r>
      <w:r w:rsidR="00A718AF" w:rsidRPr="00413E92">
        <w:rPr>
          <w:szCs w:val="24"/>
        </w:rPr>
        <w:t>solving</w:t>
      </w:r>
      <w:r w:rsidR="00D45649">
        <w:rPr>
          <w:szCs w:val="24"/>
        </w:rPr>
        <w:t>,</w:t>
      </w:r>
      <w:r w:rsidR="00A718AF" w:rsidRPr="00413E92">
        <w:rPr>
          <w:szCs w:val="24"/>
        </w:rPr>
        <w:t xml:space="preserve"> critical thinking, proper communication, enthusiasm and attitude, networking, teamwork, conflict resolution, resume building, interviewing techniques with mock interviews</w:t>
      </w:r>
      <w:r w:rsidR="00D45649">
        <w:rPr>
          <w:szCs w:val="24"/>
        </w:rPr>
        <w:t xml:space="preserve">, </w:t>
      </w:r>
      <w:r w:rsidR="00A718AF" w:rsidRPr="00413E92">
        <w:rPr>
          <w:szCs w:val="24"/>
        </w:rPr>
        <w:t>instruction and assistance with online and other job search and job application methods.</w:t>
      </w:r>
    </w:p>
    <w:p w:rsidR="00261B5D" w:rsidRDefault="00F0269A" w:rsidP="00261B5D">
      <w:pPr>
        <w:ind w:left="720"/>
        <w:rPr>
          <w:szCs w:val="24"/>
        </w:rPr>
      </w:pPr>
      <w:r w:rsidRPr="001570DD">
        <w:rPr>
          <w:b/>
        </w:rPr>
        <w:t>Work</w:t>
      </w:r>
      <w:r w:rsidR="00B550B1" w:rsidRPr="001570DD">
        <w:rPr>
          <w:b/>
        </w:rPr>
        <w:t xml:space="preserve"> </w:t>
      </w:r>
      <w:r w:rsidRPr="001570DD">
        <w:rPr>
          <w:b/>
        </w:rPr>
        <w:t>Readiness Training</w:t>
      </w:r>
      <w:r w:rsidR="001570DD">
        <w:rPr>
          <w:b/>
        </w:rPr>
        <w:t xml:space="preserve">:  </w:t>
      </w:r>
      <w:r w:rsidR="00D45649">
        <w:rPr>
          <w:szCs w:val="24"/>
        </w:rPr>
        <w:t>Additionally, VR delivers work</w:t>
      </w:r>
      <w:r w:rsidR="00B550B1">
        <w:rPr>
          <w:szCs w:val="24"/>
        </w:rPr>
        <w:t xml:space="preserve"> </w:t>
      </w:r>
      <w:r w:rsidR="00A718AF" w:rsidRPr="00413E92">
        <w:rPr>
          <w:szCs w:val="24"/>
        </w:rPr>
        <w:t xml:space="preserve">readiness training programs for </w:t>
      </w:r>
      <w:r w:rsidR="00D45649">
        <w:rPr>
          <w:szCs w:val="24"/>
        </w:rPr>
        <w:t>individuals</w:t>
      </w:r>
      <w:r w:rsidR="00A718AF" w:rsidRPr="00413E92">
        <w:rPr>
          <w:szCs w:val="24"/>
        </w:rPr>
        <w:t xml:space="preserve"> with disabilities, through employer partnerships including Office Depot</w:t>
      </w:r>
      <w:r w:rsidR="00D45649" w:rsidRPr="00D45649">
        <w:rPr>
          <w:rFonts w:cstheme="minorHAnsi"/>
          <w:szCs w:val="24"/>
          <w:vertAlign w:val="superscript"/>
        </w:rPr>
        <w:t>®</w:t>
      </w:r>
      <w:r w:rsidR="00A718AF" w:rsidRPr="00413E92">
        <w:rPr>
          <w:szCs w:val="24"/>
        </w:rPr>
        <w:t>, Starbucks</w:t>
      </w:r>
      <w:r w:rsidR="00D45649" w:rsidRPr="00D45649">
        <w:rPr>
          <w:rFonts w:cstheme="minorHAnsi"/>
          <w:szCs w:val="24"/>
          <w:vertAlign w:val="superscript"/>
        </w:rPr>
        <w:t>®</w:t>
      </w:r>
      <w:r w:rsidR="00A718AF" w:rsidRPr="00413E92">
        <w:rPr>
          <w:szCs w:val="24"/>
        </w:rPr>
        <w:t xml:space="preserve"> Carson Valley Roasting Plant and Distribution Center, and PepsiCo</w:t>
      </w:r>
      <w:r w:rsidR="00D45649" w:rsidRPr="00D45649">
        <w:rPr>
          <w:rFonts w:cstheme="minorHAnsi"/>
          <w:szCs w:val="24"/>
          <w:vertAlign w:val="superscript"/>
        </w:rPr>
        <w:t>®</w:t>
      </w:r>
      <w:r w:rsidR="00A718AF" w:rsidRPr="00413E92">
        <w:rPr>
          <w:szCs w:val="24"/>
        </w:rPr>
        <w:t xml:space="preserve"> at its Las Vegas </w:t>
      </w:r>
      <w:r w:rsidR="00D45649">
        <w:rPr>
          <w:szCs w:val="24"/>
        </w:rPr>
        <w:t>c</w:t>
      </w:r>
      <w:r w:rsidR="00A718AF" w:rsidRPr="00413E92">
        <w:rPr>
          <w:szCs w:val="24"/>
        </w:rPr>
        <w:t xml:space="preserve">ertified </w:t>
      </w:r>
      <w:r w:rsidR="00D45649">
        <w:rPr>
          <w:szCs w:val="24"/>
        </w:rPr>
        <w:t>c</w:t>
      </w:r>
      <w:r w:rsidR="00A718AF" w:rsidRPr="00413E92">
        <w:rPr>
          <w:szCs w:val="24"/>
        </w:rPr>
        <w:t xml:space="preserve">enter.  These programs provide two to six weeks of pre-training in the classroom and </w:t>
      </w:r>
      <w:r>
        <w:rPr>
          <w:szCs w:val="24"/>
        </w:rPr>
        <w:t>onsite</w:t>
      </w:r>
      <w:r w:rsidR="00D45649">
        <w:rPr>
          <w:szCs w:val="24"/>
        </w:rPr>
        <w:t xml:space="preserve"> training</w:t>
      </w:r>
      <w:r w:rsidR="00A718AF" w:rsidRPr="00413E92">
        <w:rPr>
          <w:szCs w:val="24"/>
        </w:rPr>
        <w:t>.  Participants learn about the employer’s culture, vision and mission; conflict resolution; teamwork</w:t>
      </w:r>
      <w:r>
        <w:rPr>
          <w:szCs w:val="24"/>
        </w:rPr>
        <w:t>; problem-</w:t>
      </w:r>
      <w:r w:rsidR="00A718AF" w:rsidRPr="00413E92">
        <w:rPr>
          <w:szCs w:val="24"/>
        </w:rPr>
        <w:t>solving and critical thinking; professionalism; and</w:t>
      </w:r>
      <w:r>
        <w:rPr>
          <w:szCs w:val="24"/>
        </w:rPr>
        <w:t>,</w:t>
      </w:r>
      <w:r w:rsidR="00A718AF" w:rsidRPr="00413E92">
        <w:rPr>
          <w:szCs w:val="24"/>
        </w:rPr>
        <w:t xml:space="preserve"> communication</w:t>
      </w:r>
      <w:r>
        <w:rPr>
          <w:szCs w:val="24"/>
        </w:rPr>
        <w:t xml:space="preserve">.  Said teachings are </w:t>
      </w:r>
      <w:r w:rsidR="00A718AF" w:rsidRPr="00413E92">
        <w:rPr>
          <w:szCs w:val="24"/>
        </w:rPr>
        <w:t xml:space="preserve">followed </w:t>
      </w:r>
      <w:r>
        <w:rPr>
          <w:szCs w:val="24"/>
        </w:rPr>
        <w:t xml:space="preserve">up with </w:t>
      </w:r>
      <w:r w:rsidR="008B65BC">
        <w:rPr>
          <w:szCs w:val="24"/>
        </w:rPr>
        <w:t>on-the-job training</w:t>
      </w:r>
      <w:r>
        <w:rPr>
          <w:szCs w:val="24"/>
        </w:rPr>
        <w:t xml:space="preserve"> and </w:t>
      </w:r>
      <w:r w:rsidR="00A718AF" w:rsidRPr="00413E92">
        <w:rPr>
          <w:szCs w:val="24"/>
        </w:rPr>
        <w:t>skills development that is relevant to the individual employer’s worksite.</w:t>
      </w:r>
    </w:p>
    <w:p w:rsidR="00261B5D" w:rsidRDefault="00F0269A" w:rsidP="00261B5D">
      <w:pPr>
        <w:ind w:left="720"/>
        <w:rPr>
          <w:szCs w:val="24"/>
        </w:rPr>
      </w:pPr>
      <w:r w:rsidRPr="001570DD">
        <w:rPr>
          <w:b/>
        </w:rPr>
        <w:t>Third Party Cooperative Arrangements</w:t>
      </w:r>
      <w:r w:rsidR="001570DD">
        <w:rPr>
          <w:b/>
        </w:rPr>
        <w:t xml:space="preserve">:  </w:t>
      </w:r>
      <w:r w:rsidR="00A718AF" w:rsidRPr="00413E92">
        <w:rPr>
          <w:szCs w:val="24"/>
        </w:rPr>
        <w:t xml:space="preserve">To serve youth with disabilities, VR has a </w:t>
      </w:r>
      <w:r w:rsidR="00B745F9">
        <w:rPr>
          <w:szCs w:val="24"/>
        </w:rPr>
        <w:t>T</w:t>
      </w:r>
      <w:r w:rsidR="00A718AF" w:rsidRPr="00413E92">
        <w:rPr>
          <w:szCs w:val="24"/>
        </w:rPr>
        <w:t xml:space="preserve">hird </w:t>
      </w:r>
      <w:r w:rsidR="00B745F9">
        <w:rPr>
          <w:szCs w:val="24"/>
        </w:rPr>
        <w:t>P</w:t>
      </w:r>
      <w:r w:rsidR="00A718AF" w:rsidRPr="00413E92">
        <w:rPr>
          <w:szCs w:val="24"/>
        </w:rPr>
        <w:t xml:space="preserve">arty </w:t>
      </w:r>
      <w:r w:rsidR="00B745F9">
        <w:rPr>
          <w:szCs w:val="24"/>
        </w:rPr>
        <w:t>C</w:t>
      </w:r>
      <w:r w:rsidR="00A718AF" w:rsidRPr="00413E92">
        <w:rPr>
          <w:szCs w:val="24"/>
        </w:rPr>
        <w:t xml:space="preserve">ooperative </w:t>
      </w:r>
      <w:r w:rsidR="00B745F9">
        <w:rPr>
          <w:szCs w:val="24"/>
        </w:rPr>
        <w:t>A</w:t>
      </w:r>
      <w:r w:rsidR="00A718AF" w:rsidRPr="00413E92">
        <w:rPr>
          <w:szCs w:val="24"/>
        </w:rPr>
        <w:t xml:space="preserve">rrangement </w:t>
      </w:r>
      <w:r>
        <w:rPr>
          <w:szCs w:val="24"/>
        </w:rPr>
        <w:t xml:space="preserve">(TPCA) </w:t>
      </w:r>
      <w:r w:rsidR="00A718AF" w:rsidRPr="00413E92">
        <w:rPr>
          <w:szCs w:val="24"/>
        </w:rPr>
        <w:t xml:space="preserve">with the Washoe County School District </w:t>
      </w:r>
      <w:r>
        <w:rPr>
          <w:szCs w:val="24"/>
        </w:rPr>
        <w:t xml:space="preserve">(WCSD) </w:t>
      </w:r>
      <w:r w:rsidR="00A718AF" w:rsidRPr="00413E92">
        <w:rPr>
          <w:szCs w:val="24"/>
        </w:rPr>
        <w:t>in northern Nevada</w:t>
      </w:r>
      <w:r w:rsidR="00CF62E3">
        <w:rPr>
          <w:szCs w:val="24"/>
        </w:rPr>
        <w:t>,</w:t>
      </w:r>
      <w:r w:rsidR="00A718AF" w:rsidRPr="00413E92">
        <w:rPr>
          <w:szCs w:val="24"/>
        </w:rPr>
        <w:t xml:space="preserve"> and Clark County School District </w:t>
      </w:r>
      <w:r>
        <w:rPr>
          <w:szCs w:val="24"/>
        </w:rPr>
        <w:t xml:space="preserve">(CCSD) </w:t>
      </w:r>
      <w:r w:rsidR="00A718AF" w:rsidRPr="00413E92">
        <w:rPr>
          <w:szCs w:val="24"/>
        </w:rPr>
        <w:t>in southern Nevada to provide students with disabilities, up to the age of 22</w:t>
      </w:r>
      <w:r w:rsidR="006D5306">
        <w:rPr>
          <w:szCs w:val="24"/>
        </w:rPr>
        <w:t xml:space="preserve"> years</w:t>
      </w:r>
      <w:r w:rsidR="00A718AF" w:rsidRPr="00413E92">
        <w:rPr>
          <w:szCs w:val="24"/>
        </w:rPr>
        <w:t xml:space="preserve">, </w:t>
      </w:r>
      <w:r w:rsidR="003C3AAE">
        <w:rPr>
          <w:szCs w:val="24"/>
        </w:rPr>
        <w:t xml:space="preserve">work readiness training </w:t>
      </w:r>
      <w:r w:rsidR="00A718AF" w:rsidRPr="00413E92">
        <w:rPr>
          <w:szCs w:val="24"/>
        </w:rPr>
        <w:t xml:space="preserve">programs. Vocational Opportunities for Inclusive Career Education (VOICE) is a </w:t>
      </w:r>
      <w:r w:rsidR="00D4098A">
        <w:rPr>
          <w:szCs w:val="24"/>
        </w:rPr>
        <w:t>WCSD</w:t>
      </w:r>
      <w:r w:rsidR="00A718AF" w:rsidRPr="00413E92">
        <w:rPr>
          <w:szCs w:val="24"/>
        </w:rPr>
        <w:t xml:space="preserve"> program for students with disabilities, aged 18-22</w:t>
      </w:r>
      <w:r w:rsidR="00D4098A">
        <w:rPr>
          <w:szCs w:val="24"/>
        </w:rPr>
        <w:t xml:space="preserve"> years</w:t>
      </w:r>
      <w:r w:rsidR="00A718AF" w:rsidRPr="00413E92">
        <w:rPr>
          <w:szCs w:val="24"/>
        </w:rPr>
        <w:t xml:space="preserve">. It provides career coaching and skills development to assist students with job searching.  Students then interact with employers in the community, who provide them job shadowing opportunities and hands-on work assessments. Job Exploration and Expectation Program (JEEP) is a </w:t>
      </w:r>
      <w:r w:rsidR="00D4098A">
        <w:rPr>
          <w:szCs w:val="24"/>
        </w:rPr>
        <w:t>CCSD</w:t>
      </w:r>
      <w:r w:rsidR="00A718AF" w:rsidRPr="00413E92">
        <w:rPr>
          <w:szCs w:val="24"/>
        </w:rPr>
        <w:t xml:space="preserve"> program for students aged 18-22</w:t>
      </w:r>
      <w:r w:rsidR="00D4098A">
        <w:rPr>
          <w:szCs w:val="24"/>
        </w:rPr>
        <w:t xml:space="preserve"> years</w:t>
      </w:r>
      <w:r w:rsidR="00A718AF" w:rsidRPr="00413E92">
        <w:rPr>
          <w:szCs w:val="24"/>
        </w:rPr>
        <w:t xml:space="preserve">, that provides similar soft skills and work skills experiences. </w:t>
      </w:r>
      <w:r w:rsidR="00B965C0">
        <w:rPr>
          <w:szCs w:val="24"/>
        </w:rPr>
        <w:t xml:space="preserve">Students rotate every nine weeks to experience </w:t>
      </w:r>
      <w:r w:rsidR="0032031F">
        <w:rPr>
          <w:szCs w:val="24"/>
        </w:rPr>
        <w:t xml:space="preserve">several </w:t>
      </w:r>
      <w:r w:rsidR="00B965C0">
        <w:rPr>
          <w:szCs w:val="24"/>
        </w:rPr>
        <w:t>different job opportunities</w:t>
      </w:r>
      <w:r w:rsidR="001149DC">
        <w:rPr>
          <w:szCs w:val="24"/>
        </w:rPr>
        <w:t xml:space="preserve"> </w:t>
      </w:r>
      <w:r w:rsidR="0032031F">
        <w:rPr>
          <w:szCs w:val="24"/>
        </w:rPr>
        <w:t xml:space="preserve">in four different work settings </w:t>
      </w:r>
      <w:r w:rsidR="00B965C0">
        <w:rPr>
          <w:szCs w:val="24"/>
        </w:rPr>
        <w:t xml:space="preserve">during the school year. </w:t>
      </w:r>
    </w:p>
    <w:p w:rsidR="00A718AF" w:rsidRDefault="00A718AF" w:rsidP="00261B5D">
      <w:pPr>
        <w:ind w:left="720"/>
        <w:rPr>
          <w:szCs w:val="24"/>
        </w:rPr>
      </w:pPr>
      <w:r w:rsidRPr="00413E92">
        <w:rPr>
          <w:szCs w:val="24"/>
        </w:rPr>
        <w:t xml:space="preserve">Through </w:t>
      </w:r>
      <w:r w:rsidR="00D4098A">
        <w:rPr>
          <w:szCs w:val="24"/>
        </w:rPr>
        <w:t>TPCAs</w:t>
      </w:r>
      <w:r w:rsidRPr="00413E92">
        <w:rPr>
          <w:szCs w:val="24"/>
        </w:rPr>
        <w:t xml:space="preserve"> with Western Nevada College (WNC) and Truckee Meadows Community College (TMCC), VR provides </w:t>
      </w:r>
      <w:r w:rsidRPr="00D7160C">
        <w:rPr>
          <w:i/>
          <w:szCs w:val="24"/>
        </w:rPr>
        <w:t>CareerConnect</w:t>
      </w:r>
      <w:r w:rsidRPr="00413E92">
        <w:rPr>
          <w:szCs w:val="24"/>
        </w:rPr>
        <w:t xml:space="preserve"> services to </w:t>
      </w:r>
      <w:r w:rsidR="00D4098A">
        <w:rPr>
          <w:szCs w:val="24"/>
        </w:rPr>
        <w:t>individuals</w:t>
      </w:r>
      <w:r w:rsidRPr="00413E92">
        <w:rPr>
          <w:szCs w:val="24"/>
        </w:rPr>
        <w:t xml:space="preserve"> with disabilities entering into postsecondary education at WNC or TMCC.  The </w:t>
      </w:r>
      <w:r w:rsidRPr="00D7160C">
        <w:rPr>
          <w:i/>
          <w:szCs w:val="24"/>
        </w:rPr>
        <w:t>CareerConnect</w:t>
      </w:r>
      <w:r w:rsidRPr="00413E92">
        <w:rPr>
          <w:szCs w:val="24"/>
        </w:rPr>
        <w:t xml:space="preserve"> program provides new or expanded services designed to ensure skills mastery and education leading to employment.  Se</w:t>
      </w:r>
      <w:r w:rsidR="00D4098A">
        <w:rPr>
          <w:szCs w:val="24"/>
        </w:rPr>
        <w:t xml:space="preserve">rvices include academic support and </w:t>
      </w:r>
      <w:r w:rsidRPr="00413E92">
        <w:rPr>
          <w:szCs w:val="24"/>
        </w:rPr>
        <w:t>intensive tutoring; hands-on work experiences through internships, job shadowing opportunities or volunteer work; employment preparation; job placement services including job development, site visits, job matching</w:t>
      </w:r>
      <w:r w:rsidR="00D4098A">
        <w:rPr>
          <w:szCs w:val="24"/>
        </w:rPr>
        <w:t>,</w:t>
      </w:r>
      <w:r w:rsidRPr="00413E92">
        <w:rPr>
          <w:szCs w:val="24"/>
        </w:rPr>
        <w:t xml:space="preserve"> and job coaching; transportation training; and</w:t>
      </w:r>
      <w:r w:rsidR="00D4098A">
        <w:rPr>
          <w:szCs w:val="24"/>
        </w:rPr>
        <w:t>,</w:t>
      </w:r>
      <w:r w:rsidRPr="00413E92">
        <w:rPr>
          <w:szCs w:val="24"/>
        </w:rPr>
        <w:t xml:space="preserve"> assistive technology assessments, equipment and training.  VR works closely with WNC and TMCC throughout the referral, eligibility and follow-up processes leading to successful employment outcomes.</w:t>
      </w:r>
    </w:p>
    <w:p w:rsidR="00E46ED9" w:rsidRPr="00AB5B7D" w:rsidRDefault="00E46ED9" w:rsidP="001570DD">
      <w:pPr>
        <w:pStyle w:val="Heading5"/>
      </w:pPr>
      <w:r>
        <w:t>OTHER – TANF and SNAP</w:t>
      </w:r>
    </w:p>
    <w:p w:rsidR="00E46ED9" w:rsidRPr="00AB5B7D" w:rsidRDefault="00E46ED9" w:rsidP="001570DD">
      <w:pPr>
        <w:pStyle w:val="Heading6"/>
      </w:pPr>
      <w:r>
        <w:t xml:space="preserve">Nevada </w:t>
      </w:r>
      <w:r w:rsidR="00EC795F">
        <w:t>Division</w:t>
      </w:r>
      <w:r w:rsidRPr="00AB5B7D">
        <w:t xml:space="preserve"> of Welfare and Supportive Services (DWSS) </w:t>
      </w:r>
    </w:p>
    <w:p w:rsidR="00E46ED9" w:rsidRDefault="008F65EE" w:rsidP="00E46ED9">
      <w:pPr>
        <w:ind w:left="720"/>
      </w:pPr>
      <w:r>
        <w:t xml:space="preserve">The </w:t>
      </w:r>
      <w:r w:rsidR="00E46ED9" w:rsidRPr="00AB5B7D">
        <w:t xml:space="preserve">DWSS offers comprehensive workforce education and training programs that include a successful in-house </w:t>
      </w:r>
      <w:r w:rsidR="008C0D4A">
        <w:t xml:space="preserve">two-week </w:t>
      </w:r>
      <w:r w:rsidR="00E46ED9" w:rsidRPr="00AB5B7D">
        <w:t xml:space="preserve">job preparation and job search program called </w:t>
      </w:r>
      <w:r w:rsidR="00E46ED9" w:rsidRPr="008C0D4A">
        <w:rPr>
          <w:i/>
        </w:rPr>
        <w:t>Working In Nevada</w:t>
      </w:r>
      <w:r w:rsidR="00E46ED9" w:rsidRPr="00AB5B7D">
        <w:t xml:space="preserve"> (WIN)</w:t>
      </w:r>
      <w:r w:rsidR="008C0D4A">
        <w:t xml:space="preserve">.  The WIN </w:t>
      </w:r>
      <w:r w:rsidR="00E46ED9" w:rsidRPr="00AB5B7D">
        <w:t xml:space="preserve">curriculum encompasses self-discovery, life </w:t>
      </w:r>
      <w:r w:rsidR="008C0D4A">
        <w:t xml:space="preserve">(i.e., soft) </w:t>
      </w:r>
      <w:r w:rsidR="00E46ED9" w:rsidRPr="00AB5B7D">
        <w:t xml:space="preserve">skills, money management, mock-interviews, and job retention information with primary emphasis </w:t>
      </w:r>
      <w:r w:rsidR="00E46ED9">
        <w:t xml:space="preserve">placed </w:t>
      </w:r>
      <w:r w:rsidR="00E46ED9" w:rsidRPr="00AB5B7D">
        <w:t xml:space="preserve">on current job seeking techniques.  The </w:t>
      </w:r>
      <w:r w:rsidR="00E46ED9">
        <w:t xml:space="preserve">WIN </w:t>
      </w:r>
      <w:r w:rsidR="00E46ED9" w:rsidRPr="00AB5B7D">
        <w:t xml:space="preserve">program is specifically </w:t>
      </w:r>
      <w:r w:rsidR="00E46ED9" w:rsidRPr="007A184A">
        <w:t>de</w:t>
      </w:r>
      <w:r w:rsidR="00E46ED9">
        <w:t xml:space="preserve">signed to meet the needs of the </w:t>
      </w:r>
      <w:r w:rsidR="00E46ED9">
        <w:lastRenderedPageBreak/>
        <w:t>Temporary Assistance to Needy Families (</w:t>
      </w:r>
      <w:r w:rsidR="00E46ED9" w:rsidRPr="007A184A">
        <w:t>TANF</w:t>
      </w:r>
      <w:r w:rsidR="00E46ED9">
        <w:t>)</w:t>
      </w:r>
      <w:r w:rsidR="00E46ED9" w:rsidRPr="007A184A">
        <w:t xml:space="preserve"> </w:t>
      </w:r>
      <w:r w:rsidR="00E46ED9">
        <w:t>New Employees of Nevada (</w:t>
      </w:r>
      <w:r w:rsidR="00E46ED9" w:rsidRPr="007A184A">
        <w:t>NEON</w:t>
      </w:r>
      <w:r w:rsidR="00E46ED9">
        <w:t>)</w:t>
      </w:r>
      <w:r w:rsidR="00E46ED9" w:rsidRPr="007A184A">
        <w:t xml:space="preserve"> </w:t>
      </w:r>
      <w:r w:rsidR="008C0D4A">
        <w:t>recipients</w:t>
      </w:r>
      <w:r w:rsidR="00E46ED9" w:rsidRPr="007A184A">
        <w:t xml:space="preserve"> and provide solutions to the</w:t>
      </w:r>
      <w:r w:rsidR="008C0D4A">
        <w:t xml:space="preserve"> participant’s mo</w:t>
      </w:r>
      <w:r w:rsidR="00E46ED9" w:rsidRPr="007A184A">
        <w:t>st</w:t>
      </w:r>
      <w:r w:rsidR="00E46ED9" w:rsidRPr="00AB5B7D">
        <w:t xml:space="preserve"> common employment barriers.  WIN participant</w:t>
      </w:r>
      <w:r w:rsidR="00E46ED9">
        <w:t>s</w:t>
      </w:r>
      <w:r w:rsidR="00E46ED9" w:rsidRPr="00AB5B7D">
        <w:t xml:space="preserve"> graduate from the program with appropriate interview </w:t>
      </w:r>
      <w:r w:rsidR="008C0D4A">
        <w:t>attire</w:t>
      </w:r>
      <w:r w:rsidR="00E46ED9" w:rsidRPr="00AB5B7D">
        <w:t>, a master job application, a professionally</w:t>
      </w:r>
      <w:r w:rsidR="008C0D4A">
        <w:t xml:space="preserve"> assisted</w:t>
      </w:r>
      <w:r w:rsidR="00E46ED9" w:rsidRPr="00AB5B7D">
        <w:t xml:space="preserve"> resume, </w:t>
      </w:r>
      <w:r w:rsidR="008C0D4A">
        <w:t xml:space="preserve">knowledge of </w:t>
      </w:r>
      <w:r w:rsidR="00E46ED9" w:rsidRPr="00AB5B7D">
        <w:t xml:space="preserve">up-to-date job search </w:t>
      </w:r>
      <w:r w:rsidR="008C0D4A">
        <w:t xml:space="preserve">and successful interview </w:t>
      </w:r>
      <w:r w:rsidR="00E46ED9" w:rsidRPr="00AB5B7D">
        <w:t>techniques</w:t>
      </w:r>
      <w:r w:rsidR="00E46ED9">
        <w:t>,</w:t>
      </w:r>
      <w:r w:rsidR="00E46ED9" w:rsidRPr="00AB5B7D">
        <w:t xml:space="preserve"> and the confidence to successfully secure employment. </w:t>
      </w:r>
    </w:p>
    <w:p w:rsidR="00E46ED9" w:rsidRDefault="00D62443" w:rsidP="00E46ED9">
      <w:pPr>
        <w:ind w:left="720"/>
      </w:pPr>
      <w:r>
        <w:t xml:space="preserve">Graduates of the NEON WIN program provide </w:t>
      </w:r>
      <w:r w:rsidR="00E46ED9" w:rsidRPr="00AB5B7D">
        <w:t xml:space="preserve">local </w:t>
      </w:r>
      <w:r>
        <w:t>employers</w:t>
      </w:r>
      <w:r w:rsidR="00E46ED9" w:rsidRPr="00AB5B7D">
        <w:t xml:space="preserve"> with </w:t>
      </w:r>
      <w:r>
        <w:t xml:space="preserve">job ready candidates eager for an employment opportunity.  </w:t>
      </w:r>
      <w:r w:rsidR="00E46ED9" w:rsidRPr="00AB5B7D">
        <w:t>Each month</w:t>
      </w:r>
      <w:r w:rsidR="00E46ED9">
        <w:t>,</w:t>
      </w:r>
      <w:r w:rsidR="00E46ED9" w:rsidRPr="00AB5B7D">
        <w:t xml:space="preserve"> </w:t>
      </w:r>
      <w:r>
        <w:t xml:space="preserve">WIN graduates who have not yet obtained employment </w:t>
      </w:r>
      <w:r w:rsidR="00E46ED9" w:rsidRPr="00AB5B7D">
        <w:t xml:space="preserve">participate in a </w:t>
      </w:r>
      <w:r w:rsidR="00E46ED9">
        <w:t>b</w:t>
      </w:r>
      <w:r w:rsidR="00E46ED9" w:rsidRPr="00AB5B7D">
        <w:t xml:space="preserve">usiness and </w:t>
      </w:r>
      <w:r w:rsidR="00E46ED9">
        <w:t>c</w:t>
      </w:r>
      <w:r w:rsidR="00E46ED9" w:rsidRPr="00AB5B7D">
        <w:t xml:space="preserve">ommunity </w:t>
      </w:r>
      <w:r w:rsidR="00E46ED9">
        <w:t>p</w:t>
      </w:r>
      <w:r w:rsidR="00E46ED9" w:rsidRPr="00AB5B7D">
        <w:t>artner presentation day, where</w:t>
      </w:r>
      <w:r w:rsidR="00E46ED9">
        <w:t>in</w:t>
      </w:r>
      <w:r w:rsidR="00E46ED9" w:rsidRPr="00AB5B7D">
        <w:t xml:space="preserve"> businesses and partne</w:t>
      </w:r>
      <w:r w:rsidR="001966B8">
        <w:t>rs are invited to speak to NEON-</w:t>
      </w:r>
      <w:r w:rsidR="00E46ED9" w:rsidRPr="00AB5B7D">
        <w:t xml:space="preserve">WIN graduates about employment options.  These services help foster Nevada’s climate as a business friendly state.  </w:t>
      </w:r>
    </w:p>
    <w:p w:rsidR="00E46ED9" w:rsidRDefault="00E46ED9" w:rsidP="00E46ED9">
      <w:pPr>
        <w:ind w:left="720"/>
      </w:pPr>
      <w:r w:rsidRPr="00AB5B7D">
        <w:t xml:space="preserve">TANF recipients with significant barriers to employment </w:t>
      </w:r>
      <w:r>
        <w:t xml:space="preserve">(e.g., </w:t>
      </w:r>
      <w:r w:rsidRPr="00AB5B7D">
        <w:t>drug</w:t>
      </w:r>
      <w:r>
        <w:t xml:space="preserve"> and </w:t>
      </w:r>
      <w:r w:rsidRPr="00AB5B7D">
        <w:t>alcohol addiction</w:t>
      </w:r>
      <w:r>
        <w:t>s</w:t>
      </w:r>
      <w:r w:rsidRPr="00AB5B7D">
        <w:t>, domestic violence issues and /or mental health concerns</w:t>
      </w:r>
      <w:r>
        <w:t>)</w:t>
      </w:r>
      <w:r w:rsidRPr="00AB5B7D">
        <w:t xml:space="preserve"> are case managed by the </w:t>
      </w:r>
      <w:r>
        <w:t>d</w:t>
      </w:r>
      <w:r w:rsidRPr="00AB5B7D">
        <w:t>ivision'</w:t>
      </w:r>
      <w:r>
        <w:t xml:space="preserve">s licensed social workers. Drug and </w:t>
      </w:r>
      <w:r w:rsidRPr="00AB5B7D">
        <w:t>alcohol treatment</w:t>
      </w:r>
      <w:r>
        <w:t xml:space="preserve">s, domestic violence shelter and </w:t>
      </w:r>
      <w:r w:rsidRPr="00AB5B7D">
        <w:t>counseling, and mental health</w:t>
      </w:r>
      <w:r>
        <w:t xml:space="preserve"> treatment are</w:t>
      </w:r>
      <w:r w:rsidRPr="00AB5B7D">
        <w:t xml:space="preserve"> available to work-eligible TANF recipients via contracts with service providers and referrals to community agencies and organizations. </w:t>
      </w:r>
    </w:p>
    <w:p w:rsidR="00E46ED9" w:rsidRDefault="00E46ED9" w:rsidP="00E46ED9">
      <w:pPr>
        <w:ind w:left="720"/>
      </w:pPr>
      <w:r w:rsidRPr="00AB5B7D">
        <w:t>Additionally, DWSS provides referrals to community colleges, adult education providers, WIOA</w:t>
      </w:r>
      <w:r w:rsidR="008748DA">
        <w:t>-</w:t>
      </w:r>
      <w:r w:rsidRPr="00AB5B7D">
        <w:t xml:space="preserve"> funded partners, and other community agencies for education and training services available in the </w:t>
      </w:r>
      <w:r>
        <w:t xml:space="preserve">participants’ </w:t>
      </w:r>
      <w:r w:rsidRPr="00AB5B7D">
        <w:t>geographic</w:t>
      </w:r>
      <w:r>
        <w:t>al</w:t>
      </w:r>
      <w:r w:rsidRPr="00AB5B7D">
        <w:t xml:space="preserve"> regions.  In collaboration with the Clark County School District</w:t>
      </w:r>
      <w:r>
        <w:t xml:space="preserve"> (CCSD)</w:t>
      </w:r>
      <w:r w:rsidRPr="00AB5B7D">
        <w:t xml:space="preserve">, DWSS offers </w:t>
      </w:r>
      <w:r w:rsidR="00EC795F">
        <w:t>high school equivalency</w:t>
      </w:r>
      <w:r w:rsidRPr="00AB5B7D">
        <w:t xml:space="preserve"> testing and online preparedness classes with </w:t>
      </w:r>
      <w:r w:rsidR="00AD6B10">
        <w:t xml:space="preserve">an </w:t>
      </w:r>
      <w:r>
        <w:t>onsite</w:t>
      </w:r>
      <w:r w:rsidRPr="00AB5B7D">
        <w:t xml:space="preserve"> instructor</w:t>
      </w:r>
      <w:r w:rsidR="00AD6B10">
        <w:t xml:space="preserve"> at the facility</w:t>
      </w:r>
      <w:r w:rsidRPr="00AB5B7D">
        <w:t>. Individual education and training contracts are utilized to provide TANF recipients with access to a wide variety of training opportunities in the community</w:t>
      </w:r>
      <w:r w:rsidR="0087561B">
        <w:t xml:space="preserve"> (</w:t>
      </w:r>
      <w:r>
        <w:t>e.g.,</w:t>
      </w:r>
      <w:r w:rsidRPr="00AB5B7D">
        <w:t xml:space="preserve"> truck driving, </w:t>
      </w:r>
      <w:r>
        <w:t xml:space="preserve">table game </w:t>
      </w:r>
      <w:r w:rsidRPr="00AB5B7D">
        <w:t>dealer school, certified nursing assistant training</w:t>
      </w:r>
      <w:r>
        <w:t>,</w:t>
      </w:r>
      <w:r w:rsidRPr="00AB5B7D">
        <w:t xml:space="preserve"> and culinary training</w:t>
      </w:r>
      <w:r w:rsidR="0087561B">
        <w:t>)</w:t>
      </w:r>
      <w:r w:rsidRPr="00AB5B7D">
        <w:t xml:space="preserve">. </w:t>
      </w:r>
      <w:r>
        <w:t xml:space="preserve"> </w:t>
      </w:r>
    </w:p>
    <w:p w:rsidR="00E46ED9" w:rsidRDefault="00E46ED9" w:rsidP="00E46ED9">
      <w:pPr>
        <w:ind w:left="720"/>
      </w:pPr>
      <w:r>
        <w:t>The Supplemental Nutrition Assistance program (</w:t>
      </w:r>
      <w:r w:rsidRPr="00AB5B7D">
        <w:t>SNAP</w:t>
      </w:r>
      <w:r>
        <w:t>)</w:t>
      </w:r>
      <w:r w:rsidRPr="00AB5B7D">
        <w:t xml:space="preserve"> provides a job preparation orientation and requires participants </w:t>
      </w:r>
      <w:r>
        <w:t xml:space="preserve">to </w:t>
      </w:r>
      <w:r w:rsidRPr="00AB5B7D">
        <w:t xml:space="preserve">engage in </w:t>
      </w:r>
      <w:r>
        <w:t xml:space="preserve">active </w:t>
      </w:r>
      <w:r w:rsidRPr="00AB5B7D">
        <w:t>job search</w:t>
      </w:r>
      <w:r>
        <w:t>es</w:t>
      </w:r>
      <w:r w:rsidRPr="00AB5B7D">
        <w:t xml:space="preserve">. Recipients are provided training opportunities to assist in preparing for employment. </w:t>
      </w:r>
    </w:p>
    <w:p w:rsidR="00E46ED9" w:rsidRDefault="00E46ED9" w:rsidP="00E46ED9">
      <w:pPr>
        <w:ind w:left="720"/>
      </w:pPr>
      <w:r w:rsidRPr="00AB5B7D">
        <w:t xml:space="preserve">Through the </w:t>
      </w:r>
      <w:r w:rsidR="008F65EE">
        <w:t>c</w:t>
      </w:r>
      <w:r w:rsidRPr="00AB5B7D">
        <w:t xml:space="preserve">ommunity </w:t>
      </w:r>
      <w:r w:rsidR="008F65EE">
        <w:t>w</w:t>
      </w:r>
      <w:r w:rsidRPr="00AB5B7D">
        <w:t xml:space="preserve">ork </w:t>
      </w:r>
      <w:r w:rsidR="008F65EE">
        <w:t>e</w:t>
      </w:r>
      <w:r w:rsidRPr="00AB5B7D">
        <w:t xml:space="preserve">xperience </w:t>
      </w:r>
      <w:r>
        <w:t>p</w:t>
      </w:r>
      <w:r w:rsidRPr="00AB5B7D">
        <w:t xml:space="preserve">rogram, DWSS provides training opportunities to clients </w:t>
      </w:r>
      <w:r>
        <w:t>regarding</w:t>
      </w:r>
      <w:r w:rsidRPr="00AB5B7D">
        <w:t xml:space="preserve"> work place expectations and behaviors in areas of interest. On</w:t>
      </w:r>
      <w:r>
        <w:t>-</w:t>
      </w:r>
      <w:r w:rsidRPr="00AB5B7D">
        <w:t>the</w:t>
      </w:r>
      <w:r>
        <w:t>-</w:t>
      </w:r>
      <w:r w:rsidRPr="00AB5B7D">
        <w:t>job</w:t>
      </w:r>
      <w:r>
        <w:t xml:space="preserve"> </w:t>
      </w:r>
      <w:r w:rsidR="008B65BC" w:rsidRPr="00AB5B7D">
        <w:t xml:space="preserve">training </w:t>
      </w:r>
      <w:r w:rsidR="008B65BC">
        <w:t>program</w:t>
      </w:r>
      <w:r w:rsidRPr="00AB5B7D">
        <w:t xml:space="preserve"> incentives are available for employers willing to </w:t>
      </w:r>
      <w:r w:rsidR="00AD6B10">
        <w:t>develop</w:t>
      </w:r>
      <w:r w:rsidRPr="00AB5B7D">
        <w:t xml:space="preserve"> the right candidate</w:t>
      </w:r>
      <w:r w:rsidR="00AD6B10">
        <w:t xml:space="preserve"> for their job openings</w:t>
      </w:r>
      <w:r>
        <w:t xml:space="preserve">, and eligible payroll costs are reimbursable </w:t>
      </w:r>
      <w:r w:rsidRPr="00AB5B7D">
        <w:t>up to 50 p</w:t>
      </w:r>
      <w:r>
        <w:t xml:space="preserve">ercent </w:t>
      </w:r>
      <w:r w:rsidR="00AD6B10">
        <w:t xml:space="preserve">with </w:t>
      </w:r>
      <w:r>
        <w:t>a cap of $1</w:t>
      </w:r>
      <w:r w:rsidR="00AD6B10">
        <w:t>,</w:t>
      </w:r>
      <w:r>
        <w:t>999.99</w:t>
      </w:r>
      <w:r w:rsidR="00AD6B10">
        <w:t xml:space="preserve"> per participant</w:t>
      </w:r>
      <w:r>
        <w:t>.</w:t>
      </w:r>
    </w:p>
    <w:p w:rsidR="00E46ED9" w:rsidRDefault="00E46ED9" w:rsidP="00E46ED9">
      <w:pPr>
        <w:ind w:left="720"/>
      </w:pPr>
      <w:r w:rsidRPr="00AB5B7D">
        <w:t>It is important to look at the current system’s strengths</w:t>
      </w:r>
      <w:r>
        <w:t>,</w:t>
      </w:r>
      <w:r w:rsidRPr="00AB5B7D">
        <w:t xml:space="preserve"> as well as its challenges</w:t>
      </w:r>
      <w:r>
        <w:t>,</w:t>
      </w:r>
      <w:r w:rsidRPr="00AB5B7D">
        <w:t xml:space="preserve"> in order to fully assess the work that lies ahead with the full implementation of WIOA. </w:t>
      </w:r>
    </w:p>
    <w:p w:rsidR="00970FA8" w:rsidRDefault="00D11E99" w:rsidP="00833BB7">
      <w:pPr>
        <w:pStyle w:val="Heading4"/>
      </w:pPr>
      <w:bookmarkStart w:id="11" w:name="_Toc442081165"/>
      <w:r>
        <w:t xml:space="preserve">(B)  </w:t>
      </w:r>
      <w:r w:rsidR="00970FA8">
        <w:t>Strengths and Weaknesses of Workforce Development Activities</w:t>
      </w:r>
      <w:bookmarkEnd w:id="11"/>
    </w:p>
    <w:p w:rsidR="00D11E99" w:rsidRPr="00717197" w:rsidRDefault="00D11E99" w:rsidP="00876C15">
      <w:pPr>
        <w:jc w:val="left"/>
        <w:rPr>
          <w:i/>
          <w:color w:val="808080" w:themeColor="background1" w:themeShade="80"/>
          <w:sz w:val="20"/>
          <w:szCs w:val="20"/>
        </w:rPr>
      </w:pPr>
      <w:r w:rsidRPr="00717197">
        <w:rPr>
          <w:i/>
          <w:color w:val="808080" w:themeColor="background1" w:themeShade="80"/>
          <w:sz w:val="20"/>
          <w:szCs w:val="20"/>
        </w:rPr>
        <w:t>The strengths and weaknesses of workforce development activities.</w:t>
      </w:r>
    </w:p>
    <w:p w:rsidR="00F028FE" w:rsidRDefault="00955135" w:rsidP="00955135">
      <w:r>
        <w:t>After consultation</w:t>
      </w:r>
      <w:r w:rsidR="00EC795F">
        <w:t xml:space="preserve"> and collaboration</w:t>
      </w:r>
      <w:r>
        <w:t xml:space="preserve"> with stakeholders, a general consensus was formed that the current workforce system is structured to:</w:t>
      </w:r>
    </w:p>
    <w:p w:rsidR="00955135" w:rsidRDefault="00955135" w:rsidP="008F65EE">
      <w:pPr>
        <w:pStyle w:val="ListParagraph"/>
        <w:numPr>
          <w:ilvl w:val="0"/>
          <w:numId w:val="23"/>
        </w:numPr>
        <w:spacing w:after="0" w:line="360" w:lineRule="auto"/>
      </w:pPr>
      <w:r>
        <w:t>Connect Nevadans to jobs and supportive services.</w:t>
      </w:r>
    </w:p>
    <w:p w:rsidR="00955135" w:rsidRDefault="00955135" w:rsidP="008F65EE">
      <w:pPr>
        <w:pStyle w:val="ListParagraph"/>
        <w:numPr>
          <w:ilvl w:val="0"/>
          <w:numId w:val="23"/>
        </w:numPr>
        <w:spacing w:after="0" w:line="360" w:lineRule="auto"/>
      </w:pPr>
      <w:r>
        <w:t>Support business retention, expansion and employer services.</w:t>
      </w:r>
    </w:p>
    <w:p w:rsidR="00955135" w:rsidRDefault="00955135" w:rsidP="008F65EE">
      <w:pPr>
        <w:pStyle w:val="ListParagraph"/>
        <w:numPr>
          <w:ilvl w:val="0"/>
          <w:numId w:val="23"/>
        </w:numPr>
        <w:spacing w:after="0" w:line="240" w:lineRule="auto"/>
      </w:pPr>
      <w:r>
        <w:lastRenderedPageBreak/>
        <w:t>Improve integration of education and workforce data to produce high-quality, relevant labor market information.</w:t>
      </w:r>
    </w:p>
    <w:p w:rsidR="008F65EE" w:rsidRPr="00EC795F" w:rsidRDefault="008F65EE" w:rsidP="008F65EE">
      <w:pPr>
        <w:spacing w:after="0" w:line="240" w:lineRule="auto"/>
        <w:rPr>
          <w:sz w:val="10"/>
          <w:szCs w:val="10"/>
        </w:rPr>
      </w:pPr>
    </w:p>
    <w:p w:rsidR="00955135" w:rsidRDefault="00955135" w:rsidP="008F65EE">
      <w:pPr>
        <w:pStyle w:val="ListParagraph"/>
        <w:numPr>
          <w:ilvl w:val="0"/>
          <w:numId w:val="23"/>
        </w:numPr>
        <w:spacing w:after="0" w:line="360" w:lineRule="auto"/>
      </w:pPr>
      <w:r>
        <w:t xml:space="preserve">Produce education and training opportunities that prepare Nevadans for self-sustaining jobs and careers. </w:t>
      </w:r>
    </w:p>
    <w:p w:rsidR="00955135" w:rsidRDefault="00955135" w:rsidP="0033599F">
      <w:pPr>
        <w:pStyle w:val="ListParagraph"/>
        <w:numPr>
          <w:ilvl w:val="0"/>
          <w:numId w:val="23"/>
        </w:numPr>
      </w:pPr>
      <w:r>
        <w:t>Provide skill upgrade opportunities for incumbent workers.</w:t>
      </w:r>
    </w:p>
    <w:p w:rsidR="00955135" w:rsidRDefault="00955135" w:rsidP="00955135">
      <w:r>
        <w:t xml:space="preserve">From these discussions, the following </w:t>
      </w:r>
      <w:r w:rsidR="00616BC9">
        <w:t>strengths</w:t>
      </w:r>
      <w:r w:rsidR="00FE71AC">
        <w:t xml:space="preserve"> and </w:t>
      </w:r>
      <w:r w:rsidR="00616BC9">
        <w:t>weaknesses</w:t>
      </w:r>
      <w:r w:rsidR="00FE71AC">
        <w:t xml:space="preserve"> </w:t>
      </w:r>
      <w:r>
        <w:t xml:space="preserve">face Nevada’s current workforce development </w:t>
      </w:r>
      <w:r w:rsidR="00FE71AC">
        <w:t>activities</w:t>
      </w:r>
      <w:r>
        <w:t>:</w:t>
      </w:r>
    </w:p>
    <w:p w:rsidR="00955135" w:rsidRDefault="00955135" w:rsidP="00833BB7">
      <w:pPr>
        <w:pStyle w:val="Heading5"/>
      </w:pPr>
      <w:r>
        <w:t>Strengths</w:t>
      </w:r>
    </w:p>
    <w:p w:rsidR="001762D4" w:rsidRDefault="001762D4" w:rsidP="00833BB7">
      <w:pPr>
        <w:pStyle w:val="Heading6"/>
      </w:pPr>
      <w:r>
        <w:t>WIOA Title I:  Adult, Dislocated Workers and Youth Programs</w:t>
      </w:r>
    </w:p>
    <w:p w:rsidR="002510FB" w:rsidRDefault="002510FB" w:rsidP="002510FB">
      <w:pPr>
        <w:spacing w:after="0" w:line="240" w:lineRule="auto"/>
        <w:ind w:left="720"/>
        <w:contextualSpacing/>
        <w:rPr>
          <w:b/>
        </w:rPr>
      </w:pPr>
    </w:p>
    <w:p w:rsidR="001762D4" w:rsidRPr="002510FB" w:rsidRDefault="001762D4" w:rsidP="002510FB">
      <w:pPr>
        <w:spacing w:after="0" w:line="240" w:lineRule="auto"/>
        <w:ind w:left="720"/>
        <w:rPr>
          <w:b/>
        </w:rPr>
      </w:pPr>
      <w:r w:rsidRPr="002510FB">
        <w:rPr>
          <w:b/>
        </w:rPr>
        <w:t>Local Workforce Development Boards</w:t>
      </w:r>
      <w:r w:rsidR="002510FB">
        <w:rPr>
          <w:b/>
        </w:rPr>
        <w:t>:</w:t>
      </w:r>
    </w:p>
    <w:p w:rsidR="001762D4" w:rsidRPr="002510FB" w:rsidRDefault="00E55622" w:rsidP="002510FB">
      <w:pPr>
        <w:spacing w:after="0" w:line="240" w:lineRule="auto"/>
        <w:ind w:left="1440"/>
        <w:contextualSpacing/>
        <w:rPr>
          <w:u w:val="single"/>
        </w:rPr>
      </w:pPr>
      <w:r w:rsidRPr="002510FB">
        <w:rPr>
          <w:b/>
          <w:u w:val="single"/>
        </w:rPr>
        <w:t>Workforce Connections</w:t>
      </w:r>
      <w:r w:rsidRPr="002510FB">
        <w:rPr>
          <w:u w:val="single"/>
        </w:rPr>
        <w:t xml:space="preserve"> (southern local board):</w:t>
      </w:r>
    </w:p>
    <w:p w:rsidR="00E55622" w:rsidRDefault="00E55622" w:rsidP="00BC0A28">
      <w:pPr>
        <w:pStyle w:val="ListParagraph"/>
        <w:numPr>
          <w:ilvl w:val="0"/>
          <w:numId w:val="139"/>
        </w:numPr>
        <w:spacing w:after="0" w:line="360" w:lineRule="auto"/>
        <w:ind w:left="1800"/>
      </w:pPr>
      <w:r>
        <w:t>The coordination with the state as a result of the establishment of two local boards</w:t>
      </w:r>
      <w:r w:rsidR="006B7555">
        <w:t>;</w:t>
      </w:r>
    </w:p>
    <w:p w:rsidR="00E55622" w:rsidRDefault="00E55622" w:rsidP="00BC0A28">
      <w:pPr>
        <w:pStyle w:val="ListParagraph"/>
        <w:numPr>
          <w:ilvl w:val="0"/>
          <w:numId w:val="139"/>
        </w:numPr>
        <w:spacing w:after="0" w:line="360" w:lineRule="auto"/>
        <w:ind w:left="1800"/>
      </w:pPr>
      <w:r>
        <w:t>Access to public officials, governing bodies and other stakeholders</w:t>
      </w:r>
      <w:r w:rsidR="006B7555">
        <w:t>;</w:t>
      </w:r>
    </w:p>
    <w:p w:rsidR="00E55622" w:rsidRDefault="00E55622" w:rsidP="00BC0A28">
      <w:pPr>
        <w:pStyle w:val="ListParagraph"/>
        <w:numPr>
          <w:ilvl w:val="0"/>
          <w:numId w:val="139"/>
        </w:numPr>
        <w:spacing w:after="0" w:line="360" w:lineRule="auto"/>
        <w:ind w:left="1800"/>
      </w:pPr>
      <w:r>
        <w:t>Geographic expansion throughout the designated workforce development areas</w:t>
      </w:r>
      <w:r w:rsidR="006B7555">
        <w:t>;</w:t>
      </w:r>
    </w:p>
    <w:p w:rsidR="00E55622" w:rsidRDefault="00E55622" w:rsidP="00BC0A28">
      <w:pPr>
        <w:pStyle w:val="ListParagraph"/>
        <w:numPr>
          <w:ilvl w:val="0"/>
          <w:numId w:val="139"/>
        </w:numPr>
        <w:spacing w:after="0" w:line="360" w:lineRule="auto"/>
        <w:ind w:left="1800"/>
      </w:pPr>
      <w:r>
        <w:t>Considerations of diverse stakeholder perspectives</w:t>
      </w:r>
      <w:r w:rsidR="006B7555">
        <w:t>;</w:t>
      </w:r>
    </w:p>
    <w:p w:rsidR="00E55622" w:rsidRDefault="00E55622" w:rsidP="00BC0A28">
      <w:pPr>
        <w:pStyle w:val="ListParagraph"/>
        <w:numPr>
          <w:ilvl w:val="0"/>
          <w:numId w:val="139"/>
        </w:numPr>
        <w:spacing w:after="0" w:line="360" w:lineRule="auto"/>
        <w:ind w:left="1800"/>
      </w:pPr>
      <w:r>
        <w:t>Concerted efforts directed upon specialized populations</w:t>
      </w:r>
      <w:r w:rsidR="006B7555">
        <w:t>; and,</w:t>
      </w:r>
    </w:p>
    <w:p w:rsidR="00E55622" w:rsidRDefault="00E55622" w:rsidP="00BC0A28">
      <w:pPr>
        <w:pStyle w:val="ListParagraph"/>
        <w:numPr>
          <w:ilvl w:val="0"/>
          <w:numId w:val="139"/>
        </w:numPr>
        <w:spacing w:after="0" w:line="360" w:lineRule="auto"/>
        <w:ind w:left="1800"/>
      </w:pPr>
      <w:r>
        <w:t>A quality-focused service delivery system</w:t>
      </w:r>
      <w:r w:rsidR="006B7555">
        <w:t>.</w:t>
      </w:r>
    </w:p>
    <w:p w:rsidR="00E55622" w:rsidRPr="002510FB" w:rsidRDefault="00E55622" w:rsidP="002510FB">
      <w:pPr>
        <w:spacing w:after="0" w:line="240" w:lineRule="auto"/>
        <w:ind w:left="1440"/>
        <w:contextualSpacing/>
        <w:rPr>
          <w:u w:val="single"/>
        </w:rPr>
      </w:pPr>
      <w:r w:rsidRPr="002510FB">
        <w:rPr>
          <w:b/>
          <w:u w:val="single"/>
        </w:rPr>
        <w:t>Nevadaworks</w:t>
      </w:r>
      <w:r w:rsidRPr="002510FB">
        <w:rPr>
          <w:u w:val="single"/>
        </w:rPr>
        <w:t xml:space="preserve"> (northern local board):</w:t>
      </w:r>
    </w:p>
    <w:p w:rsidR="00E55622" w:rsidRDefault="00E55622" w:rsidP="00BC0A28">
      <w:pPr>
        <w:pStyle w:val="ListParagraph"/>
        <w:numPr>
          <w:ilvl w:val="0"/>
          <w:numId w:val="141"/>
        </w:numPr>
        <w:spacing w:after="0" w:line="360" w:lineRule="auto"/>
        <w:ind w:left="1800"/>
      </w:pPr>
      <w:r>
        <w:t>Coordination with DETR</w:t>
      </w:r>
      <w:r w:rsidR="006B7555">
        <w:t>;</w:t>
      </w:r>
    </w:p>
    <w:p w:rsidR="00E55622" w:rsidRDefault="00E55622" w:rsidP="00BC0A28">
      <w:pPr>
        <w:pStyle w:val="ListParagraph"/>
        <w:numPr>
          <w:ilvl w:val="0"/>
          <w:numId w:val="141"/>
        </w:numPr>
        <w:spacing w:after="0" w:line="360" w:lineRule="auto"/>
        <w:ind w:left="1800"/>
      </w:pPr>
      <w:r>
        <w:t>Exchange of best practices between local boards</w:t>
      </w:r>
      <w:r w:rsidR="006B7555">
        <w:t>;</w:t>
      </w:r>
    </w:p>
    <w:p w:rsidR="00E55622" w:rsidRDefault="00E55622" w:rsidP="00BC0A28">
      <w:pPr>
        <w:pStyle w:val="ListParagraph"/>
        <w:numPr>
          <w:ilvl w:val="0"/>
          <w:numId w:val="141"/>
        </w:numPr>
        <w:spacing w:after="0" w:line="360" w:lineRule="auto"/>
        <w:ind w:left="1800"/>
      </w:pPr>
      <w:r>
        <w:t>Adult, dislocated worker and youth service providers actively working together</w:t>
      </w:r>
      <w:r w:rsidR="006B7555">
        <w:t>;</w:t>
      </w:r>
    </w:p>
    <w:p w:rsidR="00E55622" w:rsidRDefault="00E55622" w:rsidP="00BC0A28">
      <w:pPr>
        <w:pStyle w:val="ListParagraph"/>
        <w:numPr>
          <w:ilvl w:val="0"/>
          <w:numId w:val="141"/>
        </w:numPr>
        <w:ind w:left="1800"/>
      </w:pPr>
      <w:r>
        <w:t>Adult, dislocated worker and youth service providers meeting and/or exceeding negotiated performance levels</w:t>
      </w:r>
      <w:r w:rsidR="006B7555">
        <w:t>;</w:t>
      </w:r>
    </w:p>
    <w:p w:rsidR="00B51CAE" w:rsidRPr="00B51CAE" w:rsidRDefault="00B51CAE" w:rsidP="00B51CAE">
      <w:pPr>
        <w:pStyle w:val="ListParagraph"/>
        <w:ind w:left="1800"/>
        <w:rPr>
          <w:sz w:val="6"/>
          <w:szCs w:val="6"/>
        </w:rPr>
      </w:pPr>
    </w:p>
    <w:p w:rsidR="00E55622" w:rsidRDefault="00E55622" w:rsidP="00BC0A28">
      <w:pPr>
        <w:pStyle w:val="ListParagraph"/>
        <w:numPr>
          <w:ilvl w:val="0"/>
          <w:numId w:val="141"/>
        </w:numPr>
        <w:spacing w:after="0" w:line="360" w:lineRule="auto"/>
        <w:ind w:left="1800"/>
      </w:pPr>
      <w:r>
        <w:t>Local elected officials actively involved in the selection of programs and services to provide to the designated workforce development areas</w:t>
      </w:r>
      <w:r w:rsidR="006B7555">
        <w:t>;</w:t>
      </w:r>
    </w:p>
    <w:p w:rsidR="00E55622" w:rsidRDefault="007555B4" w:rsidP="00BC0A28">
      <w:pPr>
        <w:pStyle w:val="ListParagraph"/>
        <w:numPr>
          <w:ilvl w:val="0"/>
          <w:numId w:val="141"/>
        </w:numPr>
        <w:ind w:left="1800"/>
      </w:pPr>
      <w:r>
        <w:t>Geographic expansion throughout the designated workforce development areas</w:t>
      </w:r>
      <w:r w:rsidR="006B7555">
        <w:t>; and,</w:t>
      </w:r>
    </w:p>
    <w:p w:rsidR="007555B4" w:rsidRDefault="007555B4" w:rsidP="00BC0A28">
      <w:pPr>
        <w:pStyle w:val="ListParagraph"/>
        <w:numPr>
          <w:ilvl w:val="0"/>
          <w:numId w:val="141"/>
        </w:numPr>
        <w:ind w:left="1800"/>
      </w:pPr>
      <w:r>
        <w:t>Diversity of stakeholder perspectives</w:t>
      </w:r>
      <w:r w:rsidR="006B7555">
        <w:t>.</w:t>
      </w:r>
    </w:p>
    <w:p w:rsidR="008C7A67" w:rsidRDefault="008C7A67" w:rsidP="002510FB">
      <w:pPr>
        <w:pStyle w:val="Heading6"/>
      </w:pPr>
      <w:r>
        <w:t>WIOA Title II:  Adult Education and Family Literacy Act Programs</w:t>
      </w:r>
    </w:p>
    <w:p w:rsidR="006A0155" w:rsidRDefault="00313D90" w:rsidP="006A0155">
      <w:pPr>
        <w:ind w:left="720"/>
      </w:pPr>
      <w:r w:rsidRPr="00451DCC">
        <w:t>The s</w:t>
      </w:r>
      <w:r w:rsidR="006A0155" w:rsidRPr="00451DCC">
        <w:t xml:space="preserve">trengths of AEFLA (Title II) activities include an effective, efficient system in place to address </w:t>
      </w:r>
      <w:r w:rsidR="00451DCC" w:rsidRPr="00451DCC">
        <w:t xml:space="preserve">foundation skills and </w:t>
      </w:r>
      <w:r w:rsidR="006A0155" w:rsidRPr="00451DCC">
        <w:t>secondary education and English language deficiencies of the Nevada workforce,</w:t>
      </w:r>
      <w:r w:rsidR="00451DCC" w:rsidRPr="00451DCC">
        <w:t xml:space="preserve"> wherein</w:t>
      </w:r>
      <w:r w:rsidR="006A0155" w:rsidRPr="00451DCC">
        <w:t xml:space="preserve"> nearly 370,000 adults lack a high school diploma or its equivalent, and nearly 150,000 adults lack proficiency in English. Nearly 80</w:t>
      </w:r>
      <w:r w:rsidR="00451DCC" w:rsidRPr="00451DCC">
        <w:t xml:space="preserve"> percent</w:t>
      </w:r>
      <w:r w:rsidR="006A0155" w:rsidRPr="00451DCC">
        <w:t xml:space="preserve"> of Title II students are non-native English speakers. In October 2013, Nevada became the first state in the nation to approve multiple </w:t>
      </w:r>
      <w:r w:rsidR="00451DCC">
        <w:t>h</w:t>
      </w:r>
      <w:r w:rsidR="006A0155" w:rsidRPr="00451DCC">
        <w:t xml:space="preserve">igh </w:t>
      </w:r>
      <w:r w:rsidR="00451DCC">
        <w:t>s</w:t>
      </w:r>
      <w:r w:rsidR="006A0155" w:rsidRPr="00451DCC">
        <w:t xml:space="preserve">chool </w:t>
      </w:r>
      <w:r w:rsidR="00451DCC">
        <w:t>e</w:t>
      </w:r>
      <w:r w:rsidR="006A0155" w:rsidRPr="00451DCC">
        <w:t xml:space="preserve">quivalency </w:t>
      </w:r>
      <w:r w:rsidR="00EC795F">
        <w:t xml:space="preserve">(HSE) </w:t>
      </w:r>
      <w:r w:rsidR="006A0155" w:rsidRPr="00451DCC">
        <w:t>assessments, which included the HiSET</w:t>
      </w:r>
      <w:r w:rsidR="001C139A" w:rsidRPr="001C139A">
        <w:rPr>
          <w:rFonts w:cstheme="minorHAnsi"/>
          <w:vertAlign w:val="superscript"/>
        </w:rPr>
        <w:t>®</w:t>
      </w:r>
      <w:r w:rsidR="00451DCC">
        <w:t xml:space="preserve"> exam</w:t>
      </w:r>
      <w:r w:rsidR="006A0155" w:rsidRPr="00451DCC">
        <w:t>, GED</w:t>
      </w:r>
      <w:r w:rsidR="001C139A" w:rsidRPr="001C139A">
        <w:rPr>
          <w:rFonts w:cstheme="minorHAnsi"/>
          <w:vertAlign w:val="superscript"/>
        </w:rPr>
        <w:t>®</w:t>
      </w:r>
      <w:r w:rsidR="006A0155" w:rsidRPr="00451DCC">
        <w:t xml:space="preserve"> and </w:t>
      </w:r>
      <w:r w:rsidR="00451DCC">
        <w:t>the test assessing secondary completion (</w:t>
      </w:r>
      <w:r w:rsidR="006A0155" w:rsidRPr="00451DCC">
        <w:t>TASC</w:t>
      </w:r>
      <w:r w:rsidR="001C139A" w:rsidRPr="001C139A">
        <w:rPr>
          <w:rFonts w:cstheme="minorHAnsi"/>
          <w:vertAlign w:val="superscript"/>
        </w:rPr>
        <w:t>®</w:t>
      </w:r>
      <w:r w:rsidR="00451DCC">
        <w:t>)</w:t>
      </w:r>
      <w:r w:rsidR="006A0155" w:rsidRPr="00451DCC">
        <w:t xml:space="preserve">.  In addition, adult learners have access to free </w:t>
      </w:r>
      <w:r w:rsidR="00451DCC">
        <w:t>a</w:t>
      </w:r>
      <w:r w:rsidR="006A0155" w:rsidRPr="00451DCC">
        <w:t xml:space="preserve">dult </w:t>
      </w:r>
      <w:r w:rsidR="00451DCC">
        <w:t>s</w:t>
      </w:r>
      <w:r w:rsidR="006A0155" w:rsidRPr="00451DCC">
        <w:t xml:space="preserve">tandard </w:t>
      </w:r>
      <w:r w:rsidR="00451DCC">
        <w:t>d</w:t>
      </w:r>
      <w:r w:rsidR="006A0155" w:rsidRPr="00451DCC">
        <w:t xml:space="preserve">iploma programs across the </w:t>
      </w:r>
      <w:r w:rsidR="00451DCC" w:rsidRPr="00451DCC">
        <w:t>state</w:t>
      </w:r>
      <w:r w:rsidR="00451DCC">
        <w:t xml:space="preserve"> that offers </w:t>
      </w:r>
      <w:r w:rsidR="006A0155" w:rsidRPr="00451DCC">
        <w:t xml:space="preserve">adults multiple options and pathways to </w:t>
      </w:r>
      <w:r w:rsidR="006A0155" w:rsidRPr="00451DCC">
        <w:lastRenderedPageBreak/>
        <w:t xml:space="preserve">secondary education. </w:t>
      </w:r>
      <w:r w:rsidR="00451DCC">
        <w:t xml:space="preserve"> </w:t>
      </w:r>
      <w:r w:rsidR="006A0155" w:rsidRPr="00451DCC">
        <w:t xml:space="preserve">Nevada Title II programs are cost-effective, with a cost-per-student of less than $600. </w:t>
      </w:r>
      <w:r w:rsidR="00451DCC">
        <w:t>Program o</w:t>
      </w:r>
      <w:r w:rsidR="006A0155" w:rsidRPr="00451DCC">
        <w:t>pportunities currently exist in the arena</w:t>
      </w:r>
      <w:r w:rsidR="00451DCC">
        <w:t>s of career pathways and e</w:t>
      </w:r>
      <w:r w:rsidR="006A0155" w:rsidRPr="00451DCC">
        <w:t xml:space="preserve">xpanding transitions to postsecondary education </w:t>
      </w:r>
      <w:r w:rsidR="00451DCC">
        <w:t>and</w:t>
      </w:r>
      <w:r w:rsidR="006A0155" w:rsidRPr="00451DCC">
        <w:t xml:space="preserve"> training; all current Title II</w:t>
      </w:r>
      <w:r w:rsidR="008748DA">
        <w:t>-</w:t>
      </w:r>
      <w:r w:rsidR="006A0155" w:rsidRPr="00451DCC">
        <w:t xml:space="preserve">funded programs are required to offer such programming. WIOA will strengthen alignment of adult education with postsecondary and workforce activities, </w:t>
      </w:r>
      <w:r w:rsidR="00451DCC">
        <w:t xml:space="preserve">as well as </w:t>
      </w:r>
      <w:r w:rsidR="006A0155" w:rsidRPr="00451DCC">
        <w:t>strengthen career pathw</w:t>
      </w:r>
      <w:r w:rsidR="00451DCC">
        <w:t>ays, i</w:t>
      </w:r>
      <w:r w:rsidR="006A0155" w:rsidRPr="00451DCC">
        <w:t xml:space="preserve">ntegrated </w:t>
      </w:r>
      <w:r w:rsidR="00451DCC">
        <w:t>e</w:t>
      </w:r>
      <w:r w:rsidR="006A0155" w:rsidRPr="00451DCC">
        <w:t xml:space="preserve">ducation and </w:t>
      </w:r>
      <w:r w:rsidR="00451DCC">
        <w:t>t</w:t>
      </w:r>
      <w:r w:rsidR="006A0155" w:rsidRPr="00451DCC">
        <w:t>raining</w:t>
      </w:r>
      <w:r w:rsidR="00451DCC">
        <w:t>,</w:t>
      </w:r>
      <w:r w:rsidR="00451DCC" w:rsidRPr="00451DCC">
        <w:t xml:space="preserve"> and</w:t>
      </w:r>
      <w:r w:rsidR="006A0155" w:rsidRPr="00451DCC">
        <w:t xml:space="preserve"> link EL/</w:t>
      </w:r>
      <w:r w:rsidR="00451DCC">
        <w:t>c</w:t>
      </w:r>
      <w:r w:rsidR="006A0155" w:rsidRPr="00451DCC">
        <w:t xml:space="preserve">ivics with </w:t>
      </w:r>
      <w:r w:rsidR="00451DCC">
        <w:t>integrated education and training.</w:t>
      </w:r>
    </w:p>
    <w:p w:rsidR="00FF25A6" w:rsidRDefault="00FF25A6" w:rsidP="00FF25A6">
      <w:pPr>
        <w:ind w:left="720"/>
      </w:pPr>
      <w:r>
        <w:t>The state of Nevada benefits from an effective and efficient system that addresses the deficiency in foundational skills, secondary education and English language skills of the Nevada workforce.  Many of Nevada’s approximately 370,000 adults lack a high school diploma or its equivalent, and nearly 150,000 adults lack proficiency in English.  Nearly 80 percent of Title II students are non-native English speakers.</w:t>
      </w:r>
      <w:r w:rsidR="00F050B4">
        <w:t xml:space="preserve">  </w:t>
      </w:r>
      <w:r>
        <w:t xml:space="preserve">In October 2013, Nevada became the first state in the nation to approve multiple high school equivalency assessments, in addition to free adult standard diploma programs across the state, offering adults multiple options and pathways to secondary education.  </w:t>
      </w:r>
    </w:p>
    <w:p w:rsidR="008C7A67" w:rsidRDefault="008C7A67" w:rsidP="002510FB">
      <w:pPr>
        <w:pStyle w:val="Heading6"/>
      </w:pPr>
      <w:r>
        <w:t>WIOA Title III:  Wagner-Peyser Act of 1933 Programs</w:t>
      </w:r>
    </w:p>
    <w:p w:rsidR="00FF25A6" w:rsidRDefault="00FF25A6" w:rsidP="00FF25A6">
      <w:pPr>
        <w:ind w:left="720"/>
      </w:pPr>
      <w:r>
        <w:t xml:space="preserve">The Wagner-Peyser programs operating </w:t>
      </w:r>
      <w:r w:rsidR="004863F8">
        <w:t xml:space="preserve">under </w:t>
      </w:r>
      <w:r>
        <w:t xml:space="preserve">the brand </w:t>
      </w:r>
      <w:r>
        <w:rPr>
          <w:i/>
        </w:rPr>
        <w:t>Nevada JobConnect</w:t>
      </w:r>
      <w:r>
        <w:t xml:space="preserve"> </w:t>
      </w:r>
      <w:r w:rsidR="00EC795F">
        <w:t xml:space="preserve">provide </w:t>
      </w:r>
      <w:r>
        <w:t>a high volume employment service with a regulatory connection to the unemployment insurance program, which has enabled the ongoing development of the largest database of skilled, qualified workers in the state.  This database allows the Wagner-Peyser programs to meet the human capital needs of a demand driven workforce system.  There are 10 JobConnect offices that provide employment, training, rehabilitation, and business services in each of the geographically diverse locations in the state.  Offices are located in the metropolitan population centers of Las Vegas, Reno, Sparks, Henderson, and Carson City; offices also exist in the state’s rural areas of Fallon, Winnemucca, Elko, and Ely.  The geographic diversity of the JobConnect offices provides access to workers with skills relevant to the regional business sectors germane to those areas (e.g., mining, hospitality and gaming, manufacturing, and ranching).  The JobConnect brand is highly visible and recognized throughout the state as a resource to the business community and relevant job seekers.  Business services staff in both the southern and northern Nevada JobConnect locations enjoy close working relationships with state and local economic development organizations, and are regularly included in meetings with companies that are considering relocating and/or opening new facilities in Nevada.</w:t>
      </w:r>
    </w:p>
    <w:p w:rsidR="008C7A67" w:rsidRDefault="008C7A67" w:rsidP="002510FB">
      <w:pPr>
        <w:pStyle w:val="Heading6"/>
      </w:pPr>
      <w:r>
        <w:t>WIOA Title IV:  Rehabilitation Act of 1973</w:t>
      </w:r>
    </w:p>
    <w:p w:rsidR="008C7A67" w:rsidRDefault="008C7A67" w:rsidP="004D5A50">
      <w:pPr>
        <w:spacing w:after="0" w:line="240" w:lineRule="auto"/>
        <w:ind w:left="720"/>
        <w:contextualSpacing/>
      </w:pPr>
      <w:r>
        <w:t>The strengths of vocational rehabilitation include:</w:t>
      </w:r>
    </w:p>
    <w:p w:rsidR="00DB0EFE" w:rsidRPr="00DB0EFE" w:rsidRDefault="00DB0EFE" w:rsidP="004D5A50">
      <w:pPr>
        <w:spacing w:after="0" w:line="240" w:lineRule="auto"/>
        <w:ind w:left="720"/>
        <w:contextualSpacing/>
        <w:rPr>
          <w:sz w:val="10"/>
          <w:szCs w:val="10"/>
        </w:rPr>
      </w:pPr>
    </w:p>
    <w:p w:rsidR="008C7A67" w:rsidRPr="0040220B" w:rsidRDefault="008C7A67" w:rsidP="00BC0A28">
      <w:pPr>
        <w:numPr>
          <w:ilvl w:val="0"/>
          <w:numId w:val="145"/>
        </w:numPr>
        <w:spacing w:after="0" w:line="360" w:lineRule="auto"/>
        <w:ind w:left="1080"/>
        <w:contextualSpacing/>
        <w:rPr>
          <w:lang w:val="x-none"/>
        </w:rPr>
      </w:pPr>
      <w:r>
        <w:t>E</w:t>
      </w:r>
      <w:r w:rsidRPr="0040220B">
        <w:t>stablished relationships with employers and maintena</w:t>
      </w:r>
      <w:r>
        <w:t>nce of</w:t>
      </w:r>
      <w:r w:rsidRPr="0040220B">
        <w:t xml:space="preserve"> good communication</w:t>
      </w:r>
      <w:r>
        <w:t>.</w:t>
      </w:r>
      <w:r w:rsidRPr="0040220B">
        <w:t xml:space="preserve"> </w:t>
      </w:r>
    </w:p>
    <w:p w:rsidR="008C7A67" w:rsidRPr="00617726" w:rsidRDefault="008C7A67" w:rsidP="00BC0A28">
      <w:pPr>
        <w:numPr>
          <w:ilvl w:val="0"/>
          <w:numId w:val="145"/>
        </w:numPr>
        <w:spacing w:after="0" w:line="240" w:lineRule="auto"/>
        <w:ind w:left="1080"/>
        <w:contextualSpacing/>
        <w:rPr>
          <w:lang w:val="x-none"/>
        </w:rPr>
      </w:pPr>
      <w:r>
        <w:t>Ability</w:t>
      </w:r>
      <w:r w:rsidRPr="0040220B">
        <w:t xml:space="preserve"> to provide training, services and support necessary to prepare </w:t>
      </w:r>
      <w:r>
        <w:t xml:space="preserve">people with disabilities for the workforce. </w:t>
      </w:r>
    </w:p>
    <w:p w:rsidR="00617726" w:rsidRPr="00132F01" w:rsidRDefault="00617726" w:rsidP="00617726">
      <w:pPr>
        <w:spacing w:after="0" w:line="240" w:lineRule="auto"/>
        <w:ind w:left="1080"/>
        <w:contextualSpacing/>
        <w:rPr>
          <w:sz w:val="10"/>
          <w:szCs w:val="10"/>
          <w:lang w:val="x-none"/>
        </w:rPr>
      </w:pPr>
    </w:p>
    <w:p w:rsidR="008C7A67" w:rsidRPr="00617726" w:rsidRDefault="008C7A67" w:rsidP="00BC0A28">
      <w:pPr>
        <w:numPr>
          <w:ilvl w:val="0"/>
          <w:numId w:val="145"/>
        </w:numPr>
        <w:spacing w:after="0" w:line="240" w:lineRule="auto"/>
        <w:ind w:left="1080"/>
        <w:contextualSpacing/>
        <w:rPr>
          <w:lang w:val="x-none"/>
        </w:rPr>
      </w:pPr>
      <w:r>
        <w:t xml:space="preserve">Ability </w:t>
      </w:r>
      <w:r w:rsidRPr="0040220B">
        <w:t>to provide incentives to employers, including information and assistance i</w:t>
      </w:r>
      <w:r>
        <w:t>n applying for tax credits, and</w:t>
      </w:r>
      <w:r w:rsidRPr="0040220B">
        <w:t xml:space="preserve"> outreach training about hiring people with disabilities and other disability-related issues.  </w:t>
      </w:r>
    </w:p>
    <w:p w:rsidR="00617726" w:rsidRPr="00132F01" w:rsidRDefault="00617726" w:rsidP="00617726">
      <w:pPr>
        <w:spacing w:after="0" w:line="240" w:lineRule="auto"/>
        <w:ind w:left="1080"/>
        <w:contextualSpacing/>
        <w:rPr>
          <w:sz w:val="10"/>
          <w:szCs w:val="10"/>
          <w:lang w:val="x-none"/>
        </w:rPr>
      </w:pPr>
    </w:p>
    <w:p w:rsidR="008C7A67" w:rsidRPr="00617726" w:rsidRDefault="008C7A67" w:rsidP="00BC0A28">
      <w:pPr>
        <w:numPr>
          <w:ilvl w:val="0"/>
          <w:numId w:val="145"/>
        </w:numPr>
        <w:spacing w:after="0" w:line="240" w:lineRule="auto"/>
        <w:ind w:left="1080"/>
        <w:contextualSpacing/>
        <w:rPr>
          <w:lang w:val="x-none"/>
        </w:rPr>
      </w:pPr>
      <w:r>
        <w:t>Ability</w:t>
      </w:r>
      <w:r w:rsidRPr="0040220B">
        <w:t xml:space="preserve"> to capitalize on the new rules for the </w:t>
      </w:r>
      <w:r w:rsidR="00532B5A">
        <w:t xml:space="preserve">sec. 503 of the </w:t>
      </w:r>
      <w:r w:rsidRPr="0040220B">
        <w:t xml:space="preserve">Rehabilitation Act regarding federal employers and contractors </w:t>
      </w:r>
      <w:r>
        <w:t>who hire</w:t>
      </w:r>
      <w:r w:rsidRPr="0040220B">
        <w:t xml:space="preserve"> people with disabilities.</w:t>
      </w:r>
    </w:p>
    <w:p w:rsidR="00617726" w:rsidRPr="00132F01" w:rsidRDefault="00617726" w:rsidP="00617726">
      <w:pPr>
        <w:spacing w:after="0" w:line="240" w:lineRule="auto"/>
        <w:ind w:left="1080"/>
        <w:contextualSpacing/>
        <w:rPr>
          <w:sz w:val="10"/>
          <w:szCs w:val="10"/>
          <w:lang w:val="x-none"/>
        </w:rPr>
      </w:pPr>
    </w:p>
    <w:p w:rsidR="008C7A67" w:rsidRPr="006E58FE" w:rsidRDefault="008C7A67" w:rsidP="00BC0A28">
      <w:pPr>
        <w:numPr>
          <w:ilvl w:val="0"/>
          <w:numId w:val="145"/>
        </w:numPr>
        <w:spacing w:after="0" w:line="240" w:lineRule="auto"/>
        <w:ind w:left="1080"/>
        <w:contextualSpacing/>
        <w:rPr>
          <w:lang w:val="x-none"/>
        </w:rPr>
      </w:pPr>
      <w:r>
        <w:lastRenderedPageBreak/>
        <w:t>Ability</w:t>
      </w:r>
      <w:r w:rsidRPr="0040220B">
        <w:t xml:space="preserve"> to provide </w:t>
      </w:r>
      <w:r w:rsidR="004A7E91" w:rsidRPr="00132F01">
        <w:rPr>
          <w:b/>
        </w:rPr>
        <w:t>s</w:t>
      </w:r>
      <w:r w:rsidRPr="00132F01">
        <w:rPr>
          <w:b/>
        </w:rPr>
        <w:t>chedule A</w:t>
      </w:r>
      <w:r w:rsidRPr="0040220B">
        <w:t xml:space="preserve"> and </w:t>
      </w:r>
      <w:r w:rsidR="004A7E91">
        <w:t xml:space="preserve">the </w:t>
      </w:r>
      <w:r w:rsidR="00B965C0">
        <w:t>state of Nevada</w:t>
      </w:r>
      <w:r w:rsidR="00132F01">
        <w:t>’s</w:t>
      </w:r>
      <w:r w:rsidR="00B965C0">
        <w:t xml:space="preserve"> </w:t>
      </w:r>
      <w:r w:rsidRPr="0040220B">
        <w:t>700-</w:t>
      </w:r>
      <w:r>
        <w:t>h</w:t>
      </w:r>
      <w:r w:rsidR="00B965C0">
        <w:t>our certification programs</w:t>
      </w:r>
      <w:r w:rsidRPr="0040220B">
        <w:t xml:space="preserve"> for fast track hiring of people with disabilities. </w:t>
      </w:r>
    </w:p>
    <w:p w:rsidR="006E58FE" w:rsidRPr="00DB0EFE" w:rsidRDefault="006E58FE" w:rsidP="006E58FE">
      <w:pPr>
        <w:spacing w:after="0" w:line="240" w:lineRule="auto"/>
        <w:ind w:left="1080"/>
        <w:contextualSpacing/>
        <w:rPr>
          <w:sz w:val="10"/>
          <w:szCs w:val="10"/>
          <w:lang w:val="x-none"/>
        </w:rPr>
      </w:pPr>
    </w:p>
    <w:p w:rsidR="008C7A67" w:rsidRPr="006E58FE" w:rsidRDefault="008C7A67" w:rsidP="00BC0A28">
      <w:pPr>
        <w:numPr>
          <w:ilvl w:val="0"/>
          <w:numId w:val="145"/>
        </w:numPr>
        <w:spacing w:after="0" w:line="240" w:lineRule="auto"/>
        <w:ind w:left="1080"/>
        <w:contextualSpacing/>
        <w:rPr>
          <w:lang w:val="x-none"/>
        </w:rPr>
      </w:pPr>
      <w:r>
        <w:t>Ability</w:t>
      </w:r>
      <w:r w:rsidRPr="0040220B">
        <w:t xml:space="preserve"> to provide </w:t>
      </w:r>
      <w:r>
        <w:t>a</w:t>
      </w:r>
      <w:r w:rsidRPr="0040220B">
        <w:t xml:space="preserve">ssistive </w:t>
      </w:r>
      <w:r>
        <w:t>t</w:t>
      </w:r>
      <w:r w:rsidRPr="0040220B">
        <w:t>echnology assessments, training and equipment to remove barriers to employment for people with disabilities, and to ensure their success in obtaining and maintaining employment.</w:t>
      </w:r>
    </w:p>
    <w:p w:rsidR="006E58FE" w:rsidRPr="00132F01" w:rsidRDefault="006E58FE" w:rsidP="006E58FE">
      <w:pPr>
        <w:spacing w:after="0" w:line="240" w:lineRule="auto"/>
        <w:ind w:left="1080"/>
        <w:contextualSpacing/>
        <w:rPr>
          <w:sz w:val="10"/>
          <w:szCs w:val="10"/>
          <w:lang w:val="x-none"/>
        </w:rPr>
      </w:pPr>
    </w:p>
    <w:p w:rsidR="008C7A67" w:rsidRPr="00617726" w:rsidRDefault="008C7A67" w:rsidP="00BC0A28">
      <w:pPr>
        <w:numPr>
          <w:ilvl w:val="0"/>
          <w:numId w:val="145"/>
        </w:numPr>
        <w:spacing w:after="0" w:line="240" w:lineRule="auto"/>
        <w:ind w:left="1080"/>
        <w:contextualSpacing/>
        <w:rPr>
          <w:lang w:val="x-none"/>
        </w:rPr>
      </w:pPr>
      <w:r>
        <w:t>Ability</w:t>
      </w:r>
      <w:r w:rsidRPr="0040220B">
        <w:t xml:space="preserve"> to participate and support on-the-job training, job coaching and onboarding activities for as long as needed.  </w:t>
      </w:r>
    </w:p>
    <w:p w:rsidR="00617726" w:rsidRPr="00132F01" w:rsidRDefault="00617726" w:rsidP="00617726">
      <w:pPr>
        <w:spacing w:after="0" w:line="240" w:lineRule="auto"/>
        <w:ind w:left="1080"/>
        <w:contextualSpacing/>
        <w:rPr>
          <w:sz w:val="10"/>
          <w:szCs w:val="10"/>
          <w:lang w:val="x-none"/>
        </w:rPr>
      </w:pPr>
    </w:p>
    <w:p w:rsidR="008C7A67" w:rsidRPr="00617726" w:rsidRDefault="008C7A67" w:rsidP="00BC0A28">
      <w:pPr>
        <w:numPr>
          <w:ilvl w:val="0"/>
          <w:numId w:val="145"/>
        </w:numPr>
        <w:spacing w:after="0" w:line="240" w:lineRule="auto"/>
        <w:ind w:left="1080"/>
        <w:contextualSpacing/>
        <w:rPr>
          <w:lang w:val="x-none"/>
        </w:rPr>
      </w:pPr>
      <w:r>
        <w:t>Ability</w:t>
      </w:r>
      <w:r w:rsidRPr="0040220B">
        <w:t xml:space="preserve"> to prov</w:t>
      </w:r>
      <w:r>
        <w:t>ide no-cost community-based assessments and</w:t>
      </w:r>
      <w:r w:rsidRPr="0040220B">
        <w:t xml:space="preserve"> no-cost internships to employers.  </w:t>
      </w:r>
    </w:p>
    <w:p w:rsidR="00617726" w:rsidRPr="00132F01" w:rsidRDefault="00617726" w:rsidP="00617726">
      <w:pPr>
        <w:spacing w:after="0" w:line="240" w:lineRule="auto"/>
        <w:ind w:left="1080"/>
        <w:contextualSpacing/>
        <w:rPr>
          <w:sz w:val="10"/>
          <w:szCs w:val="10"/>
          <w:lang w:val="x-none"/>
        </w:rPr>
      </w:pPr>
    </w:p>
    <w:p w:rsidR="008C7A67" w:rsidRPr="008C7A67" w:rsidRDefault="008C7A67" w:rsidP="00BC0A28">
      <w:pPr>
        <w:numPr>
          <w:ilvl w:val="0"/>
          <w:numId w:val="145"/>
        </w:numPr>
        <w:spacing w:after="0" w:line="240" w:lineRule="auto"/>
        <w:ind w:left="1080"/>
        <w:contextualSpacing/>
        <w:rPr>
          <w:lang w:val="x-none"/>
        </w:rPr>
      </w:pPr>
      <w:r>
        <w:t>Ability</w:t>
      </w:r>
      <w:r w:rsidRPr="0040220B">
        <w:t xml:space="preserve"> to leverage federal </w:t>
      </w:r>
      <w:r w:rsidR="000D00D2">
        <w:t>sec.</w:t>
      </w:r>
      <w:r w:rsidRPr="0040220B">
        <w:t xml:space="preserve"> 110</w:t>
      </w:r>
      <w:r w:rsidR="000D00D2">
        <w:t xml:space="preserve"> Rehabilitation Act</w:t>
      </w:r>
      <w:r w:rsidRPr="0040220B">
        <w:t xml:space="preserve"> grant funding </w:t>
      </w:r>
      <w:r>
        <w:t xml:space="preserve">through third party cooperative arrangements (TPCA), which </w:t>
      </w:r>
      <w:r w:rsidRPr="0040220B">
        <w:t>would otherwise be relinquished due to a lack of matching funds</w:t>
      </w:r>
      <w:r>
        <w:t xml:space="preserve">.  </w:t>
      </w:r>
      <w:r w:rsidRPr="0040220B">
        <w:t>Additionally, these</w:t>
      </w:r>
      <w:r>
        <w:t xml:space="preserve"> TPCAs</w:t>
      </w:r>
      <w:r w:rsidRPr="0040220B">
        <w:t xml:space="preserve"> create new and/or expanded services for </w:t>
      </w:r>
      <w:r>
        <w:t>individuals</w:t>
      </w:r>
      <w:r w:rsidRPr="0040220B">
        <w:t xml:space="preserve"> with disabilities, and often provide work experiences for youth and adults who have never worked prior to their participation in these programs. </w:t>
      </w:r>
    </w:p>
    <w:p w:rsidR="0006737C" w:rsidRDefault="0006737C" w:rsidP="002510FB">
      <w:pPr>
        <w:pStyle w:val="Heading6"/>
      </w:pPr>
      <w:r>
        <w:t>Other:  TANF</w:t>
      </w:r>
    </w:p>
    <w:p w:rsidR="007555B4" w:rsidRDefault="0006737C" w:rsidP="004D5A50">
      <w:pPr>
        <w:spacing w:after="0" w:line="240" w:lineRule="auto"/>
        <w:ind w:left="720"/>
        <w:contextualSpacing/>
      </w:pPr>
      <w:r>
        <w:t>The strengths of the TANF NEON program include:</w:t>
      </w:r>
    </w:p>
    <w:p w:rsidR="00DB0EFE" w:rsidRPr="00DB0EFE" w:rsidRDefault="00DB0EFE" w:rsidP="00DB0EFE">
      <w:pPr>
        <w:spacing w:after="0" w:line="240" w:lineRule="auto"/>
        <w:contextualSpacing/>
        <w:rPr>
          <w:sz w:val="10"/>
          <w:szCs w:val="10"/>
        </w:rPr>
      </w:pPr>
    </w:p>
    <w:p w:rsidR="0006737C" w:rsidRDefault="0006737C" w:rsidP="00BC0A28">
      <w:pPr>
        <w:pStyle w:val="ListParagraph"/>
        <w:numPr>
          <w:ilvl w:val="0"/>
          <w:numId w:val="142"/>
        </w:numPr>
        <w:spacing w:after="0" w:line="240" w:lineRule="auto"/>
      </w:pPr>
      <w:r>
        <w:t>One hundred percent engagement of all TANF work-eligible individuals</w:t>
      </w:r>
      <w:r w:rsidR="00A7777C">
        <w:t>.</w:t>
      </w:r>
    </w:p>
    <w:p w:rsidR="00A7777C" w:rsidRPr="00132F01" w:rsidRDefault="00A7777C" w:rsidP="00A7777C">
      <w:pPr>
        <w:pStyle w:val="ListParagraph"/>
        <w:spacing w:after="0" w:line="240" w:lineRule="auto"/>
        <w:ind w:left="1080"/>
        <w:rPr>
          <w:sz w:val="10"/>
          <w:szCs w:val="10"/>
        </w:rPr>
      </w:pPr>
    </w:p>
    <w:p w:rsidR="0006737C" w:rsidRDefault="0006737C" w:rsidP="00BC0A28">
      <w:pPr>
        <w:pStyle w:val="ListParagraph"/>
        <w:numPr>
          <w:ilvl w:val="0"/>
          <w:numId w:val="142"/>
        </w:numPr>
        <w:spacing w:after="0" w:line="240" w:lineRule="auto"/>
      </w:pPr>
      <w:r>
        <w:t xml:space="preserve">Case management services, which include the development and continual updating of personal responsibility </w:t>
      </w:r>
      <w:r w:rsidR="00A52AAA">
        <w:t>plans,</w:t>
      </w:r>
      <w:r>
        <w:t xml:space="preserve"> based on the results of comprehensive job</w:t>
      </w:r>
      <w:r w:rsidR="00C77105">
        <w:t xml:space="preserve"> </w:t>
      </w:r>
      <w:r>
        <w:t>readiness assessments</w:t>
      </w:r>
      <w:r w:rsidR="00A7777C">
        <w:t>.</w:t>
      </w:r>
    </w:p>
    <w:p w:rsidR="00A7777C" w:rsidRPr="00132F01" w:rsidRDefault="00A7777C" w:rsidP="00A7777C">
      <w:pPr>
        <w:pStyle w:val="ListParagraph"/>
        <w:spacing w:after="0" w:line="240" w:lineRule="auto"/>
        <w:ind w:left="1080"/>
        <w:rPr>
          <w:sz w:val="10"/>
          <w:szCs w:val="10"/>
        </w:rPr>
      </w:pPr>
    </w:p>
    <w:p w:rsidR="00C77105" w:rsidRDefault="00C77105" w:rsidP="00BC0A28">
      <w:pPr>
        <w:pStyle w:val="ListParagraph"/>
        <w:numPr>
          <w:ilvl w:val="0"/>
          <w:numId w:val="142"/>
        </w:numPr>
        <w:spacing w:after="0" w:line="240" w:lineRule="auto"/>
      </w:pPr>
      <w:r>
        <w:t>Licensed social workers that provide intensive case management services to families with the most significant and complex barriers to employment</w:t>
      </w:r>
      <w:r w:rsidR="00A7777C">
        <w:t>.</w:t>
      </w:r>
    </w:p>
    <w:p w:rsidR="00A7777C" w:rsidRPr="00132F01" w:rsidRDefault="00A7777C" w:rsidP="00A7777C">
      <w:pPr>
        <w:pStyle w:val="ListParagraph"/>
        <w:spacing w:after="0" w:line="240" w:lineRule="auto"/>
        <w:ind w:left="1080"/>
        <w:rPr>
          <w:sz w:val="10"/>
          <w:szCs w:val="10"/>
        </w:rPr>
      </w:pPr>
    </w:p>
    <w:p w:rsidR="00C77105" w:rsidRDefault="00C77105" w:rsidP="00BC0A28">
      <w:pPr>
        <w:pStyle w:val="ListParagraph"/>
        <w:numPr>
          <w:ilvl w:val="0"/>
          <w:numId w:val="142"/>
        </w:numPr>
      </w:pPr>
      <w:r>
        <w:t xml:space="preserve">Availability of a full array of support services for employment readiness and </w:t>
      </w:r>
      <w:r w:rsidR="00AD6B10">
        <w:t xml:space="preserve">work </w:t>
      </w:r>
      <w:r>
        <w:t xml:space="preserve">activities, which include transportation, child care, job search, employment-related clothing, equipment, special needs, access to </w:t>
      </w:r>
      <w:r w:rsidR="00C70F46">
        <w:t>domestic violence</w:t>
      </w:r>
      <w:r>
        <w:t xml:space="preserve"> services, mental health and substance abuse treatment services</w:t>
      </w:r>
      <w:r w:rsidR="006B7555">
        <w:t>.</w:t>
      </w:r>
      <w:r>
        <w:t xml:space="preserve"> </w:t>
      </w:r>
    </w:p>
    <w:p w:rsidR="00AD6B10" w:rsidRPr="00132F01" w:rsidRDefault="00AD6B10" w:rsidP="00AD6B10">
      <w:pPr>
        <w:pStyle w:val="ListParagraph"/>
        <w:ind w:left="1080"/>
        <w:rPr>
          <w:sz w:val="10"/>
          <w:szCs w:val="10"/>
        </w:rPr>
      </w:pPr>
    </w:p>
    <w:p w:rsidR="00AD6B10" w:rsidRDefault="00AD6B10" w:rsidP="00BC0A28">
      <w:pPr>
        <w:pStyle w:val="ListParagraph"/>
        <w:numPr>
          <w:ilvl w:val="0"/>
          <w:numId w:val="142"/>
        </w:numPr>
      </w:pPr>
      <w:r>
        <w:t>The online, automated self-sufficiency information system (OASIS), which is a statewide system application that supports case management, notice, sanction, budget, payment, voucher, invoicing, data gathering, and federal reporting functions of the program.</w:t>
      </w:r>
    </w:p>
    <w:p w:rsidR="0097426A" w:rsidRDefault="0097426A" w:rsidP="002510FB">
      <w:pPr>
        <w:pStyle w:val="Heading6"/>
      </w:pPr>
      <w:r>
        <w:t>Other:  SNAP</w:t>
      </w:r>
    </w:p>
    <w:p w:rsidR="0097426A" w:rsidRDefault="0097426A" w:rsidP="004D5A50">
      <w:pPr>
        <w:spacing w:after="0" w:line="240" w:lineRule="auto"/>
        <w:ind w:left="720"/>
        <w:contextualSpacing/>
      </w:pPr>
      <w:r>
        <w:t>The strengths of the SNAP program include:</w:t>
      </w:r>
    </w:p>
    <w:p w:rsidR="00A52AAA" w:rsidRPr="00A52AAA" w:rsidRDefault="00A52AAA" w:rsidP="00A52AAA">
      <w:pPr>
        <w:spacing w:after="0" w:line="240" w:lineRule="auto"/>
        <w:contextualSpacing/>
        <w:rPr>
          <w:sz w:val="10"/>
          <w:szCs w:val="10"/>
        </w:rPr>
      </w:pPr>
    </w:p>
    <w:p w:rsidR="0097426A" w:rsidRDefault="0097426A" w:rsidP="00BC0A28">
      <w:pPr>
        <w:pStyle w:val="ListParagraph"/>
        <w:numPr>
          <w:ilvl w:val="0"/>
          <w:numId w:val="144"/>
        </w:numPr>
        <w:spacing w:after="0" w:line="240" w:lineRule="auto"/>
      </w:pPr>
      <w:r>
        <w:t>An efficient job preparation, job search program designed to serve the maximum number of mandatory recipients within the limitation of the funding available for the program.</w:t>
      </w:r>
    </w:p>
    <w:p w:rsidR="00A854E8" w:rsidRPr="00132F01" w:rsidRDefault="00A854E8" w:rsidP="00A854E8">
      <w:pPr>
        <w:pStyle w:val="ListParagraph"/>
        <w:spacing w:after="0" w:line="240" w:lineRule="auto"/>
        <w:ind w:left="1080"/>
        <w:rPr>
          <w:sz w:val="10"/>
          <w:szCs w:val="10"/>
        </w:rPr>
      </w:pPr>
    </w:p>
    <w:p w:rsidR="0097426A" w:rsidRDefault="0097426A" w:rsidP="00BC0A28">
      <w:pPr>
        <w:pStyle w:val="ListParagraph"/>
        <w:numPr>
          <w:ilvl w:val="0"/>
          <w:numId w:val="144"/>
        </w:numPr>
        <w:spacing w:after="0" w:line="240" w:lineRule="auto"/>
      </w:pPr>
      <w:r>
        <w:t>OASIS</w:t>
      </w:r>
      <w:r w:rsidR="000D00D2">
        <w:t xml:space="preserve">, which is a </w:t>
      </w:r>
      <w:r>
        <w:t>statewide system application, which supports the case management, notice, sanction, budget, payment, voucher, invoicing, data gathering, and federal reporting functions of the program.</w:t>
      </w:r>
    </w:p>
    <w:p w:rsidR="00A854E8" w:rsidRPr="00132F01" w:rsidRDefault="00A854E8" w:rsidP="00A854E8">
      <w:pPr>
        <w:pStyle w:val="ListParagraph"/>
        <w:spacing w:after="0" w:line="240" w:lineRule="auto"/>
        <w:ind w:left="1080"/>
        <w:rPr>
          <w:sz w:val="10"/>
          <w:szCs w:val="10"/>
        </w:rPr>
      </w:pPr>
    </w:p>
    <w:p w:rsidR="0097426A" w:rsidRDefault="0097426A" w:rsidP="00BC0A28">
      <w:pPr>
        <w:pStyle w:val="ListParagraph"/>
        <w:numPr>
          <w:ilvl w:val="0"/>
          <w:numId w:val="144"/>
        </w:numPr>
        <w:spacing w:after="0" w:line="240" w:lineRule="auto"/>
      </w:pPr>
      <w:r>
        <w:t>Flexibility in how DWSS operates the program; education and skill attainment can be prioritized.</w:t>
      </w:r>
    </w:p>
    <w:p w:rsidR="00A854E8" w:rsidRPr="00132F01" w:rsidRDefault="00A854E8" w:rsidP="00A854E8">
      <w:pPr>
        <w:pStyle w:val="ListParagraph"/>
        <w:spacing w:after="0" w:line="240" w:lineRule="auto"/>
        <w:ind w:left="1080"/>
        <w:rPr>
          <w:sz w:val="10"/>
          <w:szCs w:val="10"/>
        </w:rPr>
      </w:pPr>
    </w:p>
    <w:p w:rsidR="0097426A" w:rsidRDefault="0097426A" w:rsidP="00BC0A28">
      <w:pPr>
        <w:pStyle w:val="ListParagraph"/>
        <w:numPr>
          <w:ilvl w:val="0"/>
          <w:numId w:val="144"/>
        </w:numPr>
        <w:spacing w:after="0" w:line="240" w:lineRule="auto"/>
      </w:pPr>
      <w:r>
        <w:t xml:space="preserve">The current diminutive administrative burden of federal reporting. </w:t>
      </w:r>
    </w:p>
    <w:p w:rsidR="00955135" w:rsidRDefault="00955135" w:rsidP="002510FB">
      <w:pPr>
        <w:pStyle w:val="Heading5"/>
      </w:pPr>
      <w:r>
        <w:lastRenderedPageBreak/>
        <w:t>Weaknesses</w:t>
      </w:r>
    </w:p>
    <w:p w:rsidR="00E55622" w:rsidRDefault="00E55622" w:rsidP="002510FB">
      <w:pPr>
        <w:pStyle w:val="Heading6"/>
      </w:pPr>
      <w:r>
        <w:t>WIOA Title I:  Adult, Dislocated Workers and Youth Programs</w:t>
      </w:r>
    </w:p>
    <w:p w:rsidR="0025569A" w:rsidRPr="00F202A3" w:rsidRDefault="0025569A" w:rsidP="0025569A">
      <w:pPr>
        <w:spacing w:after="0" w:line="240" w:lineRule="auto"/>
        <w:rPr>
          <w:b/>
          <w:sz w:val="10"/>
          <w:szCs w:val="10"/>
        </w:rPr>
      </w:pPr>
    </w:p>
    <w:p w:rsidR="0025569A" w:rsidRDefault="0025569A" w:rsidP="0025569A">
      <w:pPr>
        <w:spacing w:after="0" w:line="240" w:lineRule="auto"/>
        <w:ind w:firstLine="720"/>
        <w:rPr>
          <w:b/>
        </w:rPr>
      </w:pPr>
      <w:r w:rsidRPr="0025569A">
        <w:rPr>
          <w:b/>
        </w:rPr>
        <w:t>Local Workforce Development Boards:</w:t>
      </w:r>
    </w:p>
    <w:p w:rsidR="00FD27A3" w:rsidRPr="00FD27A3" w:rsidRDefault="00FD27A3" w:rsidP="0025569A">
      <w:pPr>
        <w:spacing w:after="0" w:line="240" w:lineRule="auto"/>
        <w:ind w:firstLine="720"/>
        <w:rPr>
          <w:b/>
          <w:sz w:val="10"/>
          <w:szCs w:val="10"/>
        </w:rPr>
      </w:pPr>
    </w:p>
    <w:p w:rsidR="0025569A" w:rsidRDefault="0025569A" w:rsidP="0025569A">
      <w:pPr>
        <w:pStyle w:val="ListParagraph"/>
        <w:spacing w:after="0" w:line="240" w:lineRule="auto"/>
        <w:ind w:left="1440"/>
        <w:rPr>
          <w:u w:val="single"/>
        </w:rPr>
      </w:pPr>
      <w:r w:rsidRPr="0025569A">
        <w:rPr>
          <w:b/>
          <w:u w:val="single"/>
        </w:rPr>
        <w:t>Workforce Connections</w:t>
      </w:r>
      <w:r w:rsidRPr="0025569A">
        <w:rPr>
          <w:u w:val="single"/>
        </w:rPr>
        <w:t xml:space="preserve"> (southern local board):</w:t>
      </w:r>
    </w:p>
    <w:p w:rsidR="00FD27A3" w:rsidRPr="00FD27A3" w:rsidRDefault="00FD27A3" w:rsidP="0025569A">
      <w:pPr>
        <w:pStyle w:val="ListParagraph"/>
        <w:spacing w:after="0" w:line="240" w:lineRule="auto"/>
        <w:ind w:left="1440"/>
        <w:rPr>
          <w:sz w:val="10"/>
          <w:szCs w:val="10"/>
          <w:u w:val="single"/>
        </w:rPr>
      </w:pPr>
    </w:p>
    <w:p w:rsidR="00E55622" w:rsidRDefault="00E55622" w:rsidP="00BC0A28">
      <w:pPr>
        <w:pStyle w:val="ListParagraph"/>
        <w:numPr>
          <w:ilvl w:val="0"/>
          <w:numId w:val="140"/>
        </w:numPr>
        <w:spacing w:after="0" w:line="360" w:lineRule="auto"/>
      </w:pPr>
      <w:r>
        <w:t>Limited resources and funding to adequately serve the potentially eligible population</w:t>
      </w:r>
      <w:r w:rsidR="006B7555">
        <w:t>;</w:t>
      </w:r>
    </w:p>
    <w:p w:rsidR="00E55622" w:rsidRDefault="00E55622" w:rsidP="00BC0A28">
      <w:pPr>
        <w:pStyle w:val="ListParagraph"/>
        <w:numPr>
          <w:ilvl w:val="0"/>
          <w:numId w:val="140"/>
        </w:numPr>
        <w:spacing w:after="0" w:line="360" w:lineRule="auto"/>
      </w:pPr>
      <w:r>
        <w:t>Lack of coordination of resources and services</w:t>
      </w:r>
      <w:r w:rsidR="006B7555">
        <w:t>;</w:t>
      </w:r>
    </w:p>
    <w:p w:rsidR="00E55622" w:rsidRDefault="00E55622" w:rsidP="00BC0A28">
      <w:pPr>
        <w:pStyle w:val="ListParagraph"/>
        <w:numPr>
          <w:ilvl w:val="0"/>
          <w:numId w:val="140"/>
        </w:numPr>
        <w:spacing w:after="0" w:line="360" w:lineRule="auto"/>
      </w:pPr>
      <w:r>
        <w:t xml:space="preserve">Lack of integrated employment and training </w:t>
      </w:r>
      <w:r w:rsidR="00134B58">
        <w:t>management information systems</w:t>
      </w:r>
      <w:r w:rsidR="006B7555">
        <w:t>;</w:t>
      </w:r>
    </w:p>
    <w:p w:rsidR="00E55622" w:rsidRDefault="00E55622" w:rsidP="00BC0A28">
      <w:pPr>
        <w:pStyle w:val="ListParagraph"/>
        <w:numPr>
          <w:ilvl w:val="0"/>
          <w:numId w:val="140"/>
        </w:numPr>
        <w:spacing w:after="0" w:line="360" w:lineRule="auto"/>
      </w:pPr>
      <w:r>
        <w:t>Minimal community awareness of available programs and services</w:t>
      </w:r>
      <w:r w:rsidR="006B7555">
        <w:t>;</w:t>
      </w:r>
    </w:p>
    <w:p w:rsidR="00E55622" w:rsidRDefault="00E55622" w:rsidP="00BC0A28">
      <w:pPr>
        <w:pStyle w:val="ListParagraph"/>
        <w:numPr>
          <w:ilvl w:val="0"/>
          <w:numId w:val="140"/>
        </w:numPr>
        <w:spacing w:after="0" w:line="360" w:lineRule="auto"/>
      </w:pPr>
      <w:r>
        <w:t>Quality deficiencies of workforce practitioners within the system</w:t>
      </w:r>
      <w:r w:rsidR="006B7555">
        <w:t>;</w:t>
      </w:r>
    </w:p>
    <w:p w:rsidR="00E55622" w:rsidRDefault="00E55622" w:rsidP="00BC0A28">
      <w:pPr>
        <w:pStyle w:val="ListParagraph"/>
        <w:numPr>
          <w:ilvl w:val="0"/>
          <w:numId w:val="140"/>
        </w:numPr>
        <w:spacing w:after="0" w:line="360" w:lineRule="auto"/>
      </w:pPr>
      <w:r>
        <w:t>Colocation of core programs (Title I-IV)</w:t>
      </w:r>
      <w:r w:rsidR="006B7555">
        <w:t>; and,</w:t>
      </w:r>
    </w:p>
    <w:p w:rsidR="00E55622" w:rsidRDefault="00E55622" w:rsidP="00BC0A28">
      <w:pPr>
        <w:pStyle w:val="ListParagraph"/>
        <w:numPr>
          <w:ilvl w:val="0"/>
          <w:numId w:val="140"/>
        </w:numPr>
        <w:spacing w:after="0" w:line="360" w:lineRule="auto"/>
      </w:pPr>
      <w:r>
        <w:t>Administrative redundancies of sub-recipient work</w:t>
      </w:r>
      <w:r w:rsidR="006B7555">
        <w:t>.</w:t>
      </w:r>
    </w:p>
    <w:p w:rsidR="007555B4" w:rsidRDefault="007555B4" w:rsidP="0025569A">
      <w:pPr>
        <w:spacing w:after="0" w:line="240" w:lineRule="auto"/>
        <w:ind w:left="1440"/>
        <w:contextualSpacing/>
        <w:rPr>
          <w:u w:val="single"/>
        </w:rPr>
      </w:pPr>
      <w:r w:rsidRPr="0025569A">
        <w:rPr>
          <w:b/>
          <w:u w:val="single"/>
        </w:rPr>
        <w:t>Nevadaworks</w:t>
      </w:r>
      <w:r w:rsidRPr="0025569A">
        <w:rPr>
          <w:u w:val="single"/>
        </w:rPr>
        <w:t xml:space="preserve"> (northern local board):</w:t>
      </w:r>
    </w:p>
    <w:p w:rsidR="00FD27A3" w:rsidRPr="00FD27A3" w:rsidRDefault="00FD27A3" w:rsidP="0025569A">
      <w:pPr>
        <w:spacing w:after="0" w:line="240" w:lineRule="auto"/>
        <w:ind w:left="1440"/>
        <w:contextualSpacing/>
        <w:rPr>
          <w:sz w:val="10"/>
          <w:szCs w:val="10"/>
          <w:u w:val="single"/>
        </w:rPr>
      </w:pPr>
    </w:p>
    <w:p w:rsidR="007555B4" w:rsidRDefault="007555B4" w:rsidP="00BC0A28">
      <w:pPr>
        <w:pStyle w:val="ListParagraph"/>
        <w:numPr>
          <w:ilvl w:val="0"/>
          <w:numId w:val="140"/>
        </w:numPr>
        <w:spacing w:after="0" w:line="360" w:lineRule="auto"/>
      </w:pPr>
      <w:r>
        <w:t>Limited resources and funding to adequately serve the potentially eligible population</w:t>
      </w:r>
      <w:r w:rsidR="00D54A78">
        <w:t>;</w:t>
      </w:r>
    </w:p>
    <w:p w:rsidR="007555B4" w:rsidRDefault="007555B4" w:rsidP="00BC0A28">
      <w:pPr>
        <w:pStyle w:val="ListParagraph"/>
        <w:numPr>
          <w:ilvl w:val="0"/>
          <w:numId w:val="141"/>
        </w:numPr>
        <w:ind w:left="1800"/>
      </w:pPr>
      <w:r>
        <w:t>Limited access to workforce development services and public transportation in rural Nevada</w:t>
      </w:r>
      <w:r w:rsidR="00D54A78">
        <w:t>;</w:t>
      </w:r>
    </w:p>
    <w:p w:rsidR="007555B4" w:rsidRDefault="007555B4" w:rsidP="00BC0A28">
      <w:pPr>
        <w:pStyle w:val="ListParagraph"/>
        <w:numPr>
          <w:ilvl w:val="0"/>
          <w:numId w:val="141"/>
        </w:numPr>
        <w:spacing w:after="0" w:line="360" w:lineRule="auto"/>
        <w:ind w:left="1800"/>
      </w:pPr>
      <w:r>
        <w:t xml:space="preserve">Lack of </w:t>
      </w:r>
      <w:r w:rsidR="00377DC5">
        <w:t xml:space="preserve">an </w:t>
      </w:r>
      <w:r>
        <w:t xml:space="preserve">integrated employment and training </w:t>
      </w:r>
      <w:r w:rsidR="00377DC5">
        <w:t>management information system</w:t>
      </w:r>
      <w:r w:rsidR="00D54A78">
        <w:t>;</w:t>
      </w:r>
    </w:p>
    <w:p w:rsidR="007555B4" w:rsidRDefault="007555B4" w:rsidP="00BC0A28">
      <w:pPr>
        <w:pStyle w:val="ListParagraph"/>
        <w:numPr>
          <w:ilvl w:val="0"/>
          <w:numId w:val="141"/>
        </w:numPr>
        <w:spacing w:after="0" w:line="360" w:lineRule="auto"/>
        <w:ind w:left="1800"/>
      </w:pPr>
      <w:r>
        <w:t>Minimal community awareness of workforce development programs and services</w:t>
      </w:r>
      <w:r w:rsidR="00D54A78">
        <w:t>;</w:t>
      </w:r>
    </w:p>
    <w:p w:rsidR="007555B4" w:rsidRDefault="007555B4" w:rsidP="00BC0A28">
      <w:pPr>
        <w:pStyle w:val="ListParagraph"/>
        <w:numPr>
          <w:ilvl w:val="0"/>
          <w:numId w:val="141"/>
        </w:numPr>
        <w:spacing w:after="0" w:line="360" w:lineRule="auto"/>
        <w:ind w:left="1800"/>
      </w:pPr>
      <w:r>
        <w:t>Quality deficiencies of workforce practitioners within the system</w:t>
      </w:r>
      <w:r w:rsidR="00D54A78">
        <w:t>;</w:t>
      </w:r>
    </w:p>
    <w:p w:rsidR="007555B4" w:rsidRDefault="00BB3F56" w:rsidP="00BC0A28">
      <w:pPr>
        <w:pStyle w:val="ListParagraph"/>
        <w:numPr>
          <w:ilvl w:val="0"/>
          <w:numId w:val="141"/>
        </w:numPr>
        <w:spacing w:after="0" w:line="360" w:lineRule="auto"/>
        <w:ind w:left="1800"/>
      </w:pPr>
      <w:r>
        <w:t>Lack of c</w:t>
      </w:r>
      <w:r w:rsidR="007555B4">
        <w:t>olocation of core programs (Title I-IV)</w:t>
      </w:r>
      <w:r w:rsidR="00D54A78">
        <w:t>; and,</w:t>
      </w:r>
    </w:p>
    <w:p w:rsidR="007555B4" w:rsidRDefault="007555B4" w:rsidP="00BC0A28">
      <w:pPr>
        <w:pStyle w:val="ListParagraph"/>
        <w:numPr>
          <w:ilvl w:val="0"/>
          <w:numId w:val="141"/>
        </w:numPr>
        <w:spacing w:after="0" w:line="360" w:lineRule="auto"/>
        <w:ind w:left="1800"/>
      </w:pPr>
      <w:r>
        <w:t>Administrative redundancies of sub-recipient work</w:t>
      </w:r>
      <w:r w:rsidR="00D54A78">
        <w:t>.</w:t>
      </w:r>
    </w:p>
    <w:p w:rsidR="008C7A67" w:rsidRDefault="008C7A67" w:rsidP="0025569A">
      <w:pPr>
        <w:pStyle w:val="Heading6"/>
      </w:pPr>
      <w:r>
        <w:t>WIOA Title II:  Adult Education and Family Literacy Act Programs</w:t>
      </w:r>
    </w:p>
    <w:p w:rsidR="006A0155" w:rsidRDefault="00093C5F" w:rsidP="006A0155">
      <w:pPr>
        <w:ind w:left="720"/>
      </w:pPr>
      <w:r>
        <w:t>The w</w:t>
      </w:r>
      <w:r w:rsidR="006A0155" w:rsidRPr="00093C5F">
        <w:t>eaknesses</w:t>
      </w:r>
      <w:r w:rsidR="00EC777E">
        <w:t xml:space="preserve"> within Title II programs</w:t>
      </w:r>
      <w:r w:rsidR="006A0155" w:rsidRPr="00093C5F">
        <w:t xml:space="preserve"> include </w:t>
      </w:r>
      <w:r w:rsidR="00EC777E">
        <w:t xml:space="preserve">the absence of </w:t>
      </w:r>
      <w:r w:rsidR="006A0155" w:rsidRPr="00093C5F">
        <w:t xml:space="preserve">a statewide career pathways system with </w:t>
      </w:r>
      <w:r w:rsidR="006A0155" w:rsidRPr="00EC795F">
        <w:rPr>
          <w:i/>
        </w:rPr>
        <w:t>on-ramps</w:t>
      </w:r>
      <w:r w:rsidR="006A0155" w:rsidRPr="00093C5F">
        <w:t xml:space="preserve"> available for Title II students</w:t>
      </w:r>
      <w:r w:rsidR="00EC777E">
        <w:t xml:space="preserve">, and </w:t>
      </w:r>
      <w:r w:rsidR="006A0155" w:rsidRPr="00093C5F">
        <w:t xml:space="preserve">current </w:t>
      </w:r>
      <w:r w:rsidR="00EC777E">
        <w:t>integrated employment and training</w:t>
      </w:r>
      <w:r w:rsidR="006A0155" w:rsidRPr="00093C5F">
        <w:t xml:space="preserve"> offerings </w:t>
      </w:r>
      <w:r w:rsidR="00EC777E">
        <w:t xml:space="preserve">that are </w:t>
      </w:r>
      <w:r w:rsidR="006A0155" w:rsidRPr="00093C5F">
        <w:t>dependent upon</w:t>
      </w:r>
      <w:r w:rsidR="008748DA">
        <w:t xml:space="preserve"> local agreements between AEFLA-</w:t>
      </w:r>
      <w:r w:rsidR="006A0155" w:rsidRPr="00093C5F">
        <w:t xml:space="preserve">funded programs and postsecondary training providers. </w:t>
      </w:r>
      <w:r w:rsidR="00EC777E">
        <w:t xml:space="preserve"> </w:t>
      </w:r>
      <w:r w:rsidR="006A0155" w:rsidRPr="00093C5F">
        <w:t>WIOA presents an opportunity to develop a coherent, statewide strategy to better serve the needs of low-skilled job</w:t>
      </w:r>
      <w:r w:rsidR="00EC777E">
        <w:t xml:space="preserve"> </w:t>
      </w:r>
      <w:r w:rsidR="006A0155" w:rsidRPr="00093C5F">
        <w:t xml:space="preserve">seekers </w:t>
      </w:r>
      <w:r w:rsidR="00EC777E">
        <w:t>through</w:t>
      </w:r>
      <w:r w:rsidR="006A0155" w:rsidRPr="00093C5F">
        <w:t xml:space="preserve"> </w:t>
      </w:r>
      <w:r w:rsidR="00EC777E">
        <w:t xml:space="preserve">the development of </w:t>
      </w:r>
      <w:r w:rsidR="006A0155" w:rsidRPr="00093C5F">
        <w:t xml:space="preserve">foundation skills, </w:t>
      </w:r>
      <w:r w:rsidR="00EC777E">
        <w:t>obtainment</w:t>
      </w:r>
      <w:r w:rsidR="006A0155" w:rsidRPr="00093C5F">
        <w:t xml:space="preserve"> </w:t>
      </w:r>
      <w:r w:rsidR="00EC777E">
        <w:t xml:space="preserve">of </w:t>
      </w:r>
      <w:r w:rsidR="006A0155" w:rsidRPr="00093C5F">
        <w:t xml:space="preserve">a secondary diploma or </w:t>
      </w:r>
      <w:r w:rsidR="00EC777E">
        <w:t>high school equivalency</w:t>
      </w:r>
      <w:r w:rsidR="006A0155" w:rsidRPr="00093C5F">
        <w:t xml:space="preserve"> certificate</w:t>
      </w:r>
      <w:r w:rsidR="00EC777E">
        <w:t xml:space="preserve">, and transition </w:t>
      </w:r>
      <w:r w:rsidR="006A0155" w:rsidRPr="00093C5F">
        <w:t xml:space="preserve">to postsecondary education or training programs that lead to a family-sustaining job that exists </w:t>
      </w:r>
      <w:r w:rsidR="00EC777E">
        <w:t>within the job seeker’s locality.</w:t>
      </w:r>
    </w:p>
    <w:p w:rsidR="008C7A67" w:rsidRDefault="008C7A67" w:rsidP="0025569A">
      <w:pPr>
        <w:pStyle w:val="Heading6"/>
      </w:pPr>
      <w:r>
        <w:t>WIOA Title III:  Wagner-Peyser Act of 1933 Programs</w:t>
      </w:r>
    </w:p>
    <w:p w:rsidR="00F949C5" w:rsidRDefault="00F949C5" w:rsidP="00F949C5">
      <w:pPr>
        <w:spacing w:after="0" w:line="240" w:lineRule="auto"/>
        <w:ind w:left="720"/>
        <w:contextualSpacing/>
      </w:pPr>
      <w:r>
        <w:t>The weaknesses within Wagner-Peyser programs include:</w:t>
      </w:r>
    </w:p>
    <w:p w:rsidR="00892C41" w:rsidRPr="00892C41" w:rsidRDefault="00892C41" w:rsidP="00F949C5">
      <w:pPr>
        <w:spacing w:after="0" w:line="240" w:lineRule="auto"/>
        <w:ind w:left="720"/>
        <w:contextualSpacing/>
        <w:rPr>
          <w:sz w:val="10"/>
          <w:szCs w:val="10"/>
        </w:rPr>
      </w:pPr>
    </w:p>
    <w:p w:rsidR="00F949C5" w:rsidRDefault="00F949C5" w:rsidP="00BC0A28">
      <w:pPr>
        <w:pStyle w:val="ListParagraph"/>
        <w:numPr>
          <w:ilvl w:val="0"/>
          <w:numId w:val="167"/>
        </w:numPr>
        <w:spacing w:after="0" w:line="240" w:lineRule="auto"/>
        <w:ind w:left="1440" w:hanging="720"/>
      </w:pPr>
      <w:r>
        <w:t>Deficiencies of sufficient promotional resources to improve the service penetration in the business communities</w:t>
      </w:r>
      <w:r w:rsidR="00843DB8">
        <w:t>.</w:t>
      </w:r>
    </w:p>
    <w:p w:rsidR="00843DB8" w:rsidRPr="00EC795F" w:rsidRDefault="00843DB8" w:rsidP="00843DB8">
      <w:pPr>
        <w:pStyle w:val="ListParagraph"/>
        <w:spacing w:after="0" w:line="240" w:lineRule="auto"/>
        <w:ind w:left="1440"/>
        <w:rPr>
          <w:sz w:val="10"/>
          <w:szCs w:val="10"/>
        </w:rPr>
      </w:pPr>
    </w:p>
    <w:p w:rsidR="008C7A67" w:rsidRDefault="00377DC5" w:rsidP="00BC0A28">
      <w:pPr>
        <w:pStyle w:val="ListParagraph"/>
        <w:numPr>
          <w:ilvl w:val="0"/>
          <w:numId w:val="167"/>
        </w:numPr>
        <w:spacing w:after="0" w:line="240" w:lineRule="auto"/>
        <w:ind w:left="1440" w:hanging="720"/>
      </w:pPr>
      <w:r>
        <w:lastRenderedPageBreak/>
        <w:t>Wait times</w:t>
      </w:r>
      <w:r w:rsidR="00EC795F">
        <w:t>; i</w:t>
      </w:r>
      <w:r w:rsidR="00F949C5">
        <w:t>nsufficient staff</w:t>
      </w:r>
      <w:r>
        <w:t xml:space="preserve"> members</w:t>
      </w:r>
      <w:r w:rsidR="00F949C5">
        <w:t xml:space="preserve"> to shorten wait times for job seekers visiting </w:t>
      </w:r>
      <w:r>
        <w:t>NJC</w:t>
      </w:r>
      <w:r w:rsidR="00F949C5">
        <w:t xml:space="preserve"> office</w:t>
      </w:r>
      <w:r>
        <w:t>s,</w:t>
      </w:r>
      <w:r w:rsidR="00F949C5">
        <w:t xml:space="preserve"> and to staff a telephone rapid matching and referral unit for businesses to respond more quickly to </w:t>
      </w:r>
      <w:r>
        <w:t xml:space="preserve">employers’ and job seekers’ </w:t>
      </w:r>
      <w:r w:rsidR="00F949C5">
        <w:t>workforce needs.</w:t>
      </w:r>
    </w:p>
    <w:p w:rsidR="00F00C27" w:rsidRDefault="00F00C27" w:rsidP="0025569A">
      <w:pPr>
        <w:pStyle w:val="Heading6"/>
      </w:pPr>
      <w:r>
        <w:t>WIOA Title IV:  Rehabilitation Act of 1973</w:t>
      </w:r>
    </w:p>
    <w:p w:rsidR="00F00C27" w:rsidRDefault="00F00C27" w:rsidP="004D5A50">
      <w:pPr>
        <w:spacing w:after="0" w:line="240" w:lineRule="auto"/>
        <w:ind w:left="720"/>
        <w:contextualSpacing/>
      </w:pPr>
      <w:r>
        <w:t xml:space="preserve">The weaknesses of vocational rehabilitation </w:t>
      </w:r>
      <w:r w:rsidR="00EC795F">
        <w:t xml:space="preserve">(VR) </w:t>
      </w:r>
      <w:r>
        <w:t>include:</w:t>
      </w:r>
    </w:p>
    <w:p w:rsidR="00892C41" w:rsidRPr="00892C41" w:rsidRDefault="00892C41" w:rsidP="004D5A50">
      <w:pPr>
        <w:spacing w:after="0" w:line="240" w:lineRule="auto"/>
        <w:ind w:left="720"/>
        <w:contextualSpacing/>
        <w:rPr>
          <w:sz w:val="10"/>
          <w:szCs w:val="10"/>
        </w:rPr>
      </w:pPr>
    </w:p>
    <w:p w:rsidR="00843DB8" w:rsidRDefault="00F00C27" w:rsidP="00BC0A28">
      <w:pPr>
        <w:numPr>
          <w:ilvl w:val="0"/>
          <w:numId w:val="146"/>
        </w:numPr>
        <w:spacing w:after="0" w:line="240" w:lineRule="auto"/>
        <w:ind w:left="1080"/>
        <w:contextualSpacing/>
      </w:pPr>
      <w:r>
        <w:t>T</w:t>
      </w:r>
      <w:r w:rsidRPr="0040220B">
        <w:t xml:space="preserve">he potential </w:t>
      </w:r>
      <w:r>
        <w:t>of</w:t>
      </w:r>
      <w:r w:rsidRPr="0040220B">
        <w:t xml:space="preserve"> duplication of effort with workforce partners.</w:t>
      </w:r>
    </w:p>
    <w:p w:rsidR="00F00C27" w:rsidRPr="00EC795F" w:rsidRDefault="00F00C27" w:rsidP="00843DB8">
      <w:pPr>
        <w:spacing w:after="0" w:line="240" w:lineRule="auto"/>
        <w:ind w:left="1080"/>
        <w:contextualSpacing/>
        <w:rPr>
          <w:sz w:val="10"/>
          <w:szCs w:val="10"/>
        </w:rPr>
      </w:pPr>
      <w:r w:rsidRPr="0040220B">
        <w:t xml:space="preserve">  </w:t>
      </w:r>
    </w:p>
    <w:p w:rsidR="00F00C27" w:rsidRDefault="00F00C27" w:rsidP="00BC0A28">
      <w:pPr>
        <w:numPr>
          <w:ilvl w:val="0"/>
          <w:numId w:val="146"/>
        </w:numPr>
        <w:spacing w:after="0" w:line="240" w:lineRule="auto"/>
        <w:ind w:left="1080"/>
        <w:contextualSpacing/>
      </w:pPr>
      <w:r>
        <w:t>The competition</w:t>
      </w:r>
      <w:r w:rsidRPr="0040220B">
        <w:t xml:space="preserve"> between multiple partners seeking the same funds and opportunities. </w:t>
      </w:r>
    </w:p>
    <w:p w:rsidR="00843DB8" w:rsidRPr="00EC795F" w:rsidRDefault="00843DB8" w:rsidP="00843DB8">
      <w:pPr>
        <w:spacing w:after="0" w:line="240" w:lineRule="auto"/>
        <w:ind w:left="1080"/>
        <w:contextualSpacing/>
        <w:rPr>
          <w:sz w:val="10"/>
          <w:szCs w:val="10"/>
        </w:rPr>
      </w:pPr>
    </w:p>
    <w:p w:rsidR="00F00C27" w:rsidRDefault="00F00C27" w:rsidP="00BC0A28">
      <w:pPr>
        <w:numPr>
          <w:ilvl w:val="0"/>
          <w:numId w:val="146"/>
        </w:numPr>
        <w:spacing w:after="0" w:line="240" w:lineRule="auto"/>
        <w:ind w:left="1080"/>
        <w:contextualSpacing/>
      </w:pPr>
      <w:r>
        <w:t>The</w:t>
      </w:r>
      <w:r w:rsidRPr="0040220B">
        <w:t xml:space="preserve"> need for </w:t>
      </w:r>
      <w:r>
        <w:t>increased</w:t>
      </w:r>
      <w:r w:rsidRPr="0040220B">
        <w:t xml:space="preserve"> alignment of existing resources.  Imp</w:t>
      </w:r>
      <w:r>
        <w:t xml:space="preserve">rovement is needed in effective and </w:t>
      </w:r>
      <w:r w:rsidRPr="0040220B">
        <w:t xml:space="preserve">focused organization and coordination of programs, services and resources. </w:t>
      </w:r>
    </w:p>
    <w:p w:rsidR="00843DB8" w:rsidRPr="00EC795F" w:rsidRDefault="00843DB8" w:rsidP="00843DB8">
      <w:pPr>
        <w:spacing w:after="0" w:line="240" w:lineRule="auto"/>
        <w:ind w:left="1080"/>
        <w:contextualSpacing/>
        <w:rPr>
          <w:sz w:val="10"/>
          <w:szCs w:val="10"/>
        </w:rPr>
      </w:pPr>
    </w:p>
    <w:p w:rsidR="00F00C27" w:rsidRDefault="00F00C27" w:rsidP="00BC0A28">
      <w:pPr>
        <w:numPr>
          <w:ilvl w:val="0"/>
          <w:numId w:val="146"/>
        </w:numPr>
        <w:spacing w:after="0" w:line="240" w:lineRule="auto"/>
        <w:ind w:left="1080"/>
        <w:contextualSpacing/>
      </w:pPr>
      <w:r w:rsidRPr="0040220B">
        <w:t xml:space="preserve">The </w:t>
      </w:r>
      <w:r>
        <w:t>state</w:t>
      </w:r>
      <w:r w:rsidRPr="0040220B">
        <w:t xml:space="preserve"> </w:t>
      </w:r>
      <w:r>
        <w:t>continues to lack</w:t>
      </w:r>
      <w:r w:rsidRPr="0040220B">
        <w:t xml:space="preserve"> a unified system for data collection and sharing, and a common intake system across </w:t>
      </w:r>
      <w:r w:rsidR="003D3812">
        <w:t xml:space="preserve">core </w:t>
      </w:r>
      <w:r w:rsidRPr="0040220B">
        <w:t xml:space="preserve">partners.  There needs to be an improvement in coordination of service delivery across programs and partners, of which a </w:t>
      </w:r>
      <w:r>
        <w:t>state</w:t>
      </w:r>
      <w:r w:rsidRPr="0040220B">
        <w:t>wide, unified system would address.</w:t>
      </w:r>
    </w:p>
    <w:p w:rsidR="00843DB8" w:rsidRPr="00EC795F" w:rsidRDefault="00843DB8" w:rsidP="00843DB8">
      <w:pPr>
        <w:spacing w:after="0" w:line="240" w:lineRule="auto"/>
        <w:ind w:left="1080"/>
        <w:contextualSpacing/>
        <w:rPr>
          <w:sz w:val="10"/>
          <w:szCs w:val="10"/>
        </w:rPr>
      </w:pPr>
    </w:p>
    <w:p w:rsidR="00F00C27" w:rsidRDefault="003D3812" w:rsidP="00BC0A28">
      <w:pPr>
        <w:numPr>
          <w:ilvl w:val="0"/>
          <w:numId w:val="146"/>
        </w:numPr>
        <w:spacing w:after="0" w:line="240" w:lineRule="auto"/>
        <w:ind w:left="1080"/>
        <w:contextualSpacing/>
      </w:pPr>
      <w:r>
        <w:t>S</w:t>
      </w:r>
      <w:r w:rsidR="00F00C27" w:rsidRPr="0040220B">
        <w:t xml:space="preserve">hrinking </w:t>
      </w:r>
      <w:r w:rsidR="00F00C27">
        <w:t>state</w:t>
      </w:r>
      <w:r w:rsidR="00F00C27" w:rsidRPr="0040220B">
        <w:t xml:space="preserve"> </w:t>
      </w:r>
      <w:r>
        <w:t xml:space="preserve">VR </w:t>
      </w:r>
      <w:r w:rsidR="00F00C27" w:rsidRPr="0040220B">
        <w:t xml:space="preserve">funding since 2008, and </w:t>
      </w:r>
      <w:r>
        <w:t xml:space="preserve">the </w:t>
      </w:r>
      <w:r w:rsidR="00FB348A">
        <w:t>inability</w:t>
      </w:r>
      <w:r w:rsidR="00F00C27" w:rsidRPr="0040220B">
        <w:t xml:space="preserve"> to fully match federal </w:t>
      </w:r>
      <w:r w:rsidR="00377DC5">
        <w:t>sec. 110 Rehabilitation Act g</w:t>
      </w:r>
      <w:r w:rsidR="00F00C27" w:rsidRPr="0040220B">
        <w:t xml:space="preserve">rant funds.  </w:t>
      </w:r>
    </w:p>
    <w:p w:rsidR="00EC795F" w:rsidRPr="00EC795F" w:rsidRDefault="00EC795F" w:rsidP="00EC795F">
      <w:pPr>
        <w:spacing w:after="0" w:line="240" w:lineRule="auto"/>
        <w:ind w:left="1080"/>
        <w:contextualSpacing/>
        <w:rPr>
          <w:sz w:val="10"/>
          <w:szCs w:val="10"/>
        </w:rPr>
      </w:pPr>
    </w:p>
    <w:p w:rsidR="00F00C27" w:rsidRDefault="003D3812" w:rsidP="00BC0A28">
      <w:pPr>
        <w:numPr>
          <w:ilvl w:val="0"/>
          <w:numId w:val="146"/>
        </w:numPr>
        <w:spacing w:after="0" w:line="240" w:lineRule="auto"/>
        <w:ind w:left="1080"/>
        <w:contextualSpacing/>
      </w:pPr>
      <w:r>
        <w:t>A</w:t>
      </w:r>
      <w:r w:rsidR="00F00C27" w:rsidRPr="0040220B">
        <w:t xml:space="preserve"> shor</w:t>
      </w:r>
      <w:r>
        <w:t xml:space="preserve">tage of training opportunities and </w:t>
      </w:r>
      <w:r w:rsidR="00F00C27" w:rsidRPr="0040220B">
        <w:t xml:space="preserve">service providers, </w:t>
      </w:r>
      <w:r>
        <w:t>specifically</w:t>
      </w:r>
      <w:r w:rsidR="00F00C27" w:rsidRPr="0040220B">
        <w:t xml:space="preserve"> medical</w:t>
      </w:r>
      <w:r>
        <w:t xml:space="preserve"> and </w:t>
      </w:r>
      <w:r w:rsidR="00F00C27" w:rsidRPr="0040220B">
        <w:t>psychological, and transportation options in rural Nevada</w:t>
      </w:r>
      <w:r>
        <w:t>.</w:t>
      </w:r>
    </w:p>
    <w:p w:rsidR="00C93DD4" w:rsidRPr="00C93DD4" w:rsidRDefault="00C93DD4" w:rsidP="00C93DD4">
      <w:pPr>
        <w:spacing w:after="0" w:line="240" w:lineRule="auto"/>
        <w:ind w:left="1080"/>
        <w:contextualSpacing/>
        <w:rPr>
          <w:sz w:val="10"/>
          <w:szCs w:val="10"/>
        </w:rPr>
      </w:pPr>
    </w:p>
    <w:p w:rsidR="003D3812" w:rsidRDefault="003D3812" w:rsidP="00BC0A28">
      <w:pPr>
        <w:numPr>
          <w:ilvl w:val="0"/>
          <w:numId w:val="146"/>
        </w:numPr>
        <w:spacing w:after="0" w:line="240" w:lineRule="auto"/>
        <w:ind w:left="1080"/>
        <w:contextualSpacing/>
      </w:pPr>
      <w:r>
        <w:t>Continual c</w:t>
      </w:r>
      <w:r w:rsidR="00F00C27" w:rsidRPr="0040220B">
        <w:t xml:space="preserve">hallenges with access in rural Nevada, of which improved transportation and technology would address to some degree. </w:t>
      </w:r>
    </w:p>
    <w:p w:rsidR="006B7555" w:rsidRDefault="006B7555" w:rsidP="0025569A">
      <w:pPr>
        <w:pStyle w:val="Heading6"/>
      </w:pPr>
      <w:r>
        <w:t>Other:  TANF</w:t>
      </w:r>
    </w:p>
    <w:p w:rsidR="006B7555" w:rsidRDefault="006B7555" w:rsidP="004D5A50">
      <w:pPr>
        <w:spacing w:after="0" w:line="240" w:lineRule="auto"/>
        <w:ind w:left="720"/>
        <w:contextualSpacing/>
      </w:pPr>
      <w:r>
        <w:t xml:space="preserve">The </w:t>
      </w:r>
      <w:r w:rsidR="004D5A50">
        <w:t>weaknesses</w:t>
      </w:r>
      <w:r>
        <w:t xml:space="preserve"> of the TANF NEON program include:</w:t>
      </w:r>
    </w:p>
    <w:p w:rsidR="00892C41" w:rsidRPr="00892C41" w:rsidRDefault="00892C41" w:rsidP="004D5A50">
      <w:pPr>
        <w:spacing w:after="0" w:line="240" w:lineRule="auto"/>
        <w:ind w:left="720"/>
        <w:contextualSpacing/>
        <w:rPr>
          <w:sz w:val="10"/>
          <w:szCs w:val="10"/>
        </w:rPr>
      </w:pPr>
    </w:p>
    <w:p w:rsidR="006B7555" w:rsidRDefault="006B7555" w:rsidP="00BC0A28">
      <w:pPr>
        <w:pStyle w:val="ListParagraph"/>
        <w:numPr>
          <w:ilvl w:val="0"/>
          <w:numId w:val="143"/>
        </w:numPr>
        <w:spacing w:after="0" w:line="240" w:lineRule="auto"/>
      </w:pPr>
      <w:r>
        <w:t>The population served includes individuals with the most significant barriers to employment (e.g., low education levels, those lacking marketable job skills and employment histories, homeless/unstable housing, food insecurities, generational poverty, physical and mental health concerns, disabilities, high prevalence of domestic violence, and alcohol and drug addi</w:t>
      </w:r>
      <w:r w:rsidR="00B877AE">
        <w:t>c</w:t>
      </w:r>
      <w:r>
        <w:t>tions).</w:t>
      </w:r>
    </w:p>
    <w:p w:rsidR="00F05978" w:rsidRPr="00EC795F" w:rsidRDefault="00F05978" w:rsidP="00F05978">
      <w:pPr>
        <w:pStyle w:val="ListParagraph"/>
        <w:spacing w:after="0" w:line="240" w:lineRule="auto"/>
        <w:ind w:left="1080"/>
        <w:rPr>
          <w:sz w:val="10"/>
          <w:szCs w:val="10"/>
        </w:rPr>
      </w:pPr>
    </w:p>
    <w:p w:rsidR="006B7555" w:rsidRDefault="006B7555" w:rsidP="00BC0A28">
      <w:pPr>
        <w:pStyle w:val="ListParagraph"/>
        <w:numPr>
          <w:ilvl w:val="0"/>
          <w:numId w:val="143"/>
        </w:numPr>
      </w:pPr>
      <w:r>
        <w:t xml:space="preserve">The pressure to meet the TANF work participation rate performance measures and avoid and/or minimize TANF penalties results in the program focusing on only </w:t>
      </w:r>
      <w:r>
        <w:rPr>
          <w:i/>
        </w:rPr>
        <w:t>countable</w:t>
      </w:r>
      <w:r>
        <w:t xml:space="preserve"> work activities within prescribed time limitations and quick engagement in employment.  This results in TANF recipients being employed in low wage, often part-time jobs with little long-term stability; oftentimes, TANF recipients cycle on and off the TANF program.  An investment in education and skill attainment activities initially would provide more promising opportunities for long-term employment and wage gain successes.</w:t>
      </w:r>
    </w:p>
    <w:p w:rsidR="00F05978" w:rsidRPr="00EC795F" w:rsidRDefault="00F05978" w:rsidP="00F05978">
      <w:pPr>
        <w:pStyle w:val="ListParagraph"/>
        <w:ind w:left="1080"/>
        <w:rPr>
          <w:sz w:val="10"/>
          <w:szCs w:val="10"/>
        </w:rPr>
      </w:pPr>
    </w:p>
    <w:p w:rsidR="00F05978" w:rsidRDefault="006B7555" w:rsidP="00BC0A28">
      <w:pPr>
        <w:pStyle w:val="ListParagraph"/>
        <w:numPr>
          <w:ilvl w:val="0"/>
          <w:numId w:val="143"/>
        </w:numPr>
      </w:pPr>
      <w:r>
        <w:t xml:space="preserve">Currently, DWSS staff lack expertise in effectively utilizing workforce data to guide an individual toward attaining the education, skills and/or experience needed to compete for gainful employment </w:t>
      </w:r>
      <w:r w:rsidR="0097426A">
        <w:t>with</w:t>
      </w:r>
      <w:r>
        <w:t xml:space="preserve">in in-demand </w:t>
      </w:r>
      <w:r w:rsidR="0097426A">
        <w:t xml:space="preserve">occupations with earning gains. </w:t>
      </w:r>
    </w:p>
    <w:p w:rsidR="0097426A" w:rsidRPr="00EC795F" w:rsidRDefault="0097426A" w:rsidP="00F05978">
      <w:pPr>
        <w:pStyle w:val="ListParagraph"/>
        <w:ind w:left="1080"/>
        <w:rPr>
          <w:sz w:val="10"/>
          <w:szCs w:val="10"/>
        </w:rPr>
      </w:pPr>
      <w:r>
        <w:t xml:space="preserve"> </w:t>
      </w:r>
    </w:p>
    <w:p w:rsidR="0097426A" w:rsidRDefault="0097426A" w:rsidP="00BC0A28">
      <w:pPr>
        <w:pStyle w:val="ListParagraph"/>
        <w:numPr>
          <w:ilvl w:val="0"/>
          <w:numId w:val="143"/>
        </w:numPr>
      </w:pPr>
      <w:r>
        <w:t>Inability to expand the capacity of the WIN program, specifically classroom space and access to computer labs due to the lack of resources.</w:t>
      </w:r>
    </w:p>
    <w:p w:rsidR="00F05978" w:rsidRPr="00EC795F" w:rsidRDefault="00F05978" w:rsidP="00F05978">
      <w:pPr>
        <w:pStyle w:val="ListParagraph"/>
        <w:ind w:left="1080"/>
        <w:rPr>
          <w:sz w:val="10"/>
          <w:szCs w:val="10"/>
        </w:rPr>
      </w:pPr>
    </w:p>
    <w:p w:rsidR="0097426A" w:rsidRDefault="0097426A" w:rsidP="00BC0A28">
      <w:pPr>
        <w:pStyle w:val="ListParagraph"/>
        <w:numPr>
          <w:ilvl w:val="0"/>
          <w:numId w:val="143"/>
        </w:numPr>
      </w:pPr>
      <w:r>
        <w:t>The lack of strong network employer partners.</w:t>
      </w:r>
    </w:p>
    <w:p w:rsidR="00F05978" w:rsidRPr="00EC795F" w:rsidRDefault="00F05978" w:rsidP="00F05978">
      <w:pPr>
        <w:pStyle w:val="ListParagraph"/>
        <w:ind w:left="1080"/>
        <w:rPr>
          <w:sz w:val="10"/>
          <w:szCs w:val="10"/>
        </w:rPr>
      </w:pPr>
    </w:p>
    <w:p w:rsidR="0097426A" w:rsidRDefault="0097426A" w:rsidP="00BC0A28">
      <w:pPr>
        <w:pStyle w:val="ListParagraph"/>
        <w:numPr>
          <w:ilvl w:val="0"/>
          <w:numId w:val="143"/>
        </w:numPr>
      </w:pPr>
      <w:r>
        <w:lastRenderedPageBreak/>
        <w:t>Access to education, training and employment services offered by core partners needs to be improved for TANF recipients.</w:t>
      </w:r>
    </w:p>
    <w:p w:rsidR="00F05978" w:rsidRPr="00EC795F" w:rsidRDefault="00F05978" w:rsidP="00F05978">
      <w:pPr>
        <w:pStyle w:val="ListParagraph"/>
        <w:ind w:left="1080"/>
        <w:rPr>
          <w:sz w:val="10"/>
          <w:szCs w:val="10"/>
        </w:rPr>
      </w:pPr>
    </w:p>
    <w:p w:rsidR="0097426A" w:rsidRDefault="0097426A" w:rsidP="00BC0A28">
      <w:pPr>
        <w:pStyle w:val="ListParagraph"/>
        <w:numPr>
          <w:ilvl w:val="0"/>
          <w:numId w:val="143"/>
        </w:numPr>
      </w:pPr>
      <w:r>
        <w:t>The administrative burden of verifying, documenting and reporting actual hours of participation is extremely high and restricts the amount of time that case managers could utilize in coaching and supporting recipients more efficiently and effectively.</w:t>
      </w:r>
    </w:p>
    <w:p w:rsidR="0097426A" w:rsidRDefault="0097426A" w:rsidP="0025569A">
      <w:pPr>
        <w:pStyle w:val="Heading6"/>
      </w:pPr>
      <w:r>
        <w:t>Other:  SNAP</w:t>
      </w:r>
    </w:p>
    <w:p w:rsidR="0097426A" w:rsidRDefault="0097426A" w:rsidP="004D5A50">
      <w:pPr>
        <w:spacing w:after="0" w:line="240" w:lineRule="auto"/>
        <w:ind w:left="720"/>
        <w:contextualSpacing/>
      </w:pPr>
      <w:r>
        <w:t>The weaknesses of the SNAP program as indicated by DWSS include:</w:t>
      </w:r>
    </w:p>
    <w:p w:rsidR="00892C41" w:rsidRPr="00892C41" w:rsidRDefault="00892C41" w:rsidP="004D5A50">
      <w:pPr>
        <w:spacing w:after="0" w:line="240" w:lineRule="auto"/>
        <w:ind w:left="720"/>
        <w:contextualSpacing/>
        <w:rPr>
          <w:sz w:val="10"/>
          <w:szCs w:val="10"/>
        </w:rPr>
      </w:pPr>
    </w:p>
    <w:p w:rsidR="003D4F34" w:rsidRDefault="003D4F34" w:rsidP="00BC0A28">
      <w:pPr>
        <w:pStyle w:val="ListParagraph"/>
        <w:numPr>
          <w:ilvl w:val="0"/>
          <w:numId w:val="143"/>
        </w:numPr>
        <w:spacing w:after="0" w:line="240" w:lineRule="auto"/>
      </w:pPr>
      <w:r>
        <w:t>Funding restrictions limit service to a small percentage of the total SNAP mandatory population in the metropolitan areas of Las Vegas and Washoe County, and limits the program to a job search component only.</w:t>
      </w:r>
    </w:p>
    <w:p w:rsidR="00EC795F" w:rsidRPr="00EC795F" w:rsidRDefault="00EC795F" w:rsidP="00EC795F">
      <w:pPr>
        <w:pStyle w:val="ListParagraph"/>
        <w:spacing w:after="0" w:line="240" w:lineRule="auto"/>
        <w:ind w:left="1080"/>
        <w:rPr>
          <w:sz w:val="10"/>
          <w:szCs w:val="10"/>
        </w:rPr>
      </w:pPr>
    </w:p>
    <w:p w:rsidR="003D4F34" w:rsidRDefault="003D4F34" w:rsidP="00BC0A28">
      <w:pPr>
        <w:pStyle w:val="ListParagraph"/>
        <w:numPr>
          <w:ilvl w:val="0"/>
          <w:numId w:val="143"/>
        </w:numPr>
        <w:spacing w:after="0" w:line="240" w:lineRule="auto"/>
      </w:pPr>
      <w:r>
        <w:t>Very limited funding for support services.</w:t>
      </w:r>
    </w:p>
    <w:p w:rsidR="0030485D" w:rsidRPr="00EC795F" w:rsidRDefault="0030485D" w:rsidP="0030485D">
      <w:pPr>
        <w:pStyle w:val="ListParagraph"/>
        <w:spacing w:after="0" w:line="240" w:lineRule="auto"/>
        <w:ind w:left="1080"/>
        <w:rPr>
          <w:sz w:val="10"/>
          <w:szCs w:val="10"/>
        </w:rPr>
      </w:pPr>
    </w:p>
    <w:p w:rsidR="003D4F34" w:rsidRDefault="0030485D" w:rsidP="00BC0A28">
      <w:pPr>
        <w:pStyle w:val="ListParagraph"/>
        <w:numPr>
          <w:ilvl w:val="0"/>
          <w:numId w:val="143"/>
        </w:numPr>
        <w:spacing w:after="0" w:line="240" w:lineRule="auto"/>
      </w:pPr>
      <w:r>
        <w:t xml:space="preserve">The </w:t>
      </w:r>
      <w:r w:rsidR="003D4F34">
        <w:t>DWSS has been unable to identify opportunities for leveraging federal funds under the 50 percent reimbursement option with the goal of expanding services and number of participants served.</w:t>
      </w:r>
    </w:p>
    <w:p w:rsidR="0030485D" w:rsidRPr="00EC795F" w:rsidRDefault="0030485D" w:rsidP="0030485D">
      <w:pPr>
        <w:pStyle w:val="ListParagraph"/>
        <w:spacing w:after="0" w:line="240" w:lineRule="auto"/>
        <w:ind w:left="1080"/>
        <w:rPr>
          <w:sz w:val="10"/>
          <w:szCs w:val="10"/>
        </w:rPr>
      </w:pPr>
    </w:p>
    <w:p w:rsidR="003D4F34" w:rsidRDefault="003D4F34" w:rsidP="00BC0A28">
      <w:pPr>
        <w:pStyle w:val="ListParagraph"/>
        <w:numPr>
          <w:ilvl w:val="0"/>
          <w:numId w:val="143"/>
        </w:numPr>
        <w:spacing w:after="0" w:line="240" w:lineRule="auto"/>
      </w:pPr>
      <w:r>
        <w:t>Although not a concern currently</w:t>
      </w:r>
      <w:r w:rsidR="00913D00">
        <w:t xml:space="preserve"> due to the one year </w:t>
      </w:r>
      <w:r w:rsidR="00715A1E">
        <w:t>able-bodied adults without dependents (</w:t>
      </w:r>
      <w:r w:rsidR="00913D00">
        <w:t>ABAWD</w:t>
      </w:r>
      <w:r w:rsidR="00715A1E">
        <w:t>)</w:t>
      </w:r>
      <w:r w:rsidR="00913D00">
        <w:t xml:space="preserve"> waiver extension</w:t>
      </w:r>
      <w:r>
        <w:t xml:space="preserve">, projected lack of a program component to qualify </w:t>
      </w:r>
      <w:r w:rsidRPr="00715A1E">
        <w:t>ABAWD</w:t>
      </w:r>
      <w:r>
        <w:t xml:space="preserve">s beyond time limits.  </w:t>
      </w:r>
    </w:p>
    <w:p w:rsidR="00970FA8" w:rsidRDefault="00D11E99" w:rsidP="000329EE">
      <w:pPr>
        <w:pStyle w:val="Heading4"/>
      </w:pPr>
      <w:bookmarkStart w:id="12" w:name="_Toc442081166"/>
      <w:r>
        <w:t xml:space="preserve">(C)  </w:t>
      </w:r>
      <w:r w:rsidR="0050229F">
        <w:t xml:space="preserve">Nevada’s </w:t>
      </w:r>
      <w:r w:rsidR="00970FA8">
        <w:t>Workforce Development Capacity</w:t>
      </w:r>
      <w:bookmarkEnd w:id="12"/>
    </w:p>
    <w:p w:rsidR="004F7E25" w:rsidRDefault="004F7E25" w:rsidP="00D11E99">
      <w:pPr>
        <w:rPr>
          <w:i/>
          <w:color w:val="808080" w:themeColor="background1" w:themeShade="80"/>
          <w:sz w:val="20"/>
          <w:szCs w:val="20"/>
        </w:rPr>
      </w:pPr>
      <w:r>
        <w:rPr>
          <w:i/>
          <w:color w:val="808080" w:themeColor="background1" w:themeShade="80"/>
          <w:sz w:val="20"/>
          <w:szCs w:val="20"/>
        </w:rPr>
        <w:t xml:space="preserve">Provide an analysis of the capacity of </w:t>
      </w:r>
      <w:r w:rsidR="003349B1">
        <w:rPr>
          <w:i/>
          <w:color w:val="808080" w:themeColor="background1" w:themeShade="80"/>
          <w:sz w:val="20"/>
          <w:szCs w:val="20"/>
        </w:rPr>
        <w:t>s</w:t>
      </w:r>
      <w:r>
        <w:rPr>
          <w:i/>
          <w:color w:val="808080" w:themeColor="background1" w:themeShade="80"/>
          <w:sz w:val="20"/>
          <w:szCs w:val="20"/>
        </w:rPr>
        <w:t>tate entities to provide the workforce development activities identified in (A), above.</w:t>
      </w:r>
    </w:p>
    <w:p w:rsidR="004F7E25" w:rsidRPr="009753C2" w:rsidRDefault="004F7E25" w:rsidP="000329EE">
      <w:pPr>
        <w:pStyle w:val="Heading5"/>
      </w:pPr>
      <w:r w:rsidRPr="009753C2">
        <w:t>WIOA Title I:  Adult, Dislocated Workers and Youth Programs</w:t>
      </w:r>
    </w:p>
    <w:p w:rsidR="00CE4963" w:rsidRDefault="00CE4963" w:rsidP="00CE4963">
      <w:pPr>
        <w:ind w:left="720"/>
      </w:pPr>
      <w:r>
        <w:t>The local boards, Workforce Connections and Nevadaworks, oversee approximately $</w:t>
      </w:r>
      <w:r w:rsidR="0039726F">
        <w:t>27.5</w:t>
      </w:r>
      <w:r>
        <w:t xml:space="preserve"> million of Title I-B funding to serve the state of Nevada, utilizing a network of youth and adult and dislocated worker service providers.  In 2014, Nevada served 5,753 adults, 2,024 dislocated workers and 3,623 youth in Title I programs. In the adult population, $11,559,279 was spent for a total cost per participant of $2,009.27.  In the dislocated worker population, $7,373,626.56 was spent for a total cost per participant of $3,643.10.  In the youth population, $8,521,247.42 was spent for a total cost per participant of $2,351.99.</w:t>
      </w:r>
    </w:p>
    <w:p w:rsidR="00CE4963" w:rsidRDefault="00CE4963" w:rsidP="00CE4963">
      <w:pPr>
        <w:ind w:left="720"/>
      </w:pPr>
      <w:r>
        <w:t xml:space="preserve">The local boards competitively procure service providers strategically and geographically located throughout the local workforce designated areas, as well as providers uniquely qualified to recruit and serve targeted populations. The target populations for the local workforce designated areas consist of veterans, youth, and adults who receive low income and face significant barriers to employment and education. </w:t>
      </w:r>
    </w:p>
    <w:p w:rsidR="00CE4963" w:rsidRDefault="00CE4963" w:rsidP="00CE4963">
      <w:pPr>
        <w:ind w:left="720"/>
      </w:pPr>
      <w:r>
        <w:t>Accordingly, the local boards fulfill their capacity by:</w:t>
      </w:r>
    </w:p>
    <w:p w:rsidR="00CE4963" w:rsidRDefault="00CE4963" w:rsidP="00BC0A28">
      <w:pPr>
        <w:pStyle w:val="ListParagraph"/>
        <w:numPr>
          <w:ilvl w:val="0"/>
          <w:numId w:val="178"/>
        </w:numPr>
        <w:spacing w:after="0" w:line="240" w:lineRule="auto"/>
      </w:pPr>
      <w:r>
        <w:t>Partnering with service providers who are uniquely qualified to serve particularly hard-to-serve populations (e.g., veterans, individuals with disabilities, offenders and high school dropouts).</w:t>
      </w:r>
    </w:p>
    <w:p w:rsidR="005531E0" w:rsidRPr="005531E0" w:rsidRDefault="005531E0" w:rsidP="005531E0">
      <w:pPr>
        <w:pStyle w:val="ListParagraph"/>
        <w:spacing w:after="0" w:line="240" w:lineRule="auto"/>
        <w:ind w:left="1080"/>
        <w:rPr>
          <w:sz w:val="10"/>
          <w:szCs w:val="10"/>
        </w:rPr>
      </w:pPr>
    </w:p>
    <w:p w:rsidR="00CE4963" w:rsidRDefault="00CE4963" w:rsidP="00BC0A28">
      <w:pPr>
        <w:pStyle w:val="ListParagraph"/>
        <w:numPr>
          <w:ilvl w:val="0"/>
          <w:numId w:val="178"/>
        </w:numPr>
        <w:spacing w:after="0" w:line="240" w:lineRule="auto"/>
      </w:pPr>
      <w:r>
        <w:t>Providing multiple workshops, hiring events and community forums throughout the year to increase awareness.</w:t>
      </w:r>
    </w:p>
    <w:p w:rsidR="005531E0" w:rsidRPr="005531E0" w:rsidRDefault="005531E0" w:rsidP="005531E0">
      <w:pPr>
        <w:pStyle w:val="ListParagraph"/>
        <w:spacing w:after="0" w:line="240" w:lineRule="auto"/>
        <w:ind w:left="1080"/>
        <w:rPr>
          <w:sz w:val="10"/>
          <w:szCs w:val="10"/>
        </w:rPr>
      </w:pPr>
    </w:p>
    <w:p w:rsidR="00CE4963" w:rsidRDefault="00CE4963" w:rsidP="00BC0A28">
      <w:pPr>
        <w:pStyle w:val="ListParagraph"/>
        <w:numPr>
          <w:ilvl w:val="0"/>
          <w:numId w:val="178"/>
        </w:numPr>
        <w:spacing w:after="0" w:line="240" w:lineRule="auto"/>
      </w:pPr>
      <w:r>
        <w:lastRenderedPageBreak/>
        <w:t>Maintaining and seeking employers who have pledged to work in tandem with the local boards and service providers.</w:t>
      </w:r>
    </w:p>
    <w:p w:rsidR="00FB68B0" w:rsidRPr="00FB68B0" w:rsidRDefault="00FB68B0" w:rsidP="00FB68B0">
      <w:pPr>
        <w:pStyle w:val="ListParagraph"/>
        <w:spacing w:after="0" w:line="240" w:lineRule="auto"/>
        <w:ind w:left="1080"/>
        <w:rPr>
          <w:sz w:val="10"/>
          <w:szCs w:val="10"/>
        </w:rPr>
      </w:pPr>
    </w:p>
    <w:p w:rsidR="00CE4963" w:rsidRDefault="00CE4963" w:rsidP="00BC0A28">
      <w:pPr>
        <w:pStyle w:val="ListParagraph"/>
        <w:numPr>
          <w:ilvl w:val="0"/>
          <w:numId w:val="178"/>
        </w:numPr>
        <w:spacing w:after="0" w:line="240" w:lineRule="auto"/>
      </w:pPr>
      <w:r>
        <w:t>Operating a mobile one-stop delivery system to provide outreach and intake throughout the workforce development areas.</w:t>
      </w:r>
    </w:p>
    <w:p w:rsidR="005531E0" w:rsidRPr="005531E0" w:rsidRDefault="005531E0" w:rsidP="005531E0">
      <w:pPr>
        <w:pStyle w:val="ListParagraph"/>
        <w:spacing w:after="0" w:line="240" w:lineRule="auto"/>
        <w:ind w:left="1080"/>
        <w:rPr>
          <w:sz w:val="10"/>
          <w:szCs w:val="10"/>
        </w:rPr>
      </w:pPr>
    </w:p>
    <w:p w:rsidR="00CE4963" w:rsidRDefault="00CE4963" w:rsidP="00BC0A28">
      <w:pPr>
        <w:pStyle w:val="ListParagraph"/>
        <w:numPr>
          <w:ilvl w:val="0"/>
          <w:numId w:val="178"/>
        </w:numPr>
        <w:spacing w:after="0" w:line="240" w:lineRule="auto"/>
      </w:pPr>
      <w:r>
        <w:t>Hosting ongoing panel discussions with subject matter experts that provide community-wide perspectives and intelligence related to targeted populations.</w:t>
      </w:r>
    </w:p>
    <w:p w:rsidR="005531E0" w:rsidRPr="005531E0" w:rsidRDefault="005531E0" w:rsidP="005531E0">
      <w:pPr>
        <w:pStyle w:val="ListParagraph"/>
        <w:spacing w:after="0" w:line="240" w:lineRule="auto"/>
        <w:ind w:left="1080"/>
        <w:rPr>
          <w:sz w:val="10"/>
          <w:szCs w:val="10"/>
        </w:rPr>
      </w:pPr>
    </w:p>
    <w:p w:rsidR="00CE4963" w:rsidRDefault="00CE4963" w:rsidP="00BC0A28">
      <w:pPr>
        <w:pStyle w:val="ListParagraph"/>
        <w:numPr>
          <w:ilvl w:val="0"/>
          <w:numId w:val="178"/>
        </w:numPr>
        <w:spacing w:after="0" w:line="240" w:lineRule="auto"/>
      </w:pPr>
      <w:r>
        <w:t xml:space="preserve">Providing various trainings and technical assistance throughout the year to increase and enhance the system’s capacity. </w:t>
      </w:r>
    </w:p>
    <w:p w:rsidR="004F7E25" w:rsidRDefault="004F7E25" w:rsidP="000329EE">
      <w:pPr>
        <w:pStyle w:val="Heading5"/>
      </w:pPr>
      <w:r>
        <w:t>WIOA Title II:  Adult Education and Family Literacy Act Programs</w:t>
      </w:r>
    </w:p>
    <w:p w:rsidR="00347629" w:rsidRDefault="006A0155" w:rsidP="000329EE">
      <w:pPr>
        <w:ind w:left="720"/>
      </w:pPr>
      <w:r w:rsidRPr="00347629">
        <w:t xml:space="preserve">To support immediate economic diversification priorities, there is an urgent need to increase the number of adults with postsecondary credentials. </w:t>
      </w:r>
      <w:r w:rsidR="00347629">
        <w:t>T</w:t>
      </w:r>
      <w:r w:rsidRPr="00347629">
        <w:t xml:space="preserve">hat demand cannot </w:t>
      </w:r>
      <w:r w:rsidR="00347629">
        <w:t xml:space="preserve">solely </w:t>
      </w:r>
      <w:r w:rsidRPr="00347629">
        <w:t xml:space="preserve">be met </w:t>
      </w:r>
      <w:r w:rsidR="00347629">
        <w:t>through</w:t>
      </w:r>
      <w:r w:rsidRPr="00347629">
        <w:t xml:space="preserve"> the K-12 school system</w:t>
      </w:r>
      <w:r w:rsidR="00347629">
        <w:t xml:space="preserve">; </w:t>
      </w:r>
      <w:r w:rsidR="00347629" w:rsidRPr="00347629">
        <w:t>rather</w:t>
      </w:r>
      <w:r w:rsidR="00347629">
        <w:t xml:space="preserve">, the solution to economic diversification </w:t>
      </w:r>
      <w:r w:rsidR="00965B93">
        <w:t xml:space="preserve">must also </w:t>
      </w:r>
      <w:r w:rsidR="00347629">
        <w:t xml:space="preserve">be met through the state’s adult education population reentry into postsecondary education. </w:t>
      </w:r>
      <w:r w:rsidRPr="00347629">
        <w:t xml:space="preserve"> </w:t>
      </w:r>
    </w:p>
    <w:p w:rsidR="006A0155" w:rsidRPr="00347629" w:rsidRDefault="006A0155" w:rsidP="000329EE">
      <w:pPr>
        <w:ind w:left="720"/>
      </w:pPr>
      <w:r w:rsidRPr="00347629">
        <w:t xml:space="preserve">Adults </w:t>
      </w:r>
      <w:r w:rsidR="00347629">
        <w:t xml:space="preserve">with deficiencies in </w:t>
      </w:r>
      <w:r w:rsidRPr="00347629">
        <w:t xml:space="preserve">reading, writing, </w:t>
      </w:r>
      <w:r w:rsidR="00347629">
        <w:t>mathematics</w:t>
      </w:r>
      <w:r w:rsidRPr="00347629">
        <w:t xml:space="preserve">, and technology will </w:t>
      </w:r>
      <w:r w:rsidR="00347629">
        <w:t>encounter significant challenges and barriers in the 21</w:t>
      </w:r>
      <w:r w:rsidR="00347629" w:rsidRPr="00347629">
        <w:rPr>
          <w:vertAlign w:val="superscript"/>
        </w:rPr>
        <w:t>st</w:t>
      </w:r>
      <w:r w:rsidR="00347629">
        <w:t xml:space="preserve"> century workforce.  In Nevada, over </w:t>
      </w:r>
      <w:r w:rsidRPr="00347629">
        <w:t xml:space="preserve">20,000 </w:t>
      </w:r>
      <w:r w:rsidR="00347629">
        <w:t xml:space="preserve">youth </w:t>
      </w:r>
      <w:r w:rsidRPr="00347629">
        <w:t xml:space="preserve">drop out </w:t>
      </w:r>
      <w:r w:rsidR="00965B93">
        <w:t xml:space="preserve">of </w:t>
      </w:r>
      <w:r w:rsidRPr="00347629">
        <w:t xml:space="preserve">school each year. </w:t>
      </w:r>
      <w:r w:rsidR="00347629">
        <w:t xml:space="preserve"> I</w:t>
      </w:r>
      <w:r w:rsidRPr="00347629">
        <w:t xml:space="preserve">t is estimated that nearly 370,000 Nevadans are adults </w:t>
      </w:r>
      <w:r w:rsidR="005C7D10">
        <w:t>who possess</w:t>
      </w:r>
      <w:r w:rsidRPr="00347629">
        <w:t xml:space="preserve"> a high school credential. Without a high school diploma or equivalency certificate, these individuals are far more likely to be unemployed or on government assistance. </w:t>
      </w:r>
      <w:r w:rsidR="00AB69F4">
        <w:t>Furthermore, t</w:t>
      </w:r>
      <w:r w:rsidRPr="00347629">
        <w:t xml:space="preserve">he majority of adults cycling in and out of the prison system lack a high school diploma or equivalency certificate. </w:t>
      </w:r>
    </w:p>
    <w:p w:rsidR="00461BA2" w:rsidRDefault="00461BA2" w:rsidP="00461BA2">
      <w:pPr>
        <w:ind w:left="720"/>
      </w:pPr>
      <w:r>
        <w:t xml:space="preserve">In addition to the numbers of high school dropouts and non-completers, nearly 150,000 Nevada adults </w:t>
      </w:r>
      <w:r w:rsidRPr="00461BA2">
        <w:t>are non-native English speakers.</w:t>
      </w:r>
      <w:r>
        <w:t xml:space="preserve"> Federally-funded adult basic education programs serve a student population comprised of over 70 percent non-native English speakers, with nearly 60 percent of adult learners pre- and post-tested advancing two or more grade level equivalents.  Eighty-nine percent of adult learners who seek to retain or improve their occupations were still employed after three quarters following program exit.  </w:t>
      </w:r>
    </w:p>
    <w:p w:rsidR="006A0155" w:rsidRDefault="00AB69F4" w:rsidP="000329EE">
      <w:pPr>
        <w:ind w:left="720"/>
        <w:rPr>
          <w:b/>
          <w:bCs/>
          <w:i/>
          <w:iCs/>
        </w:rPr>
      </w:pPr>
      <w:r>
        <w:t>Annually, s</w:t>
      </w:r>
      <w:r w:rsidR="006A0155" w:rsidRPr="00347629">
        <w:t xml:space="preserve">tate-funded </w:t>
      </w:r>
      <w:r>
        <w:t>a</w:t>
      </w:r>
      <w:r w:rsidR="006A0155" w:rsidRPr="00347629">
        <w:t xml:space="preserve">dult </w:t>
      </w:r>
      <w:r>
        <w:t>h</w:t>
      </w:r>
      <w:r w:rsidR="006A0155" w:rsidRPr="00347629">
        <w:t xml:space="preserve">igh </w:t>
      </w:r>
      <w:r>
        <w:t>s</w:t>
      </w:r>
      <w:r w:rsidR="006A0155" w:rsidRPr="00347629">
        <w:t xml:space="preserve">chool programs issue more than 4,000 </w:t>
      </w:r>
      <w:r>
        <w:t>a</w:t>
      </w:r>
      <w:r w:rsidR="006A0155" w:rsidRPr="00347629">
        <w:t xml:space="preserve">dult </w:t>
      </w:r>
      <w:r>
        <w:t>s</w:t>
      </w:r>
      <w:r w:rsidR="006A0155" w:rsidRPr="00347629">
        <w:t xml:space="preserve">tandard </w:t>
      </w:r>
      <w:r>
        <w:t>d</w:t>
      </w:r>
      <w:r w:rsidR="006A0155" w:rsidRPr="00347629">
        <w:t xml:space="preserve">iplomas and </w:t>
      </w:r>
      <w:r>
        <w:t>high school equivalency</w:t>
      </w:r>
      <w:r w:rsidR="006A0155" w:rsidRPr="00347629">
        <w:t xml:space="preserve"> certificates to </w:t>
      </w:r>
      <w:r>
        <w:t>students in a</w:t>
      </w:r>
      <w:r w:rsidR="006A0155" w:rsidRPr="00347629">
        <w:t xml:space="preserve">dult </w:t>
      </w:r>
      <w:r>
        <w:t>h</w:t>
      </w:r>
      <w:r w:rsidR="006A0155" w:rsidRPr="00347629">
        <w:t xml:space="preserve">igh </w:t>
      </w:r>
      <w:r>
        <w:t>s</w:t>
      </w:r>
      <w:r w:rsidR="006A0155" w:rsidRPr="00347629">
        <w:t>chool</w:t>
      </w:r>
      <w:r>
        <w:t>s</w:t>
      </w:r>
      <w:r w:rsidR="006A0155" w:rsidRPr="00347629">
        <w:t xml:space="preserve"> and correction</w:t>
      </w:r>
      <w:r>
        <w:t>al facilities</w:t>
      </w:r>
      <w:r w:rsidR="006A0155" w:rsidRPr="00347629">
        <w:t xml:space="preserve">. Furthermore, over 28,000 high school credits are awarded each year to adult learners previously considered non-graduates or dropouts. </w:t>
      </w:r>
      <w:r>
        <w:t xml:space="preserve"> </w:t>
      </w:r>
      <w:r w:rsidR="006A0155" w:rsidRPr="00347629">
        <w:t xml:space="preserve">Nevada </w:t>
      </w:r>
      <w:r>
        <w:t>a</w:t>
      </w:r>
      <w:r w:rsidR="006A0155" w:rsidRPr="00347629">
        <w:t xml:space="preserve">dult </w:t>
      </w:r>
      <w:r>
        <w:t>e</w:t>
      </w:r>
      <w:r w:rsidR="006A0155" w:rsidRPr="00347629">
        <w:t xml:space="preserve">ducation provides a critical second chance for thousands of </w:t>
      </w:r>
      <w:r>
        <w:t xml:space="preserve">Nevada’s youth </w:t>
      </w:r>
      <w:r w:rsidR="006A0155" w:rsidRPr="00347629">
        <w:t>who drop out of school every year. Nevada</w:t>
      </w:r>
      <w:r w:rsidR="00B50C2B">
        <w:t>’s</w:t>
      </w:r>
      <w:r w:rsidR="006A0155" w:rsidRPr="00347629">
        <w:t xml:space="preserve"> </w:t>
      </w:r>
      <w:r w:rsidR="00B50C2B">
        <w:t>a</w:t>
      </w:r>
      <w:r w:rsidR="006A0155" w:rsidRPr="00347629">
        <w:t xml:space="preserve">dult </w:t>
      </w:r>
      <w:r w:rsidR="00B50C2B">
        <w:t>e</w:t>
      </w:r>
      <w:r w:rsidR="006A0155" w:rsidRPr="00347629">
        <w:t xml:space="preserve">ducation </w:t>
      </w:r>
      <w:r w:rsidR="008B24FC">
        <w:t>emphasis</w:t>
      </w:r>
      <w:r w:rsidR="006A0155" w:rsidRPr="00347629">
        <w:t xml:space="preserve"> on college and career readiness </w:t>
      </w:r>
      <w:r w:rsidR="008B24FC">
        <w:t>assist</w:t>
      </w:r>
      <w:r w:rsidR="006A0155" w:rsidRPr="00347629">
        <w:t xml:space="preserve"> adult students improve their basic reading, writing, math</w:t>
      </w:r>
      <w:r w:rsidR="00B50C2B">
        <w:t xml:space="preserve">ematics, and English skills, which in turn </w:t>
      </w:r>
      <w:r w:rsidR="008B24FC">
        <w:t xml:space="preserve">facilitates the obtainment of a </w:t>
      </w:r>
      <w:r w:rsidR="006A0155" w:rsidRPr="00347629">
        <w:t xml:space="preserve">standard diploma or </w:t>
      </w:r>
      <w:r w:rsidR="008B24FC">
        <w:t>h</w:t>
      </w:r>
      <w:r w:rsidR="006A0155" w:rsidRPr="00347629">
        <w:t xml:space="preserve">igh </w:t>
      </w:r>
      <w:r w:rsidR="008B24FC">
        <w:t>s</w:t>
      </w:r>
      <w:r w:rsidR="006A0155" w:rsidRPr="00347629">
        <w:t xml:space="preserve">chool </w:t>
      </w:r>
      <w:r w:rsidR="008B24FC">
        <w:t>e</w:t>
      </w:r>
      <w:r w:rsidR="006A0155" w:rsidRPr="00347629">
        <w:t xml:space="preserve">quivalency certificate, </w:t>
      </w:r>
      <w:r w:rsidR="008B24FC">
        <w:t>thus making</w:t>
      </w:r>
      <w:r w:rsidR="006A0155" w:rsidRPr="00347629">
        <w:t xml:space="preserve"> the transition to postsecondary education or training </w:t>
      </w:r>
      <w:r w:rsidR="008B24FC">
        <w:t xml:space="preserve">feasible </w:t>
      </w:r>
      <w:r w:rsidR="006A0155" w:rsidRPr="00347629">
        <w:t xml:space="preserve">in order to </w:t>
      </w:r>
      <w:r w:rsidR="000E1F6E">
        <w:t xml:space="preserve">gain </w:t>
      </w:r>
      <w:r w:rsidR="006A0155" w:rsidRPr="00347629">
        <w:t>employment and contribute more fully to Nevada</w:t>
      </w:r>
      <w:r w:rsidR="000E1F6E">
        <w:t>’s</w:t>
      </w:r>
      <w:r w:rsidR="006A0155" w:rsidRPr="00347629">
        <w:t xml:space="preserve"> economy.</w:t>
      </w:r>
    </w:p>
    <w:p w:rsidR="004F7E25" w:rsidRDefault="004F7E25" w:rsidP="000329EE">
      <w:pPr>
        <w:pStyle w:val="Heading5"/>
      </w:pPr>
      <w:r>
        <w:t>WIOA Title III:  Wagner-Peyser Act of 1933 Programs</w:t>
      </w:r>
    </w:p>
    <w:p w:rsidR="008805F8" w:rsidRDefault="000173D6" w:rsidP="00DE076B">
      <w:pPr>
        <w:ind w:left="720"/>
      </w:pPr>
      <w:r>
        <w:t>In 2014, Nevada served 105,032 (including self-service) under the Wagner-Peyser programs.  Total expenditures were $5,891,696.57, with a total cost per participant of $56.75.  The total number served (excluding self-service) was 75,609, with a total cost per participant of $77.93.</w:t>
      </w:r>
    </w:p>
    <w:p w:rsidR="004F7E25" w:rsidRDefault="004F7E25" w:rsidP="000329EE">
      <w:pPr>
        <w:pStyle w:val="Heading5"/>
      </w:pPr>
      <w:r>
        <w:lastRenderedPageBreak/>
        <w:t xml:space="preserve">WIOA Title IV: Rehabilitation Act of 1973 </w:t>
      </w:r>
    </w:p>
    <w:p w:rsidR="004F7E25" w:rsidRDefault="004F7E25" w:rsidP="000329EE">
      <w:pPr>
        <w:ind w:left="720"/>
      </w:pPr>
      <w:r>
        <w:t xml:space="preserve">Taking into consideration the trend towards increased costs to provide services, as well as the increase in the number of participants seeking </w:t>
      </w:r>
      <w:r w:rsidR="00322EED">
        <w:t>VR</w:t>
      </w:r>
      <w:r>
        <w:t xml:space="preserve"> services as</w:t>
      </w:r>
      <w:r w:rsidR="00322EED">
        <w:t xml:space="preserve"> a result of WIOA</w:t>
      </w:r>
      <w:r>
        <w:t xml:space="preserve">, Nevada’s VR program may experience a budget shortfall in </w:t>
      </w:r>
      <w:r w:rsidR="003349B1">
        <w:t>s</w:t>
      </w:r>
      <w:r>
        <w:t xml:space="preserve">tate </w:t>
      </w:r>
      <w:r w:rsidR="003349B1">
        <w:t>f</w:t>
      </w:r>
      <w:r>
        <w:t xml:space="preserve">iscal </w:t>
      </w:r>
      <w:r w:rsidR="003349B1">
        <w:t>y</w:t>
      </w:r>
      <w:r>
        <w:t>ear (SFY) 2017.</w:t>
      </w:r>
    </w:p>
    <w:p w:rsidR="004F7E25" w:rsidRDefault="004F7E25" w:rsidP="000329EE">
      <w:pPr>
        <w:ind w:left="720"/>
      </w:pPr>
      <w:r>
        <w:t xml:space="preserve">In SFY </w:t>
      </w:r>
      <w:r w:rsidR="0003198D">
        <w:t>20</w:t>
      </w:r>
      <w:r>
        <w:t>17</w:t>
      </w:r>
      <w:r w:rsidR="0003198D">
        <w:t>,</w:t>
      </w:r>
      <w:r>
        <w:t xml:space="preserve"> the client</w:t>
      </w:r>
      <w:r w:rsidRPr="00783AD4">
        <w:t xml:space="preserve"> </w:t>
      </w:r>
      <w:r>
        <w:t>service budget is $5,976,311</w:t>
      </w:r>
      <w:r w:rsidR="0003198D">
        <w:t>,</w:t>
      </w:r>
      <w:r>
        <w:t xml:space="preserve"> whereas the projected need to serve 3,134 newly eligible participants in FFY </w:t>
      </w:r>
      <w:r w:rsidR="0003198D">
        <w:t>20</w:t>
      </w:r>
      <w:r>
        <w:t>16 with an average cost of $2,400 equates to a projected client service need of $7,769,131.  Th</w:t>
      </w:r>
      <w:r w:rsidR="0003198D">
        <w:t>is</w:t>
      </w:r>
      <w:r>
        <w:t xml:space="preserve"> projected </w:t>
      </w:r>
      <w:r w:rsidRPr="0003198D">
        <w:rPr>
          <w:i/>
        </w:rPr>
        <w:t>shortfall</w:t>
      </w:r>
      <w:r>
        <w:t xml:space="preserve"> will continue to increase as the projected number of transition students will increase at a greater rate as WIOA mandates for transition students are fully implemented.  Additionally</w:t>
      </w:r>
      <w:r w:rsidR="0003198D">
        <w:t>,</w:t>
      </w:r>
      <w:r>
        <w:t xml:space="preserve"> the increase in individuals with the most significant disabilities is projected as a result of the implementation of </w:t>
      </w:r>
      <w:r w:rsidR="0003198D">
        <w:t xml:space="preserve">WIOA </w:t>
      </w:r>
      <w:r w:rsidR="00742D26">
        <w:t>s</w:t>
      </w:r>
      <w:r>
        <w:t xml:space="preserve">ection 511.  The projected </w:t>
      </w:r>
      <w:r w:rsidRPr="0003198D">
        <w:rPr>
          <w:i/>
        </w:rPr>
        <w:t>shortfall</w:t>
      </w:r>
      <w:r>
        <w:t xml:space="preserve"> of $1,342,820 equates to 319 participants.  Thus, if the projected number</w:t>
      </w:r>
      <w:r w:rsidR="0003198D">
        <w:t>s</w:t>
      </w:r>
      <w:r>
        <w:t xml:space="preserve"> of newly eligible participants </w:t>
      </w:r>
      <w:r w:rsidR="0003198D">
        <w:t xml:space="preserve">actually </w:t>
      </w:r>
      <w:r>
        <w:t>seek VR services and the average cost remains at current levels, the VR program will be required to further stretch resources to meet the needs</w:t>
      </w:r>
      <w:r w:rsidR="0003198D">
        <w:t xml:space="preserve"> identified</w:t>
      </w:r>
      <w:r>
        <w:t>, or seek to establish an order of selection</w:t>
      </w:r>
      <w:r w:rsidR="0003198D">
        <w:t xml:space="preserve"> status</w:t>
      </w:r>
      <w:r>
        <w:t xml:space="preserve">.  </w:t>
      </w:r>
      <w:r w:rsidR="0003198D">
        <w:t>The VR program</w:t>
      </w:r>
      <w:r>
        <w:t xml:space="preserve"> expects to be at its fiscal capacity by FFY </w:t>
      </w:r>
      <w:r w:rsidR="0003198D">
        <w:t>20</w:t>
      </w:r>
      <w:r>
        <w:t>17.</w:t>
      </w:r>
    </w:p>
    <w:p w:rsidR="004F7E25" w:rsidRDefault="004F7E25" w:rsidP="000329EE">
      <w:pPr>
        <w:ind w:left="720"/>
      </w:pPr>
      <w:r>
        <w:t xml:space="preserve">Future year projections indicate the same trend in that it will be necessary for Nevada to increase the funding provided to meet the projected increase in participants accessing the VR program.  </w:t>
      </w:r>
      <w:r w:rsidR="0003198D">
        <w:t>The VR program</w:t>
      </w:r>
      <w:r>
        <w:t xml:space="preserve"> will seek to increase matching funds to better meet the projected fiscal needs of the program.</w:t>
      </w:r>
    </w:p>
    <w:p w:rsidR="004F7E25" w:rsidRDefault="004F7E25" w:rsidP="000329EE">
      <w:pPr>
        <w:ind w:left="720"/>
      </w:pPr>
      <w:r>
        <w:t xml:space="preserve">The VR program currently has 47 </w:t>
      </w:r>
      <w:r w:rsidR="009B016D">
        <w:t>v</w:t>
      </w:r>
      <w:r>
        <w:t xml:space="preserve">ocational </w:t>
      </w:r>
      <w:r w:rsidR="009B016D">
        <w:t>r</w:t>
      </w:r>
      <w:r>
        <w:t xml:space="preserve">ehabilitation </w:t>
      </w:r>
      <w:r w:rsidR="009B016D">
        <w:t>c</w:t>
      </w:r>
      <w:r>
        <w:t xml:space="preserve">ounselor positions that have an average total caseload size of 70 cases.  Considering the projected caseloads for the next </w:t>
      </w:r>
      <w:r w:rsidR="009B016D">
        <w:t>five</w:t>
      </w:r>
      <w:r>
        <w:t xml:space="preserve"> years, the </w:t>
      </w:r>
      <w:r w:rsidR="009B016D">
        <w:t>VR p</w:t>
      </w:r>
      <w:r>
        <w:t xml:space="preserve">rogram does not anticipate the need for an increase in the counseling staff.  The projected average total caseload per counselor will reach </w:t>
      </w:r>
      <w:r w:rsidR="00120083">
        <w:t>approximately</w:t>
      </w:r>
      <w:r>
        <w:t xml:space="preserve"> 88 by FFY</w:t>
      </w:r>
      <w:r w:rsidR="00F07A4B">
        <w:t xml:space="preserve"> 20</w:t>
      </w:r>
      <w:r>
        <w:t xml:space="preserve">21, wherein effective and productive case management still occurs. </w:t>
      </w:r>
    </w:p>
    <w:p w:rsidR="00017E35" w:rsidRDefault="003077DC" w:rsidP="000329EE">
      <w:pPr>
        <w:ind w:left="720"/>
      </w:pPr>
      <w:r>
        <w:rPr>
          <w:noProof/>
        </w:rPr>
        <mc:AlternateContent>
          <mc:Choice Requires="wps">
            <w:drawing>
              <wp:anchor distT="0" distB="0" distL="114300" distR="114300" simplePos="0" relativeHeight="251709440" behindDoc="0" locked="0" layoutInCell="1" allowOverlap="1" wp14:anchorId="2653EA2A" wp14:editId="7C4B243F">
                <wp:simplePos x="0" y="0"/>
                <wp:positionH relativeFrom="column">
                  <wp:posOffset>597807</wp:posOffset>
                </wp:positionH>
                <wp:positionV relativeFrom="paragraph">
                  <wp:posOffset>1987550</wp:posOffset>
                </wp:positionV>
                <wp:extent cx="4128861" cy="234950"/>
                <wp:effectExtent l="0" t="0" r="5080" b="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8861" cy="234950"/>
                        </a:xfrm>
                        <a:prstGeom prst="rect">
                          <a:avLst/>
                        </a:prstGeom>
                        <a:solidFill>
                          <a:srgbClr val="FFFFFF"/>
                        </a:solidFill>
                        <a:ln w="9525">
                          <a:noFill/>
                          <a:miter lim="800000"/>
                          <a:headEnd/>
                          <a:tailEnd/>
                        </a:ln>
                      </wps:spPr>
                      <wps:txbx>
                        <w:txbxContent>
                          <w:p w:rsidR="00246C61" w:rsidRPr="0047401D" w:rsidRDefault="00246C61" w:rsidP="003077DC">
                            <w:pPr>
                              <w:jc w:val="right"/>
                              <w:rPr>
                                <w:i/>
                                <w:sz w:val="16"/>
                                <w:szCs w:val="16"/>
                              </w:rPr>
                            </w:pPr>
                            <w:r w:rsidRPr="00DB1E49">
                              <w:rPr>
                                <w:b/>
                                <w:sz w:val="16"/>
                                <w:szCs w:val="16"/>
                              </w:rPr>
                              <w:t>F</w:t>
                            </w:r>
                            <w:r>
                              <w:rPr>
                                <w:b/>
                                <w:sz w:val="16"/>
                                <w:szCs w:val="16"/>
                              </w:rPr>
                              <w:t>igure</w:t>
                            </w:r>
                            <w:r w:rsidRPr="00DB1E49">
                              <w:rPr>
                                <w:b/>
                                <w:sz w:val="16"/>
                                <w:szCs w:val="16"/>
                              </w:rPr>
                              <w:t xml:space="preserve"> </w:t>
                            </w:r>
                            <w:r>
                              <w:rPr>
                                <w:b/>
                                <w:sz w:val="16"/>
                                <w:szCs w:val="16"/>
                              </w:rPr>
                              <w:t xml:space="preserve">11:  </w:t>
                            </w:r>
                            <w:r>
                              <w:rPr>
                                <w:i/>
                                <w:sz w:val="16"/>
                                <w:szCs w:val="16"/>
                              </w:rPr>
                              <w:t>Labor Force Projections of Individuals with Disabilities – Grant 84.126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47.05pt;margin-top:156.5pt;width:325.1pt;height:1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" stroked="f">
                <v:textbox>
                  <w:txbxContent>
                    <w:p w:rsidR="00246C61" w:rsidRPr="0047401D" w:rsidRDefault="00246C61" w:rsidP="003077DC">
                      <w:pPr>
                        <w:jc w:val="right"/>
                        <w:rPr>
                          <w:i/>
                          <w:sz w:val="16"/>
                          <w:szCs w:val="16"/>
                        </w:rPr>
                      </w:pPr>
                      <w:r w:rsidRPr="00DB1E49">
                        <w:rPr>
                          <w:b/>
                          <w:sz w:val="16"/>
                          <w:szCs w:val="16"/>
                        </w:rPr>
                        <w:t>F</w:t>
                      </w:r>
                      <w:r>
                        <w:rPr>
                          <w:b/>
                          <w:sz w:val="16"/>
                          <w:szCs w:val="16"/>
                        </w:rPr>
                        <w:t>igure</w:t>
                      </w:r>
                      <w:r w:rsidRPr="00DB1E49">
                        <w:rPr>
                          <w:b/>
                          <w:sz w:val="16"/>
                          <w:szCs w:val="16"/>
                        </w:rPr>
                        <w:t xml:space="preserve"> </w:t>
                      </w:r>
                      <w:r>
                        <w:rPr>
                          <w:b/>
                          <w:sz w:val="16"/>
                          <w:szCs w:val="16"/>
                        </w:rPr>
                        <w:t xml:space="preserve">11:  </w:t>
                      </w:r>
                      <w:r>
                        <w:rPr>
                          <w:i/>
                          <w:sz w:val="16"/>
                          <w:szCs w:val="16"/>
                        </w:rPr>
                        <w:t>Labor Force Projections of Individuals with Disabilities – Grant 84.126</w:t>
                      </w:r>
                    </w:p>
                  </w:txbxContent>
                </v:textbox>
              </v:shape>
            </w:pict>
          </mc:Fallback>
        </mc:AlternateContent>
      </w:r>
      <w:r w:rsidR="00017E35">
        <w:rPr>
          <w:noProof/>
        </w:rPr>
        <w:drawing>
          <wp:inline distT="0" distB="0" distL="0" distR="0" wp14:anchorId="69BA80AB" wp14:editId="32E6FCA9">
            <wp:extent cx="5660571" cy="197636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R TABLE.PNG"/>
                    <pic:cNvPicPr/>
                  </pic:nvPicPr>
                  <pic:blipFill>
                    <a:blip r:embed="rId37">
                      <a:extLst>
                        <a:ext uri="{BEBA8EAE-BF5A-486C-A8C5-ECC9F3942E4B}">
                          <a14:imgProps xmlns:a14="http://schemas.microsoft.com/office/drawing/2010/main">
                            <a14:imgLayer r:embed="rId3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667319" cy="1978716"/>
                    </a:xfrm>
                    <a:prstGeom prst="rect">
                      <a:avLst/>
                    </a:prstGeom>
                  </pic:spPr>
                </pic:pic>
              </a:graphicData>
            </a:graphic>
          </wp:inline>
        </w:drawing>
      </w:r>
    </w:p>
    <w:p w:rsidR="00017E35" w:rsidRDefault="003077DC" w:rsidP="000329EE">
      <w:pPr>
        <w:jc w:val="center"/>
      </w:pPr>
      <w:r>
        <w:rPr>
          <w:noProof/>
        </w:rPr>
        <w:lastRenderedPageBreak/>
        <mc:AlternateContent>
          <mc:Choice Requires="wps">
            <w:drawing>
              <wp:anchor distT="0" distB="0" distL="114300" distR="114300" simplePos="0" relativeHeight="251711488" behindDoc="0" locked="0" layoutInCell="1" allowOverlap="1" wp14:anchorId="62779F62" wp14:editId="222A5117">
                <wp:simplePos x="0" y="0"/>
                <wp:positionH relativeFrom="column">
                  <wp:posOffset>1338308</wp:posOffset>
                </wp:positionH>
                <wp:positionV relativeFrom="paragraph">
                  <wp:posOffset>2243545</wp:posOffset>
                </wp:positionV>
                <wp:extent cx="2946400" cy="234950"/>
                <wp:effectExtent l="0" t="0" r="6350" b="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234950"/>
                        </a:xfrm>
                        <a:prstGeom prst="rect">
                          <a:avLst/>
                        </a:prstGeom>
                        <a:solidFill>
                          <a:srgbClr val="FFFFFF"/>
                        </a:solidFill>
                        <a:ln w="9525">
                          <a:noFill/>
                          <a:miter lim="800000"/>
                          <a:headEnd/>
                          <a:tailEnd/>
                        </a:ln>
                      </wps:spPr>
                      <wps:txbx>
                        <w:txbxContent>
                          <w:p w:rsidR="00246C61" w:rsidRPr="0047401D" w:rsidRDefault="00246C61" w:rsidP="003077DC">
                            <w:pPr>
                              <w:jc w:val="right"/>
                              <w:rPr>
                                <w:i/>
                                <w:sz w:val="16"/>
                                <w:szCs w:val="16"/>
                              </w:rPr>
                            </w:pPr>
                            <w:r w:rsidRPr="00DB1E49">
                              <w:rPr>
                                <w:b/>
                                <w:sz w:val="16"/>
                                <w:szCs w:val="16"/>
                              </w:rPr>
                              <w:t>F</w:t>
                            </w:r>
                            <w:r>
                              <w:rPr>
                                <w:b/>
                                <w:sz w:val="16"/>
                                <w:szCs w:val="16"/>
                              </w:rPr>
                              <w:t>igure</w:t>
                            </w:r>
                            <w:r w:rsidRPr="00DB1E49">
                              <w:rPr>
                                <w:b/>
                                <w:sz w:val="16"/>
                                <w:szCs w:val="16"/>
                              </w:rPr>
                              <w:t xml:space="preserve"> </w:t>
                            </w:r>
                            <w:r>
                              <w:rPr>
                                <w:b/>
                                <w:sz w:val="16"/>
                                <w:szCs w:val="16"/>
                              </w:rPr>
                              <w:t xml:space="preserve">12:  </w:t>
                            </w:r>
                            <w:r>
                              <w:rPr>
                                <w:i/>
                                <w:sz w:val="16"/>
                                <w:szCs w:val="16"/>
                              </w:rPr>
                              <w:t>Individuals with Disabilities – Projected Growth Rate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105.4pt;margin-top:176.65pt;width:232pt;height:1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" stroked="f">
                <v:textbox>
                  <w:txbxContent>
                    <w:p w:rsidR="00246C61" w:rsidRPr="0047401D" w:rsidRDefault="00246C61" w:rsidP="003077DC">
                      <w:pPr>
                        <w:jc w:val="right"/>
                        <w:rPr>
                          <w:i/>
                          <w:sz w:val="16"/>
                          <w:szCs w:val="16"/>
                        </w:rPr>
                      </w:pPr>
                      <w:r w:rsidRPr="00DB1E49">
                        <w:rPr>
                          <w:b/>
                          <w:sz w:val="16"/>
                          <w:szCs w:val="16"/>
                        </w:rPr>
                        <w:t>F</w:t>
                      </w:r>
                      <w:r>
                        <w:rPr>
                          <w:b/>
                          <w:sz w:val="16"/>
                          <w:szCs w:val="16"/>
                        </w:rPr>
                        <w:t>igure</w:t>
                      </w:r>
                      <w:r w:rsidRPr="00DB1E49">
                        <w:rPr>
                          <w:b/>
                          <w:sz w:val="16"/>
                          <w:szCs w:val="16"/>
                        </w:rPr>
                        <w:t xml:space="preserve"> </w:t>
                      </w:r>
                      <w:r>
                        <w:rPr>
                          <w:b/>
                          <w:sz w:val="16"/>
                          <w:szCs w:val="16"/>
                        </w:rPr>
                        <w:t xml:space="preserve">12:  </w:t>
                      </w:r>
                      <w:r>
                        <w:rPr>
                          <w:i/>
                          <w:sz w:val="16"/>
                          <w:szCs w:val="16"/>
                        </w:rPr>
                        <w:t>Individuals with Disabilities – Projected Growth Rate</w:t>
                      </w:r>
                    </w:p>
                  </w:txbxContent>
                </v:textbox>
              </v:shape>
            </w:pict>
          </mc:Fallback>
        </mc:AlternateContent>
      </w:r>
      <w:r w:rsidR="00017E35">
        <w:rPr>
          <w:noProof/>
        </w:rPr>
        <w:drawing>
          <wp:inline distT="0" distB="0" distL="0" distR="0" wp14:anchorId="4C7594B4" wp14:editId="55D6A3D1">
            <wp:extent cx="4992914" cy="2238672"/>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R TABLE2.PNG"/>
                    <pic:cNvPicPr/>
                  </pic:nvPicPr>
                  <pic:blipFill>
                    <a:blip r:embed="rId39">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991878" cy="2238208"/>
                    </a:xfrm>
                    <a:prstGeom prst="rect">
                      <a:avLst/>
                    </a:prstGeom>
                  </pic:spPr>
                </pic:pic>
              </a:graphicData>
            </a:graphic>
          </wp:inline>
        </w:drawing>
      </w:r>
    </w:p>
    <w:p w:rsidR="009D0463" w:rsidRDefault="009D0463" w:rsidP="00927CB8">
      <w:pPr>
        <w:pStyle w:val="Heading5"/>
        <w:spacing w:before="0"/>
      </w:pPr>
    </w:p>
    <w:tbl>
      <w:tblPr>
        <w:tblW w:w="9272" w:type="dxa"/>
        <w:jc w:val="center"/>
        <w:tblInd w:w="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6976"/>
      </w:tblGrid>
      <w:tr w:rsidR="004B6359" w:rsidRPr="004B6359" w:rsidTr="00B90BBA">
        <w:trPr>
          <w:trHeight w:val="300"/>
          <w:jc w:val="center"/>
        </w:trPr>
        <w:tc>
          <w:tcPr>
            <w:tcW w:w="2296" w:type="dxa"/>
            <w:shd w:val="clear" w:color="auto" w:fill="auto"/>
            <w:noWrap/>
            <w:vAlign w:val="bottom"/>
            <w:hideMark/>
          </w:tcPr>
          <w:p w:rsidR="0065442E" w:rsidRPr="004B6359" w:rsidRDefault="0065442E" w:rsidP="00B90BBA">
            <w:pPr>
              <w:spacing w:after="0"/>
              <w:rPr>
                <w:rFonts w:eastAsia="Times New Roman" w:cstheme="minorHAnsi"/>
                <w:b/>
                <w:bCs/>
                <w:color w:val="0000FF"/>
                <w:sz w:val="16"/>
                <w:szCs w:val="16"/>
                <w:u w:val="single"/>
              </w:rPr>
            </w:pPr>
            <w:r w:rsidRPr="004B6359">
              <w:rPr>
                <w:rFonts w:eastAsia="Times New Roman" w:cstheme="minorHAnsi"/>
                <w:b/>
                <w:bCs/>
                <w:color w:val="0000FF"/>
                <w:sz w:val="16"/>
                <w:szCs w:val="16"/>
                <w:u w:val="single"/>
              </w:rPr>
              <w:t>Labor Force</w:t>
            </w:r>
          </w:p>
        </w:tc>
        <w:tc>
          <w:tcPr>
            <w:tcW w:w="6976" w:type="dxa"/>
            <w:shd w:val="clear" w:color="auto" w:fill="auto"/>
            <w:noWrap/>
            <w:vAlign w:val="center"/>
            <w:hideMark/>
          </w:tcPr>
          <w:p w:rsidR="0065442E" w:rsidRPr="004B6359" w:rsidRDefault="0065442E" w:rsidP="00B90BBA">
            <w:pPr>
              <w:spacing w:after="0"/>
              <w:jc w:val="left"/>
              <w:rPr>
                <w:rFonts w:eastAsia="Times New Roman" w:cstheme="minorHAnsi"/>
                <w:color w:val="0000FF"/>
                <w:sz w:val="16"/>
                <w:szCs w:val="16"/>
                <w:u w:val="single"/>
              </w:rPr>
            </w:pPr>
            <w:r w:rsidRPr="004B6359">
              <w:rPr>
                <w:rFonts w:eastAsia="Times New Roman" w:cstheme="minorHAnsi"/>
                <w:color w:val="0000FF"/>
                <w:sz w:val="16"/>
                <w:szCs w:val="16"/>
                <w:u w:val="single"/>
              </w:rPr>
              <w:t>employed with a disability   +   employed with no disability   +   unemployed with a disability   +   unemployed with no disability</w:t>
            </w:r>
          </w:p>
        </w:tc>
      </w:tr>
      <w:tr w:rsidR="004B6359" w:rsidRPr="004B6359" w:rsidTr="00B90BBA">
        <w:trPr>
          <w:trHeight w:val="300"/>
          <w:jc w:val="center"/>
        </w:trPr>
        <w:tc>
          <w:tcPr>
            <w:tcW w:w="2296" w:type="dxa"/>
            <w:shd w:val="clear" w:color="auto" w:fill="auto"/>
            <w:noWrap/>
            <w:vAlign w:val="bottom"/>
            <w:hideMark/>
          </w:tcPr>
          <w:p w:rsidR="0065442E" w:rsidRPr="004B6359" w:rsidRDefault="0065442E" w:rsidP="00B90BBA">
            <w:pPr>
              <w:spacing w:after="0"/>
              <w:rPr>
                <w:rFonts w:eastAsia="Times New Roman" w:cstheme="minorHAnsi"/>
                <w:b/>
                <w:bCs/>
                <w:color w:val="0000FF"/>
                <w:sz w:val="16"/>
                <w:szCs w:val="16"/>
                <w:u w:val="single"/>
              </w:rPr>
            </w:pPr>
            <w:r w:rsidRPr="004B6359">
              <w:rPr>
                <w:rFonts w:eastAsia="Times New Roman" w:cstheme="minorHAnsi"/>
                <w:b/>
                <w:bCs/>
                <w:color w:val="0000FF"/>
                <w:sz w:val="16"/>
                <w:szCs w:val="16"/>
                <w:u w:val="single"/>
              </w:rPr>
              <w:t>Target Group</w:t>
            </w:r>
          </w:p>
        </w:tc>
        <w:tc>
          <w:tcPr>
            <w:tcW w:w="6976" w:type="dxa"/>
            <w:shd w:val="clear" w:color="auto" w:fill="auto"/>
            <w:noWrap/>
            <w:vAlign w:val="center"/>
            <w:hideMark/>
          </w:tcPr>
          <w:p w:rsidR="0065442E" w:rsidRPr="004B6359" w:rsidRDefault="0065442E" w:rsidP="00B90BBA">
            <w:pPr>
              <w:spacing w:after="0"/>
              <w:jc w:val="left"/>
              <w:rPr>
                <w:rFonts w:eastAsia="Times New Roman" w:cstheme="minorHAnsi"/>
                <w:color w:val="0000FF"/>
                <w:sz w:val="16"/>
                <w:szCs w:val="16"/>
                <w:u w:val="single"/>
              </w:rPr>
            </w:pPr>
            <w:r w:rsidRPr="004B6359">
              <w:rPr>
                <w:rFonts w:eastAsia="Times New Roman" w:cstheme="minorHAnsi"/>
                <w:color w:val="0000FF"/>
                <w:sz w:val="16"/>
                <w:szCs w:val="16"/>
                <w:u w:val="single"/>
              </w:rPr>
              <w:t>One percent employed with a disability   +   100 percent unemployed with a disability</w:t>
            </w:r>
          </w:p>
        </w:tc>
      </w:tr>
      <w:tr w:rsidR="004B6359" w:rsidRPr="004B6359" w:rsidTr="00B90BBA">
        <w:trPr>
          <w:trHeight w:val="300"/>
          <w:jc w:val="center"/>
        </w:trPr>
        <w:tc>
          <w:tcPr>
            <w:tcW w:w="2296" w:type="dxa"/>
            <w:shd w:val="clear" w:color="auto" w:fill="auto"/>
            <w:noWrap/>
            <w:vAlign w:val="bottom"/>
            <w:hideMark/>
          </w:tcPr>
          <w:p w:rsidR="0065442E" w:rsidRPr="004B6359" w:rsidRDefault="0065442E" w:rsidP="00B90BBA">
            <w:pPr>
              <w:spacing w:after="0"/>
              <w:rPr>
                <w:rFonts w:eastAsia="Times New Roman" w:cstheme="minorHAnsi"/>
                <w:b/>
                <w:bCs/>
                <w:color w:val="0000FF"/>
                <w:sz w:val="16"/>
                <w:szCs w:val="16"/>
                <w:u w:val="single"/>
              </w:rPr>
            </w:pPr>
            <w:r w:rsidRPr="004B6359">
              <w:rPr>
                <w:rFonts w:eastAsia="Times New Roman" w:cstheme="minorHAnsi"/>
                <w:b/>
                <w:bCs/>
                <w:color w:val="0000FF"/>
                <w:sz w:val="16"/>
                <w:szCs w:val="16"/>
                <w:u w:val="single"/>
              </w:rPr>
              <w:t>VR Eligible</w:t>
            </w:r>
          </w:p>
        </w:tc>
        <w:tc>
          <w:tcPr>
            <w:tcW w:w="6976" w:type="dxa"/>
            <w:shd w:val="clear" w:color="auto" w:fill="auto"/>
            <w:noWrap/>
            <w:vAlign w:val="bottom"/>
            <w:hideMark/>
          </w:tcPr>
          <w:p w:rsidR="0065442E" w:rsidRPr="004B6359" w:rsidRDefault="0065442E" w:rsidP="00B90BBA">
            <w:pPr>
              <w:spacing w:after="0"/>
              <w:jc w:val="left"/>
              <w:rPr>
                <w:rFonts w:eastAsia="Times New Roman" w:cstheme="minorHAnsi"/>
                <w:color w:val="0000FF"/>
                <w:sz w:val="16"/>
                <w:szCs w:val="16"/>
                <w:u w:val="single"/>
              </w:rPr>
            </w:pPr>
            <w:r w:rsidRPr="004B6359">
              <w:rPr>
                <w:rFonts w:eastAsia="Times New Roman" w:cstheme="minorHAnsi"/>
                <w:color w:val="0000FF"/>
                <w:sz w:val="16"/>
                <w:szCs w:val="16"/>
                <w:u w:val="single"/>
              </w:rPr>
              <w:t>RAISON case status = eligible; eligibility date appropriate to each SFY</w:t>
            </w:r>
          </w:p>
        </w:tc>
      </w:tr>
      <w:tr w:rsidR="004B6359" w:rsidRPr="004B6359" w:rsidTr="00B90BBA">
        <w:trPr>
          <w:trHeight w:val="300"/>
          <w:jc w:val="center"/>
        </w:trPr>
        <w:tc>
          <w:tcPr>
            <w:tcW w:w="2296" w:type="dxa"/>
            <w:shd w:val="clear" w:color="auto" w:fill="auto"/>
            <w:noWrap/>
            <w:vAlign w:val="bottom"/>
            <w:hideMark/>
          </w:tcPr>
          <w:p w:rsidR="0065442E" w:rsidRPr="004B6359" w:rsidRDefault="0065442E" w:rsidP="00B90BBA">
            <w:pPr>
              <w:spacing w:after="0"/>
              <w:jc w:val="left"/>
              <w:rPr>
                <w:rFonts w:eastAsia="Times New Roman" w:cstheme="minorHAnsi"/>
                <w:b/>
                <w:bCs/>
                <w:color w:val="0000FF"/>
                <w:sz w:val="16"/>
                <w:szCs w:val="16"/>
                <w:u w:val="single"/>
              </w:rPr>
            </w:pPr>
            <w:r w:rsidRPr="004B6359">
              <w:rPr>
                <w:rFonts w:eastAsia="Times New Roman" w:cstheme="minorHAnsi"/>
                <w:b/>
                <w:bCs/>
                <w:color w:val="0000FF"/>
                <w:sz w:val="16"/>
                <w:szCs w:val="16"/>
                <w:u w:val="single"/>
              </w:rPr>
              <w:t>*Labor Force Projection</w:t>
            </w:r>
          </w:p>
        </w:tc>
        <w:tc>
          <w:tcPr>
            <w:tcW w:w="6976" w:type="dxa"/>
            <w:shd w:val="clear" w:color="auto" w:fill="auto"/>
            <w:noWrap/>
            <w:vAlign w:val="bottom"/>
            <w:hideMark/>
          </w:tcPr>
          <w:p w:rsidR="0065442E" w:rsidRPr="004B6359" w:rsidRDefault="0065442E" w:rsidP="00B90BBA">
            <w:pPr>
              <w:spacing w:after="0"/>
              <w:jc w:val="left"/>
              <w:rPr>
                <w:rFonts w:eastAsia="Times New Roman" w:cstheme="minorHAnsi"/>
                <w:color w:val="0000FF"/>
                <w:sz w:val="16"/>
                <w:szCs w:val="16"/>
                <w:u w:val="single"/>
              </w:rPr>
            </w:pPr>
            <w:r w:rsidRPr="004B6359">
              <w:rPr>
                <w:rFonts w:eastAsia="Times New Roman" w:cstheme="minorHAnsi"/>
                <w:color w:val="0000FF"/>
                <w:sz w:val="16"/>
                <w:szCs w:val="16"/>
                <w:u w:val="single"/>
              </w:rPr>
              <w:t>Based on</w:t>
            </w:r>
            <w:r w:rsidRPr="004B6359">
              <w:rPr>
                <w:rFonts w:eastAsia="Times New Roman" w:cstheme="minorHAnsi"/>
                <w:b/>
                <w:bCs/>
                <w:color w:val="0000FF"/>
                <w:sz w:val="16"/>
                <w:szCs w:val="16"/>
                <w:u w:val="single"/>
              </w:rPr>
              <w:t xml:space="preserve"> One percent</w:t>
            </w:r>
            <w:r w:rsidRPr="004B6359">
              <w:rPr>
                <w:rFonts w:eastAsia="Times New Roman" w:cstheme="minorHAnsi"/>
                <w:color w:val="0000FF"/>
                <w:sz w:val="16"/>
                <w:szCs w:val="16"/>
                <w:u w:val="single"/>
              </w:rPr>
              <w:t xml:space="preserve"> average labor force change, year-to-year, based on average from 2009 to 2014</w:t>
            </w:r>
          </w:p>
        </w:tc>
      </w:tr>
      <w:tr w:rsidR="004B6359" w:rsidRPr="004B6359" w:rsidTr="00B90BBA">
        <w:trPr>
          <w:trHeight w:val="300"/>
          <w:jc w:val="center"/>
        </w:trPr>
        <w:tc>
          <w:tcPr>
            <w:tcW w:w="2296" w:type="dxa"/>
            <w:shd w:val="clear" w:color="auto" w:fill="auto"/>
            <w:noWrap/>
            <w:vAlign w:val="bottom"/>
            <w:hideMark/>
          </w:tcPr>
          <w:p w:rsidR="0065442E" w:rsidRPr="004B6359" w:rsidRDefault="0065442E" w:rsidP="00B90BBA">
            <w:pPr>
              <w:spacing w:after="0"/>
              <w:jc w:val="left"/>
              <w:rPr>
                <w:rFonts w:eastAsia="Times New Roman" w:cstheme="minorHAnsi"/>
                <w:b/>
                <w:bCs/>
                <w:color w:val="0000FF"/>
                <w:sz w:val="16"/>
                <w:szCs w:val="16"/>
                <w:u w:val="single"/>
              </w:rPr>
            </w:pPr>
            <w:r w:rsidRPr="004B6359">
              <w:rPr>
                <w:rFonts w:eastAsia="Times New Roman" w:cstheme="minorHAnsi"/>
                <w:b/>
                <w:bCs/>
                <w:color w:val="0000FF"/>
                <w:sz w:val="16"/>
                <w:szCs w:val="16"/>
                <w:u w:val="single"/>
              </w:rPr>
              <w:t>**Target Group Projection</w:t>
            </w:r>
          </w:p>
        </w:tc>
        <w:tc>
          <w:tcPr>
            <w:tcW w:w="6976" w:type="dxa"/>
            <w:shd w:val="clear" w:color="auto" w:fill="auto"/>
            <w:noWrap/>
            <w:vAlign w:val="bottom"/>
            <w:hideMark/>
          </w:tcPr>
          <w:p w:rsidR="0065442E" w:rsidRPr="004B6359" w:rsidRDefault="0065442E" w:rsidP="00B90BBA">
            <w:pPr>
              <w:spacing w:after="0"/>
              <w:jc w:val="left"/>
              <w:rPr>
                <w:rFonts w:eastAsia="Times New Roman" w:cstheme="minorHAnsi"/>
                <w:color w:val="0000FF"/>
                <w:sz w:val="16"/>
                <w:szCs w:val="16"/>
                <w:u w:val="single"/>
              </w:rPr>
            </w:pPr>
            <w:r w:rsidRPr="004B6359">
              <w:rPr>
                <w:rFonts w:eastAsia="Times New Roman" w:cstheme="minorHAnsi"/>
                <w:color w:val="0000FF"/>
                <w:sz w:val="16"/>
                <w:szCs w:val="16"/>
                <w:u w:val="single"/>
              </w:rPr>
              <w:t xml:space="preserve">Based on </w:t>
            </w:r>
            <w:r w:rsidRPr="004B6359">
              <w:rPr>
                <w:rFonts w:eastAsia="Times New Roman" w:cstheme="minorHAnsi"/>
                <w:b/>
                <w:bCs/>
                <w:color w:val="0000FF"/>
                <w:sz w:val="16"/>
                <w:szCs w:val="16"/>
                <w:u w:val="single"/>
              </w:rPr>
              <w:t>1.25 percent</w:t>
            </w:r>
            <w:r w:rsidRPr="004B6359">
              <w:rPr>
                <w:rFonts w:eastAsia="Times New Roman" w:cstheme="minorHAnsi"/>
                <w:color w:val="0000FF"/>
                <w:sz w:val="16"/>
                <w:szCs w:val="16"/>
                <w:u w:val="single"/>
              </w:rPr>
              <w:t xml:space="preserve"> of labor force</w:t>
            </w:r>
          </w:p>
        </w:tc>
      </w:tr>
      <w:tr w:rsidR="004B6359" w:rsidRPr="004B6359" w:rsidTr="00B90BBA">
        <w:trPr>
          <w:trHeight w:val="300"/>
          <w:jc w:val="center"/>
        </w:trPr>
        <w:tc>
          <w:tcPr>
            <w:tcW w:w="2296" w:type="dxa"/>
            <w:shd w:val="clear" w:color="auto" w:fill="auto"/>
            <w:noWrap/>
            <w:vAlign w:val="bottom"/>
            <w:hideMark/>
          </w:tcPr>
          <w:p w:rsidR="0065442E" w:rsidRPr="004B6359" w:rsidRDefault="0065442E" w:rsidP="00B90BBA">
            <w:pPr>
              <w:spacing w:after="0"/>
              <w:jc w:val="left"/>
              <w:rPr>
                <w:rFonts w:eastAsia="Times New Roman" w:cstheme="minorHAnsi"/>
                <w:b/>
                <w:bCs/>
                <w:color w:val="0000FF"/>
                <w:sz w:val="16"/>
                <w:szCs w:val="16"/>
                <w:u w:val="single"/>
              </w:rPr>
            </w:pPr>
            <w:r w:rsidRPr="004B6359">
              <w:rPr>
                <w:rFonts w:eastAsia="Times New Roman" w:cstheme="minorHAnsi"/>
                <w:b/>
                <w:bCs/>
                <w:color w:val="0000FF"/>
                <w:sz w:val="16"/>
                <w:szCs w:val="16"/>
                <w:u w:val="single"/>
              </w:rPr>
              <w:t>***VR Eligible Projection</w:t>
            </w:r>
          </w:p>
        </w:tc>
        <w:tc>
          <w:tcPr>
            <w:tcW w:w="6976" w:type="dxa"/>
            <w:shd w:val="clear" w:color="auto" w:fill="auto"/>
            <w:noWrap/>
            <w:vAlign w:val="bottom"/>
            <w:hideMark/>
          </w:tcPr>
          <w:p w:rsidR="0065442E" w:rsidRPr="004B6359" w:rsidRDefault="0065442E" w:rsidP="00B90BBA">
            <w:pPr>
              <w:spacing w:after="0"/>
              <w:jc w:val="left"/>
              <w:rPr>
                <w:rFonts w:eastAsia="Times New Roman" w:cstheme="minorHAnsi"/>
                <w:color w:val="0000FF"/>
                <w:sz w:val="16"/>
                <w:szCs w:val="16"/>
                <w:u w:val="single"/>
              </w:rPr>
            </w:pPr>
            <w:r w:rsidRPr="004B6359">
              <w:rPr>
                <w:rFonts w:eastAsia="Times New Roman" w:cstheme="minorHAnsi"/>
                <w:color w:val="0000FF"/>
                <w:sz w:val="16"/>
                <w:szCs w:val="16"/>
                <w:u w:val="single"/>
              </w:rPr>
              <w:t xml:space="preserve">Based on </w:t>
            </w:r>
            <w:r w:rsidRPr="004B6359">
              <w:rPr>
                <w:rFonts w:eastAsia="Times New Roman" w:cstheme="minorHAnsi"/>
                <w:b/>
                <w:bCs/>
                <w:color w:val="0000FF"/>
                <w:sz w:val="16"/>
                <w:szCs w:val="16"/>
                <w:u w:val="single"/>
              </w:rPr>
              <w:t>16.15 percent</w:t>
            </w:r>
            <w:r w:rsidRPr="004B6359">
              <w:rPr>
                <w:rFonts w:eastAsia="Times New Roman" w:cstheme="minorHAnsi"/>
                <w:color w:val="0000FF"/>
                <w:sz w:val="16"/>
                <w:szCs w:val="16"/>
                <w:u w:val="single"/>
              </w:rPr>
              <w:t xml:space="preserve"> of target group</w:t>
            </w:r>
          </w:p>
        </w:tc>
      </w:tr>
    </w:tbl>
    <w:p w:rsidR="001149DC" w:rsidRDefault="001149DC" w:rsidP="00927CB8">
      <w:pPr>
        <w:pStyle w:val="Heading5"/>
        <w:spacing w:before="0"/>
      </w:pPr>
    </w:p>
    <w:p w:rsidR="004F7E25" w:rsidRDefault="004F7E25" w:rsidP="00927CB8">
      <w:pPr>
        <w:pStyle w:val="Heading5"/>
        <w:spacing w:before="0"/>
      </w:pPr>
      <w:r>
        <w:t>Other:  TANF and SNAP</w:t>
      </w:r>
    </w:p>
    <w:p w:rsidR="008805F8" w:rsidRDefault="00F76414" w:rsidP="000329EE">
      <w:pPr>
        <w:ind w:left="720"/>
      </w:pPr>
      <w:r>
        <w:t>The TANF program serves all TANF NEON work-eligible individuals.  The caseload ranges from 5,000 to 7,000 per month (NOTE:  This is not unique person count).  The SNAP program served approximately 9,100 SNAP participants in FFY 2015, which represented less than 10 percent of the total mandatory work registrants receiving SNAP in the same time period.</w:t>
      </w:r>
    </w:p>
    <w:p w:rsidR="00970FA8" w:rsidRDefault="006D4D11" w:rsidP="008805F8">
      <w:pPr>
        <w:pStyle w:val="Heading2"/>
      </w:pPr>
      <w:bookmarkStart w:id="13" w:name="_Toc442081167"/>
      <w:r>
        <w:t xml:space="preserve">(b)  </w:t>
      </w:r>
      <w:r w:rsidR="0075349D">
        <w:t>Nevada’s</w:t>
      </w:r>
      <w:r w:rsidR="004F4894">
        <w:t xml:space="preserve"> Strategic Vision and Goals</w:t>
      </w:r>
      <w:bookmarkEnd w:id="13"/>
    </w:p>
    <w:p w:rsidR="006D4D11" w:rsidRPr="00717197" w:rsidRDefault="006D4D11" w:rsidP="00876C15">
      <w:pPr>
        <w:jc w:val="left"/>
        <w:rPr>
          <w:i/>
          <w:color w:val="808080" w:themeColor="background1" w:themeShade="80"/>
          <w:sz w:val="20"/>
          <w:szCs w:val="20"/>
        </w:rPr>
      </w:pPr>
      <w:r w:rsidRPr="00717197">
        <w:rPr>
          <w:i/>
          <w:color w:val="808080" w:themeColor="background1" w:themeShade="80"/>
          <w:sz w:val="20"/>
          <w:szCs w:val="20"/>
        </w:rPr>
        <w:t xml:space="preserve">The </w:t>
      </w:r>
      <w:r w:rsidR="003349B1">
        <w:rPr>
          <w:i/>
          <w:color w:val="808080" w:themeColor="background1" w:themeShade="80"/>
          <w:sz w:val="20"/>
          <w:szCs w:val="20"/>
        </w:rPr>
        <w:t>s</w:t>
      </w:r>
      <w:r w:rsidRPr="00717197">
        <w:rPr>
          <w:i/>
          <w:color w:val="808080" w:themeColor="background1" w:themeShade="80"/>
          <w:sz w:val="20"/>
          <w:szCs w:val="20"/>
        </w:rPr>
        <w:t>tate’s strategic vision and goals for developing its workforce and meeting employer needs in order to support economic growth and economic self-sufficiency.</w:t>
      </w:r>
    </w:p>
    <w:p w:rsidR="004F4894" w:rsidRDefault="006D4D11" w:rsidP="004F4894">
      <w:pPr>
        <w:pStyle w:val="Heading3"/>
      </w:pPr>
      <w:bookmarkStart w:id="14" w:name="_Toc442081168"/>
      <w:r>
        <w:t xml:space="preserve">(1)  </w:t>
      </w:r>
      <w:r w:rsidR="004F4894">
        <w:t>Nevada’s Strategic Vision for the Workforce Development System</w:t>
      </w:r>
      <w:bookmarkEnd w:id="14"/>
    </w:p>
    <w:p w:rsidR="004F4894" w:rsidRPr="00717197" w:rsidRDefault="00F028FE" w:rsidP="00265FD5">
      <w:pPr>
        <w:jc w:val="left"/>
        <w:rPr>
          <w:i/>
          <w:color w:val="808080" w:themeColor="background1" w:themeShade="80"/>
          <w:sz w:val="20"/>
          <w:szCs w:val="20"/>
        </w:rPr>
      </w:pPr>
      <w:r w:rsidRPr="00717197">
        <w:rPr>
          <w:i/>
          <w:color w:val="808080" w:themeColor="background1" w:themeShade="80"/>
          <w:sz w:val="20"/>
          <w:szCs w:val="20"/>
        </w:rPr>
        <w:t xml:space="preserve">Describe the </w:t>
      </w:r>
      <w:r w:rsidR="003349B1">
        <w:rPr>
          <w:i/>
          <w:color w:val="808080" w:themeColor="background1" w:themeShade="80"/>
          <w:sz w:val="20"/>
          <w:szCs w:val="20"/>
        </w:rPr>
        <w:t>s</w:t>
      </w:r>
      <w:r w:rsidRPr="00717197">
        <w:rPr>
          <w:i/>
          <w:color w:val="808080" w:themeColor="background1" w:themeShade="80"/>
          <w:sz w:val="20"/>
          <w:szCs w:val="20"/>
        </w:rPr>
        <w:t>tate’s strategic vision for its workforce development system.</w:t>
      </w:r>
    </w:p>
    <w:p w:rsidR="001D1268" w:rsidRDefault="001D1268" w:rsidP="004A4ABD">
      <w:pPr>
        <w:rPr>
          <w:rFonts w:cstheme="minorHAnsi"/>
          <w:spacing w:val="-1"/>
        </w:rPr>
      </w:pPr>
      <w:r w:rsidRPr="003B48F9">
        <w:t xml:space="preserve">Nevada’s </w:t>
      </w:r>
      <w:r w:rsidR="003B48F9" w:rsidRPr="003B48F9">
        <w:t>strategic vision</w:t>
      </w:r>
      <w:r w:rsidR="00160B57">
        <w:t>’s</w:t>
      </w:r>
      <w:r w:rsidR="003B48F9" w:rsidRPr="003B48F9">
        <w:t xml:space="preserve"> </w:t>
      </w:r>
      <w:r w:rsidRPr="003B48F9">
        <w:t xml:space="preserve">renewed focus on the development of a knowledge-based and technologically-advanced economy presents great promise for </w:t>
      </w:r>
      <w:r w:rsidR="000818AA">
        <w:t>gainful</w:t>
      </w:r>
      <w:r w:rsidRPr="003B48F9">
        <w:t xml:space="preserve"> and sustainable jobs that will raise Nevadans to their highest level</w:t>
      </w:r>
      <w:r w:rsidR="00591058">
        <w:t>s</w:t>
      </w:r>
      <w:r w:rsidRPr="003B48F9">
        <w:t xml:space="preserve"> of self-sufficiency. To prepare </w:t>
      </w:r>
      <w:r w:rsidR="00591058">
        <w:t>Nevada’s</w:t>
      </w:r>
      <w:r w:rsidRPr="003B48F9">
        <w:t xml:space="preserve"> workforce for that future, educational institutions and workforce development agencies must work in tandem with state and local economic development planning efforts to develop demand-driven curriculum, certificate programs, programs of study, and internship opportunities that will best prepare students and potential employees to work and succeed in Nevada’s most promising sectors and </w:t>
      </w:r>
      <w:r w:rsidR="00591058">
        <w:t xml:space="preserve">industry </w:t>
      </w:r>
      <w:r w:rsidRPr="003B48F9">
        <w:t>clusters. To deliver this vision</w:t>
      </w:r>
      <w:r w:rsidR="00591058">
        <w:t>,</w:t>
      </w:r>
      <w:r w:rsidRPr="003B48F9">
        <w:t xml:space="preserve"> Nevada will establish a unified, flexible and accountable workforce system through</w:t>
      </w:r>
      <w:r w:rsidRPr="00F028FE">
        <w:rPr>
          <w:rFonts w:cstheme="minorHAnsi"/>
          <w:spacing w:val="40"/>
        </w:rPr>
        <w:t xml:space="preserve"> </w:t>
      </w:r>
      <w:r w:rsidRPr="00F028FE">
        <w:rPr>
          <w:rFonts w:cstheme="minorHAnsi"/>
        </w:rPr>
        <w:t>the</w:t>
      </w:r>
      <w:r w:rsidRPr="00F028FE">
        <w:rPr>
          <w:rFonts w:cstheme="minorHAnsi"/>
          <w:spacing w:val="40"/>
        </w:rPr>
        <w:t xml:space="preserve"> </w:t>
      </w:r>
      <w:r w:rsidRPr="00F028FE">
        <w:rPr>
          <w:rFonts w:cstheme="minorHAnsi"/>
          <w:spacing w:val="-1"/>
        </w:rPr>
        <w:t>collaboration</w:t>
      </w:r>
      <w:r w:rsidRPr="00F028FE">
        <w:rPr>
          <w:rFonts w:cstheme="minorHAnsi"/>
          <w:spacing w:val="40"/>
        </w:rPr>
        <w:t xml:space="preserve"> </w:t>
      </w:r>
      <w:r w:rsidRPr="00F028FE">
        <w:rPr>
          <w:rFonts w:cstheme="minorHAnsi"/>
        </w:rPr>
        <w:t>of</w:t>
      </w:r>
      <w:r w:rsidRPr="00F028FE">
        <w:rPr>
          <w:rFonts w:cstheme="minorHAnsi"/>
          <w:spacing w:val="41"/>
        </w:rPr>
        <w:t xml:space="preserve"> </w:t>
      </w:r>
      <w:r w:rsidRPr="00F028FE">
        <w:rPr>
          <w:rFonts w:cstheme="minorHAnsi"/>
          <w:spacing w:val="-1"/>
        </w:rPr>
        <w:t>business,</w:t>
      </w:r>
      <w:r w:rsidRPr="00F028FE">
        <w:rPr>
          <w:rFonts w:cstheme="minorHAnsi"/>
          <w:spacing w:val="40"/>
        </w:rPr>
        <w:t xml:space="preserve"> </w:t>
      </w:r>
      <w:r w:rsidRPr="00F028FE">
        <w:rPr>
          <w:rFonts w:cstheme="minorHAnsi"/>
          <w:spacing w:val="-1"/>
        </w:rPr>
        <w:t>industry,</w:t>
      </w:r>
      <w:r w:rsidRPr="00F028FE">
        <w:rPr>
          <w:rFonts w:cstheme="minorHAnsi"/>
          <w:spacing w:val="83"/>
        </w:rPr>
        <w:t xml:space="preserve"> </w:t>
      </w:r>
      <w:r w:rsidRPr="00F028FE">
        <w:rPr>
          <w:rFonts w:cstheme="minorHAnsi"/>
          <w:spacing w:val="-1"/>
        </w:rPr>
        <w:t>education,</w:t>
      </w:r>
      <w:r w:rsidRPr="00F028FE">
        <w:rPr>
          <w:rFonts w:cstheme="minorHAnsi"/>
          <w:spacing w:val="43"/>
        </w:rPr>
        <w:t xml:space="preserve"> </w:t>
      </w:r>
      <w:r w:rsidRPr="00F028FE">
        <w:rPr>
          <w:rFonts w:cstheme="minorHAnsi"/>
          <w:spacing w:val="-1"/>
        </w:rPr>
        <w:t>labor,</w:t>
      </w:r>
      <w:r w:rsidRPr="00F028FE">
        <w:rPr>
          <w:rFonts w:cstheme="minorHAnsi"/>
          <w:spacing w:val="43"/>
        </w:rPr>
        <w:t xml:space="preserve"> </w:t>
      </w:r>
      <w:r w:rsidRPr="00F028FE">
        <w:rPr>
          <w:rFonts w:cstheme="minorHAnsi"/>
          <w:spacing w:val="-1"/>
        </w:rPr>
        <w:t>and</w:t>
      </w:r>
      <w:r w:rsidRPr="00F028FE">
        <w:rPr>
          <w:rFonts w:cstheme="minorHAnsi"/>
          <w:spacing w:val="43"/>
        </w:rPr>
        <w:t xml:space="preserve"> </w:t>
      </w:r>
      <w:r w:rsidRPr="00F028FE">
        <w:rPr>
          <w:rFonts w:cstheme="minorHAnsi"/>
          <w:spacing w:val="-1"/>
        </w:rPr>
        <w:t>citizens.</w:t>
      </w:r>
      <w:r w:rsidRPr="00F028FE">
        <w:rPr>
          <w:rFonts w:cstheme="minorHAnsi"/>
          <w:spacing w:val="41"/>
        </w:rPr>
        <w:t xml:space="preserve"> </w:t>
      </w:r>
      <w:r w:rsidRPr="00F028FE">
        <w:rPr>
          <w:rFonts w:cstheme="minorHAnsi"/>
          <w:spacing w:val="-1"/>
        </w:rPr>
        <w:t>The</w:t>
      </w:r>
      <w:r w:rsidRPr="00F028FE">
        <w:rPr>
          <w:rFonts w:cstheme="minorHAnsi"/>
          <w:spacing w:val="41"/>
        </w:rPr>
        <w:t xml:space="preserve"> </w:t>
      </w:r>
      <w:r w:rsidRPr="00F028FE">
        <w:rPr>
          <w:rFonts w:cstheme="minorHAnsi"/>
          <w:spacing w:val="-1"/>
        </w:rPr>
        <w:t>workforce</w:t>
      </w:r>
      <w:r w:rsidRPr="00F028FE">
        <w:rPr>
          <w:rFonts w:cstheme="minorHAnsi"/>
          <w:spacing w:val="44"/>
        </w:rPr>
        <w:t xml:space="preserve"> </w:t>
      </w:r>
      <w:r w:rsidRPr="00F028FE">
        <w:rPr>
          <w:rFonts w:cstheme="minorHAnsi"/>
          <w:spacing w:val="-2"/>
        </w:rPr>
        <w:t>system</w:t>
      </w:r>
      <w:r w:rsidRPr="00F028FE">
        <w:rPr>
          <w:rFonts w:cstheme="minorHAnsi"/>
          <w:spacing w:val="42"/>
        </w:rPr>
        <w:t xml:space="preserve"> </w:t>
      </w:r>
      <w:r w:rsidRPr="00F028FE">
        <w:rPr>
          <w:rFonts w:cstheme="minorHAnsi"/>
          <w:spacing w:val="-1"/>
        </w:rPr>
        <w:t>must</w:t>
      </w:r>
      <w:r w:rsidRPr="00F028FE">
        <w:rPr>
          <w:rFonts w:cstheme="minorHAnsi"/>
          <w:spacing w:val="43"/>
        </w:rPr>
        <w:t xml:space="preserve"> </w:t>
      </w:r>
      <w:r w:rsidRPr="00F028FE">
        <w:rPr>
          <w:rFonts w:cstheme="minorHAnsi"/>
          <w:spacing w:val="-1"/>
        </w:rPr>
        <w:t>consist</w:t>
      </w:r>
      <w:r w:rsidRPr="00F028FE">
        <w:rPr>
          <w:rFonts w:cstheme="minorHAnsi"/>
          <w:spacing w:val="41"/>
        </w:rPr>
        <w:t xml:space="preserve"> </w:t>
      </w:r>
      <w:r w:rsidRPr="00F028FE">
        <w:rPr>
          <w:rFonts w:cstheme="minorHAnsi"/>
        </w:rPr>
        <w:t>of</w:t>
      </w:r>
      <w:r w:rsidRPr="00F028FE">
        <w:rPr>
          <w:rFonts w:cstheme="minorHAnsi"/>
          <w:spacing w:val="43"/>
        </w:rPr>
        <w:t xml:space="preserve"> </w:t>
      </w:r>
      <w:r w:rsidRPr="00F028FE">
        <w:rPr>
          <w:rFonts w:cstheme="minorHAnsi"/>
        </w:rPr>
        <w:t>a</w:t>
      </w:r>
      <w:r w:rsidRPr="00F028FE">
        <w:rPr>
          <w:rFonts w:cstheme="minorHAnsi"/>
          <w:spacing w:val="40"/>
        </w:rPr>
        <w:t xml:space="preserve"> </w:t>
      </w:r>
      <w:r w:rsidRPr="00F028FE">
        <w:rPr>
          <w:rFonts w:cstheme="minorHAnsi"/>
          <w:spacing w:val="-1"/>
        </w:rPr>
        <w:t>responsive</w:t>
      </w:r>
      <w:r w:rsidRPr="00F028FE">
        <w:rPr>
          <w:rFonts w:cstheme="minorHAnsi"/>
          <w:spacing w:val="44"/>
        </w:rPr>
        <w:t xml:space="preserve"> </w:t>
      </w:r>
      <w:r w:rsidRPr="00F028FE">
        <w:rPr>
          <w:rFonts w:cstheme="minorHAnsi"/>
          <w:spacing w:val="-1"/>
        </w:rPr>
        <w:t>network</w:t>
      </w:r>
      <w:r w:rsidRPr="00F028FE">
        <w:rPr>
          <w:rFonts w:cstheme="minorHAnsi"/>
          <w:spacing w:val="42"/>
        </w:rPr>
        <w:t xml:space="preserve"> </w:t>
      </w:r>
      <w:r w:rsidRPr="00F028FE">
        <w:rPr>
          <w:rFonts w:cstheme="minorHAnsi"/>
        </w:rPr>
        <w:t>of</w:t>
      </w:r>
      <w:r w:rsidRPr="00F028FE">
        <w:rPr>
          <w:rFonts w:cstheme="minorHAnsi"/>
          <w:spacing w:val="43"/>
        </w:rPr>
        <w:t xml:space="preserve"> </w:t>
      </w:r>
      <w:r w:rsidRPr="00F028FE">
        <w:rPr>
          <w:rFonts w:cstheme="minorHAnsi"/>
          <w:spacing w:val="-2"/>
        </w:rPr>
        <w:t>core</w:t>
      </w:r>
      <w:r w:rsidRPr="00F028FE">
        <w:rPr>
          <w:rFonts w:cstheme="minorHAnsi"/>
          <w:spacing w:val="81"/>
        </w:rPr>
        <w:t xml:space="preserve"> </w:t>
      </w:r>
      <w:r w:rsidRPr="00F028FE">
        <w:rPr>
          <w:rFonts w:cstheme="minorHAnsi"/>
          <w:spacing w:val="-1"/>
        </w:rPr>
        <w:t>programs</w:t>
      </w:r>
      <w:r w:rsidRPr="00F028FE">
        <w:rPr>
          <w:rFonts w:cstheme="minorHAnsi"/>
          <w:spacing w:val="3"/>
        </w:rPr>
        <w:t xml:space="preserve"> </w:t>
      </w:r>
      <w:r w:rsidRPr="00F028FE">
        <w:rPr>
          <w:rFonts w:cstheme="minorHAnsi"/>
          <w:spacing w:val="-1"/>
        </w:rPr>
        <w:t>and</w:t>
      </w:r>
      <w:r w:rsidRPr="00F028FE">
        <w:rPr>
          <w:rFonts w:cstheme="minorHAnsi"/>
          <w:spacing w:val="2"/>
        </w:rPr>
        <w:t xml:space="preserve"> </w:t>
      </w:r>
      <w:r w:rsidRPr="00F028FE">
        <w:rPr>
          <w:rFonts w:cstheme="minorHAnsi"/>
          <w:spacing w:val="-1"/>
        </w:rPr>
        <w:t>community</w:t>
      </w:r>
      <w:r w:rsidRPr="00F028FE">
        <w:rPr>
          <w:rFonts w:cstheme="minorHAnsi"/>
          <w:spacing w:val="2"/>
        </w:rPr>
        <w:t xml:space="preserve"> </w:t>
      </w:r>
      <w:r w:rsidRPr="00F028FE">
        <w:rPr>
          <w:rFonts w:cstheme="minorHAnsi"/>
          <w:spacing w:val="-1"/>
        </w:rPr>
        <w:lastRenderedPageBreak/>
        <w:t>partnerships</w:t>
      </w:r>
      <w:r w:rsidRPr="00F028FE">
        <w:rPr>
          <w:rFonts w:cstheme="minorHAnsi"/>
          <w:spacing w:val="3"/>
        </w:rPr>
        <w:t xml:space="preserve"> </w:t>
      </w:r>
      <w:r w:rsidRPr="00F028FE">
        <w:rPr>
          <w:rFonts w:cstheme="minorHAnsi"/>
        </w:rPr>
        <w:t>that</w:t>
      </w:r>
      <w:r w:rsidRPr="00F028FE">
        <w:rPr>
          <w:rFonts w:cstheme="minorHAnsi"/>
          <w:spacing w:val="3"/>
        </w:rPr>
        <w:t xml:space="preserve"> </w:t>
      </w:r>
      <w:r w:rsidRPr="00F028FE">
        <w:rPr>
          <w:rFonts w:cstheme="minorHAnsi"/>
          <w:spacing w:val="-1"/>
        </w:rPr>
        <w:t>increase</w:t>
      </w:r>
      <w:r w:rsidRPr="00F028FE">
        <w:rPr>
          <w:rFonts w:cstheme="minorHAnsi"/>
          <w:spacing w:val="4"/>
        </w:rPr>
        <w:t xml:space="preserve"> </w:t>
      </w:r>
      <w:r w:rsidRPr="00F028FE">
        <w:rPr>
          <w:rFonts w:cstheme="minorHAnsi"/>
          <w:spacing w:val="-1"/>
        </w:rPr>
        <w:t>access</w:t>
      </w:r>
      <w:r w:rsidRPr="00F028FE">
        <w:rPr>
          <w:rFonts w:cstheme="minorHAnsi"/>
          <w:spacing w:val="3"/>
        </w:rPr>
        <w:t xml:space="preserve"> </w:t>
      </w:r>
      <w:r w:rsidRPr="00F028FE">
        <w:rPr>
          <w:rFonts w:cstheme="minorHAnsi"/>
          <w:spacing w:val="-1"/>
        </w:rPr>
        <w:t>to</w:t>
      </w:r>
      <w:r w:rsidRPr="00F028FE">
        <w:rPr>
          <w:rFonts w:cstheme="minorHAnsi"/>
          <w:spacing w:val="4"/>
        </w:rPr>
        <w:t xml:space="preserve"> </w:t>
      </w:r>
      <w:r w:rsidRPr="00F028FE">
        <w:rPr>
          <w:rFonts w:cstheme="minorHAnsi"/>
          <w:spacing w:val="-1"/>
        </w:rPr>
        <w:t>and</w:t>
      </w:r>
      <w:r w:rsidRPr="00F028FE">
        <w:rPr>
          <w:rFonts w:cstheme="minorHAnsi"/>
          <w:spacing w:val="2"/>
        </w:rPr>
        <w:t xml:space="preserve"> </w:t>
      </w:r>
      <w:r w:rsidRPr="00F028FE">
        <w:rPr>
          <w:rFonts w:cstheme="minorHAnsi"/>
          <w:spacing w:val="-1"/>
        </w:rPr>
        <w:t>opportunities</w:t>
      </w:r>
      <w:r w:rsidRPr="00F028FE">
        <w:rPr>
          <w:rFonts w:cstheme="minorHAnsi"/>
          <w:spacing w:val="4"/>
        </w:rPr>
        <w:t xml:space="preserve"> </w:t>
      </w:r>
      <w:r w:rsidRPr="00F028FE">
        <w:rPr>
          <w:rFonts w:cstheme="minorHAnsi"/>
          <w:spacing w:val="-1"/>
        </w:rPr>
        <w:t>for</w:t>
      </w:r>
      <w:r w:rsidRPr="00F028FE">
        <w:rPr>
          <w:rFonts w:cstheme="minorHAnsi"/>
          <w:spacing w:val="3"/>
        </w:rPr>
        <w:t xml:space="preserve"> </w:t>
      </w:r>
      <w:r w:rsidRPr="00F028FE">
        <w:rPr>
          <w:rFonts w:cstheme="minorHAnsi"/>
          <w:spacing w:val="-1"/>
        </w:rPr>
        <w:t>employment,</w:t>
      </w:r>
      <w:r w:rsidRPr="00F028FE">
        <w:rPr>
          <w:rFonts w:cstheme="minorHAnsi"/>
          <w:spacing w:val="81"/>
        </w:rPr>
        <w:t xml:space="preserve"> </w:t>
      </w:r>
      <w:r w:rsidRPr="00F028FE">
        <w:rPr>
          <w:rFonts w:cstheme="minorHAnsi"/>
          <w:spacing w:val="-1"/>
        </w:rPr>
        <w:t>education,</w:t>
      </w:r>
      <w:r w:rsidRPr="00F028FE">
        <w:rPr>
          <w:rFonts w:cstheme="minorHAnsi"/>
          <w:spacing w:val="20"/>
        </w:rPr>
        <w:t xml:space="preserve"> </w:t>
      </w:r>
      <w:r w:rsidRPr="00F028FE">
        <w:rPr>
          <w:rFonts w:cstheme="minorHAnsi"/>
          <w:spacing w:val="-1"/>
        </w:rPr>
        <w:t>training,</w:t>
      </w:r>
      <w:r w:rsidRPr="00F028FE">
        <w:rPr>
          <w:rFonts w:cstheme="minorHAnsi"/>
          <w:spacing w:val="22"/>
        </w:rPr>
        <w:t xml:space="preserve"> </w:t>
      </w:r>
      <w:r w:rsidRPr="00F028FE">
        <w:rPr>
          <w:rFonts w:cstheme="minorHAnsi"/>
          <w:spacing w:val="-1"/>
        </w:rPr>
        <w:t>and</w:t>
      </w:r>
      <w:r w:rsidRPr="00F028FE">
        <w:rPr>
          <w:rFonts w:cstheme="minorHAnsi"/>
          <w:spacing w:val="19"/>
        </w:rPr>
        <w:t xml:space="preserve"> </w:t>
      </w:r>
      <w:r w:rsidRPr="00F028FE">
        <w:rPr>
          <w:rFonts w:cstheme="minorHAnsi"/>
          <w:spacing w:val="-1"/>
        </w:rPr>
        <w:t>support</w:t>
      </w:r>
      <w:r w:rsidRPr="00F028FE">
        <w:rPr>
          <w:rFonts w:cstheme="minorHAnsi"/>
          <w:spacing w:val="22"/>
        </w:rPr>
        <w:t xml:space="preserve"> </w:t>
      </w:r>
      <w:r w:rsidRPr="00F028FE">
        <w:rPr>
          <w:rFonts w:cstheme="minorHAnsi"/>
          <w:spacing w:val="-1"/>
        </w:rPr>
        <w:t>services,</w:t>
      </w:r>
      <w:r w:rsidRPr="00F028FE">
        <w:rPr>
          <w:rFonts w:cstheme="minorHAnsi"/>
          <w:spacing w:val="20"/>
        </w:rPr>
        <w:t xml:space="preserve"> </w:t>
      </w:r>
      <w:r w:rsidRPr="00F028FE">
        <w:rPr>
          <w:rFonts w:cstheme="minorHAnsi"/>
          <w:spacing w:val="-1"/>
        </w:rPr>
        <w:t>especially</w:t>
      </w:r>
      <w:r w:rsidRPr="00F028FE">
        <w:rPr>
          <w:rFonts w:cstheme="minorHAnsi"/>
          <w:spacing w:val="23"/>
        </w:rPr>
        <w:t xml:space="preserve"> </w:t>
      </w:r>
      <w:r w:rsidRPr="00F028FE">
        <w:rPr>
          <w:rFonts w:cstheme="minorHAnsi"/>
          <w:spacing w:val="-1"/>
        </w:rPr>
        <w:t>for</w:t>
      </w:r>
      <w:r w:rsidRPr="00F028FE">
        <w:rPr>
          <w:rFonts w:cstheme="minorHAnsi"/>
          <w:spacing w:val="22"/>
        </w:rPr>
        <w:t xml:space="preserve"> </w:t>
      </w:r>
      <w:r w:rsidRPr="00F028FE">
        <w:rPr>
          <w:rFonts w:cstheme="minorHAnsi"/>
          <w:spacing w:val="-1"/>
        </w:rPr>
        <w:t>individuals</w:t>
      </w:r>
      <w:r w:rsidRPr="00F028FE">
        <w:rPr>
          <w:rFonts w:cstheme="minorHAnsi"/>
          <w:spacing w:val="19"/>
        </w:rPr>
        <w:t xml:space="preserve"> </w:t>
      </w:r>
      <w:r w:rsidRPr="00F028FE">
        <w:rPr>
          <w:rFonts w:cstheme="minorHAnsi"/>
        </w:rPr>
        <w:t>with</w:t>
      </w:r>
      <w:r w:rsidRPr="00F028FE">
        <w:rPr>
          <w:rFonts w:cstheme="minorHAnsi"/>
          <w:spacing w:val="20"/>
        </w:rPr>
        <w:t xml:space="preserve"> </w:t>
      </w:r>
      <w:r w:rsidRPr="00F028FE">
        <w:rPr>
          <w:rFonts w:cstheme="minorHAnsi"/>
        </w:rPr>
        <w:t>the</w:t>
      </w:r>
      <w:r w:rsidRPr="00F028FE">
        <w:rPr>
          <w:rFonts w:cstheme="minorHAnsi"/>
          <w:spacing w:val="22"/>
        </w:rPr>
        <w:t xml:space="preserve"> </w:t>
      </w:r>
      <w:r w:rsidRPr="00F028FE">
        <w:rPr>
          <w:rFonts w:cstheme="minorHAnsi"/>
          <w:spacing w:val="-1"/>
        </w:rPr>
        <w:t>greatest</w:t>
      </w:r>
      <w:r w:rsidRPr="00F028FE">
        <w:rPr>
          <w:rFonts w:cstheme="minorHAnsi"/>
          <w:spacing w:val="21"/>
        </w:rPr>
        <w:t xml:space="preserve"> </w:t>
      </w:r>
      <w:r w:rsidRPr="00F028FE">
        <w:rPr>
          <w:rFonts w:cstheme="minorHAnsi"/>
          <w:spacing w:val="-1"/>
        </w:rPr>
        <w:t>barriers</w:t>
      </w:r>
      <w:r w:rsidRPr="00F028FE">
        <w:rPr>
          <w:rFonts w:cstheme="minorHAnsi"/>
          <w:spacing w:val="17"/>
        </w:rPr>
        <w:t xml:space="preserve"> </w:t>
      </w:r>
      <w:r w:rsidRPr="00F028FE">
        <w:rPr>
          <w:rFonts w:cstheme="minorHAnsi"/>
          <w:spacing w:val="-1"/>
        </w:rPr>
        <w:t>to</w:t>
      </w:r>
      <w:r w:rsidRPr="00F028FE">
        <w:rPr>
          <w:rFonts w:cstheme="minorHAnsi"/>
          <w:spacing w:val="87"/>
        </w:rPr>
        <w:t xml:space="preserve"> </w:t>
      </w:r>
      <w:r w:rsidRPr="00F028FE">
        <w:rPr>
          <w:rFonts w:cstheme="minorHAnsi"/>
          <w:spacing w:val="-1"/>
        </w:rPr>
        <w:t>employment.</w:t>
      </w:r>
    </w:p>
    <w:p w:rsidR="004F4894" w:rsidRDefault="0094766C" w:rsidP="004F4894">
      <w:pPr>
        <w:pStyle w:val="Heading3"/>
      </w:pPr>
      <w:bookmarkStart w:id="15" w:name="_Toc442081169"/>
      <w:r>
        <w:t xml:space="preserve">(2)  </w:t>
      </w:r>
      <w:r w:rsidR="004F4894">
        <w:t>Nevada’s Goals</w:t>
      </w:r>
      <w:bookmarkEnd w:id="15"/>
    </w:p>
    <w:p w:rsidR="0094766C" w:rsidRPr="00332384" w:rsidRDefault="0094766C" w:rsidP="0094766C">
      <w:pPr>
        <w:rPr>
          <w:i/>
          <w:color w:val="808080" w:themeColor="background1" w:themeShade="80"/>
          <w:sz w:val="20"/>
          <w:szCs w:val="20"/>
        </w:rPr>
      </w:pPr>
      <w:r w:rsidRPr="00332384">
        <w:rPr>
          <w:i/>
          <w:color w:val="808080" w:themeColor="background1" w:themeShade="80"/>
          <w:sz w:val="20"/>
          <w:szCs w:val="20"/>
        </w:rPr>
        <w:t xml:space="preserve">Describe the goals for achieving this vision based on the analysis of the </w:t>
      </w:r>
      <w:r w:rsidR="003349B1">
        <w:rPr>
          <w:i/>
          <w:color w:val="808080" w:themeColor="background1" w:themeShade="80"/>
          <w:sz w:val="20"/>
          <w:szCs w:val="20"/>
        </w:rPr>
        <w:t>s</w:t>
      </w:r>
      <w:r w:rsidRPr="00332384">
        <w:rPr>
          <w:i/>
          <w:color w:val="808080" w:themeColor="background1" w:themeShade="80"/>
          <w:sz w:val="20"/>
          <w:szCs w:val="20"/>
        </w:rPr>
        <w:t xml:space="preserve">tate’s economic conditions, workforce and workforce development activities.  </w:t>
      </w:r>
    </w:p>
    <w:p w:rsidR="004F4894" w:rsidRDefault="0094766C" w:rsidP="004B6742">
      <w:pPr>
        <w:pStyle w:val="Heading4"/>
      </w:pPr>
      <w:bookmarkStart w:id="16" w:name="_Toc442081170"/>
      <w:r>
        <w:t xml:space="preserve">(A)  </w:t>
      </w:r>
      <w:r w:rsidR="004F4894">
        <w:t>Goals for Preparing an Educated and Skilled Workforce</w:t>
      </w:r>
      <w:bookmarkEnd w:id="16"/>
    </w:p>
    <w:p w:rsidR="0094766C" w:rsidRDefault="0094766C" w:rsidP="0094766C">
      <w:pPr>
        <w:rPr>
          <w:i/>
          <w:color w:val="808080" w:themeColor="background1" w:themeShade="80"/>
          <w:sz w:val="20"/>
          <w:szCs w:val="20"/>
        </w:rPr>
      </w:pPr>
      <w:r w:rsidRPr="00332384">
        <w:rPr>
          <w:i/>
          <w:color w:val="808080" w:themeColor="background1" w:themeShade="80"/>
          <w:sz w:val="20"/>
          <w:szCs w:val="20"/>
        </w:rPr>
        <w:t>Include goals for preparing an educated and skilled workforce, including preparing youth and individuals with barriers to employment and other populations.</w:t>
      </w:r>
    </w:p>
    <w:p w:rsidR="005D048E" w:rsidRPr="004B073E" w:rsidRDefault="004B073E" w:rsidP="005D048E">
      <w:pPr>
        <w:rPr>
          <w:b/>
          <w:i/>
        </w:rPr>
      </w:pPr>
      <w:r w:rsidRPr="004B073E">
        <w:rPr>
          <w:b/>
          <w:i/>
        </w:rPr>
        <w:t>A</w:t>
      </w:r>
      <w:r>
        <w:rPr>
          <w:b/>
          <w:i/>
        </w:rPr>
        <w:t>nd…</w:t>
      </w:r>
      <w:r w:rsidRPr="004B073E">
        <w:rPr>
          <w:b/>
          <w:i/>
        </w:rPr>
        <w:t xml:space="preserve"> </w:t>
      </w:r>
    </w:p>
    <w:p w:rsidR="00C12D3A" w:rsidRDefault="00C12D3A" w:rsidP="00C12D3A">
      <w:pPr>
        <w:pStyle w:val="Heading4"/>
      </w:pPr>
      <w:bookmarkStart w:id="17" w:name="_Toc442081171"/>
      <w:r>
        <w:t>(B)  Goals for meeting the Skilled Workforce Needs of Employers</w:t>
      </w:r>
      <w:bookmarkEnd w:id="17"/>
    </w:p>
    <w:p w:rsidR="00C12D3A" w:rsidRDefault="00C12D3A" w:rsidP="00C12D3A">
      <w:pPr>
        <w:rPr>
          <w:i/>
          <w:color w:val="808080" w:themeColor="background1" w:themeShade="80"/>
          <w:sz w:val="20"/>
          <w:szCs w:val="20"/>
        </w:rPr>
      </w:pPr>
      <w:r w:rsidRPr="00332384">
        <w:rPr>
          <w:i/>
          <w:color w:val="808080" w:themeColor="background1" w:themeShade="80"/>
          <w:sz w:val="20"/>
          <w:szCs w:val="20"/>
        </w:rPr>
        <w:t>Include goals for meeting the skilled workforce needs of employers.</w:t>
      </w:r>
    </w:p>
    <w:p w:rsidR="005D048E" w:rsidRDefault="005D048E" w:rsidP="005D048E">
      <w:r>
        <w:t>Nevada has established the following four overarching goals, each with a set of objectives, to prepare a workforce and meet the needs of employers.</w:t>
      </w:r>
    </w:p>
    <w:p w:rsidR="00B10E2C" w:rsidRPr="004A4ABD" w:rsidRDefault="004A4ABD" w:rsidP="004A4ABD">
      <w:pPr>
        <w:ind w:left="720" w:hanging="720"/>
        <w:rPr>
          <w:b/>
        </w:rPr>
      </w:pPr>
      <w:r w:rsidRPr="00FD0588">
        <w:rPr>
          <w:b/>
          <w:color w:val="6F6F74" w:themeColor="accent1"/>
        </w:rPr>
        <w:t>1.</w:t>
      </w:r>
      <w:r w:rsidRPr="004A4ABD">
        <w:rPr>
          <w:b/>
        </w:rPr>
        <w:t xml:space="preserve"> </w:t>
      </w:r>
      <w:r>
        <w:rPr>
          <w:b/>
        </w:rPr>
        <w:tab/>
      </w:r>
      <w:r w:rsidR="003D055B" w:rsidRPr="00D13327">
        <w:rPr>
          <w:rFonts w:ascii="Times New Roman" w:eastAsia="Times New Roman" w:hAnsi="Times New Roman" w:cs="Times New Roman"/>
          <w:b/>
          <w:color w:val="6F6F74" w:themeColor="accent1"/>
        </w:rPr>
        <w:t>ACCESS:</w:t>
      </w:r>
      <w:r w:rsidR="003D055B">
        <w:rPr>
          <w:rFonts w:ascii="Times New Roman" w:eastAsia="Times New Roman" w:hAnsi="Times New Roman" w:cs="Times New Roman"/>
          <w:b/>
          <w:color w:val="6F6F74" w:themeColor="accent1"/>
        </w:rPr>
        <w:t xml:space="preserve">  </w:t>
      </w:r>
      <w:r w:rsidR="00B10E2C" w:rsidRPr="004A4ABD">
        <w:rPr>
          <w:b/>
        </w:rPr>
        <w:t xml:space="preserve">Increase </w:t>
      </w:r>
      <w:r w:rsidR="008B3AC1" w:rsidRPr="004A4ABD">
        <w:rPr>
          <w:b/>
        </w:rPr>
        <w:t>a</w:t>
      </w:r>
      <w:r w:rsidR="00B10E2C" w:rsidRPr="004A4ABD">
        <w:rPr>
          <w:b/>
        </w:rPr>
        <w:t>ccess to education, training and support services and remove barriers to employment.</w:t>
      </w:r>
    </w:p>
    <w:p w:rsidR="008B3AC1" w:rsidRDefault="008B3AC1" w:rsidP="004A4ABD">
      <w:pPr>
        <w:spacing w:after="0" w:line="240" w:lineRule="auto"/>
        <w:ind w:left="720"/>
        <w:contextualSpacing/>
      </w:pPr>
      <w:r w:rsidRPr="008B3AC1">
        <w:t>1.1</w:t>
      </w:r>
      <w:r w:rsidRPr="008B3AC1">
        <w:tab/>
        <w:t>Expand access to and enhance the availability of technological resources.</w:t>
      </w:r>
    </w:p>
    <w:p w:rsidR="008B3AC1" w:rsidRDefault="008B3AC1" w:rsidP="004A4ABD">
      <w:pPr>
        <w:spacing w:after="0" w:line="240" w:lineRule="auto"/>
        <w:ind w:left="720"/>
        <w:contextualSpacing/>
      </w:pPr>
      <w:r>
        <w:t>1.2</w:t>
      </w:r>
      <w:r>
        <w:tab/>
      </w:r>
      <w:r w:rsidRPr="008B3AC1">
        <w:t>Expand and enhance access to transportation and other support services.</w:t>
      </w:r>
    </w:p>
    <w:p w:rsidR="008B3AC1" w:rsidRDefault="008B3AC1" w:rsidP="004A4ABD">
      <w:pPr>
        <w:spacing w:after="0" w:line="240" w:lineRule="auto"/>
        <w:ind w:left="720"/>
        <w:contextualSpacing/>
      </w:pPr>
      <w:r>
        <w:t>1.3</w:t>
      </w:r>
      <w:r>
        <w:tab/>
      </w:r>
      <w:r w:rsidRPr="008B3AC1">
        <w:t xml:space="preserve">Increase access to expertise, especially to underserved Nevadans and those with multiple </w:t>
      </w:r>
    </w:p>
    <w:p w:rsidR="008B3AC1" w:rsidRDefault="008B3AC1" w:rsidP="004A4ABD">
      <w:pPr>
        <w:spacing w:after="0" w:line="240" w:lineRule="auto"/>
        <w:ind w:left="720"/>
        <w:contextualSpacing/>
      </w:pPr>
      <w:r>
        <w:tab/>
      </w:r>
      <w:r w:rsidRPr="008B3AC1">
        <w:t>and complex barriers to employment.</w:t>
      </w:r>
    </w:p>
    <w:p w:rsidR="008B3AC1" w:rsidRDefault="008B3AC1" w:rsidP="004A4ABD">
      <w:pPr>
        <w:spacing w:after="0" w:line="240" w:lineRule="auto"/>
        <w:ind w:left="720"/>
        <w:contextualSpacing/>
      </w:pPr>
      <w:r>
        <w:t>1.4</w:t>
      </w:r>
      <w:r>
        <w:tab/>
      </w:r>
      <w:r w:rsidRPr="008B3AC1">
        <w:t>Ensure physical and geographical access to service delivery locations.</w:t>
      </w:r>
    </w:p>
    <w:p w:rsidR="008B3AC1" w:rsidRDefault="008B3AC1" w:rsidP="004A4ABD">
      <w:pPr>
        <w:spacing w:after="0" w:line="240" w:lineRule="auto"/>
        <w:ind w:left="720"/>
        <w:contextualSpacing/>
      </w:pPr>
      <w:r>
        <w:t>1.5</w:t>
      </w:r>
      <w:r>
        <w:tab/>
      </w:r>
      <w:r w:rsidRPr="008B3AC1">
        <w:t>Provide a single point of access to all employment-related services.</w:t>
      </w:r>
    </w:p>
    <w:p w:rsidR="008B3AC1" w:rsidRDefault="008B3AC1" w:rsidP="008B3AC1">
      <w:pPr>
        <w:spacing w:after="0" w:line="240" w:lineRule="auto"/>
        <w:ind w:left="720"/>
        <w:contextualSpacing/>
      </w:pPr>
    </w:p>
    <w:p w:rsidR="00BB3C99" w:rsidRPr="004A4ABD" w:rsidRDefault="004A4ABD" w:rsidP="004A4ABD">
      <w:pPr>
        <w:ind w:left="720" w:hanging="720"/>
        <w:rPr>
          <w:b/>
        </w:rPr>
      </w:pPr>
      <w:r w:rsidRPr="00FD0588">
        <w:rPr>
          <w:b/>
          <w:color w:val="6F6F74" w:themeColor="accent1"/>
        </w:rPr>
        <w:t>2.</w:t>
      </w:r>
      <w:r w:rsidRPr="004A4ABD">
        <w:rPr>
          <w:b/>
        </w:rPr>
        <w:t xml:space="preserve"> </w:t>
      </w:r>
      <w:r>
        <w:rPr>
          <w:b/>
        </w:rPr>
        <w:tab/>
      </w:r>
      <w:r w:rsidR="003D055B" w:rsidRPr="00D13327">
        <w:rPr>
          <w:rFonts w:ascii="Times New Roman" w:eastAsia="Times New Roman" w:hAnsi="Times New Roman" w:cs="Times New Roman"/>
          <w:b/>
          <w:color w:val="6F6F74" w:themeColor="accent1"/>
        </w:rPr>
        <w:t>A</w:t>
      </w:r>
      <w:r w:rsidR="003D055B">
        <w:rPr>
          <w:rFonts w:ascii="Times New Roman" w:eastAsia="Times New Roman" w:hAnsi="Times New Roman" w:cs="Times New Roman"/>
          <w:b/>
          <w:color w:val="6F6F74" w:themeColor="accent1"/>
        </w:rPr>
        <w:t>LIGNMENT</w:t>
      </w:r>
      <w:r w:rsidR="003D055B" w:rsidRPr="00D13327">
        <w:rPr>
          <w:rFonts w:ascii="Times New Roman" w:eastAsia="Times New Roman" w:hAnsi="Times New Roman" w:cs="Times New Roman"/>
          <w:b/>
          <w:color w:val="6F6F74" w:themeColor="accent1"/>
        </w:rPr>
        <w:t>:</w:t>
      </w:r>
      <w:r w:rsidR="003D055B">
        <w:rPr>
          <w:rFonts w:ascii="Times New Roman" w:eastAsia="Times New Roman" w:hAnsi="Times New Roman" w:cs="Times New Roman"/>
          <w:b/>
          <w:color w:val="6F6F74" w:themeColor="accent1"/>
        </w:rPr>
        <w:t xml:space="preserve">  </w:t>
      </w:r>
      <w:r w:rsidR="00BB3C99" w:rsidRPr="004A4ABD">
        <w:rPr>
          <w:b/>
        </w:rPr>
        <w:t xml:space="preserve">Align, coordinate and integrate education, employment and training </w:t>
      </w:r>
      <w:r w:rsidR="00C157E5" w:rsidRPr="004A4ABD">
        <w:rPr>
          <w:b/>
        </w:rPr>
        <w:t xml:space="preserve">programs to meet the </w:t>
      </w:r>
      <w:r w:rsidR="006A0F81" w:rsidRPr="004A4ABD">
        <w:rPr>
          <w:b/>
        </w:rPr>
        <w:t xml:space="preserve">needs of </w:t>
      </w:r>
      <w:r w:rsidR="00BB3C99" w:rsidRPr="004A4ABD">
        <w:rPr>
          <w:b/>
        </w:rPr>
        <w:t xml:space="preserve">Nevadans.  </w:t>
      </w:r>
    </w:p>
    <w:p w:rsidR="008B3AC1" w:rsidRDefault="008B3AC1" w:rsidP="008B3AC1">
      <w:pPr>
        <w:spacing w:after="0" w:line="240" w:lineRule="auto"/>
        <w:ind w:left="720"/>
        <w:contextualSpacing/>
      </w:pPr>
      <w:r>
        <w:t>2.1</w:t>
      </w:r>
      <w:r>
        <w:tab/>
      </w:r>
      <w:r w:rsidRPr="008B3AC1">
        <w:t xml:space="preserve">Develop and implement a Nevada </w:t>
      </w:r>
      <w:r w:rsidR="00160B57">
        <w:t>c</w:t>
      </w:r>
      <w:r w:rsidRPr="008B3AC1">
        <w:t xml:space="preserve">areer </w:t>
      </w:r>
      <w:r w:rsidR="00160B57">
        <w:t>p</w:t>
      </w:r>
      <w:r w:rsidRPr="008B3AC1">
        <w:t xml:space="preserve">athways system that aligns and integrates </w:t>
      </w:r>
    </w:p>
    <w:p w:rsidR="008B3AC1" w:rsidRDefault="008B3AC1" w:rsidP="008B3AC1">
      <w:pPr>
        <w:spacing w:after="0" w:line="240" w:lineRule="auto"/>
        <w:ind w:left="720"/>
        <w:contextualSpacing/>
      </w:pPr>
      <w:r>
        <w:tab/>
      </w:r>
      <w:r w:rsidRPr="008B3AC1">
        <w:t>education, training, counseling and support services.</w:t>
      </w:r>
    </w:p>
    <w:p w:rsidR="008B3AC1" w:rsidRDefault="008B3AC1" w:rsidP="008B3AC1">
      <w:pPr>
        <w:spacing w:after="0" w:line="240" w:lineRule="auto"/>
        <w:ind w:left="720"/>
        <w:contextualSpacing/>
      </w:pPr>
      <w:r>
        <w:t>2.2</w:t>
      </w:r>
      <w:r>
        <w:tab/>
      </w:r>
      <w:r w:rsidRPr="00BB3C99">
        <w:t>Maximize education and training opport</w:t>
      </w:r>
      <w:r>
        <w:t>unities for Nevada</w:t>
      </w:r>
      <w:r w:rsidR="00160B57">
        <w:t>’s</w:t>
      </w:r>
      <w:r>
        <w:t xml:space="preserve"> job seekers.</w:t>
      </w:r>
    </w:p>
    <w:p w:rsidR="008B3AC1" w:rsidRDefault="008B3AC1" w:rsidP="008B3AC1">
      <w:pPr>
        <w:spacing w:after="0" w:line="240" w:lineRule="auto"/>
        <w:ind w:left="720"/>
        <w:contextualSpacing/>
      </w:pPr>
      <w:r>
        <w:t>2.3</w:t>
      </w:r>
      <w:r>
        <w:tab/>
      </w:r>
      <w:r w:rsidRPr="008B3AC1">
        <w:t>Develop a comprehensive management information system.</w:t>
      </w:r>
    </w:p>
    <w:p w:rsidR="008B3AC1" w:rsidRDefault="008B3AC1" w:rsidP="008B3AC1">
      <w:pPr>
        <w:spacing w:after="0" w:line="240" w:lineRule="auto"/>
        <w:ind w:left="720"/>
        <w:contextualSpacing/>
      </w:pPr>
      <w:r>
        <w:t>2.4</w:t>
      </w:r>
      <w:r>
        <w:tab/>
      </w:r>
      <w:r w:rsidRPr="008B3AC1">
        <w:t>Coordinate employment supports across Nevada’s workforce development system.</w:t>
      </w:r>
    </w:p>
    <w:p w:rsidR="007B4390" w:rsidRDefault="007B4390" w:rsidP="004A4ABD">
      <w:pPr>
        <w:spacing w:after="0" w:line="240" w:lineRule="auto"/>
        <w:contextualSpacing/>
      </w:pPr>
    </w:p>
    <w:p w:rsidR="00C12D3A" w:rsidRPr="004A4ABD" w:rsidRDefault="004A4ABD" w:rsidP="004A4ABD">
      <w:pPr>
        <w:ind w:left="720" w:hanging="720"/>
        <w:rPr>
          <w:b/>
        </w:rPr>
      </w:pPr>
      <w:r w:rsidRPr="00FD0588">
        <w:rPr>
          <w:b/>
          <w:color w:val="6F6F74" w:themeColor="accent1"/>
        </w:rPr>
        <w:t>3.</w:t>
      </w:r>
      <w:r>
        <w:rPr>
          <w:b/>
        </w:rPr>
        <w:tab/>
      </w:r>
      <w:r w:rsidR="003D055B">
        <w:rPr>
          <w:rFonts w:ascii="Times New Roman" w:eastAsia="Times New Roman" w:hAnsi="Times New Roman" w:cs="Times New Roman"/>
          <w:b/>
          <w:color w:val="6F6F74" w:themeColor="accent1"/>
        </w:rPr>
        <w:t>QUALITY</w:t>
      </w:r>
      <w:r w:rsidR="003D055B" w:rsidRPr="00D13327">
        <w:rPr>
          <w:rFonts w:ascii="Times New Roman" w:eastAsia="Times New Roman" w:hAnsi="Times New Roman" w:cs="Times New Roman"/>
          <w:b/>
          <w:color w:val="6F6F74" w:themeColor="accent1"/>
        </w:rPr>
        <w:t>:</w:t>
      </w:r>
      <w:r w:rsidR="003D055B">
        <w:rPr>
          <w:rFonts w:ascii="Times New Roman" w:eastAsia="Times New Roman" w:hAnsi="Times New Roman" w:cs="Times New Roman"/>
          <w:b/>
          <w:color w:val="6F6F74" w:themeColor="accent1"/>
        </w:rPr>
        <w:t xml:space="preserve">  </w:t>
      </w:r>
      <w:r w:rsidR="00C12D3A" w:rsidRPr="004A4ABD">
        <w:rPr>
          <w:b/>
        </w:rPr>
        <w:t>Meet the needs of Nevada’s employers by enhancing the quality of an integrated workforce development system that provides measurable value on investment.</w:t>
      </w:r>
    </w:p>
    <w:p w:rsidR="008B3AC1" w:rsidRDefault="008B3AC1" w:rsidP="008B3AC1">
      <w:pPr>
        <w:spacing w:after="0" w:line="240" w:lineRule="auto"/>
        <w:ind w:left="720"/>
        <w:contextualSpacing/>
      </w:pPr>
      <w:r>
        <w:t>3.1</w:t>
      </w:r>
      <w:r>
        <w:tab/>
      </w:r>
      <w:r w:rsidRPr="008B3AC1">
        <w:t xml:space="preserve">Improve Nevada’s workforce development data system’s validity, relevance, timeliness, and </w:t>
      </w:r>
    </w:p>
    <w:p w:rsidR="008B3AC1" w:rsidRDefault="008B3AC1" w:rsidP="008B3AC1">
      <w:pPr>
        <w:spacing w:after="0" w:line="240" w:lineRule="auto"/>
        <w:ind w:left="720"/>
        <w:contextualSpacing/>
      </w:pPr>
      <w:r>
        <w:tab/>
      </w:r>
      <w:r w:rsidRPr="008B3AC1">
        <w:t>integrity.</w:t>
      </w:r>
    </w:p>
    <w:p w:rsidR="008B3AC1" w:rsidRDefault="008B3AC1" w:rsidP="008B3AC1">
      <w:pPr>
        <w:spacing w:after="0" w:line="240" w:lineRule="auto"/>
        <w:ind w:left="720"/>
        <w:contextualSpacing/>
      </w:pPr>
      <w:r>
        <w:t>3.2</w:t>
      </w:r>
      <w:r>
        <w:tab/>
      </w:r>
      <w:r w:rsidRPr="008B3AC1">
        <w:t>Expand and enhance Nevada</w:t>
      </w:r>
      <w:r w:rsidR="00F82190">
        <w:t>’s</w:t>
      </w:r>
      <w:r w:rsidRPr="008B3AC1">
        <w:t xml:space="preserve"> employers’ partnerships, networks and engagement efforts.</w:t>
      </w:r>
    </w:p>
    <w:p w:rsidR="008B3AC1" w:rsidRDefault="008B3AC1" w:rsidP="008B3AC1">
      <w:pPr>
        <w:spacing w:after="0" w:line="240" w:lineRule="auto"/>
        <w:ind w:left="720"/>
        <w:contextualSpacing/>
      </w:pPr>
      <w:r>
        <w:t>3.3</w:t>
      </w:r>
      <w:r>
        <w:tab/>
      </w:r>
      <w:r w:rsidRPr="008B3AC1">
        <w:t xml:space="preserve">Ensure that Nevada’s workforce has the relevant skills, preparation and credentials </w:t>
      </w:r>
    </w:p>
    <w:p w:rsidR="008B3AC1" w:rsidRDefault="008B3AC1" w:rsidP="008B3AC1">
      <w:pPr>
        <w:spacing w:after="0" w:line="240" w:lineRule="auto"/>
        <w:ind w:left="720"/>
        <w:contextualSpacing/>
      </w:pPr>
      <w:r>
        <w:tab/>
      </w:r>
      <w:r w:rsidRPr="008B3AC1">
        <w:t>necessary for in-demand employment.</w:t>
      </w:r>
    </w:p>
    <w:p w:rsidR="008B3AC1" w:rsidRDefault="008B3AC1" w:rsidP="008B3AC1">
      <w:pPr>
        <w:spacing w:after="0" w:line="240" w:lineRule="auto"/>
        <w:ind w:left="720"/>
        <w:contextualSpacing/>
      </w:pPr>
      <w:r>
        <w:t>3.4</w:t>
      </w:r>
      <w:r>
        <w:tab/>
      </w:r>
      <w:r w:rsidRPr="008B3AC1">
        <w:t>Ensure service delivery staff members are skilled, qual</w:t>
      </w:r>
      <w:r w:rsidR="00FD5549">
        <w:t>ified, adaptable, and possess 21</w:t>
      </w:r>
      <w:r w:rsidR="00FD5549" w:rsidRPr="00FD5549">
        <w:rPr>
          <w:vertAlign w:val="superscript"/>
        </w:rPr>
        <w:t>st</w:t>
      </w:r>
      <w:r w:rsidR="00FD5549">
        <w:t xml:space="preserve"> </w:t>
      </w:r>
      <w:r w:rsidRPr="008B3AC1">
        <w:t xml:space="preserve"> </w:t>
      </w:r>
    </w:p>
    <w:p w:rsidR="008B3AC1" w:rsidRDefault="008B3AC1" w:rsidP="008B3AC1">
      <w:pPr>
        <w:spacing w:after="0" w:line="240" w:lineRule="auto"/>
        <w:ind w:left="720"/>
        <w:contextualSpacing/>
      </w:pPr>
      <w:r>
        <w:tab/>
      </w:r>
      <w:r w:rsidRPr="008B3AC1">
        <w:t>century understanding of Nevada’s evolving labor market and workforce needs.</w:t>
      </w:r>
    </w:p>
    <w:p w:rsidR="00F64BF8" w:rsidRDefault="00F64BF8" w:rsidP="008B3AC1">
      <w:pPr>
        <w:spacing w:after="0" w:line="240" w:lineRule="auto"/>
        <w:ind w:left="720"/>
        <w:contextualSpacing/>
      </w:pPr>
    </w:p>
    <w:p w:rsidR="00F64BF8" w:rsidRDefault="00F64BF8" w:rsidP="008B3AC1">
      <w:pPr>
        <w:spacing w:after="0" w:line="240" w:lineRule="auto"/>
        <w:ind w:left="720"/>
        <w:contextualSpacing/>
      </w:pPr>
    </w:p>
    <w:p w:rsidR="008B3AC1" w:rsidRDefault="008B3AC1" w:rsidP="008B3AC1">
      <w:pPr>
        <w:spacing w:after="0" w:line="240" w:lineRule="auto"/>
        <w:ind w:left="720"/>
        <w:contextualSpacing/>
      </w:pPr>
      <w:r>
        <w:lastRenderedPageBreak/>
        <w:t>3.5</w:t>
      </w:r>
      <w:r>
        <w:tab/>
      </w:r>
      <w:r w:rsidRPr="008B3AC1">
        <w:t xml:space="preserve">Ensure accountability and transparency to Nevada’s workforce development participants </w:t>
      </w:r>
    </w:p>
    <w:p w:rsidR="008B3AC1" w:rsidRDefault="008B3AC1" w:rsidP="008B3AC1">
      <w:pPr>
        <w:spacing w:after="0" w:line="240" w:lineRule="auto"/>
        <w:ind w:left="720"/>
        <w:contextualSpacing/>
      </w:pPr>
      <w:r>
        <w:tab/>
      </w:r>
      <w:r w:rsidRPr="008B3AC1">
        <w:t>and stakeholders.</w:t>
      </w:r>
    </w:p>
    <w:p w:rsidR="008B3AC1" w:rsidRDefault="008B3AC1" w:rsidP="008B3AC1">
      <w:pPr>
        <w:spacing w:after="0" w:line="240" w:lineRule="auto"/>
        <w:ind w:left="720"/>
        <w:contextualSpacing/>
      </w:pPr>
      <w:r>
        <w:t>3.6</w:t>
      </w:r>
      <w:r>
        <w:tab/>
      </w:r>
      <w:r w:rsidRPr="008B3AC1">
        <w:t>Enhance efficiency and effectiveness of the workforce system.</w:t>
      </w:r>
    </w:p>
    <w:p w:rsidR="00FD0588" w:rsidRDefault="00FD0588" w:rsidP="00FD0588">
      <w:pPr>
        <w:spacing w:after="0" w:line="240" w:lineRule="auto"/>
        <w:contextualSpacing/>
      </w:pPr>
    </w:p>
    <w:p w:rsidR="00050128" w:rsidRPr="004A4ABD" w:rsidRDefault="004A4ABD" w:rsidP="004A4ABD">
      <w:pPr>
        <w:ind w:left="720" w:hanging="720"/>
        <w:rPr>
          <w:b/>
        </w:rPr>
      </w:pPr>
      <w:r w:rsidRPr="00FD0588">
        <w:rPr>
          <w:b/>
          <w:color w:val="6F6F74" w:themeColor="accent1"/>
        </w:rPr>
        <w:t>4.</w:t>
      </w:r>
      <w:r w:rsidRPr="004A4ABD">
        <w:rPr>
          <w:b/>
        </w:rPr>
        <w:t xml:space="preserve">  </w:t>
      </w:r>
      <w:r>
        <w:rPr>
          <w:b/>
        </w:rPr>
        <w:t xml:space="preserve"> </w:t>
      </w:r>
      <w:r>
        <w:rPr>
          <w:b/>
        </w:rPr>
        <w:tab/>
      </w:r>
      <w:r w:rsidR="003D055B">
        <w:rPr>
          <w:rFonts w:ascii="Times New Roman" w:eastAsia="Times New Roman" w:hAnsi="Times New Roman" w:cs="Times New Roman"/>
          <w:b/>
          <w:color w:val="6F6F74" w:themeColor="accent1"/>
        </w:rPr>
        <w:t>OUTCOMES</w:t>
      </w:r>
      <w:r w:rsidR="003D055B" w:rsidRPr="00D13327">
        <w:rPr>
          <w:rFonts w:ascii="Times New Roman" w:eastAsia="Times New Roman" w:hAnsi="Times New Roman" w:cs="Times New Roman"/>
          <w:b/>
          <w:color w:val="6F6F74" w:themeColor="accent1"/>
        </w:rPr>
        <w:t>:</w:t>
      </w:r>
      <w:r w:rsidR="003D055B">
        <w:rPr>
          <w:rFonts w:ascii="Times New Roman" w:eastAsia="Times New Roman" w:hAnsi="Times New Roman" w:cs="Times New Roman"/>
          <w:b/>
          <w:color w:val="6F6F74" w:themeColor="accent1"/>
        </w:rPr>
        <w:t xml:space="preserve">  </w:t>
      </w:r>
      <w:r w:rsidR="00050128" w:rsidRPr="004A4ABD">
        <w:rPr>
          <w:b/>
        </w:rPr>
        <w:t>A statewide workforce development system that results in skills gains, relevant credentials, good jobs, and prosperity for Nevadans.</w:t>
      </w:r>
    </w:p>
    <w:p w:rsidR="008B3AC1" w:rsidRPr="00CA6B5A" w:rsidRDefault="008B3AC1" w:rsidP="008B3AC1">
      <w:pPr>
        <w:spacing w:after="0" w:line="240" w:lineRule="auto"/>
        <w:ind w:left="720"/>
        <w:contextualSpacing/>
        <w:rPr>
          <w:i/>
        </w:rPr>
      </w:pPr>
      <w:r>
        <w:t>4.1</w:t>
      </w:r>
      <w:r>
        <w:tab/>
      </w:r>
      <w:r w:rsidRPr="008B3AC1">
        <w:t xml:space="preserve">Prepare potential employees to achieve competitive, integrated employment in the </w:t>
      </w:r>
      <w:r w:rsidRPr="00CA6B5A">
        <w:rPr>
          <w:i/>
        </w:rPr>
        <w:t xml:space="preserve">New </w:t>
      </w:r>
    </w:p>
    <w:p w:rsidR="008B3AC1" w:rsidRDefault="008B3AC1" w:rsidP="008B3AC1">
      <w:pPr>
        <w:spacing w:after="0" w:line="240" w:lineRule="auto"/>
        <w:ind w:left="720"/>
        <w:contextualSpacing/>
      </w:pPr>
      <w:r w:rsidRPr="00CA6B5A">
        <w:rPr>
          <w:i/>
        </w:rPr>
        <w:tab/>
        <w:t>Nevada</w:t>
      </w:r>
      <w:r w:rsidRPr="008B3AC1">
        <w:t>.</w:t>
      </w:r>
    </w:p>
    <w:p w:rsidR="008B3AC1" w:rsidRDefault="008B3AC1" w:rsidP="008B3AC1">
      <w:pPr>
        <w:spacing w:after="0" w:line="240" w:lineRule="auto"/>
        <w:ind w:left="720"/>
        <w:contextualSpacing/>
      </w:pPr>
      <w:r>
        <w:t>4.2</w:t>
      </w:r>
      <w:r>
        <w:tab/>
      </w:r>
      <w:r w:rsidRPr="008B3AC1">
        <w:t>Meet the skilled workforce needs of Nevada employers.</w:t>
      </w:r>
    </w:p>
    <w:p w:rsidR="008B3AC1" w:rsidRDefault="008B3AC1" w:rsidP="008B3AC1">
      <w:pPr>
        <w:spacing w:after="0" w:line="240" w:lineRule="auto"/>
        <w:ind w:left="720"/>
        <w:contextualSpacing/>
      </w:pPr>
      <w:r>
        <w:t>4.3</w:t>
      </w:r>
      <w:r>
        <w:tab/>
      </w:r>
      <w:r w:rsidRPr="008B3AC1">
        <w:t>Meet the needs of Nevada</w:t>
      </w:r>
      <w:r w:rsidR="00F82190">
        <w:t>’s</w:t>
      </w:r>
      <w:r w:rsidRPr="008B3AC1">
        <w:t xml:space="preserve"> job seekers.</w:t>
      </w:r>
    </w:p>
    <w:p w:rsidR="008B3AC1" w:rsidRDefault="008B3AC1" w:rsidP="008B3AC1">
      <w:pPr>
        <w:spacing w:after="0" w:line="240" w:lineRule="auto"/>
        <w:ind w:left="720"/>
        <w:contextualSpacing/>
      </w:pPr>
      <w:r>
        <w:t>4.4</w:t>
      </w:r>
      <w:r>
        <w:tab/>
      </w:r>
      <w:r w:rsidRPr="008B3AC1">
        <w:t>Provide effective and efficient job training that is aligned with in-demand occupations.</w:t>
      </w:r>
    </w:p>
    <w:p w:rsidR="008B3AC1" w:rsidRDefault="008B3AC1" w:rsidP="008B3AC1">
      <w:pPr>
        <w:spacing w:after="0" w:line="240" w:lineRule="auto"/>
        <w:ind w:left="720"/>
        <w:contextualSpacing/>
      </w:pPr>
      <w:r>
        <w:t>4.5</w:t>
      </w:r>
      <w:r>
        <w:tab/>
      </w:r>
      <w:r w:rsidRPr="008B3AC1">
        <w:t xml:space="preserve">Implement accountability measures directly aligned </w:t>
      </w:r>
      <w:r w:rsidR="00F82190">
        <w:t>with</w:t>
      </w:r>
      <w:r w:rsidRPr="008B3AC1">
        <w:t xml:space="preserve"> high priority outcomes.</w:t>
      </w:r>
    </w:p>
    <w:p w:rsidR="00CE6E34" w:rsidRDefault="0094766C" w:rsidP="00CE6E34">
      <w:pPr>
        <w:pStyle w:val="Heading3"/>
      </w:pPr>
      <w:bookmarkStart w:id="18" w:name="_Toc442081172"/>
      <w:r>
        <w:t xml:space="preserve">(3)  </w:t>
      </w:r>
      <w:r w:rsidR="00CE6E34">
        <w:t>Performance Goals</w:t>
      </w:r>
      <w:bookmarkEnd w:id="18"/>
    </w:p>
    <w:p w:rsidR="00CE6E34" w:rsidRDefault="00332384" w:rsidP="00CE6E34">
      <w:pPr>
        <w:rPr>
          <w:i/>
          <w:color w:val="808080" w:themeColor="background1" w:themeShade="80"/>
          <w:sz w:val="20"/>
          <w:szCs w:val="20"/>
        </w:rPr>
      </w:pPr>
      <w:r>
        <w:rPr>
          <w:i/>
          <w:color w:val="808080" w:themeColor="background1" w:themeShade="80"/>
          <w:sz w:val="20"/>
          <w:szCs w:val="20"/>
        </w:rPr>
        <w:t xml:space="preserve">Using the table provided in </w:t>
      </w:r>
      <w:r>
        <w:rPr>
          <w:b/>
          <w:i/>
          <w:color w:val="808080" w:themeColor="background1" w:themeShade="80"/>
          <w:sz w:val="20"/>
          <w:szCs w:val="20"/>
        </w:rPr>
        <w:t>Appendix 1</w:t>
      </w:r>
      <w:r>
        <w:rPr>
          <w:i/>
          <w:color w:val="808080" w:themeColor="background1" w:themeShade="80"/>
          <w:sz w:val="20"/>
          <w:szCs w:val="20"/>
        </w:rPr>
        <w:t xml:space="preserve">, include the </w:t>
      </w:r>
      <w:r w:rsidR="003349B1">
        <w:rPr>
          <w:i/>
          <w:color w:val="808080" w:themeColor="background1" w:themeShade="80"/>
          <w:sz w:val="20"/>
          <w:szCs w:val="20"/>
        </w:rPr>
        <w:t>s</w:t>
      </w:r>
      <w:r>
        <w:rPr>
          <w:i/>
          <w:color w:val="808080" w:themeColor="background1" w:themeShade="80"/>
          <w:sz w:val="20"/>
          <w:szCs w:val="20"/>
        </w:rPr>
        <w:t xml:space="preserve">tate’s expected levels of performance relating to the performance accountability measures based on primary indicators of performance described in section 116(b)(2)(A) of WIOA.  </w:t>
      </w:r>
    </w:p>
    <w:p w:rsidR="00D41BDA" w:rsidRDefault="00116734" w:rsidP="00116734">
      <w:r w:rsidRPr="00AC70F1">
        <w:t xml:space="preserve">The </w:t>
      </w:r>
      <w:r w:rsidRPr="00116734">
        <w:rPr>
          <w:b/>
        </w:rPr>
        <w:t xml:space="preserve">Appendix 1: </w:t>
      </w:r>
      <w:r w:rsidRPr="000E0DEB">
        <w:rPr>
          <w:b/>
          <w:i/>
        </w:rPr>
        <w:t>Performance Goals for the Core Programs</w:t>
      </w:r>
      <w:r w:rsidRPr="00116734">
        <w:rPr>
          <w:b/>
        </w:rPr>
        <w:t xml:space="preserve"> </w:t>
      </w:r>
      <w:r w:rsidRPr="00AC70F1">
        <w:t xml:space="preserve">contains preliminary levels of projected baseline performance, based on studies of available historical performance data, and reasonable estimations for new measures that have no historical data. </w:t>
      </w:r>
    </w:p>
    <w:p w:rsidR="00116734" w:rsidRDefault="00116734" w:rsidP="00116734">
      <w:r>
        <w:t>During the first two years of WIOA performance accountability, the state will develop baseline performance indicators for each program and indicator based on existing enrollment data and robust discussions amongst core programs partners, local boards, and federal DOL and Department of Education (ED) representatives. Thereafter, the state will, in coordination with core program partners, adjust baseline performance indicators following guidance from U.S. DOL Employment and Training Administration; U.S. ED; U.S. ED</w:t>
      </w:r>
      <w:r w:rsidRPr="00A3728A">
        <w:t>’s Office of Career Technical and Adult Education (OCTAE</w:t>
      </w:r>
      <w:r>
        <w:t>); and, ED’s Rehabilitation Services Administration (RSA).</w:t>
      </w:r>
    </w:p>
    <w:p w:rsidR="0075349D" w:rsidRDefault="00332384" w:rsidP="00116734">
      <w:pPr>
        <w:pStyle w:val="Heading3"/>
      </w:pPr>
      <w:bookmarkStart w:id="19" w:name="_Toc442081173"/>
      <w:r>
        <w:t xml:space="preserve">(4)  </w:t>
      </w:r>
      <w:r w:rsidR="0075349D">
        <w:t>Assessment</w:t>
      </w:r>
      <w:bookmarkEnd w:id="19"/>
    </w:p>
    <w:p w:rsidR="0075349D" w:rsidRDefault="0075349D" w:rsidP="0075349D">
      <w:pPr>
        <w:rPr>
          <w:i/>
          <w:color w:val="808080" w:themeColor="background1" w:themeShade="80"/>
          <w:sz w:val="20"/>
          <w:szCs w:val="20"/>
        </w:rPr>
      </w:pPr>
      <w:r w:rsidRPr="00332384">
        <w:rPr>
          <w:i/>
          <w:color w:val="808080" w:themeColor="background1" w:themeShade="80"/>
          <w:sz w:val="20"/>
          <w:szCs w:val="20"/>
        </w:rPr>
        <w:t xml:space="preserve">Describe how the </w:t>
      </w:r>
      <w:r w:rsidR="003349B1">
        <w:rPr>
          <w:i/>
          <w:color w:val="808080" w:themeColor="background1" w:themeShade="80"/>
          <w:sz w:val="20"/>
          <w:szCs w:val="20"/>
        </w:rPr>
        <w:t>s</w:t>
      </w:r>
      <w:r w:rsidRPr="00332384">
        <w:rPr>
          <w:i/>
          <w:color w:val="808080" w:themeColor="background1" w:themeShade="80"/>
          <w:sz w:val="20"/>
          <w:szCs w:val="20"/>
        </w:rPr>
        <w:t xml:space="preserve">tate will assess the overall effectiveness of the workforce investment system in the </w:t>
      </w:r>
      <w:r w:rsidR="003349B1">
        <w:rPr>
          <w:i/>
          <w:color w:val="808080" w:themeColor="background1" w:themeShade="80"/>
          <w:sz w:val="20"/>
          <w:szCs w:val="20"/>
        </w:rPr>
        <w:t>s</w:t>
      </w:r>
      <w:r w:rsidRPr="00332384">
        <w:rPr>
          <w:i/>
          <w:color w:val="808080" w:themeColor="background1" w:themeShade="80"/>
          <w:sz w:val="20"/>
          <w:szCs w:val="20"/>
        </w:rPr>
        <w:t>tate in relation to the strategic vision and goals stated above, and how it will use the results of this assessment and other feedback to make continuo</w:t>
      </w:r>
      <w:r w:rsidR="00332384" w:rsidRPr="00332384">
        <w:rPr>
          <w:i/>
          <w:color w:val="808080" w:themeColor="background1" w:themeShade="80"/>
          <w:sz w:val="20"/>
          <w:szCs w:val="20"/>
        </w:rPr>
        <w:t>us or quality improvements.</w:t>
      </w:r>
    </w:p>
    <w:p w:rsidR="00E8782D" w:rsidRPr="0023409D" w:rsidRDefault="00E8782D" w:rsidP="00E8782D">
      <w:r w:rsidRPr="0023409D">
        <w:t xml:space="preserve">The </w:t>
      </w:r>
      <w:r>
        <w:t>s</w:t>
      </w:r>
      <w:r w:rsidRPr="0023409D">
        <w:t>tate will assess overall effectiveness and continual improvement of the workforce investment system through a four step iterative process as follows:</w:t>
      </w:r>
    </w:p>
    <w:p w:rsidR="00E8782D" w:rsidRDefault="00E8782D" w:rsidP="00BC0A28">
      <w:pPr>
        <w:pStyle w:val="ListParagraph"/>
        <w:numPr>
          <w:ilvl w:val="0"/>
          <w:numId w:val="147"/>
        </w:numPr>
        <w:spacing w:after="0" w:line="240" w:lineRule="auto"/>
        <w:ind w:left="362" w:hangingChars="164" w:hanging="362"/>
      </w:pPr>
      <w:r w:rsidRPr="005752E9">
        <w:rPr>
          <w:b/>
        </w:rPr>
        <w:t>Reporting</w:t>
      </w:r>
      <w:r w:rsidR="00FE6514" w:rsidRPr="005752E9">
        <w:rPr>
          <w:b/>
        </w:rPr>
        <w:t>:</w:t>
      </w:r>
      <w:r w:rsidR="00FE6514">
        <w:t xml:space="preserve">  </w:t>
      </w:r>
      <w:r w:rsidRPr="0023409D">
        <w:t xml:space="preserve">Goals which are identified within the strategic plan will be tracked and measured for progress (e.g., survey results, LMI, performance goals, integration progress, referral progress, resource sharing and customer reports).   </w:t>
      </w:r>
    </w:p>
    <w:p w:rsidR="00942375" w:rsidRPr="00AA152C" w:rsidRDefault="00942375" w:rsidP="00942375">
      <w:pPr>
        <w:pStyle w:val="ListParagraph"/>
        <w:spacing w:after="0" w:line="240" w:lineRule="auto"/>
        <w:ind w:left="361"/>
        <w:rPr>
          <w:sz w:val="10"/>
          <w:szCs w:val="10"/>
        </w:rPr>
      </w:pPr>
    </w:p>
    <w:p w:rsidR="00E8782D" w:rsidRDefault="00E8782D" w:rsidP="00BC0A28">
      <w:pPr>
        <w:pStyle w:val="ListParagraph"/>
        <w:numPr>
          <w:ilvl w:val="0"/>
          <w:numId w:val="147"/>
        </w:numPr>
        <w:spacing w:after="0" w:line="240" w:lineRule="auto"/>
        <w:ind w:left="362" w:hangingChars="164" w:hanging="362"/>
      </w:pPr>
      <w:r w:rsidRPr="005752E9">
        <w:rPr>
          <w:b/>
        </w:rPr>
        <w:t xml:space="preserve">Stakeholder </w:t>
      </w:r>
      <w:r w:rsidR="00FE6514" w:rsidRPr="005752E9">
        <w:rPr>
          <w:b/>
        </w:rPr>
        <w:t>f</w:t>
      </w:r>
      <w:r w:rsidRPr="005752E9">
        <w:rPr>
          <w:b/>
        </w:rPr>
        <w:t>eedback</w:t>
      </w:r>
      <w:r w:rsidR="00FE6514" w:rsidRPr="005752E9">
        <w:t>:</w:t>
      </w:r>
      <w:r w:rsidR="00FE6514" w:rsidRPr="00433AA3">
        <w:rPr>
          <w:color w:val="6F6F74" w:themeColor="accent1"/>
        </w:rPr>
        <w:t xml:space="preserve"> </w:t>
      </w:r>
      <w:r w:rsidR="00FE6514">
        <w:t xml:space="preserve"> </w:t>
      </w:r>
      <w:r w:rsidRPr="0023409D">
        <w:t>Feedback from system partners will improve customer service, employer service, partner collaboration</w:t>
      </w:r>
      <w:r w:rsidR="00181961">
        <w:t>,</w:t>
      </w:r>
      <w:r w:rsidRPr="0023409D">
        <w:t xml:space="preserve"> and provide a means to gather qualitative system intelligence.</w:t>
      </w:r>
    </w:p>
    <w:p w:rsidR="00942375" w:rsidRPr="00AA152C" w:rsidRDefault="00942375" w:rsidP="00942375">
      <w:pPr>
        <w:pStyle w:val="ListParagraph"/>
        <w:spacing w:after="0" w:line="240" w:lineRule="auto"/>
        <w:ind w:left="361"/>
        <w:rPr>
          <w:sz w:val="10"/>
          <w:szCs w:val="10"/>
        </w:rPr>
      </w:pPr>
    </w:p>
    <w:p w:rsidR="00E8782D" w:rsidRDefault="00E8782D" w:rsidP="00BC0A28">
      <w:pPr>
        <w:pStyle w:val="ListParagraph"/>
        <w:numPr>
          <w:ilvl w:val="0"/>
          <w:numId w:val="147"/>
        </w:numPr>
        <w:spacing w:after="0" w:line="240" w:lineRule="auto"/>
        <w:ind w:left="362" w:hangingChars="164" w:hanging="362"/>
      </w:pPr>
      <w:r w:rsidRPr="005752E9">
        <w:rPr>
          <w:b/>
        </w:rPr>
        <w:t>Analysis</w:t>
      </w:r>
      <w:r w:rsidR="00FE6514" w:rsidRPr="005752E9">
        <w:t>:</w:t>
      </w:r>
      <w:r w:rsidRPr="005752E9">
        <w:t xml:space="preserve"> </w:t>
      </w:r>
      <w:r w:rsidRPr="0023409D">
        <w:t>Reporting will form the basis of analysis which will improve understanding of system operation and provide insight into increased efficiencies.  Through the use of analysis, system baselines and goals will be used to evaluate effectiveness of different initiatives and programs.</w:t>
      </w:r>
    </w:p>
    <w:p w:rsidR="00E86FD5" w:rsidRDefault="00E86FD5" w:rsidP="00E86FD5">
      <w:pPr>
        <w:spacing w:after="0" w:line="240" w:lineRule="auto"/>
      </w:pPr>
    </w:p>
    <w:p w:rsidR="00942375" w:rsidRPr="00AA152C" w:rsidRDefault="00942375" w:rsidP="00942375">
      <w:pPr>
        <w:pStyle w:val="ListParagraph"/>
        <w:spacing w:after="0" w:line="240" w:lineRule="auto"/>
        <w:ind w:left="361"/>
        <w:rPr>
          <w:sz w:val="10"/>
          <w:szCs w:val="10"/>
        </w:rPr>
      </w:pPr>
    </w:p>
    <w:p w:rsidR="00E8782D" w:rsidRDefault="00E8782D" w:rsidP="00BC0A28">
      <w:pPr>
        <w:pStyle w:val="ListParagraph"/>
        <w:numPr>
          <w:ilvl w:val="0"/>
          <w:numId w:val="147"/>
        </w:numPr>
        <w:spacing w:after="0" w:line="240" w:lineRule="auto"/>
        <w:ind w:left="362" w:hangingChars="164" w:hanging="362"/>
      </w:pPr>
      <w:r w:rsidRPr="005752E9">
        <w:rPr>
          <w:b/>
        </w:rPr>
        <w:lastRenderedPageBreak/>
        <w:t>Utilization of analysis to make changes / improvement</w:t>
      </w:r>
      <w:r w:rsidR="00FE6514" w:rsidRPr="005752E9">
        <w:rPr>
          <w:b/>
        </w:rPr>
        <w:t xml:space="preserve">: </w:t>
      </w:r>
      <w:r w:rsidR="00FE6514">
        <w:rPr>
          <w:b/>
        </w:rPr>
        <w:t xml:space="preserve"> </w:t>
      </w:r>
      <w:r w:rsidRPr="0023409D">
        <w:t>Analysis coupled with stakeholder feedback will drive the decision making process for changing the system. Through the use of analysis, system baselines and goals will be used to evaluate effectiveness of different initiatives and programs and to:</w:t>
      </w:r>
    </w:p>
    <w:p w:rsidR="00FF6BB0" w:rsidRPr="00F04E27" w:rsidRDefault="00FF6BB0" w:rsidP="00FF6BB0">
      <w:pPr>
        <w:pStyle w:val="ListParagraph"/>
        <w:spacing w:after="0" w:line="240" w:lineRule="auto"/>
        <w:ind w:left="361"/>
        <w:rPr>
          <w:sz w:val="10"/>
          <w:szCs w:val="10"/>
        </w:rPr>
      </w:pPr>
    </w:p>
    <w:p w:rsidR="00E8782D" w:rsidRDefault="00E8782D" w:rsidP="00BC0A28">
      <w:pPr>
        <w:pStyle w:val="ListParagraph"/>
        <w:numPr>
          <w:ilvl w:val="1"/>
          <w:numId w:val="170"/>
        </w:numPr>
        <w:spacing w:after="0" w:line="360" w:lineRule="auto"/>
        <w:ind w:left="720"/>
      </w:pPr>
      <w:r w:rsidRPr="0023409D">
        <w:t>Streamline policy and procedure</w:t>
      </w:r>
      <w:r w:rsidR="009A40C2">
        <w:t>;</w:t>
      </w:r>
    </w:p>
    <w:p w:rsidR="00E8782D" w:rsidRDefault="00E8782D" w:rsidP="00BC0A28">
      <w:pPr>
        <w:pStyle w:val="ListParagraph"/>
        <w:numPr>
          <w:ilvl w:val="1"/>
          <w:numId w:val="170"/>
        </w:numPr>
        <w:spacing w:after="0" w:line="360" w:lineRule="auto"/>
        <w:ind w:left="720"/>
      </w:pPr>
      <w:r w:rsidRPr="00484F1B">
        <w:t>Identify common processes and best practices</w:t>
      </w:r>
      <w:r w:rsidR="009A40C2">
        <w:t>; and,</w:t>
      </w:r>
    </w:p>
    <w:p w:rsidR="00E8782D" w:rsidRPr="00484F1B" w:rsidRDefault="00E8782D" w:rsidP="00BC0A28">
      <w:pPr>
        <w:pStyle w:val="ListParagraph"/>
        <w:numPr>
          <w:ilvl w:val="1"/>
          <w:numId w:val="170"/>
        </w:numPr>
        <w:spacing w:after="0" w:line="360" w:lineRule="auto"/>
        <w:ind w:left="720"/>
      </w:pPr>
      <w:r w:rsidRPr="00484F1B">
        <w:t>Identify and implement professional development programs</w:t>
      </w:r>
      <w:r w:rsidR="009A40C2">
        <w:t>.</w:t>
      </w:r>
    </w:p>
    <w:p w:rsidR="0075349D" w:rsidRDefault="00332384" w:rsidP="00E8782D">
      <w:pPr>
        <w:pStyle w:val="Heading2"/>
      </w:pPr>
      <w:bookmarkStart w:id="20" w:name="_Toc442081174"/>
      <w:r>
        <w:t xml:space="preserve">(c)  </w:t>
      </w:r>
      <w:r w:rsidR="0075349D">
        <w:t>Nevada’s Strateg</w:t>
      </w:r>
      <w:r w:rsidR="001F7C68">
        <w:t>y</w:t>
      </w:r>
      <w:bookmarkEnd w:id="20"/>
    </w:p>
    <w:p w:rsidR="00B40B9B" w:rsidRDefault="00B40B9B" w:rsidP="00B40B9B">
      <w:pPr>
        <w:rPr>
          <w:i/>
          <w:color w:val="808080" w:themeColor="background1" w:themeShade="80"/>
          <w:sz w:val="20"/>
          <w:szCs w:val="20"/>
        </w:rPr>
      </w:pPr>
      <w:r w:rsidRPr="008B3826">
        <w:rPr>
          <w:i/>
          <w:color w:val="808080" w:themeColor="background1" w:themeShade="80"/>
          <w:sz w:val="20"/>
          <w:szCs w:val="20"/>
        </w:rPr>
        <w:t xml:space="preserve">Describe the </w:t>
      </w:r>
      <w:r w:rsidR="003349B1">
        <w:rPr>
          <w:i/>
          <w:color w:val="808080" w:themeColor="background1" w:themeShade="80"/>
          <w:sz w:val="20"/>
          <w:szCs w:val="20"/>
        </w:rPr>
        <w:t>s</w:t>
      </w:r>
      <w:r w:rsidRPr="008B3826">
        <w:rPr>
          <w:i/>
          <w:color w:val="808080" w:themeColor="background1" w:themeShade="80"/>
          <w:sz w:val="20"/>
          <w:szCs w:val="20"/>
        </w:rPr>
        <w:t xml:space="preserve">tate’s strategies to achieve its strategic vision and goals stated above.  These strategies </w:t>
      </w:r>
      <w:r w:rsidRPr="008B3826">
        <w:rPr>
          <w:i/>
          <w:color w:val="808080" w:themeColor="background1" w:themeShade="80"/>
          <w:sz w:val="20"/>
          <w:szCs w:val="20"/>
          <w:u w:val="single"/>
        </w:rPr>
        <w:t>must</w:t>
      </w:r>
      <w:r w:rsidRPr="008B3826">
        <w:rPr>
          <w:i/>
          <w:color w:val="808080" w:themeColor="background1" w:themeShade="80"/>
          <w:sz w:val="20"/>
          <w:szCs w:val="20"/>
        </w:rPr>
        <w:t xml:space="preserve"> take into account the </w:t>
      </w:r>
      <w:r w:rsidR="003349B1">
        <w:rPr>
          <w:i/>
          <w:color w:val="808080" w:themeColor="background1" w:themeShade="80"/>
          <w:sz w:val="20"/>
          <w:szCs w:val="20"/>
        </w:rPr>
        <w:t>s</w:t>
      </w:r>
      <w:r w:rsidRPr="008B3826">
        <w:rPr>
          <w:i/>
          <w:color w:val="808080" w:themeColor="background1" w:themeShade="80"/>
          <w:sz w:val="20"/>
          <w:szCs w:val="20"/>
        </w:rPr>
        <w:t>tate’s economic, workforce and workforce development, education and training activities and analysis provided above.  Include discussion of specific strategies to address the needs</w:t>
      </w:r>
      <w:r w:rsidR="008B3826" w:rsidRPr="008B3826">
        <w:rPr>
          <w:i/>
          <w:color w:val="808080" w:themeColor="background1" w:themeShade="80"/>
          <w:sz w:val="20"/>
          <w:szCs w:val="20"/>
        </w:rPr>
        <w:t xml:space="preserve"> of populations mentioned above.</w:t>
      </w:r>
    </w:p>
    <w:p w:rsidR="00B40B9B" w:rsidRDefault="008B3826" w:rsidP="00B40B9B">
      <w:pPr>
        <w:pStyle w:val="Heading3"/>
      </w:pPr>
      <w:bookmarkStart w:id="21" w:name="_Toc442081175"/>
      <w:r>
        <w:t xml:space="preserve">(1)  </w:t>
      </w:r>
      <w:r w:rsidR="00826103">
        <w:t xml:space="preserve">Aligning </w:t>
      </w:r>
      <w:r w:rsidR="00920A2E">
        <w:t>Sector Strategies</w:t>
      </w:r>
      <w:r>
        <w:t xml:space="preserve"> and Career Pathways</w:t>
      </w:r>
      <w:bookmarkEnd w:id="21"/>
    </w:p>
    <w:p w:rsidR="001F7C68" w:rsidRPr="001F7C68" w:rsidRDefault="001F7C68" w:rsidP="008B3826">
      <w:pPr>
        <w:rPr>
          <w:i/>
          <w:color w:val="808080" w:themeColor="background1" w:themeShade="80"/>
          <w:sz w:val="20"/>
          <w:szCs w:val="20"/>
        </w:rPr>
      </w:pPr>
      <w:r w:rsidRPr="001F7C68">
        <w:rPr>
          <w:i/>
          <w:color w:val="808080" w:themeColor="background1" w:themeShade="80"/>
          <w:sz w:val="20"/>
          <w:szCs w:val="20"/>
        </w:rPr>
        <w:t xml:space="preserve">Describe the strategies the </w:t>
      </w:r>
      <w:r w:rsidR="003349B1">
        <w:rPr>
          <w:i/>
          <w:color w:val="808080" w:themeColor="background1" w:themeShade="80"/>
          <w:sz w:val="20"/>
          <w:szCs w:val="20"/>
        </w:rPr>
        <w:t>s</w:t>
      </w:r>
      <w:r w:rsidRPr="001F7C68">
        <w:rPr>
          <w:i/>
          <w:color w:val="808080" w:themeColor="background1" w:themeShade="80"/>
          <w:sz w:val="20"/>
          <w:szCs w:val="20"/>
        </w:rPr>
        <w:t>tate will implement, including sector strategies and career pathways, as required by WIOA section 101(d)(3)(B), (D).</w:t>
      </w:r>
    </w:p>
    <w:p w:rsidR="000740AA" w:rsidRDefault="000740AA" w:rsidP="000740AA">
      <w:r>
        <w:t xml:space="preserve">The industry sector councils </w:t>
      </w:r>
      <w:r w:rsidR="000A1BBF">
        <w:t>utilize</w:t>
      </w:r>
      <w:r>
        <w:t xml:space="preserve"> numerous strategies to contribute to the development of Nevada’s workforce and to bolster education and training opportunities for Nevada’s </w:t>
      </w:r>
      <w:r w:rsidR="00C90D65">
        <w:t>job seeker</w:t>
      </w:r>
      <w:r>
        <w:t xml:space="preserve">s. Through collaborative relationships with GOED, targeted sector industry leaders, </w:t>
      </w:r>
      <w:r w:rsidR="000A1BBF">
        <w:t>NDE,</w:t>
      </w:r>
      <w:r>
        <w:t xml:space="preserve"> and various other stakeholders, the sector councils are strategically positioned to carry out the state’s vision and effectively meet its goals. </w:t>
      </w:r>
    </w:p>
    <w:p w:rsidR="000740AA" w:rsidRDefault="000740AA" w:rsidP="000740AA">
      <w:r>
        <w:t xml:space="preserve">Regular meetings of industry leaders and workforce and economic development partners allow for a robust exchange of ideas and strategic planning </w:t>
      </w:r>
      <w:r w:rsidR="000A1BBF">
        <w:t>identifying</w:t>
      </w:r>
      <w:r>
        <w:t xml:space="preserve"> grants and other resources to support workforce development, education and training needs. </w:t>
      </w:r>
    </w:p>
    <w:p w:rsidR="000740AA" w:rsidRDefault="000A1BBF" w:rsidP="000740AA">
      <w:r>
        <w:t>I</w:t>
      </w:r>
      <w:r w:rsidR="000740AA">
        <w:t>n partnership with NSHE</w:t>
      </w:r>
      <w:r>
        <w:t>, DETR</w:t>
      </w:r>
      <w:r w:rsidR="000740AA">
        <w:t xml:space="preserve"> recently acquired </w:t>
      </w:r>
      <w:r>
        <w:t xml:space="preserve">Silver State Solutions, which is </w:t>
      </w:r>
      <w:r w:rsidR="000740AA">
        <w:t xml:space="preserve">a cutting edge </w:t>
      </w:r>
      <w:r w:rsidR="00F35A56">
        <w:t>employment, career and education resource</w:t>
      </w:r>
      <w:r w:rsidR="000740AA">
        <w:t xml:space="preserve"> program developed by Burning Glass Technologies</w:t>
      </w:r>
      <w:r w:rsidR="009A40C2" w:rsidRPr="009A40C2">
        <w:rPr>
          <w:rFonts w:cstheme="minorHAnsi"/>
          <w:vertAlign w:val="superscript"/>
        </w:rPr>
        <w:t>®</w:t>
      </w:r>
      <w:r w:rsidR="000740AA">
        <w:t>. Thi</w:t>
      </w:r>
      <w:r>
        <w:t>s electronic tool provides real-</w:t>
      </w:r>
      <w:r w:rsidR="000740AA">
        <w:t xml:space="preserve">time data on current job openings and skill requirements allowing for a more customized job matching experience for </w:t>
      </w:r>
      <w:r w:rsidR="00C90D65">
        <w:t>job seeker</w:t>
      </w:r>
      <w:r w:rsidR="000740AA">
        <w:t xml:space="preserve">s and employers. It allows the sector councils to assess current trends in the </w:t>
      </w:r>
      <w:r>
        <w:t>labor</w:t>
      </w:r>
      <w:r w:rsidR="000740AA">
        <w:t xml:space="preserve"> market and synthesize employers</w:t>
      </w:r>
      <w:r>
        <w:t>’</w:t>
      </w:r>
      <w:r w:rsidR="000740AA">
        <w:t xml:space="preserve"> needs to strategically support job placement efforts for college students and patrons of </w:t>
      </w:r>
      <w:r>
        <w:t xml:space="preserve">the </w:t>
      </w:r>
      <w:r w:rsidR="00542745">
        <w:t>NJCs</w:t>
      </w:r>
      <w:r>
        <w:t>.  This real-</w:t>
      </w:r>
      <w:r w:rsidR="000740AA">
        <w:t xml:space="preserve">time data supports efforts of the sector councils to assess in-demand skills needed to seek training programs, career pathways, certifications, and apprentice programs that correlate with in-demand job requirements. </w:t>
      </w:r>
    </w:p>
    <w:p w:rsidR="000740AA" w:rsidRDefault="000740AA" w:rsidP="000740AA">
      <w:r>
        <w:t xml:space="preserve">In an effort to effectively support future workforce development needs, sector councils work in concert with GOED, </w:t>
      </w:r>
      <w:r w:rsidR="000A1BBF">
        <w:t>LVGEA</w:t>
      </w:r>
      <w:r>
        <w:t xml:space="preserve">, </w:t>
      </w:r>
      <w:r w:rsidR="000A1BBF">
        <w:t>EDAWN,</w:t>
      </w:r>
      <w:r>
        <w:t xml:space="preserve"> and other agencies </w:t>
      </w:r>
      <w:r w:rsidR="000A1BBF">
        <w:t xml:space="preserve">and stakeholders </w:t>
      </w:r>
      <w:r>
        <w:t xml:space="preserve">to provide comprehensive employment services that meet the demands of Nevada’s expanding and diversifying economy. Sector strategies include seeking training programs that uniquely position Nevada’s </w:t>
      </w:r>
      <w:r w:rsidR="00C90D65">
        <w:t>job seeker</w:t>
      </w:r>
      <w:r>
        <w:t xml:space="preserve">s to compete for future high-demand occupations. </w:t>
      </w:r>
    </w:p>
    <w:p w:rsidR="000740AA" w:rsidRDefault="000740AA" w:rsidP="000740AA">
      <w:r>
        <w:t>Industry sector</w:t>
      </w:r>
      <w:r w:rsidR="006E61D4">
        <w:t xml:space="preserve"> council</w:t>
      </w:r>
      <w:r>
        <w:t>s work c</w:t>
      </w:r>
      <w:r w:rsidRPr="00DF0384">
        <w:t xml:space="preserve">losely with </w:t>
      </w:r>
      <w:r w:rsidR="000A1BBF">
        <w:t>NDE</w:t>
      </w:r>
      <w:r>
        <w:t>, school d</w:t>
      </w:r>
      <w:r w:rsidRPr="00DF0384">
        <w:t xml:space="preserve">istricts, GOED, </w:t>
      </w:r>
      <w:r>
        <w:t xml:space="preserve">and other </w:t>
      </w:r>
      <w:r w:rsidRPr="00DF0384">
        <w:t xml:space="preserve">local </w:t>
      </w:r>
      <w:r>
        <w:t xml:space="preserve">area </w:t>
      </w:r>
      <w:r w:rsidRPr="00DF0384">
        <w:t xml:space="preserve">agencies to assist in developing, reviewing and recommending </w:t>
      </w:r>
      <w:r>
        <w:t>the usage of</w:t>
      </w:r>
      <w:r w:rsidRPr="00DF0384">
        <w:t xml:space="preserve"> </w:t>
      </w:r>
      <w:r w:rsidR="009A40C2">
        <w:t>career and technical education (</w:t>
      </w:r>
      <w:r w:rsidRPr="00DF0384">
        <w:t>CTE</w:t>
      </w:r>
      <w:r w:rsidR="009A40C2">
        <w:t>)</w:t>
      </w:r>
      <w:r w:rsidRPr="00DF0384">
        <w:t xml:space="preserve"> </w:t>
      </w:r>
      <w:r>
        <w:t>c</w:t>
      </w:r>
      <w:r w:rsidRPr="00DF0384">
        <w:t xml:space="preserve">ompetitive </w:t>
      </w:r>
      <w:r>
        <w:t>g</w:t>
      </w:r>
      <w:r w:rsidRPr="00DF0384">
        <w:t xml:space="preserve">rants in school districts and charter schools for </w:t>
      </w:r>
      <w:r>
        <w:t>education</w:t>
      </w:r>
      <w:r w:rsidRPr="00DF0384">
        <w:t xml:space="preserve"> programs.  This is to prepare </w:t>
      </w:r>
      <w:r>
        <w:t xml:space="preserve">for </w:t>
      </w:r>
      <w:r w:rsidRPr="00DF0384">
        <w:t>the success of students in a diverse</w:t>
      </w:r>
      <w:r>
        <w:t xml:space="preserve"> and globally connected world. Additionally, the sector councils provide </w:t>
      </w:r>
      <w:r>
        <w:lastRenderedPageBreak/>
        <w:t xml:space="preserve">career pathway information to schools to encourage youth to consider high-demand occupations and begin taking necessary classes and </w:t>
      </w:r>
      <w:r w:rsidR="000A1BBF">
        <w:t xml:space="preserve">to prepare for and acquire </w:t>
      </w:r>
      <w:r>
        <w:t xml:space="preserve">the </w:t>
      </w:r>
      <w:r w:rsidR="000A1BBF">
        <w:t xml:space="preserve">necessary </w:t>
      </w:r>
      <w:r>
        <w:t xml:space="preserve">skills. </w:t>
      </w:r>
    </w:p>
    <w:p w:rsidR="001F7C68" w:rsidRDefault="000A1BBF" w:rsidP="001F7C68">
      <w:pPr>
        <w:contextualSpacing/>
        <w:rPr>
          <w:rFonts w:ascii="Times New Roman" w:eastAsia="Calibri" w:hAnsi="Times New Roman" w:cs="Times New Roman"/>
        </w:rPr>
      </w:pPr>
      <w:r>
        <w:rPr>
          <w:rFonts w:ascii="Times New Roman" w:eastAsia="Calibri" w:hAnsi="Times New Roman" w:cs="Times New Roman"/>
        </w:rPr>
        <w:t>Functions of t</w:t>
      </w:r>
      <w:r w:rsidR="000740AA">
        <w:rPr>
          <w:rFonts w:ascii="Times New Roman" w:eastAsia="Calibri" w:hAnsi="Times New Roman" w:cs="Times New Roman"/>
        </w:rPr>
        <w:t>he industry sector councils</w:t>
      </w:r>
      <w:r>
        <w:rPr>
          <w:rFonts w:ascii="Times New Roman" w:eastAsia="Calibri" w:hAnsi="Times New Roman" w:cs="Times New Roman"/>
        </w:rPr>
        <w:t xml:space="preserve"> include</w:t>
      </w:r>
      <w:r w:rsidR="000740AA">
        <w:rPr>
          <w:rFonts w:ascii="Times New Roman" w:eastAsia="Calibri" w:hAnsi="Times New Roman" w:cs="Times New Roman"/>
        </w:rPr>
        <w:t>:</w:t>
      </w:r>
      <w:r w:rsidR="001F7C68" w:rsidRPr="001F7C68">
        <w:rPr>
          <w:rFonts w:ascii="Times New Roman" w:eastAsia="Calibri" w:hAnsi="Times New Roman" w:cs="Times New Roman"/>
        </w:rPr>
        <w:t xml:space="preserve"> </w:t>
      </w:r>
    </w:p>
    <w:p w:rsidR="008410F3" w:rsidRPr="00294453" w:rsidRDefault="008410F3" w:rsidP="001F7C68">
      <w:pPr>
        <w:contextualSpacing/>
        <w:rPr>
          <w:rFonts w:ascii="Times New Roman" w:eastAsia="Calibri" w:hAnsi="Times New Roman" w:cs="Times New Roman"/>
          <w:sz w:val="10"/>
          <w:szCs w:val="10"/>
        </w:rPr>
      </w:pPr>
    </w:p>
    <w:p w:rsidR="001F7C68" w:rsidRDefault="000A1BBF" w:rsidP="00542745">
      <w:pPr>
        <w:numPr>
          <w:ilvl w:val="0"/>
          <w:numId w:val="18"/>
        </w:numPr>
        <w:spacing w:after="0" w:line="240" w:lineRule="auto"/>
        <w:contextualSpacing/>
        <w:rPr>
          <w:rFonts w:ascii="Times New Roman" w:eastAsia="Calibri" w:hAnsi="Times New Roman" w:cs="Times New Roman"/>
        </w:rPr>
      </w:pPr>
      <w:r>
        <w:rPr>
          <w:rFonts w:ascii="Times New Roman" w:eastAsia="Calibri" w:hAnsi="Times New Roman" w:cs="Times New Roman"/>
        </w:rPr>
        <w:t>Collecting real-</w:t>
      </w:r>
      <w:r w:rsidR="001F7C68" w:rsidRPr="001F7C68">
        <w:rPr>
          <w:rFonts w:ascii="Times New Roman" w:eastAsia="Calibri" w:hAnsi="Times New Roman" w:cs="Times New Roman"/>
        </w:rPr>
        <w:t xml:space="preserve">time labor market information to identify and </w:t>
      </w:r>
      <w:r>
        <w:rPr>
          <w:rFonts w:ascii="Times New Roman" w:eastAsia="Calibri" w:hAnsi="Times New Roman" w:cs="Times New Roman"/>
        </w:rPr>
        <w:t xml:space="preserve">train for in-demand occupations and to assist in the development of </w:t>
      </w:r>
      <w:r w:rsidR="001F7C68" w:rsidRPr="001F7C68">
        <w:rPr>
          <w:rFonts w:ascii="Times New Roman" w:eastAsia="Calibri" w:hAnsi="Times New Roman" w:cs="Times New Roman"/>
        </w:rPr>
        <w:t>future career pathways, certifications and apprenticeship programs</w:t>
      </w:r>
      <w:r w:rsidR="001F7C68">
        <w:rPr>
          <w:rFonts w:ascii="Times New Roman" w:eastAsia="Calibri" w:hAnsi="Times New Roman" w:cs="Times New Roman"/>
        </w:rPr>
        <w:t>.</w:t>
      </w:r>
      <w:r w:rsidR="001F7C68" w:rsidRPr="001F7C68">
        <w:rPr>
          <w:rFonts w:ascii="Times New Roman" w:eastAsia="Calibri" w:hAnsi="Times New Roman" w:cs="Times New Roman"/>
        </w:rPr>
        <w:t xml:space="preserve"> </w:t>
      </w:r>
    </w:p>
    <w:p w:rsidR="00542745" w:rsidRPr="00294453" w:rsidRDefault="00542745" w:rsidP="00542745">
      <w:pPr>
        <w:spacing w:after="0" w:line="240" w:lineRule="auto"/>
        <w:ind w:left="360"/>
        <w:contextualSpacing/>
        <w:rPr>
          <w:rFonts w:ascii="Times New Roman" w:eastAsia="Calibri" w:hAnsi="Times New Roman" w:cs="Times New Roman"/>
          <w:sz w:val="10"/>
          <w:szCs w:val="10"/>
        </w:rPr>
      </w:pPr>
    </w:p>
    <w:p w:rsidR="001F7C68" w:rsidRDefault="006B7425" w:rsidP="00542745">
      <w:pPr>
        <w:numPr>
          <w:ilvl w:val="0"/>
          <w:numId w:val="18"/>
        </w:numPr>
        <w:spacing w:after="0" w:line="240" w:lineRule="auto"/>
        <w:contextualSpacing/>
        <w:rPr>
          <w:rFonts w:ascii="Times New Roman" w:eastAsia="Calibri" w:hAnsi="Times New Roman" w:cs="Times New Roman"/>
        </w:rPr>
      </w:pPr>
      <w:r>
        <w:rPr>
          <w:rFonts w:ascii="Times New Roman" w:eastAsia="Calibri" w:hAnsi="Times New Roman" w:cs="Times New Roman"/>
        </w:rPr>
        <w:t>Working</w:t>
      </w:r>
      <w:r w:rsidR="001F7C68" w:rsidRPr="001F7C68">
        <w:rPr>
          <w:rFonts w:ascii="Times New Roman" w:eastAsia="Calibri" w:hAnsi="Times New Roman" w:cs="Times New Roman"/>
        </w:rPr>
        <w:t xml:space="preserve"> with GOED, LVGEA, EDAWN and other economic development agencies to determine the workforce training needs of </w:t>
      </w:r>
      <w:r>
        <w:rPr>
          <w:rFonts w:ascii="Times New Roman" w:eastAsia="Calibri" w:hAnsi="Times New Roman" w:cs="Times New Roman"/>
        </w:rPr>
        <w:t>employers</w:t>
      </w:r>
      <w:r w:rsidR="001F7C68" w:rsidRPr="001F7C68">
        <w:rPr>
          <w:rFonts w:ascii="Times New Roman" w:eastAsia="Calibri" w:hAnsi="Times New Roman" w:cs="Times New Roman"/>
        </w:rPr>
        <w:t xml:space="preserve"> moving to or expanding in Nevada.</w:t>
      </w:r>
    </w:p>
    <w:p w:rsidR="00542745" w:rsidRPr="00294453" w:rsidRDefault="00542745" w:rsidP="00542745">
      <w:pPr>
        <w:spacing w:after="0" w:line="240" w:lineRule="auto"/>
        <w:ind w:left="360"/>
        <w:contextualSpacing/>
        <w:rPr>
          <w:rFonts w:ascii="Times New Roman" w:eastAsia="Calibri" w:hAnsi="Times New Roman" w:cs="Times New Roman"/>
          <w:sz w:val="10"/>
          <w:szCs w:val="10"/>
        </w:rPr>
      </w:pPr>
    </w:p>
    <w:p w:rsidR="001F7C68" w:rsidRDefault="006B7425" w:rsidP="00542745">
      <w:pPr>
        <w:numPr>
          <w:ilvl w:val="0"/>
          <w:numId w:val="18"/>
        </w:numPr>
        <w:spacing w:after="0" w:line="240" w:lineRule="auto"/>
        <w:contextualSpacing/>
        <w:rPr>
          <w:rFonts w:ascii="Times New Roman" w:eastAsia="Calibri" w:hAnsi="Times New Roman" w:cs="Times New Roman"/>
        </w:rPr>
      </w:pPr>
      <w:r>
        <w:rPr>
          <w:rFonts w:ascii="Times New Roman" w:eastAsia="Calibri" w:hAnsi="Times New Roman" w:cs="Times New Roman"/>
        </w:rPr>
        <w:t>Working</w:t>
      </w:r>
      <w:r w:rsidR="001F7C68" w:rsidRPr="001F7C68">
        <w:rPr>
          <w:rFonts w:ascii="Times New Roman" w:eastAsia="Calibri" w:hAnsi="Times New Roman" w:cs="Times New Roman"/>
        </w:rPr>
        <w:t xml:space="preserve"> closely with other agencies</w:t>
      </w:r>
      <w:r>
        <w:rPr>
          <w:rFonts w:ascii="Times New Roman" w:eastAsia="Calibri" w:hAnsi="Times New Roman" w:cs="Times New Roman"/>
        </w:rPr>
        <w:t xml:space="preserve"> </w:t>
      </w:r>
      <w:r w:rsidR="001F7C68" w:rsidRPr="001F7C68">
        <w:rPr>
          <w:rFonts w:ascii="Times New Roman" w:eastAsia="Calibri" w:hAnsi="Times New Roman" w:cs="Times New Roman"/>
        </w:rPr>
        <w:t>such as human services to identify diversification through workforce development.</w:t>
      </w:r>
    </w:p>
    <w:p w:rsidR="00542745" w:rsidRPr="00294453" w:rsidRDefault="00542745" w:rsidP="00542745">
      <w:pPr>
        <w:spacing w:after="0" w:line="240" w:lineRule="auto"/>
        <w:ind w:left="360"/>
        <w:contextualSpacing/>
        <w:rPr>
          <w:rFonts w:ascii="Times New Roman" w:eastAsia="Calibri" w:hAnsi="Times New Roman" w:cs="Times New Roman"/>
          <w:sz w:val="10"/>
          <w:szCs w:val="10"/>
        </w:rPr>
      </w:pPr>
    </w:p>
    <w:p w:rsidR="001F7C68" w:rsidRDefault="006B7425" w:rsidP="00542745">
      <w:pPr>
        <w:numPr>
          <w:ilvl w:val="0"/>
          <w:numId w:val="18"/>
        </w:numPr>
        <w:spacing w:after="0" w:line="240" w:lineRule="auto"/>
        <w:contextualSpacing/>
        <w:rPr>
          <w:rFonts w:ascii="Times New Roman" w:eastAsia="Calibri" w:hAnsi="Times New Roman" w:cs="Times New Roman"/>
        </w:rPr>
      </w:pPr>
      <w:r>
        <w:rPr>
          <w:rFonts w:ascii="Times New Roman" w:eastAsia="Calibri" w:hAnsi="Times New Roman" w:cs="Times New Roman"/>
        </w:rPr>
        <w:t xml:space="preserve">Working </w:t>
      </w:r>
      <w:r w:rsidR="001F7C68" w:rsidRPr="001F7C68">
        <w:rPr>
          <w:rFonts w:ascii="Times New Roman" w:eastAsia="Calibri" w:hAnsi="Times New Roman" w:cs="Times New Roman"/>
        </w:rPr>
        <w:t>with state and federal agencies to identify individuals with barriers to employment to assist in obtaining gainful employment.</w:t>
      </w:r>
    </w:p>
    <w:p w:rsidR="00542745" w:rsidRPr="00294453" w:rsidRDefault="00542745" w:rsidP="00542745">
      <w:pPr>
        <w:spacing w:after="0" w:line="240" w:lineRule="auto"/>
        <w:ind w:left="360"/>
        <w:contextualSpacing/>
        <w:rPr>
          <w:rFonts w:ascii="Times New Roman" w:eastAsia="Calibri" w:hAnsi="Times New Roman" w:cs="Times New Roman"/>
          <w:sz w:val="10"/>
          <w:szCs w:val="10"/>
        </w:rPr>
      </w:pPr>
    </w:p>
    <w:p w:rsidR="001F7C68" w:rsidRDefault="006B7425" w:rsidP="00542745">
      <w:pPr>
        <w:numPr>
          <w:ilvl w:val="0"/>
          <w:numId w:val="18"/>
        </w:numPr>
        <w:spacing w:after="0" w:line="240" w:lineRule="auto"/>
        <w:contextualSpacing/>
        <w:rPr>
          <w:rFonts w:ascii="Times New Roman" w:eastAsia="Calibri" w:hAnsi="Times New Roman" w:cs="Times New Roman"/>
        </w:rPr>
      </w:pPr>
      <w:r>
        <w:rPr>
          <w:rFonts w:ascii="Times New Roman" w:eastAsia="Calibri" w:hAnsi="Times New Roman" w:cs="Times New Roman"/>
        </w:rPr>
        <w:t>Collaborating and communicating</w:t>
      </w:r>
      <w:r w:rsidR="001F7C68" w:rsidRPr="001F7C68">
        <w:rPr>
          <w:rFonts w:ascii="Times New Roman" w:eastAsia="Calibri" w:hAnsi="Times New Roman" w:cs="Times New Roman"/>
        </w:rPr>
        <w:t xml:space="preserve"> with employers, DETR, </w:t>
      </w:r>
      <w:r>
        <w:rPr>
          <w:rFonts w:ascii="Times New Roman" w:eastAsia="Calibri" w:hAnsi="Times New Roman" w:cs="Times New Roman"/>
        </w:rPr>
        <w:t>NDE</w:t>
      </w:r>
      <w:r w:rsidR="001F7C68" w:rsidRPr="001F7C68">
        <w:rPr>
          <w:rFonts w:ascii="Times New Roman" w:eastAsia="Calibri" w:hAnsi="Times New Roman" w:cs="Times New Roman"/>
        </w:rPr>
        <w:t>, GOED</w:t>
      </w:r>
      <w:r>
        <w:rPr>
          <w:rFonts w:ascii="Times New Roman" w:eastAsia="Calibri" w:hAnsi="Times New Roman" w:cs="Times New Roman"/>
        </w:rPr>
        <w:t>,</w:t>
      </w:r>
      <w:r w:rsidR="001F7C68" w:rsidRPr="001F7C68">
        <w:rPr>
          <w:rFonts w:ascii="Times New Roman" w:eastAsia="Calibri" w:hAnsi="Times New Roman" w:cs="Times New Roman"/>
        </w:rPr>
        <w:t xml:space="preserve"> and other stakeholders to develop career pathways for future critical jobs that may be hard to fill.  </w:t>
      </w:r>
    </w:p>
    <w:p w:rsidR="00542745" w:rsidRPr="00294453" w:rsidRDefault="00542745" w:rsidP="00542745">
      <w:pPr>
        <w:spacing w:after="0" w:line="240" w:lineRule="auto"/>
        <w:ind w:left="360"/>
        <w:contextualSpacing/>
        <w:rPr>
          <w:rFonts w:ascii="Times New Roman" w:eastAsia="Calibri" w:hAnsi="Times New Roman" w:cs="Times New Roman"/>
          <w:sz w:val="10"/>
          <w:szCs w:val="10"/>
        </w:rPr>
      </w:pPr>
    </w:p>
    <w:p w:rsidR="001F7C68" w:rsidRDefault="006B7425" w:rsidP="00542745">
      <w:pPr>
        <w:numPr>
          <w:ilvl w:val="0"/>
          <w:numId w:val="18"/>
        </w:numPr>
        <w:spacing w:after="0" w:line="240" w:lineRule="auto"/>
        <w:contextualSpacing/>
        <w:rPr>
          <w:rFonts w:ascii="Times New Roman" w:eastAsia="Calibri" w:hAnsi="Times New Roman" w:cs="Times New Roman"/>
        </w:rPr>
      </w:pPr>
      <w:r>
        <w:rPr>
          <w:rFonts w:ascii="Times New Roman" w:eastAsia="Calibri" w:hAnsi="Times New Roman" w:cs="Times New Roman"/>
        </w:rPr>
        <w:t xml:space="preserve">Reviewing </w:t>
      </w:r>
      <w:r w:rsidR="001F7C68" w:rsidRPr="001F7C68">
        <w:rPr>
          <w:rFonts w:ascii="Times New Roman" w:eastAsia="Calibri" w:hAnsi="Times New Roman" w:cs="Times New Roman"/>
        </w:rPr>
        <w:t xml:space="preserve">and </w:t>
      </w:r>
      <w:r w:rsidR="004F3797">
        <w:rPr>
          <w:rFonts w:ascii="Times New Roman" w:eastAsia="Calibri" w:hAnsi="Times New Roman" w:cs="Times New Roman"/>
        </w:rPr>
        <w:t xml:space="preserve">making recommendations for appropriate applications for </w:t>
      </w:r>
      <w:r w:rsidR="001F7C68" w:rsidRPr="001F7C68">
        <w:rPr>
          <w:rFonts w:ascii="Times New Roman" w:eastAsia="Calibri" w:hAnsi="Times New Roman" w:cs="Times New Roman"/>
        </w:rPr>
        <w:t>federal grant opportunities that will assist with critical training needs.</w:t>
      </w:r>
    </w:p>
    <w:p w:rsidR="00542745" w:rsidRPr="00294453" w:rsidRDefault="00542745" w:rsidP="00542745">
      <w:pPr>
        <w:spacing w:after="0" w:line="240" w:lineRule="auto"/>
        <w:ind w:left="360"/>
        <w:contextualSpacing/>
        <w:rPr>
          <w:rFonts w:ascii="Times New Roman" w:eastAsia="Calibri" w:hAnsi="Times New Roman" w:cs="Times New Roman"/>
          <w:sz w:val="10"/>
          <w:szCs w:val="10"/>
        </w:rPr>
      </w:pPr>
    </w:p>
    <w:p w:rsidR="001F7C68" w:rsidRDefault="001F7C68" w:rsidP="00542745">
      <w:pPr>
        <w:numPr>
          <w:ilvl w:val="0"/>
          <w:numId w:val="18"/>
        </w:numPr>
        <w:spacing w:after="0" w:line="240" w:lineRule="auto"/>
        <w:contextualSpacing/>
        <w:rPr>
          <w:rFonts w:ascii="Times New Roman" w:eastAsia="Calibri" w:hAnsi="Times New Roman" w:cs="Times New Roman"/>
        </w:rPr>
      </w:pPr>
      <w:r w:rsidRPr="001F7C68">
        <w:rPr>
          <w:rFonts w:ascii="Times New Roman" w:eastAsia="Calibri" w:hAnsi="Times New Roman" w:cs="Times New Roman"/>
        </w:rPr>
        <w:t>Partner</w:t>
      </w:r>
      <w:r w:rsidR="006B7425">
        <w:rPr>
          <w:rFonts w:ascii="Times New Roman" w:eastAsia="Calibri" w:hAnsi="Times New Roman" w:cs="Times New Roman"/>
        </w:rPr>
        <w:t>ing</w:t>
      </w:r>
      <w:r w:rsidRPr="001F7C68">
        <w:rPr>
          <w:rFonts w:ascii="Times New Roman" w:eastAsia="Calibri" w:hAnsi="Times New Roman" w:cs="Times New Roman"/>
        </w:rPr>
        <w:t xml:space="preserve"> with WIOA partners and other stakeholders to identity public and private resources needed for workforce training and education.</w:t>
      </w:r>
    </w:p>
    <w:p w:rsidR="001F7C68" w:rsidRPr="001F7C68" w:rsidRDefault="001F7C68" w:rsidP="001F7C68">
      <w:pPr>
        <w:ind w:left="720"/>
        <w:contextualSpacing/>
        <w:rPr>
          <w:rFonts w:ascii="Times New Roman" w:eastAsia="Calibri" w:hAnsi="Times New Roman" w:cs="Times New Roman"/>
        </w:rPr>
      </w:pPr>
    </w:p>
    <w:p w:rsidR="00F66FFA" w:rsidRDefault="004F3797" w:rsidP="001F7C68">
      <w:pPr>
        <w:rPr>
          <w:rFonts w:ascii="Times New Roman" w:eastAsia="Calibri" w:hAnsi="Times New Roman" w:cs="Times New Roman"/>
        </w:rPr>
      </w:pPr>
      <w:r w:rsidRPr="001F7C68">
        <w:rPr>
          <w:rFonts w:ascii="Times New Roman" w:eastAsia="Calibri" w:hAnsi="Times New Roman" w:cs="Times New Roman"/>
        </w:rPr>
        <w:t xml:space="preserve">Input from employers </w:t>
      </w:r>
      <w:r>
        <w:rPr>
          <w:rFonts w:ascii="Times New Roman" w:eastAsia="Calibri" w:hAnsi="Times New Roman" w:cs="Times New Roman"/>
        </w:rPr>
        <w:t>ensures</w:t>
      </w:r>
      <w:r w:rsidR="00144486">
        <w:rPr>
          <w:rFonts w:ascii="Times New Roman" w:eastAsia="Calibri" w:hAnsi="Times New Roman" w:cs="Times New Roman"/>
        </w:rPr>
        <w:t xml:space="preserve"> that</w:t>
      </w:r>
      <w:r w:rsidR="001F7C68" w:rsidRPr="001F7C68">
        <w:rPr>
          <w:rFonts w:ascii="Times New Roman" w:eastAsia="Calibri" w:hAnsi="Times New Roman" w:cs="Times New Roman"/>
        </w:rPr>
        <w:t xml:space="preserve"> their specific industry needs </w:t>
      </w:r>
      <w:r w:rsidR="00144486">
        <w:rPr>
          <w:rFonts w:ascii="Times New Roman" w:eastAsia="Calibri" w:hAnsi="Times New Roman" w:cs="Times New Roman"/>
        </w:rPr>
        <w:t xml:space="preserve">and other work-related issues </w:t>
      </w:r>
      <w:r w:rsidR="001F7C68" w:rsidRPr="001F7C68">
        <w:rPr>
          <w:rFonts w:ascii="Times New Roman" w:eastAsia="Calibri" w:hAnsi="Times New Roman" w:cs="Times New Roman"/>
        </w:rPr>
        <w:t xml:space="preserve">will be addressed.  </w:t>
      </w:r>
      <w:r w:rsidR="00144486">
        <w:rPr>
          <w:rFonts w:ascii="Times New Roman" w:eastAsia="Calibri" w:hAnsi="Times New Roman" w:cs="Times New Roman"/>
        </w:rPr>
        <w:t xml:space="preserve">These efforts </w:t>
      </w:r>
      <w:r>
        <w:rPr>
          <w:rFonts w:ascii="Times New Roman" w:eastAsia="Calibri" w:hAnsi="Times New Roman" w:cs="Times New Roman"/>
        </w:rPr>
        <w:t xml:space="preserve">currently </w:t>
      </w:r>
      <w:r w:rsidR="00144486">
        <w:rPr>
          <w:rFonts w:ascii="Times New Roman" w:eastAsia="Calibri" w:hAnsi="Times New Roman" w:cs="Times New Roman"/>
        </w:rPr>
        <w:t xml:space="preserve">culminate at </w:t>
      </w:r>
      <w:r w:rsidR="001F7C68" w:rsidRPr="001F7C68">
        <w:rPr>
          <w:rFonts w:ascii="Times New Roman" w:eastAsia="Calibri" w:hAnsi="Times New Roman" w:cs="Times New Roman"/>
        </w:rPr>
        <w:t xml:space="preserve">quarterly sector council meetings </w:t>
      </w:r>
      <w:r w:rsidR="00144486">
        <w:rPr>
          <w:rFonts w:ascii="Times New Roman" w:eastAsia="Calibri" w:hAnsi="Times New Roman" w:cs="Times New Roman"/>
        </w:rPr>
        <w:t>wherein</w:t>
      </w:r>
      <w:r w:rsidR="001F7C68" w:rsidRPr="001F7C68">
        <w:rPr>
          <w:rFonts w:ascii="Times New Roman" w:eastAsia="Calibri" w:hAnsi="Times New Roman" w:cs="Times New Roman"/>
        </w:rPr>
        <w:t xml:space="preserve"> industry experts exchange new ideas, </w:t>
      </w:r>
      <w:r w:rsidR="00144486">
        <w:rPr>
          <w:rFonts w:ascii="Times New Roman" w:eastAsia="Calibri" w:hAnsi="Times New Roman" w:cs="Times New Roman"/>
        </w:rPr>
        <w:t xml:space="preserve">and present </w:t>
      </w:r>
      <w:r w:rsidR="001F7C68" w:rsidRPr="001F7C68">
        <w:rPr>
          <w:rFonts w:ascii="Times New Roman" w:eastAsia="Calibri" w:hAnsi="Times New Roman" w:cs="Times New Roman"/>
        </w:rPr>
        <w:t xml:space="preserve">challenges and best practices. The strategies involve businesses, education, GOED </w:t>
      </w:r>
      <w:r w:rsidR="00144486">
        <w:rPr>
          <w:rFonts w:ascii="Times New Roman" w:eastAsia="Calibri" w:hAnsi="Times New Roman" w:cs="Times New Roman"/>
        </w:rPr>
        <w:t>i</w:t>
      </w:r>
      <w:r w:rsidR="001F7C68" w:rsidRPr="001F7C68">
        <w:rPr>
          <w:rFonts w:ascii="Times New Roman" w:eastAsia="Calibri" w:hAnsi="Times New Roman" w:cs="Times New Roman"/>
        </w:rPr>
        <w:t xml:space="preserve">ndustry </w:t>
      </w:r>
      <w:r w:rsidR="00144486">
        <w:rPr>
          <w:rFonts w:ascii="Times New Roman" w:eastAsia="Calibri" w:hAnsi="Times New Roman" w:cs="Times New Roman"/>
        </w:rPr>
        <w:t>s</w:t>
      </w:r>
      <w:r w:rsidR="001F7C68" w:rsidRPr="001F7C68">
        <w:rPr>
          <w:rFonts w:ascii="Times New Roman" w:eastAsia="Calibri" w:hAnsi="Times New Roman" w:cs="Times New Roman"/>
        </w:rPr>
        <w:t>pecialists</w:t>
      </w:r>
      <w:r w:rsidR="00144486">
        <w:rPr>
          <w:rFonts w:ascii="Times New Roman" w:eastAsia="Calibri" w:hAnsi="Times New Roman" w:cs="Times New Roman"/>
        </w:rPr>
        <w:t>,</w:t>
      </w:r>
      <w:r w:rsidR="001F7C68" w:rsidRPr="001F7C68">
        <w:rPr>
          <w:rFonts w:ascii="Times New Roman" w:eastAsia="Calibri" w:hAnsi="Times New Roman" w:cs="Times New Roman"/>
        </w:rPr>
        <w:t xml:space="preserve"> and other pertinent partners </w:t>
      </w:r>
      <w:r w:rsidR="00144486">
        <w:rPr>
          <w:rFonts w:ascii="Times New Roman" w:eastAsia="Calibri" w:hAnsi="Times New Roman" w:cs="Times New Roman"/>
        </w:rPr>
        <w:t>who</w:t>
      </w:r>
      <w:r w:rsidR="001F7C68" w:rsidRPr="001F7C68">
        <w:rPr>
          <w:rFonts w:ascii="Times New Roman" w:eastAsia="Calibri" w:hAnsi="Times New Roman" w:cs="Times New Roman"/>
        </w:rPr>
        <w:t xml:space="preserve"> engage in implementation and evaluation of school programs and assist in the development and implementation of career pathways. </w:t>
      </w:r>
      <w:r w:rsidR="00144486">
        <w:rPr>
          <w:rFonts w:ascii="Times New Roman" w:eastAsia="Calibri" w:hAnsi="Times New Roman" w:cs="Times New Roman"/>
        </w:rPr>
        <w:t>Furthermore, i</w:t>
      </w:r>
      <w:r w:rsidR="001F7C68" w:rsidRPr="001F7C68">
        <w:rPr>
          <w:rFonts w:ascii="Times New Roman" w:eastAsia="Calibri" w:hAnsi="Times New Roman" w:cs="Times New Roman"/>
        </w:rPr>
        <w:t xml:space="preserve">ndustry sectors work closely with </w:t>
      </w:r>
      <w:r w:rsidR="00144486">
        <w:rPr>
          <w:rFonts w:ascii="Times New Roman" w:eastAsia="Calibri" w:hAnsi="Times New Roman" w:cs="Times New Roman"/>
        </w:rPr>
        <w:t>NDE</w:t>
      </w:r>
      <w:r w:rsidR="001F7C68" w:rsidRPr="001F7C68">
        <w:rPr>
          <w:rFonts w:ascii="Times New Roman" w:eastAsia="Calibri" w:hAnsi="Times New Roman" w:cs="Times New Roman"/>
        </w:rPr>
        <w:t xml:space="preserve">, </w:t>
      </w:r>
      <w:r w:rsidR="00144486">
        <w:rPr>
          <w:rFonts w:ascii="Times New Roman" w:eastAsia="Calibri" w:hAnsi="Times New Roman" w:cs="Times New Roman"/>
        </w:rPr>
        <w:t>school districts</w:t>
      </w:r>
      <w:r w:rsidR="001F7C68" w:rsidRPr="001F7C68">
        <w:rPr>
          <w:rFonts w:ascii="Times New Roman" w:eastAsia="Calibri" w:hAnsi="Times New Roman" w:cs="Times New Roman"/>
        </w:rPr>
        <w:t xml:space="preserve">, GOED, </w:t>
      </w:r>
      <w:r w:rsidR="00144486">
        <w:rPr>
          <w:rFonts w:ascii="Times New Roman" w:eastAsia="Calibri" w:hAnsi="Times New Roman" w:cs="Times New Roman"/>
        </w:rPr>
        <w:t xml:space="preserve">and </w:t>
      </w:r>
      <w:r w:rsidR="001F7C68" w:rsidRPr="001F7C68">
        <w:rPr>
          <w:rFonts w:ascii="Times New Roman" w:eastAsia="Calibri" w:hAnsi="Times New Roman" w:cs="Times New Roman"/>
        </w:rPr>
        <w:t xml:space="preserve">local state agencies to assist in developing, reviewing and recommending where CTE </w:t>
      </w:r>
      <w:r w:rsidR="00144486">
        <w:rPr>
          <w:rFonts w:ascii="Times New Roman" w:eastAsia="Calibri" w:hAnsi="Times New Roman" w:cs="Times New Roman"/>
        </w:rPr>
        <w:t>c</w:t>
      </w:r>
      <w:r w:rsidR="001F7C68" w:rsidRPr="001F7C68">
        <w:rPr>
          <w:rFonts w:ascii="Times New Roman" w:eastAsia="Calibri" w:hAnsi="Times New Roman" w:cs="Times New Roman"/>
        </w:rPr>
        <w:t xml:space="preserve">ompetitive </w:t>
      </w:r>
      <w:r w:rsidR="00144486">
        <w:rPr>
          <w:rFonts w:ascii="Times New Roman" w:eastAsia="Calibri" w:hAnsi="Times New Roman" w:cs="Times New Roman"/>
        </w:rPr>
        <w:t>g</w:t>
      </w:r>
      <w:r w:rsidR="001F7C68" w:rsidRPr="001F7C68">
        <w:rPr>
          <w:rFonts w:ascii="Times New Roman" w:eastAsia="Calibri" w:hAnsi="Times New Roman" w:cs="Times New Roman"/>
        </w:rPr>
        <w:t xml:space="preserve">rants </w:t>
      </w:r>
      <w:r w:rsidR="00144486">
        <w:rPr>
          <w:rFonts w:ascii="Times New Roman" w:eastAsia="Calibri" w:hAnsi="Times New Roman" w:cs="Times New Roman"/>
        </w:rPr>
        <w:t>could</w:t>
      </w:r>
      <w:r w:rsidR="001F7C68" w:rsidRPr="001F7C68">
        <w:rPr>
          <w:rFonts w:ascii="Times New Roman" w:eastAsia="Calibri" w:hAnsi="Times New Roman" w:cs="Times New Roman"/>
        </w:rPr>
        <w:t xml:space="preserve"> be </w:t>
      </w:r>
      <w:r w:rsidR="00144486">
        <w:rPr>
          <w:rFonts w:ascii="Times New Roman" w:eastAsia="Calibri" w:hAnsi="Times New Roman" w:cs="Times New Roman"/>
        </w:rPr>
        <w:t xml:space="preserve">best incorporated </w:t>
      </w:r>
      <w:r w:rsidR="001F7C68" w:rsidRPr="001F7C68">
        <w:rPr>
          <w:rFonts w:ascii="Times New Roman" w:eastAsia="Calibri" w:hAnsi="Times New Roman" w:cs="Times New Roman"/>
        </w:rPr>
        <w:t>in school districts and charter schools for school program</w:t>
      </w:r>
      <w:r w:rsidR="00144486">
        <w:rPr>
          <w:rFonts w:ascii="Times New Roman" w:eastAsia="Calibri" w:hAnsi="Times New Roman" w:cs="Times New Roman"/>
        </w:rPr>
        <w:t xml:space="preserve"> development</w:t>
      </w:r>
      <w:r w:rsidR="001F7C68" w:rsidRPr="001F7C68">
        <w:rPr>
          <w:rFonts w:ascii="Times New Roman" w:eastAsia="Calibri" w:hAnsi="Times New Roman" w:cs="Times New Roman"/>
        </w:rPr>
        <w:t xml:space="preserve">.  This </w:t>
      </w:r>
      <w:r w:rsidR="00144486">
        <w:rPr>
          <w:rFonts w:ascii="Times New Roman" w:eastAsia="Calibri" w:hAnsi="Times New Roman" w:cs="Times New Roman"/>
        </w:rPr>
        <w:t xml:space="preserve">prepares students to succeed </w:t>
      </w:r>
      <w:r w:rsidR="001F7C68" w:rsidRPr="001F7C68">
        <w:rPr>
          <w:rFonts w:ascii="Times New Roman" w:eastAsia="Calibri" w:hAnsi="Times New Roman" w:cs="Times New Roman"/>
        </w:rPr>
        <w:t xml:space="preserve">in a diverse and globally connected world.  </w:t>
      </w:r>
    </w:p>
    <w:p w:rsidR="001F7C68" w:rsidRDefault="009240CC" w:rsidP="001F7C68">
      <w:pPr>
        <w:rPr>
          <w:rFonts w:ascii="Times New Roman" w:eastAsia="Calibri" w:hAnsi="Times New Roman" w:cs="Times New Roman"/>
        </w:rPr>
      </w:pPr>
      <w:r>
        <w:rPr>
          <w:rFonts w:ascii="Times New Roman" w:eastAsia="Calibri" w:hAnsi="Times New Roman" w:cs="Times New Roman"/>
        </w:rPr>
        <w:t>The DETR</w:t>
      </w:r>
      <w:r w:rsidR="001F7C68" w:rsidRPr="001F7C68">
        <w:rPr>
          <w:rFonts w:ascii="Times New Roman" w:eastAsia="Calibri" w:hAnsi="Times New Roman" w:cs="Times New Roman"/>
        </w:rPr>
        <w:t xml:space="preserve">, </w:t>
      </w:r>
      <w:r>
        <w:rPr>
          <w:rFonts w:ascii="Times New Roman" w:eastAsia="Calibri" w:hAnsi="Times New Roman" w:cs="Times New Roman"/>
        </w:rPr>
        <w:t>NDE</w:t>
      </w:r>
      <w:r w:rsidR="001F7C68" w:rsidRPr="001F7C68">
        <w:rPr>
          <w:rFonts w:ascii="Times New Roman" w:eastAsia="Calibri" w:hAnsi="Times New Roman" w:cs="Times New Roman"/>
        </w:rPr>
        <w:t xml:space="preserve"> </w:t>
      </w:r>
      <w:r>
        <w:rPr>
          <w:rFonts w:ascii="Times New Roman" w:eastAsia="Calibri" w:hAnsi="Times New Roman" w:cs="Times New Roman"/>
        </w:rPr>
        <w:t>and CCSD work closely to ensure</w:t>
      </w:r>
      <w:r w:rsidR="001F7C68" w:rsidRPr="001F7C68">
        <w:rPr>
          <w:rFonts w:ascii="Times New Roman" w:eastAsia="Calibri" w:hAnsi="Times New Roman" w:cs="Times New Roman"/>
        </w:rPr>
        <w:t xml:space="preserve"> school counselors are disseminating </w:t>
      </w:r>
      <w:r>
        <w:rPr>
          <w:rFonts w:ascii="Times New Roman" w:eastAsia="Calibri" w:hAnsi="Times New Roman" w:cs="Times New Roman"/>
        </w:rPr>
        <w:t xml:space="preserve">relevant and </w:t>
      </w:r>
      <w:r w:rsidRPr="001F7C68">
        <w:rPr>
          <w:rFonts w:ascii="Times New Roman" w:eastAsia="Calibri" w:hAnsi="Times New Roman" w:cs="Times New Roman"/>
        </w:rPr>
        <w:t>appropriate</w:t>
      </w:r>
      <w:r w:rsidR="001F7C68" w:rsidRPr="001F7C68">
        <w:rPr>
          <w:rFonts w:ascii="Times New Roman" w:eastAsia="Calibri" w:hAnsi="Times New Roman" w:cs="Times New Roman"/>
        </w:rPr>
        <w:t xml:space="preserve"> information to all students.  </w:t>
      </w:r>
      <w:r>
        <w:rPr>
          <w:rFonts w:ascii="Times New Roman" w:eastAsia="Calibri" w:hAnsi="Times New Roman" w:cs="Times New Roman"/>
        </w:rPr>
        <w:t xml:space="preserve">To meet the needs of in-demand occupations and key industries, educating all </w:t>
      </w:r>
      <w:r w:rsidR="001F7C68" w:rsidRPr="001F7C68">
        <w:rPr>
          <w:rFonts w:ascii="Times New Roman" w:eastAsia="Calibri" w:hAnsi="Times New Roman" w:cs="Times New Roman"/>
        </w:rPr>
        <w:t xml:space="preserve">students </w:t>
      </w:r>
      <w:r>
        <w:rPr>
          <w:rFonts w:ascii="Times New Roman" w:eastAsia="Calibri" w:hAnsi="Times New Roman" w:cs="Times New Roman"/>
        </w:rPr>
        <w:t>consistently regarding</w:t>
      </w:r>
      <w:r w:rsidR="001F7C68" w:rsidRPr="001F7C68">
        <w:rPr>
          <w:rFonts w:ascii="Times New Roman" w:eastAsia="Calibri" w:hAnsi="Times New Roman" w:cs="Times New Roman"/>
        </w:rPr>
        <w:t xml:space="preserve"> work requirements </w:t>
      </w:r>
      <w:r>
        <w:rPr>
          <w:rFonts w:ascii="Times New Roman" w:eastAsia="Calibri" w:hAnsi="Times New Roman" w:cs="Times New Roman"/>
        </w:rPr>
        <w:t>is requisite</w:t>
      </w:r>
      <w:r w:rsidR="001F7C68" w:rsidRPr="001F7C68">
        <w:rPr>
          <w:rFonts w:ascii="Times New Roman" w:eastAsia="Calibri" w:hAnsi="Times New Roman" w:cs="Times New Roman"/>
        </w:rPr>
        <w:t xml:space="preserve">.  Industry sector councils identify and develop </w:t>
      </w:r>
      <w:r>
        <w:rPr>
          <w:rFonts w:ascii="Times New Roman" w:eastAsia="Calibri" w:hAnsi="Times New Roman" w:cs="Times New Roman"/>
        </w:rPr>
        <w:t>pipelines</w:t>
      </w:r>
      <w:r w:rsidR="001F7C68" w:rsidRPr="001F7C68">
        <w:rPr>
          <w:rFonts w:ascii="Times New Roman" w:eastAsia="Calibri" w:hAnsi="Times New Roman" w:cs="Times New Roman"/>
        </w:rPr>
        <w:t xml:space="preserve"> to match students with industries for future real world experience. </w:t>
      </w:r>
      <w:r>
        <w:rPr>
          <w:rFonts w:ascii="Times New Roman" w:eastAsia="Calibri" w:hAnsi="Times New Roman" w:cs="Times New Roman"/>
        </w:rPr>
        <w:t>The councils collaborate with NDE</w:t>
      </w:r>
      <w:r w:rsidR="001F7C68" w:rsidRPr="001F7C68">
        <w:rPr>
          <w:rFonts w:ascii="Times New Roman" w:eastAsia="Calibri" w:hAnsi="Times New Roman" w:cs="Times New Roman"/>
        </w:rPr>
        <w:t xml:space="preserve"> </w:t>
      </w:r>
      <w:r>
        <w:rPr>
          <w:rFonts w:ascii="Times New Roman" w:eastAsia="Calibri" w:hAnsi="Times New Roman" w:cs="Times New Roman"/>
        </w:rPr>
        <w:t>through community engagement</w:t>
      </w:r>
      <w:r w:rsidR="001F7C68" w:rsidRPr="001F7C68">
        <w:rPr>
          <w:rFonts w:ascii="Times New Roman" w:eastAsia="Calibri" w:hAnsi="Times New Roman" w:cs="Times New Roman"/>
        </w:rPr>
        <w:t xml:space="preserve">, and business and industry to assist in providing guidance, operation and evaluation of the CTE </w:t>
      </w:r>
      <w:r>
        <w:rPr>
          <w:rFonts w:ascii="Times New Roman" w:eastAsia="Calibri" w:hAnsi="Times New Roman" w:cs="Times New Roman"/>
        </w:rPr>
        <w:t>p</w:t>
      </w:r>
      <w:r w:rsidR="001F7C68" w:rsidRPr="001F7C68">
        <w:rPr>
          <w:rFonts w:ascii="Times New Roman" w:eastAsia="Calibri" w:hAnsi="Times New Roman" w:cs="Times New Roman"/>
        </w:rPr>
        <w:t>rograms.  By all stakeholders working together</w:t>
      </w:r>
      <w:r>
        <w:rPr>
          <w:rFonts w:ascii="Times New Roman" w:eastAsia="Calibri" w:hAnsi="Times New Roman" w:cs="Times New Roman"/>
        </w:rPr>
        <w:t>,</w:t>
      </w:r>
      <w:r w:rsidR="001F7C68" w:rsidRPr="001F7C68">
        <w:rPr>
          <w:rFonts w:ascii="Times New Roman" w:eastAsia="Calibri" w:hAnsi="Times New Roman" w:cs="Times New Roman"/>
        </w:rPr>
        <w:t xml:space="preserve"> students can be </w:t>
      </w:r>
      <w:r>
        <w:rPr>
          <w:rFonts w:ascii="Times New Roman" w:eastAsia="Calibri" w:hAnsi="Times New Roman" w:cs="Times New Roman"/>
        </w:rPr>
        <w:t>trained</w:t>
      </w:r>
      <w:r w:rsidR="001F7C68" w:rsidRPr="001F7C68">
        <w:rPr>
          <w:rFonts w:ascii="Times New Roman" w:eastAsia="Calibri" w:hAnsi="Times New Roman" w:cs="Times New Roman"/>
        </w:rPr>
        <w:t xml:space="preserve"> for future key occupations.</w:t>
      </w:r>
    </w:p>
    <w:p w:rsidR="004F3797" w:rsidRDefault="004F3797" w:rsidP="001F7C68">
      <w:pPr>
        <w:rPr>
          <w:rFonts w:ascii="Times New Roman" w:eastAsia="Calibri" w:hAnsi="Times New Roman" w:cs="Times New Roman"/>
        </w:rPr>
      </w:pPr>
      <w:r>
        <w:rPr>
          <w:rFonts w:ascii="Times New Roman" w:eastAsia="Calibri" w:hAnsi="Times New Roman" w:cs="Times New Roman"/>
        </w:rPr>
        <w:t>Building on the successes outlined above, Nevada has a two-fold strategy for the sector councils and career pathways going forward:</w:t>
      </w:r>
    </w:p>
    <w:p w:rsidR="004F3797" w:rsidRDefault="004F3797" w:rsidP="00BC0A28">
      <w:pPr>
        <w:pStyle w:val="ListParagraph"/>
        <w:numPr>
          <w:ilvl w:val="0"/>
          <w:numId w:val="177"/>
        </w:numPr>
        <w:rPr>
          <w:rFonts w:ascii="Times New Roman" w:eastAsia="Calibri" w:hAnsi="Times New Roman" w:cs="Times New Roman"/>
        </w:rPr>
      </w:pPr>
      <w:r>
        <w:rPr>
          <w:rFonts w:ascii="Times New Roman" w:eastAsia="Calibri" w:hAnsi="Times New Roman" w:cs="Times New Roman"/>
        </w:rPr>
        <w:t>Utilize industry sector councils as the centralized targeting mechanism for emerging workforce needs in the New Nevada economy.  Council recommendations will inform the work of the state board, local boards, NDE, and NSHE.</w:t>
      </w:r>
    </w:p>
    <w:p w:rsidR="004F3797" w:rsidRDefault="004F3797" w:rsidP="00BC0A28">
      <w:pPr>
        <w:pStyle w:val="ListParagraph"/>
        <w:numPr>
          <w:ilvl w:val="0"/>
          <w:numId w:val="177"/>
        </w:numPr>
        <w:rPr>
          <w:rFonts w:ascii="Times New Roman" w:eastAsia="Calibri" w:hAnsi="Times New Roman" w:cs="Times New Roman"/>
        </w:rPr>
      </w:pPr>
      <w:r>
        <w:rPr>
          <w:rFonts w:ascii="Times New Roman" w:eastAsia="Calibri" w:hAnsi="Times New Roman" w:cs="Times New Roman"/>
        </w:rPr>
        <w:lastRenderedPageBreak/>
        <w:t xml:space="preserve">Enhance interagency collaboration through governance changes or other coordination efforts.  The </w:t>
      </w:r>
      <w:r w:rsidR="00782266">
        <w:rPr>
          <w:rFonts w:ascii="Times New Roman" w:eastAsia="Calibri" w:hAnsi="Times New Roman" w:cs="Times New Roman"/>
        </w:rPr>
        <w:t>o</w:t>
      </w:r>
      <w:r>
        <w:rPr>
          <w:rFonts w:ascii="Times New Roman" w:eastAsia="Calibri" w:hAnsi="Times New Roman" w:cs="Times New Roman"/>
        </w:rPr>
        <w:t xml:space="preserve">ffice of the </w:t>
      </w:r>
      <w:r w:rsidR="00782266">
        <w:rPr>
          <w:rFonts w:ascii="Times New Roman" w:eastAsia="Calibri" w:hAnsi="Times New Roman" w:cs="Times New Roman"/>
        </w:rPr>
        <w:t>g</w:t>
      </w:r>
      <w:r>
        <w:rPr>
          <w:rFonts w:ascii="Times New Roman" w:eastAsia="Calibri" w:hAnsi="Times New Roman" w:cs="Times New Roman"/>
        </w:rPr>
        <w:t>overnor will review and enhance governance structures and interagency communication/collaboration throughout 2016, and will consider legislative changes in 2017.</w:t>
      </w:r>
    </w:p>
    <w:p w:rsidR="00B478A7" w:rsidRPr="00B478A7" w:rsidRDefault="00B478A7" w:rsidP="00B478A7">
      <w:pPr>
        <w:pStyle w:val="ListParagraph"/>
        <w:ind w:left="360"/>
        <w:rPr>
          <w:rFonts w:ascii="Times New Roman" w:eastAsia="Calibri" w:hAnsi="Times New Roman" w:cs="Times New Roman"/>
          <w:sz w:val="10"/>
          <w:szCs w:val="10"/>
        </w:rPr>
      </w:pPr>
    </w:p>
    <w:p w:rsidR="00782266" w:rsidRDefault="00782266" w:rsidP="00BC0A28">
      <w:pPr>
        <w:pStyle w:val="ListParagraph"/>
        <w:numPr>
          <w:ilvl w:val="0"/>
          <w:numId w:val="177"/>
        </w:numPr>
        <w:rPr>
          <w:rFonts w:ascii="Times New Roman" w:eastAsia="Calibri" w:hAnsi="Times New Roman" w:cs="Times New Roman"/>
        </w:rPr>
      </w:pPr>
      <w:r>
        <w:rPr>
          <w:rFonts w:ascii="Times New Roman" w:eastAsia="Calibri" w:hAnsi="Times New Roman" w:cs="Times New Roman"/>
        </w:rPr>
        <w:t>Streamline state board activities through the creation of an executive committee to more nimbly coordinate with sector councils and the governing bodies of NDE and NSHE.  By executive order in 2016, the governor will enhance the state board’s ability to respond to new information.</w:t>
      </w:r>
    </w:p>
    <w:p w:rsidR="00B478A7" w:rsidRPr="00B478A7" w:rsidRDefault="00B478A7" w:rsidP="00B478A7">
      <w:pPr>
        <w:pStyle w:val="ListParagraph"/>
        <w:ind w:left="360"/>
        <w:rPr>
          <w:rFonts w:ascii="Times New Roman" w:eastAsia="Calibri" w:hAnsi="Times New Roman" w:cs="Times New Roman"/>
          <w:sz w:val="10"/>
          <w:szCs w:val="10"/>
        </w:rPr>
      </w:pPr>
    </w:p>
    <w:p w:rsidR="00782266" w:rsidRPr="004F3797" w:rsidRDefault="00782266" w:rsidP="00BC0A28">
      <w:pPr>
        <w:pStyle w:val="ListParagraph"/>
        <w:numPr>
          <w:ilvl w:val="0"/>
          <w:numId w:val="177"/>
        </w:numPr>
        <w:rPr>
          <w:rFonts w:ascii="Times New Roman" w:eastAsia="Calibri" w:hAnsi="Times New Roman" w:cs="Times New Roman"/>
        </w:rPr>
      </w:pPr>
      <w:r>
        <w:rPr>
          <w:rFonts w:ascii="Times New Roman" w:eastAsia="Calibri" w:hAnsi="Times New Roman" w:cs="Times New Roman"/>
        </w:rPr>
        <w:t>Align local boards with regional development agencies.  DETR and GOED will conduct a review of local board alignment with the state-funded regional development agencies</w:t>
      </w:r>
      <w:r w:rsidR="002D35E5">
        <w:rPr>
          <w:rFonts w:ascii="Times New Roman" w:eastAsia="Calibri" w:hAnsi="Times New Roman" w:cs="Times New Roman"/>
        </w:rPr>
        <w:t>,</w:t>
      </w:r>
      <w:r w:rsidR="002A2019">
        <w:rPr>
          <w:rFonts w:ascii="Times New Roman" w:eastAsia="Calibri" w:hAnsi="Times New Roman" w:cs="Times New Roman"/>
        </w:rPr>
        <w:t xml:space="preserve"> </w:t>
      </w:r>
      <w:r w:rsidR="002D35E5">
        <w:rPr>
          <w:rFonts w:ascii="Times New Roman" w:eastAsia="Calibri" w:hAnsi="Times New Roman" w:cs="Times New Roman"/>
        </w:rPr>
        <w:t xml:space="preserve">which </w:t>
      </w:r>
      <w:r>
        <w:rPr>
          <w:rFonts w:ascii="Times New Roman" w:eastAsia="Calibri" w:hAnsi="Times New Roman" w:cs="Times New Roman"/>
        </w:rPr>
        <w:t xml:space="preserve">may result in new applications for local board status and/or the adjustment of counties-served boundaries to more </w:t>
      </w:r>
      <w:r w:rsidR="001726EF">
        <w:rPr>
          <w:rFonts w:ascii="Times New Roman" w:eastAsia="Calibri" w:hAnsi="Times New Roman" w:cs="Times New Roman"/>
        </w:rPr>
        <w:t>accurately reflect the regional economies of Nevada.</w:t>
      </w:r>
    </w:p>
    <w:p w:rsidR="00920A2E" w:rsidRDefault="008B3826" w:rsidP="001F7C68">
      <w:pPr>
        <w:pStyle w:val="Heading3"/>
      </w:pPr>
      <w:bookmarkStart w:id="22" w:name="_Toc442081176"/>
      <w:r>
        <w:t xml:space="preserve">(2)  </w:t>
      </w:r>
      <w:r w:rsidR="00920A2E">
        <w:t>Aligning the Core Programs</w:t>
      </w:r>
      <w:bookmarkEnd w:id="22"/>
    </w:p>
    <w:p w:rsidR="00920A2E" w:rsidRPr="003E3CB2" w:rsidRDefault="00920A2E" w:rsidP="00920A2E">
      <w:pPr>
        <w:rPr>
          <w:i/>
          <w:color w:val="808080" w:themeColor="background1" w:themeShade="80"/>
          <w:sz w:val="20"/>
          <w:szCs w:val="20"/>
        </w:rPr>
      </w:pPr>
      <w:r w:rsidRPr="003E3CB2">
        <w:rPr>
          <w:i/>
          <w:color w:val="808080" w:themeColor="background1" w:themeShade="80"/>
          <w:sz w:val="20"/>
          <w:szCs w:val="20"/>
        </w:rPr>
        <w:t xml:space="preserve">Describe the strategies that the </w:t>
      </w:r>
      <w:r w:rsidR="003349B1">
        <w:rPr>
          <w:i/>
          <w:color w:val="808080" w:themeColor="background1" w:themeShade="80"/>
          <w:sz w:val="20"/>
          <w:szCs w:val="20"/>
        </w:rPr>
        <w:t>s</w:t>
      </w:r>
      <w:r w:rsidRPr="003E3CB2">
        <w:rPr>
          <w:i/>
          <w:color w:val="808080" w:themeColor="background1" w:themeShade="80"/>
          <w:sz w:val="20"/>
          <w:szCs w:val="20"/>
        </w:rPr>
        <w:t xml:space="preserve">tate will use to align the core programs </w:t>
      </w:r>
      <w:r w:rsidR="003E3CB2">
        <w:rPr>
          <w:i/>
          <w:color w:val="808080" w:themeColor="background1" w:themeShade="80"/>
          <w:sz w:val="20"/>
          <w:szCs w:val="20"/>
        </w:rPr>
        <w:t>and</w:t>
      </w:r>
      <w:r w:rsidRPr="003E3CB2">
        <w:rPr>
          <w:i/>
          <w:color w:val="808080" w:themeColor="background1" w:themeShade="80"/>
          <w:sz w:val="20"/>
          <w:szCs w:val="20"/>
        </w:rPr>
        <w:t xml:space="preserve"> any combined state plan partner programs – TANF and SNAP – plus the mandatory and optional one-stop partner programs and any other resources available to the </w:t>
      </w:r>
      <w:r w:rsidR="003349B1">
        <w:rPr>
          <w:i/>
          <w:color w:val="808080" w:themeColor="background1" w:themeShade="80"/>
          <w:sz w:val="20"/>
          <w:szCs w:val="20"/>
        </w:rPr>
        <w:t>s</w:t>
      </w:r>
      <w:r w:rsidRPr="003E3CB2">
        <w:rPr>
          <w:i/>
          <w:color w:val="808080" w:themeColor="background1" w:themeShade="80"/>
          <w:sz w:val="20"/>
          <w:szCs w:val="20"/>
        </w:rPr>
        <w:t xml:space="preserve">tate to achieve fully integrated customer services consistent with the strategic vision and goals described above.  </w:t>
      </w:r>
      <w:r w:rsidR="003E3CB2">
        <w:rPr>
          <w:i/>
          <w:color w:val="808080" w:themeColor="background1" w:themeShade="80"/>
          <w:sz w:val="20"/>
          <w:szCs w:val="20"/>
        </w:rPr>
        <w:t>Also</w:t>
      </w:r>
      <w:r w:rsidRPr="003E3CB2">
        <w:rPr>
          <w:i/>
          <w:color w:val="808080" w:themeColor="background1" w:themeShade="80"/>
          <w:sz w:val="20"/>
          <w:szCs w:val="20"/>
        </w:rPr>
        <w:t xml:space="preserve"> describe strategies to strengthen workforce development </w:t>
      </w:r>
      <w:r w:rsidR="00E61DFB" w:rsidRPr="003E3CB2">
        <w:rPr>
          <w:i/>
          <w:color w:val="808080" w:themeColor="background1" w:themeShade="80"/>
          <w:sz w:val="20"/>
          <w:szCs w:val="20"/>
        </w:rPr>
        <w:t xml:space="preserve">activities in regard to gaps identified in the </w:t>
      </w:r>
      <w:r w:rsidR="003349B1">
        <w:rPr>
          <w:i/>
          <w:color w:val="808080" w:themeColor="background1" w:themeShade="80"/>
          <w:sz w:val="20"/>
          <w:szCs w:val="20"/>
        </w:rPr>
        <w:t>s</w:t>
      </w:r>
      <w:r w:rsidR="00E61DFB" w:rsidRPr="003E3CB2">
        <w:rPr>
          <w:i/>
          <w:color w:val="808080" w:themeColor="background1" w:themeShade="80"/>
          <w:sz w:val="20"/>
          <w:szCs w:val="20"/>
        </w:rPr>
        <w:t>tate’s workforce analysis stated above</w:t>
      </w:r>
      <w:r w:rsidR="003E3CB2">
        <w:rPr>
          <w:i/>
          <w:color w:val="808080" w:themeColor="background1" w:themeShade="80"/>
          <w:sz w:val="20"/>
          <w:szCs w:val="20"/>
        </w:rPr>
        <w:t>.</w:t>
      </w:r>
    </w:p>
    <w:p w:rsidR="006A52FF" w:rsidRDefault="002C4377" w:rsidP="006A52FF">
      <w:r>
        <w:t>Each of t</w:t>
      </w:r>
      <w:r w:rsidR="006A52FF">
        <w:t xml:space="preserve">he core programs and other combined state plan partner programs will utilize the following strategies to align these programs </w:t>
      </w:r>
      <w:r w:rsidR="001726EF">
        <w:t xml:space="preserve">with Nevada’s previously stated goals and objectives </w:t>
      </w:r>
      <w:r w:rsidR="006A52FF">
        <w:t xml:space="preserve">to achieve fully integrated customer services and to achieve the outlined goals of </w:t>
      </w:r>
      <w:r w:rsidR="006A52FF">
        <w:rPr>
          <w:i/>
        </w:rPr>
        <w:t>access, alignment</w:t>
      </w:r>
      <w:r w:rsidR="006A52FF">
        <w:t xml:space="preserve">, </w:t>
      </w:r>
      <w:r w:rsidR="006A52FF">
        <w:rPr>
          <w:i/>
        </w:rPr>
        <w:t xml:space="preserve">quality, </w:t>
      </w:r>
      <w:r w:rsidR="006A52FF">
        <w:t xml:space="preserve">and </w:t>
      </w:r>
      <w:r w:rsidR="0039627C">
        <w:rPr>
          <w:i/>
        </w:rPr>
        <w:t>outcomes</w:t>
      </w:r>
      <w:r w:rsidR="0039627C">
        <w:t xml:space="preserve"> and their associated objectives outlined </w:t>
      </w:r>
      <w:r w:rsidR="006021C2">
        <w:t>below</w:t>
      </w:r>
      <w:r w:rsidR="0039627C">
        <w:t>:</w:t>
      </w:r>
    </w:p>
    <w:p w:rsidR="002635AC" w:rsidRDefault="00A5195D" w:rsidP="002635AC">
      <w:pPr>
        <w:spacing w:after="0" w:line="240" w:lineRule="auto"/>
        <w:ind w:left="720" w:hanging="720"/>
        <w:contextualSpacing/>
        <w:rPr>
          <w:rFonts w:ascii="Times New Roman" w:eastAsia="Times New Roman" w:hAnsi="Times New Roman" w:cs="Times New Roman"/>
          <w:b/>
        </w:rPr>
      </w:pPr>
      <w:r w:rsidRPr="008410F3">
        <w:rPr>
          <w:rFonts w:ascii="Times New Roman" w:eastAsia="Times New Roman" w:hAnsi="Times New Roman" w:cs="Times New Roman"/>
          <w:b/>
          <w:color w:val="6F6F74" w:themeColor="accent1"/>
        </w:rPr>
        <w:t>1.</w:t>
      </w:r>
      <w:r w:rsidRPr="001710F6">
        <w:rPr>
          <w:rFonts w:ascii="Times New Roman" w:eastAsia="Times New Roman" w:hAnsi="Times New Roman" w:cs="Times New Roman"/>
          <w:b/>
        </w:rPr>
        <w:t xml:space="preserve"> </w:t>
      </w:r>
      <w:r w:rsidRPr="001710F6">
        <w:rPr>
          <w:rFonts w:ascii="Times New Roman" w:eastAsia="Times New Roman" w:hAnsi="Times New Roman" w:cs="Times New Roman"/>
          <w:b/>
        </w:rPr>
        <w:tab/>
      </w:r>
      <w:r w:rsidR="00E930C5" w:rsidRPr="00D13327">
        <w:rPr>
          <w:rFonts w:ascii="Times New Roman" w:eastAsia="Times New Roman" w:hAnsi="Times New Roman" w:cs="Times New Roman"/>
          <w:b/>
          <w:color w:val="6F6F74" w:themeColor="accent1"/>
        </w:rPr>
        <w:t>ACCESS:</w:t>
      </w:r>
      <w:r w:rsidR="00E930C5">
        <w:rPr>
          <w:rFonts w:ascii="Times New Roman" w:eastAsia="Times New Roman" w:hAnsi="Times New Roman" w:cs="Times New Roman"/>
          <w:b/>
        </w:rPr>
        <w:t xml:space="preserve">  </w:t>
      </w:r>
      <w:r w:rsidRPr="001710F6">
        <w:rPr>
          <w:rFonts w:ascii="Times New Roman" w:eastAsia="Times New Roman" w:hAnsi="Times New Roman" w:cs="Times New Roman"/>
          <w:b/>
        </w:rPr>
        <w:t xml:space="preserve">Increase access to education, training and support services and remove barriers to </w:t>
      </w:r>
    </w:p>
    <w:p w:rsidR="00A5195D" w:rsidRDefault="002635AC" w:rsidP="002635AC">
      <w:pPr>
        <w:spacing w:after="0" w:line="240" w:lineRule="auto"/>
        <w:ind w:left="720" w:hanging="720"/>
        <w:contextualSpacing/>
        <w:rPr>
          <w:rFonts w:ascii="Times New Roman" w:eastAsia="Times New Roman" w:hAnsi="Times New Roman" w:cs="Times New Roman"/>
          <w:b/>
        </w:rPr>
      </w:pPr>
      <w:r>
        <w:rPr>
          <w:rFonts w:ascii="Times New Roman" w:eastAsia="Times New Roman" w:hAnsi="Times New Roman" w:cs="Times New Roman"/>
          <w:b/>
        </w:rPr>
        <w:t xml:space="preserve">                               </w:t>
      </w:r>
      <w:r w:rsidR="00A5195D" w:rsidRPr="001710F6">
        <w:rPr>
          <w:rFonts w:ascii="Times New Roman" w:eastAsia="Times New Roman" w:hAnsi="Times New Roman" w:cs="Times New Roman"/>
          <w:b/>
        </w:rPr>
        <w:t>employment.</w:t>
      </w:r>
    </w:p>
    <w:p w:rsidR="002635AC" w:rsidRPr="002635AC" w:rsidRDefault="002635AC" w:rsidP="002635AC">
      <w:pPr>
        <w:spacing w:after="0" w:line="240" w:lineRule="auto"/>
        <w:ind w:left="720" w:hanging="720"/>
        <w:contextualSpacing/>
        <w:rPr>
          <w:rFonts w:ascii="Times New Roman" w:eastAsia="Times New Roman" w:hAnsi="Times New Roman" w:cs="Times New Roman"/>
          <w:b/>
          <w:sz w:val="10"/>
          <w:szCs w:val="10"/>
        </w:rPr>
      </w:pPr>
    </w:p>
    <w:p w:rsidR="00A5195D" w:rsidRPr="00675EF1" w:rsidRDefault="00A5195D" w:rsidP="00A5195D">
      <w:pPr>
        <w:spacing w:after="0" w:line="240" w:lineRule="auto"/>
        <w:ind w:left="720"/>
        <w:contextualSpacing/>
        <w:rPr>
          <w:rFonts w:ascii="Times New Roman" w:eastAsia="Times New Roman" w:hAnsi="Times New Roman" w:cs="Times New Roman"/>
          <w:b/>
        </w:rPr>
      </w:pPr>
      <w:r w:rsidRPr="001710F6">
        <w:rPr>
          <w:rFonts w:ascii="Times New Roman" w:eastAsia="Times New Roman" w:hAnsi="Times New Roman" w:cs="Times New Roman"/>
          <w:b/>
        </w:rPr>
        <w:t>1.1</w:t>
      </w:r>
      <w:r w:rsidRPr="001710F6">
        <w:rPr>
          <w:rFonts w:ascii="Times New Roman" w:eastAsia="Times New Roman" w:hAnsi="Times New Roman" w:cs="Times New Roman"/>
          <w:b/>
        </w:rPr>
        <w:tab/>
        <w:t>Expand access to and enhance the availability of technological resources.</w:t>
      </w:r>
    </w:p>
    <w:p w:rsidR="00EB2B86" w:rsidRPr="00EB2B86" w:rsidRDefault="00EB2B86" w:rsidP="00EB2B86">
      <w:pPr>
        <w:spacing w:after="0" w:line="240" w:lineRule="auto"/>
        <w:ind w:left="2250" w:hanging="810"/>
        <w:contextualSpacing/>
      </w:pPr>
      <w:r w:rsidRPr="00EB2B86">
        <w:t>1.1.1</w:t>
      </w:r>
      <w:r w:rsidRPr="00EB2B86">
        <w:tab/>
        <w:t xml:space="preserve">Implement system-wide online career mapping assessments available to clients anywhere through a PC, mobile device, </w:t>
      </w:r>
      <w:r w:rsidRPr="00EB2B86">
        <w:rPr>
          <w:i/>
        </w:rPr>
        <w:t>V-See</w:t>
      </w:r>
      <w:r w:rsidRPr="00EB2B86">
        <w:t>, social and web-based media.</w:t>
      </w:r>
    </w:p>
    <w:p w:rsidR="00EB2B86" w:rsidRPr="00EB2B86" w:rsidRDefault="00EB2B86" w:rsidP="00EB2B86">
      <w:pPr>
        <w:spacing w:after="0" w:line="240" w:lineRule="auto"/>
        <w:ind w:left="2250" w:hanging="810"/>
        <w:contextualSpacing/>
      </w:pPr>
      <w:r w:rsidRPr="00EB2B86">
        <w:t>1.1.2</w:t>
      </w:r>
      <w:r w:rsidRPr="00EB2B86">
        <w:tab/>
        <w:t xml:space="preserve">Research and utilize </w:t>
      </w:r>
      <w:r w:rsidRPr="002635AC">
        <w:rPr>
          <w:i/>
        </w:rPr>
        <w:t>telemedicine</w:t>
      </w:r>
      <w:r w:rsidRPr="00EB2B86">
        <w:t>/</w:t>
      </w:r>
      <w:r w:rsidRPr="002635AC">
        <w:rPr>
          <w:i/>
        </w:rPr>
        <w:t>telehealth</w:t>
      </w:r>
      <w:r w:rsidRPr="00EB2B86">
        <w:t xml:space="preserve"> options whenever possible to provide increased access to Nevadans in need of medical/psychological services wherein they have limited and/or no options.</w:t>
      </w:r>
    </w:p>
    <w:p w:rsidR="00EB2B86" w:rsidRPr="00EB2B86" w:rsidRDefault="00EB2B86" w:rsidP="00EB2B86">
      <w:pPr>
        <w:spacing w:after="0" w:line="240" w:lineRule="auto"/>
        <w:ind w:left="2250" w:hanging="810"/>
        <w:contextualSpacing/>
      </w:pPr>
      <w:r w:rsidRPr="00EB2B86">
        <w:t>1.1.3</w:t>
      </w:r>
      <w:r w:rsidRPr="00EB2B86">
        <w:tab/>
        <w:t>Increase usage of assistive technology services and devices for individuals with disabilities to improve service delivery and communication.</w:t>
      </w:r>
    </w:p>
    <w:p w:rsidR="00F87E17" w:rsidRPr="006B3C41" w:rsidRDefault="00F87E17" w:rsidP="00906B9E">
      <w:pPr>
        <w:spacing w:after="0" w:line="240" w:lineRule="auto"/>
        <w:ind w:left="2250" w:hanging="810"/>
        <w:contextualSpacing/>
      </w:pPr>
    </w:p>
    <w:p w:rsidR="00A5195D" w:rsidRPr="00675EF1" w:rsidRDefault="00A5195D" w:rsidP="00A5195D">
      <w:pPr>
        <w:spacing w:after="0" w:line="240" w:lineRule="auto"/>
        <w:ind w:left="720"/>
        <w:contextualSpacing/>
        <w:rPr>
          <w:rFonts w:ascii="Times New Roman" w:eastAsia="Times New Roman" w:hAnsi="Times New Roman" w:cs="Times New Roman"/>
          <w:b/>
        </w:rPr>
      </w:pPr>
      <w:r w:rsidRPr="001710F6">
        <w:rPr>
          <w:rFonts w:ascii="Times New Roman" w:eastAsia="Times New Roman" w:hAnsi="Times New Roman" w:cs="Times New Roman"/>
          <w:b/>
        </w:rPr>
        <w:t>1.2</w:t>
      </w:r>
      <w:r w:rsidRPr="001710F6">
        <w:rPr>
          <w:rFonts w:ascii="Times New Roman" w:eastAsia="Times New Roman" w:hAnsi="Times New Roman" w:cs="Times New Roman"/>
          <w:b/>
        </w:rPr>
        <w:tab/>
        <w:t>Expand and enhance access to transportation and other support services.</w:t>
      </w:r>
    </w:p>
    <w:p w:rsidR="00EB2B86" w:rsidRPr="00EB2B86" w:rsidRDefault="00EB2B86" w:rsidP="00EB2B86">
      <w:pPr>
        <w:spacing w:after="0" w:line="240" w:lineRule="auto"/>
        <w:ind w:left="2250" w:hanging="810"/>
        <w:contextualSpacing/>
      </w:pPr>
      <w:r w:rsidRPr="00EB2B86">
        <w:t>1.2.1</w:t>
      </w:r>
      <w:r w:rsidRPr="00EB2B86">
        <w:tab/>
        <w:t>Leverage procurement capacity and expand the use of voucher programs for client transportation.</w:t>
      </w:r>
    </w:p>
    <w:p w:rsidR="00EB2B86" w:rsidRPr="00EB2B86" w:rsidRDefault="00EB2B86" w:rsidP="00EB2B86">
      <w:pPr>
        <w:spacing w:after="0" w:line="240" w:lineRule="auto"/>
        <w:ind w:left="2250" w:hanging="810"/>
        <w:contextualSpacing/>
      </w:pPr>
      <w:r w:rsidRPr="00EB2B86">
        <w:t>1.2.2</w:t>
      </w:r>
      <w:r w:rsidRPr="00EB2B86">
        <w:tab/>
        <w:t>Ensure awareness, promote and expand travel training services and transportation options to high school and adult consumers.</w:t>
      </w:r>
      <w:r w:rsidRPr="00EB2B86" w:rsidDel="007D4D33">
        <w:t xml:space="preserve"> </w:t>
      </w:r>
      <w:r w:rsidRPr="00EB2B86">
        <w:tab/>
      </w:r>
    </w:p>
    <w:p w:rsidR="00EB2B86" w:rsidRPr="00EB2B86" w:rsidRDefault="00EB2B86" w:rsidP="00EB2B86">
      <w:pPr>
        <w:spacing w:after="0" w:line="240" w:lineRule="auto"/>
        <w:ind w:left="2250" w:hanging="810"/>
        <w:contextualSpacing/>
      </w:pPr>
      <w:r w:rsidRPr="00EB2B86">
        <w:t>1.2.3</w:t>
      </w:r>
      <w:r w:rsidRPr="00EB2B86">
        <w:tab/>
        <w:t xml:space="preserve">Collaborate with transportation companies (e.g., RTC) and employers to create a system for paid/reimbursed ridesharing. </w:t>
      </w:r>
    </w:p>
    <w:p w:rsidR="005145F5" w:rsidRDefault="00675EF1" w:rsidP="00906B9E">
      <w:pPr>
        <w:spacing w:after="0" w:line="240" w:lineRule="auto"/>
        <w:ind w:left="2250" w:hanging="810"/>
        <w:contextualSpacing/>
      </w:pPr>
      <w:r>
        <w:t xml:space="preserve"> </w:t>
      </w:r>
    </w:p>
    <w:p w:rsidR="00A5195D" w:rsidRPr="00675EF1" w:rsidRDefault="00A5195D" w:rsidP="00675EF1">
      <w:pPr>
        <w:spacing w:after="0" w:line="240" w:lineRule="auto"/>
        <w:ind w:left="1440" w:hanging="720"/>
        <w:contextualSpacing/>
        <w:rPr>
          <w:rFonts w:ascii="Times New Roman" w:eastAsia="Times New Roman" w:hAnsi="Times New Roman" w:cs="Times New Roman"/>
          <w:b/>
        </w:rPr>
      </w:pPr>
      <w:r w:rsidRPr="001710F6">
        <w:rPr>
          <w:rFonts w:ascii="Times New Roman" w:eastAsia="Times New Roman" w:hAnsi="Times New Roman" w:cs="Times New Roman"/>
          <w:b/>
        </w:rPr>
        <w:t>1.3</w:t>
      </w:r>
      <w:r w:rsidRPr="001710F6">
        <w:rPr>
          <w:rFonts w:ascii="Times New Roman" w:eastAsia="Times New Roman" w:hAnsi="Times New Roman" w:cs="Times New Roman"/>
          <w:b/>
        </w:rPr>
        <w:tab/>
        <w:t>Increase access to expertise, especially to underserved Nevadans and those with multiple and complex barriers to employment.</w:t>
      </w:r>
    </w:p>
    <w:p w:rsidR="00EB2B86" w:rsidRDefault="00EB2B86" w:rsidP="00EB2B86">
      <w:pPr>
        <w:spacing w:after="0" w:line="240" w:lineRule="auto"/>
        <w:ind w:left="2250" w:hanging="810"/>
        <w:contextualSpacing/>
      </w:pPr>
      <w:r>
        <w:t>1.3.1</w:t>
      </w:r>
      <w:r>
        <w:tab/>
        <w:t>Expand and enhance outreach activities, targeting hardest-to-serve populations.</w:t>
      </w:r>
    </w:p>
    <w:p w:rsidR="00EB2B86" w:rsidRDefault="00EB2B86" w:rsidP="00EB2B86">
      <w:pPr>
        <w:spacing w:after="0" w:line="240" w:lineRule="auto"/>
        <w:ind w:left="2250" w:hanging="810"/>
        <w:contextualSpacing/>
      </w:pPr>
      <w:r>
        <w:lastRenderedPageBreak/>
        <w:t>1.3.2</w:t>
      </w:r>
      <w:r>
        <w:tab/>
      </w:r>
      <w:r w:rsidRPr="00994EF6">
        <w:t xml:space="preserve">Establish and maintain </w:t>
      </w:r>
      <w:r>
        <w:t xml:space="preserve">WIOA-compliant </w:t>
      </w:r>
      <w:r w:rsidRPr="00994EF6">
        <w:t xml:space="preserve">resource-sharing agreements </w:t>
      </w:r>
      <w:r>
        <w:t xml:space="preserve">and MOUs </w:t>
      </w:r>
      <w:r w:rsidRPr="00994EF6">
        <w:t xml:space="preserve">with required and non-required </w:t>
      </w:r>
      <w:r>
        <w:t>o</w:t>
      </w:r>
      <w:r w:rsidRPr="00994EF6">
        <w:t>ne-</w:t>
      </w:r>
      <w:r>
        <w:t>s</w:t>
      </w:r>
      <w:r w:rsidRPr="00994EF6">
        <w:t xml:space="preserve">top </w:t>
      </w:r>
      <w:r>
        <w:t>s</w:t>
      </w:r>
      <w:r w:rsidRPr="00994EF6">
        <w:t>ystem partners.</w:t>
      </w:r>
    </w:p>
    <w:p w:rsidR="00EB2B86" w:rsidRDefault="00EB2B86" w:rsidP="00EB2B86">
      <w:pPr>
        <w:spacing w:after="0" w:line="240" w:lineRule="auto"/>
        <w:ind w:left="2250" w:hanging="810"/>
        <w:contextualSpacing/>
      </w:pPr>
      <w:r>
        <w:t>1.3.3</w:t>
      </w:r>
      <w:r>
        <w:tab/>
      </w:r>
      <w:r w:rsidRPr="00994EF6">
        <w:t xml:space="preserve">Facilitate system-wide dialogue for the purpose of collaborating with partners and </w:t>
      </w:r>
      <w:r>
        <w:t xml:space="preserve">addressing the needs of job </w:t>
      </w:r>
      <w:r w:rsidRPr="00994EF6">
        <w:t>seekers including targeted populations.</w:t>
      </w:r>
    </w:p>
    <w:p w:rsidR="00EB2B86" w:rsidRDefault="00EB2B86" w:rsidP="00EB2B86">
      <w:pPr>
        <w:spacing w:after="0" w:line="240" w:lineRule="auto"/>
        <w:ind w:left="2250" w:hanging="810"/>
        <w:contextualSpacing/>
      </w:pPr>
      <w:r>
        <w:t>1.3.4</w:t>
      </w:r>
      <w:r>
        <w:tab/>
        <w:t>Partner with DHHS and state commissions (i.e., the Governor’s Council on Developmental Disabilities; the Nevada Commission on Services for Persons with Disabilities; the Nevada Commission on Behavioral Health; community training centers; and, the State Employment Leadership Network) related to underserved populations concerned with sensory (i.e., blindness and/or deafness), mental health, intellectual and developmental disabilities.</w:t>
      </w:r>
    </w:p>
    <w:p w:rsidR="00EB2B86" w:rsidRDefault="00EB2B86" w:rsidP="00EB2B86">
      <w:pPr>
        <w:spacing w:after="0" w:line="240" w:lineRule="auto"/>
        <w:ind w:left="2250" w:hanging="810"/>
        <w:contextualSpacing/>
      </w:pPr>
      <w:r>
        <w:t>1.3.5</w:t>
      </w:r>
      <w:r>
        <w:tab/>
        <w:t>Collaborate with other agencies to conduct town hall outreach meetings.</w:t>
      </w:r>
    </w:p>
    <w:p w:rsidR="00EB2B86" w:rsidRDefault="00EB2B86" w:rsidP="00EB2B86">
      <w:pPr>
        <w:spacing w:after="0" w:line="240" w:lineRule="auto"/>
        <w:ind w:left="2250" w:hanging="810"/>
        <w:contextualSpacing/>
      </w:pPr>
      <w:r>
        <w:t>1.3.6</w:t>
      </w:r>
      <w:r>
        <w:tab/>
        <w:t>Recruit bilingual and/or bicultural staff, when feasible.</w:t>
      </w:r>
    </w:p>
    <w:p w:rsidR="00EB2B86" w:rsidRDefault="00EB2B86" w:rsidP="00EB2B86">
      <w:pPr>
        <w:spacing w:after="0" w:line="240" w:lineRule="auto"/>
        <w:ind w:left="2250" w:hanging="810"/>
        <w:contextualSpacing/>
      </w:pPr>
      <w:r>
        <w:t>1.3.7</w:t>
      </w:r>
      <w:r>
        <w:tab/>
        <w:t>Ensure resources are available in languages other than English, as needed.</w:t>
      </w:r>
    </w:p>
    <w:p w:rsidR="00A5195D" w:rsidRPr="001710F6" w:rsidRDefault="00A5195D" w:rsidP="00A5195D">
      <w:pPr>
        <w:spacing w:after="0" w:line="240" w:lineRule="auto"/>
        <w:ind w:left="720"/>
        <w:contextualSpacing/>
        <w:rPr>
          <w:rFonts w:ascii="Times New Roman" w:eastAsia="Times New Roman" w:hAnsi="Times New Roman" w:cs="Times New Roman"/>
        </w:rPr>
      </w:pPr>
    </w:p>
    <w:p w:rsidR="00A5195D" w:rsidRPr="00906B9E" w:rsidRDefault="00A5195D" w:rsidP="00A5195D">
      <w:pPr>
        <w:spacing w:after="0" w:line="240" w:lineRule="auto"/>
        <w:ind w:left="720"/>
        <w:contextualSpacing/>
        <w:rPr>
          <w:rFonts w:ascii="Times New Roman" w:eastAsia="Times New Roman" w:hAnsi="Times New Roman" w:cs="Times New Roman"/>
          <w:b/>
        </w:rPr>
      </w:pPr>
      <w:r w:rsidRPr="001710F6">
        <w:rPr>
          <w:rFonts w:ascii="Times New Roman" w:eastAsia="Times New Roman" w:hAnsi="Times New Roman" w:cs="Times New Roman"/>
          <w:b/>
        </w:rPr>
        <w:t>1.4</w:t>
      </w:r>
      <w:r w:rsidRPr="001710F6">
        <w:rPr>
          <w:rFonts w:ascii="Times New Roman" w:eastAsia="Times New Roman" w:hAnsi="Times New Roman" w:cs="Times New Roman"/>
          <w:b/>
        </w:rPr>
        <w:tab/>
        <w:t>Ensure physical and geographical access to service delivery locations.</w:t>
      </w:r>
    </w:p>
    <w:p w:rsidR="00EB2B86" w:rsidRDefault="00EB2B86" w:rsidP="00EB2B86">
      <w:pPr>
        <w:spacing w:after="0" w:line="240" w:lineRule="auto"/>
        <w:ind w:left="2250" w:hanging="810"/>
        <w:contextualSpacing/>
      </w:pPr>
      <w:r>
        <w:t>1.4.1</w:t>
      </w:r>
      <w:r>
        <w:tab/>
        <w:t>Promote civic planning that includes the needs of individuals with disabilities for improved access and independence in their communities (e.g., barrier-free sidewalks that are wide enough for wheelchairs to safely pass).</w:t>
      </w:r>
    </w:p>
    <w:p w:rsidR="00A5195D" w:rsidRPr="001710F6" w:rsidRDefault="00A5195D" w:rsidP="00A5195D">
      <w:pPr>
        <w:spacing w:after="0" w:line="240" w:lineRule="auto"/>
        <w:ind w:left="720"/>
        <w:contextualSpacing/>
        <w:rPr>
          <w:rFonts w:ascii="Times New Roman" w:eastAsia="Times New Roman" w:hAnsi="Times New Roman" w:cs="Times New Roman"/>
        </w:rPr>
      </w:pPr>
    </w:p>
    <w:p w:rsidR="00A5195D" w:rsidRPr="00906B9E" w:rsidRDefault="00A5195D" w:rsidP="00A5195D">
      <w:pPr>
        <w:spacing w:after="0" w:line="240" w:lineRule="auto"/>
        <w:ind w:left="720"/>
        <w:contextualSpacing/>
        <w:rPr>
          <w:rFonts w:ascii="Times New Roman" w:eastAsia="Times New Roman" w:hAnsi="Times New Roman" w:cs="Times New Roman"/>
          <w:b/>
        </w:rPr>
      </w:pPr>
      <w:r w:rsidRPr="001710F6">
        <w:rPr>
          <w:rFonts w:ascii="Times New Roman" w:eastAsia="Times New Roman" w:hAnsi="Times New Roman" w:cs="Times New Roman"/>
          <w:b/>
        </w:rPr>
        <w:t>1.5</w:t>
      </w:r>
      <w:r w:rsidRPr="001710F6">
        <w:rPr>
          <w:rFonts w:ascii="Times New Roman" w:eastAsia="Times New Roman" w:hAnsi="Times New Roman" w:cs="Times New Roman"/>
          <w:b/>
        </w:rPr>
        <w:tab/>
        <w:t>Provide a single point of access to all employment-related services.</w:t>
      </w:r>
    </w:p>
    <w:p w:rsidR="00EB2B86" w:rsidRPr="0044558E" w:rsidRDefault="00EB2B86" w:rsidP="00EB2B86">
      <w:pPr>
        <w:spacing w:after="0" w:line="240" w:lineRule="auto"/>
        <w:ind w:left="2250" w:hanging="810"/>
        <w:contextualSpacing/>
      </w:pPr>
      <w:r>
        <w:t>1.5.1</w:t>
      </w:r>
      <w:r>
        <w:tab/>
        <w:t xml:space="preserve">Enhance an integrated common intake system that promotes </w:t>
      </w:r>
      <w:r w:rsidRPr="00395166">
        <w:rPr>
          <w:i/>
        </w:rPr>
        <w:t>No Wrong Door</w:t>
      </w:r>
      <w:r>
        <w:t xml:space="preserve"> for seamless service delivery across agencies/partners.  The </w:t>
      </w:r>
      <w:r>
        <w:rPr>
          <w:i/>
        </w:rPr>
        <w:t>No Wrong Door</w:t>
      </w:r>
      <w:r>
        <w:t xml:space="preserve"> initiative is based upon three guiding principles:  access, person-centered service delivery and service provider coordination.  </w:t>
      </w:r>
    </w:p>
    <w:p w:rsidR="00EB2B86" w:rsidRDefault="00EB2B86" w:rsidP="00EB2B86">
      <w:pPr>
        <w:spacing w:after="0" w:line="240" w:lineRule="auto"/>
        <w:ind w:left="2250" w:hanging="810"/>
      </w:pPr>
      <w:r>
        <w:t>1.5.2</w:t>
      </w:r>
      <w:r>
        <w:tab/>
        <w:t xml:space="preserve">Increase beneficial customer contact relations via </w:t>
      </w:r>
      <w:r w:rsidRPr="00395166">
        <w:rPr>
          <w:i/>
        </w:rPr>
        <w:t>warm transfers</w:t>
      </w:r>
      <w:r>
        <w:t xml:space="preserve"> between agencies and core program services.</w:t>
      </w:r>
    </w:p>
    <w:p w:rsidR="00EB2B86" w:rsidRDefault="00EB2B86" w:rsidP="00EB2B86">
      <w:pPr>
        <w:spacing w:after="0" w:line="240" w:lineRule="auto"/>
        <w:ind w:left="2250" w:hanging="810"/>
      </w:pPr>
      <w:r>
        <w:t>1.5.3</w:t>
      </w:r>
      <w:r>
        <w:tab/>
      </w:r>
      <w:r w:rsidRPr="00994EF6">
        <w:t xml:space="preserve">Establish a </w:t>
      </w:r>
      <w:r>
        <w:t>y</w:t>
      </w:r>
      <w:r w:rsidRPr="00994EF6">
        <w:t xml:space="preserve">outh </w:t>
      </w:r>
      <w:r>
        <w:t>o</w:t>
      </w:r>
      <w:r w:rsidRPr="00994EF6">
        <w:t>ne-</w:t>
      </w:r>
      <w:r>
        <w:t>s</w:t>
      </w:r>
      <w:r w:rsidRPr="00994EF6">
        <w:t xml:space="preserve">top </w:t>
      </w:r>
      <w:r>
        <w:t>c</w:t>
      </w:r>
      <w:r w:rsidRPr="00994EF6">
        <w:t xml:space="preserve">areer </w:t>
      </w:r>
      <w:r>
        <w:t>c</w:t>
      </w:r>
      <w:r w:rsidRPr="00994EF6">
        <w:t>enter.</w:t>
      </w:r>
    </w:p>
    <w:p w:rsidR="00EB2B86" w:rsidRDefault="00EB2B86" w:rsidP="00EB2B86">
      <w:pPr>
        <w:spacing w:after="0" w:line="240" w:lineRule="auto"/>
        <w:ind w:left="2250" w:hanging="810"/>
      </w:pPr>
      <w:r>
        <w:t>1.5.4</w:t>
      </w:r>
      <w:r>
        <w:tab/>
      </w:r>
      <w:r w:rsidRPr="00994EF6">
        <w:t xml:space="preserve">Grow a strong network of business partners/local employers that looks to </w:t>
      </w:r>
      <w:r>
        <w:t>Nevada’s o</w:t>
      </w:r>
      <w:r w:rsidRPr="00994EF6">
        <w:t>ne-</w:t>
      </w:r>
      <w:r>
        <w:t>s</w:t>
      </w:r>
      <w:r w:rsidRPr="00994EF6">
        <w:t xml:space="preserve">top </w:t>
      </w:r>
      <w:r>
        <w:t>d</w:t>
      </w:r>
      <w:r w:rsidRPr="00994EF6">
        <w:t xml:space="preserve">elivery </w:t>
      </w:r>
      <w:r>
        <w:t>s</w:t>
      </w:r>
      <w:r w:rsidRPr="00994EF6">
        <w:t xml:space="preserve">ystem and </w:t>
      </w:r>
      <w:r>
        <w:t>c</w:t>
      </w:r>
      <w:r w:rsidRPr="00994EF6">
        <w:t xml:space="preserve">areer </w:t>
      </w:r>
      <w:r>
        <w:t>c</w:t>
      </w:r>
      <w:r w:rsidRPr="00994EF6">
        <w:t>enter(s) as their first choice for employment and training services.</w:t>
      </w:r>
    </w:p>
    <w:p w:rsidR="00675EF1" w:rsidRDefault="00675EF1" w:rsidP="00A5195D">
      <w:pPr>
        <w:spacing w:after="0" w:line="240" w:lineRule="auto"/>
        <w:ind w:left="720"/>
        <w:contextualSpacing/>
        <w:rPr>
          <w:rFonts w:ascii="Times New Roman" w:eastAsia="Times New Roman" w:hAnsi="Times New Roman" w:cs="Times New Roman"/>
        </w:rPr>
      </w:pPr>
    </w:p>
    <w:p w:rsidR="00044685" w:rsidRDefault="00906B9E" w:rsidP="00044685">
      <w:pPr>
        <w:spacing w:after="0" w:line="240" w:lineRule="auto"/>
        <w:ind w:left="720" w:hanging="720"/>
        <w:contextualSpacing/>
        <w:rPr>
          <w:rFonts w:ascii="Times New Roman" w:eastAsia="Times New Roman" w:hAnsi="Times New Roman" w:cs="Times New Roman"/>
          <w:b/>
        </w:rPr>
      </w:pPr>
      <w:r w:rsidRPr="008410F3">
        <w:rPr>
          <w:rFonts w:ascii="Times New Roman" w:eastAsia="Times New Roman" w:hAnsi="Times New Roman" w:cs="Times New Roman"/>
          <w:b/>
          <w:color w:val="6F6F74" w:themeColor="accent1"/>
        </w:rPr>
        <w:t>2.</w:t>
      </w:r>
      <w:r w:rsidRPr="001710F6">
        <w:rPr>
          <w:rFonts w:ascii="Times New Roman" w:eastAsia="Times New Roman" w:hAnsi="Times New Roman" w:cs="Times New Roman"/>
          <w:b/>
        </w:rPr>
        <w:t xml:space="preserve"> </w:t>
      </w:r>
      <w:r w:rsidRPr="001710F6">
        <w:rPr>
          <w:rFonts w:ascii="Times New Roman" w:eastAsia="Times New Roman" w:hAnsi="Times New Roman" w:cs="Times New Roman"/>
          <w:b/>
        </w:rPr>
        <w:tab/>
      </w:r>
      <w:r w:rsidR="00E930C5" w:rsidRPr="00D13327">
        <w:rPr>
          <w:rFonts w:ascii="Times New Roman" w:eastAsia="Times New Roman" w:hAnsi="Times New Roman" w:cs="Times New Roman"/>
          <w:b/>
          <w:color w:val="6F6F74" w:themeColor="accent1"/>
        </w:rPr>
        <w:t>ALIGNMENT:</w:t>
      </w:r>
      <w:r w:rsidR="00E930C5">
        <w:rPr>
          <w:rFonts w:ascii="Times New Roman" w:eastAsia="Times New Roman" w:hAnsi="Times New Roman" w:cs="Times New Roman"/>
          <w:b/>
        </w:rPr>
        <w:t xml:space="preserve">  </w:t>
      </w:r>
      <w:r w:rsidRPr="001710F6">
        <w:rPr>
          <w:rFonts w:ascii="Times New Roman" w:eastAsia="Times New Roman" w:hAnsi="Times New Roman" w:cs="Times New Roman"/>
          <w:b/>
        </w:rPr>
        <w:t xml:space="preserve">Align, coordinate and integrate education, employment and training </w:t>
      </w:r>
    </w:p>
    <w:p w:rsidR="00906B9E" w:rsidRDefault="00044685" w:rsidP="00044685">
      <w:pPr>
        <w:spacing w:after="0" w:line="240" w:lineRule="auto"/>
        <w:ind w:left="720" w:hanging="720"/>
        <w:contextualSpacing/>
        <w:rPr>
          <w:rFonts w:ascii="Times New Roman" w:eastAsia="Times New Roman" w:hAnsi="Times New Roman" w:cs="Times New Roman"/>
          <w:b/>
        </w:rPr>
      </w:pPr>
      <w:r>
        <w:rPr>
          <w:rFonts w:ascii="Times New Roman" w:eastAsia="Times New Roman" w:hAnsi="Times New Roman" w:cs="Times New Roman"/>
          <w:b/>
        </w:rPr>
        <w:t xml:space="preserve">                                        </w:t>
      </w:r>
      <w:r w:rsidR="00906B9E" w:rsidRPr="001710F6">
        <w:rPr>
          <w:rFonts w:ascii="Times New Roman" w:eastAsia="Times New Roman" w:hAnsi="Times New Roman" w:cs="Times New Roman"/>
          <w:b/>
        </w:rPr>
        <w:t xml:space="preserve">programs to meet the needs of Nevadans.  </w:t>
      </w:r>
    </w:p>
    <w:p w:rsidR="00044685" w:rsidRPr="00044685" w:rsidRDefault="00044685" w:rsidP="00044685">
      <w:pPr>
        <w:spacing w:after="0" w:line="240" w:lineRule="auto"/>
        <w:ind w:left="720" w:hanging="720"/>
        <w:contextualSpacing/>
        <w:rPr>
          <w:rFonts w:ascii="Times New Roman" w:eastAsia="Times New Roman" w:hAnsi="Times New Roman" w:cs="Times New Roman"/>
          <w:b/>
          <w:sz w:val="10"/>
          <w:szCs w:val="10"/>
        </w:rPr>
      </w:pPr>
    </w:p>
    <w:p w:rsidR="000B7D8D" w:rsidRPr="00906B9E" w:rsidRDefault="000B7D8D" w:rsidP="000B7D8D">
      <w:pPr>
        <w:spacing w:after="0" w:line="240" w:lineRule="auto"/>
        <w:ind w:left="720"/>
        <w:contextualSpacing/>
        <w:rPr>
          <w:b/>
        </w:rPr>
      </w:pPr>
      <w:r w:rsidRPr="00906B9E">
        <w:rPr>
          <w:b/>
        </w:rPr>
        <w:t>2.1</w:t>
      </w:r>
      <w:r w:rsidRPr="00906B9E">
        <w:rPr>
          <w:b/>
        </w:rPr>
        <w:tab/>
        <w:t xml:space="preserve">Develop and implement a Nevada Career Pathways system that aligns and integrates </w:t>
      </w:r>
    </w:p>
    <w:p w:rsidR="000B7D8D" w:rsidRDefault="000B7D8D" w:rsidP="000B7D8D">
      <w:pPr>
        <w:spacing w:after="0" w:line="240" w:lineRule="auto"/>
        <w:ind w:left="720"/>
        <w:contextualSpacing/>
        <w:rPr>
          <w:b/>
        </w:rPr>
      </w:pPr>
      <w:r w:rsidRPr="00906B9E">
        <w:rPr>
          <w:b/>
        </w:rPr>
        <w:tab/>
        <w:t>education, training, counseling and support services.</w:t>
      </w:r>
    </w:p>
    <w:p w:rsidR="00EB2B86" w:rsidRDefault="00EB2B86" w:rsidP="00EB2B86">
      <w:pPr>
        <w:spacing w:after="0" w:line="240" w:lineRule="auto"/>
        <w:ind w:left="2250" w:hanging="810"/>
        <w:contextualSpacing/>
      </w:pPr>
      <w:r>
        <w:t>2.1.1</w:t>
      </w:r>
      <w:r>
        <w:tab/>
        <w:t>Establish career pathways based on proven economic and workforce development data focused on the highest growth/highest wage industry sectors, which lead to postsecondary credentials that include, but are not limited to:  industry certifications, achievement certifications and degrees.</w:t>
      </w:r>
    </w:p>
    <w:p w:rsidR="00EB2B86" w:rsidRDefault="00EB2B86" w:rsidP="00EB2B86">
      <w:pPr>
        <w:spacing w:after="0" w:line="240" w:lineRule="auto"/>
        <w:ind w:left="2250" w:hanging="810"/>
        <w:contextualSpacing/>
      </w:pPr>
      <w:r>
        <w:t>2.1.2</w:t>
      </w:r>
      <w:r>
        <w:tab/>
        <w:t>Provide coordinated education, training, counseling, and support services in provision</w:t>
      </w:r>
      <w:r w:rsidDel="0050179E">
        <w:t xml:space="preserve"> </w:t>
      </w:r>
      <w:r>
        <w:t>of each career pathway.</w:t>
      </w:r>
    </w:p>
    <w:p w:rsidR="00EB2B86" w:rsidRDefault="00EB2B86" w:rsidP="00EB2B86">
      <w:pPr>
        <w:spacing w:after="0" w:line="240" w:lineRule="auto"/>
        <w:ind w:left="2250" w:hanging="810"/>
        <w:contextualSpacing/>
      </w:pPr>
      <w:r>
        <w:t>2.1.3</w:t>
      </w:r>
      <w:r>
        <w:tab/>
      </w:r>
      <w:r w:rsidRPr="008F419C">
        <w:t>Deliver holistic, wraparound youth services by partnering with edu</w:t>
      </w:r>
      <w:r>
        <w:t>cators, employers and community-</w:t>
      </w:r>
      <w:r w:rsidRPr="008F419C">
        <w:t>based organizations to identify and leverage resources</w:t>
      </w:r>
      <w:r>
        <w:t xml:space="preserve"> to increase exposure for youth to the necessary workforce skills, including STEM and humanities skills.</w:t>
      </w:r>
    </w:p>
    <w:p w:rsidR="00EB2B86" w:rsidRDefault="00EB2B86" w:rsidP="00EB2B86">
      <w:pPr>
        <w:spacing w:after="0" w:line="240" w:lineRule="auto"/>
        <w:ind w:left="2250" w:hanging="810"/>
        <w:contextualSpacing/>
      </w:pPr>
      <w:r>
        <w:t>2.1.4</w:t>
      </w:r>
      <w:r>
        <w:tab/>
      </w:r>
      <w:r w:rsidRPr="008F419C">
        <w:t>Fund workforce development programs that prepare youth for successful entry into employment and lifelong learning opportunities in the identified industry sectors.</w:t>
      </w:r>
    </w:p>
    <w:p w:rsidR="00EB2B86" w:rsidRDefault="00EB2B86" w:rsidP="00EB2B86">
      <w:pPr>
        <w:spacing w:after="0" w:line="240" w:lineRule="auto"/>
        <w:ind w:left="2250" w:hanging="810"/>
        <w:contextualSpacing/>
      </w:pPr>
      <w:r>
        <w:t>2.1.5</w:t>
      </w:r>
      <w:r>
        <w:tab/>
      </w:r>
      <w:r w:rsidRPr="008F419C">
        <w:t>Partner with local employers to promote youth career preparedness and exposure through work-based learning opportunities.</w:t>
      </w:r>
    </w:p>
    <w:p w:rsidR="00EB2B86" w:rsidRDefault="00EB2B86" w:rsidP="00EB2B86">
      <w:pPr>
        <w:spacing w:after="0" w:line="240" w:lineRule="auto"/>
        <w:ind w:left="2250" w:hanging="810"/>
        <w:contextualSpacing/>
      </w:pPr>
      <w:r>
        <w:lastRenderedPageBreak/>
        <w:t>2.1.6</w:t>
      </w:r>
      <w:r>
        <w:tab/>
      </w:r>
      <w:r w:rsidRPr="008F419C">
        <w:t>Secure local public/private partners with focus on youth education and training opportunities leading to promising careers.</w:t>
      </w:r>
    </w:p>
    <w:p w:rsidR="00EB2B86" w:rsidRDefault="00EB2B86" w:rsidP="00EB2B86">
      <w:pPr>
        <w:spacing w:after="0" w:line="240" w:lineRule="auto"/>
        <w:ind w:left="2250" w:hanging="810"/>
        <w:contextualSpacing/>
      </w:pPr>
      <w:r>
        <w:t>2.1.7</w:t>
      </w:r>
      <w:r>
        <w:tab/>
      </w:r>
      <w:r w:rsidRPr="008F419C">
        <w:t xml:space="preserve">Grow a strong network of business partners/local employers that looks to </w:t>
      </w:r>
      <w:r>
        <w:t>Nevada’s</w:t>
      </w:r>
      <w:r w:rsidRPr="008F419C">
        <w:t xml:space="preserve"> </w:t>
      </w:r>
      <w:r>
        <w:t>o</w:t>
      </w:r>
      <w:r w:rsidRPr="008F419C">
        <w:t>ne-</w:t>
      </w:r>
      <w:r>
        <w:t>s</w:t>
      </w:r>
      <w:r w:rsidRPr="008F419C">
        <w:t xml:space="preserve">top </w:t>
      </w:r>
      <w:r>
        <w:t>d</w:t>
      </w:r>
      <w:r w:rsidRPr="008F419C">
        <w:t xml:space="preserve">elivery </w:t>
      </w:r>
      <w:r>
        <w:t>s</w:t>
      </w:r>
      <w:r w:rsidRPr="008F419C">
        <w:t xml:space="preserve">ystem and </w:t>
      </w:r>
      <w:r>
        <w:t>c</w:t>
      </w:r>
      <w:r w:rsidRPr="008F419C">
        <w:t xml:space="preserve">areer </w:t>
      </w:r>
      <w:r>
        <w:t>c</w:t>
      </w:r>
      <w:r w:rsidRPr="008F419C">
        <w:t>enter(s) as their first choice for employment and training services.</w:t>
      </w:r>
    </w:p>
    <w:p w:rsidR="00EB2B86" w:rsidRDefault="00EB2B86" w:rsidP="00EB2B86">
      <w:pPr>
        <w:tabs>
          <w:tab w:val="left" w:pos="1815"/>
        </w:tabs>
        <w:spacing w:after="0" w:line="240" w:lineRule="auto"/>
        <w:ind w:left="2250" w:hanging="810"/>
        <w:contextualSpacing/>
      </w:pPr>
      <w:r>
        <w:t>2.1.8</w:t>
      </w:r>
      <w:r>
        <w:tab/>
      </w:r>
      <w:r w:rsidRPr="008F419C">
        <w:t>Partner with local businesses and training providers (colleges, universities, and apprenticeship trades) to gather business intelligence.</w:t>
      </w:r>
    </w:p>
    <w:p w:rsidR="00EB2B86" w:rsidRDefault="00EB2B86" w:rsidP="00EB2B86">
      <w:pPr>
        <w:spacing w:after="0" w:line="240" w:lineRule="auto"/>
        <w:ind w:left="2250" w:hanging="810"/>
        <w:contextualSpacing/>
      </w:pPr>
      <w:r>
        <w:t>2.1.9</w:t>
      </w:r>
      <w:r>
        <w:tab/>
      </w:r>
      <w:r w:rsidRPr="008F419C">
        <w:t>Develop and coordinate training activities based on business intelligence.</w:t>
      </w:r>
    </w:p>
    <w:p w:rsidR="00EB2B86" w:rsidRDefault="00EB2B86" w:rsidP="00EB2B86">
      <w:pPr>
        <w:spacing w:after="0" w:line="240" w:lineRule="auto"/>
        <w:ind w:left="2250" w:hanging="810"/>
        <w:contextualSpacing/>
      </w:pPr>
      <w:r>
        <w:t>2.1.10</w:t>
      </w:r>
      <w:r>
        <w:tab/>
      </w:r>
      <w:r w:rsidRPr="008F419C">
        <w:t xml:space="preserve">Team up with the </w:t>
      </w:r>
      <w:r>
        <w:t>e</w:t>
      </w:r>
      <w:r w:rsidRPr="008F419C">
        <w:t xml:space="preserve">conomic </w:t>
      </w:r>
      <w:r>
        <w:t>d</w:t>
      </w:r>
      <w:r w:rsidRPr="008F419C">
        <w:t>evelopment agencies to support business retention and expansion in the local area.</w:t>
      </w:r>
    </w:p>
    <w:p w:rsidR="00906B9E" w:rsidRPr="00906B9E" w:rsidRDefault="00906B9E" w:rsidP="000B7D8D">
      <w:pPr>
        <w:spacing w:after="0" w:line="240" w:lineRule="auto"/>
        <w:ind w:left="720"/>
        <w:contextualSpacing/>
        <w:rPr>
          <w:b/>
        </w:rPr>
      </w:pPr>
    </w:p>
    <w:p w:rsidR="000B7D8D" w:rsidRDefault="000B7D8D" w:rsidP="000B7D8D">
      <w:pPr>
        <w:spacing w:after="0" w:line="240" w:lineRule="auto"/>
        <w:ind w:left="720"/>
        <w:contextualSpacing/>
        <w:rPr>
          <w:b/>
        </w:rPr>
      </w:pPr>
      <w:r w:rsidRPr="00906B9E">
        <w:rPr>
          <w:b/>
        </w:rPr>
        <w:t>2.2</w:t>
      </w:r>
      <w:r w:rsidRPr="00906B9E">
        <w:rPr>
          <w:b/>
        </w:rPr>
        <w:tab/>
        <w:t>Maximize education and training opportunities for Nevada job seekers.</w:t>
      </w:r>
    </w:p>
    <w:p w:rsidR="005D2B05" w:rsidRDefault="005D2B05" w:rsidP="005D2B05">
      <w:pPr>
        <w:spacing w:after="0" w:line="240" w:lineRule="auto"/>
        <w:ind w:left="2250" w:hanging="810"/>
        <w:contextualSpacing/>
      </w:pPr>
      <w:r>
        <w:t>2.2.1</w:t>
      </w:r>
      <w:r>
        <w:tab/>
        <w:t>Ensure inclusion of all qualified programs and service providers on eligible training provider lists (ETPL).</w:t>
      </w:r>
    </w:p>
    <w:p w:rsidR="005D2B05" w:rsidRDefault="005D2B05" w:rsidP="005D2B05">
      <w:pPr>
        <w:spacing w:after="0" w:line="240" w:lineRule="auto"/>
        <w:ind w:left="2250" w:hanging="810"/>
        <w:contextualSpacing/>
      </w:pPr>
      <w:r>
        <w:t>2.2.2</w:t>
      </w:r>
      <w:r>
        <w:tab/>
        <w:t>Decrease duplication of efforts across workforce development programs.</w:t>
      </w:r>
    </w:p>
    <w:p w:rsidR="005D2B05" w:rsidRDefault="005D2B05" w:rsidP="005D2B05">
      <w:pPr>
        <w:spacing w:after="0" w:line="240" w:lineRule="auto"/>
        <w:ind w:left="2250" w:hanging="810"/>
        <w:contextualSpacing/>
      </w:pPr>
      <w:r>
        <w:t>2.2.3</w:t>
      </w:r>
      <w:r>
        <w:tab/>
        <w:t>Increase Nevada’s industry sector councils’ coordination and communications between workforce development stakeholders.</w:t>
      </w:r>
    </w:p>
    <w:p w:rsidR="005D2B05" w:rsidRDefault="005D2B05" w:rsidP="005D2B05">
      <w:pPr>
        <w:spacing w:after="0" w:line="240" w:lineRule="auto"/>
        <w:ind w:left="2250" w:hanging="810"/>
        <w:contextualSpacing/>
      </w:pPr>
      <w:r>
        <w:t>2.2.4</w:t>
      </w:r>
      <w:r>
        <w:tab/>
      </w:r>
      <w:r w:rsidRPr="008F419C">
        <w:t>Facilitate system-wide dialogue for the purpose of collaborating with partners and addressing the needs of job</w:t>
      </w:r>
      <w:r>
        <w:t xml:space="preserve"> </w:t>
      </w:r>
      <w:r w:rsidRPr="008F419C">
        <w:t>seekers including targeted populations.</w:t>
      </w:r>
    </w:p>
    <w:p w:rsidR="005D2B05" w:rsidRDefault="005D2B05" w:rsidP="005D2B05">
      <w:pPr>
        <w:spacing w:after="0" w:line="240" w:lineRule="auto"/>
        <w:ind w:left="2250" w:hanging="810"/>
        <w:contextualSpacing/>
      </w:pPr>
      <w:r>
        <w:t>2.2.5</w:t>
      </w:r>
      <w:r>
        <w:tab/>
        <w:t>Serve more transition-aged students by developing and communicating to teachers, parents and youth with disabilities about the VR process and referral mechanisms available to them</w:t>
      </w:r>
      <w:r w:rsidR="00F0279B">
        <w:t>. S</w:t>
      </w:r>
      <w:r>
        <w:t>treamline the referral process with secondary schools, postsecondary institutions, charter schools, and private educational institutions.</w:t>
      </w:r>
    </w:p>
    <w:p w:rsidR="005D2B05" w:rsidRDefault="005D2B05" w:rsidP="005D2B05">
      <w:pPr>
        <w:spacing w:after="0" w:line="240" w:lineRule="auto"/>
        <w:ind w:left="2250" w:hanging="810"/>
        <w:contextualSpacing/>
      </w:pPr>
      <w:r>
        <w:t>2.2.6</w:t>
      </w:r>
      <w:r>
        <w:tab/>
        <w:t>Increase communication between VR counselors, special education teachers and section 504 coordinators.</w:t>
      </w:r>
    </w:p>
    <w:p w:rsidR="005D2B05" w:rsidRDefault="005D2B05" w:rsidP="005D2B05">
      <w:pPr>
        <w:spacing w:after="0" w:line="240" w:lineRule="auto"/>
        <w:ind w:left="2250" w:hanging="810"/>
        <w:contextualSpacing/>
      </w:pPr>
      <w:r>
        <w:t>2.2.7</w:t>
      </w:r>
      <w:r>
        <w:tab/>
        <w:t>Expand community-based assessment opportunities for individuals with disabilities to explore employment options.</w:t>
      </w:r>
    </w:p>
    <w:p w:rsidR="005D2B05" w:rsidRDefault="005D2B05" w:rsidP="005D2B05">
      <w:pPr>
        <w:spacing w:after="0" w:line="240" w:lineRule="auto"/>
        <w:ind w:left="2250" w:hanging="810"/>
        <w:contextualSpacing/>
      </w:pPr>
      <w:r>
        <w:t>2.2.8</w:t>
      </w:r>
      <w:r>
        <w:tab/>
        <w:t>Provide job shadowing and/or mentorship programs.</w:t>
      </w:r>
    </w:p>
    <w:p w:rsidR="005D2B05" w:rsidRDefault="005D2B05" w:rsidP="005D2B05">
      <w:pPr>
        <w:spacing w:after="0" w:line="240" w:lineRule="auto"/>
        <w:ind w:left="2250" w:hanging="810"/>
        <w:contextualSpacing/>
      </w:pPr>
      <w:r w:rsidRPr="00AC678F">
        <w:t>2.2.9</w:t>
      </w:r>
      <w:r w:rsidRPr="00AC678F">
        <w:tab/>
        <w:t xml:space="preserve">Increase access to quality job development services. </w:t>
      </w:r>
    </w:p>
    <w:p w:rsidR="00906B9E" w:rsidRPr="00906B9E" w:rsidRDefault="00906B9E" w:rsidP="000B7D8D">
      <w:pPr>
        <w:spacing w:after="0" w:line="240" w:lineRule="auto"/>
        <w:ind w:left="720"/>
        <w:contextualSpacing/>
        <w:rPr>
          <w:b/>
        </w:rPr>
      </w:pPr>
    </w:p>
    <w:p w:rsidR="000B7D8D" w:rsidRDefault="000B7D8D" w:rsidP="000B7D8D">
      <w:pPr>
        <w:spacing w:after="0" w:line="240" w:lineRule="auto"/>
        <w:ind w:left="720"/>
        <w:contextualSpacing/>
        <w:rPr>
          <w:b/>
        </w:rPr>
      </w:pPr>
      <w:r w:rsidRPr="00906B9E">
        <w:rPr>
          <w:b/>
        </w:rPr>
        <w:t>2.3</w:t>
      </w:r>
      <w:r w:rsidRPr="00906B9E">
        <w:rPr>
          <w:b/>
        </w:rPr>
        <w:tab/>
        <w:t>Develop a comprehensive management information system.</w:t>
      </w:r>
    </w:p>
    <w:p w:rsidR="005D2B05" w:rsidRDefault="005D2B05" w:rsidP="005D2B05">
      <w:pPr>
        <w:spacing w:after="0" w:line="240" w:lineRule="auto"/>
        <w:ind w:left="2250" w:hanging="810"/>
        <w:contextualSpacing/>
      </w:pPr>
      <w:r>
        <w:t>2.3.1</w:t>
      </w:r>
      <w:r>
        <w:tab/>
        <w:t>Build cross-agency partnerships, collaborations and clarification of roles (e.g., DETR’s Research and Analysis Bureau, NSHE, DHHS’ ADSD and DWSS divisions, and NDE) to facilitate increased efficacy in gathering data and information on best and emerging practices.</w:t>
      </w:r>
    </w:p>
    <w:p w:rsidR="005D2B05" w:rsidRDefault="005D2B05" w:rsidP="005D2B05">
      <w:pPr>
        <w:spacing w:after="0" w:line="240" w:lineRule="auto"/>
        <w:ind w:left="2250" w:hanging="810"/>
        <w:contextualSpacing/>
      </w:pPr>
      <w:r>
        <w:t>2.3.2</w:t>
      </w:r>
      <w:r>
        <w:tab/>
        <w:t>Define system requirements, implementation logistics and other system needs such as staff and training.</w:t>
      </w:r>
    </w:p>
    <w:p w:rsidR="005D2B05" w:rsidRDefault="005D2B05" w:rsidP="005D2B05">
      <w:pPr>
        <w:spacing w:after="0" w:line="240" w:lineRule="auto"/>
        <w:ind w:left="2250" w:hanging="810"/>
        <w:contextualSpacing/>
      </w:pPr>
      <w:r>
        <w:t>2.3.3</w:t>
      </w:r>
      <w:r>
        <w:tab/>
        <w:t>Identify funding needs and sources.</w:t>
      </w:r>
    </w:p>
    <w:p w:rsidR="005D2B05" w:rsidRDefault="005D2B05" w:rsidP="005D2B05">
      <w:pPr>
        <w:spacing w:after="0" w:line="240" w:lineRule="auto"/>
        <w:ind w:left="2250" w:hanging="810"/>
        <w:contextualSpacing/>
      </w:pPr>
      <w:r>
        <w:t>2.3.4</w:t>
      </w:r>
      <w:r>
        <w:tab/>
        <w:t>Align policies and programs; facilitate data sharing across participating programs and agencies, while ensuring privacy safeguards.</w:t>
      </w:r>
    </w:p>
    <w:p w:rsidR="005D2B05" w:rsidRDefault="005D2B05" w:rsidP="005D2B05">
      <w:pPr>
        <w:spacing w:after="0" w:line="240" w:lineRule="auto"/>
        <w:ind w:left="2250" w:hanging="810"/>
        <w:contextualSpacing/>
      </w:pPr>
      <w:r>
        <w:t>2.3.5</w:t>
      </w:r>
      <w:r>
        <w:tab/>
        <w:t>Manage and measure system change and performance.</w:t>
      </w:r>
    </w:p>
    <w:p w:rsidR="005D2B05" w:rsidRDefault="005D2B05" w:rsidP="005D2B05">
      <w:pPr>
        <w:spacing w:after="0" w:line="240" w:lineRule="auto"/>
        <w:ind w:left="2250" w:hanging="810"/>
        <w:contextualSpacing/>
      </w:pPr>
      <w:r>
        <w:t>2.3.6</w:t>
      </w:r>
      <w:r>
        <w:tab/>
      </w:r>
      <w:r w:rsidRPr="008F419C">
        <w:t xml:space="preserve">Continue to provide local input and expertise supporting the implementation of the new </w:t>
      </w:r>
      <w:r>
        <w:t>s</w:t>
      </w:r>
      <w:r w:rsidRPr="008F419C">
        <w:t xml:space="preserve">tatewide </w:t>
      </w:r>
      <w:r>
        <w:t>a</w:t>
      </w:r>
      <w:r w:rsidRPr="008F419C">
        <w:t xml:space="preserve">utomated </w:t>
      </w:r>
      <w:r>
        <w:t>w</w:t>
      </w:r>
      <w:r w:rsidRPr="008F419C">
        <w:t xml:space="preserve">orkforce </w:t>
      </w:r>
      <w:r>
        <w:t>s</w:t>
      </w:r>
      <w:r w:rsidRPr="008F419C">
        <w:t xml:space="preserve">ystem (SAWS).  </w:t>
      </w:r>
    </w:p>
    <w:p w:rsidR="005D2B05" w:rsidRDefault="005D2B05" w:rsidP="005D2B05">
      <w:pPr>
        <w:spacing w:after="0" w:line="240" w:lineRule="auto"/>
        <w:ind w:left="2250" w:hanging="810"/>
        <w:contextualSpacing/>
      </w:pPr>
      <w:r>
        <w:t>2.3.7</w:t>
      </w:r>
      <w:r>
        <w:tab/>
        <w:t>Collect and report information quarterly on key indicators for competitive, integrated employment across the core programs.</w:t>
      </w:r>
    </w:p>
    <w:p w:rsidR="005D2B05" w:rsidRDefault="005D2B05" w:rsidP="005D2B05">
      <w:pPr>
        <w:spacing w:after="0" w:line="240" w:lineRule="auto"/>
        <w:ind w:left="2250" w:hanging="810"/>
        <w:contextualSpacing/>
      </w:pPr>
    </w:p>
    <w:p w:rsidR="000B7D8D" w:rsidRDefault="000B7D8D" w:rsidP="000B7D8D">
      <w:pPr>
        <w:spacing w:after="0" w:line="240" w:lineRule="auto"/>
        <w:ind w:left="720"/>
        <w:contextualSpacing/>
        <w:rPr>
          <w:b/>
        </w:rPr>
      </w:pPr>
      <w:r w:rsidRPr="00906B9E">
        <w:rPr>
          <w:b/>
        </w:rPr>
        <w:t>2.4</w:t>
      </w:r>
      <w:r w:rsidRPr="00906B9E">
        <w:rPr>
          <w:b/>
        </w:rPr>
        <w:tab/>
        <w:t>Coordinate employment supports across Nevada’s workforce development system.</w:t>
      </w:r>
    </w:p>
    <w:p w:rsidR="005D2B05" w:rsidRDefault="005D2B05" w:rsidP="005D2B05">
      <w:pPr>
        <w:spacing w:after="0" w:line="240" w:lineRule="auto"/>
        <w:ind w:left="2250" w:hanging="810"/>
        <w:contextualSpacing/>
      </w:pPr>
      <w:r>
        <w:t>2.4.1</w:t>
      </w:r>
      <w:r>
        <w:tab/>
        <w:t>Partner with other state public and private entities that provide supported employment services.</w:t>
      </w:r>
    </w:p>
    <w:p w:rsidR="005D2B05" w:rsidRDefault="005D2B05" w:rsidP="005D2B05">
      <w:pPr>
        <w:spacing w:after="0" w:line="240" w:lineRule="auto"/>
        <w:ind w:left="2250" w:hanging="810"/>
        <w:contextualSpacing/>
      </w:pPr>
      <w:r>
        <w:t>2.4.2</w:t>
      </w:r>
      <w:r>
        <w:tab/>
        <w:t>Utilize asset mapping for all workforce programs to mitigate duplication of efforts.</w:t>
      </w:r>
    </w:p>
    <w:p w:rsidR="005D2B05" w:rsidRDefault="005D2B05" w:rsidP="005D2B05">
      <w:pPr>
        <w:spacing w:after="0" w:line="240" w:lineRule="auto"/>
        <w:ind w:left="2250" w:hanging="810"/>
        <w:contextualSpacing/>
      </w:pPr>
      <w:r>
        <w:lastRenderedPageBreak/>
        <w:t>2.4.3</w:t>
      </w:r>
      <w:r>
        <w:tab/>
        <w:t>Provide and participate in cross-agency and cross-partner training.</w:t>
      </w:r>
    </w:p>
    <w:p w:rsidR="005D2B05" w:rsidRDefault="005D2B05" w:rsidP="005D2B05">
      <w:pPr>
        <w:spacing w:after="0" w:line="240" w:lineRule="auto"/>
        <w:ind w:left="2250" w:hanging="810"/>
        <w:contextualSpacing/>
      </w:pPr>
      <w:r>
        <w:t>2.4.4</w:t>
      </w:r>
      <w:r>
        <w:tab/>
        <w:t>Promote peer-to-peer support networks.</w:t>
      </w:r>
    </w:p>
    <w:p w:rsidR="005D2B05" w:rsidRDefault="005D2B05" w:rsidP="005D2B05">
      <w:pPr>
        <w:spacing w:after="0" w:line="240" w:lineRule="auto"/>
        <w:ind w:left="2250" w:hanging="810"/>
        <w:contextualSpacing/>
      </w:pPr>
      <w:r>
        <w:t>2.4.5</w:t>
      </w:r>
      <w:r>
        <w:tab/>
        <w:t>Utilize the state’s WIOA business development workgroup as a statewide workgroup to collectivize best practices, identify emerging trends, and to communicate and collaborate for increased cross-utilization of resources.</w:t>
      </w:r>
    </w:p>
    <w:p w:rsidR="00911702" w:rsidRDefault="00911702" w:rsidP="000B7D8D">
      <w:pPr>
        <w:spacing w:after="0" w:line="240" w:lineRule="auto"/>
        <w:ind w:left="720"/>
        <w:contextualSpacing/>
      </w:pPr>
    </w:p>
    <w:p w:rsidR="00044685" w:rsidRDefault="00911702" w:rsidP="00044685">
      <w:pPr>
        <w:spacing w:after="0" w:line="240" w:lineRule="auto"/>
        <w:ind w:left="720" w:hanging="720"/>
        <w:contextualSpacing/>
        <w:rPr>
          <w:rFonts w:ascii="Times New Roman" w:eastAsia="Times New Roman" w:hAnsi="Times New Roman" w:cs="Times New Roman"/>
          <w:b/>
        </w:rPr>
      </w:pPr>
      <w:r w:rsidRPr="008410F3">
        <w:rPr>
          <w:rFonts w:ascii="Times New Roman" w:eastAsia="Times New Roman" w:hAnsi="Times New Roman" w:cs="Times New Roman"/>
          <w:b/>
          <w:color w:val="6F6F74" w:themeColor="accent1"/>
        </w:rPr>
        <w:t>3.</w:t>
      </w:r>
      <w:r w:rsidRPr="001710F6">
        <w:rPr>
          <w:rFonts w:ascii="Times New Roman" w:eastAsia="Times New Roman" w:hAnsi="Times New Roman" w:cs="Times New Roman"/>
          <w:b/>
        </w:rPr>
        <w:tab/>
      </w:r>
      <w:r w:rsidR="00E930C5" w:rsidRPr="00D13327">
        <w:rPr>
          <w:rFonts w:ascii="Times New Roman" w:eastAsia="Times New Roman" w:hAnsi="Times New Roman" w:cs="Times New Roman"/>
          <w:b/>
          <w:color w:val="6F6F74" w:themeColor="accent1"/>
        </w:rPr>
        <w:t xml:space="preserve">QUALITY: </w:t>
      </w:r>
      <w:r w:rsidR="00E930C5">
        <w:rPr>
          <w:rFonts w:ascii="Times New Roman" w:eastAsia="Times New Roman" w:hAnsi="Times New Roman" w:cs="Times New Roman"/>
          <w:b/>
        </w:rPr>
        <w:t xml:space="preserve"> </w:t>
      </w:r>
      <w:r w:rsidRPr="001710F6">
        <w:rPr>
          <w:rFonts w:ascii="Times New Roman" w:eastAsia="Times New Roman" w:hAnsi="Times New Roman" w:cs="Times New Roman"/>
          <w:b/>
        </w:rPr>
        <w:t xml:space="preserve">Meet the needs of Nevada’s employers by enhancing the quality of an integrated </w:t>
      </w:r>
    </w:p>
    <w:p w:rsidR="00911702" w:rsidRDefault="00044685" w:rsidP="00044685">
      <w:pPr>
        <w:spacing w:after="0" w:line="240" w:lineRule="auto"/>
        <w:ind w:left="720" w:hanging="720"/>
        <w:contextualSpacing/>
        <w:rPr>
          <w:rFonts w:ascii="Times New Roman" w:eastAsia="Times New Roman" w:hAnsi="Times New Roman" w:cs="Times New Roman"/>
          <w:b/>
        </w:rPr>
      </w:pPr>
      <w:r>
        <w:rPr>
          <w:rFonts w:ascii="Times New Roman" w:eastAsia="Times New Roman" w:hAnsi="Times New Roman" w:cs="Times New Roman"/>
          <w:b/>
        </w:rPr>
        <w:t xml:space="preserve">                                  </w:t>
      </w:r>
      <w:r w:rsidR="00911702" w:rsidRPr="001710F6">
        <w:rPr>
          <w:rFonts w:ascii="Times New Roman" w:eastAsia="Times New Roman" w:hAnsi="Times New Roman" w:cs="Times New Roman"/>
          <w:b/>
        </w:rPr>
        <w:t>workforce development system that provides measurable value on investment.</w:t>
      </w:r>
    </w:p>
    <w:p w:rsidR="00044685" w:rsidRPr="00044685" w:rsidRDefault="00044685" w:rsidP="00044685">
      <w:pPr>
        <w:spacing w:after="0" w:line="240" w:lineRule="auto"/>
        <w:ind w:left="720" w:hanging="720"/>
        <w:contextualSpacing/>
        <w:rPr>
          <w:rFonts w:ascii="Times New Roman" w:eastAsia="Times New Roman" w:hAnsi="Times New Roman" w:cs="Times New Roman"/>
          <w:b/>
          <w:sz w:val="10"/>
          <w:szCs w:val="10"/>
        </w:rPr>
      </w:pPr>
    </w:p>
    <w:p w:rsidR="000B7D8D" w:rsidRDefault="000B7D8D" w:rsidP="00911702">
      <w:pPr>
        <w:spacing w:after="0" w:line="240" w:lineRule="auto"/>
        <w:ind w:left="1440" w:hanging="720"/>
        <w:contextualSpacing/>
        <w:rPr>
          <w:b/>
        </w:rPr>
      </w:pPr>
      <w:r w:rsidRPr="00911702">
        <w:rPr>
          <w:b/>
        </w:rPr>
        <w:t>3.1</w:t>
      </w:r>
      <w:r w:rsidRPr="00911702">
        <w:rPr>
          <w:b/>
        </w:rPr>
        <w:tab/>
        <w:t>Improve Nevada’s workforce development data system’s validity, relevance, timeliness, and integrity.</w:t>
      </w:r>
    </w:p>
    <w:p w:rsidR="005D2B05" w:rsidRDefault="005D2B05" w:rsidP="005D2B05">
      <w:pPr>
        <w:spacing w:after="0" w:line="240" w:lineRule="auto"/>
        <w:ind w:left="2250" w:hanging="810"/>
        <w:contextualSpacing/>
      </w:pPr>
      <w:r>
        <w:t>3.1.1</w:t>
      </w:r>
      <w:r>
        <w:tab/>
      </w:r>
      <w:r w:rsidRPr="008F419C">
        <w:t>Continually evaluate system requirements and implement training activities for system partners</w:t>
      </w:r>
      <w:r>
        <w:t>, as needed</w:t>
      </w:r>
      <w:r w:rsidRPr="008F419C">
        <w:t>.</w:t>
      </w:r>
    </w:p>
    <w:p w:rsidR="005D2B05" w:rsidRDefault="005D2B05" w:rsidP="005D2B05">
      <w:pPr>
        <w:spacing w:after="0" w:line="240" w:lineRule="auto"/>
        <w:ind w:left="2250" w:hanging="810"/>
        <w:contextualSpacing/>
      </w:pPr>
      <w:r>
        <w:t>3.1.2</w:t>
      </w:r>
      <w:r>
        <w:tab/>
      </w:r>
      <w:r w:rsidRPr="008F419C">
        <w:t xml:space="preserve">Through the </w:t>
      </w:r>
      <w:r>
        <w:t>w</w:t>
      </w:r>
      <w:r w:rsidRPr="008F419C">
        <w:t xml:space="preserve">orkforce </w:t>
      </w:r>
      <w:r>
        <w:t>d</w:t>
      </w:r>
      <w:r w:rsidRPr="008F419C">
        <w:t xml:space="preserve">evelopment </w:t>
      </w:r>
      <w:r>
        <w:t>a</w:t>
      </w:r>
      <w:r w:rsidRPr="008F419C">
        <w:t>cademy (WDA), continue to build capacity throughout the system.</w:t>
      </w:r>
    </w:p>
    <w:p w:rsidR="005D2B05" w:rsidRDefault="005D2B05" w:rsidP="005D2B05">
      <w:pPr>
        <w:spacing w:after="0" w:line="240" w:lineRule="auto"/>
        <w:ind w:left="2250" w:hanging="810"/>
        <w:contextualSpacing/>
      </w:pPr>
      <w:r>
        <w:t>3.1.3</w:t>
      </w:r>
      <w:r>
        <w:tab/>
        <w:t>Develop a plan to collect data regarding the needs of individuals for supported employment services.</w:t>
      </w:r>
    </w:p>
    <w:p w:rsidR="005D2B05" w:rsidRDefault="005D2B05" w:rsidP="005D2B05">
      <w:pPr>
        <w:spacing w:after="0" w:line="240" w:lineRule="auto"/>
        <w:ind w:left="2250" w:hanging="810"/>
        <w:contextualSpacing/>
      </w:pPr>
      <w:r>
        <w:t>3.1.4</w:t>
      </w:r>
      <w:r>
        <w:tab/>
        <w:t>Utilize employment data from Silver State Solutions as a means to strengthen workforce activities and inform decisions.</w:t>
      </w:r>
    </w:p>
    <w:p w:rsidR="005D2B05" w:rsidRDefault="005D2B05" w:rsidP="005D2B05">
      <w:pPr>
        <w:spacing w:after="0" w:line="240" w:lineRule="auto"/>
        <w:ind w:left="2250" w:hanging="810"/>
        <w:contextualSpacing/>
      </w:pPr>
      <w:r>
        <w:t>3.1.5</w:t>
      </w:r>
      <w:r>
        <w:tab/>
        <w:t>Track the number of Nevada’s 700-hour program interviews and hires, and compare the latter (hires) to the percentage of individuals with disabilities in the community to measure success.</w:t>
      </w:r>
    </w:p>
    <w:p w:rsidR="005D2B05" w:rsidRDefault="005D2B05" w:rsidP="005D2B05">
      <w:pPr>
        <w:spacing w:after="0" w:line="240" w:lineRule="auto"/>
        <w:ind w:left="2250" w:hanging="810"/>
        <w:contextualSpacing/>
      </w:pPr>
      <w:r>
        <w:t>3.1.6</w:t>
      </w:r>
      <w:r>
        <w:tab/>
        <w:t>Collect data beginning in school, and measure assessment, placement, retention, wage levels, and job satisfaction.</w:t>
      </w:r>
    </w:p>
    <w:p w:rsidR="005D2B05" w:rsidRDefault="005D2B05" w:rsidP="005D2B05">
      <w:pPr>
        <w:spacing w:after="0" w:line="240" w:lineRule="auto"/>
        <w:ind w:left="2250" w:hanging="810"/>
        <w:contextualSpacing/>
      </w:pPr>
      <w:r>
        <w:t>3.1.7</w:t>
      </w:r>
      <w:r>
        <w:tab/>
        <w:t>Monitor, track and share performance measures, trends and other data, and review quarterly to refine strategies.</w:t>
      </w:r>
    </w:p>
    <w:p w:rsidR="00911702" w:rsidRPr="00911702" w:rsidRDefault="00911702" w:rsidP="00911702">
      <w:pPr>
        <w:spacing w:after="0" w:line="240" w:lineRule="auto"/>
        <w:ind w:left="1440" w:hanging="720"/>
        <w:contextualSpacing/>
        <w:rPr>
          <w:b/>
        </w:rPr>
      </w:pPr>
    </w:p>
    <w:p w:rsidR="000B7D8D" w:rsidRDefault="000B7D8D" w:rsidP="00911702">
      <w:pPr>
        <w:spacing w:after="0" w:line="240" w:lineRule="auto"/>
        <w:ind w:left="1440" w:hanging="720"/>
        <w:contextualSpacing/>
        <w:rPr>
          <w:b/>
        </w:rPr>
      </w:pPr>
      <w:r w:rsidRPr="00911702">
        <w:rPr>
          <w:b/>
        </w:rPr>
        <w:t>3.2</w:t>
      </w:r>
      <w:r w:rsidRPr="00911702">
        <w:rPr>
          <w:b/>
        </w:rPr>
        <w:tab/>
        <w:t>Expand and enhance Nevada employers’ partnerships, networks and engagement efforts.</w:t>
      </w:r>
    </w:p>
    <w:p w:rsidR="005D2B05" w:rsidRDefault="005D2B05" w:rsidP="005D2B05">
      <w:pPr>
        <w:spacing w:after="0" w:line="240" w:lineRule="auto"/>
        <w:ind w:left="2250" w:hanging="810"/>
        <w:contextualSpacing/>
      </w:pPr>
      <w:r>
        <w:t>3.2.1</w:t>
      </w:r>
      <w:r>
        <w:tab/>
        <w:t>Increase partnerships with employers to develop work readiness training programs.</w:t>
      </w:r>
    </w:p>
    <w:p w:rsidR="005D2B05" w:rsidRDefault="005D2B05" w:rsidP="005D2B05">
      <w:pPr>
        <w:spacing w:after="0" w:line="240" w:lineRule="auto"/>
        <w:ind w:left="2250" w:hanging="810"/>
        <w:contextualSpacing/>
      </w:pPr>
      <w:r>
        <w:t>3.2.2</w:t>
      </w:r>
      <w:r>
        <w:tab/>
        <w:t>Provide employers with disability awareness training.</w:t>
      </w:r>
    </w:p>
    <w:p w:rsidR="005D2B05" w:rsidRDefault="005D2B05" w:rsidP="005D2B05">
      <w:pPr>
        <w:spacing w:after="0" w:line="240" w:lineRule="auto"/>
        <w:ind w:left="2250" w:hanging="810"/>
        <w:contextualSpacing/>
      </w:pPr>
      <w:r>
        <w:t>3.2.3</w:t>
      </w:r>
      <w:r>
        <w:tab/>
        <w:t>Develop an outreach plan for small businesses.</w:t>
      </w:r>
    </w:p>
    <w:p w:rsidR="005D2B05" w:rsidRDefault="005D2B05" w:rsidP="005D2B05">
      <w:pPr>
        <w:spacing w:after="0" w:line="240" w:lineRule="auto"/>
        <w:ind w:left="2250" w:hanging="810"/>
        <w:contextualSpacing/>
      </w:pPr>
      <w:r>
        <w:t>3.2.4</w:t>
      </w:r>
      <w:r>
        <w:tab/>
        <w:t>Educate employers about rehabilitation technologies (e.g., assistive technologies) and peer support.</w:t>
      </w:r>
    </w:p>
    <w:p w:rsidR="005D2B05" w:rsidRDefault="005D2B05" w:rsidP="005D2B05">
      <w:pPr>
        <w:spacing w:after="0" w:line="240" w:lineRule="auto"/>
        <w:ind w:left="2250" w:hanging="810"/>
        <w:contextualSpacing/>
      </w:pPr>
      <w:r>
        <w:t>3.2.5</w:t>
      </w:r>
      <w:r>
        <w:tab/>
        <w:t>Identify business leaders to serve as outreach leaders to other businesses and liaison between agencies and schools.</w:t>
      </w:r>
    </w:p>
    <w:p w:rsidR="0075010B" w:rsidRDefault="0075010B" w:rsidP="00911702">
      <w:pPr>
        <w:spacing w:after="0" w:line="240" w:lineRule="auto"/>
        <w:ind w:left="1440" w:hanging="720"/>
        <w:contextualSpacing/>
        <w:rPr>
          <w:b/>
        </w:rPr>
      </w:pPr>
    </w:p>
    <w:p w:rsidR="000B7D8D" w:rsidRPr="00911702" w:rsidRDefault="000B7D8D" w:rsidP="00911702">
      <w:pPr>
        <w:spacing w:after="0" w:line="240" w:lineRule="auto"/>
        <w:ind w:left="1440" w:hanging="720"/>
        <w:contextualSpacing/>
        <w:rPr>
          <w:b/>
        </w:rPr>
      </w:pPr>
      <w:r w:rsidRPr="00911702">
        <w:rPr>
          <w:b/>
        </w:rPr>
        <w:t>3.3</w:t>
      </w:r>
      <w:r w:rsidRPr="00911702">
        <w:rPr>
          <w:b/>
        </w:rPr>
        <w:tab/>
        <w:t xml:space="preserve">Ensure that Nevada’s workforce has the relevant skills, preparation and credentials </w:t>
      </w:r>
    </w:p>
    <w:p w:rsidR="000B7D8D" w:rsidRDefault="000B7D8D" w:rsidP="00911702">
      <w:pPr>
        <w:spacing w:after="0" w:line="240" w:lineRule="auto"/>
        <w:ind w:left="1440" w:hanging="720"/>
        <w:contextualSpacing/>
        <w:rPr>
          <w:b/>
        </w:rPr>
      </w:pPr>
      <w:r w:rsidRPr="00911702">
        <w:rPr>
          <w:b/>
        </w:rPr>
        <w:tab/>
        <w:t>necessary for in-demand employment.</w:t>
      </w:r>
    </w:p>
    <w:p w:rsidR="005D2B05" w:rsidRDefault="005D2B05" w:rsidP="005D2B05">
      <w:pPr>
        <w:spacing w:after="0" w:line="240" w:lineRule="auto"/>
        <w:ind w:left="2250" w:hanging="810"/>
        <w:contextualSpacing/>
      </w:pPr>
      <w:r>
        <w:t>3.3.1</w:t>
      </w:r>
      <w:r>
        <w:tab/>
        <w:t>Develop a catalogue of industry-recognized certifications that have relevant value in the labor market.</w:t>
      </w:r>
    </w:p>
    <w:p w:rsidR="005D2B05" w:rsidRDefault="005D2B05" w:rsidP="005D2B05">
      <w:pPr>
        <w:spacing w:after="0" w:line="240" w:lineRule="auto"/>
        <w:ind w:left="2250" w:hanging="810"/>
        <w:contextualSpacing/>
      </w:pPr>
      <w:r>
        <w:t>3.3.2</w:t>
      </w:r>
      <w:r>
        <w:tab/>
        <w:t>Provide job shadowing and mentorship programs.</w:t>
      </w:r>
    </w:p>
    <w:p w:rsidR="005D2B05" w:rsidRDefault="005D2B05" w:rsidP="005D2B05">
      <w:pPr>
        <w:spacing w:after="0" w:line="240" w:lineRule="auto"/>
        <w:ind w:left="2250" w:hanging="810"/>
        <w:contextualSpacing/>
      </w:pPr>
      <w:r>
        <w:t>3.3.3</w:t>
      </w:r>
      <w:r>
        <w:tab/>
        <w:t>Encourage employers to implement job carving, job sharing and part-time/non-traditional shift offerings.</w:t>
      </w:r>
    </w:p>
    <w:p w:rsidR="005D2B05" w:rsidRDefault="005D2B05" w:rsidP="005D2B05">
      <w:pPr>
        <w:spacing w:after="0" w:line="240" w:lineRule="auto"/>
        <w:ind w:left="2250" w:hanging="810"/>
        <w:contextualSpacing/>
      </w:pPr>
      <w:r>
        <w:t>3.3.4</w:t>
      </w:r>
      <w:r>
        <w:tab/>
        <w:t>Identify and support best practices that encourage high wage/career track employment.</w:t>
      </w:r>
    </w:p>
    <w:p w:rsidR="00F04E27" w:rsidRDefault="00F04E27" w:rsidP="00911702">
      <w:pPr>
        <w:spacing w:after="0" w:line="240" w:lineRule="auto"/>
        <w:ind w:left="1440" w:hanging="720"/>
        <w:contextualSpacing/>
        <w:rPr>
          <w:b/>
        </w:rPr>
      </w:pPr>
    </w:p>
    <w:p w:rsidR="00510FA4" w:rsidRDefault="00510FA4" w:rsidP="00911702">
      <w:pPr>
        <w:spacing w:after="0" w:line="240" w:lineRule="auto"/>
        <w:ind w:left="1440" w:hanging="720"/>
        <w:contextualSpacing/>
        <w:rPr>
          <w:b/>
        </w:rPr>
      </w:pPr>
    </w:p>
    <w:p w:rsidR="00510FA4" w:rsidRDefault="00510FA4" w:rsidP="00911702">
      <w:pPr>
        <w:spacing w:after="0" w:line="240" w:lineRule="auto"/>
        <w:ind w:left="1440" w:hanging="720"/>
        <w:contextualSpacing/>
        <w:rPr>
          <w:b/>
        </w:rPr>
      </w:pPr>
    </w:p>
    <w:p w:rsidR="00510FA4" w:rsidRDefault="00510FA4" w:rsidP="00911702">
      <w:pPr>
        <w:spacing w:after="0" w:line="240" w:lineRule="auto"/>
        <w:ind w:left="1440" w:hanging="720"/>
        <w:contextualSpacing/>
        <w:rPr>
          <w:b/>
        </w:rPr>
      </w:pPr>
    </w:p>
    <w:p w:rsidR="000B7D8D" w:rsidRPr="00911702" w:rsidRDefault="000B7D8D" w:rsidP="00911702">
      <w:pPr>
        <w:spacing w:after="0" w:line="240" w:lineRule="auto"/>
        <w:ind w:left="1440" w:hanging="720"/>
        <w:contextualSpacing/>
        <w:rPr>
          <w:b/>
        </w:rPr>
      </w:pPr>
      <w:r w:rsidRPr="00911702">
        <w:rPr>
          <w:b/>
        </w:rPr>
        <w:lastRenderedPageBreak/>
        <w:t>3.4</w:t>
      </w:r>
      <w:r w:rsidRPr="00911702">
        <w:rPr>
          <w:b/>
        </w:rPr>
        <w:tab/>
        <w:t>Ensure service delivery staff members are skilled, qualified, adaptable, and possess 21</w:t>
      </w:r>
      <w:r w:rsidR="00C10F4A" w:rsidRPr="00911702">
        <w:rPr>
          <w:b/>
          <w:vertAlign w:val="superscript"/>
        </w:rPr>
        <w:t>st</w:t>
      </w:r>
      <w:r w:rsidRPr="00911702">
        <w:rPr>
          <w:b/>
        </w:rPr>
        <w:t xml:space="preserve"> </w:t>
      </w:r>
    </w:p>
    <w:p w:rsidR="000B7D8D" w:rsidRDefault="000B7D8D" w:rsidP="00911702">
      <w:pPr>
        <w:spacing w:after="0" w:line="240" w:lineRule="auto"/>
        <w:ind w:left="1440" w:hanging="720"/>
        <w:contextualSpacing/>
        <w:rPr>
          <w:b/>
        </w:rPr>
      </w:pPr>
      <w:r w:rsidRPr="00911702">
        <w:rPr>
          <w:b/>
        </w:rPr>
        <w:tab/>
        <w:t>century understanding of Nevada’s evolving labor market and workforce needs.</w:t>
      </w:r>
    </w:p>
    <w:p w:rsidR="005D2B05" w:rsidRDefault="005D2B05" w:rsidP="005D2B05">
      <w:pPr>
        <w:spacing w:after="0" w:line="240" w:lineRule="auto"/>
        <w:ind w:left="2250" w:hanging="810"/>
        <w:contextualSpacing/>
      </w:pPr>
      <w:r>
        <w:t>3.4.1</w:t>
      </w:r>
      <w:r>
        <w:tab/>
      </w:r>
      <w:r w:rsidRPr="008F419C">
        <w:t>Hire, retain and develop well qualified staff talent and encourage ongoing management and oversight training.</w:t>
      </w:r>
    </w:p>
    <w:p w:rsidR="005D2B05" w:rsidRDefault="005D2B05" w:rsidP="005D2B05">
      <w:pPr>
        <w:spacing w:after="0" w:line="240" w:lineRule="auto"/>
        <w:ind w:left="2250" w:hanging="810"/>
        <w:contextualSpacing/>
      </w:pPr>
      <w:r>
        <w:t>3.4.2</w:t>
      </w:r>
      <w:r>
        <w:tab/>
      </w:r>
      <w:r w:rsidRPr="008F419C">
        <w:t xml:space="preserve">Lend strong technical assistance support </w:t>
      </w:r>
      <w:r>
        <w:t xml:space="preserve">and ongoing training </w:t>
      </w:r>
      <w:r w:rsidRPr="008F419C">
        <w:t xml:space="preserve">to </w:t>
      </w:r>
      <w:r>
        <w:t xml:space="preserve">staff, funded partners, service providers, and </w:t>
      </w:r>
      <w:r w:rsidRPr="008F419C">
        <w:t xml:space="preserve">awarded programs </w:t>
      </w:r>
      <w:r>
        <w:t>that promotes</w:t>
      </w:r>
      <w:r w:rsidRPr="008F419C">
        <w:t xml:space="preserve"> comprehensive fiscal oversight and accountability for productive outcomes.</w:t>
      </w:r>
    </w:p>
    <w:p w:rsidR="005D2B05" w:rsidRDefault="005D2B05" w:rsidP="005D2B05">
      <w:pPr>
        <w:spacing w:after="0" w:line="240" w:lineRule="auto"/>
        <w:ind w:left="2250" w:hanging="810"/>
        <w:contextualSpacing/>
      </w:pPr>
      <w:r>
        <w:t>3.4.3</w:t>
      </w:r>
      <w:r>
        <w:tab/>
        <w:t>Provide and participate in cross-agency and cross-partner training, including assistive technology and supported employment services and supports.</w:t>
      </w:r>
    </w:p>
    <w:p w:rsidR="005D2B05" w:rsidRDefault="005D2B05" w:rsidP="005D2B05">
      <w:pPr>
        <w:spacing w:after="0" w:line="240" w:lineRule="auto"/>
        <w:ind w:left="2250" w:hanging="810"/>
        <w:contextualSpacing/>
      </w:pPr>
      <w:r>
        <w:t>3.4.4</w:t>
      </w:r>
      <w:r>
        <w:tab/>
        <w:t xml:space="preserve">Support staff with continuing education and training opportunities to promote well trained, competent and professional staff members that have the skills to facilitate the ability of Nevada’s workforce to achieve competitive and integrated employment. </w:t>
      </w:r>
    </w:p>
    <w:p w:rsidR="00911702" w:rsidRPr="00911702" w:rsidRDefault="00911702" w:rsidP="00911702">
      <w:pPr>
        <w:spacing w:after="0" w:line="240" w:lineRule="auto"/>
        <w:ind w:left="1440" w:hanging="720"/>
        <w:contextualSpacing/>
        <w:rPr>
          <w:b/>
        </w:rPr>
      </w:pPr>
    </w:p>
    <w:p w:rsidR="000B7D8D" w:rsidRDefault="000B7D8D" w:rsidP="00911702">
      <w:pPr>
        <w:spacing w:after="0" w:line="240" w:lineRule="auto"/>
        <w:ind w:left="1440" w:hanging="720"/>
        <w:contextualSpacing/>
        <w:rPr>
          <w:b/>
        </w:rPr>
      </w:pPr>
      <w:r w:rsidRPr="00911702">
        <w:rPr>
          <w:b/>
        </w:rPr>
        <w:t>3.5</w:t>
      </w:r>
      <w:r w:rsidRPr="00911702">
        <w:rPr>
          <w:b/>
        </w:rPr>
        <w:tab/>
        <w:t>Ensure accountability and transparency to Nevada’s workforce development participants and stakeholders.</w:t>
      </w:r>
    </w:p>
    <w:p w:rsidR="005D2B05" w:rsidRDefault="005D2B05" w:rsidP="005D2B05">
      <w:pPr>
        <w:spacing w:after="0" w:line="240" w:lineRule="auto"/>
        <w:ind w:left="2250" w:hanging="810"/>
        <w:contextualSpacing/>
      </w:pPr>
      <w:r>
        <w:t>3.5.1</w:t>
      </w:r>
      <w:r>
        <w:tab/>
      </w:r>
      <w:r w:rsidRPr="00734DAD">
        <w:t>Communicate the implementation plan and all necessary changes to stakeholders through training and technical assistance.</w:t>
      </w:r>
    </w:p>
    <w:p w:rsidR="005D2B05" w:rsidRDefault="005D2B05" w:rsidP="005D2B05">
      <w:pPr>
        <w:spacing w:after="0" w:line="240" w:lineRule="auto"/>
        <w:ind w:left="2250" w:hanging="810"/>
        <w:contextualSpacing/>
      </w:pPr>
      <w:r>
        <w:t>3.5.2</w:t>
      </w:r>
      <w:r>
        <w:tab/>
      </w:r>
      <w:r w:rsidRPr="00734DAD">
        <w:t>Evaluate implementation and transition plan for effectiveness and modify as necessary.</w:t>
      </w:r>
    </w:p>
    <w:p w:rsidR="005D2B05" w:rsidRDefault="005D2B05" w:rsidP="005D2B05">
      <w:pPr>
        <w:spacing w:after="0" w:line="240" w:lineRule="auto"/>
        <w:ind w:left="2250" w:hanging="810"/>
        <w:contextualSpacing/>
      </w:pPr>
      <w:r>
        <w:t>3.5.3</w:t>
      </w:r>
      <w:r>
        <w:tab/>
        <w:t>Lend strong technical assistance support to awarded programs along with comprehensive fiscal oversight and accountability for productive outcomes.</w:t>
      </w:r>
    </w:p>
    <w:p w:rsidR="005D2B05" w:rsidRDefault="005D2B05" w:rsidP="005D2B05">
      <w:pPr>
        <w:spacing w:after="0" w:line="240" w:lineRule="auto"/>
        <w:ind w:left="2250" w:hanging="810"/>
        <w:contextualSpacing/>
      </w:pPr>
      <w:r>
        <w:t>3.5.4</w:t>
      </w:r>
      <w:r>
        <w:tab/>
      </w:r>
      <w:r w:rsidRPr="00734DAD">
        <w:t>Develop and document sound corrective action measures with permanent fixes to prevent noncompliance recurrence.</w:t>
      </w:r>
    </w:p>
    <w:p w:rsidR="005D2B05" w:rsidRDefault="005D2B05" w:rsidP="005D2B05">
      <w:pPr>
        <w:spacing w:after="0" w:line="240" w:lineRule="auto"/>
        <w:ind w:left="2250" w:hanging="810"/>
        <w:contextualSpacing/>
      </w:pPr>
      <w:r>
        <w:t>3.5.5</w:t>
      </w:r>
      <w:r>
        <w:tab/>
      </w:r>
      <w:r w:rsidRPr="00734DAD">
        <w:t xml:space="preserve">Keep the </w:t>
      </w:r>
      <w:r>
        <w:t>state b</w:t>
      </w:r>
      <w:r w:rsidRPr="00734DAD">
        <w:t xml:space="preserve">oard informed of </w:t>
      </w:r>
      <w:r>
        <w:t>b</w:t>
      </w:r>
      <w:r w:rsidRPr="00734DAD">
        <w:t xml:space="preserve">usiness </w:t>
      </w:r>
      <w:r>
        <w:t>e</w:t>
      </w:r>
      <w:r w:rsidRPr="00734DAD">
        <w:t>ngagement activities and initiatives.</w:t>
      </w:r>
    </w:p>
    <w:p w:rsidR="005D2B05" w:rsidRDefault="005D2B05" w:rsidP="005D2B05">
      <w:pPr>
        <w:spacing w:after="0" w:line="240" w:lineRule="auto"/>
        <w:ind w:left="2250" w:hanging="810"/>
        <w:contextualSpacing/>
      </w:pPr>
      <w:r>
        <w:t>3.5.6</w:t>
      </w:r>
      <w:r>
        <w:tab/>
        <w:t>Maintain partnerships with DHHS, the Governor’s Council on Developmental Disabilities, the Nevada Commission on Services for Persons with Disabilities, the Nevada Commission on Behavioral Health, community training centers, and the State Employment Leadership Network.</w:t>
      </w:r>
    </w:p>
    <w:p w:rsidR="005D2B05" w:rsidRDefault="005D2B05" w:rsidP="005D2B05">
      <w:pPr>
        <w:spacing w:after="0" w:line="240" w:lineRule="auto"/>
        <w:ind w:left="2250" w:hanging="810"/>
        <w:contextualSpacing/>
      </w:pPr>
      <w:r>
        <w:t>3.5.7</w:t>
      </w:r>
      <w:r>
        <w:tab/>
        <w:t>Collaborate with other agencies to conduct town hall outreach meetings.</w:t>
      </w:r>
    </w:p>
    <w:p w:rsidR="00510FA4" w:rsidRDefault="00510FA4" w:rsidP="005D2B05">
      <w:pPr>
        <w:spacing w:after="0" w:line="240" w:lineRule="auto"/>
        <w:ind w:left="2250" w:hanging="810"/>
        <w:contextualSpacing/>
      </w:pPr>
    </w:p>
    <w:p w:rsidR="000B7D8D" w:rsidRPr="00911702" w:rsidRDefault="000B7D8D" w:rsidP="00911702">
      <w:pPr>
        <w:spacing w:after="0" w:line="240" w:lineRule="auto"/>
        <w:ind w:left="1440" w:hanging="720"/>
        <w:contextualSpacing/>
        <w:rPr>
          <w:b/>
        </w:rPr>
      </w:pPr>
      <w:r w:rsidRPr="00911702">
        <w:rPr>
          <w:b/>
        </w:rPr>
        <w:t>3.6</w:t>
      </w:r>
      <w:r w:rsidRPr="00911702">
        <w:rPr>
          <w:b/>
        </w:rPr>
        <w:tab/>
        <w:t>Enhance efficiency and effectiveness of the workforce system.</w:t>
      </w:r>
    </w:p>
    <w:p w:rsidR="005D2B05" w:rsidRDefault="005D2B05" w:rsidP="005D2B05">
      <w:pPr>
        <w:spacing w:after="0" w:line="240" w:lineRule="auto"/>
        <w:ind w:left="2250" w:hanging="810"/>
        <w:contextualSpacing/>
      </w:pPr>
      <w:r>
        <w:t>3.6.1</w:t>
      </w:r>
      <w:r>
        <w:tab/>
        <w:t>Assess overall effectiveness and continual improvement of the workforce investment system through an iterative process that includes progress reporting, stakeholder feedback, analytics, and implementation of improvement strategies.</w:t>
      </w:r>
    </w:p>
    <w:p w:rsidR="005D2B05" w:rsidRDefault="005D2B05" w:rsidP="005D2B05">
      <w:pPr>
        <w:spacing w:after="0" w:line="240" w:lineRule="auto"/>
        <w:ind w:left="2250" w:hanging="810"/>
        <w:contextualSpacing/>
      </w:pPr>
      <w:r>
        <w:t>3.6.2</w:t>
      </w:r>
      <w:r>
        <w:tab/>
      </w:r>
      <w:r w:rsidRPr="00734DAD">
        <w:t xml:space="preserve">Modify/update policies as necessary to avoid </w:t>
      </w:r>
      <w:r>
        <w:t>duplicative</w:t>
      </w:r>
      <w:r w:rsidRPr="00734DAD">
        <w:t xml:space="preserve"> auditing and </w:t>
      </w:r>
      <w:r>
        <w:t xml:space="preserve">findings </w:t>
      </w:r>
      <w:r w:rsidRPr="00734DAD">
        <w:t>monitoring.</w:t>
      </w:r>
    </w:p>
    <w:p w:rsidR="005D2B05" w:rsidRDefault="005D2B05" w:rsidP="005D2B05">
      <w:pPr>
        <w:spacing w:after="0" w:line="240" w:lineRule="auto"/>
        <w:ind w:left="2250" w:hanging="810"/>
        <w:contextualSpacing/>
      </w:pPr>
      <w:r>
        <w:t>3.6.3</w:t>
      </w:r>
      <w:r>
        <w:tab/>
        <w:t>Utilize the state’s WIOA business development workgroup as a statewide workgroup to collectivize best practices, identify emerging trends, and to communicate and collaborate for increased cross-utilization of resources.</w:t>
      </w:r>
    </w:p>
    <w:p w:rsidR="005D2B05" w:rsidRDefault="005D2B05" w:rsidP="005D2B05">
      <w:pPr>
        <w:spacing w:after="0" w:line="240" w:lineRule="auto"/>
        <w:ind w:left="2250" w:hanging="810"/>
        <w:contextualSpacing/>
      </w:pPr>
      <w:r>
        <w:t>3.6.4</w:t>
      </w:r>
      <w:r>
        <w:tab/>
        <w:t>Encourage interagency funds transfers for cost sharing of expenses on joint clients.</w:t>
      </w:r>
    </w:p>
    <w:p w:rsidR="005D2B05" w:rsidRDefault="005D2B05" w:rsidP="005D2B05">
      <w:pPr>
        <w:spacing w:after="0" w:line="240" w:lineRule="auto"/>
        <w:ind w:left="2250" w:hanging="810"/>
        <w:contextualSpacing/>
      </w:pPr>
      <w:r>
        <w:t>3.6.5</w:t>
      </w:r>
      <w:r>
        <w:tab/>
        <w:t>Explore alternate funding sources for agencies and programs, including through private foundations and grants, and braided and blended funding across agencies.</w:t>
      </w:r>
    </w:p>
    <w:p w:rsidR="005D2B05" w:rsidRDefault="005D2B05" w:rsidP="005D2B05">
      <w:pPr>
        <w:spacing w:after="0" w:line="240" w:lineRule="auto"/>
        <w:ind w:left="2250" w:hanging="810"/>
        <w:contextualSpacing/>
      </w:pPr>
      <w:r>
        <w:t>3.6.6</w:t>
      </w:r>
      <w:r>
        <w:tab/>
        <w:t>Maximize available state and federal resources through improved rate and payment systems.</w:t>
      </w:r>
    </w:p>
    <w:p w:rsidR="005D2B05" w:rsidRDefault="005D2B05" w:rsidP="005D2B05">
      <w:pPr>
        <w:spacing w:after="0" w:line="240" w:lineRule="auto"/>
        <w:ind w:left="2250" w:hanging="810"/>
        <w:contextualSpacing/>
      </w:pPr>
      <w:r>
        <w:t>3.6.7</w:t>
      </w:r>
      <w:r>
        <w:tab/>
        <w:t>Develop sustainability plans.</w:t>
      </w:r>
    </w:p>
    <w:p w:rsidR="00F04E27" w:rsidRDefault="00F04E27" w:rsidP="0091242F">
      <w:pPr>
        <w:spacing w:after="0" w:line="240" w:lineRule="auto"/>
        <w:ind w:left="720" w:hanging="720"/>
        <w:contextualSpacing/>
        <w:rPr>
          <w:rFonts w:ascii="Times New Roman" w:eastAsia="Times New Roman" w:hAnsi="Times New Roman" w:cs="Times New Roman"/>
          <w:b/>
          <w:color w:val="6F6F74" w:themeColor="accent1"/>
        </w:rPr>
      </w:pPr>
    </w:p>
    <w:p w:rsidR="00510FA4" w:rsidRDefault="00510FA4" w:rsidP="0091242F">
      <w:pPr>
        <w:spacing w:after="0" w:line="240" w:lineRule="auto"/>
        <w:ind w:left="720" w:hanging="720"/>
        <w:contextualSpacing/>
        <w:rPr>
          <w:rFonts w:ascii="Times New Roman" w:eastAsia="Times New Roman" w:hAnsi="Times New Roman" w:cs="Times New Roman"/>
          <w:b/>
          <w:color w:val="6F6F74" w:themeColor="accent1"/>
        </w:rPr>
      </w:pPr>
    </w:p>
    <w:p w:rsidR="00510FA4" w:rsidRDefault="00510FA4" w:rsidP="0091242F">
      <w:pPr>
        <w:spacing w:after="0" w:line="240" w:lineRule="auto"/>
        <w:ind w:left="720" w:hanging="720"/>
        <w:contextualSpacing/>
        <w:rPr>
          <w:rFonts w:ascii="Times New Roman" w:eastAsia="Times New Roman" w:hAnsi="Times New Roman" w:cs="Times New Roman"/>
          <w:b/>
          <w:color w:val="6F6F74" w:themeColor="accent1"/>
        </w:rPr>
      </w:pPr>
    </w:p>
    <w:p w:rsidR="00510FA4" w:rsidRDefault="00510FA4" w:rsidP="0091242F">
      <w:pPr>
        <w:spacing w:after="0" w:line="240" w:lineRule="auto"/>
        <w:ind w:left="720" w:hanging="720"/>
        <w:contextualSpacing/>
        <w:rPr>
          <w:rFonts w:ascii="Times New Roman" w:eastAsia="Times New Roman" w:hAnsi="Times New Roman" w:cs="Times New Roman"/>
          <w:b/>
          <w:color w:val="6F6F74" w:themeColor="accent1"/>
        </w:rPr>
      </w:pPr>
    </w:p>
    <w:p w:rsidR="0091242F" w:rsidRDefault="00911702" w:rsidP="0091242F">
      <w:pPr>
        <w:spacing w:after="0" w:line="240" w:lineRule="auto"/>
        <w:ind w:left="720" w:hanging="720"/>
        <w:contextualSpacing/>
        <w:rPr>
          <w:rFonts w:ascii="Times New Roman" w:eastAsia="Times New Roman" w:hAnsi="Times New Roman" w:cs="Times New Roman"/>
          <w:b/>
        </w:rPr>
      </w:pPr>
      <w:r w:rsidRPr="008410F3">
        <w:rPr>
          <w:rFonts w:ascii="Times New Roman" w:eastAsia="Times New Roman" w:hAnsi="Times New Roman" w:cs="Times New Roman"/>
          <w:b/>
          <w:color w:val="6F6F74" w:themeColor="accent1"/>
        </w:rPr>
        <w:lastRenderedPageBreak/>
        <w:t>4.</w:t>
      </w:r>
      <w:r w:rsidRPr="001710F6">
        <w:rPr>
          <w:rFonts w:ascii="Times New Roman" w:eastAsia="Times New Roman" w:hAnsi="Times New Roman" w:cs="Times New Roman"/>
          <w:b/>
        </w:rPr>
        <w:t xml:space="preserve">   </w:t>
      </w:r>
      <w:r w:rsidRPr="001710F6">
        <w:rPr>
          <w:rFonts w:ascii="Times New Roman" w:eastAsia="Times New Roman" w:hAnsi="Times New Roman" w:cs="Times New Roman"/>
          <w:b/>
        </w:rPr>
        <w:tab/>
      </w:r>
      <w:r w:rsidR="00E930C5" w:rsidRPr="00D13327">
        <w:rPr>
          <w:rFonts w:ascii="Times New Roman" w:eastAsia="Times New Roman" w:hAnsi="Times New Roman" w:cs="Times New Roman"/>
          <w:b/>
          <w:color w:val="6F6F74" w:themeColor="accent1"/>
        </w:rPr>
        <w:t>OUTCOMES:</w:t>
      </w:r>
      <w:r w:rsidR="00E930C5">
        <w:rPr>
          <w:rFonts w:ascii="Times New Roman" w:eastAsia="Times New Roman" w:hAnsi="Times New Roman" w:cs="Times New Roman"/>
          <w:b/>
        </w:rPr>
        <w:t xml:space="preserve">  </w:t>
      </w:r>
      <w:r w:rsidRPr="001710F6">
        <w:rPr>
          <w:rFonts w:ascii="Times New Roman" w:eastAsia="Times New Roman" w:hAnsi="Times New Roman" w:cs="Times New Roman"/>
          <w:b/>
        </w:rPr>
        <w:t xml:space="preserve">A statewide workforce development system that results in skills gains, relevant </w:t>
      </w:r>
    </w:p>
    <w:p w:rsidR="00911702" w:rsidRDefault="0091242F" w:rsidP="0091242F">
      <w:pPr>
        <w:spacing w:after="0" w:line="240" w:lineRule="auto"/>
        <w:ind w:left="720" w:hanging="720"/>
        <w:contextualSpacing/>
        <w:rPr>
          <w:rFonts w:ascii="Times New Roman" w:eastAsia="Times New Roman" w:hAnsi="Times New Roman" w:cs="Times New Roman"/>
          <w:b/>
        </w:rPr>
      </w:pPr>
      <w:r>
        <w:rPr>
          <w:rFonts w:ascii="Times New Roman" w:eastAsia="Times New Roman" w:hAnsi="Times New Roman" w:cs="Times New Roman"/>
          <w:b/>
        </w:rPr>
        <w:t xml:space="preserve">                                       </w:t>
      </w:r>
      <w:r w:rsidR="00911702" w:rsidRPr="001710F6">
        <w:rPr>
          <w:rFonts w:ascii="Times New Roman" w:eastAsia="Times New Roman" w:hAnsi="Times New Roman" w:cs="Times New Roman"/>
          <w:b/>
        </w:rPr>
        <w:t>credentials, good jobs, and prosperity for Nevadans.</w:t>
      </w:r>
    </w:p>
    <w:p w:rsidR="0091242F" w:rsidRPr="0091242F" w:rsidRDefault="0091242F" w:rsidP="0091242F">
      <w:pPr>
        <w:spacing w:after="0" w:line="240" w:lineRule="auto"/>
        <w:ind w:left="720" w:hanging="720"/>
        <w:contextualSpacing/>
        <w:rPr>
          <w:rFonts w:ascii="Times New Roman" w:eastAsia="Times New Roman" w:hAnsi="Times New Roman" w:cs="Times New Roman"/>
          <w:b/>
          <w:sz w:val="10"/>
          <w:szCs w:val="10"/>
        </w:rPr>
      </w:pPr>
    </w:p>
    <w:p w:rsidR="000B7D8D" w:rsidRPr="00911702" w:rsidRDefault="000B7D8D" w:rsidP="000B7D8D">
      <w:pPr>
        <w:spacing w:after="0" w:line="240" w:lineRule="auto"/>
        <w:ind w:left="720"/>
        <w:contextualSpacing/>
        <w:rPr>
          <w:b/>
          <w:i/>
        </w:rPr>
      </w:pPr>
      <w:r w:rsidRPr="00911702">
        <w:rPr>
          <w:b/>
        </w:rPr>
        <w:t>4.1</w:t>
      </w:r>
      <w:r w:rsidRPr="00911702">
        <w:rPr>
          <w:b/>
        </w:rPr>
        <w:tab/>
        <w:t xml:space="preserve">Prepare potential employees to achieve competitive, integrated employment in the </w:t>
      </w:r>
      <w:r w:rsidRPr="00911702">
        <w:rPr>
          <w:b/>
          <w:i/>
        </w:rPr>
        <w:t xml:space="preserve">New </w:t>
      </w:r>
    </w:p>
    <w:p w:rsidR="000B7D8D" w:rsidRDefault="000B7D8D" w:rsidP="000B7D8D">
      <w:pPr>
        <w:spacing w:after="0" w:line="240" w:lineRule="auto"/>
        <w:ind w:left="720"/>
        <w:contextualSpacing/>
        <w:rPr>
          <w:b/>
        </w:rPr>
      </w:pPr>
      <w:r w:rsidRPr="00911702">
        <w:rPr>
          <w:b/>
          <w:i/>
        </w:rPr>
        <w:tab/>
        <w:t>Nevada</w:t>
      </w:r>
      <w:r w:rsidRPr="00911702">
        <w:rPr>
          <w:b/>
        </w:rPr>
        <w:t>.</w:t>
      </w:r>
    </w:p>
    <w:p w:rsidR="005D2B05" w:rsidRDefault="005D2B05" w:rsidP="005D2B05">
      <w:pPr>
        <w:spacing w:after="0" w:line="240" w:lineRule="auto"/>
        <w:ind w:left="2250" w:hanging="810"/>
        <w:contextualSpacing/>
      </w:pPr>
      <w:r>
        <w:t>4.1.1</w:t>
      </w:r>
      <w:r>
        <w:tab/>
        <w:t>Increase employment outcomes in training and credential programs.</w:t>
      </w:r>
    </w:p>
    <w:p w:rsidR="005D2B05" w:rsidRDefault="005D2B05" w:rsidP="005D2B05">
      <w:pPr>
        <w:spacing w:after="0" w:line="240" w:lineRule="auto"/>
        <w:ind w:left="2250" w:hanging="810"/>
        <w:contextualSpacing/>
      </w:pPr>
      <w:r>
        <w:t>4.1.2</w:t>
      </w:r>
      <w:r>
        <w:tab/>
        <w:t>Consider self-employment and home employment options for job seekers.</w:t>
      </w:r>
    </w:p>
    <w:p w:rsidR="005D2B05" w:rsidRDefault="005D2B05" w:rsidP="005D2B05">
      <w:pPr>
        <w:spacing w:after="0" w:line="240" w:lineRule="auto"/>
        <w:ind w:left="2250" w:hanging="810"/>
        <w:contextualSpacing/>
      </w:pPr>
      <w:r>
        <w:t>4.1.3</w:t>
      </w:r>
      <w:r>
        <w:tab/>
        <w:t>Identify federal employment opportunities.</w:t>
      </w:r>
    </w:p>
    <w:p w:rsidR="005D2B05" w:rsidRDefault="005D2B05" w:rsidP="005D2B05">
      <w:pPr>
        <w:spacing w:after="0" w:line="240" w:lineRule="auto"/>
        <w:ind w:left="2250" w:hanging="810"/>
        <w:contextualSpacing/>
      </w:pPr>
      <w:r>
        <w:t>4.1.4</w:t>
      </w:r>
      <w:r>
        <w:tab/>
        <w:t>Increase the utilization and promotion of Nevada’s 700-hour certification program list and schedule A.</w:t>
      </w:r>
    </w:p>
    <w:p w:rsidR="005D2B05" w:rsidRDefault="005D2B05" w:rsidP="005D2B05">
      <w:pPr>
        <w:spacing w:after="0" w:line="240" w:lineRule="auto"/>
        <w:ind w:left="2250" w:hanging="810"/>
        <w:contextualSpacing/>
      </w:pPr>
      <w:r>
        <w:t>4.1.5</w:t>
      </w:r>
      <w:r>
        <w:tab/>
        <w:t>Ensure VR maintains sufficient resources and funding for competitive, integrated employment.</w:t>
      </w:r>
    </w:p>
    <w:p w:rsidR="005D2B05" w:rsidRDefault="005D2B05" w:rsidP="005D2B05">
      <w:pPr>
        <w:spacing w:after="0" w:line="240" w:lineRule="auto"/>
        <w:ind w:left="2250" w:hanging="810"/>
        <w:contextualSpacing/>
      </w:pPr>
      <w:r>
        <w:t>4.1.6</w:t>
      </w:r>
      <w:r>
        <w:tab/>
        <w:t>Promote the state of Nevada, including the publicly-funded university system (i.e., NSHE), as a model employer who supports policies, procedures, regulations, and practices to increase opportunities, foster innovations, reduce barriers, facilitate accommodations, and provide informed choices for competitive, integrated employment.</w:t>
      </w:r>
    </w:p>
    <w:p w:rsidR="00911702" w:rsidRPr="00911702" w:rsidRDefault="00911702" w:rsidP="000B7D8D">
      <w:pPr>
        <w:spacing w:after="0" w:line="240" w:lineRule="auto"/>
        <w:ind w:left="720"/>
        <w:contextualSpacing/>
        <w:rPr>
          <w:b/>
        </w:rPr>
      </w:pPr>
    </w:p>
    <w:p w:rsidR="000B7D8D" w:rsidRDefault="000B7D8D" w:rsidP="000B7D8D">
      <w:pPr>
        <w:spacing w:after="0" w:line="240" w:lineRule="auto"/>
        <w:ind w:left="720"/>
        <w:contextualSpacing/>
        <w:rPr>
          <w:b/>
        </w:rPr>
      </w:pPr>
      <w:r w:rsidRPr="00911702">
        <w:rPr>
          <w:b/>
        </w:rPr>
        <w:t>4.2</w:t>
      </w:r>
      <w:r w:rsidRPr="00911702">
        <w:rPr>
          <w:b/>
        </w:rPr>
        <w:tab/>
        <w:t>Meet the skilled workforce needs of Nevada employers.</w:t>
      </w:r>
    </w:p>
    <w:p w:rsidR="005D2B05" w:rsidRDefault="005D2B05" w:rsidP="005D2B05">
      <w:pPr>
        <w:spacing w:after="0" w:line="240" w:lineRule="auto"/>
        <w:ind w:left="2250" w:hanging="810"/>
        <w:contextualSpacing/>
      </w:pPr>
      <w:r>
        <w:t>4.2.1</w:t>
      </w:r>
      <w:r>
        <w:tab/>
        <w:t>Align education and training programs to in-demand, middle-skill jobs.</w:t>
      </w:r>
    </w:p>
    <w:p w:rsidR="005D2B05" w:rsidRDefault="005D2B05" w:rsidP="005D2B05">
      <w:pPr>
        <w:spacing w:after="0" w:line="240" w:lineRule="auto"/>
        <w:ind w:left="2250" w:hanging="810"/>
        <w:contextualSpacing/>
      </w:pPr>
      <w:r>
        <w:t>4.2.2</w:t>
      </w:r>
      <w:r>
        <w:tab/>
        <w:t>Close skill gaps and ensure that appropriate education and training are available for Nevada job seekers, including individuals with disabilities.</w:t>
      </w:r>
    </w:p>
    <w:p w:rsidR="005D2B05" w:rsidRDefault="005D2B05" w:rsidP="005D2B05">
      <w:pPr>
        <w:spacing w:after="0" w:line="240" w:lineRule="auto"/>
        <w:ind w:left="2250" w:hanging="810"/>
        <w:contextualSpacing/>
      </w:pPr>
      <w:r>
        <w:t>4.2.3</w:t>
      </w:r>
      <w:r>
        <w:tab/>
        <w:t>Increase the number of Nevada job seekers entering into training programs and earning credentials that are valued and relevant in the workplace.</w:t>
      </w:r>
    </w:p>
    <w:p w:rsidR="005D2B05" w:rsidRDefault="005D2B05" w:rsidP="005D2B05">
      <w:pPr>
        <w:spacing w:after="0" w:line="240" w:lineRule="auto"/>
        <w:ind w:left="2250" w:hanging="810"/>
        <w:contextualSpacing/>
      </w:pPr>
      <w:r>
        <w:t>4.2.4</w:t>
      </w:r>
      <w:r>
        <w:tab/>
        <w:t>Increase communication between the state and local boards, and the state’s industry sector councils to assist with employment goal and program development.</w:t>
      </w:r>
    </w:p>
    <w:p w:rsidR="005D2B05" w:rsidRDefault="005D2B05" w:rsidP="005D2B05">
      <w:pPr>
        <w:spacing w:after="0" w:line="240" w:lineRule="auto"/>
        <w:ind w:left="2250" w:hanging="810"/>
        <w:contextualSpacing/>
      </w:pPr>
      <w:r>
        <w:t>4.2.5</w:t>
      </w:r>
      <w:r>
        <w:tab/>
        <w:t>Determine the historical use of rehabilitation technology (e.g., assistive technology), and ensure continuity and access to equipment and services that support employment.</w:t>
      </w:r>
    </w:p>
    <w:p w:rsidR="005D2B05" w:rsidRDefault="005D2B05" w:rsidP="005D2B05">
      <w:pPr>
        <w:spacing w:after="0" w:line="240" w:lineRule="auto"/>
        <w:ind w:left="2250" w:hanging="810"/>
        <w:contextualSpacing/>
      </w:pPr>
      <w:r>
        <w:t>4.2.6</w:t>
      </w:r>
      <w:r>
        <w:tab/>
        <w:t>Provide ongoing training and support for employers and their employees with disabilities.</w:t>
      </w:r>
    </w:p>
    <w:p w:rsidR="006E13A1" w:rsidRDefault="006E13A1" w:rsidP="000B7D8D">
      <w:pPr>
        <w:spacing w:after="0" w:line="240" w:lineRule="auto"/>
        <w:ind w:left="720"/>
        <w:contextualSpacing/>
        <w:rPr>
          <w:b/>
        </w:rPr>
      </w:pPr>
    </w:p>
    <w:p w:rsidR="000B7D8D" w:rsidRDefault="000B7D8D" w:rsidP="000B7D8D">
      <w:pPr>
        <w:spacing w:after="0" w:line="240" w:lineRule="auto"/>
        <w:ind w:left="720"/>
        <w:contextualSpacing/>
        <w:rPr>
          <w:b/>
        </w:rPr>
      </w:pPr>
      <w:r w:rsidRPr="00911702">
        <w:rPr>
          <w:b/>
        </w:rPr>
        <w:t>4.3</w:t>
      </w:r>
      <w:r w:rsidRPr="00911702">
        <w:rPr>
          <w:b/>
        </w:rPr>
        <w:tab/>
        <w:t>Meet the needs of Nevada job seekers.</w:t>
      </w:r>
    </w:p>
    <w:p w:rsidR="005D2B05" w:rsidRDefault="005D2B05" w:rsidP="005D2B05">
      <w:pPr>
        <w:spacing w:after="0" w:line="240" w:lineRule="auto"/>
        <w:ind w:left="2250" w:hanging="810"/>
        <w:contextualSpacing/>
      </w:pPr>
      <w:r>
        <w:t>4.3.1</w:t>
      </w:r>
      <w:r>
        <w:tab/>
        <w:t>Provide proactive benefits planning to consumers initially in the service delivery process.</w:t>
      </w:r>
    </w:p>
    <w:p w:rsidR="005D2B05" w:rsidRDefault="005D2B05" w:rsidP="005D2B05">
      <w:pPr>
        <w:spacing w:after="0" w:line="240" w:lineRule="auto"/>
        <w:ind w:left="2250" w:hanging="810"/>
        <w:contextualSpacing/>
      </w:pPr>
      <w:r>
        <w:t>4.3.2</w:t>
      </w:r>
      <w:r>
        <w:tab/>
        <w:t>Reduce the dependency on social services (e.g., SNAP and TANF).</w:t>
      </w:r>
    </w:p>
    <w:p w:rsidR="005D2B05" w:rsidRDefault="005D2B05" w:rsidP="005D2B05">
      <w:pPr>
        <w:spacing w:after="0" w:line="240" w:lineRule="auto"/>
        <w:ind w:left="2250" w:hanging="810"/>
        <w:contextualSpacing/>
      </w:pPr>
      <w:r>
        <w:t>4.3.3</w:t>
      </w:r>
      <w:r>
        <w:tab/>
        <w:t>Increase the number or percentage of Nevadans with a postsecondary credential, and ensure appropriate training and education are available.</w:t>
      </w:r>
    </w:p>
    <w:p w:rsidR="005D2B05" w:rsidRDefault="005D2B05" w:rsidP="005D2B05">
      <w:pPr>
        <w:spacing w:after="0" w:line="240" w:lineRule="auto"/>
        <w:ind w:left="2250" w:hanging="810"/>
        <w:contextualSpacing/>
      </w:pPr>
      <w:r>
        <w:t>4.3.4</w:t>
      </w:r>
      <w:r>
        <w:tab/>
        <w:t>Provide access to resources in support of self-employment, including business plan development.</w:t>
      </w:r>
    </w:p>
    <w:p w:rsidR="005D2B05" w:rsidRDefault="005D2B05" w:rsidP="005D2B05">
      <w:pPr>
        <w:spacing w:after="0" w:line="240" w:lineRule="auto"/>
        <w:ind w:left="2250" w:hanging="810"/>
        <w:contextualSpacing/>
      </w:pPr>
      <w:r>
        <w:t>4.3.5</w:t>
      </w:r>
      <w:r>
        <w:tab/>
        <w:t>Adopt career planning using an evidence-based, person-centered planning model.</w:t>
      </w:r>
    </w:p>
    <w:p w:rsidR="005D2B05" w:rsidRDefault="005D2B05" w:rsidP="005D2B05">
      <w:pPr>
        <w:spacing w:after="0" w:line="240" w:lineRule="auto"/>
        <w:ind w:left="2250" w:hanging="810"/>
        <w:contextualSpacing/>
      </w:pPr>
      <w:r>
        <w:t>4.3.6</w:t>
      </w:r>
      <w:r>
        <w:tab/>
        <w:t>Develop strategies to improve participation and outcomes for students and youth with disabilities via technical assistance that VR will receive from the National Technical Assistance Center on Transition (NTACT).</w:t>
      </w:r>
    </w:p>
    <w:p w:rsidR="005D2B05" w:rsidRDefault="005D2B05" w:rsidP="005D2B05">
      <w:pPr>
        <w:spacing w:after="0" w:line="240" w:lineRule="auto"/>
        <w:ind w:left="2250" w:hanging="810"/>
        <w:contextualSpacing/>
      </w:pPr>
      <w:r>
        <w:t>4.3.7</w:t>
      </w:r>
      <w:r>
        <w:tab/>
        <w:t>Ensure youth with disabilities obtain work experiences that are typical of their peers.</w:t>
      </w:r>
    </w:p>
    <w:p w:rsidR="005D2B05" w:rsidRDefault="005D2B05" w:rsidP="005D2B05">
      <w:pPr>
        <w:spacing w:after="0" w:line="240" w:lineRule="auto"/>
        <w:ind w:left="2250" w:hanging="810"/>
        <w:contextualSpacing/>
      </w:pPr>
      <w:r>
        <w:t>4.3.8</w:t>
      </w:r>
      <w:r>
        <w:tab/>
        <w:t>Provide pre-employment transition services to students with disabilities, including training on self-advocacy, and outreach including job exploration and opportunities for enrollment in postsecondary education program counseling.</w:t>
      </w:r>
    </w:p>
    <w:p w:rsidR="00911702" w:rsidRPr="00911702" w:rsidRDefault="00911702" w:rsidP="000B7D8D">
      <w:pPr>
        <w:spacing w:after="0" w:line="240" w:lineRule="auto"/>
        <w:ind w:left="720"/>
        <w:contextualSpacing/>
        <w:rPr>
          <w:b/>
        </w:rPr>
      </w:pPr>
    </w:p>
    <w:p w:rsidR="000B7D8D" w:rsidRDefault="000B7D8D" w:rsidP="000B7D8D">
      <w:pPr>
        <w:spacing w:after="0" w:line="240" w:lineRule="auto"/>
        <w:ind w:left="720"/>
        <w:contextualSpacing/>
        <w:rPr>
          <w:b/>
        </w:rPr>
      </w:pPr>
      <w:r w:rsidRPr="00911702">
        <w:rPr>
          <w:b/>
        </w:rPr>
        <w:lastRenderedPageBreak/>
        <w:t>4.4</w:t>
      </w:r>
      <w:r w:rsidRPr="00911702">
        <w:rPr>
          <w:b/>
        </w:rPr>
        <w:tab/>
        <w:t>Provide effective and efficient job training that is aligned with in-demand occupations.</w:t>
      </w:r>
    </w:p>
    <w:p w:rsidR="005D2B05" w:rsidRDefault="005D2B05" w:rsidP="005D2B05">
      <w:pPr>
        <w:spacing w:after="0" w:line="240" w:lineRule="auto"/>
        <w:ind w:left="2250" w:hanging="810"/>
        <w:contextualSpacing/>
      </w:pPr>
      <w:r>
        <w:t>4.4.1</w:t>
      </w:r>
      <w:r>
        <w:tab/>
        <w:t>Increase the number of Nevadans earning sustainable living wages and support best practices that encourage high wage/career-track employment.</w:t>
      </w:r>
    </w:p>
    <w:p w:rsidR="005D2B05" w:rsidRPr="006602F7" w:rsidRDefault="005D2B05" w:rsidP="005D2B05">
      <w:pPr>
        <w:spacing w:after="0" w:line="240" w:lineRule="auto"/>
        <w:ind w:left="2250" w:hanging="810"/>
        <w:contextualSpacing/>
      </w:pPr>
      <w:r>
        <w:t>4.4.2</w:t>
      </w:r>
      <w:r>
        <w:tab/>
        <w:t xml:space="preserve">Operationalize </w:t>
      </w:r>
      <w:r>
        <w:rPr>
          <w:i/>
        </w:rPr>
        <w:t>employment first</w:t>
      </w:r>
      <w:r>
        <w:t xml:space="preserve"> strategies, which include the strategy that employment services should be the first priority option for individuals with disabilities.  </w:t>
      </w:r>
      <w:r>
        <w:rPr>
          <w:i/>
        </w:rPr>
        <w:t xml:space="preserve">Employment first </w:t>
      </w:r>
      <w:r>
        <w:t>is based on the premise that everyone can work.</w:t>
      </w:r>
    </w:p>
    <w:p w:rsidR="005D2B05" w:rsidRDefault="005D2B05" w:rsidP="005D2B05">
      <w:pPr>
        <w:spacing w:after="0" w:line="240" w:lineRule="auto"/>
        <w:ind w:left="2250" w:hanging="810"/>
        <w:contextualSpacing/>
      </w:pPr>
      <w:r>
        <w:t>4.4.3</w:t>
      </w:r>
      <w:r>
        <w:tab/>
        <w:t>Incorporate career readiness content into educational curriculum that links to postsecondary education.</w:t>
      </w:r>
    </w:p>
    <w:p w:rsidR="00911702" w:rsidRPr="00911702" w:rsidRDefault="00911702" w:rsidP="000B7D8D">
      <w:pPr>
        <w:spacing w:after="0" w:line="240" w:lineRule="auto"/>
        <w:ind w:left="720"/>
        <w:contextualSpacing/>
        <w:rPr>
          <w:b/>
        </w:rPr>
      </w:pPr>
    </w:p>
    <w:p w:rsidR="000B7D8D" w:rsidRPr="00911702" w:rsidRDefault="000B7D8D" w:rsidP="000B7D8D">
      <w:pPr>
        <w:spacing w:after="0" w:line="240" w:lineRule="auto"/>
        <w:ind w:left="720"/>
        <w:contextualSpacing/>
        <w:rPr>
          <w:b/>
        </w:rPr>
      </w:pPr>
      <w:r w:rsidRPr="00911702">
        <w:rPr>
          <w:b/>
        </w:rPr>
        <w:t>4.5</w:t>
      </w:r>
      <w:r w:rsidRPr="00911702">
        <w:rPr>
          <w:b/>
        </w:rPr>
        <w:tab/>
        <w:t>Implement accountability measures directly aligned to high priority outcomes.</w:t>
      </w:r>
    </w:p>
    <w:p w:rsidR="005D2B05" w:rsidRDefault="005D2B05" w:rsidP="005D2B05">
      <w:pPr>
        <w:spacing w:after="0" w:line="240" w:lineRule="auto"/>
        <w:ind w:left="2250" w:hanging="810"/>
        <w:contextualSpacing/>
      </w:pPr>
      <w:r>
        <w:t>4.5.1</w:t>
      </w:r>
      <w:r>
        <w:tab/>
        <w:t>Use performance indicators established in WIOA including, but not limited to:</w:t>
      </w:r>
    </w:p>
    <w:p w:rsidR="005D2B05" w:rsidRDefault="005D2B05" w:rsidP="005D2B05">
      <w:pPr>
        <w:spacing w:after="0" w:line="240" w:lineRule="auto"/>
        <w:ind w:left="2250" w:hanging="810"/>
        <w:contextualSpacing/>
      </w:pPr>
      <w:r>
        <w:tab/>
        <w:t>- Employment in second and fourth quarters after program exit</w:t>
      </w:r>
    </w:p>
    <w:p w:rsidR="005D2B05" w:rsidRDefault="005D2B05" w:rsidP="005D2B05">
      <w:pPr>
        <w:spacing w:after="0" w:line="240" w:lineRule="auto"/>
        <w:ind w:left="2250" w:hanging="810"/>
        <w:contextualSpacing/>
      </w:pPr>
      <w:r>
        <w:tab/>
        <w:t>- Median second quarter earnings</w:t>
      </w:r>
    </w:p>
    <w:p w:rsidR="005D2B05" w:rsidRDefault="005D2B05" w:rsidP="005D2B05">
      <w:pPr>
        <w:spacing w:after="0" w:line="240" w:lineRule="auto"/>
        <w:ind w:left="2250" w:hanging="810"/>
        <w:contextualSpacing/>
      </w:pPr>
      <w:r>
        <w:tab/>
        <w:t>- Attainment of measurable skills</w:t>
      </w:r>
    </w:p>
    <w:p w:rsidR="005D2B05" w:rsidRDefault="005D2B05" w:rsidP="005D2B05">
      <w:pPr>
        <w:spacing w:after="0" w:line="240" w:lineRule="auto"/>
        <w:ind w:left="2250" w:hanging="810"/>
        <w:contextualSpacing/>
      </w:pPr>
      <w:r>
        <w:tab/>
        <w:t>- Entry into postsecondary education and training programs leading to credentials</w:t>
      </w:r>
    </w:p>
    <w:p w:rsidR="005D2B05" w:rsidRDefault="005D2B05" w:rsidP="005D2B05">
      <w:pPr>
        <w:spacing w:after="0" w:line="240" w:lineRule="auto"/>
        <w:ind w:left="2250" w:hanging="810"/>
        <w:contextualSpacing/>
      </w:pPr>
      <w:r>
        <w:tab/>
        <w:t>- Employer effectiveness</w:t>
      </w:r>
    </w:p>
    <w:p w:rsidR="005D2B05" w:rsidRDefault="005D2B05" w:rsidP="005D2B05">
      <w:pPr>
        <w:spacing w:after="0" w:line="240" w:lineRule="auto"/>
        <w:ind w:left="2250" w:hanging="810"/>
        <w:contextualSpacing/>
      </w:pPr>
      <w:r>
        <w:t>4.5.2</w:t>
      </w:r>
      <w:r>
        <w:tab/>
        <w:t>Develop a plan and collect data regarding the needs of individuals for supported employment services.</w:t>
      </w:r>
    </w:p>
    <w:p w:rsidR="005D2B05" w:rsidRDefault="005D2B05" w:rsidP="005D2B05">
      <w:pPr>
        <w:spacing w:after="0" w:line="240" w:lineRule="auto"/>
        <w:ind w:left="2250" w:hanging="810"/>
        <w:contextualSpacing/>
      </w:pPr>
      <w:r>
        <w:t>4.5.3</w:t>
      </w:r>
      <w:r>
        <w:tab/>
        <w:t>Track the number of Nevada’s 700-hour program interviews and hires, then compare the latter to the percentage of individuals with disabilities in the community to measure success.</w:t>
      </w:r>
    </w:p>
    <w:p w:rsidR="005D2B05" w:rsidRDefault="005D2B05" w:rsidP="005D2B05">
      <w:pPr>
        <w:spacing w:after="0" w:line="240" w:lineRule="auto"/>
        <w:ind w:left="2250" w:hanging="810"/>
        <w:contextualSpacing/>
      </w:pPr>
      <w:r>
        <w:t>4.5.4</w:t>
      </w:r>
      <w:r>
        <w:tab/>
        <w:t>Establish use of the new NPWR system (i.e., the statewide longitudinal data system) to collect data beginning in school and measure assessment, placement, retention, wage level, and job satisfaction.</w:t>
      </w:r>
    </w:p>
    <w:p w:rsidR="005D2B05" w:rsidRDefault="005D2B05" w:rsidP="005D2B05">
      <w:pPr>
        <w:spacing w:after="0" w:line="240" w:lineRule="auto"/>
        <w:ind w:left="2250" w:hanging="810"/>
        <w:contextualSpacing/>
      </w:pPr>
      <w:r>
        <w:t>4.5.5</w:t>
      </w:r>
      <w:r>
        <w:tab/>
        <w:t>Monitor, track and share performance measures, trends and other data, and review quarterly to refine strategies.</w:t>
      </w:r>
    </w:p>
    <w:p w:rsidR="00B06652" w:rsidRDefault="00B06652" w:rsidP="00CB2146">
      <w:pPr>
        <w:spacing w:after="0" w:line="240" w:lineRule="auto"/>
        <w:ind w:left="1440" w:hanging="720"/>
        <w:contextualSpacing/>
      </w:pPr>
    </w:p>
    <w:p w:rsidR="0056767D" w:rsidRDefault="0056767D" w:rsidP="00773459">
      <w:pPr>
        <w:pStyle w:val="Heading1"/>
        <w:spacing w:before="0" w:line="240" w:lineRule="auto"/>
      </w:pPr>
      <w:bookmarkStart w:id="23" w:name="_Toc442081177"/>
      <w:r>
        <w:t>Section III.</w:t>
      </w:r>
      <w:r>
        <w:tab/>
      </w:r>
      <w:r>
        <w:tab/>
        <w:t>Operational Planning Elements</w:t>
      </w:r>
      <w:bookmarkEnd w:id="23"/>
    </w:p>
    <w:p w:rsidR="0056767D" w:rsidRPr="00F22E9D" w:rsidRDefault="001519CD" w:rsidP="00EC2DBF">
      <w:pPr>
        <w:rPr>
          <w:i/>
          <w:color w:val="808080" w:themeColor="background1" w:themeShade="80"/>
          <w:sz w:val="20"/>
          <w:szCs w:val="20"/>
        </w:rPr>
      </w:pPr>
      <w:r w:rsidRPr="00F22E9D">
        <w:rPr>
          <w:i/>
          <w:color w:val="808080" w:themeColor="background1" w:themeShade="80"/>
          <w:sz w:val="20"/>
          <w:szCs w:val="20"/>
        </w:rPr>
        <w:t xml:space="preserve">Describe operational planning elements that support the </w:t>
      </w:r>
      <w:r w:rsidR="00134F18">
        <w:rPr>
          <w:i/>
          <w:color w:val="808080" w:themeColor="background1" w:themeShade="80"/>
          <w:sz w:val="20"/>
          <w:szCs w:val="20"/>
        </w:rPr>
        <w:t>s</w:t>
      </w:r>
      <w:r w:rsidRPr="00F22E9D">
        <w:rPr>
          <w:i/>
          <w:color w:val="808080" w:themeColor="background1" w:themeShade="80"/>
          <w:sz w:val="20"/>
          <w:szCs w:val="20"/>
        </w:rPr>
        <w:t xml:space="preserve">tate’s strategy and the system-wide vision described above.  This section </w:t>
      </w:r>
      <w:r w:rsidRPr="00F22E9D">
        <w:rPr>
          <w:i/>
          <w:color w:val="808080" w:themeColor="background1" w:themeShade="80"/>
          <w:sz w:val="20"/>
          <w:szCs w:val="20"/>
          <w:u w:val="single"/>
        </w:rPr>
        <w:t>must</w:t>
      </w:r>
      <w:r w:rsidRPr="00F22E9D">
        <w:rPr>
          <w:i/>
          <w:color w:val="808080" w:themeColor="background1" w:themeShade="80"/>
          <w:sz w:val="20"/>
          <w:szCs w:val="20"/>
        </w:rPr>
        <w:t xml:space="preserve"> include all of the following opera</w:t>
      </w:r>
      <w:r w:rsidR="00F22E9D">
        <w:rPr>
          <w:i/>
          <w:color w:val="808080" w:themeColor="background1" w:themeShade="80"/>
          <w:sz w:val="20"/>
          <w:szCs w:val="20"/>
        </w:rPr>
        <w:t>tional elements included below.</w:t>
      </w:r>
    </w:p>
    <w:p w:rsidR="0056767D" w:rsidRDefault="00F22E9D" w:rsidP="009D691E">
      <w:pPr>
        <w:pStyle w:val="Heading2"/>
      </w:pPr>
      <w:bookmarkStart w:id="24" w:name="_Toc442081178"/>
      <w:r>
        <w:t xml:space="preserve">(a)  </w:t>
      </w:r>
      <w:r w:rsidR="0056767D">
        <w:t>State Strategy Implementation</w:t>
      </w:r>
      <w:bookmarkEnd w:id="24"/>
    </w:p>
    <w:p w:rsidR="00736C0C" w:rsidRDefault="00736C0C" w:rsidP="00736C0C">
      <w:r>
        <w:t xml:space="preserve">The following describes how Nevada will implement the above-mentioned strategies </w:t>
      </w:r>
      <w:r w:rsidR="00A340D1">
        <w:t>via</w:t>
      </w:r>
      <w:r>
        <w:t>:</w:t>
      </w:r>
    </w:p>
    <w:p w:rsidR="00736C0C" w:rsidRDefault="00736C0C" w:rsidP="00BC0A28">
      <w:pPr>
        <w:pStyle w:val="ListParagraph"/>
        <w:numPr>
          <w:ilvl w:val="0"/>
          <w:numId w:val="179"/>
        </w:numPr>
      </w:pPr>
      <w:r>
        <w:t>The mechanism (i.e., state board) that will oversee the state strategy implementation.</w:t>
      </w:r>
    </w:p>
    <w:p w:rsidR="009D4123" w:rsidRPr="009D4123" w:rsidRDefault="009D4123" w:rsidP="009D4123">
      <w:pPr>
        <w:pStyle w:val="ListParagraph"/>
        <w:rPr>
          <w:sz w:val="10"/>
          <w:szCs w:val="10"/>
        </w:rPr>
      </w:pPr>
    </w:p>
    <w:p w:rsidR="00736C0C" w:rsidRDefault="00736C0C" w:rsidP="00BC0A28">
      <w:pPr>
        <w:pStyle w:val="ListParagraph"/>
        <w:numPr>
          <w:ilvl w:val="0"/>
          <w:numId w:val="179"/>
        </w:numPr>
      </w:pPr>
      <w:r>
        <w:t>Activities that will be funded by the entities carrying out the respective core programs to implement the strategy, and how such activities will be aligned across the core programs and among the entities administering the programs, including using co-enrollment and other strategies.</w:t>
      </w:r>
    </w:p>
    <w:p w:rsidR="009D4123" w:rsidRPr="009D4123" w:rsidRDefault="009D4123" w:rsidP="009D4123">
      <w:pPr>
        <w:pStyle w:val="ListParagraph"/>
        <w:rPr>
          <w:sz w:val="10"/>
          <w:szCs w:val="10"/>
        </w:rPr>
      </w:pPr>
    </w:p>
    <w:p w:rsidR="00736C0C" w:rsidRDefault="00736C0C" w:rsidP="00BC0A28">
      <w:pPr>
        <w:pStyle w:val="ListParagraph"/>
        <w:numPr>
          <w:ilvl w:val="0"/>
          <w:numId w:val="179"/>
        </w:numPr>
      </w:pPr>
      <w:r>
        <w:t>How the activities will be aligned with activities provided under employment, training, education, including career and technical education, and human services programs not covered by the plan, as appropriate, assuring coordinating of, and avoiding duplication among, the activities referred to in this section.</w:t>
      </w:r>
    </w:p>
    <w:p w:rsidR="009D4123" w:rsidRPr="009D4123" w:rsidRDefault="009D4123" w:rsidP="009D4123">
      <w:pPr>
        <w:pStyle w:val="ListParagraph"/>
        <w:rPr>
          <w:sz w:val="10"/>
          <w:szCs w:val="10"/>
        </w:rPr>
      </w:pPr>
    </w:p>
    <w:p w:rsidR="00736C0C" w:rsidRDefault="00736C0C" w:rsidP="00BC0A28">
      <w:pPr>
        <w:pStyle w:val="ListParagraph"/>
        <w:numPr>
          <w:ilvl w:val="0"/>
          <w:numId w:val="179"/>
        </w:numPr>
      </w:pPr>
      <w:r>
        <w:t>How the entities carrying out the respective core programs will coordinate activities and provide comprehensive, high-quality services including supportive services, to individuals.</w:t>
      </w:r>
    </w:p>
    <w:p w:rsidR="009D4123" w:rsidRPr="009D4123" w:rsidRDefault="009D4123" w:rsidP="009D4123">
      <w:pPr>
        <w:pStyle w:val="ListParagraph"/>
        <w:rPr>
          <w:sz w:val="10"/>
          <w:szCs w:val="10"/>
        </w:rPr>
      </w:pPr>
    </w:p>
    <w:p w:rsidR="00736C0C" w:rsidRDefault="00736C0C" w:rsidP="00BC0A28">
      <w:pPr>
        <w:pStyle w:val="ListParagraph"/>
        <w:numPr>
          <w:ilvl w:val="0"/>
          <w:numId w:val="179"/>
        </w:numPr>
      </w:pPr>
      <w:r>
        <w:lastRenderedPageBreak/>
        <w:t>How the activities will be coordinated with economic development strategies and activities in the state.</w:t>
      </w:r>
    </w:p>
    <w:p w:rsidR="009D4123" w:rsidRPr="009D4123" w:rsidRDefault="009D4123" w:rsidP="009D4123">
      <w:pPr>
        <w:pStyle w:val="ListParagraph"/>
        <w:rPr>
          <w:sz w:val="10"/>
          <w:szCs w:val="10"/>
        </w:rPr>
      </w:pPr>
    </w:p>
    <w:p w:rsidR="00736C0C" w:rsidRPr="00736C0C" w:rsidRDefault="00736C0C" w:rsidP="00BC0A28">
      <w:pPr>
        <w:pStyle w:val="ListParagraph"/>
        <w:numPr>
          <w:ilvl w:val="0"/>
          <w:numId w:val="179"/>
        </w:numPr>
      </w:pPr>
      <w:r>
        <w:t>How the state’s strategy will improve access to activities leading to a recognized postsecondary credential, including a credential that is an industry recognized certificate or certification, portable and stackable.</w:t>
      </w:r>
    </w:p>
    <w:p w:rsidR="0056767D" w:rsidRDefault="00F22E9D" w:rsidP="001519CD">
      <w:pPr>
        <w:pStyle w:val="Heading3"/>
      </w:pPr>
      <w:bookmarkStart w:id="25" w:name="_Toc442081179"/>
      <w:r>
        <w:t xml:space="preserve">(1)  </w:t>
      </w:r>
      <w:r w:rsidR="001519CD">
        <w:t>State Board Functions</w:t>
      </w:r>
      <w:bookmarkEnd w:id="25"/>
    </w:p>
    <w:p w:rsidR="00F22E9D" w:rsidRPr="00F22E9D" w:rsidRDefault="00F22E9D" w:rsidP="00F22E9D">
      <w:pPr>
        <w:rPr>
          <w:i/>
          <w:color w:val="808080" w:themeColor="background1" w:themeShade="80"/>
          <w:sz w:val="20"/>
          <w:szCs w:val="20"/>
        </w:rPr>
      </w:pPr>
      <w:r>
        <w:rPr>
          <w:i/>
          <w:color w:val="808080" w:themeColor="background1" w:themeShade="80"/>
          <w:sz w:val="20"/>
          <w:szCs w:val="20"/>
        </w:rPr>
        <w:t xml:space="preserve">Describe how the </w:t>
      </w:r>
      <w:r w:rsidR="003349B1">
        <w:rPr>
          <w:i/>
          <w:color w:val="808080" w:themeColor="background1" w:themeShade="80"/>
          <w:sz w:val="20"/>
          <w:szCs w:val="20"/>
        </w:rPr>
        <w:t>s</w:t>
      </w:r>
      <w:r>
        <w:rPr>
          <w:i/>
          <w:color w:val="808080" w:themeColor="background1" w:themeShade="80"/>
          <w:sz w:val="20"/>
          <w:szCs w:val="20"/>
        </w:rPr>
        <w:t>tate board will implement its functions under sec</w:t>
      </w:r>
      <w:r w:rsidR="00E96714">
        <w:rPr>
          <w:i/>
          <w:color w:val="808080" w:themeColor="background1" w:themeShade="80"/>
          <w:sz w:val="20"/>
          <w:szCs w:val="20"/>
        </w:rPr>
        <w:t>.</w:t>
      </w:r>
      <w:r>
        <w:rPr>
          <w:i/>
          <w:color w:val="808080" w:themeColor="background1" w:themeShade="80"/>
          <w:sz w:val="20"/>
          <w:szCs w:val="20"/>
        </w:rPr>
        <w:t xml:space="preserve"> 101(d) of WIOA (i.e., provide a description of the board’s operational structures and decision-making processes to ensure such functions are carried out).</w:t>
      </w:r>
    </w:p>
    <w:p w:rsidR="007F7703" w:rsidRDefault="00063EC8" w:rsidP="00930D82">
      <w:r>
        <w:t xml:space="preserve">Nevada’s </w:t>
      </w:r>
      <w:r w:rsidR="009D116B">
        <w:t>s</w:t>
      </w:r>
      <w:r w:rsidR="00865AE8">
        <w:t xml:space="preserve">tate </w:t>
      </w:r>
      <w:r w:rsidR="009D116B">
        <w:t>b</w:t>
      </w:r>
      <w:r w:rsidR="00865AE8">
        <w:t>oard</w:t>
      </w:r>
      <w:r>
        <w:t xml:space="preserve"> was established in accordance with </w:t>
      </w:r>
      <w:r w:rsidR="00793E5C">
        <w:t>s</w:t>
      </w:r>
      <w:r>
        <w:t xml:space="preserve">ection 111 of the </w:t>
      </w:r>
      <w:hyperlink r:id="rId41" w:history="1">
        <w:r w:rsidR="00865AE8">
          <w:rPr>
            <w:rStyle w:val="Hyperlink"/>
            <w:color w:val="0000FF"/>
          </w:rPr>
          <w:t>WIA</w:t>
        </w:r>
      </w:hyperlink>
      <w:r>
        <w:t xml:space="preserve">, </w:t>
      </w:r>
      <w:r w:rsidR="00A415E3">
        <w:t xml:space="preserve">as </w:t>
      </w:r>
      <w:r>
        <w:t xml:space="preserve">reauthorized in </w:t>
      </w:r>
      <w:r w:rsidR="00793E5C">
        <w:t>s</w:t>
      </w:r>
      <w:r>
        <w:t>ec</w:t>
      </w:r>
      <w:r w:rsidR="00E96714">
        <w:t>.</w:t>
      </w:r>
      <w:r>
        <w:t xml:space="preserve"> 101 of the </w:t>
      </w:r>
      <w:hyperlink r:id="rId42" w:history="1">
        <w:r w:rsidR="00865AE8">
          <w:rPr>
            <w:rStyle w:val="Hyperlink"/>
            <w:color w:val="0000FF"/>
          </w:rPr>
          <w:t>WIOA</w:t>
        </w:r>
      </w:hyperlink>
      <w:r>
        <w:t xml:space="preserve">.  </w:t>
      </w:r>
      <w:r w:rsidR="00526992">
        <w:t xml:space="preserve">The </w:t>
      </w:r>
      <w:r w:rsidR="009D116B">
        <w:t>s</w:t>
      </w:r>
      <w:r w:rsidR="00526992">
        <w:t xml:space="preserve">tate </w:t>
      </w:r>
      <w:r w:rsidR="009D116B">
        <w:t>b</w:t>
      </w:r>
      <w:r w:rsidR="00526992">
        <w:t xml:space="preserve">oard is codified in </w:t>
      </w:r>
      <w:hyperlink r:id="rId43" w:anchor="NRS232Sec935" w:history="1">
        <w:r w:rsidR="00526992" w:rsidRPr="00526992">
          <w:rPr>
            <w:rStyle w:val="Hyperlink"/>
            <w:color w:val="0000FF"/>
          </w:rPr>
          <w:t>NRS 232.935</w:t>
        </w:r>
      </w:hyperlink>
      <w:r w:rsidR="00FA5483">
        <w:t xml:space="preserve">, and Governor Sandoval’s </w:t>
      </w:r>
      <w:hyperlink r:id="rId44" w:history="1">
        <w:r w:rsidR="00FA5483" w:rsidRPr="00FA5483">
          <w:rPr>
            <w:rStyle w:val="Hyperlink"/>
            <w:color w:val="0000FF"/>
          </w:rPr>
          <w:t>Executive Order 2015-08</w:t>
        </w:r>
      </w:hyperlink>
      <w:r w:rsidR="00FA5483">
        <w:t xml:space="preserve">.  </w:t>
      </w:r>
      <w:r w:rsidR="00930D82">
        <w:t xml:space="preserve">The </w:t>
      </w:r>
      <w:r w:rsidR="009D116B">
        <w:t>s</w:t>
      </w:r>
      <w:r w:rsidR="00930D82">
        <w:t xml:space="preserve">tate </w:t>
      </w:r>
      <w:r w:rsidR="009D116B">
        <w:t>b</w:t>
      </w:r>
      <w:r w:rsidR="00930D82">
        <w:t xml:space="preserve">oard </w:t>
      </w:r>
      <w:r w:rsidR="00CB5D83">
        <w:t>maintains</w:t>
      </w:r>
      <w:r w:rsidR="00930D82">
        <w:t xml:space="preserve"> two standing subcommittees:  the </w:t>
      </w:r>
      <w:r w:rsidR="009D116B">
        <w:t>s</w:t>
      </w:r>
      <w:r w:rsidR="00930D82">
        <w:t xml:space="preserve">trategic </w:t>
      </w:r>
      <w:r w:rsidR="009D116B">
        <w:t>p</w:t>
      </w:r>
      <w:r w:rsidR="00930D82">
        <w:t xml:space="preserve">lanning </w:t>
      </w:r>
      <w:r w:rsidR="009D116B">
        <w:t>s</w:t>
      </w:r>
      <w:r w:rsidR="00930D82">
        <w:t xml:space="preserve">ubcommittee and the </w:t>
      </w:r>
      <w:r w:rsidR="009D116B">
        <w:t>l</w:t>
      </w:r>
      <w:r w:rsidR="00930D82">
        <w:t xml:space="preserve">egislative </w:t>
      </w:r>
      <w:r w:rsidR="009D116B">
        <w:t>a</w:t>
      </w:r>
      <w:r w:rsidR="00930D82">
        <w:t xml:space="preserve">ffairs </w:t>
      </w:r>
      <w:r w:rsidR="009D116B">
        <w:t>s</w:t>
      </w:r>
      <w:r w:rsidR="00930D82">
        <w:t xml:space="preserve">ubcommittee.  The </w:t>
      </w:r>
      <w:r w:rsidR="009D116B">
        <w:t>s</w:t>
      </w:r>
      <w:r w:rsidR="00930D82">
        <w:t xml:space="preserve">tate </w:t>
      </w:r>
      <w:r w:rsidR="009D116B">
        <w:t>b</w:t>
      </w:r>
      <w:r w:rsidR="00930D82">
        <w:t xml:space="preserve">oard further directs the actions of the industry sector councils referenced in </w:t>
      </w:r>
      <w:r w:rsidR="00793E5C">
        <w:t>s</w:t>
      </w:r>
      <w:r w:rsidR="00930D82">
        <w:t xml:space="preserve">ection II of this </w:t>
      </w:r>
      <w:r w:rsidR="009D116B">
        <w:t>state plan</w:t>
      </w:r>
      <w:r w:rsidR="00930D82">
        <w:t xml:space="preserve">.  </w:t>
      </w:r>
    </w:p>
    <w:p w:rsidR="00930D82" w:rsidRPr="00476BC3" w:rsidRDefault="007F7703" w:rsidP="00930D82">
      <w:r>
        <w:t xml:space="preserve">The state board meets at least once a quarter, and holds its meetings pursuant to Nevada’s Open Meeting Law, </w:t>
      </w:r>
      <w:hyperlink r:id="rId45" w:anchor="NRS241Sec020" w:history="1">
        <w:r w:rsidRPr="008F01FA">
          <w:rPr>
            <w:rStyle w:val="Hyperlink"/>
            <w:color w:val="0000FF"/>
          </w:rPr>
          <w:t>NRS 241.020</w:t>
        </w:r>
      </w:hyperlink>
      <w:r>
        <w:t xml:space="preserve">, </w:t>
      </w:r>
      <w:r w:rsidR="00577307">
        <w:t xml:space="preserve">ensuring transparency and </w:t>
      </w:r>
      <w:r>
        <w:t>allowing for public participation and comment.  T</w:t>
      </w:r>
      <w:r w:rsidR="00930D82" w:rsidRPr="00476BC3">
        <w:t xml:space="preserve">he standing subcommittees and sector councils </w:t>
      </w:r>
      <w:r>
        <w:t xml:space="preserve">also conduct their meetings publicly per </w:t>
      </w:r>
      <w:hyperlink r:id="rId46" w:anchor="NRS241Sec020" w:history="1">
        <w:r w:rsidRPr="002C5BE9">
          <w:rPr>
            <w:rStyle w:val="Hyperlink"/>
            <w:color w:val="0000FF"/>
          </w:rPr>
          <w:t>NRS 241.020</w:t>
        </w:r>
      </w:hyperlink>
      <w:r>
        <w:t xml:space="preserve">, and </w:t>
      </w:r>
      <w:r w:rsidR="00930D82" w:rsidRPr="00476BC3">
        <w:t xml:space="preserve">prepare </w:t>
      </w:r>
      <w:r w:rsidR="00865AE8">
        <w:t xml:space="preserve">and present </w:t>
      </w:r>
      <w:r w:rsidR="00930D82" w:rsidRPr="00476BC3">
        <w:t>written reports</w:t>
      </w:r>
      <w:r w:rsidR="0028163E">
        <w:t xml:space="preserve"> to the </w:t>
      </w:r>
      <w:r w:rsidR="009D116B">
        <w:t>s</w:t>
      </w:r>
      <w:r w:rsidR="0028163E">
        <w:t xml:space="preserve">tate </w:t>
      </w:r>
      <w:r w:rsidR="009D116B">
        <w:t>b</w:t>
      </w:r>
      <w:r w:rsidR="0028163E">
        <w:t xml:space="preserve">oard at its </w:t>
      </w:r>
      <w:r>
        <w:t>meeting</w:t>
      </w:r>
      <w:r w:rsidR="00930D82" w:rsidRPr="00476BC3">
        <w:t xml:space="preserve">s. </w:t>
      </w:r>
    </w:p>
    <w:p w:rsidR="001519CD" w:rsidRDefault="00930D82" w:rsidP="001519CD">
      <w:r>
        <w:t>In</w:t>
      </w:r>
      <w:r w:rsidR="00063EC8">
        <w:t xml:space="preserve"> accordance with WIOA Title I, </w:t>
      </w:r>
      <w:r w:rsidR="00BC01BA">
        <w:t>s</w:t>
      </w:r>
      <w:r w:rsidR="00063EC8">
        <w:t xml:space="preserve">ubtitle A, </w:t>
      </w:r>
      <w:r w:rsidR="00BC01BA">
        <w:t>c</w:t>
      </w:r>
      <w:r w:rsidR="00063EC8">
        <w:t xml:space="preserve">hapter 1, </w:t>
      </w:r>
      <w:r w:rsidR="009D116B">
        <w:t>s</w:t>
      </w:r>
      <w:r w:rsidR="00063EC8">
        <w:t>ec</w:t>
      </w:r>
      <w:r w:rsidR="002C5BE9">
        <w:t>.</w:t>
      </w:r>
      <w:r w:rsidR="00063EC8">
        <w:t xml:space="preserve"> 101(d), </w:t>
      </w:r>
      <w:r w:rsidR="0040585B">
        <w:t xml:space="preserve">the </w:t>
      </w:r>
      <w:r w:rsidR="009D116B">
        <w:t>s</w:t>
      </w:r>
      <w:r w:rsidR="0040585B">
        <w:t xml:space="preserve">tate </w:t>
      </w:r>
      <w:r w:rsidR="009D116B">
        <w:t>b</w:t>
      </w:r>
      <w:r w:rsidR="0040585B">
        <w:t xml:space="preserve">oard </w:t>
      </w:r>
      <w:r w:rsidR="001A119B">
        <w:t>assists</w:t>
      </w:r>
      <w:r w:rsidR="00063EC8">
        <w:t xml:space="preserve"> the </w:t>
      </w:r>
      <w:r w:rsidR="000615C3">
        <w:t>governor</w:t>
      </w:r>
      <w:r w:rsidR="00063EC8">
        <w:t xml:space="preserve"> </w:t>
      </w:r>
      <w:r w:rsidR="001A119B">
        <w:t>with</w:t>
      </w:r>
      <w:r w:rsidR="00063EC8">
        <w:t>:</w:t>
      </w:r>
    </w:p>
    <w:p w:rsidR="00063EC8" w:rsidRDefault="00AE115A" w:rsidP="004F5C3E">
      <w:pPr>
        <w:numPr>
          <w:ilvl w:val="0"/>
          <w:numId w:val="1"/>
        </w:numPr>
        <w:spacing w:after="0" w:line="360" w:lineRule="auto"/>
        <w:ind w:left="361" w:hangingChars="164" w:hanging="361"/>
        <w:contextualSpacing/>
      </w:pPr>
      <w:r>
        <w:t xml:space="preserve">The development, implementation and modification of the </w:t>
      </w:r>
      <w:r w:rsidR="009D116B">
        <w:t>s</w:t>
      </w:r>
      <w:r w:rsidR="00063EC8" w:rsidRPr="00063EC8">
        <w:t xml:space="preserve">tate </w:t>
      </w:r>
      <w:r w:rsidR="009D116B">
        <w:t>p</w:t>
      </w:r>
      <w:r w:rsidR="00F961D6">
        <w:t>lan.</w:t>
      </w:r>
    </w:p>
    <w:p w:rsidR="00063EC8" w:rsidRDefault="00AE115A" w:rsidP="004029DB">
      <w:pPr>
        <w:numPr>
          <w:ilvl w:val="0"/>
          <w:numId w:val="1"/>
        </w:numPr>
        <w:spacing w:after="0" w:line="240" w:lineRule="auto"/>
        <w:ind w:left="361" w:hanging="361"/>
        <w:contextualSpacing/>
      </w:pPr>
      <w:r>
        <w:t>The r</w:t>
      </w:r>
      <w:r w:rsidR="00A82C5C">
        <w:t xml:space="preserve">eview </w:t>
      </w:r>
      <w:r>
        <w:t>of statewide policies, programs</w:t>
      </w:r>
      <w:r w:rsidR="00A82C5C">
        <w:t xml:space="preserve"> and recommendations on actions that should be taken by the </w:t>
      </w:r>
      <w:r w:rsidR="009D116B">
        <w:t>s</w:t>
      </w:r>
      <w:r w:rsidR="00A82C5C">
        <w:t xml:space="preserve">tate to align workforce development programs in a manner that supports a comprehensive and streamlined workforce development system, including review and commentary on the </w:t>
      </w:r>
      <w:r w:rsidR="009D116B">
        <w:t>s</w:t>
      </w:r>
      <w:r w:rsidR="00A82C5C">
        <w:t xml:space="preserve">tate </w:t>
      </w:r>
      <w:r w:rsidR="009D116B">
        <w:t>p</w:t>
      </w:r>
      <w:r w:rsidR="00A82C5C">
        <w:t>lan for programs and activities of one-stop part</w:t>
      </w:r>
      <w:r w:rsidR="00F961D6">
        <w:t>ners that are not WIOA core programs.</w:t>
      </w:r>
    </w:p>
    <w:p w:rsidR="004029DB" w:rsidRPr="00725CD3" w:rsidRDefault="004029DB" w:rsidP="004029DB">
      <w:pPr>
        <w:spacing w:after="0" w:line="240" w:lineRule="auto"/>
        <w:contextualSpacing/>
        <w:rPr>
          <w:sz w:val="10"/>
          <w:szCs w:val="10"/>
        </w:rPr>
      </w:pPr>
    </w:p>
    <w:p w:rsidR="00A82C5C" w:rsidRDefault="009D116B" w:rsidP="004029DB">
      <w:pPr>
        <w:numPr>
          <w:ilvl w:val="0"/>
          <w:numId w:val="1"/>
        </w:numPr>
        <w:spacing w:after="0" w:line="240" w:lineRule="auto"/>
        <w:ind w:left="361" w:hanging="361"/>
        <w:contextualSpacing/>
      </w:pPr>
      <w:r>
        <w:t xml:space="preserve">The development of, and recommendations for </w:t>
      </w:r>
      <w:r w:rsidR="00A82C5C">
        <w:t>the continuous improvement of the workforce development system</w:t>
      </w:r>
      <w:r w:rsidR="0075583F">
        <w:t>, including:</w:t>
      </w:r>
    </w:p>
    <w:p w:rsidR="0075583F" w:rsidRDefault="0075583F" w:rsidP="004029DB">
      <w:pPr>
        <w:numPr>
          <w:ilvl w:val="1"/>
          <w:numId w:val="1"/>
        </w:numPr>
        <w:spacing w:after="0" w:line="240" w:lineRule="auto"/>
        <w:ind w:leftChars="162" w:left="717" w:hangingChars="164" w:hanging="361"/>
        <w:contextualSpacing/>
      </w:pPr>
      <w:r>
        <w:t>Identification of barriers and means for removing barriers to better coordinate, align and avoid duplication among the programs and activities carried out through the system.</w:t>
      </w:r>
    </w:p>
    <w:p w:rsidR="0075583F" w:rsidRDefault="0075583F" w:rsidP="004029DB">
      <w:pPr>
        <w:numPr>
          <w:ilvl w:val="1"/>
          <w:numId w:val="1"/>
        </w:numPr>
        <w:spacing w:after="0" w:line="240" w:lineRule="auto"/>
        <w:ind w:leftChars="163" w:left="720" w:hangingChars="164" w:hanging="361"/>
        <w:contextualSpacing/>
      </w:pPr>
      <w:r>
        <w:t>Development of strategies to support the use of career pathways for the purpose of providing individuals, including low-skilled adults, youth and individuals with barriers to employment (including individuals with disabilities), with workforce investment activities, education and supportive services to enter or retain employment.</w:t>
      </w:r>
    </w:p>
    <w:p w:rsidR="0075583F" w:rsidRDefault="0075583F" w:rsidP="004029DB">
      <w:pPr>
        <w:numPr>
          <w:ilvl w:val="1"/>
          <w:numId w:val="1"/>
        </w:numPr>
        <w:spacing w:after="0" w:line="240" w:lineRule="auto"/>
        <w:ind w:leftChars="163" w:left="720" w:hangingChars="164" w:hanging="361"/>
        <w:contextualSpacing/>
      </w:pPr>
      <w:r>
        <w:t>Development of strategies for providing effective outreach to and improved access for individuals and employers who could benefit from services provided through the workforce development system.</w:t>
      </w:r>
    </w:p>
    <w:p w:rsidR="0075583F" w:rsidRDefault="0075583F" w:rsidP="004029DB">
      <w:pPr>
        <w:numPr>
          <w:ilvl w:val="1"/>
          <w:numId w:val="1"/>
        </w:numPr>
        <w:spacing w:after="0" w:line="240" w:lineRule="auto"/>
        <w:ind w:leftChars="163" w:left="720" w:hangingChars="164" w:hanging="361"/>
        <w:contextualSpacing/>
      </w:pPr>
      <w:r>
        <w:t>Development and expansion of strategies for meeting the needs of employers, workers and job seekers, particularly through industry or sector partnerships related to in-demand industry sectors and occupations.</w:t>
      </w:r>
    </w:p>
    <w:p w:rsidR="0075583F" w:rsidRDefault="0075583F" w:rsidP="004029DB">
      <w:pPr>
        <w:numPr>
          <w:ilvl w:val="1"/>
          <w:numId w:val="1"/>
        </w:numPr>
        <w:spacing w:after="0" w:line="240" w:lineRule="auto"/>
        <w:ind w:leftChars="163" w:left="720" w:hangingChars="164" w:hanging="361"/>
        <w:contextualSpacing/>
      </w:pPr>
      <w:r>
        <w:t>Identification of regions, including planning regions, for the purposes of sec</w:t>
      </w:r>
      <w:r w:rsidR="002C5BE9">
        <w:t>.</w:t>
      </w:r>
      <w:r>
        <w:t xml:space="preserve"> 106(a), and the designation of local areas under section 106 after consultation with local boards and chief elected officials.</w:t>
      </w:r>
    </w:p>
    <w:p w:rsidR="0075583F" w:rsidRDefault="0075583F" w:rsidP="004029DB">
      <w:pPr>
        <w:numPr>
          <w:ilvl w:val="1"/>
          <w:numId w:val="1"/>
        </w:numPr>
        <w:spacing w:after="0" w:line="240" w:lineRule="auto"/>
        <w:ind w:leftChars="163" w:left="720" w:hangingChars="164" w:hanging="361"/>
        <w:contextualSpacing/>
      </w:pPr>
      <w:r>
        <w:t xml:space="preserve">Development and continuous improvement of the one-stop delivery system in local areas, including providing assistance to local boards, one-stop operators, one-stop partners, and providers with </w:t>
      </w:r>
      <w:r>
        <w:lastRenderedPageBreak/>
        <w:t>planning and delivering services, including training services and supportive services, to support effective delivery of services to workers, job seekers and employers.</w:t>
      </w:r>
    </w:p>
    <w:p w:rsidR="0075583F" w:rsidRDefault="0075583F" w:rsidP="004029DB">
      <w:pPr>
        <w:numPr>
          <w:ilvl w:val="1"/>
          <w:numId w:val="1"/>
        </w:numPr>
        <w:spacing w:after="0" w:line="240" w:lineRule="auto"/>
        <w:ind w:leftChars="163" w:left="720" w:hangingChars="164" w:hanging="361"/>
        <w:contextualSpacing/>
      </w:pPr>
      <w:r>
        <w:t>Development of strategies to support staff training and awareness across programs supported under the workforce development system.</w:t>
      </w:r>
    </w:p>
    <w:p w:rsidR="004029DB" w:rsidRPr="000E5D8E" w:rsidRDefault="004029DB" w:rsidP="004029DB">
      <w:pPr>
        <w:spacing w:after="0" w:line="240" w:lineRule="auto"/>
        <w:ind w:left="720"/>
        <w:contextualSpacing/>
        <w:rPr>
          <w:sz w:val="10"/>
          <w:szCs w:val="10"/>
        </w:rPr>
      </w:pPr>
    </w:p>
    <w:p w:rsidR="00A82C5C" w:rsidRDefault="009D116B" w:rsidP="004029DB">
      <w:pPr>
        <w:numPr>
          <w:ilvl w:val="0"/>
          <w:numId w:val="1"/>
        </w:numPr>
        <w:spacing w:after="0" w:line="240" w:lineRule="auto"/>
        <w:ind w:left="360"/>
        <w:contextualSpacing/>
      </w:pPr>
      <w:r>
        <w:t xml:space="preserve">The </w:t>
      </w:r>
      <w:r w:rsidR="00F961D6">
        <w:t>development and</w:t>
      </w:r>
      <w:r>
        <w:t xml:space="preserve"> update of </w:t>
      </w:r>
      <w:r w:rsidR="00A82C5C">
        <w:t xml:space="preserve">comprehensive </w:t>
      </w:r>
      <w:r>
        <w:t>s</w:t>
      </w:r>
      <w:r w:rsidR="00A82C5C">
        <w:t xml:space="preserve">tate performance accountability measures to assess the effectiveness of core programs in the </w:t>
      </w:r>
      <w:r>
        <w:t>s</w:t>
      </w:r>
      <w:r w:rsidR="00F961D6">
        <w:t>tate as required under sec</w:t>
      </w:r>
      <w:r w:rsidR="002C5BE9">
        <w:t>.</w:t>
      </w:r>
      <w:r w:rsidR="00F961D6">
        <w:t xml:space="preserve"> 116(b).</w:t>
      </w:r>
    </w:p>
    <w:p w:rsidR="004029DB" w:rsidRPr="000E5D8E" w:rsidRDefault="004029DB" w:rsidP="004029DB">
      <w:pPr>
        <w:spacing w:after="0" w:line="240" w:lineRule="auto"/>
        <w:ind w:left="360"/>
        <w:contextualSpacing/>
        <w:rPr>
          <w:sz w:val="10"/>
          <w:szCs w:val="10"/>
        </w:rPr>
      </w:pPr>
    </w:p>
    <w:p w:rsidR="00A82C5C" w:rsidRDefault="009D116B" w:rsidP="00E96714">
      <w:pPr>
        <w:numPr>
          <w:ilvl w:val="0"/>
          <w:numId w:val="1"/>
        </w:numPr>
        <w:spacing w:after="0" w:line="240" w:lineRule="auto"/>
        <w:ind w:left="360"/>
        <w:contextualSpacing/>
      </w:pPr>
      <w:r>
        <w:t xml:space="preserve">The identification and </w:t>
      </w:r>
      <w:r w:rsidR="00A82C5C">
        <w:t>disseminat</w:t>
      </w:r>
      <w:r>
        <w:t>ion of</w:t>
      </w:r>
      <w:r w:rsidR="00A82C5C">
        <w:t xml:space="preserve"> information on best pract</w:t>
      </w:r>
      <w:r w:rsidR="0017363B">
        <w:t>ices, including:</w:t>
      </w:r>
    </w:p>
    <w:p w:rsidR="0017363B" w:rsidRDefault="0017363B" w:rsidP="004029DB">
      <w:pPr>
        <w:numPr>
          <w:ilvl w:val="1"/>
          <w:numId w:val="1"/>
        </w:numPr>
        <w:spacing w:after="0" w:line="240" w:lineRule="auto"/>
        <w:ind w:leftChars="163" w:left="720" w:hangingChars="164" w:hanging="361"/>
        <w:contextualSpacing/>
      </w:pPr>
      <w:r>
        <w:t>Effective operation of one-stop centers relating to the use of business outreach, partnerships and service delivery strategies, including strategies for serving individuals with barriers to employment.</w:t>
      </w:r>
    </w:p>
    <w:p w:rsidR="0017363B" w:rsidRDefault="0017363B" w:rsidP="004029DB">
      <w:pPr>
        <w:numPr>
          <w:ilvl w:val="1"/>
          <w:numId w:val="1"/>
        </w:numPr>
        <w:spacing w:after="0" w:line="240" w:lineRule="auto"/>
        <w:ind w:leftChars="163" w:left="720" w:hangingChars="164" w:hanging="361"/>
        <w:contextualSpacing/>
      </w:pPr>
      <w:r>
        <w:t>Development of effective local boards, which may include information on factors that contribute to enabling local boards to exceed negotiated local levels of performance, sustain fiscal integrity and achieve other measures of effectiveness.</w:t>
      </w:r>
    </w:p>
    <w:p w:rsidR="0017363B" w:rsidRDefault="0017363B" w:rsidP="004029DB">
      <w:pPr>
        <w:numPr>
          <w:ilvl w:val="1"/>
          <w:numId w:val="1"/>
        </w:numPr>
        <w:spacing w:after="0" w:line="240" w:lineRule="auto"/>
        <w:ind w:leftChars="163" w:left="720" w:hangingChars="164" w:hanging="361"/>
        <w:contextualSpacing/>
      </w:pPr>
      <w:r>
        <w:t>Effective training programs that respond to real-time labor market analysis and effectively use direct assessment and prior learning assessment to measure an individual’s prior knowledge, skills, competencies, and experiences and evaluate such skills and competencies for adaptability to support efficient placement into employment or career pathways.</w:t>
      </w:r>
    </w:p>
    <w:p w:rsidR="004029DB" w:rsidRPr="000E5D8E" w:rsidRDefault="004029DB" w:rsidP="004029DB">
      <w:pPr>
        <w:spacing w:after="0" w:line="240" w:lineRule="auto"/>
        <w:ind w:left="720"/>
        <w:contextualSpacing/>
        <w:rPr>
          <w:sz w:val="10"/>
          <w:szCs w:val="10"/>
        </w:rPr>
      </w:pPr>
    </w:p>
    <w:p w:rsidR="00A82C5C" w:rsidRDefault="009D116B" w:rsidP="00DC045C">
      <w:pPr>
        <w:numPr>
          <w:ilvl w:val="0"/>
          <w:numId w:val="1"/>
        </w:numPr>
        <w:spacing w:after="0" w:line="240" w:lineRule="auto"/>
        <w:ind w:left="361" w:hanging="361"/>
        <w:contextualSpacing/>
      </w:pPr>
      <w:r>
        <w:t xml:space="preserve">The review and development of </w:t>
      </w:r>
      <w:r w:rsidR="00A82C5C">
        <w:t xml:space="preserve">statewide policies affecting the coordinated provision of services through the </w:t>
      </w:r>
      <w:r>
        <w:t>s</w:t>
      </w:r>
      <w:r w:rsidR="00A82C5C">
        <w:t>t</w:t>
      </w:r>
      <w:r w:rsidR="009D6EA4">
        <w:t>ate’s one-stop delivery  system described in sec</w:t>
      </w:r>
      <w:r w:rsidR="002C5BE9">
        <w:t>.</w:t>
      </w:r>
      <w:r w:rsidR="009D6EA4">
        <w:t xml:space="preserve"> 121(e), including the development of:</w:t>
      </w:r>
    </w:p>
    <w:p w:rsidR="009D6EA4" w:rsidRDefault="009D6EA4" w:rsidP="00DC045C">
      <w:pPr>
        <w:numPr>
          <w:ilvl w:val="1"/>
          <w:numId w:val="1"/>
        </w:numPr>
        <w:spacing w:after="0" w:line="240" w:lineRule="auto"/>
        <w:ind w:leftChars="163" w:left="718" w:hangingChars="163" w:hanging="359"/>
        <w:contextualSpacing/>
      </w:pPr>
      <w:r>
        <w:t>Objective criteria and procedures for use by local boards in assessing the effectiveness and continuous improvement of one-stop centers.</w:t>
      </w:r>
    </w:p>
    <w:p w:rsidR="009D6EA4" w:rsidRDefault="009D6EA4" w:rsidP="00DC045C">
      <w:pPr>
        <w:numPr>
          <w:ilvl w:val="1"/>
          <w:numId w:val="1"/>
        </w:numPr>
        <w:spacing w:after="0" w:line="240" w:lineRule="auto"/>
        <w:ind w:leftChars="163" w:left="718" w:hangingChars="163" w:hanging="359"/>
        <w:contextualSpacing/>
      </w:pPr>
      <w:r>
        <w:t>Guidance for the allocation of one-stop center infrastructure funds under sec</w:t>
      </w:r>
      <w:r w:rsidR="002C5BE9">
        <w:t>.</w:t>
      </w:r>
      <w:r>
        <w:t xml:space="preserve"> 121(h).</w:t>
      </w:r>
    </w:p>
    <w:p w:rsidR="009D6EA4" w:rsidRDefault="009D6EA4" w:rsidP="00DC045C">
      <w:pPr>
        <w:numPr>
          <w:ilvl w:val="1"/>
          <w:numId w:val="1"/>
        </w:numPr>
        <w:spacing w:after="0" w:line="240" w:lineRule="auto"/>
        <w:ind w:leftChars="163" w:left="718" w:hangingChars="163" w:hanging="359"/>
        <w:contextualSpacing/>
      </w:pPr>
      <w:r>
        <w:t xml:space="preserve">Policies relating to the appropriate roles and contributions of entities </w:t>
      </w:r>
      <w:r w:rsidR="00DF298E">
        <w:t>that carries</w:t>
      </w:r>
      <w:r>
        <w:t xml:space="preserve"> out one-stop partner programs within the one-stop delivery system, including approaches to facilitating equitable and efficient cost allocation in the system.</w:t>
      </w:r>
    </w:p>
    <w:p w:rsidR="00DC045C" w:rsidRDefault="00DC045C" w:rsidP="00DC045C">
      <w:pPr>
        <w:spacing w:after="0" w:line="240" w:lineRule="auto"/>
        <w:ind w:left="718"/>
        <w:contextualSpacing/>
      </w:pPr>
    </w:p>
    <w:p w:rsidR="00A82C5C" w:rsidRDefault="009D116B" w:rsidP="00DC045C">
      <w:pPr>
        <w:numPr>
          <w:ilvl w:val="0"/>
          <w:numId w:val="1"/>
        </w:numPr>
        <w:spacing w:after="0" w:line="240" w:lineRule="auto"/>
        <w:ind w:left="361" w:hanging="361"/>
        <w:contextualSpacing/>
      </w:pPr>
      <w:r>
        <w:t xml:space="preserve">The development of </w:t>
      </w:r>
      <w:r w:rsidR="00A82C5C">
        <w:t xml:space="preserve">strategies for implementing and funding technological improvements to facilitate access to, and improve the quality of, services and activities provided through the </w:t>
      </w:r>
      <w:r>
        <w:t>s</w:t>
      </w:r>
      <w:r w:rsidR="00F961D6">
        <w:t>tate’s one-stop delivery system, including such improvements to:</w:t>
      </w:r>
    </w:p>
    <w:p w:rsidR="00F961D6" w:rsidRDefault="00F961D6" w:rsidP="00DC045C">
      <w:pPr>
        <w:numPr>
          <w:ilvl w:val="1"/>
          <w:numId w:val="1"/>
        </w:numPr>
        <w:spacing w:after="0" w:line="240" w:lineRule="auto"/>
        <w:ind w:leftChars="163" w:left="720" w:hangingChars="164" w:hanging="361"/>
        <w:contextualSpacing/>
      </w:pPr>
      <w:r>
        <w:t>Enhance digital literacy skills (as defined in sec</w:t>
      </w:r>
      <w:r w:rsidR="001F2B9D">
        <w:t>.</w:t>
      </w:r>
      <w:r>
        <w:t xml:space="preserve"> 202 of the Museum and Library Services Act – 20 U.S.C. 9101; referred to in the Act as </w:t>
      </w:r>
      <w:r w:rsidRPr="008C3C55">
        <w:rPr>
          <w:i/>
        </w:rPr>
        <w:t>digital literacy skills</w:t>
      </w:r>
      <w:r>
        <w:t>).</w:t>
      </w:r>
    </w:p>
    <w:p w:rsidR="00F961D6" w:rsidRDefault="00F961D6" w:rsidP="00DC045C">
      <w:pPr>
        <w:numPr>
          <w:ilvl w:val="1"/>
          <w:numId w:val="1"/>
        </w:numPr>
        <w:spacing w:after="0" w:line="240" w:lineRule="auto"/>
        <w:ind w:leftChars="163" w:left="720" w:hangingChars="164" w:hanging="361"/>
        <w:contextualSpacing/>
      </w:pPr>
      <w:r>
        <w:t>Accelerate the acquisition of skills and recognized postsecondary credentials by participants.</w:t>
      </w:r>
    </w:p>
    <w:p w:rsidR="00F961D6" w:rsidRDefault="00F961D6" w:rsidP="00DC045C">
      <w:pPr>
        <w:numPr>
          <w:ilvl w:val="1"/>
          <w:numId w:val="1"/>
        </w:numPr>
        <w:spacing w:after="0" w:line="240" w:lineRule="auto"/>
        <w:ind w:leftChars="163" w:left="720" w:hangingChars="164" w:hanging="361"/>
        <w:contextualSpacing/>
      </w:pPr>
      <w:r>
        <w:t>Strengthen the professional development of providers and workforce professionals.</w:t>
      </w:r>
    </w:p>
    <w:p w:rsidR="00F961D6" w:rsidRDefault="00F961D6" w:rsidP="00DC045C">
      <w:pPr>
        <w:numPr>
          <w:ilvl w:val="1"/>
          <w:numId w:val="1"/>
        </w:numPr>
        <w:spacing w:after="0" w:line="240" w:lineRule="auto"/>
        <w:ind w:leftChars="163" w:left="720" w:hangingChars="164" w:hanging="361"/>
        <w:contextualSpacing/>
      </w:pPr>
      <w:r>
        <w:t>Ensure such technology is accessible to individuals with disabilities and individuals residing in remote areas.</w:t>
      </w:r>
    </w:p>
    <w:p w:rsidR="00DC045C" w:rsidRPr="000E5D8E" w:rsidRDefault="00DC045C" w:rsidP="00DC045C">
      <w:pPr>
        <w:spacing w:after="0" w:line="240" w:lineRule="auto"/>
        <w:ind w:left="720"/>
        <w:contextualSpacing/>
        <w:rPr>
          <w:sz w:val="10"/>
          <w:szCs w:val="10"/>
        </w:rPr>
      </w:pPr>
    </w:p>
    <w:p w:rsidR="00A82C5C" w:rsidRDefault="009D116B" w:rsidP="00DC045C">
      <w:pPr>
        <w:numPr>
          <w:ilvl w:val="0"/>
          <w:numId w:val="1"/>
        </w:numPr>
        <w:spacing w:after="0" w:line="240" w:lineRule="auto"/>
        <w:ind w:left="361" w:hanging="361"/>
        <w:contextualSpacing/>
      </w:pPr>
      <w:r>
        <w:t xml:space="preserve">The development of </w:t>
      </w:r>
      <w:r w:rsidR="00A82C5C">
        <w:t>strategies for aligning technology and data systems across one-stop partner programs to enhance service delivery and improve efficiencies in reporting on performance accountability measures</w:t>
      </w:r>
      <w:r w:rsidR="00F961D6">
        <w:t xml:space="preserve"> (including the design and implementation of common intake, data collection, case management information, performance accountability measurement and reporting processes, and the incorporation of local input into such design and implementation to improve the coordination of services across one-stop partner programs)</w:t>
      </w:r>
      <w:r w:rsidR="00DF298E">
        <w:t>.</w:t>
      </w:r>
    </w:p>
    <w:p w:rsidR="00E96714" w:rsidRPr="000E5D8E" w:rsidRDefault="00E96714" w:rsidP="00E96714">
      <w:pPr>
        <w:spacing w:after="0" w:line="240" w:lineRule="auto"/>
        <w:ind w:left="361"/>
        <w:contextualSpacing/>
        <w:rPr>
          <w:sz w:val="10"/>
          <w:szCs w:val="10"/>
        </w:rPr>
      </w:pPr>
    </w:p>
    <w:p w:rsidR="00D907FD" w:rsidRDefault="009D116B" w:rsidP="00DC045C">
      <w:pPr>
        <w:numPr>
          <w:ilvl w:val="0"/>
          <w:numId w:val="1"/>
        </w:numPr>
        <w:spacing w:after="0" w:line="240" w:lineRule="auto"/>
        <w:ind w:left="361" w:hanging="361"/>
        <w:contextualSpacing/>
      </w:pPr>
      <w:r>
        <w:t xml:space="preserve">The review and development of </w:t>
      </w:r>
      <w:r w:rsidR="00A82C5C">
        <w:t xml:space="preserve">allocation formulas for the distribution of funds to local areas for employment and training activities for </w:t>
      </w:r>
      <w:r w:rsidR="00B624F5">
        <w:t>adults and youth workforce inves</w:t>
      </w:r>
      <w:r w:rsidR="00F961D6">
        <w:t>tment activities to local areas as permitted under sec</w:t>
      </w:r>
      <w:r w:rsidR="001F2B9D">
        <w:t>.</w:t>
      </w:r>
      <w:r w:rsidR="00F961D6">
        <w:t xml:space="preserve"> 128(b)(3) and </w:t>
      </w:r>
      <w:r w:rsidR="001F2B9D">
        <w:t xml:space="preserve">sec. </w:t>
      </w:r>
      <w:r w:rsidR="00F961D6">
        <w:t>133(b)(3).</w:t>
      </w:r>
    </w:p>
    <w:p w:rsidR="00DC045C" w:rsidRPr="000E5D8E" w:rsidRDefault="00DC045C" w:rsidP="00DC045C">
      <w:pPr>
        <w:spacing w:after="0" w:line="240" w:lineRule="auto"/>
        <w:ind w:left="361"/>
        <w:contextualSpacing/>
        <w:rPr>
          <w:sz w:val="10"/>
          <w:szCs w:val="10"/>
        </w:rPr>
      </w:pPr>
    </w:p>
    <w:p w:rsidR="00B624F5" w:rsidRDefault="009D116B" w:rsidP="003E7182">
      <w:pPr>
        <w:numPr>
          <w:ilvl w:val="0"/>
          <w:numId w:val="1"/>
        </w:numPr>
        <w:spacing w:after="0" w:line="240" w:lineRule="auto"/>
        <w:ind w:left="361" w:hanging="361"/>
        <w:contextualSpacing/>
      </w:pPr>
      <w:r>
        <w:t>The p</w:t>
      </w:r>
      <w:r w:rsidR="00B624F5">
        <w:t>repar</w:t>
      </w:r>
      <w:r>
        <w:t>ation of</w:t>
      </w:r>
      <w:r w:rsidR="00F961D6">
        <w:t xml:space="preserve"> annual reports described in paragraphs (1) and (2) of sec</w:t>
      </w:r>
      <w:r w:rsidR="001F2B9D">
        <w:t>.</w:t>
      </w:r>
      <w:r w:rsidR="00F961D6">
        <w:t xml:space="preserve"> 116(d).</w:t>
      </w:r>
    </w:p>
    <w:p w:rsidR="000E5D8E" w:rsidRPr="000E5D8E" w:rsidRDefault="000E5D8E" w:rsidP="000E5D8E">
      <w:pPr>
        <w:spacing w:after="0" w:line="240" w:lineRule="auto"/>
        <w:ind w:left="361"/>
        <w:contextualSpacing/>
        <w:rPr>
          <w:sz w:val="10"/>
          <w:szCs w:val="10"/>
        </w:rPr>
      </w:pPr>
    </w:p>
    <w:p w:rsidR="00B624F5" w:rsidRDefault="009D116B" w:rsidP="00DC045C">
      <w:pPr>
        <w:numPr>
          <w:ilvl w:val="0"/>
          <w:numId w:val="1"/>
        </w:numPr>
        <w:spacing w:after="0" w:line="240" w:lineRule="auto"/>
        <w:ind w:left="361" w:hanging="361"/>
        <w:contextualSpacing/>
      </w:pPr>
      <w:r>
        <w:t xml:space="preserve">The development of </w:t>
      </w:r>
      <w:r w:rsidR="00B624F5">
        <w:t xml:space="preserve">statewide workforce and labor market information system as described in the </w:t>
      </w:r>
      <w:hyperlink r:id="rId47" w:history="1">
        <w:r w:rsidR="00B624F5" w:rsidRPr="00B62745">
          <w:rPr>
            <w:rStyle w:val="Hyperlink"/>
            <w:color w:val="0000FF"/>
          </w:rPr>
          <w:t xml:space="preserve">Wagner-Peyser Act </w:t>
        </w:r>
      </w:hyperlink>
      <w:r w:rsidR="00B624F5" w:rsidRPr="00063EC8">
        <w:t>(29 U.S.C. § 491-2(e)</w:t>
      </w:r>
      <w:r w:rsidR="00AA4603">
        <w:t>)</w:t>
      </w:r>
      <w:r w:rsidR="00F961D6">
        <w:t>.</w:t>
      </w:r>
    </w:p>
    <w:p w:rsidR="00DC045C" w:rsidRPr="000E5D8E" w:rsidRDefault="00DC045C" w:rsidP="00DC045C">
      <w:pPr>
        <w:spacing w:after="0" w:line="240" w:lineRule="auto"/>
        <w:ind w:left="361"/>
        <w:contextualSpacing/>
        <w:rPr>
          <w:sz w:val="10"/>
          <w:szCs w:val="10"/>
        </w:rPr>
      </w:pPr>
    </w:p>
    <w:p w:rsidR="00063EC8" w:rsidRDefault="009D116B" w:rsidP="00DC045C">
      <w:pPr>
        <w:numPr>
          <w:ilvl w:val="0"/>
          <w:numId w:val="1"/>
        </w:numPr>
        <w:spacing w:after="0" w:line="240" w:lineRule="auto"/>
        <w:ind w:left="361" w:hanging="361"/>
        <w:contextualSpacing/>
      </w:pPr>
      <w:r>
        <w:lastRenderedPageBreak/>
        <w:t xml:space="preserve">The development of </w:t>
      </w:r>
      <w:r w:rsidR="00B624F5">
        <w:t xml:space="preserve">any other policies and recommendations that will encourage and promote improvements to the workforce development system in </w:t>
      </w:r>
      <w:r w:rsidR="00B624F5" w:rsidRPr="00063EC8">
        <w:t>the</w:t>
      </w:r>
      <w:r w:rsidR="00B624F5">
        <w:t xml:space="preserve"> </w:t>
      </w:r>
      <w:r w:rsidR="00F961D6">
        <w:t>s</w:t>
      </w:r>
      <w:r w:rsidR="00B624F5">
        <w:t>tate.</w:t>
      </w:r>
    </w:p>
    <w:p w:rsidR="004F5C3E" w:rsidRDefault="004F5C3E" w:rsidP="00F85A94">
      <w:pPr>
        <w:pStyle w:val="Heading4"/>
        <w:spacing w:before="0"/>
      </w:pPr>
    </w:p>
    <w:p w:rsidR="00063EC8" w:rsidRDefault="00F43565" w:rsidP="00F85A94">
      <w:pPr>
        <w:pStyle w:val="Heading4"/>
        <w:spacing w:before="0"/>
      </w:pPr>
      <w:bookmarkStart w:id="26" w:name="_Toc442081180"/>
      <w:r>
        <w:t xml:space="preserve">(A)  </w:t>
      </w:r>
      <w:r w:rsidR="00A82C5C">
        <w:t>State Board Composition</w:t>
      </w:r>
      <w:bookmarkEnd w:id="26"/>
    </w:p>
    <w:p w:rsidR="00A82C5C" w:rsidRDefault="00B624F5" w:rsidP="0028330A">
      <w:r>
        <w:t xml:space="preserve">Members </w:t>
      </w:r>
      <w:r w:rsidR="009C7682">
        <w:t xml:space="preserve">of the state board </w:t>
      </w:r>
      <w:r>
        <w:t xml:space="preserve">are appointed by the </w:t>
      </w:r>
      <w:r w:rsidR="000615C3">
        <w:t>governor</w:t>
      </w:r>
      <w:r>
        <w:t xml:space="preserve"> to represent diverse geographic areas of the </w:t>
      </w:r>
      <w:r w:rsidR="009C7682">
        <w:t>s</w:t>
      </w:r>
      <w:r>
        <w:t>tate</w:t>
      </w:r>
      <w:r w:rsidR="009C7682">
        <w:t>, and</w:t>
      </w:r>
      <w:r>
        <w:t xml:space="preserve"> serve at the pleasure of the </w:t>
      </w:r>
      <w:r w:rsidR="000615C3">
        <w:t>governor</w:t>
      </w:r>
      <w:r>
        <w:t xml:space="preserve">.  The </w:t>
      </w:r>
      <w:r w:rsidR="009C7682">
        <w:t>c</w:t>
      </w:r>
      <w:r>
        <w:t xml:space="preserve">hair and </w:t>
      </w:r>
      <w:r w:rsidR="009C7682">
        <w:t>v</w:t>
      </w:r>
      <w:r>
        <w:t>ice-</w:t>
      </w:r>
      <w:r w:rsidR="009C7682">
        <w:t>c</w:t>
      </w:r>
      <w:r>
        <w:t xml:space="preserve">hair are designated by the </w:t>
      </w:r>
      <w:r w:rsidR="000615C3">
        <w:t>governor</w:t>
      </w:r>
      <w:r>
        <w:t xml:space="preserve">, and members of the </w:t>
      </w:r>
      <w:r w:rsidR="009C7682">
        <w:t>s</w:t>
      </w:r>
      <w:r>
        <w:t xml:space="preserve">tate </w:t>
      </w:r>
      <w:r w:rsidR="009C7682">
        <w:t>b</w:t>
      </w:r>
      <w:r w:rsidR="00FE2178">
        <w:t>oard receive no compensation.  The membership composition of the s</w:t>
      </w:r>
      <w:r>
        <w:t xml:space="preserve">tate </w:t>
      </w:r>
      <w:r w:rsidR="009C7682">
        <w:t>b</w:t>
      </w:r>
      <w:r>
        <w:t xml:space="preserve">oard </w:t>
      </w:r>
      <w:r w:rsidR="009C7682">
        <w:t xml:space="preserve">complies with </w:t>
      </w:r>
      <w:r w:rsidR="00FE2178">
        <w:t xml:space="preserve">WIOA </w:t>
      </w:r>
      <w:r w:rsidR="009C7682">
        <w:t>sec</w:t>
      </w:r>
      <w:r w:rsidR="008A75DF">
        <w:t>.</w:t>
      </w:r>
      <w:r w:rsidR="009C7682">
        <w:t xml:space="preserve"> 101(d) and </w:t>
      </w:r>
      <w:r>
        <w:t>includes:</w:t>
      </w:r>
    </w:p>
    <w:p w:rsidR="00B624F5" w:rsidRDefault="000D3199" w:rsidP="00BC0A28">
      <w:pPr>
        <w:pStyle w:val="ListParagraph"/>
        <w:numPr>
          <w:ilvl w:val="0"/>
          <w:numId w:val="131"/>
        </w:numPr>
        <w:spacing w:after="0" w:line="360" w:lineRule="auto"/>
      </w:pPr>
      <w:r>
        <w:t xml:space="preserve">The </w:t>
      </w:r>
      <w:r w:rsidR="000615C3">
        <w:t>governor</w:t>
      </w:r>
      <w:r>
        <w:t xml:space="preserve"> </w:t>
      </w:r>
      <w:r w:rsidR="009C7682">
        <w:t>(</w:t>
      </w:r>
      <w:r>
        <w:t xml:space="preserve">or </w:t>
      </w:r>
      <w:r w:rsidR="009C7682">
        <w:t xml:space="preserve">his/her </w:t>
      </w:r>
      <w:r>
        <w:t>designee</w:t>
      </w:r>
      <w:r w:rsidR="009C7682">
        <w:t>)</w:t>
      </w:r>
      <w:r w:rsidR="00FA7C95">
        <w:t>.</w:t>
      </w:r>
    </w:p>
    <w:p w:rsidR="000D3199" w:rsidRDefault="000D3199" w:rsidP="00BC0A28">
      <w:pPr>
        <w:pStyle w:val="ListParagraph"/>
        <w:numPr>
          <w:ilvl w:val="0"/>
          <w:numId w:val="131"/>
        </w:numPr>
        <w:spacing w:after="0" w:line="240" w:lineRule="auto"/>
      </w:pPr>
      <w:r>
        <w:t xml:space="preserve">One member from each chamber of the Nevada </w:t>
      </w:r>
      <w:r w:rsidR="008A75DF">
        <w:t>s</w:t>
      </w:r>
      <w:r>
        <w:t xml:space="preserve">tate </w:t>
      </w:r>
      <w:r w:rsidR="008A75DF">
        <w:t>l</w:t>
      </w:r>
      <w:r>
        <w:t>egislature, who shall be appointed by the</w:t>
      </w:r>
      <w:r w:rsidR="009C7682">
        <w:t xml:space="preserve"> appropriate presiding officer</w:t>
      </w:r>
      <w:r w:rsidR="00FA7C95">
        <w:t>.</w:t>
      </w:r>
    </w:p>
    <w:p w:rsidR="00651120" w:rsidRPr="00005DE2" w:rsidRDefault="00651120" w:rsidP="00651120">
      <w:pPr>
        <w:pStyle w:val="ListParagraph"/>
        <w:spacing w:after="0" w:line="240" w:lineRule="auto"/>
        <w:rPr>
          <w:sz w:val="10"/>
          <w:szCs w:val="10"/>
        </w:rPr>
      </w:pPr>
    </w:p>
    <w:p w:rsidR="000D3199" w:rsidRDefault="000D3199" w:rsidP="00BC0A28">
      <w:pPr>
        <w:pStyle w:val="ListParagraph"/>
        <w:numPr>
          <w:ilvl w:val="0"/>
          <w:numId w:val="131"/>
        </w:numPr>
        <w:spacing w:after="0" w:line="360" w:lineRule="auto"/>
      </w:pPr>
      <w:r>
        <w:t>Two or more chief elected officials, who shall collectivel</w:t>
      </w:r>
      <w:r w:rsidR="009C7682">
        <w:t>y represent cities and counties</w:t>
      </w:r>
      <w:r w:rsidR="00FA7C95">
        <w:t>.</w:t>
      </w:r>
    </w:p>
    <w:p w:rsidR="000D3199" w:rsidRDefault="000D3199" w:rsidP="00BC0A28">
      <w:pPr>
        <w:pStyle w:val="ListParagraph"/>
        <w:numPr>
          <w:ilvl w:val="0"/>
          <w:numId w:val="131"/>
        </w:numPr>
        <w:spacing w:after="0" w:line="240" w:lineRule="auto"/>
      </w:pPr>
      <w:r>
        <w:t>Representatives of the businesses industry, who shall comprise a majority (</w:t>
      </w:r>
      <w:r w:rsidRPr="009C7682">
        <w:rPr>
          <w:i/>
        </w:rPr>
        <w:t>51</w:t>
      </w:r>
      <w:r w:rsidR="001F1F69">
        <w:rPr>
          <w:i/>
        </w:rPr>
        <w:t xml:space="preserve"> percent</w:t>
      </w:r>
      <w:r w:rsidR="00DE1F4F" w:rsidRPr="00DE1F4F">
        <w:t>)</w:t>
      </w:r>
      <w:r w:rsidRPr="00DE1F4F">
        <w:t xml:space="preserve"> </w:t>
      </w:r>
      <w:r>
        <w:t xml:space="preserve">of the </w:t>
      </w:r>
      <w:r w:rsidR="009C7682">
        <w:t>s</w:t>
      </w:r>
      <w:r>
        <w:t xml:space="preserve">tate </w:t>
      </w:r>
      <w:r w:rsidR="009C7682">
        <w:t>b</w:t>
      </w:r>
      <w:r>
        <w:t xml:space="preserve">oard, and shall include business owners, business representatives from various industry sectors, </w:t>
      </w:r>
      <w:r w:rsidR="009C7682">
        <w:t>and business trade associations</w:t>
      </w:r>
      <w:r w:rsidR="00FA7C95">
        <w:t>.</w:t>
      </w:r>
    </w:p>
    <w:p w:rsidR="00651120" w:rsidRPr="00005DE2" w:rsidRDefault="00651120" w:rsidP="00651120">
      <w:pPr>
        <w:pStyle w:val="ListParagraph"/>
        <w:spacing w:after="0" w:line="240" w:lineRule="auto"/>
        <w:rPr>
          <w:sz w:val="10"/>
          <w:szCs w:val="10"/>
        </w:rPr>
      </w:pPr>
    </w:p>
    <w:p w:rsidR="000D3199" w:rsidRDefault="000D3199" w:rsidP="00BC0A28">
      <w:pPr>
        <w:pStyle w:val="ListParagraph"/>
        <w:numPr>
          <w:ilvl w:val="0"/>
          <w:numId w:val="131"/>
        </w:numPr>
        <w:spacing w:after="0" w:line="240" w:lineRule="auto"/>
      </w:pPr>
      <w:r>
        <w:t>Representatives of the workforce and labor, who shall comprise no less than 20</w:t>
      </w:r>
      <w:r w:rsidR="001F1F69">
        <w:t xml:space="preserve"> percent</w:t>
      </w:r>
      <w:r>
        <w:t xml:space="preserve"> of the </w:t>
      </w:r>
      <w:r w:rsidR="009C7682">
        <w:t>s</w:t>
      </w:r>
      <w:r>
        <w:t xml:space="preserve">tate </w:t>
      </w:r>
      <w:r w:rsidR="009C7682">
        <w:t>b</w:t>
      </w:r>
      <w:r>
        <w:t>oard, and shall include representatives of labor federations, labor organizations, and joint labor-manage</w:t>
      </w:r>
      <w:r w:rsidR="009C7682">
        <w:t>ment or apprenticeship programs</w:t>
      </w:r>
      <w:r w:rsidR="00FA7C95">
        <w:t>.</w:t>
      </w:r>
    </w:p>
    <w:p w:rsidR="00651120" w:rsidRPr="00005DE2" w:rsidRDefault="00651120" w:rsidP="00651120">
      <w:pPr>
        <w:pStyle w:val="ListParagraph"/>
        <w:spacing w:after="0" w:line="240" w:lineRule="auto"/>
        <w:rPr>
          <w:sz w:val="10"/>
          <w:szCs w:val="10"/>
        </w:rPr>
      </w:pPr>
    </w:p>
    <w:p w:rsidR="000D3199" w:rsidRDefault="000D3199" w:rsidP="00BC0A28">
      <w:pPr>
        <w:pStyle w:val="ListParagraph"/>
        <w:numPr>
          <w:ilvl w:val="0"/>
          <w:numId w:val="131"/>
        </w:numPr>
        <w:spacing w:after="0" w:line="240" w:lineRule="auto"/>
      </w:pPr>
      <w:r>
        <w:t xml:space="preserve">Representatives of </w:t>
      </w:r>
      <w:r w:rsidR="009C7682">
        <w:t>s</w:t>
      </w:r>
      <w:r>
        <w:t>tate government, who are officials with primary responsibilities for the core programs contained in the Act</w:t>
      </w:r>
      <w:r w:rsidR="00FA7C95">
        <w:t>.</w:t>
      </w:r>
    </w:p>
    <w:p w:rsidR="00651120" w:rsidRPr="000E5D8E" w:rsidRDefault="00651120" w:rsidP="00651120">
      <w:pPr>
        <w:pStyle w:val="ListParagraph"/>
        <w:spacing w:after="0" w:line="240" w:lineRule="auto"/>
        <w:rPr>
          <w:sz w:val="10"/>
          <w:szCs w:val="10"/>
        </w:rPr>
      </w:pPr>
    </w:p>
    <w:p w:rsidR="000D3199" w:rsidRDefault="000D3199" w:rsidP="00BC0A28">
      <w:pPr>
        <w:pStyle w:val="ListParagraph"/>
        <w:numPr>
          <w:ilvl w:val="0"/>
          <w:numId w:val="131"/>
        </w:numPr>
        <w:spacing w:after="0" w:line="360" w:lineRule="auto"/>
      </w:pPr>
      <w:r>
        <w:t xml:space="preserve">Any other representative(s) the </w:t>
      </w:r>
      <w:r w:rsidR="000615C3">
        <w:t>governor</w:t>
      </w:r>
      <w:r>
        <w:t xml:space="preserve"> </w:t>
      </w:r>
      <w:r w:rsidR="009C7682">
        <w:t>may deem necessary</w:t>
      </w:r>
      <w:r w:rsidR="00FA7C95">
        <w:t>.</w:t>
      </w:r>
    </w:p>
    <w:p w:rsidR="00C37FE3" w:rsidRDefault="00F43565" w:rsidP="004B6742">
      <w:pPr>
        <w:pStyle w:val="Heading4"/>
      </w:pPr>
      <w:bookmarkStart w:id="27" w:name="_Toc442081181"/>
      <w:r>
        <w:t xml:space="preserve">(B)  </w:t>
      </w:r>
      <w:r w:rsidR="00C37FE3">
        <w:t>State Board’s Operational Structures</w:t>
      </w:r>
      <w:bookmarkEnd w:id="27"/>
      <w:r w:rsidR="00C37FE3">
        <w:t xml:space="preserve"> </w:t>
      </w:r>
    </w:p>
    <w:p w:rsidR="00C37FE3" w:rsidRPr="00C37FE3" w:rsidRDefault="00F76D2A" w:rsidP="00C37FE3">
      <w:r>
        <w:t xml:space="preserve">Under the purview of the </w:t>
      </w:r>
      <w:r w:rsidR="000615C3">
        <w:t>governor</w:t>
      </w:r>
      <w:r>
        <w:t xml:space="preserve">, the state board collaborates with core program partners and workforce development system stakeholders through a network of interagency information communication pathways.  </w:t>
      </w:r>
    </w:p>
    <w:p w:rsidR="00476BC3" w:rsidRDefault="00476BC3" w:rsidP="00B94C58">
      <w:pPr>
        <w:pStyle w:val="Heading5"/>
      </w:pPr>
      <w:r>
        <w:t>State Board - Industry Sector Councils</w:t>
      </w:r>
    </w:p>
    <w:p w:rsidR="00476BC3" w:rsidRPr="00476BC3" w:rsidRDefault="00476BC3" w:rsidP="00B94C58">
      <w:pPr>
        <w:ind w:left="720"/>
      </w:pPr>
      <w:r>
        <w:t xml:space="preserve">As outlined in </w:t>
      </w:r>
      <w:r w:rsidR="00793E5C">
        <w:t>s</w:t>
      </w:r>
      <w:r>
        <w:t xml:space="preserve">ection II of this </w:t>
      </w:r>
      <w:r w:rsidR="003349B1">
        <w:t>s</w:t>
      </w:r>
      <w:r w:rsidR="00F07751">
        <w:t xml:space="preserve">tate </w:t>
      </w:r>
      <w:r w:rsidR="003349B1">
        <w:t>p</w:t>
      </w:r>
      <w:r>
        <w:t xml:space="preserve">lan, </w:t>
      </w:r>
      <w:hyperlink r:id="rId48" w:anchor="NRS232Sec935" w:history="1">
        <w:r w:rsidRPr="00476BC3">
          <w:rPr>
            <w:rStyle w:val="Hyperlink"/>
            <w:color w:val="0000FF"/>
          </w:rPr>
          <w:t>NRS 232.935</w:t>
        </w:r>
      </w:hyperlink>
      <w:r w:rsidRPr="00476BC3">
        <w:t xml:space="preserve"> require</w:t>
      </w:r>
      <w:r w:rsidR="00111A93">
        <w:t>s</w:t>
      </w:r>
      <w:r w:rsidRPr="00476BC3">
        <w:t xml:space="preserve"> the </w:t>
      </w:r>
      <w:r w:rsidR="00111A93">
        <w:t>s</w:t>
      </w:r>
      <w:r>
        <w:t xml:space="preserve">tate </w:t>
      </w:r>
      <w:r w:rsidR="00111A93">
        <w:t>b</w:t>
      </w:r>
      <w:r>
        <w:t xml:space="preserve">oard to </w:t>
      </w:r>
      <w:r w:rsidRPr="00476BC3">
        <w:t>establish industry sector councils to identify job training and education programs that best meet regional economic development goals.  The mission of these sector council</w:t>
      </w:r>
      <w:r w:rsidR="008B5B4C">
        <w:t xml:space="preserve">s is to bring together decision </w:t>
      </w:r>
      <w:r w:rsidRPr="00476BC3">
        <w:t>makers from business, government, education, labor, and industry professional groups to identify and address the delivery of industry-specific training and workforce development initiatives in support of the economic development of the state.</w:t>
      </w:r>
    </w:p>
    <w:p w:rsidR="001A06CF" w:rsidRDefault="00476BC3" w:rsidP="00B94C58">
      <w:pPr>
        <w:ind w:left="720"/>
      </w:pPr>
      <w:r w:rsidRPr="00476BC3">
        <w:t xml:space="preserve">Based on specific labor market information obtained through the </w:t>
      </w:r>
      <w:r w:rsidR="008B5B4C">
        <w:t xml:space="preserve">2011 Brookings-SRI report, </w:t>
      </w:r>
      <w:r w:rsidR="008B5B4C" w:rsidRPr="00476BC3">
        <w:t>DETR’s</w:t>
      </w:r>
      <w:r w:rsidRPr="00476BC3">
        <w:t xml:space="preserve"> </w:t>
      </w:r>
      <w:r w:rsidR="007D32A1">
        <w:t>Research and Analysis</w:t>
      </w:r>
      <w:r w:rsidRPr="00476BC3">
        <w:t xml:space="preserve"> Bureau identified industry sectors that had the potential for high growth and high-demand job openings in Nevada.   The </w:t>
      </w:r>
      <w:r w:rsidR="00111A93">
        <w:t>s</w:t>
      </w:r>
      <w:r>
        <w:t xml:space="preserve">tate </w:t>
      </w:r>
      <w:r w:rsidR="00111A93">
        <w:t>b</w:t>
      </w:r>
      <w:r>
        <w:t>oard</w:t>
      </w:r>
      <w:r w:rsidRPr="00476BC3">
        <w:t xml:space="preserve"> </w:t>
      </w:r>
      <w:r w:rsidR="00111A93">
        <w:t xml:space="preserve">originally </w:t>
      </w:r>
      <w:r w:rsidRPr="00476BC3">
        <w:t xml:space="preserve">established nine </w:t>
      </w:r>
      <w:r>
        <w:t xml:space="preserve">sector </w:t>
      </w:r>
      <w:r w:rsidRPr="00476BC3">
        <w:t>councils</w:t>
      </w:r>
      <w:r w:rsidR="00111A93">
        <w:t xml:space="preserve"> </w:t>
      </w:r>
      <w:r w:rsidRPr="00476BC3">
        <w:t xml:space="preserve">to reflect the industry sector strategy </w:t>
      </w:r>
      <w:r w:rsidR="00111A93" w:rsidRPr="00476BC3">
        <w:t>activiti</w:t>
      </w:r>
      <w:r w:rsidR="00111A93">
        <w:t>es, and to avoid duplication of effort</w:t>
      </w:r>
      <w:r w:rsidRPr="00476BC3">
        <w:t xml:space="preserve"> and ensure coordination with existing policy bodies and advisory groups who provide input to the </w:t>
      </w:r>
      <w:r w:rsidR="000615C3">
        <w:t>governor</w:t>
      </w:r>
      <w:r w:rsidRPr="00476BC3">
        <w:t xml:space="preserve"> on industry needs.  These nine </w:t>
      </w:r>
      <w:r>
        <w:t xml:space="preserve">sector </w:t>
      </w:r>
      <w:r w:rsidRPr="00476BC3">
        <w:t xml:space="preserve">councils align with the industry sectors managed by </w:t>
      </w:r>
      <w:r w:rsidR="001A06CF">
        <w:t>GOED</w:t>
      </w:r>
      <w:r w:rsidRPr="00476BC3">
        <w:t xml:space="preserve">. </w:t>
      </w:r>
      <w:r w:rsidR="00111A93">
        <w:t xml:space="preserve"> </w:t>
      </w:r>
    </w:p>
    <w:p w:rsidR="00476BC3" w:rsidRPr="00476BC3" w:rsidRDefault="00111A93" w:rsidP="00B94C58">
      <w:pPr>
        <w:ind w:left="720"/>
      </w:pPr>
      <w:r>
        <w:lastRenderedPageBreak/>
        <w:t xml:space="preserve">In October 2015, the state board consolidated </w:t>
      </w:r>
      <w:r w:rsidR="008B5B4C">
        <w:t>several</w:t>
      </w:r>
      <w:r>
        <w:t xml:space="preserve"> industry</w:t>
      </w:r>
      <w:r w:rsidR="008B5B4C">
        <w:t xml:space="preserve"> sectors; the following </w:t>
      </w:r>
      <w:r>
        <w:t xml:space="preserve">seven industry sector councils </w:t>
      </w:r>
      <w:r w:rsidR="00F07751">
        <w:t xml:space="preserve">currently </w:t>
      </w:r>
      <w:r>
        <w:t>remain:  (1) aerospace and defense; (2) health care and medical services; (3) information technology; (4) manufacturing and logistics; (5) mining and materials; (6) natural resources (</w:t>
      </w:r>
      <w:r w:rsidR="00EF52E4">
        <w:t>includes</w:t>
      </w:r>
      <w:r>
        <w:t xml:space="preserve"> agriculture, clean energy and water technologies); </w:t>
      </w:r>
      <w:r w:rsidR="00EF52E4">
        <w:t xml:space="preserve">and, </w:t>
      </w:r>
      <w:r>
        <w:t xml:space="preserve">(7) tourism, gaming and entertainment.  </w:t>
      </w:r>
    </w:p>
    <w:p w:rsidR="008C7613" w:rsidRDefault="008C7613" w:rsidP="008C7613">
      <w:pPr>
        <w:ind w:left="720"/>
      </w:pPr>
      <w:r>
        <w:t xml:space="preserve">To fulfill their mission, sector council members and staff </w:t>
      </w:r>
      <w:r w:rsidR="00476BC3" w:rsidRPr="00476BC3">
        <w:t xml:space="preserve">assigned </w:t>
      </w:r>
      <w:r w:rsidR="003914AC">
        <w:t xml:space="preserve">from DETR’s </w:t>
      </w:r>
      <w:r w:rsidR="00A33B51">
        <w:t>Research and Analysis</w:t>
      </w:r>
      <w:r w:rsidR="00F07751">
        <w:t xml:space="preserve"> </w:t>
      </w:r>
      <w:r w:rsidR="003914AC">
        <w:t xml:space="preserve">Bureau </w:t>
      </w:r>
      <w:r>
        <w:t>work together to:</w:t>
      </w:r>
    </w:p>
    <w:p w:rsidR="008C7613" w:rsidRDefault="008C7613" w:rsidP="00BC0A28">
      <w:pPr>
        <w:pStyle w:val="ListParagraph"/>
        <w:numPr>
          <w:ilvl w:val="0"/>
          <w:numId w:val="89"/>
        </w:numPr>
        <w:spacing w:after="0" w:line="240" w:lineRule="auto"/>
      </w:pPr>
      <w:r>
        <w:t>Guide the development of a workforce development system specific to the assigned sector that responds to the lifelong learning needs of Nevada’s workforce.</w:t>
      </w:r>
    </w:p>
    <w:p w:rsidR="0010781A" w:rsidRPr="005E1D1B" w:rsidRDefault="0010781A" w:rsidP="0010781A">
      <w:pPr>
        <w:pStyle w:val="ListParagraph"/>
        <w:spacing w:after="0" w:line="240" w:lineRule="auto"/>
        <w:ind w:left="1080"/>
        <w:rPr>
          <w:sz w:val="10"/>
          <w:szCs w:val="10"/>
        </w:rPr>
      </w:pPr>
    </w:p>
    <w:p w:rsidR="008C7613" w:rsidRDefault="008C7613" w:rsidP="00BC0A28">
      <w:pPr>
        <w:pStyle w:val="ListParagraph"/>
        <w:numPr>
          <w:ilvl w:val="0"/>
          <w:numId w:val="89"/>
        </w:numPr>
        <w:spacing w:after="0" w:line="240" w:lineRule="auto"/>
      </w:pPr>
      <w:r>
        <w:t>Advise the state board on workforce development policy.</w:t>
      </w:r>
    </w:p>
    <w:p w:rsidR="0010781A" w:rsidRPr="005E1D1B" w:rsidRDefault="0010781A" w:rsidP="0010781A">
      <w:pPr>
        <w:pStyle w:val="ListParagraph"/>
        <w:spacing w:after="0" w:line="240" w:lineRule="auto"/>
        <w:ind w:left="1080"/>
        <w:rPr>
          <w:sz w:val="10"/>
          <w:szCs w:val="10"/>
        </w:rPr>
      </w:pPr>
    </w:p>
    <w:p w:rsidR="008C7613" w:rsidRDefault="008C7613" w:rsidP="00BC0A28">
      <w:pPr>
        <w:pStyle w:val="ListParagraph"/>
        <w:numPr>
          <w:ilvl w:val="0"/>
          <w:numId w:val="89"/>
        </w:numPr>
        <w:spacing w:after="0" w:line="240" w:lineRule="auto"/>
      </w:pPr>
      <w:r>
        <w:t>Encour</w:t>
      </w:r>
      <w:r w:rsidR="0010781A">
        <w:t>age public-private partnerships.</w:t>
      </w:r>
    </w:p>
    <w:p w:rsidR="0010781A" w:rsidRPr="005E1D1B" w:rsidRDefault="0010781A" w:rsidP="0010781A">
      <w:pPr>
        <w:pStyle w:val="ListParagraph"/>
        <w:spacing w:after="0" w:line="240" w:lineRule="auto"/>
        <w:ind w:left="1080"/>
        <w:rPr>
          <w:sz w:val="10"/>
          <w:szCs w:val="10"/>
        </w:rPr>
      </w:pPr>
    </w:p>
    <w:p w:rsidR="008C7613" w:rsidRDefault="008C7613" w:rsidP="00BC0A28">
      <w:pPr>
        <w:pStyle w:val="ListParagraph"/>
        <w:numPr>
          <w:ilvl w:val="0"/>
          <w:numId w:val="89"/>
        </w:numPr>
        <w:spacing w:after="0" w:line="240" w:lineRule="auto"/>
      </w:pPr>
      <w:r>
        <w:t>Facilitate innovations in workforce development policy and practices.</w:t>
      </w:r>
    </w:p>
    <w:p w:rsidR="0010781A" w:rsidRPr="005E1D1B" w:rsidRDefault="0010781A" w:rsidP="0010781A">
      <w:pPr>
        <w:pStyle w:val="ListParagraph"/>
        <w:spacing w:after="0" w:line="240" w:lineRule="auto"/>
        <w:ind w:left="1080"/>
        <w:rPr>
          <w:sz w:val="10"/>
          <w:szCs w:val="10"/>
        </w:rPr>
      </w:pPr>
    </w:p>
    <w:p w:rsidR="008C7613" w:rsidRDefault="008C7613" w:rsidP="00BC0A28">
      <w:pPr>
        <w:pStyle w:val="ListParagraph"/>
        <w:numPr>
          <w:ilvl w:val="0"/>
          <w:numId w:val="89"/>
        </w:numPr>
        <w:spacing w:after="0" w:line="240" w:lineRule="auto"/>
      </w:pPr>
      <w:r>
        <w:t>Ensures a quality workforce system by evaluating results, supporting high standard and continuous improvement.</w:t>
      </w:r>
    </w:p>
    <w:p w:rsidR="0010781A" w:rsidRPr="00E93310" w:rsidRDefault="0010781A" w:rsidP="0010781A">
      <w:pPr>
        <w:pStyle w:val="ListParagraph"/>
        <w:spacing w:after="0" w:line="240" w:lineRule="auto"/>
        <w:ind w:left="1080"/>
        <w:rPr>
          <w:sz w:val="10"/>
          <w:szCs w:val="10"/>
        </w:rPr>
      </w:pPr>
    </w:p>
    <w:p w:rsidR="00476BC3" w:rsidRDefault="008C7613" w:rsidP="008C7613">
      <w:pPr>
        <w:ind w:left="720"/>
      </w:pPr>
      <w:r>
        <w:t xml:space="preserve">The sector councils prepare quarterly reports, which are presented to the state board </w:t>
      </w:r>
      <w:r w:rsidR="00A33B51">
        <w:t>at its regular meetings</w:t>
      </w:r>
      <w:r>
        <w:t xml:space="preserve">.  </w:t>
      </w:r>
      <w:r w:rsidR="00476BC3" w:rsidRPr="00476BC3">
        <w:t xml:space="preserve">The </w:t>
      </w:r>
      <w:r>
        <w:t xml:space="preserve">state board uses said reporting to make decisions specific </w:t>
      </w:r>
      <w:r w:rsidR="00476BC3" w:rsidRPr="00476BC3">
        <w:t xml:space="preserve">to the designated local workforce investment areas of the </w:t>
      </w:r>
      <w:r>
        <w:t>s</w:t>
      </w:r>
      <w:r w:rsidR="00476BC3" w:rsidRPr="00476BC3">
        <w:t>tate</w:t>
      </w:r>
      <w:r w:rsidR="00A33B51">
        <w:t xml:space="preserve">, and </w:t>
      </w:r>
      <w:r>
        <w:t xml:space="preserve">as to industry sector training funding for </w:t>
      </w:r>
      <w:r w:rsidR="00476BC3" w:rsidRPr="00476BC3">
        <w:t>each program year</w:t>
      </w:r>
      <w:r>
        <w:t>.</w:t>
      </w:r>
    </w:p>
    <w:p w:rsidR="00476BC3" w:rsidRDefault="00476BC3" w:rsidP="0005118F">
      <w:pPr>
        <w:spacing w:after="0" w:line="240" w:lineRule="auto"/>
        <w:ind w:firstLine="720"/>
        <w:contextualSpacing/>
      </w:pPr>
      <w:r w:rsidRPr="0005118F">
        <w:t xml:space="preserve">The primary </w:t>
      </w:r>
      <w:r w:rsidR="008C7613">
        <w:t>functions</w:t>
      </w:r>
      <w:r w:rsidRPr="0005118F">
        <w:t xml:space="preserve"> of the industry sector councils include:</w:t>
      </w:r>
    </w:p>
    <w:p w:rsidR="00E93310" w:rsidRPr="00E93310" w:rsidRDefault="00E93310" w:rsidP="0005118F">
      <w:pPr>
        <w:spacing w:after="0" w:line="240" w:lineRule="auto"/>
        <w:ind w:firstLine="720"/>
        <w:contextualSpacing/>
        <w:rPr>
          <w:sz w:val="10"/>
          <w:szCs w:val="10"/>
        </w:rPr>
      </w:pPr>
    </w:p>
    <w:p w:rsidR="00476BC3" w:rsidRDefault="00A415E3" w:rsidP="0010781A">
      <w:pPr>
        <w:numPr>
          <w:ilvl w:val="0"/>
          <w:numId w:val="2"/>
        </w:numPr>
        <w:spacing w:after="0" w:line="240" w:lineRule="auto"/>
        <w:ind w:left="1080"/>
        <w:contextualSpacing/>
        <w:rPr>
          <w:bCs/>
        </w:rPr>
      </w:pPr>
      <w:r>
        <w:rPr>
          <w:bCs/>
        </w:rPr>
        <w:t>Develop</w:t>
      </w:r>
      <w:r w:rsidR="00476BC3" w:rsidRPr="00476BC3">
        <w:rPr>
          <w:bCs/>
        </w:rPr>
        <w:t xml:space="preserve"> a sector strategic plan to support sector businesses in meeting their human resources needs.</w:t>
      </w:r>
    </w:p>
    <w:p w:rsidR="0010781A" w:rsidRPr="005E1D1B" w:rsidRDefault="0010781A" w:rsidP="0010781A">
      <w:pPr>
        <w:spacing w:after="0" w:line="240" w:lineRule="auto"/>
        <w:ind w:left="1080"/>
        <w:contextualSpacing/>
        <w:rPr>
          <w:bCs/>
          <w:sz w:val="10"/>
          <w:szCs w:val="10"/>
        </w:rPr>
      </w:pPr>
    </w:p>
    <w:p w:rsidR="00476BC3" w:rsidRDefault="00A415E3" w:rsidP="0010781A">
      <w:pPr>
        <w:numPr>
          <w:ilvl w:val="0"/>
          <w:numId w:val="2"/>
        </w:numPr>
        <w:spacing w:after="0" w:line="240" w:lineRule="auto"/>
        <w:ind w:left="1080"/>
        <w:contextualSpacing/>
        <w:rPr>
          <w:bCs/>
        </w:rPr>
      </w:pPr>
      <w:r>
        <w:rPr>
          <w:bCs/>
        </w:rPr>
        <w:t>Map</w:t>
      </w:r>
      <w:r w:rsidR="00476BC3" w:rsidRPr="00476BC3">
        <w:rPr>
          <w:bCs/>
        </w:rPr>
        <w:t xml:space="preserve"> the talent pipeline for the sector and identify where that talent needed will come from now, in t</w:t>
      </w:r>
      <w:r w:rsidR="0010781A">
        <w:rPr>
          <w:bCs/>
        </w:rPr>
        <w:t>he near-term, and in the future.</w:t>
      </w:r>
    </w:p>
    <w:p w:rsidR="0010781A" w:rsidRPr="005E1D1B" w:rsidRDefault="0010781A" w:rsidP="0010781A">
      <w:pPr>
        <w:spacing w:after="0" w:line="240" w:lineRule="auto"/>
        <w:ind w:left="1080"/>
        <w:contextualSpacing/>
        <w:rPr>
          <w:bCs/>
          <w:sz w:val="10"/>
          <w:szCs w:val="10"/>
        </w:rPr>
      </w:pPr>
    </w:p>
    <w:p w:rsidR="00476BC3" w:rsidRDefault="00A415E3" w:rsidP="0010781A">
      <w:pPr>
        <w:numPr>
          <w:ilvl w:val="0"/>
          <w:numId w:val="2"/>
        </w:numPr>
        <w:spacing w:after="0" w:line="240" w:lineRule="auto"/>
        <w:ind w:left="1080"/>
        <w:contextualSpacing/>
        <w:rPr>
          <w:bCs/>
        </w:rPr>
      </w:pPr>
      <w:r>
        <w:rPr>
          <w:bCs/>
        </w:rPr>
        <w:t>Analyze</w:t>
      </w:r>
      <w:r w:rsidR="00476BC3" w:rsidRPr="00476BC3">
        <w:rPr>
          <w:bCs/>
        </w:rPr>
        <w:t xml:space="preserve"> and apply workforce intelligence to develop sector-wide strategies to improve the talent pipeline.</w:t>
      </w:r>
    </w:p>
    <w:p w:rsidR="0010781A" w:rsidRPr="005E1D1B" w:rsidRDefault="0010781A" w:rsidP="0010781A">
      <w:pPr>
        <w:spacing w:after="0" w:line="240" w:lineRule="auto"/>
        <w:ind w:left="1080"/>
        <w:contextualSpacing/>
        <w:rPr>
          <w:bCs/>
          <w:sz w:val="10"/>
          <w:szCs w:val="10"/>
        </w:rPr>
      </w:pPr>
    </w:p>
    <w:p w:rsidR="00476BC3" w:rsidRDefault="00476BC3" w:rsidP="0010781A">
      <w:pPr>
        <w:numPr>
          <w:ilvl w:val="0"/>
          <w:numId w:val="2"/>
        </w:numPr>
        <w:spacing w:after="0" w:line="240" w:lineRule="auto"/>
        <w:ind w:left="1080"/>
        <w:contextualSpacing/>
        <w:rPr>
          <w:bCs/>
        </w:rPr>
      </w:pPr>
      <w:r w:rsidRPr="00476BC3">
        <w:rPr>
          <w:bCs/>
        </w:rPr>
        <w:t>Seek to increase the quantity and quality of the talent pool for the sector so individual employers will have a better talent pool to tap.</w:t>
      </w:r>
    </w:p>
    <w:p w:rsidR="0010781A" w:rsidRPr="005E1D1B" w:rsidRDefault="0010781A" w:rsidP="0010781A">
      <w:pPr>
        <w:spacing w:after="0" w:line="240" w:lineRule="auto"/>
        <w:ind w:left="1080"/>
        <w:contextualSpacing/>
        <w:rPr>
          <w:bCs/>
          <w:sz w:val="10"/>
          <w:szCs w:val="10"/>
        </w:rPr>
      </w:pPr>
    </w:p>
    <w:p w:rsidR="00476BC3" w:rsidRDefault="00A415E3" w:rsidP="0010781A">
      <w:pPr>
        <w:numPr>
          <w:ilvl w:val="0"/>
          <w:numId w:val="2"/>
        </w:numPr>
        <w:spacing w:after="0" w:line="240" w:lineRule="auto"/>
        <w:ind w:left="1080"/>
        <w:contextualSpacing/>
        <w:rPr>
          <w:bCs/>
        </w:rPr>
      </w:pPr>
      <w:r>
        <w:rPr>
          <w:bCs/>
        </w:rPr>
        <w:t>Define</w:t>
      </w:r>
      <w:r w:rsidR="00476BC3" w:rsidRPr="00476BC3">
        <w:rPr>
          <w:bCs/>
        </w:rPr>
        <w:t xml:space="preserve"> career pathways for individuals that will ensure a continuous supply of qualified talent.</w:t>
      </w:r>
    </w:p>
    <w:p w:rsidR="00A415E3" w:rsidRPr="005E1D1B" w:rsidRDefault="00A415E3" w:rsidP="00A415E3">
      <w:pPr>
        <w:spacing w:after="0" w:line="240" w:lineRule="auto"/>
        <w:ind w:left="1080"/>
        <w:contextualSpacing/>
        <w:rPr>
          <w:bCs/>
          <w:sz w:val="10"/>
          <w:szCs w:val="10"/>
        </w:rPr>
      </w:pPr>
    </w:p>
    <w:p w:rsidR="00476BC3" w:rsidRDefault="00A415E3" w:rsidP="0010781A">
      <w:pPr>
        <w:numPr>
          <w:ilvl w:val="0"/>
          <w:numId w:val="2"/>
        </w:numPr>
        <w:spacing w:after="0" w:line="240" w:lineRule="auto"/>
        <w:ind w:left="1080"/>
        <w:contextualSpacing/>
        <w:rPr>
          <w:bCs/>
        </w:rPr>
      </w:pPr>
      <w:r>
        <w:rPr>
          <w:bCs/>
        </w:rPr>
        <w:t>C</w:t>
      </w:r>
      <w:r w:rsidR="00476BC3" w:rsidRPr="00476BC3">
        <w:rPr>
          <w:bCs/>
        </w:rPr>
        <w:t>ommunicate the skills needed by the sector to public and private workforce, education, and training organizations so these suppliers may improve responsiveness and better prepare workers for the sector.</w:t>
      </w:r>
    </w:p>
    <w:p w:rsidR="0010781A" w:rsidRPr="005E1D1B" w:rsidRDefault="0010781A" w:rsidP="0010781A">
      <w:pPr>
        <w:spacing w:after="0" w:line="240" w:lineRule="auto"/>
        <w:ind w:left="1080"/>
        <w:contextualSpacing/>
        <w:rPr>
          <w:bCs/>
          <w:sz w:val="10"/>
          <w:szCs w:val="10"/>
        </w:rPr>
      </w:pPr>
    </w:p>
    <w:p w:rsidR="00476BC3" w:rsidRDefault="00A415E3" w:rsidP="0010781A">
      <w:pPr>
        <w:numPr>
          <w:ilvl w:val="0"/>
          <w:numId w:val="2"/>
        </w:numPr>
        <w:spacing w:after="0" w:line="240" w:lineRule="auto"/>
        <w:ind w:left="1080"/>
        <w:contextualSpacing/>
        <w:rPr>
          <w:bCs/>
        </w:rPr>
      </w:pPr>
      <w:r>
        <w:rPr>
          <w:bCs/>
        </w:rPr>
        <w:t>I</w:t>
      </w:r>
      <w:r w:rsidR="00476BC3" w:rsidRPr="00476BC3">
        <w:rPr>
          <w:bCs/>
        </w:rPr>
        <w:t>mplement specific projects that will assist the sector in improving current and potential talent.</w:t>
      </w:r>
    </w:p>
    <w:p w:rsidR="0010781A" w:rsidRPr="005E1D1B" w:rsidRDefault="0010781A" w:rsidP="0010781A">
      <w:pPr>
        <w:spacing w:after="0" w:line="240" w:lineRule="auto"/>
        <w:ind w:left="1080"/>
        <w:contextualSpacing/>
        <w:rPr>
          <w:bCs/>
          <w:sz w:val="10"/>
          <w:szCs w:val="10"/>
        </w:rPr>
      </w:pPr>
    </w:p>
    <w:p w:rsidR="00476BC3" w:rsidRDefault="00A415E3" w:rsidP="0010781A">
      <w:pPr>
        <w:numPr>
          <w:ilvl w:val="0"/>
          <w:numId w:val="2"/>
        </w:numPr>
        <w:spacing w:after="0" w:line="240" w:lineRule="auto"/>
        <w:ind w:left="1080"/>
        <w:contextualSpacing/>
        <w:rPr>
          <w:bCs/>
        </w:rPr>
      </w:pPr>
      <w:r>
        <w:rPr>
          <w:bCs/>
        </w:rPr>
        <w:t>I</w:t>
      </w:r>
      <w:r w:rsidR="00476BC3" w:rsidRPr="00476BC3">
        <w:rPr>
          <w:bCs/>
        </w:rPr>
        <w:t>dentify</w:t>
      </w:r>
      <w:r w:rsidR="004B7A7B">
        <w:rPr>
          <w:bCs/>
        </w:rPr>
        <w:t xml:space="preserve">, </w:t>
      </w:r>
      <w:r w:rsidR="00476BC3" w:rsidRPr="00476BC3">
        <w:rPr>
          <w:bCs/>
        </w:rPr>
        <w:t>and seek removal of</w:t>
      </w:r>
      <w:r w:rsidR="004B7A7B">
        <w:rPr>
          <w:bCs/>
        </w:rPr>
        <w:t xml:space="preserve">, </w:t>
      </w:r>
      <w:r w:rsidR="00476BC3" w:rsidRPr="00476BC3">
        <w:rPr>
          <w:bCs/>
        </w:rPr>
        <w:t>regulatory barriers that stand in the way of talent acquisition, expansion, and retention.</w:t>
      </w:r>
    </w:p>
    <w:p w:rsidR="0010781A" w:rsidRPr="005E1D1B" w:rsidRDefault="0010781A" w:rsidP="0010781A">
      <w:pPr>
        <w:spacing w:after="0" w:line="240" w:lineRule="auto"/>
        <w:ind w:left="1080"/>
        <w:contextualSpacing/>
        <w:rPr>
          <w:bCs/>
          <w:sz w:val="10"/>
          <w:szCs w:val="10"/>
        </w:rPr>
      </w:pPr>
    </w:p>
    <w:p w:rsidR="00476BC3" w:rsidRDefault="00A415E3" w:rsidP="0010781A">
      <w:pPr>
        <w:numPr>
          <w:ilvl w:val="0"/>
          <w:numId w:val="2"/>
        </w:numPr>
        <w:spacing w:after="0" w:line="240" w:lineRule="auto"/>
        <w:ind w:left="1080"/>
        <w:contextualSpacing/>
        <w:rPr>
          <w:bCs/>
        </w:rPr>
      </w:pPr>
      <w:r>
        <w:rPr>
          <w:bCs/>
        </w:rPr>
        <w:t>G</w:t>
      </w:r>
      <w:r w:rsidR="00476BC3" w:rsidRPr="00476BC3">
        <w:rPr>
          <w:bCs/>
        </w:rPr>
        <w:t>enerate public and private resources including, but not limited to</w:t>
      </w:r>
      <w:r w:rsidR="008C7613">
        <w:rPr>
          <w:bCs/>
        </w:rPr>
        <w:t>, grants to support the sector</w:t>
      </w:r>
      <w:r w:rsidR="00476BC3" w:rsidRPr="00476BC3">
        <w:rPr>
          <w:bCs/>
        </w:rPr>
        <w:t>s</w:t>
      </w:r>
      <w:r w:rsidR="008C7613">
        <w:rPr>
          <w:bCs/>
        </w:rPr>
        <w:t>’</w:t>
      </w:r>
      <w:r w:rsidR="00476BC3" w:rsidRPr="00476BC3">
        <w:rPr>
          <w:bCs/>
        </w:rPr>
        <w:t xml:space="preserve"> </w:t>
      </w:r>
      <w:r w:rsidR="008C7613">
        <w:rPr>
          <w:bCs/>
        </w:rPr>
        <w:t>functions</w:t>
      </w:r>
      <w:r w:rsidR="00476BC3" w:rsidRPr="00476BC3">
        <w:rPr>
          <w:bCs/>
        </w:rPr>
        <w:t xml:space="preserve"> and projects.  </w:t>
      </w:r>
    </w:p>
    <w:p w:rsidR="00C8477D" w:rsidRDefault="00C8477D" w:rsidP="00C8477D">
      <w:pPr>
        <w:spacing w:after="0" w:line="240" w:lineRule="auto"/>
        <w:ind w:left="1080"/>
        <w:contextualSpacing/>
        <w:rPr>
          <w:bCs/>
        </w:rPr>
      </w:pPr>
    </w:p>
    <w:p w:rsidR="00EB2EAD" w:rsidRPr="00476BC3" w:rsidRDefault="00EB2EAD" w:rsidP="00C8477D">
      <w:pPr>
        <w:spacing w:after="0" w:line="240" w:lineRule="auto"/>
        <w:ind w:left="1080"/>
        <w:contextualSpacing/>
        <w:rPr>
          <w:bCs/>
        </w:rPr>
      </w:pPr>
    </w:p>
    <w:p w:rsidR="00476BC3" w:rsidRDefault="00476BC3" w:rsidP="0079473A">
      <w:pPr>
        <w:spacing w:after="0" w:line="240" w:lineRule="auto"/>
        <w:ind w:left="720"/>
        <w:contextualSpacing/>
      </w:pPr>
      <w:r w:rsidRPr="00476BC3">
        <w:lastRenderedPageBreak/>
        <w:t xml:space="preserve">Recent accomplishments and efforts </w:t>
      </w:r>
      <w:r w:rsidR="002F4F98">
        <w:t xml:space="preserve">of the industry sector councils </w:t>
      </w:r>
      <w:r w:rsidRPr="00476BC3">
        <w:t>include:</w:t>
      </w:r>
    </w:p>
    <w:p w:rsidR="00A61B32" w:rsidRPr="00C145CB" w:rsidRDefault="00A61B32" w:rsidP="0079473A">
      <w:pPr>
        <w:spacing w:after="0" w:line="240" w:lineRule="auto"/>
        <w:ind w:left="720"/>
        <w:contextualSpacing/>
        <w:rPr>
          <w:sz w:val="10"/>
          <w:szCs w:val="10"/>
        </w:rPr>
      </w:pPr>
    </w:p>
    <w:p w:rsidR="002F4F98" w:rsidRDefault="00476BC3" w:rsidP="002E4F76">
      <w:pPr>
        <w:numPr>
          <w:ilvl w:val="0"/>
          <w:numId w:val="3"/>
        </w:numPr>
        <w:spacing w:after="0" w:line="240" w:lineRule="auto"/>
        <w:ind w:left="1080"/>
        <w:contextualSpacing/>
      </w:pPr>
      <w:r w:rsidRPr="00476BC3">
        <w:t xml:space="preserve">The </w:t>
      </w:r>
      <w:r w:rsidR="002F4F98">
        <w:t>implementation</w:t>
      </w:r>
      <w:r w:rsidRPr="00476BC3">
        <w:t xml:space="preserve"> of </w:t>
      </w:r>
      <w:r w:rsidR="00E87E7F">
        <w:t xml:space="preserve">the </w:t>
      </w:r>
      <w:r w:rsidRPr="00E87E7F">
        <w:t>Silver State Solutions</w:t>
      </w:r>
      <w:r w:rsidR="002F4F98" w:rsidRPr="00E87E7F">
        <w:t xml:space="preserve"> </w:t>
      </w:r>
      <w:r w:rsidR="00E87E7F" w:rsidRPr="00E87E7F">
        <w:t>system’s</w:t>
      </w:r>
      <w:r w:rsidR="00E87E7F">
        <w:rPr>
          <w:b/>
        </w:rPr>
        <w:t xml:space="preserve"> </w:t>
      </w:r>
      <w:r w:rsidR="002F4F98">
        <w:t xml:space="preserve">reporting </w:t>
      </w:r>
      <w:r w:rsidR="00E87E7F">
        <w:t xml:space="preserve">tool </w:t>
      </w:r>
      <w:r w:rsidR="002F4F98">
        <w:t>for use</w:t>
      </w:r>
      <w:r w:rsidR="00143938">
        <w:t xml:space="preserve"> in decision</w:t>
      </w:r>
      <w:r w:rsidR="00E87E7F">
        <w:t xml:space="preserve"> making processes.</w:t>
      </w:r>
    </w:p>
    <w:p w:rsidR="0010781A" w:rsidRPr="005E1D1B" w:rsidRDefault="0010781A" w:rsidP="0010781A">
      <w:pPr>
        <w:spacing w:after="0" w:line="240" w:lineRule="auto"/>
        <w:ind w:left="1080"/>
        <w:contextualSpacing/>
        <w:rPr>
          <w:sz w:val="10"/>
          <w:szCs w:val="10"/>
        </w:rPr>
      </w:pPr>
    </w:p>
    <w:p w:rsidR="00476BC3" w:rsidRDefault="00476BC3" w:rsidP="002E4F76">
      <w:pPr>
        <w:numPr>
          <w:ilvl w:val="0"/>
          <w:numId w:val="3"/>
        </w:numPr>
        <w:spacing w:after="0" w:line="240" w:lineRule="auto"/>
        <w:ind w:left="1080"/>
        <w:contextualSpacing/>
      </w:pPr>
      <w:r w:rsidRPr="00476BC3">
        <w:t>The completion and implementation of strategic plans for each of the industry sector councils.</w:t>
      </w:r>
    </w:p>
    <w:p w:rsidR="005E1D1B" w:rsidRPr="005E1D1B" w:rsidRDefault="005E1D1B" w:rsidP="005E1D1B">
      <w:pPr>
        <w:spacing w:after="0" w:line="240" w:lineRule="auto"/>
        <w:ind w:left="1080"/>
        <w:contextualSpacing/>
        <w:rPr>
          <w:sz w:val="10"/>
          <w:szCs w:val="10"/>
        </w:rPr>
      </w:pPr>
    </w:p>
    <w:p w:rsidR="00476BC3" w:rsidRDefault="00476BC3" w:rsidP="002E4F76">
      <w:pPr>
        <w:numPr>
          <w:ilvl w:val="0"/>
          <w:numId w:val="3"/>
        </w:numPr>
        <w:spacing w:after="0" w:line="240" w:lineRule="auto"/>
        <w:ind w:left="1080"/>
        <w:contextualSpacing/>
      </w:pPr>
      <w:r w:rsidRPr="00476BC3">
        <w:t>The identification of occupations that have an immediate need in their industry for pilot program</w:t>
      </w:r>
      <w:r w:rsidR="002F4F98">
        <w:t>s</w:t>
      </w:r>
      <w:r w:rsidRPr="00476BC3">
        <w:t>.</w:t>
      </w:r>
    </w:p>
    <w:p w:rsidR="0010781A" w:rsidRPr="005E1D1B" w:rsidRDefault="0010781A" w:rsidP="0010781A">
      <w:pPr>
        <w:spacing w:after="0" w:line="240" w:lineRule="auto"/>
        <w:ind w:left="1080"/>
        <w:contextualSpacing/>
        <w:rPr>
          <w:sz w:val="10"/>
          <w:szCs w:val="10"/>
        </w:rPr>
      </w:pPr>
    </w:p>
    <w:p w:rsidR="00476BC3" w:rsidRDefault="00476BC3" w:rsidP="002E4F76">
      <w:pPr>
        <w:numPr>
          <w:ilvl w:val="0"/>
          <w:numId w:val="3"/>
        </w:numPr>
        <w:spacing w:after="0" w:line="240" w:lineRule="auto"/>
        <w:ind w:left="1080"/>
        <w:contextualSpacing/>
      </w:pPr>
      <w:r w:rsidRPr="00476BC3">
        <w:t xml:space="preserve">The identification of top, </w:t>
      </w:r>
      <w:r w:rsidRPr="00935B0D">
        <w:t xml:space="preserve">in-demand </w:t>
      </w:r>
      <w:r w:rsidRPr="00476BC3">
        <w:t>occupations by industry sector.</w:t>
      </w:r>
    </w:p>
    <w:p w:rsidR="0010781A" w:rsidRPr="005E1D1B" w:rsidRDefault="0010781A" w:rsidP="0010781A">
      <w:pPr>
        <w:spacing w:after="0" w:line="240" w:lineRule="auto"/>
        <w:ind w:left="1080"/>
        <w:contextualSpacing/>
        <w:rPr>
          <w:sz w:val="10"/>
          <w:szCs w:val="10"/>
        </w:rPr>
      </w:pPr>
    </w:p>
    <w:p w:rsidR="00476BC3" w:rsidRDefault="00476BC3" w:rsidP="002E4F76">
      <w:pPr>
        <w:numPr>
          <w:ilvl w:val="0"/>
          <w:numId w:val="3"/>
        </w:numPr>
        <w:spacing w:after="0" w:line="240" w:lineRule="auto"/>
        <w:ind w:left="1080"/>
        <w:contextualSpacing/>
      </w:pPr>
      <w:r w:rsidRPr="00476BC3">
        <w:t>The development of industry sector-specific webpages.</w:t>
      </w:r>
    </w:p>
    <w:p w:rsidR="0010781A" w:rsidRPr="005E1D1B" w:rsidRDefault="0010781A" w:rsidP="0010781A">
      <w:pPr>
        <w:spacing w:after="0" w:line="240" w:lineRule="auto"/>
        <w:ind w:left="1080"/>
        <w:contextualSpacing/>
        <w:rPr>
          <w:sz w:val="10"/>
          <w:szCs w:val="10"/>
        </w:rPr>
      </w:pPr>
    </w:p>
    <w:p w:rsidR="00476BC3" w:rsidRDefault="00476BC3" w:rsidP="002E4F76">
      <w:pPr>
        <w:numPr>
          <w:ilvl w:val="0"/>
          <w:numId w:val="3"/>
        </w:numPr>
        <w:spacing w:after="0" w:line="240" w:lineRule="auto"/>
        <w:ind w:left="1080"/>
        <w:contextualSpacing/>
      </w:pPr>
      <w:r w:rsidRPr="00476BC3">
        <w:t>The development of career pathways for each of the industry sectors.</w:t>
      </w:r>
    </w:p>
    <w:p w:rsidR="0056767D" w:rsidRDefault="00057353" w:rsidP="000A1D93">
      <w:pPr>
        <w:pStyle w:val="Heading3"/>
      </w:pPr>
      <w:bookmarkStart w:id="28" w:name="_Toc442081182"/>
      <w:r>
        <w:t xml:space="preserve">(2)  </w:t>
      </w:r>
      <w:r w:rsidR="00AA7AD1">
        <w:t>Implementation of State Strategy</w:t>
      </w:r>
      <w:bookmarkEnd w:id="28"/>
    </w:p>
    <w:p w:rsidR="0056767D" w:rsidRPr="00057353" w:rsidRDefault="00AA7AD1" w:rsidP="00EC2DBF">
      <w:pPr>
        <w:rPr>
          <w:i/>
          <w:color w:val="808080" w:themeColor="background1" w:themeShade="80"/>
          <w:sz w:val="20"/>
          <w:szCs w:val="20"/>
        </w:rPr>
      </w:pPr>
      <w:r w:rsidRPr="00057353">
        <w:rPr>
          <w:i/>
          <w:color w:val="808080" w:themeColor="background1" w:themeShade="80"/>
          <w:sz w:val="20"/>
          <w:szCs w:val="20"/>
        </w:rPr>
        <w:t xml:space="preserve">Describe how the lead </w:t>
      </w:r>
      <w:r w:rsidR="003349B1">
        <w:rPr>
          <w:i/>
          <w:color w:val="808080" w:themeColor="background1" w:themeShade="80"/>
          <w:sz w:val="20"/>
          <w:szCs w:val="20"/>
        </w:rPr>
        <w:t>s</w:t>
      </w:r>
      <w:r w:rsidRPr="00057353">
        <w:rPr>
          <w:i/>
          <w:color w:val="808080" w:themeColor="background1" w:themeShade="80"/>
          <w:sz w:val="20"/>
          <w:szCs w:val="20"/>
        </w:rPr>
        <w:t xml:space="preserve">tate agency with the responsibility for the administration of each core program or a </w:t>
      </w:r>
      <w:r w:rsidR="00475E77">
        <w:rPr>
          <w:i/>
          <w:color w:val="808080" w:themeColor="background1" w:themeShade="80"/>
          <w:sz w:val="20"/>
          <w:szCs w:val="20"/>
        </w:rPr>
        <w:t>c</w:t>
      </w:r>
      <w:r w:rsidRPr="00057353">
        <w:rPr>
          <w:i/>
          <w:color w:val="808080" w:themeColor="background1" w:themeShade="80"/>
          <w:sz w:val="20"/>
          <w:szCs w:val="20"/>
        </w:rPr>
        <w:t xml:space="preserve">ombined </w:t>
      </w:r>
      <w:r w:rsidR="003349B1">
        <w:rPr>
          <w:i/>
          <w:color w:val="808080" w:themeColor="background1" w:themeShade="80"/>
          <w:sz w:val="20"/>
          <w:szCs w:val="20"/>
        </w:rPr>
        <w:t>s</w:t>
      </w:r>
      <w:r w:rsidRPr="00057353">
        <w:rPr>
          <w:i/>
          <w:color w:val="808080" w:themeColor="background1" w:themeShade="80"/>
          <w:sz w:val="20"/>
          <w:szCs w:val="20"/>
        </w:rPr>
        <w:t xml:space="preserve">tate </w:t>
      </w:r>
      <w:r w:rsidR="00475E77">
        <w:rPr>
          <w:i/>
          <w:color w:val="808080" w:themeColor="background1" w:themeShade="80"/>
          <w:sz w:val="20"/>
          <w:szCs w:val="20"/>
        </w:rPr>
        <w:t>p</w:t>
      </w:r>
      <w:r w:rsidRPr="00057353">
        <w:rPr>
          <w:i/>
          <w:color w:val="808080" w:themeColor="background1" w:themeShade="80"/>
          <w:sz w:val="20"/>
          <w:szCs w:val="20"/>
        </w:rPr>
        <w:t xml:space="preserve">lan partner program included in this plan will implement the </w:t>
      </w:r>
      <w:r w:rsidR="003349B1">
        <w:rPr>
          <w:i/>
          <w:color w:val="808080" w:themeColor="background1" w:themeShade="80"/>
          <w:sz w:val="20"/>
          <w:szCs w:val="20"/>
        </w:rPr>
        <w:t>s</w:t>
      </w:r>
      <w:r w:rsidRPr="00057353">
        <w:rPr>
          <w:i/>
          <w:color w:val="808080" w:themeColor="background1" w:themeShade="80"/>
          <w:sz w:val="20"/>
          <w:szCs w:val="20"/>
        </w:rPr>
        <w:t xml:space="preserve">tate’s strategies identified </w:t>
      </w:r>
      <w:r w:rsidR="000A1D93" w:rsidRPr="00057353">
        <w:rPr>
          <w:i/>
          <w:color w:val="808080" w:themeColor="background1" w:themeShade="80"/>
          <w:sz w:val="20"/>
          <w:szCs w:val="20"/>
        </w:rPr>
        <w:t xml:space="preserve">in this </w:t>
      </w:r>
      <w:r w:rsidR="00475E77">
        <w:rPr>
          <w:i/>
          <w:color w:val="808080" w:themeColor="background1" w:themeShade="80"/>
          <w:sz w:val="20"/>
          <w:szCs w:val="20"/>
        </w:rPr>
        <w:t>p</w:t>
      </w:r>
      <w:r w:rsidR="000A1D93" w:rsidRPr="00057353">
        <w:rPr>
          <w:i/>
          <w:color w:val="808080" w:themeColor="background1" w:themeShade="80"/>
          <w:sz w:val="20"/>
          <w:szCs w:val="20"/>
        </w:rPr>
        <w:t>lan.</w:t>
      </w:r>
      <w:r w:rsidRPr="00057353">
        <w:rPr>
          <w:i/>
          <w:color w:val="808080" w:themeColor="background1" w:themeShade="80"/>
          <w:sz w:val="20"/>
          <w:szCs w:val="20"/>
        </w:rPr>
        <w:t xml:space="preserve"> </w:t>
      </w:r>
    </w:p>
    <w:p w:rsidR="000A1D93" w:rsidRDefault="00057353" w:rsidP="004B6742">
      <w:pPr>
        <w:pStyle w:val="Heading4"/>
      </w:pPr>
      <w:bookmarkStart w:id="29" w:name="_Toc442081183"/>
      <w:r>
        <w:t xml:space="preserve">(A)  </w:t>
      </w:r>
      <w:r w:rsidR="000A1D93">
        <w:t>Core Program Activities to Implement State Strategy</w:t>
      </w:r>
      <w:bookmarkEnd w:id="29"/>
    </w:p>
    <w:p w:rsidR="000A1D93" w:rsidRDefault="000A1D93" w:rsidP="00057353">
      <w:pPr>
        <w:rPr>
          <w:i/>
          <w:color w:val="808080" w:themeColor="background1" w:themeShade="80"/>
          <w:sz w:val="20"/>
          <w:szCs w:val="20"/>
        </w:rPr>
      </w:pPr>
      <w:r w:rsidRPr="00057353">
        <w:rPr>
          <w:i/>
          <w:color w:val="808080" w:themeColor="background1" w:themeShade="80"/>
          <w:sz w:val="20"/>
          <w:szCs w:val="20"/>
        </w:rPr>
        <w:t xml:space="preserve">Describe the activities the entities carrying out the respective core programs will fund to implement the </w:t>
      </w:r>
      <w:r w:rsidR="003349B1">
        <w:rPr>
          <w:i/>
          <w:color w:val="808080" w:themeColor="background1" w:themeShade="80"/>
          <w:sz w:val="20"/>
          <w:szCs w:val="20"/>
        </w:rPr>
        <w:t>s</w:t>
      </w:r>
      <w:r w:rsidRPr="00057353">
        <w:rPr>
          <w:i/>
          <w:color w:val="808080" w:themeColor="background1" w:themeShade="80"/>
          <w:sz w:val="20"/>
          <w:szCs w:val="20"/>
        </w:rPr>
        <w:t xml:space="preserve">tate’s strategies.  Also describe how such activities will be aligned across the core programs and </w:t>
      </w:r>
      <w:r w:rsidR="003349B1">
        <w:rPr>
          <w:i/>
          <w:color w:val="808080" w:themeColor="background1" w:themeShade="80"/>
          <w:sz w:val="20"/>
          <w:szCs w:val="20"/>
        </w:rPr>
        <w:t>c</w:t>
      </w:r>
      <w:r w:rsidRPr="00057353">
        <w:rPr>
          <w:i/>
          <w:color w:val="808080" w:themeColor="background1" w:themeShade="80"/>
          <w:sz w:val="20"/>
          <w:szCs w:val="20"/>
        </w:rPr>
        <w:t xml:space="preserve">ombined </w:t>
      </w:r>
      <w:r w:rsidR="003349B1">
        <w:rPr>
          <w:i/>
          <w:color w:val="808080" w:themeColor="background1" w:themeShade="80"/>
          <w:sz w:val="20"/>
          <w:szCs w:val="20"/>
        </w:rPr>
        <w:t>s</w:t>
      </w:r>
      <w:r w:rsidRPr="00057353">
        <w:rPr>
          <w:i/>
          <w:color w:val="808080" w:themeColor="background1" w:themeShade="80"/>
          <w:sz w:val="20"/>
          <w:szCs w:val="20"/>
        </w:rPr>
        <w:t xml:space="preserve">tate </w:t>
      </w:r>
      <w:r w:rsidR="003349B1">
        <w:rPr>
          <w:i/>
          <w:color w:val="808080" w:themeColor="background1" w:themeShade="80"/>
          <w:sz w:val="20"/>
          <w:szCs w:val="20"/>
        </w:rPr>
        <w:t>pl</w:t>
      </w:r>
      <w:r w:rsidRPr="00057353">
        <w:rPr>
          <w:i/>
          <w:color w:val="808080" w:themeColor="background1" w:themeShade="80"/>
          <w:sz w:val="20"/>
          <w:szCs w:val="20"/>
        </w:rPr>
        <w:t xml:space="preserve">an partner programs included in this </w:t>
      </w:r>
      <w:r w:rsidR="003349B1">
        <w:rPr>
          <w:i/>
          <w:color w:val="808080" w:themeColor="background1" w:themeShade="80"/>
          <w:sz w:val="20"/>
          <w:szCs w:val="20"/>
        </w:rPr>
        <w:t>p</w:t>
      </w:r>
      <w:r w:rsidRPr="00057353">
        <w:rPr>
          <w:i/>
          <w:color w:val="808080" w:themeColor="background1" w:themeShade="80"/>
          <w:sz w:val="20"/>
          <w:szCs w:val="20"/>
        </w:rPr>
        <w:t>lan and among the entities administering the programs, including using co-enrollment and other strategies.</w:t>
      </w:r>
    </w:p>
    <w:p w:rsidR="007D16B8" w:rsidRDefault="007D16B8" w:rsidP="003419CB">
      <w:r>
        <w:t xml:space="preserve">In collaboration with the WIOA state plan workgroups, the following goals, objectives and strategies were </w:t>
      </w:r>
      <w:r w:rsidR="00C90D65">
        <w:t>identified</w:t>
      </w:r>
      <w:r>
        <w:t xml:space="preserve"> that outline the core programs’ activities that will be undertaken to accomplish the state’s direction outlined in this state plan:</w:t>
      </w:r>
    </w:p>
    <w:p w:rsidR="00EB3A9B" w:rsidRDefault="009D2445" w:rsidP="00BC0A28">
      <w:pPr>
        <w:pStyle w:val="ListParagraph"/>
        <w:numPr>
          <w:ilvl w:val="0"/>
          <w:numId w:val="132"/>
        </w:numPr>
        <w:ind w:hanging="720"/>
      </w:pPr>
      <w:r>
        <w:t xml:space="preserve">Nevada’s </w:t>
      </w:r>
      <w:r w:rsidR="00102778">
        <w:t>state plan</w:t>
      </w:r>
      <w:r>
        <w:t xml:space="preserve"> partners include workforce, education and human services </w:t>
      </w:r>
      <w:r w:rsidR="00102778">
        <w:t>who</w:t>
      </w:r>
      <w:r>
        <w:t xml:space="preserve"> work together in participation in the customer-centric service pathway model that will be created in the one-stop centers.  These partners will interface through relevant data systems (e.g., SLDS, SAWS, </w:t>
      </w:r>
      <w:r w:rsidR="005825E4">
        <w:t xml:space="preserve">OSDS, </w:t>
      </w:r>
      <w:r>
        <w:t xml:space="preserve">OASIS, NOMADS) towards a common intake and reporting system.  </w:t>
      </w:r>
    </w:p>
    <w:p w:rsidR="004702C3" w:rsidRPr="004702C3" w:rsidRDefault="004702C3" w:rsidP="004702C3">
      <w:pPr>
        <w:pStyle w:val="ListParagraph"/>
        <w:rPr>
          <w:sz w:val="10"/>
          <w:szCs w:val="10"/>
        </w:rPr>
      </w:pPr>
    </w:p>
    <w:p w:rsidR="009D2445" w:rsidRDefault="00EB3A9B" w:rsidP="00BC0A28">
      <w:pPr>
        <w:pStyle w:val="ListParagraph"/>
        <w:numPr>
          <w:ilvl w:val="0"/>
          <w:numId w:val="132"/>
        </w:numPr>
        <w:ind w:hanging="720"/>
      </w:pPr>
      <w:r>
        <w:t xml:space="preserve">Nevada will </w:t>
      </w:r>
      <w:r w:rsidR="00285435">
        <w:t xml:space="preserve">continue to </w:t>
      </w:r>
      <w:r>
        <w:t>align services across core and optional partner programming, strategically linking programs in order to ensure access for Nevadans and avoid duplication of services in a collaborative, comprehensive system.  Nevada will continue to convene a council of leaders amongst core program partners to evaluate services and explore opportunities for new and innovative ways to better align programs and serve Nevada’s workforce.</w:t>
      </w:r>
    </w:p>
    <w:p w:rsidR="00802209" w:rsidRDefault="00802209" w:rsidP="003F4CB9">
      <w:pPr>
        <w:pStyle w:val="Heading5"/>
      </w:pPr>
      <w:r>
        <w:t>WIOA Title I:  Adult, Dislocated Workers and Youth Programs</w:t>
      </w:r>
    </w:p>
    <w:p w:rsidR="0084761F" w:rsidRDefault="0084761F" w:rsidP="0084761F">
      <w:pPr>
        <w:ind w:left="720"/>
      </w:pPr>
      <w:r>
        <w:t xml:space="preserve">The DETR is responsible for the administration of core program and services for adults, dislocated workers and youth programs. </w:t>
      </w:r>
    </w:p>
    <w:p w:rsidR="003F4CB9" w:rsidRDefault="00C90D65" w:rsidP="003F4CB9">
      <w:pPr>
        <w:pStyle w:val="Heading6"/>
      </w:pPr>
      <w:r>
        <w:t>Career Enhancement Program</w:t>
      </w:r>
      <w:r w:rsidR="00574D88">
        <w:t xml:space="preserve"> (CEP)</w:t>
      </w:r>
    </w:p>
    <w:p w:rsidR="003F4CB9" w:rsidRDefault="003F4CB9" w:rsidP="003F4CB9">
      <w:pPr>
        <w:pStyle w:val="ListParagraph"/>
      </w:pPr>
      <w:r>
        <w:t>Nevada</w:t>
      </w:r>
      <w:r w:rsidR="00574D88">
        <w:t>’s</w:t>
      </w:r>
      <w:r>
        <w:t xml:space="preserve"> employer-funded training and reemployment </w:t>
      </w:r>
      <w:r w:rsidR="00574D88">
        <w:t xml:space="preserve">CEP </w:t>
      </w:r>
      <w:r w:rsidR="009F0095">
        <w:t xml:space="preserve">will continue to </w:t>
      </w:r>
      <w:r>
        <w:t xml:space="preserve">provide </w:t>
      </w:r>
      <w:r w:rsidR="00C90D65">
        <w:t>job seeker</w:t>
      </w:r>
      <w:r>
        <w:t>s with training to improve earning potential and increase relevant job skills.  The CEP works closely with workforce system partners through a referral system to ensure that all identified populations are provided with services, including access</w:t>
      </w:r>
      <w:r w:rsidR="00C90D65">
        <w:t xml:space="preserve">, </w:t>
      </w:r>
      <w:r>
        <w:t xml:space="preserve">aptitude and proficiency testing, vocational guidance, </w:t>
      </w:r>
      <w:r>
        <w:lastRenderedPageBreak/>
        <w:t>individualized reemployment plans, and labor market information that is designed to facilitate reentry into the workforce.</w:t>
      </w:r>
    </w:p>
    <w:p w:rsidR="00D172CF" w:rsidRDefault="00D172CF" w:rsidP="00D172CF">
      <w:pPr>
        <w:pStyle w:val="Heading6"/>
      </w:pPr>
      <w:r>
        <w:t>Wagner-Peyser – Title I Providers</w:t>
      </w:r>
    </w:p>
    <w:p w:rsidR="00D172CF" w:rsidRDefault="00D172CF" w:rsidP="00D172CF">
      <w:pPr>
        <w:pStyle w:val="ListParagraph"/>
      </w:pPr>
      <w:r>
        <w:t xml:space="preserve">WIOA Title I providers, in conjunction with Wagner-Peyser services and state funding resources, </w:t>
      </w:r>
      <w:r w:rsidR="009F0095">
        <w:t xml:space="preserve">will continue </w:t>
      </w:r>
      <w:r>
        <w:t>collaborat</w:t>
      </w:r>
      <w:r w:rsidR="009F0095">
        <w:t>ions</w:t>
      </w:r>
      <w:r>
        <w:t xml:space="preserve"> to ensure that Nevada business and industries’ needs are met.  WIOA and one-stop system partners’ resources have been identified and leveraged to avoid duplication of services, and are outlined in </w:t>
      </w:r>
      <w:r w:rsidR="00BB658E">
        <w:t>memorandums of understanding (MOUs)</w:t>
      </w:r>
      <w:r>
        <w:t xml:space="preserve"> and state compliance policies.  Partners’ contributions of core services will result in increased services for job seekers and businesses, while unburdening WIOA funds and resources to expand employer services and provide for the identification of demands for workers possessing relevant skill sets.  The industry sectors provide input and guidance in these pursuits.</w:t>
      </w:r>
    </w:p>
    <w:p w:rsidR="00802209" w:rsidRDefault="00802209" w:rsidP="003F4CB9">
      <w:pPr>
        <w:pStyle w:val="Heading5"/>
      </w:pPr>
      <w:r>
        <w:t>WIOA Title II:  Adult Education and Family Literacy Act Programs</w:t>
      </w:r>
    </w:p>
    <w:p w:rsidR="0084761F" w:rsidRDefault="0084761F" w:rsidP="0084761F">
      <w:pPr>
        <w:ind w:left="720"/>
      </w:pPr>
      <w:r>
        <w:t xml:space="preserve">The Nevada Department of Education (NDE) is responsible for the administration of </w:t>
      </w:r>
      <w:r w:rsidR="00D7352C">
        <w:t xml:space="preserve">Title II </w:t>
      </w:r>
      <w:r>
        <w:t xml:space="preserve">core program and services for adult education and literacy programs.  </w:t>
      </w:r>
    </w:p>
    <w:p w:rsidR="003F4CB9" w:rsidRDefault="003F4CB9" w:rsidP="003F4CB9">
      <w:pPr>
        <w:pStyle w:val="Heading6"/>
      </w:pPr>
      <w:r>
        <w:t>America’s Job Centers of Nevada</w:t>
      </w:r>
    </w:p>
    <w:p w:rsidR="003F4CB9" w:rsidRDefault="003F4CB9" w:rsidP="003F4CB9">
      <w:pPr>
        <w:pStyle w:val="ListParagraph"/>
      </w:pPr>
      <w:r>
        <w:t>In cooperation with America’s Job Centers of Nevada, WIOA Title II programs provide foundation skills, high school equivalency preparation, integrated education and training, transition services through co-enrollment with postsecondary education and career pathways, college and career readiness and awareness.</w:t>
      </w:r>
    </w:p>
    <w:p w:rsidR="00802209" w:rsidRDefault="00802209" w:rsidP="003F4CB9">
      <w:pPr>
        <w:pStyle w:val="Heading5"/>
      </w:pPr>
      <w:r>
        <w:t>WIOA Title III:  Wagner-Peyser Act of 1933 Programs</w:t>
      </w:r>
    </w:p>
    <w:p w:rsidR="0084761F" w:rsidRDefault="008C1342" w:rsidP="0084761F">
      <w:pPr>
        <w:ind w:left="720"/>
      </w:pPr>
      <w:r>
        <w:t xml:space="preserve">The </w:t>
      </w:r>
      <w:r w:rsidR="00574D88">
        <w:t>DETR</w:t>
      </w:r>
      <w:r w:rsidR="0084761F">
        <w:t xml:space="preserve"> is responsible for the administration of core program and services covered in the Wagner-Peyser Act of 1933. </w:t>
      </w:r>
    </w:p>
    <w:p w:rsidR="003F4CB9" w:rsidRDefault="003F4CB9" w:rsidP="003F4CB9">
      <w:pPr>
        <w:pStyle w:val="Heading6"/>
      </w:pPr>
      <w:r>
        <w:t>Nevada JobConnect (NJC)</w:t>
      </w:r>
    </w:p>
    <w:p w:rsidR="00D172CF" w:rsidRDefault="003F4CB9" w:rsidP="003F4CB9">
      <w:pPr>
        <w:ind w:left="720"/>
      </w:pPr>
      <w:r w:rsidRPr="00E46C3D">
        <w:t>Adults and dislocated workers, including low income adults needing new or upgraded skill</w:t>
      </w:r>
      <w:r>
        <w:t xml:space="preserve"> </w:t>
      </w:r>
      <w:r w:rsidRPr="00E46C3D">
        <w:t>sets</w:t>
      </w:r>
      <w:r>
        <w:t>,</w:t>
      </w:r>
      <w:r w:rsidRPr="00E46C3D">
        <w:t xml:space="preserve"> </w:t>
      </w:r>
      <w:r w:rsidR="00DD4EFF">
        <w:t xml:space="preserve">will </w:t>
      </w:r>
      <w:r>
        <w:t xml:space="preserve">continue to </w:t>
      </w:r>
      <w:r w:rsidR="00DD4EFF">
        <w:t xml:space="preserve">be provided with </w:t>
      </w:r>
      <w:r w:rsidR="00D172CF">
        <w:t xml:space="preserve">access to education, </w:t>
      </w:r>
      <w:r w:rsidRPr="00E46C3D">
        <w:t xml:space="preserve">training programs </w:t>
      </w:r>
      <w:r w:rsidR="00D172CF">
        <w:t xml:space="preserve">and services </w:t>
      </w:r>
      <w:r w:rsidRPr="00E46C3D">
        <w:t xml:space="preserve">through the state‘s </w:t>
      </w:r>
      <w:r w:rsidR="00D172CF">
        <w:t xml:space="preserve">10 </w:t>
      </w:r>
      <w:r>
        <w:t>NJC</w:t>
      </w:r>
      <w:r w:rsidRPr="00E46C3D">
        <w:t xml:space="preserve"> </w:t>
      </w:r>
      <w:r w:rsidR="00D172CF">
        <w:t xml:space="preserve">centers and/or through local </w:t>
      </w:r>
      <w:r>
        <w:t>a</w:t>
      </w:r>
      <w:r w:rsidRPr="00E46C3D">
        <w:t xml:space="preserve">rea service providers who are affiliates of Nevada‘s statewide workforce development system. </w:t>
      </w:r>
    </w:p>
    <w:p w:rsidR="003F4CB9" w:rsidRDefault="003F4CB9" w:rsidP="003F4CB9">
      <w:pPr>
        <w:ind w:left="720"/>
      </w:pPr>
      <w:r w:rsidRPr="00E46C3D">
        <w:t xml:space="preserve">To meet the skillset needs of existing and emerging employers, </w:t>
      </w:r>
      <w:r>
        <w:t>including</w:t>
      </w:r>
      <w:r w:rsidRPr="00E46C3D">
        <w:t xml:space="preserve"> those </w:t>
      </w:r>
      <w:r w:rsidR="00D172CF">
        <w:t>identified in high growth</w:t>
      </w:r>
      <w:r>
        <w:t xml:space="preserve"> in-demand</w:t>
      </w:r>
      <w:r w:rsidR="00D172CF">
        <w:t xml:space="preserve"> occupations, a dual customer-centric </w:t>
      </w:r>
      <w:r w:rsidRPr="00E46C3D">
        <w:t xml:space="preserve">approach will be implemented </w:t>
      </w:r>
      <w:r>
        <w:t xml:space="preserve">to ensure that all </w:t>
      </w:r>
      <w:r w:rsidRPr="00E46C3D">
        <w:t>associated NJC partners collaborate and coordinate clients</w:t>
      </w:r>
      <w:r>
        <w:t>’</w:t>
      </w:r>
      <w:r w:rsidR="00D172CF">
        <w:t xml:space="preserve"> employment, </w:t>
      </w:r>
      <w:r w:rsidRPr="00E46C3D">
        <w:t xml:space="preserve">training </w:t>
      </w:r>
      <w:r w:rsidR="00D172CF">
        <w:t xml:space="preserve">and </w:t>
      </w:r>
      <w:r w:rsidRPr="00E46C3D">
        <w:t xml:space="preserve">services activities. Through </w:t>
      </w:r>
      <w:r>
        <w:t xml:space="preserve">a </w:t>
      </w:r>
      <w:r w:rsidRPr="00E46C3D">
        <w:t xml:space="preserve">statewide coordinated effort, employment and training agencies will leverage their resources </w:t>
      </w:r>
      <w:r>
        <w:t xml:space="preserve">and continue to provide quality support to </w:t>
      </w:r>
      <w:r w:rsidR="00C90D65">
        <w:t>job seeker</w:t>
      </w:r>
      <w:r w:rsidRPr="00E46C3D">
        <w:t xml:space="preserve">s and businesses. </w:t>
      </w:r>
    </w:p>
    <w:p w:rsidR="00802209" w:rsidRDefault="00802209" w:rsidP="002F3D02">
      <w:pPr>
        <w:pStyle w:val="Heading5"/>
      </w:pPr>
      <w:r>
        <w:t xml:space="preserve">WIOA Title IV: Rehabilitation Act of 1973 </w:t>
      </w:r>
    </w:p>
    <w:p w:rsidR="003F4CB9" w:rsidRDefault="00D7352C" w:rsidP="0084761F">
      <w:pPr>
        <w:ind w:left="720"/>
      </w:pPr>
      <w:r>
        <w:t xml:space="preserve">The </w:t>
      </w:r>
      <w:r w:rsidR="0084761F">
        <w:t>DETR</w:t>
      </w:r>
      <w:r>
        <w:t xml:space="preserve">’s </w:t>
      </w:r>
      <w:r w:rsidR="0084761F">
        <w:t xml:space="preserve">Vocational Rehabilitation Division (VR) is responsible for the administration of core program and services covered in the Rehabilitation Act of 1973. </w:t>
      </w:r>
      <w:r w:rsidR="00D172CF">
        <w:t>VR</w:t>
      </w:r>
      <w:r w:rsidR="003F4CB9">
        <w:t xml:space="preserve"> will continue to implement activities that carry out the </w:t>
      </w:r>
      <w:r w:rsidR="00D172CF">
        <w:t>s</w:t>
      </w:r>
      <w:r w:rsidR="003F4CB9">
        <w:t>tate’s strategies, which include:</w:t>
      </w:r>
    </w:p>
    <w:p w:rsidR="003F4CB9" w:rsidRDefault="003F4CB9" w:rsidP="009854DE">
      <w:pPr>
        <w:pStyle w:val="ListParagraph"/>
        <w:numPr>
          <w:ilvl w:val="0"/>
          <w:numId w:val="26"/>
        </w:numPr>
        <w:spacing w:after="0" w:line="240" w:lineRule="auto"/>
      </w:pPr>
      <w:r w:rsidRPr="00052FF0">
        <w:t xml:space="preserve">Job </w:t>
      </w:r>
      <w:r>
        <w:t>d</w:t>
      </w:r>
      <w:r w:rsidRPr="00052FF0">
        <w:t>evelopment including job seeking skills</w:t>
      </w:r>
      <w:r w:rsidR="00D172CF">
        <w:t xml:space="preserve">, </w:t>
      </w:r>
      <w:r w:rsidRPr="00052FF0">
        <w:t>job search assistance and supports</w:t>
      </w:r>
      <w:r w:rsidR="00D172CF">
        <w:t xml:space="preserve">, </w:t>
      </w:r>
      <w:r w:rsidRPr="00052FF0">
        <w:t>resume development</w:t>
      </w:r>
      <w:r w:rsidR="00D172CF">
        <w:t xml:space="preserve">, </w:t>
      </w:r>
      <w:r w:rsidRPr="00052FF0">
        <w:t>job placement</w:t>
      </w:r>
      <w:r w:rsidR="00D172CF">
        <w:t>,</w:t>
      </w:r>
      <w:r w:rsidRPr="00052FF0">
        <w:t xml:space="preserve"> and retention services</w:t>
      </w:r>
      <w:r w:rsidR="009854DE">
        <w:t>;</w:t>
      </w:r>
    </w:p>
    <w:p w:rsidR="009854DE" w:rsidRPr="009652E5" w:rsidRDefault="009854DE" w:rsidP="009854DE">
      <w:pPr>
        <w:pStyle w:val="ListParagraph"/>
        <w:spacing w:after="0" w:line="240" w:lineRule="auto"/>
        <w:ind w:left="1080"/>
        <w:rPr>
          <w:sz w:val="10"/>
          <w:szCs w:val="10"/>
        </w:rPr>
      </w:pPr>
    </w:p>
    <w:p w:rsidR="003F4CB9" w:rsidRDefault="003F4CB9" w:rsidP="009854DE">
      <w:pPr>
        <w:pStyle w:val="ListParagraph"/>
        <w:numPr>
          <w:ilvl w:val="0"/>
          <w:numId w:val="26"/>
        </w:numPr>
        <w:spacing w:after="0" w:line="240" w:lineRule="auto"/>
      </w:pPr>
      <w:r w:rsidRPr="00052FF0">
        <w:lastRenderedPageBreak/>
        <w:t>Transition services and supports for students and youth up to age 24</w:t>
      </w:r>
      <w:r w:rsidR="00D172CF">
        <w:t xml:space="preserve"> years</w:t>
      </w:r>
      <w:r w:rsidR="009854DE">
        <w:t>;</w:t>
      </w:r>
    </w:p>
    <w:p w:rsidR="009854DE" w:rsidRPr="009652E5" w:rsidRDefault="009854DE" w:rsidP="009854DE">
      <w:pPr>
        <w:pStyle w:val="ListParagraph"/>
        <w:spacing w:after="0" w:line="240" w:lineRule="auto"/>
        <w:ind w:left="1080"/>
        <w:rPr>
          <w:sz w:val="10"/>
          <w:szCs w:val="10"/>
        </w:rPr>
      </w:pPr>
    </w:p>
    <w:p w:rsidR="003F4CB9" w:rsidRDefault="003F4CB9" w:rsidP="009854DE">
      <w:pPr>
        <w:pStyle w:val="ListParagraph"/>
        <w:numPr>
          <w:ilvl w:val="0"/>
          <w:numId w:val="26"/>
        </w:numPr>
        <w:spacing w:after="0" w:line="240" w:lineRule="auto"/>
      </w:pPr>
      <w:r w:rsidRPr="00052FF0">
        <w:t xml:space="preserve">Postsecondary </w:t>
      </w:r>
      <w:r>
        <w:t>e</w:t>
      </w:r>
      <w:r w:rsidRPr="00052FF0">
        <w:t>ducation</w:t>
      </w:r>
      <w:r w:rsidR="009854DE">
        <w:t>;</w:t>
      </w:r>
    </w:p>
    <w:p w:rsidR="009854DE" w:rsidRPr="009652E5" w:rsidRDefault="009854DE" w:rsidP="009854DE">
      <w:pPr>
        <w:pStyle w:val="ListParagraph"/>
        <w:spacing w:after="0" w:line="240" w:lineRule="auto"/>
        <w:ind w:left="1080"/>
        <w:rPr>
          <w:sz w:val="10"/>
          <w:szCs w:val="10"/>
        </w:rPr>
      </w:pPr>
    </w:p>
    <w:p w:rsidR="003F4CB9" w:rsidRDefault="003F4CB9" w:rsidP="009854DE">
      <w:pPr>
        <w:pStyle w:val="ListParagraph"/>
        <w:numPr>
          <w:ilvl w:val="0"/>
          <w:numId w:val="26"/>
        </w:numPr>
        <w:spacing w:after="0" w:line="240" w:lineRule="auto"/>
      </w:pPr>
      <w:r w:rsidRPr="00052FF0">
        <w:t xml:space="preserve">Industry </w:t>
      </w:r>
      <w:r>
        <w:t>r</w:t>
      </w:r>
      <w:r w:rsidRPr="00052FF0">
        <w:t xml:space="preserve">ecognized </w:t>
      </w:r>
      <w:r>
        <w:t>c</w:t>
      </w:r>
      <w:r w:rsidRPr="00052FF0">
        <w:t>ertificate programs and other skills building training and certificate programs</w:t>
      </w:r>
      <w:r w:rsidR="009854DE">
        <w:t>;</w:t>
      </w:r>
    </w:p>
    <w:p w:rsidR="009854DE" w:rsidRPr="009652E5" w:rsidRDefault="009854DE" w:rsidP="009854DE">
      <w:pPr>
        <w:pStyle w:val="ListParagraph"/>
        <w:spacing w:after="0" w:line="240" w:lineRule="auto"/>
        <w:ind w:left="1080"/>
        <w:rPr>
          <w:sz w:val="10"/>
          <w:szCs w:val="10"/>
        </w:rPr>
      </w:pPr>
    </w:p>
    <w:p w:rsidR="003F4CB9" w:rsidRDefault="003F4CB9" w:rsidP="009854DE">
      <w:pPr>
        <w:pStyle w:val="ListParagraph"/>
        <w:numPr>
          <w:ilvl w:val="0"/>
          <w:numId w:val="26"/>
        </w:numPr>
        <w:spacing w:after="0" w:line="240" w:lineRule="auto"/>
      </w:pPr>
      <w:r w:rsidRPr="00052FF0">
        <w:t xml:space="preserve">Assistive </w:t>
      </w:r>
      <w:r>
        <w:t>t</w:t>
      </w:r>
      <w:r w:rsidRPr="00052FF0">
        <w:t>echnology assessments, training and equipment</w:t>
      </w:r>
      <w:r w:rsidR="009854DE">
        <w:t>;</w:t>
      </w:r>
    </w:p>
    <w:p w:rsidR="009854DE" w:rsidRPr="009652E5" w:rsidRDefault="009854DE" w:rsidP="009854DE">
      <w:pPr>
        <w:pStyle w:val="ListParagraph"/>
        <w:spacing w:after="0" w:line="240" w:lineRule="auto"/>
        <w:ind w:left="1080"/>
        <w:rPr>
          <w:sz w:val="10"/>
          <w:szCs w:val="10"/>
        </w:rPr>
      </w:pPr>
    </w:p>
    <w:p w:rsidR="003F4CB9" w:rsidRDefault="003F4CB9" w:rsidP="009854DE">
      <w:pPr>
        <w:pStyle w:val="ListParagraph"/>
        <w:numPr>
          <w:ilvl w:val="0"/>
          <w:numId w:val="26"/>
        </w:numPr>
        <w:spacing w:after="0" w:line="240" w:lineRule="auto"/>
      </w:pPr>
      <w:r w:rsidRPr="00052FF0">
        <w:t xml:space="preserve">Orientation and </w:t>
      </w:r>
      <w:r>
        <w:t>m</w:t>
      </w:r>
      <w:r w:rsidRPr="00052FF0">
        <w:t>obility training</w:t>
      </w:r>
      <w:r w:rsidR="009854DE">
        <w:t>;</w:t>
      </w:r>
    </w:p>
    <w:p w:rsidR="009854DE" w:rsidRPr="009652E5" w:rsidRDefault="009854DE" w:rsidP="009854DE">
      <w:pPr>
        <w:pStyle w:val="ListParagraph"/>
        <w:spacing w:after="0" w:line="240" w:lineRule="auto"/>
        <w:ind w:left="1080"/>
        <w:rPr>
          <w:sz w:val="10"/>
          <w:szCs w:val="10"/>
        </w:rPr>
      </w:pPr>
    </w:p>
    <w:p w:rsidR="003F4CB9" w:rsidRDefault="003F4CB9" w:rsidP="009854DE">
      <w:pPr>
        <w:pStyle w:val="ListParagraph"/>
        <w:numPr>
          <w:ilvl w:val="0"/>
          <w:numId w:val="26"/>
        </w:numPr>
        <w:spacing w:after="0" w:line="240" w:lineRule="auto"/>
      </w:pPr>
      <w:r w:rsidRPr="00052FF0">
        <w:t>Transportation assistance in connection with receiving services</w:t>
      </w:r>
      <w:r w:rsidR="009854DE">
        <w:t>;</w:t>
      </w:r>
    </w:p>
    <w:p w:rsidR="009854DE" w:rsidRPr="009652E5" w:rsidRDefault="009854DE" w:rsidP="009854DE">
      <w:pPr>
        <w:pStyle w:val="ListParagraph"/>
        <w:spacing w:after="0" w:line="240" w:lineRule="auto"/>
        <w:ind w:left="1080"/>
        <w:rPr>
          <w:sz w:val="10"/>
          <w:szCs w:val="10"/>
        </w:rPr>
      </w:pPr>
    </w:p>
    <w:p w:rsidR="003F4CB9" w:rsidRDefault="003F4CB9" w:rsidP="009854DE">
      <w:pPr>
        <w:pStyle w:val="ListParagraph"/>
        <w:numPr>
          <w:ilvl w:val="0"/>
          <w:numId w:val="26"/>
        </w:numPr>
        <w:spacing w:after="0" w:line="240" w:lineRule="auto"/>
      </w:pPr>
      <w:r w:rsidRPr="00052FF0">
        <w:t>Assessments of job-related skills and abilities</w:t>
      </w:r>
      <w:r w:rsidR="009854DE">
        <w:t>;</w:t>
      </w:r>
    </w:p>
    <w:p w:rsidR="009854DE" w:rsidRPr="009652E5" w:rsidRDefault="009854DE" w:rsidP="009854DE">
      <w:pPr>
        <w:pStyle w:val="ListParagraph"/>
        <w:spacing w:after="0" w:line="240" w:lineRule="auto"/>
        <w:ind w:left="1080"/>
        <w:rPr>
          <w:sz w:val="10"/>
          <w:szCs w:val="10"/>
        </w:rPr>
      </w:pPr>
    </w:p>
    <w:p w:rsidR="003F4CB9" w:rsidRDefault="003F4CB9" w:rsidP="009854DE">
      <w:pPr>
        <w:pStyle w:val="ListParagraph"/>
        <w:numPr>
          <w:ilvl w:val="0"/>
          <w:numId w:val="26"/>
        </w:numPr>
        <w:spacing w:after="0" w:line="240" w:lineRule="auto"/>
      </w:pPr>
      <w:r w:rsidRPr="00052FF0">
        <w:t xml:space="preserve">Career </w:t>
      </w:r>
      <w:r>
        <w:t>c</w:t>
      </w:r>
      <w:r w:rsidRPr="00052FF0">
        <w:t xml:space="preserve">ounseling and </w:t>
      </w:r>
      <w:r>
        <w:t>g</w:t>
      </w:r>
      <w:r w:rsidRPr="00052FF0">
        <w:t>uidance</w:t>
      </w:r>
      <w:r w:rsidR="009854DE">
        <w:t>;</w:t>
      </w:r>
    </w:p>
    <w:p w:rsidR="009854DE" w:rsidRPr="009652E5" w:rsidRDefault="009854DE" w:rsidP="009854DE">
      <w:pPr>
        <w:pStyle w:val="ListParagraph"/>
        <w:spacing w:after="0" w:line="240" w:lineRule="auto"/>
        <w:ind w:left="1080"/>
        <w:rPr>
          <w:sz w:val="10"/>
          <w:szCs w:val="10"/>
        </w:rPr>
      </w:pPr>
    </w:p>
    <w:p w:rsidR="003F4CB9" w:rsidRDefault="003F4CB9" w:rsidP="009854DE">
      <w:pPr>
        <w:pStyle w:val="ListParagraph"/>
        <w:numPr>
          <w:ilvl w:val="0"/>
          <w:numId w:val="26"/>
        </w:numPr>
        <w:spacing w:after="0" w:line="240" w:lineRule="auto"/>
      </w:pPr>
      <w:r w:rsidRPr="00052FF0">
        <w:t>Post-employment services</w:t>
      </w:r>
      <w:r w:rsidR="009854DE">
        <w:t>;</w:t>
      </w:r>
    </w:p>
    <w:p w:rsidR="009854DE" w:rsidRPr="009652E5" w:rsidRDefault="009854DE" w:rsidP="009854DE">
      <w:pPr>
        <w:pStyle w:val="ListParagraph"/>
        <w:spacing w:after="0" w:line="240" w:lineRule="auto"/>
        <w:ind w:left="1080"/>
        <w:rPr>
          <w:sz w:val="10"/>
          <w:szCs w:val="10"/>
        </w:rPr>
      </w:pPr>
    </w:p>
    <w:p w:rsidR="003F4CB9" w:rsidRDefault="003F4CB9" w:rsidP="009854DE">
      <w:pPr>
        <w:pStyle w:val="ListParagraph"/>
        <w:numPr>
          <w:ilvl w:val="0"/>
          <w:numId w:val="26"/>
        </w:numPr>
        <w:spacing w:after="0" w:line="240" w:lineRule="auto"/>
      </w:pPr>
      <w:r w:rsidRPr="00052FF0">
        <w:t xml:space="preserve">Medical and </w:t>
      </w:r>
      <w:r>
        <w:t>m</w:t>
      </w:r>
      <w:r w:rsidRPr="00052FF0">
        <w:t xml:space="preserve">ental </w:t>
      </w:r>
      <w:r>
        <w:t>r</w:t>
      </w:r>
      <w:r w:rsidRPr="00052FF0">
        <w:t xml:space="preserve">estoration </w:t>
      </w:r>
      <w:r>
        <w:t>s</w:t>
      </w:r>
      <w:r w:rsidRPr="00052FF0">
        <w:t>ervices related to vocational goals</w:t>
      </w:r>
      <w:r w:rsidR="009854DE">
        <w:t>;</w:t>
      </w:r>
    </w:p>
    <w:p w:rsidR="009854DE" w:rsidRPr="009652E5" w:rsidRDefault="009854DE" w:rsidP="009854DE">
      <w:pPr>
        <w:pStyle w:val="ListParagraph"/>
        <w:spacing w:after="0" w:line="240" w:lineRule="auto"/>
        <w:ind w:left="1080"/>
        <w:rPr>
          <w:sz w:val="10"/>
          <w:szCs w:val="10"/>
        </w:rPr>
      </w:pPr>
    </w:p>
    <w:p w:rsidR="003F4CB9" w:rsidRDefault="003F4CB9" w:rsidP="009854DE">
      <w:pPr>
        <w:pStyle w:val="ListParagraph"/>
        <w:numPr>
          <w:ilvl w:val="0"/>
          <w:numId w:val="26"/>
        </w:numPr>
        <w:spacing w:after="0" w:line="240" w:lineRule="auto"/>
      </w:pPr>
      <w:r w:rsidRPr="00052FF0">
        <w:t xml:space="preserve">Job </w:t>
      </w:r>
      <w:r>
        <w:t>c</w:t>
      </w:r>
      <w:r w:rsidRPr="00052FF0">
        <w:t>oaching</w:t>
      </w:r>
      <w:r w:rsidR="009854DE">
        <w:t>; and,</w:t>
      </w:r>
    </w:p>
    <w:p w:rsidR="009854DE" w:rsidRPr="009652E5" w:rsidRDefault="009854DE" w:rsidP="009854DE">
      <w:pPr>
        <w:pStyle w:val="ListParagraph"/>
        <w:spacing w:after="0" w:line="240" w:lineRule="auto"/>
        <w:ind w:left="1080"/>
        <w:rPr>
          <w:sz w:val="10"/>
          <w:szCs w:val="10"/>
        </w:rPr>
      </w:pPr>
    </w:p>
    <w:p w:rsidR="003F4CB9" w:rsidRPr="00052FF0" w:rsidRDefault="003F4CB9" w:rsidP="009854DE">
      <w:pPr>
        <w:pStyle w:val="ListParagraph"/>
        <w:numPr>
          <w:ilvl w:val="0"/>
          <w:numId w:val="26"/>
        </w:numPr>
        <w:spacing w:after="0" w:line="240" w:lineRule="auto"/>
      </w:pPr>
      <w:r w:rsidRPr="00052FF0">
        <w:t>Occupational licenses, work cards, tools, equipment</w:t>
      </w:r>
      <w:r>
        <w:t>,</w:t>
      </w:r>
      <w:r w:rsidRPr="00052FF0">
        <w:t xml:space="preserve"> and supplies</w:t>
      </w:r>
      <w:r w:rsidR="009854DE">
        <w:t>.</w:t>
      </w:r>
    </w:p>
    <w:p w:rsidR="00802209" w:rsidRDefault="00802209" w:rsidP="00496B09">
      <w:pPr>
        <w:pStyle w:val="Heading5"/>
      </w:pPr>
      <w:r>
        <w:t>Other:  TANF and SNAP</w:t>
      </w:r>
    </w:p>
    <w:p w:rsidR="00C232F4" w:rsidRDefault="0084761F" w:rsidP="004E3976">
      <w:pPr>
        <w:ind w:left="720"/>
      </w:pPr>
      <w:r>
        <w:t>The DWSS is responsible for the administration of the optional programs mentioned throughout this state plan, which include TANF and SNAP.</w:t>
      </w:r>
      <w:r w:rsidR="004E3976">
        <w:t xml:space="preserve">  </w:t>
      </w:r>
      <w:r w:rsidR="005F7EA9">
        <w:t xml:space="preserve">The </w:t>
      </w:r>
      <w:r w:rsidR="00C232F4">
        <w:t xml:space="preserve">DWSS’ </w:t>
      </w:r>
      <w:r w:rsidR="00BA4089">
        <w:t>Childcare Assistance Program</w:t>
      </w:r>
      <w:r w:rsidR="00C232F4">
        <w:t xml:space="preserve"> and TANF transportation supportive services enable participation in a customer-centric pathway model.  DWSS </w:t>
      </w:r>
      <w:r w:rsidR="00BA4089">
        <w:t xml:space="preserve">is working on a plan to </w:t>
      </w:r>
      <w:r w:rsidR="00C232F4">
        <w:t xml:space="preserve">co-locate staff in the one-stop centers, wherein TANF/SNAP recipients are referred and can obtain information and services.  </w:t>
      </w:r>
      <w:r w:rsidR="005B4BDE">
        <w:t xml:space="preserve">Furthermore, </w:t>
      </w:r>
      <w:r w:rsidR="00C232F4">
        <w:t xml:space="preserve">DWSS </w:t>
      </w:r>
      <w:r w:rsidR="00BA4089">
        <w:t xml:space="preserve">is also working on a plan to make some of its current DWSS office locations </w:t>
      </w:r>
      <w:r w:rsidR="00C232F4">
        <w:t>affiliate sites.</w:t>
      </w:r>
    </w:p>
    <w:p w:rsidR="000A1D93" w:rsidRPr="00790BA0" w:rsidRDefault="003419CB" w:rsidP="004B6742">
      <w:pPr>
        <w:pStyle w:val="Heading4"/>
      </w:pPr>
      <w:bookmarkStart w:id="30" w:name="_Toc442081184"/>
      <w:r w:rsidRPr="00790BA0">
        <w:t xml:space="preserve">(B)  </w:t>
      </w:r>
      <w:r w:rsidR="000A1D93" w:rsidRPr="00790BA0">
        <w:t>Alignment with Activities Outside of the Plan</w:t>
      </w:r>
      <w:bookmarkEnd w:id="30"/>
    </w:p>
    <w:p w:rsidR="000A1D93" w:rsidRPr="003419CB" w:rsidRDefault="000A1D93" w:rsidP="003419CB">
      <w:pPr>
        <w:rPr>
          <w:i/>
          <w:color w:val="808080" w:themeColor="background1" w:themeShade="80"/>
          <w:sz w:val="20"/>
          <w:szCs w:val="20"/>
        </w:rPr>
      </w:pPr>
      <w:r w:rsidRPr="00790BA0">
        <w:rPr>
          <w:i/>
          <w:color w:val="808080" w:themeColor="background1" w:themeShade="80"/>
          <w:sz w:val="20"/>
          <w:szCs w:val="20"/>
        </w:rPr>
        <w:t xml:space="preserve">Describe how the activities identified in the </w:t>
      </w:r>
      <w:r w:rsidR="00EF017B" w:rsidRPr="00790BA0">
        <w:rPr>
          <w:i/>
          <w:color w:val="808080" w:themeColor="background1" w:themeShade="80"/>
          <w:sz w:val="20"/>
          <w:szCs w:val="20"/>
        </w:rPr>
        <w:t>‘</w:t>
      </w:r>
      <w:r w:rsidR="00790BA0">
        <w:rPr>
          <w:i/>
          <w:color w:val="808080" w:themeColor="background1" w:themeShade="80"/>
          <w:sz w:val="20"/>
          <w:szCs w:val="20"/>
        </w:rPr>
        <w:t>c</w:t>
      </w:r>
      <w:r w:rsidR="00EF017B" w:rsidRPr="00790BA0">
        <w:rPr>
          <w:i/>
          <w:color w:val="808080" w:themeColor="background1" w:themeShade="80"/>
          <w:sz w:val="20"/>
          <w:szCs w:val="20"/>
        </w:rPr>
        <w:t xml:space="preserve">ore </w:t>
      </w:r>
      <w:r w:rsidR="00790BA0">
        <w:rPr>
          <w:i/>
          <w:color w:val="808080" w:themeColor="background1" w:themeShade="80"/>
          <w:sz w:val="20"/>
          <w:szCs w:val="20"/>
        </w:rPr>
        <w:t>p</w:t>
      </w:r>
      <w:r w:rsidR="00EF017B" w:rsidRPr="00790BA0">
        <w:rPr>
          <w:i/>
          <w:color w:val="808080" w:themeColor="background1" w:themeShade="80"/>
          <w:sz w:val="20"/>
          <w:szCs w:val="20"/>
        </w:rPr>
        <w:t xml:space="preserve">rogram </w:t>
      </w:r>
      <w:r w:rsidR="00790BA0">
        <w:rPr>
          <w:i/>
          <w:color w:val="808080" w:themeColor="background1" w:themeShade="80"/>
          <w:sz w:val="20"/>
          <w:szCs w:val="20"/>
        </w:rPr>
        <w:t>a</w:t>
      </w:r>
      <w:r w:rsidR="00EF017B" w:rsidRPr="00790BA0">
        <w:rPr>
          <w:i/>
          <w:color w:val="808080" w:themeColor="background1" w:themeShade="80"/>
          <w:sz w:val="20"/>
          <w:szCs w:val="20"/>
        </w:rPr>
        <w:t xml:space="preserve">ctivities to </w:t>
      </w:r>
      <w:r w:rsidR="003349B1" w:rsidRPr="00790BA0">
        <w:rPr>
          <w:i/>
          <w:color w:val="808080" w:themeColor="background1" w:themeShade="80"/>
          <w:sz w:val="20"/>
          <w:szCs w:val="20"/>
        </w:rPr>
        <w:t>i</w:t>
      </w:r>
      <w:r w:rsidR="00EF017B" w:rsidRPr="00790BA0">
        <w:rPr>
          <w:i/>
          <w:color w:val="808080" w:themeColor="background1" w:themeShade="80"/>
          <w:sz w:val="20"/>
          <w:szCs w:val="20"/>
        </w:rPr>
        <w:t xml:space="preserve">mplement </w:t>
      </w:r>
      <w:r w:rsidR="003349B1" w:rsidRPr="00790BA0">
        <w:rPr>
          <w:i/>
          <w:color w:val="808080" w:themeColor="background1" w:themeShade="80"/>
          <w:sz w:val="20"/>
          <w:szCs w:val="20"/>
        </w:rPr>
        <w:t>the s</w:t>
      </w:r>
      <w:r w:rsidR="00EF017B" w:rsidRPr="00790BA0">
        <w:rPr>
          <w:i/>
          <w:color w:val="808080" w:themeColor="background1" w:themeShade="80"/>
          <w:sz w:val="20"/>
          <w:szCs w:val="20"/>
        </w:rPr>
        <w:t xml:space="preserve">tate </w:t>
      </w:r>
      <w:r w:rsidR="003349B1" w:rsidRPr="00790BA0">
        <w:rPr>
          <w:i/>
          <w:color w:val="808080" w:themeColor="background1" w:themeShade="80"/>
          <w:sz w:val="20"/>
          <w:szCs w:val="20"/>
        </w:rPr>
        <w:t>s</w:t>
      </w:r>
      <w:r w:rsidR="00EF017B" w:rsidRPr="00790BA0">
        <w:rPr>
          <w:i/>
          <w:color w:val="808080" w:themeColor="background1" w:themeShade="80"/>
          <w:sz w:val="20"/>
          <w:szCs w:val="20"/>
        </w:rPr>
        <w:t xml:space="preserve">trategy’ section above will be aligned with programs and activities provided by mandatory one-stop partners and other optional one-stop partners and activities provided under employment, training (including registered apprenticeships), education (including career and technical education), human services, and other programs that covered by the </w:t>
      </w:r>
      <w:r w:rsidR="00475E77" w:rsidRPr="00790BA0">
        <w:rPr>
          <w:i/>
          <w:color w:val="808080" w:themeColor="background1" w:themeShade="80"/>
          <w:sz w:val="20"/>
          <w:szCs w:val="20"/>
        </w:rPr>
        <w:t>p</w:t>
      </w:r>
      <w:r w:rsidR="00EF017B" w:rsidRPr="00790BA0">
        <w:rPr>
          <w:i/>
          <w:color w:val="808080" w:themeColor="background1" w:themeShade="80"/>
          <w:sz w:val="20"/>
          <w:szCs w:val="20"/>
        </w:rPr>
        <w:t>lan as appropriate, assuring, coordination of, and avoiding duplication among these activities.</w:t>
      </w:r>
    </w:p>
    <w:p w:rsidR="00750130" w:rsidRDefault="00750130" w:rsidP="003419CB">
      <w:r>
        <w:t>With regard</w:t>
      </w:r>
      <w:r w:rsidR="00790BA0">
        <w:t>s</w:t>
      </w:r>
      <w:r>
        <w:t xml:space="preserve"> to the few state partners who operate outside of the integrated case management information systems, coordination at the local level through participation in local </w:t>
      </w:r>
      <w:r w:rsidR="00237077">
        <w:t>boards</w:t>
      </w:r>
      <w:r w:rsidR="005B4BDE">
        <w:t>,</w:t>
      </w:r>
      <w:r>
        <w:t xml:space="preserve"> and at the state level through participation in the </w:t>
      </w:r>
      <w:r w:rsidR="005B4BDE">
        <w:t>s</w:t>
      </w:r>
      <w:r>
        <w:t xml:space="preserve">tate </w:t>
      </w:r>
      <w:r w:rsidR="005B4BDE">
        <w:t>b</w:t>
      </w:r>
      <w:r>
        <w:t>oard</w:t>
      </w:r>
      <w:r w:rsidR="005B4BDE">
        <w:t>,</w:t>
      </w:r>
      <w:r>
        <w:t xml:space="preserve"> will continue to bridge communication and participation</w:t>
      </w:r>
      <w:r w:rsidR="005B4BDE">
        <w:t xml:space="preserve"> that </w:t>
      </w:r>
      <w:r>
        <w:t xml:space="preserve">brings together all data-contributing workforce partners to enable data-driven </w:t>
      </w:r>
      <w:r w:rsidR="00790BA0">
        <w:t>strategic planning and decision-</w:t>
      </w:r>
      <w:r>
        <w:t>making.</w:t>
      </w:r>
    </w:p>
    <w:p w:rsidR="00DC3935" w:rsidRDefault="00DC3935" w:rsidP="00DC3935">
      <w:pPr>
        <w:pStyle w:val="Heading5"/>
      </w:pPr>
      <w:r>
        <w:t>WIOA Title I:  Adult, Dislocated Workers and Youth Programs</w:t>
      </w:r>
    </w:p>
    <w:p w:rsidR="006E65FD" w:rsidRDefault="006E65FD" w:rsidP="00DC3935">
      <w:pPr>
        <w:pStyle w:val="Heading6"/>
      </w:pPr>
      <w:r>
        <w:t>State Workforce Development Board</w:t>
      </w:r>
    </w:p>
    <w:p w:rsidR="006E65FD" w:rsidRDefault="006E65FD" w:rsidP="006E65FD">
      <w:pPr>
        <w:ind w:left="720"/>
      </w:pPr>
      <w:r w:rsidRPr="00E46C3D">
        <w:t xml:space="preserve">Through the </w:t>
      </w:r>
      <w:r w:rsidR="005B4BDE">
        <w:t xml:space="preserve">state board, </w:t>
      </w:r>
      <w:r w:rsidR="00F72681">
        <w:t>s</w:t>
      </w:r>
      <w:r w:rsidRPr="00E46C3D">
        <w:t xml:space="preserve">ector </w:t>
      </w:r>
      <w:r w:rsidR="00F72681">
        <w:t>c</w:t>
      </w:r>
      <w:r w:rsidRPr="00E46C3D">
        <w:t xml:space="preserve">ouncils, </w:t>
      </w:r>
      <w:r w:rsidR="005B4BDE">
        <w:t xml:space="preserve">industry </w:t>
      </w:r>
      <w:r w:rsidRPr="00E46C3D">
        <w:t>partnerships and statewide workforce development alignment ha</w:t>
      </w:r>
      <w:r w:rsidR="005B4BDE">
        <w:t>ve</w:t>
      </w:r>
      <w:r w:rsidRPr="00E46C3D">
        <w:t xml:space="preserve"> been firmly established. Representatives associated with community colleges, business and labor organizations, registered apprenticeships, civic groups, and community-based organizations have aligned </w:t>
      </w:r>
      <w:r w:rsidR="005B4BDE">
        <w:t xml:space="preserve">and utilize </w:t>
      </w:r>
      <w:r w:rsidRPr="00E46C3D">
        <w:t>workforce development strategies to drive both industry and regional economic development. Nevada align</w:t>
      </w:r>
      <w:r w:rsidR="005B4BDE">
        <w:t>s</w:t>
      </w:r>
      <w:r w:rsidRPr="00E46C3D">
        <w:t xml:space="preserve"> services across core and optional </w:t>
      </w:r>
      <w:r w:rsidRPr="00E46C3D">
        <w:lastRenderedPageBreak/>
        <w:t>partner programming</w:t>
      </w:r>
      <w:r w:rsidR="00790BA0">
        <w:t xml:space="preserve"> through </w:t>
      </w:r>
      <w:r w:rsidRPr="00E46C3D">
        <w:t xml:space="preserve">strategically linking programs in order to ensure access and avoid duplication of services in a collaborative, comprehensive </w:t>
      </w:r>
      <w:r w:rsidR="005B4BDE">
        <w:t xml:space="preserve">and integrated </w:t>
      </w:r>
      <w:r w:rsidRPr="00E46C3D">
        <w:t xml:space="preserve">system.  Nevada will continue to convene a council of leaders amongst programs to evaluate services and explore opportunities for new and innovative ways to better align programs and serve </w:t>
      </w:r>
      <w:r w:rsidR="005B4BDE">
        <w:t xml:space="preserve">Nevada’s </w:t>
      </w:r>
      <w:r w:rsidRPr="00E46C3D">
        <w:t>workforce.</w:t>
      </w:r>
    </w:p>
    <w:p w:rsidR="00DC3935" w:rsidRDefault="00DC3935" w:rsidP="00DC3935">
      <w:pPr>
        <w:pStyle w:val="Heading6"/>
        <w:spacing w:before="0" w:line="240" w:lineRule="auto"/>
        <w:contextualSpacing/>
      </w:pPr>
      <w:r>
        <w:t>Local Workforce Development Boards</w:t>
      </w:r>
    </w:p>
    <w:p w:rsidR="009B1E47" w:rsidRDefault="009B1E47" w:rsidP="00DC3935">
      <w:pPr>
        <w:pStyle w:val="Heading7"/>
        <w:spacing w:before="0" w:line="240" w:lineRule="auto"/>
        <w:ind w:left="720"/>
        <w:contextualSpacing/>
        <w:rPr>
          <w:b/>
        </w:rPr>
      </w:pPr>
    </w:p>
    <w:p w:rsidR="00DC3935" w:rsidRPr="00DC3935" w:rsidRDefault="00DC3935" w:rsidP="00DC3935">
      <w:pPr>
        <w:pStyle w:val="Heading7"/>
        <w:spacing w:before="0" w:line="240" w:lineRule="auto"/>
        <w:ind w:left="720"/>
        <w:contextualSpacing/>
        <w:rPr>
          <w:b/>
        </w:rPr>
      </w:pPr>
      <w:r w:rsidRPr="00DC3935">
        <w:rPr>
          <w:b/>
        </w:rPr>
        <w:t>Workforce Connections</w:t>
      </w:r>
    </w:p>
    <w:p w:rsidR="00DC3935" w:rsidRDefault="00DC3935" w:rsidP="00DC3935">
      <w:pPr>
        <w:ind w:left="720"/>
      </w:pPr>
      <w:r>
        <w:t>Alignment with activities of the southern local board coincide</w:t>
      </w:r>
      <w:r w:rsidR="001154ED">
        <w:t>s</w:t>
      </w:r>
      <w:r>
        <w:t xml:space="preserve"> with career services included in WIOA sec. 134(c)(2), which will continue to be funded through the one-stop operator and service providers. Services </w:t>
      </w:r>
      <w:r w:rsidR="001154ED">
        <w:t xml:space="preserve">provided </w:t>
      </w:r>
      <w:r>
        <w:t>include:</w:t>
      </w:r>
    </w:p>
    <w:p w:rsidR="00DC3935" w:rsidRDefault="00DC3935" w:rsidP="001C56C8">
      <w:pPr>
        <w:pStyle w:val="ListParagraph"/>
        <w:numPr>
          <w:ilvl w:val="0"/>
          <w:numId w:val="24"/>
        </w:numPr>
        <w:spacing w:after="0" w:line="240" w:lineRule="auto"/>
      </w:pPr>
      <w:r>
        <w:t xml:space="preserve">Determinations of eligibility </w:t>
      </w:r>
      <w:r w:rsidR="002F2097">
        <w:t>for services under WIOA Title I.</w:t>
      </w:r>
    </w:p>
    <w:p w:rsidR="007F05EB" w:rsidRPr="007F05EB" w:rsidRDefault="007F05EB" w:rsidP="007F05EB">
      <w:pPr>
        <w:pStyle w:val="ListParagraph"/>
        <w:spacing w:after="0" w:line="240" w:lineRule="auto"/>
        <w:ind w:left="1080"/>
        <w:rPr>
          <w:sz w:val="10"/>
          <w:szCs w:val="10"/>
        </w:rPr>
      </w:pPr>
    </w:p>
    <w:p w:rsidR="00DC3935" w:rsidRDefault="00DC3935" w:rsidP="001C56C8">
      <w:pPr>
        <w:pStyle w:val="ListParagraph"/>
        <w:numPr>
          <w:ilvl w:val="0"/>
          <w:numId w:val="24"/>
        </w:numPr>
        <w:spacing w:after="0" w:line="240" w:lineRule="auto"/>
      </w:pPr>
      <w:r>
        <w:t>Outreach, intake and orientation to information and services through OSDS</w:t>
      </w:r>
      <w:r w:rsidR="002F2097">
        <w:t>.</w:t>
      </w:r>
    </w:p>
    <w:p w:rsidR="00DC3935" w:rsidRDefault="00DC3935" w:rsidP="001C56C8">
      <w:pPr>
        <w:pStyle w:val="ListParagraph"/>
        <w:numPr>
          <w:ilvl w:val="0"/>
          <w:numId w:val="24"/>
        </w:numPr>
        <w:spacing w:after="0" w:line="240" w:lineRule="auto"/>
      </w:pPr>
      <w:r>
        <w:t>Initial assessments of skill levels, aptitudes, abilities, and supportive se</w:t>
      </w:r>
      <w:r w:rsidR="001154ED">
        <w:t>rvice needs</w:t>
      </w:r>
      <w:r w:rsidR="002F2097">
        <w:t>.</w:t>
      </w:r>
    </w:p>
    <w:p w:rsidR="001C56C8" w:rsidRPr="007F05EB" w:rsidRDefault="001C56C8" w:rsidP="001C56C8">
      <w:pPr>
        <w:pStyle w:val="ListParagraph"/>
        <w:spacing w:after="0" w:line="240" w:lineRule="auto"/>
        <w:ind w:left="1080"/>
        <w:rPr>
          <w:sz w:val="10"/>
          <w:szCs w:val="10"/>
        </w:rPr>
      </w:pPr>
    </w:p>
    <w:p w:rsidR="00DC3935" w:rsidRDefault="00DC3935" w:rsidP="001C56C8">
      <w:pPr>
        <w:pStyle w:val="ListParagraph"/>
        <w:numPr>
          <w:ilvl w:val="0"/>
          <w:numId w:val="24"/>
        </w:numPr>
        <w:spacing w:after="0" w:line="240" w:lineRule="auto"/>
      </w:pPr>
      <w:r>
        <w:t xml:space="preserve">Labor exchange services, including job search and placement assistance, career counseling, provisional information </w:t>
      </w:r>
      <w:r w:rsidR="001154ED">
        <w:t>for</w:t>
      </w:r>
      <w:r>
        <w:t xml:space="preserve"> in-demand occupations, and appropriate recruitment and other business services provided on behalf of Nevada employers</w:t>
      </w:r>
      <w:r w:rsidR="002F2097">
        <w:t>.</w:t>
      </w:r>
    </w:p>
    <w:p w:rsidR="001C56C8" w:rsidRPr="007F05EB" w:rsidRDefault="001C56C8" w:rsidP="001C56C8">
      <w:pPr>
        <w:pStyle w:val="ListParagraph"/>
        <w:spacing w:after="0" w:line="240" w:lineRule="auto"/>
        <w:ind w:left="1080"/>
        <w:rPr>
          <w:sz w:val="10"/>
          <w:szCs w:val="10"/>
        </w:rPr>
      </w:pPr>
    </w:p>
    <w:p w:rsidR="00DC3935" w:rsidRDefault="00DC3935" w:rsidP="001C56C8">
      <w:pPr>
        <w:pStyle w:val="ListParagraph"/>
        <w:numPr>
          <w:ilvl w:val="0"/>
          <w:numId w:val="24"/>
        </w:numPr>
        <w:spacing w:after="0" w:line="240" w:lineRule="auto"/>
      </w:pPr>
      <w:r>
        <w:t>Referrals to and coordination of activities with all other applicable OSDS partners and</w:t>
      </w:r>
      <w:r w:rsidR="001154ED">
        <w:t xml:space="preserve"> workforce development programs</w:t>
      </w:r>
      <w:r w:rsidR="002F2097">
        <w:t>.</w:t>
      </w:r>
    </w:p>
    <w:p w:rsidR="007F05EB" w:rsidRPr="007F05EB" w:rsidRDefault="007F05EB" w:rsidP="007F05EB">
      <w:pPr>
        <w:pStyle w:val="ListParagraph"/>
        <w:spacing w:after="0" w:line="240" w:lineRule="auto"/>
        <w:ind w:left="1080"/>
        <w:rPr>
          <w:sz w:val="10"/>
          <w:szCs w:val="10"/>
        </w:rPr>
      </w:pPr>
    </w:p>
    <w:p w:rsidR="00DC3935" w:rsidRDefault="00DC3935" w:rsidP="001C56C8">
      <w:pPr>
        <w:pStyle w:val="ListParagraph"/>
        <w:numPr>
          <w:ilvl w:val="0"/>
          <w:numId w:val="24"/>
        </w:numPr>
        <w:spacing w:after="0" w:line="240" w:lineRule="auto"/>
      </w:pPr>
      <w:r>
        <w:t>Workforce and employment statistical information, including the provision of accurate information relating to local, regional and national lab</w:t>
      </w:r>
      <w:r w:rsidR="001154ED">
        <w:t>or market areas</w:t>
      </w:r>
      <w:r w:rsidR="002F2097">
        <w:t>.</w:t>
      </w:r>
    </w:p>
    <w:p w:rsidR="001C56C8" w:rsidRPr="007F05EB" w:rsidRDefault="001C56C8" w:rsidP="001C56C8">
      <w:pPr>
        <w:pStyle w:val="ListParagraph"/>
        <w:spacing w:after="0" w:line="240" w:lineRule="auto"/>
        <w:ind w:left="1080"/>
        <w:rPr>
          <w:sz w:val="10"/>
          <w:szCs w:val="10"/>
        </w:rPr>
      </w:pPr>
    </w:p>
    <w:p w:rsidR="00DC3935" w:rsidRDefault="001154ED" w:rsidP="001C56C8">
      <w:pPr>
        <w:pStyle w:val="ListParagraph"/>
        <w:numPr>
          <w:ilvl w:val="0"/>
          <w:numId w:val="24"/>
        </w:numPr>
        <w:spacing w:after="0" w:line="240" w:lineRule="auto"/>
      </w:pPr>
      <w:r>
        <w:t>Job vacanc</w:t>
      </w:r>
      <w:r w:rsidR="00790BA0">
        <w:t>y</w:t>
      </w:r>
      <w:r>
        <w:t xml:space="preserve"> listings</w:t>
      </w:r>
      <w:r w:rsidR="002F2097">
        <w:t>.</w:t>
      </w:r>
    </w:p>
    <w:p w:rsidR="001C56C8" w:rsidRPr="007F05EB" w:rsidRDefault="001C56C8" w:rsidP="001C56C8">
      <w:pPr>
        <w:pStyle w:val="ListParagraph"/>
        <w:spacing w:after="0" w:line="240" w:lineRule="auto"/>
        <w:ind w:left="1080"/>
        <w:rPr>
          <w:sz w:val="10"/>
          <w:szCs w:val="10"/>
        </w:rPr>
      </w:pPr>
    </w:p>
    <w:p w:rsidR="00DC3935" w:rsidRDefault="00DC3935" w:rsidP="001C56C8">
      <w:pPr>
        <w:pStyle w:val="ListParagraph"/>
        <w:numPr>
          <w:ilvl w:val="0"/>
          <w:numId w:val="24"/>
        </w:numPr>
        <w:spacing w:after="0" w:line="240" w:lineRule="auto"/>
      </w:pPr>
      <w:r>
        <w:t>Relevant job skills information</w:t>
      </w:r>
      <w:r w:rsidR="001154ED">
        <w:t xml:space="preserve"> necessary to obtain employment</w:t>
      </w:r>
      <w:r w:rsidR="002F2097">
        <w:t>.</w:t>
      </w:r>
    </w:p>
    <w:p w:rsidR="001C56C8" w:rsidRPr="007F05EB" w:rsidRDefault="001C56C8" w:rsidP="001C56C8">
      <w:pPr>
        <w:pStyle w:val="ListParagraph"/>
        <w:spacing w:after="0" w:line="240" w:lineRule="auto"/>
        <w:ind w:left="1080"/>
        <w:rPr>
          <w:sz w:val="10"/>
          <w:szCs w:val="10"/>
        </w:rPr>
      </w:pPr>
    </w:p>
    <w:p w:rsidR="00DC3935" w:rsidRDefault="00DC3935" w:rsidP="001C56C8">
      <w:pPr>
        <w:pStyle w:val="ListParagraph"/>
        <w:numPr>
          <w:ilvl w:val="0"/>
          <w:numId w:val="24"/>
        </w:numPr>
        <w:spacing w:after="0" w:line="240" w:lineRule="auto"/>
      </w:pPr>
      <w:r>
        <w:t>In-demand occupational, skill</w:t>
      </w:r>
      <w:r w:rsidR="001154ED">
        <w:t xml:space="preserve"> requirements and earnings data</w:t>
      </w:r>
      <w:r w:rsidR="002F2097">
        <w:t>.</w:t>
      </w:r>
    </w:p>
    <w:p w:rsidR="001C56C8" w:rsidRPr="007F05EB" w:rsidRDefault="001C56C8" w:rsidP="001C56C8">
      <w:pPr>
        <w:pStyle w:val="ListParagraph"/>
        <w:spacing w:after="0" w:line="240" w:lineRule="auto"/>
        <w:ind w:left="1080"/>
        <w:rPr>
          <w:sz w:val="10"/>
          <w:szCs w:val="10"/>
        </w:rPr>
      </w:pPr>
    </w:p>
    <w:p w:rsidR="00DC3935" w:rsidRDefault="00DC3935" w:rsidP="001C56C8">
      <w:pPr>
        <w:pStyle w:val="ListParagraph"/>
        <w:numPr>
          <w:ilvl w:val="0"/>
          <w:numId w:val="24"/>
        </w:numPr>
        <w:spacing w:after="0" w:line="240" w:lineRule="auto"/>
      </w:pPr>
      <w:r>
        <w:t>Performance and program cost information for eligible</w:t>
      </w:r>
      <w:r w:rsidR="001154ED">
        <w:t xml:space="preserve"> providers of training services</w:t>
      </w:r>
      <w:r w:rsidR="002F2097">
        <w:t>.</w:t>
      </w:r>
    </w:p>
    <w:p w:rsidR="001C56C8" w:rsidRPr="007F05EB" w:rsidRDefault="001C56C8" w:rsidP="001C56C8">
      <w:pPr>
        <w:pStyle w:val="ListParagraph"/>
        <w:spacing w:after="0" w:line="240" w:lineRule="auto"/>
        <w:ind w:left="1080"/>
        <w:rPr>
          <w:sz w:val="10"/>
          <w:szCs w:val="10"/>
        </w:rPr>
      </w:pPr>
    </w:p>
    <w:p w:rsidR="00DC3935" w:rsidRDefault="00DC3935" w:rsidP="001C56C8">
      <w:pPr>
        <w:pStyle w:val="ListParagraph"/>
        <w:numPr>
          <w:ilvl w:val="0"/>
          <w:numId w:val="24"/>
        </w:numPr>
        <w:spacing w:after="0" w:line="240" w:lineRule="auto"/>
      </w:pPr>
      <w:r>
        <w:t>Easy to understand information for customers on performance accountability measures and the availability of other sup</w:t>
      </w:r>
      <w:r w:rsidR="001154ED">
        <w:t>port services in the local area</w:t>
      </w:r>
      <w:r w:rsidR="002F2097">
        <w:t>.</w:t>
      </w:r>
    </w:p>
    <w:p w:rsidR="001C56C8" w:rsidRPr="007F05EB" w:rsidRDefault="001C56C8" w:rsidP="001C56C8">
      <w:pPr>
        <w:pStyle w:val="ListParagraph"/>
        <w:spacing w:after="0" w:line="240" w:lineRule="auto"/>
        <w:ind w:left="1080"/>
        <w:rPr>
          <w:sz w:val="10"/>
          <w:szCs w:val="10"/>
        </w:rPr>
      </w:pPr>
    </w:p>
    <w:p w:rsidR="00DC3935" w:rsidRDefault="00DC3935" w:rsidP="001C56C8">
      <w:pPr>
        <w:pStyle w:val="ListParagraph"/>
        <w:numPr>
          <w:ilvl w:val="0"/>
          <w:numId w:val="24"/>
        </w:numPr>
        <w:spacing w:after="0" w:line="240" w:lineRule="auto"/>
      </w:pPr>
      <w:r>
        <w:t>UI benefit in</w:t>
      </w:r>
      <w:r w:rsidR="001154ED">
        <w:t>formation and filing assistance</w:t>
      </w:r>
      <w:r w:rsidR="002F2097">
        <w:t>.</w:t>
      </w:r>
    </w:p>
    <w:p w:rsidR="001C56C8" w:rsidRPr="007F05EB" w:rsidRDefault="001C56C8" w:rsidP="001C56C8">
      <w:pPr>
        <w:pStyle w:val="ListParagraph"/>
        <w:spacing w:after="0" w:line="240" w:lineRule="auto"/>
        <w:ind w:left="1080"/>
        <w:rPr>
          <w:sz w:val="10"/>
          <w:szCs w:val="10"/>
        </w:rPr>
      </w:pPr>
    </w:p>
    <w:p w:rsidR="00DC3935" w:rsidRDefault="00DC3935" w:rsidP="001C56C8">
      <w:pPr>
        <w:pStyle w:val="ListParagraph"/>
        <w:numPr>
          <w:ilvl w:val="0"/>
          <w:numId w:val="24"/>
        </w:numPr>
        <w:spacing w:after="0" w:line="240" w:lineRule="auto"/>
      </w:pPr>
      <w:r>
        <w:t>Information relating to and assistance with establishing eligibility for programs of financial aid assistance and education programs.</w:t>
      </w:r>
    </w:p>
    <w:p w:rsidR="001C56C8" w:rsidRDefault="001C56C8" w:rsidP="001C56C8">
      <w:pPr>
        <w:pStyle w:val="ListParagraph"/>
        <w:spacing w:after="0" w:line="240" w:lineRule="auto"/>
        <w:ind w:left="1080"/>
      </w:pPr>
    </w:p>
    <w:p w:rsidR="00DC3935" w:rsidRDefault="00790BA0" w:rsidP="00DC3935">
      <w:pPr>
        <w:ind w:left="720"/>
      </w:pPr>
      <w:r>
        <w:t>O</w:t>
      </w:r>
      <w:r w:rsidR="00DC3935">
        <w:t xml:space="preserve">ne-stop partner meetings </w:t>
      </w:r>
      <w:r w:rsidR="008E075F">
        <w:t>will be</w:t>
      </w:r>
      <w:r w:rsidR="00DC3935">
        <w:t xml:space="preserve"> held quarterly.  Topics of discussion </w:t>
      </w:r>
      <w:r w:rsidR="008E075F">
        <w:t xml:space="preserve">will </w:t>
      </w:r>
      <w:r w:rsidR="00DC3935">
        <w:t xml:space="preserve">include </w:t>
      </w:r>
      <w:r w:rsidR="00437A62">
        <w:t>strategies to maximize and integrate</w:t>
      </w:r>
      <w:r w:rsidR="00DC3935">
        <w:t xml:space="preserve"> intake processes and other one-stop career center and affiliate site services, with significant emphasis placed on co-enrollment between all applicable program partners.  Furthermore, encouragement of co-enrollment and resource leveraging through other means (e.g., requirements built into individual training account</w:t>
      </w:r>
      <w:r w:rsidR="006236C5">
        <w:t xml:space="preserve"> </w:t>
      </w:r>
      <w:r w:rsidR="00DC3935">
        <w:t>policies and procedures) will occur.</w:t>
      </w:r>
    </w:p>
    <w:p w:rsidR="00DC3935" w:rsidRPr="0000627D" w:rsidRDefault="00DC3935" w:rsidP="00DC3935">
      <w:pPr>
        <w:ind w:left="720"/>
      </w:pPr>
      <w:r w:rsidRPr="0000627D">
        <w:t xml:space="preserve">Workforce Connections will utilize a standardized </w:t>
      </w:r>
      <w:r w:rsidR="008E075F">
        <w:t>MOU</w:t>
      </w:r>
      <w:r w:rsidRPr="0000627D">
        <w:t xml:space="preserve"> that outlines the services and funding to be provided by each required and optional local workforce system partner.  Overall, the MOU and local unified plans will detail efforts to ensure effective and efficient delivery of workforce services.</w:t>
      </w:r>
    </w:p>
    <w:p w:rsidR="00DC3935" w:rsidRDefault="00DC3935" w:rsidP="00DC3935">
      <w:pPr>
        <w:ind w:left="720"/>
      </w:pPr>
      <w:r w:rsidRPr="0000627D">
        <w:lastRenderedPageBreak/>
        <w:t>Through the regularly convened system partner meetings and other strategies, Workforce Connections intends to further improve consistency and integration of services by creating a common application process, co-enrolling customers across programs, instituting an integrated case management process, utilizing standardized assessments, creating s</w:t>
      </w:r>
      <w:r w:rsidR="00B550B1">
        <w:t xml:space="preserve">tandardized curriculums for job </w:t>
      </w:r>
      <w:r w:rsidRPr="0000627D">
        <w:t>readiness training, and in conjunction with core partners, implementing a comprehensive staff training program for personnel delivering services.</w:t>
      </w:r>
    </w:p>
    <w:p w:rsidR="00DC3935" w:rsidRPr="00DC3935" w:rsidRDefault="00DC3935" w:rsidP="00DC3935">
      <w:pPr>
        <w:pStyle w:val="Heading7"/>
        <w:ind w:left="720"/>
        <w:rPr>
          <w:b/>
        </w:rPr>
      </w:pPr>
      <w:r w:rsidRPr="00DC3935">
        <w:rPr>
          <w:b/>
        </w:rPr>
        <w:t>Nevadaworks</w:t>
      </w:r>
    </w:p>
    <w:p w:rsidR="00DC3935" w:rsidRDefault="008E075F" w:rsidP="00DC3935">
      <w:pPr>
        <w:ind w:left="720"/>
      </w:pPr>
      <w:r>
        <w:t xml:space="preserve">Nevadaworks aligns the </w:t>
      </w:r>
      <w:r w:rsidR="00DC3935">
        <w:t xml:space="preserve">activities of the northern local board </w:t>
      </w:r>
      <w:r>
        <w:t xml:space="preserve">to </w:t>
      </w:r>
      <w:r w:rsidR="00DC3935">
        <w:t>include eligibility, outreach and intake, assessment, labor exchange services, referrals, and employment statistic</w:t>
      </w:r>
      <w:r w:rsidR="00790BA0">
        <w:t>s</w:t>
      </w:r>
      <w:r w:rsidR="00DC3935">
        <w:t xml:space="preserve"> reporting.</w:t>
      </w:r>
      <w:r>
        <w:t xml:space="preserve">  </w:t>
      </w:r>
      <w:r w:rsidR="00DC3935">
        <w:t xml:space="preserve">Nevadaworks further provides diagnostic testing, individual and group counseling, career planning, short-term prevocational services, and internship opportunities.  </w:t>
      </w:r>
    </w:p>
    <w:p w:rsidR="00DC3935" w:rsidRDefault="00DC3935" w:rsidP="00DC3935">
      <w:pPr>
        <w:pStyle w:val="Heading5"/>
      </w:pPr>
      <w:r>
        <w:t>WIOA Title II:  Adult Education and Family Literacy Act Programs</w:t>
      </w:r>
    </w:p>
    <w:p w:rsidR="00ED0C70" w:rsidRDefault="00ED0C70" w:rsidP="00ED0C70">
      <w:pPr>
        <w:pStyle w:val="Heading6"/>
      </w:pPr>
      <w:r>
        <w:t>N</w:t>
      </w:r>
      <w:r w:rsidR="009B1E47">
        <w:t xml:space="preserve">evada </w:t>
      </w:r>
      <w:r>
        <w:t>D</w:t>
      </w:r>
      <w:r w:rsidR="009B1E47">
        <w:t xml:space="preserve">epartment of </w:t>
      </w:r>
      <w:r>
        <w:t>E</w:t>
      </w:r>
      <w:r w:rsidR="009B1E47">
        <w:t>ducation</w:t>
      </w:r>
    </w:p>
    <w:p w:rsidR="00ED0C70" w:rsidRPr="004A6A41" w:rsidRDefault="00ED0C70" w:rsidP="00ED0C70">
      <w:pPr>
        <w:ind w:left="720"/>
      </w:pPr>
      <w:r w:rsidRPr="004A6A41">
        <w:t xml:space="preserve">To address low skills as a state issue, Nevada must dramatically improve access to foundation skills training for not only WIOA core partner clients, but </w:t>
      </w:r>
      <w:r w:rsidR="004E048F">
        <w:t xml:space="preserve">for </w:t>
      </w:r>
      <w:r w:rsidRPr="004A6A41">
        <w:t xml:space="preserve">SNAP and TANF recipients as well. The </w:t>
      </w:r>
      <w:r w:rsidR="00475E77">
        <w:t xml:space="preserve">state </w:t>
      </w:r>
      <w:r w:rsidRPr="004A6A41">
        <w:t xml:space="preserve">plan will examine what the critical points at which low skilled adults access public services </w:t>
      </w:r>
      <w:r w:rsidR="004E048F">
        <w:t xml:space="preserve">are </w:t>
      </w:r>
      <w:r w:rsidRPr="004A6A41">
        <w:t xml:space="preserve">and how resources can be leveraged to </w:t>
      </w:r>
      <w:r w:rsidR="004E048F">
        <w:t>direct</w:t>
      </w:r>
      <w:r w:rsidRPr="004A6A41">
        <w:t xml:space="preserve"> educational services to </w:t>
      </w:r>
      <w:r w:rsidR="004E048F">
        <w:t>said recipients</w:t>
      </w:r>
      <w:r w:rsidRPr="004A6A41">
        <w:t xml:space="preserve">. </w:t>
      </w:r>
      <w:r w:rsidR="00120482" w:rsidRPr="004A6A41">
        <w:t xml:space="preserve">Title II programming should be publicized and linkages established </w:t>
      </w:r>
      <w:r w:rsidR="00120482">
        <w:t xml:space="preserve">for </w:t>
      </w:r>
      <w:r w:rsidRPr="004A6A41">
        <w:t>SNAP, TANF, HUD, local housing authorities, emergency room</w:t>
      </w:r>
      <w:r w:rsidR="00120482">
        <w:t>s, and</w:t>
      </w:r>
      <w:r w:rsidRPr="004A6A41">
        <w:t xml:space="preserve"> wherever Nevadans with low foundation skills </w:t>
      </w:r>
      <w:r w:rsidR="00120482">
        <w:t>seek out s</w:t>
      </w:r>
      <w:r w:rsidRPr="004A6A41">
        <w:t>ocial service</w:t>
      </w:r>
      <w:r w:rsidR="00120482">
        <w:t>s</w:t>
      </w:r>
      <w:r w:rsidRPr="004A6A41">
        <w:t>. Adult education programs ofte</w:t>
      </w:r>
      <w:r w:rsidR="00120482">
        <w:t>n see students requesting</w:t>
      </w:r>
      <w:r w:rsidRPr="004A6A41">
        <w:t xml:space="preserve"> educational programming, but quickly </w:t>
      </w:r>
      <w:r w:rsidR="000E2B71">
        <w:t>discover</w:t>
      </w:r>
      <w:r w:rsidRPr="004A6A41">
        <w:t xml:space="preserve"> that </w:t>
      </w:r>
      <w:r w:rsidR="000E2B71">
        <w:t xml:space="preserve">these students are </w:t>
      </w:r>
      <w:r w:rsidRPr="004A6A41">
        <w:t xml:space="preserve">in need of broader services. WIOA partners must </w:t>
      </w:r>
      <w:r w:rsidR="000E2B71">
        <w:t>identify</w:t>
      </w:r>
      <w:r w:rsidR="00CF2FFA">
        <w:t xml:space="preserve"> </w:t>
      </w:r>
      <w:r w:rsidR="000E2B71">
        <w:t xml:space="preserve">individuals’ </w:t>
      </w:r>
      <w:r w:rsidRPr="008E7D91">
        <w:t>real goal</w:t>
      </w:r>
      <w:r w:rsidR="000E2B71" w:rsidRPr="008E7D91">
        <w:t>s</w:t>
      </w:r>
      <w:r w:rsidR="004E048F" w:rsidRPr="008E7D91">
        <w:t xml:space="preserve"> </w:t>
      </w:r>
      <w:r w:rsidR="004E048F">
        <w:t>and needs</w:t>
      </w:r>
      <w:r w:rsidR="000E2B71">
        <w:rPr>
          <w:i/>
        </w:rPr>
        <w:t xml:space="preserve"> </w:t>
      </w:r>
      <w:r w:rsidR="000E2B71">
        <w:t xml:space="preserve">to reach </w:t>
      </w:r>
      <w:r w:rsidRPr="004A6A41">
        <w:t>economic self-sufficiency, and determine what would make substantive change</w:t>
      </w:r>
      <w:r w:rsidR="00CF2FFA">
        <w:t>s</w:t>
      </w:r>
      <w:r w:rsidRPr="004A6A41">
        <w:t xml:space="preserve"> in </w:t>
      </w:r>
      <w:r w:rsidR="000E2B71">
        <w:t>these individuals’</w:t>
      </w:r>
      <w:r w:rsidRPr="004A6A41">
        <w:t xml:space="preserve"> lives and in their economic prospects.</w:t>
      </w:r>
    </w:p>
    <w:p w:rsidR="00ED0C70" w:rsidRPr="004A6A41" w:rsidRDefault="00181065" w:rsidP="00ED0C70">
      <w:pPr>
        <w:ind w:left="720"/>
      </w:pPr>
      <w:r>
        <w:t>Low-</w:t>
      </w:r>
      <w:r w:rsidR="00ED0C70" w:rsidRPr="004A6A41">
        <w:t xml:space="preserve">skilled typically </w:t>
      </w:r>
      <w:r w:rsidR="000E2B71">
        <w:t>correlates with</w:t>
      </w:r>
      <w:r w:rsidR="00ED0C70" w:rsidRPr="004A6A41">
        <w:t xml:space="preserve"> low economic status, as well as the potential for disproportionate unemployment and underemployment. There is significant overlap and crossover between the clientele of DWSS and the literacy, basic skills, and </w:t>
      </w:r>
      <w:r>
        <w:t>HSE</w:t>
      </w:r>
      <w:r w:rsidR="00ED0C70" w:rsidRPr="004A6A41">
        <w:t xml:space="preserve"> preparation programs of Title II in Nevada. </w:t>
      </w:r>
      <w:r w:rsidR="00CF2FFA">
        <w:t>T</w:t>
      </w:r>
      <w:r w:rsidR="00ED0C70" w:rsidRPr="004A6A41">
        <w:t xml:space="preserve">hese services </w:t>
      </w:r>
      <w:r w:rsidR="00CF2FFA">
        <w:t>join</w:t>
      </w:r>
      <w:r w:rsidR="000E2B71">
        <w:t xml:space="preserve"> </w:t>
      </w:r>
      <w:r w:rsidR="00ED0C70" w:rsidRPr="004A6A41">
        <w:t xml:space="preserve">in cross-training and </w:t>
      </w:r>
      <w:r w:rsidR="00CF2FFA">
        <w:t xml:space="preserve">participate in </w:t>
      </w:r>
      <w:r w:rsidR="00ED0C70" w:rsidRPr="004A6A41">
        <w:t xml:space="preserve">warm transfers between agencies </w:t>
      </w:r>
      <w:r w:rsidR="0094323C">
        <w:t xml:space="preserve">and </w:t>
      </w:r>
      <w:r w:rsidR="00ED0C70" w:rsidRPr="004A6A41">
        <w:t xml:space="preserve">the </w:t>
      </w:r>
      <w:r w:rsidR="00ED0C70">
        <w:t>o</w:t>
      </w:r>
      <w:r w:rsidR="00ED0C70" w:rsidRPr="004A6A41">
        <w:t>ne-</w:t>
      </w:r>
      <w:r w:rsidR="00ED0C70">
        <w:t>s</w:t>
      </w:r>
      <w:r w:rsidR="00ED0C70" w:rsidRPr="004A6A41">
        <w:t xml:space="preserve">top and affiliate sites, </w:t>
      </w:r>
      <w:r w:rsidR="00CF2FFA">
        <w:t xml:space="preserve">therefore </w:t>
      </w:r>
      <w:r w:rsidR="00ED0C70" w:rsidRPr="004A6A41">
        <w:t xml:space="preserve">resources will be spent by Title II to share in </w:t>
      </w:r>
      <w:r w:rsidR="00ED0C70">
        <w:t>o</w:t>
      </w:r>
      <w:r w:rsidR="00ED0C70" w:rsidRPr="004A6A41">
        <w:t>ne-</w:t>
      </w:r>
      <w:r w:rsidR="00ED0C70">
        <w:t>s</w:t>
      </w:r>
      <w:r w:rsidR="00ED0C70" w:rsidRPr="004A6A41">
        <w:t>top infrastructure costs.</w:t>
      </w:r>
    </w:p>
    <w:p w:rsidR="00DC3935" w:rsidRDefault="00DC3935" w:rsidP="00DC3935">
      <w:pPr>
        <w:pStyle w:val="Heading5"/>
      </w:pPr>
      <w:r>
        <w:t>WIOA Title III:  Wagner-Peyser Act of 1933 Programs</w:t>
      </w:r>
    </w:p>
    <w:p w:rsidR="00ED0C70" w:rsidRDefault="00ED0C70" w:rsidP="00ED0C70">
      <w:pPr>
        <w:pStyle w:val="Heading6"/>
      </w:pPr>
      <w:r>
        <w:t>One-Stop System Academy</w:t>
      </w:r>
    </w:p>
    <w:p w:rsidR="00ED0C70" w:rsidRDefault="00ED0C70" w:rsidP="00ED0C70">
      <w:pPr>
        <w:ind w:left="720"/>
      </w:pPr>
      <w:r>
        <w:t xml:space="preserve">A key activity pertaining to the coordination and alignment of services across </w:t>
      </w:r>
      <w:r w:rsidR="00164070">
        <w:t>s</w:t>
      </w:r>
      <w:r>
        <w:t xml:space="preserve">tate </w:t>
      </w:r>
      <w:r w:rsidR="00164070">
        <w:t>p</w:t>
      </w:r>
      <w:r>
        <w:t xml:space="preserve">lan partners and other stakeholders is the development of strategies to support staff training and awareness across core and optional programs for the one-stop delivery system.  Cross-training shall be accomplished through the creation and implementation of a </w:t>
      </w:r>
      <w:r w:rsidR="00164070">
        <w:t>o</w:t>
      </w:r>
      <w:r>
        <w:t>ne-</w:t>
      </w:r>
      <w:r w:rsidR="00164070">
        <w:t>s</w:t>
      </w:r>
      <w:r>
        <w:t xml:space="preserve">top </w:t>
      </w:r>
      <w:r w:rsidR="00164070">
        <w:t>s</w:t>
      </w:r>
      <w:r>
        <w:t xml:space="preserve">ystem </w:t>
      </w:r>
      <w:r w:rsidR="00164070">
        <w:t>a</w:t>
      </w:r>
      <w:r>
        <w:t>cademy, which shall be scheduled on a periodic, on-going basis at the need and discretion of the system partners.</w:t>
      </w:r>
    </w:p>
    <w:p w:rsidR="00ED0C70" w:rsidRDefault="00ED0C70" w:rsidP="00ED0C70">
      <w:pPr>
        <w:ind w:left="720"/>
      </w:pPr>
      <w:r w:rsidRPr="0094323C">
        <w:t xml:space="preserve">All system partners commit to ensuring that staff members of their respective programs shall be made to participate in the academy, either upon hire or through staff development.  Participation in </w:t>
      </w:r>
      <w:r w:rsidRPr="0094323C">
        <w:lastRenderedPageBreak/>
        <w:t>the academy will include program leaders, frontline staff, teachers, service providers, and other stakeholders.</w:t>
      </w:r>
    </w:p>
    <w:p w:rsidR="00ED0C70" w:rsidRDefault="00ED0C70" w:rsidP="00ED0C70">
      <w:pPr>
        <w:ind w:left="720"/>
      </w:pPr>
      <w:r>
        <w:t>As part of the academy, system partners shall create and facilitate presentations on the basics of their programs so that the academy can serve as an orientation to the overall workforce development system.  When reasonable and appropriate, the academy may include personal development subject matter and create networking opportunities that are key in fostering personal familiarity and collaborative environment necessary for a successful referral process among partners.  Each partner will be responsible for developing the curriculum pertaining to and identifying staff member</w:t>
      </w:r>
      <w:r w:rsidR="00545123">
        <w:t xml:space="preserve">(s) </w:t>
      </w:r>
      <w:r>
        <w:t>to serve as the instructor for its respective program(s).</w:t>
      </w:r>
    </w:p>
    <w:p w:rsidR="00ED0C70" w:rsidRDefault="00ED0C70" w:rsidP="00ED0C70">
      <w:pPr>
        <w:ind w:left="720"/>
      </w:pPr>
      <w:r>
        <w:t xml:space="preserve">Development of the final curriculum, details regarding the instructor certification process and an agreement as to the shared cost responsibilities will be completed by representatives from each partner/program at a date to be determined after the </w:t>
      </w:r>
      <w:r w:rsidR="003349B1">
        <w:t>s</w:t>
      </w:r>
      <w:r>
        <w:t xml:space="preserve">tate </w:t>
      </w:r>
      <w:r w:rsidR="003349B1">
        <w:t>p</w:t>
      </w:r>
      <w:r>
        <w:t>lan has been submitted and approved by the appropriate federal agencies.</w:t>
      </w:r>
    </w:p>
    <w:p w:rsidR="00ED0C70" w:rsidRDefault="00ED0C70" w:rsidP="00ED0C70">
      <w:pPr>
        <w:ind w:left="720"/>
      </w:pPr>
      <w:r>
        <w:t>Each of the northern and southern workforce development areas will identify a single, central host site where the academy will be facilitated and all costs associated with facilitating and/or participating in the academy will be shared across the system partners, as appropriate.</w:t>
      </w:r>
    </w:p>
    <w:p w:rsidR="00ED0C70" w:rsidRDefault="00ED0C70" w:rsidP="00F93291">
      <w:pPr>
        <w:spacing w:after="0" w:line="360" w:lineRule="auto"/>
        <w:ind w:left="720"/>
      </w:pPr>
      <w:r>
        <w:t>At a minimum, each partner shall include the following:</w:t>
      </w:r>
    </w:p>
    <w:p w:rsidR="00ED0C70" w:rsidRDefault="00ED0C70" w:rsidP="00F93291">
      <w:pPr>
        <w:pStyle w:val="ListParagraph"/>
        <w:numPr>
          <w:ilvl w:val="0"/>
          <w:numId w:val="25"/>
        </w:numPr>
        <w:spacing w:after="0" w:line="360" w:lineRule="auto"/>
      </w:pPr>
      <w:r>
        <w:t>Basic eligibility criteria for participants</w:t>
      </w:r>
    </w:p>
    <w:p w:rsidR="00ED0C70" w:rsidRDefault="00ED0C70" w:rsidP="00F93291">
      <w:pPr>
        <w:pStyle w:val="ListParagraph"/>
        <w:numPr>
          <w:ilvl w:val="0"/>
          <w:numId w:val="25"/>
        </w:numPr>
        <w:spacing w:after="0" w:line="360" w:lineRule="auto"/>
      </w:pPr>
      <w:r>
        <w:t>Overview of services</w:t>
      </w:r>
    </w:p>
    <w:p w:rsidR="00ED0C70" w:rsidRDefault="00ED0C70" w:rsidP="00F93291">
      <w:pPr>
        <w:pStyle w:val="ListParagraph"/>
        <w:numPr>
          <w:ilvl w:val="0"/>
          <w:numId w:val="25"/>
        </w:numPr>
        <w:spacing w:after="0" w:line="360" w:lineRule="auto"/>
      </w:pPr>
      <w:r>
        <w:t>Reasons why an individual might and/or should be referred to a specific partner(s)</w:t>
      </w:r>
    </w:p>
    <w:p w:rsidR="00ED0C70" w:rsidRDefault="00ED0C70" w:rsidP="00F93291">
      <w:pPr>
        <w:pStyle w:val="ListParagraph"/>
        <w:numPr>
          <w:ilvl w:val="0"/>
          <w:numId w:val="25"/>
        </w:numPr>
        <w:spacing w:after="0" w:line="360" w:lineRule="auto"/>
      </w:pPr>
      <w:r>
        <w:t>Eligibility or other documentation needed when making a referral</w:t>
      </w:r>
    </w:p>
    <w:p w:rsidR="008572A2" w:rsidRDefault="008572A2" w:rsidP="008572A2">
      <w:pPr>
        <w:pStyle w:val="ListParagraph"/>
        <w:spacing w:after="0" w:line="240" w:lineRule="auto"/>
        <w:ind w:left="1080"/>
      </w:pPr>
    </w:p>
    <w:p w:rsidR="00ED0C70" w:rsidRDefault="00ED0C70" w:rsidP="00ED0C70">
      <w:pPr>
        <w:ind w:left="720"/>
      </w:pPr>
      <w:r>
        <w:t>Additional general topics to be presented that are specific to each partner/program shall include:</w:t>
      </w:r>
    </w:p>
    <w:p w:rsidR="00ED0C70" w:rsidRPr="00C22826" w:rsidRDefault="00ED0C70" w:rsidP="0004768D">
      <w:pPr>
        <w:pStyle w:val="Heading6"/>
      </w:pPr>
      <w:r w:rsidRPr="00C22826">
        <w:t xml:space="preserve">Title I – </w:t>
      </w:r>
      <w:r w:rsidR="0073448B">
        <w:t>Adult, Dislocated Worker and</w:t>
      </w:r>
      <w:r w:rsidRPr="00C22826">
        <w:t xml:space="preserve"> Youth</w:t>
      </w:r>
    </w:p>
    <w:p w:rsidR="00ED0C70" w:rsidRPr="00C22826" w:rsidRDefault="00ED0C70" w:rsidP="00BC0A28">
      <w:pPr>
        <w:pStyle w:val="PlainText"/>
        <w:numPr>
          <w:ilvl w:val="0"/>
          <w:numId w:val="133"/>
        </w:numPr>
        <w:spacing w:line="360" w:lineRule="auto"/>
        <w:ind w:left="1440" w:hanging="720"/>
        <w:contextualSpacing/>
        <w:jc w:val="both"/>
        <w:rPr>
          <w:rFonts w:asciiTheme="minorHAnsi" w:hAnsiTheme="minorHAnsi" w:cstheme="minorHAnsi"/>
          <w:sz w:val="22"/>
          <w:szCs w:val="22"/>
        </w:rPr>
      </w:pPr>
      <w:r w:rsidRPr="00C22826">
        <w:rPr>
          <w:rFonts w:asciiTheme="minorHAnsi" w:hAnsiTheme="minorHAnsi" w:cstheme="minorHAnsi"/>
          <w:sz w:val="22"/>
          <w:szCs w:val="22"/>
        </w:rPr>
        <w:t>One-</w:t>
      </w:r>
      <w:r w:rsidR="001D2DB2">
        <w:rPr>
          <w:rFonts w:asciiTheme="minorHAnsi" w:hAnsiTheme="minorHAnsi" w:cstheme="minorHAnsi"/>
          <w:sz w:val="22"/>
          <w:szCs w:val="22"/>
          <w:lang w:val="en-US"/>
        </w:rPr>
        <w:t>s</w:t>
      </w:r>
      <w:r w:rsidRPr="00C22826">
        <w:rPr>
          <w:rFonts w:asciiTheme="minorHAnsi" w:hAnsiTheme="minorHAnsi" w:cstheme="minorHAnsi"/>
          <w:sz w:val="22"/>
          <w:szCs w:val="22"/>
        </w:rPr>
        <w:t xml:space="preserve">top </w:t>
      </w:r>
      <w:r w:rsidR="001D2DB2" w:rsidRPr="00C22826">
        <w:rPr>
          <w:rFonts w:asciiTheme="minorHAnsi" w:hAnsiTheme="minorHAnsi" w:cstheme="minorHAnsi"/>
          <w:sz w:val="22"/>
          <w:szCs w:val="22"/>
        </w:rPr>
        <w:t>system</w:t>
      </w:r>
      <w:r w:rsidRPr="00C22826">
        <w:rPr>
          <w:rFonts w:asciiTheme="minorHAnsi" w:hAnsiTheme="minorHAnsi" w:cstheme="minorHAnsi"/>
          <w:sz w:val="22"/>
          <w:szCs w:val="22"/>
        </w:rPr>
        <w:t xml:space="preserve"> </w:t>
      </w:r>
      <w:r w:rsidR="001D2DB2" w:rsidRPr="00C22826">
        <w:rPr>
          <w:rFonts w:asciiTheme="minorHAnsi" w:hAnsiTheme="minorHAnsi" w:cstheme="minorHAnsi"/>
          <w:sz w:val="22"/>
          <w:szCs w:val="22"/>
        </w:rPr>
        <w:t>overview</w:t>
      </w:r>
    </w:p>
    <w:p w:rsidR="00ED0C70" w:rsidRPr="00C22826" w:rsidRDefault="00ED0C70" w:rsidP="00BC0A28">
      <w:pPr>
        <w:pStyle w:val="PlainText"/>
        <w:numPr>
          <w:ilvl w:val="0"/>
          <w:numId w:val="133"/>
        </w:numPr>
        <w:spacing w:line="360" w:lineRule="auto"/>
        <w:ind w:left="1440" w:hanging="720"/>
        <w:contextualSpacing/>
        <w:jc w:val="both"/>
        <w:rPr>
          <w:rFonts w:asciiTheme="minorHAnsi" w:hAnsiTheme="minorHAnsi" w:cstheme="minorHAnsi"/>
          <w:sz w:val="22"/>
          <w:szCs w:val="22"/>
        </w:rPr>
      </w:pPr>
      <w:r w:rsidRPr="00C22826">
        <w:rPr>
          <w:rFonts w:asciiTheme="minorHAnsi" w:hAnsiTheme="minorHAnsi" w:cstheme="minorHAnsi"/>
          <w:sz w:val="22"/>
          <w:szCs w:val="22"/>
        </w:rPr>
        <w:t>Core/</w:t>
      </w:r>
      <w:r w:rsidR="001D2DB2" w:rsidRPr="00C22826">
        <w:rPr>
          <w:rFonts w:asciiTheme="minorHAnsi" w:hAnsiTheme="minorHAnsi" w:cstheme="minorHAnsi"/>
          <w:sz w:val="22"/>
          <w:szCs w:val="22"/>
        </w:rPr>
        <w:t>required</w:t>
      </w:r>
      <w:r w:rsidRPr="00C22826">
        <w:rPr>
          <w:rFonts w:asciiTheme="minorHAnsi" w:hAnsiTheme="minorHAnsi" w:cstheme="minorHAnsi"/>
          <w:sz w:val="22"/>
          <w:szCs w:val="22"/>
        </w:rPr>
        <w:t xml:space="preserve"> </w:t>
      </w:r>
      <w:r w:rsidR="001D2DB2" w:rsidRPr="00C22826">
        <w:rPr>
          <w:rFonts w:asciiTheme="minorHAnsi" w:hAnsiTheme="minorHAnsi" w:cstheme="minorHAnsi"/>
          <w:sz w:val="22"/>
          <w:szCs w:val="22"/>
        </w:rPr>
        <w:t>partners</w:t>
      </w:r>
    </w:p>
    <w:p w:rsidR="00ED0C70" w:rsidRPr="00C22826" w:rsidRDefault="00ED0C70" w:rsidP="00BC0A28">
      <w:pPr>
        <w:pStyle w:val="PlainText"/>
        <w:numPr>
          <w:ilvl w:val="0"/>
          <w:numId w:val="133"/>
        </w:numPr>
        <w:spacing w:line="360" w:lineRule="auto"/>
        <w:ind w:left="1440" w:hanging="720"/>
        <w:contextualSpacing/>
        <w:jc w:val="both"/>
        <w:rPr>
          <w:rFonts w:asciiTheme="minorHAnsi" w:hAnsiTheme="minorHAnsi" w:cstheme="minorHAnsi"/>
          <w:sz w:val="22"/>
          <w:szCs w:val="22"/>
        </w:rPr>
      </w:pPr>
      <w:r w:rsidRPr="00C22826">
        <w:rPr>
          <w:rFonts w:asciiTheme="minorHAnsi" w:hAnsiTheme="minorHAnsi" w:cstheme="minorHAnsi"/>
          <w:sz w:val="22"/>
          <w:szCs w:val="22"/>
        </w:rPr>
        <w:t xml:space="preserve">ADW </w:t>
      </w:r>
      <w:r w:rsidR="001D2DB2" w:rsidRPr="00C22826">
        <w:rPr>
          <w:rFonts w:asciiTheme="minorHAnsi" w:hAnsiTheme="minorHAnsi" w:cstheme="minorHAnsi"/>
          <w:sz w:val="22"/>
          <w:szCs w:val="22"/>
        </w:rPr>
        <w:t>services</w:t>
      </w:r>
    </w:p>
    <w:p w:rsidR="00ED0C70" w:rsidRPr="00C22826" w:rsidRDefault="001D2DB2" w:rsidP="00BC0A28">
      <w:pPr>
        <w:pStyle w:val="PlainText"/>
        <w:numPr>
          <w:ilvl w:val="0"/>
          <w:numId w:val="133"/>
        </w:numPr>
        <w:spacing w:line="360" w:lineRule="auto"/>
        <w:ind w:left="1440" w:hanging="720"/>
        <w:contextualSpacing/>
        <w:jc w:val="both"/>
        <w:rPr>
          <w:rFonts w:asciiTheme="minorHAnsi" w:hAnsiTheme="minorHAnsi" w:cstheme="minorHAnsi"/>
          <w:sz w:val="22"/>
          <w:szCs w:val="22"/>
        </w:rPr>
      </w:pPr>
      <w:r>
        <w:rPr>
          <w:rFonts w:asciiTheme="minorHAnsi" w:hAnsiTheme="minorHAnsi" w:cstheme="minorHAnsi"/>
          <w:sz w:val="22"/>
          <w:szCs w:val="22"/>
        </w:rPr>
        <w:t>Basic</w:t>
      </w:r>
      <w:r>
        <w:rPr>
          <w:rFonts w:asciiTheme="minorHAnsi" w:hAnsiTheme="minorHAnsi" w:cstheme="minorHAnsi"/>
          <w:sz w:val="22"/>
          <w:szCs w:val="22"/>
          <w:lang w:val="en-US"/>
        </w:rPr>
        <w:t xml:space="preserve"> </w:t>
      </w:r>
      <w:r>
        <w:rPr>
          <w:rFonts w:asciiTheme="minorHAnsi" w:hAnsiTheme="minorHAnsi" w:cstheme="minorHAnsi"/>
          <w:sz w:val="22"/>
          <w:szCs w:val="22"/>
        </w:rPr>
        <w:t xml:space="preserve">career </w:t>
      </w:r>
      <w:r w:rsidRPr="00C22826">
        <w:rPr>
          <w:rFonts w:asciiTheme="minorHAnsi" w:hAnsiTheme="minorHAnsi" w:cstheme="minorHAnsi"/>
          <w:sz w:val="22"/>
          <w:szCs w:val="22"/>
        </w:rPr>
        <w:t>services</w:t>
      </w:r>
    </w:p>
    <w:p w:rsidR="00ED0C70" w:rsidRPr="00C22826" w:rsidRDefault="00ED0C70" w:rsidP="00BC0A28">
      <w:pPr>
        <w:pStyle w:val="PlainText"/>
        <w:numPr>
          <w:ilvl w:val="0"/>
          <w:numId w:val="133"/>
        </w:numPr>
        <w:spacing w:line="360" w:lineRule="auto"/>
        <w:ind w:left="1440" w:hanging="720"/>
        <w:contextualSpacing/>
        <w:jc w:val="both"/>
        <w:rPr>
          <w:rFonts w:asciiTheme="minorHAnsi" w:hAnsiTheme="minorHAnsi" w:cstheme="minorHAnsi"/>
          <w:sz w:val="22"/>
          <w:szCs w:val="22"/>
        </w:rPr>
      </w:pPr>
      <w:r w:rsidRPr="00C22826">
        <w:rPr>
          <w:rFonts w:asciiTheme="minorHAnsi" w:hAnsiTheme="minorHAnsi" w:cstheme="minorHAnsi"/>
          <w:sz w:val="22"/>
          <w:szCs w:val="22"/>
        </w:rPr>
        <w:t xml:space="preserve">Individualized </w:t>
      </w:r>
      <w:r w:rsidR="001D2DB2" w:rsidRPr="00C22826">
        <w:rPr>
          <w:rFonts w:asciiTheme="minorHAnsi" w:hAnsiTheme="minorHAnsi" w:cstheme="minorHAnsi"/>
          <w:sz w:val="22"/>
          <w:szCs w:val="22"/>
        </w:rPr>
        <w:t>career</w:t>
      </w:r>
      <w:r w:rsidRPr="00C22826">
        <w:rPr>
          <w:rFonts w:asciiTheme="minorHAnsi" w:hAnsiTheme="minorHAnsi" w:cstheme="minorHAnsi"/>
          <w:sz w:val="22"/>
          <w:szCs w:val="22"/>
        </w:rPr>
        <w:t xml:space="preserve"> </w:t>
      </w:r>
      <w:r w:rsidR="001D2DB2" w:rsidRPr="00C22826">
        <w:rPr>
          <w:rFonts w:asciiTheme="minorHAnsi" w:hAnsiTheme="minorHAnsi" w:cstheme="minorHAnsi"/>
          <w:sz w:val="22"/>
          <w:szCs w:val="22"/>
        </w:rPr>
        <w:t>services</w:t>
      </w:r>
    </w:p>
    <w:p w:rsidR="00ED0C70" w:rsidRPr="00C22826" w:rsidRDefault="00ED0C70" w:rsidP="00BC0A28">
      <w:pPr>
        <w:pStyle w:val="PlainText"/>
        <w:numPr>
          <w:ilvl w:val="0"/>
          <w:numId w:val="133"/>
        </w:numPr>
        <w:spacing w:line="360" w:lineRule="auto"/>
        <w:ind w:left="1440" w:hanging="720"/>
        <w:contextualSpacing/>
        <w:jc w:val="both"/>
        <w:rPr>
          <w:rFonts w:asciiTheme="minorHAnsi" w:hAnsiTheme="minorHAnsi" w:cstheme="minorHAnsi"/>
          <w:sz w:val="22"/>
          <w:szCs w:val="22"/>
        </w:rPr>
      </w:pPr>
      <w:r w:rsidRPr="00C22826">
        <w:rPr>
          <w:rFonts w:asciiTheme="minorHAnsi" w:hAnsiTheme="minorHAnsi" w:cstheme="minorHAnsi"/>
          <w:sz w:val="22"/>
          <w:szCs w:val="22"/>
        </w:rPr>
        <w:t xml:space="preserve">Training </w:t>
      </w:r>
      <w:r w:rsidR="001D2DB2" w:rsidRPr="00C22826">
        <w:rPr>
          <w:rFonts w:asciiTheme="minorHAnsi" w:hAnsiTheme="minorHAnsi" w:cstheme="minorHAnsi"/>
          <w:sz w:val="22"/>
          <w:szCs w:val="22"/>
        </w:rPr>
        <w:t>services</w:t>
      </w:r>
    </w:p>
    <w:p w:rsidR="00ED0C70" w:rsidRPr="00C22826" w:rsidRDefault="00ED0C70" w:rsidP="00BC0A28">
      <w:pPr>
        <w:pStyle w:val="PlainText"/>
        <w:numPr>
          <w:ilvl w:val="0"/>
          <w:numId w:val="133"/>
        </w:numPr>
        <w:spacing w:line="360" w:lineRule="auto"/>
        <w:ind w:left="1440" w:hanging="720"/>
        <w:contextualSpacing/>
        <w:jc w:val="both"/>
        <w:rPr>
          <w:rFonts w:asciiTheme="minorHAnsi" w:hAnsiTheme="minorHAnsi" w:cstheme="minorHAnsi"/>
          <w:sz w:val="22"/>
          <w:szCs w:val="22"/>
        </w:rPr>
      </w:pPr>
      <w:r w:rsidRPr="00C22826">
        <w:rPr>
          <w:rFonts w:asciiTheme="minorHAnsi" w:hAnsiTheme="minorHAnsi" w:cstheme="minorHAnsi"/>
          <w:sz w:val="22"/>
          <w:szCs w:val="22"/>
        </w:rPr>
        <w:t xml:space="preserve">Supportive </w:t>
      </w:r>
      <w:r w:rsidR="001D2DB2" w:rsidRPr="00C22826">
        <w:rPr>
          <w:rFonts w:asciiTheme="minorHAnsi" w:hAnsiTheme="minorHAnsi" w:cstheme="minorHAnsi"/>
          <w:sz w:val="22"/>
          <w:szCs w:val="22"/>
        </w:rPr>
        <w:t>services</w:t>
      </w:r>
    </w:p>
    <w:p w:rsidR="00ED0C70" w:rsidRPr="00C22826" w:rsidRDefault="001D2DB2" w:rsidP="00BC0A28">
      <w:pPr>
        <w:pStyle w:val="PlainText"/>
        <w:numPr>
          <w:ilvl w:val="0"/>
          <w:numId w:val="133"/>
        </w:numPr>
        <w:spacing w:line="360" w:lineRule="auto"/>
        <w:ind w:left="1440" w:hanging="720"/>
        <w:contextualSpacing/>
        <w:jc w:val="both"/>
        <w:rPr>
          <w:rFonts w:asciiTheme="minorHAnsi" w:hAnsiTheme="minorHAnsi" w:cstheme="minorHAnsi"/>
          <w:sz w:val="22"/>
          <w:szCs w:val="22"/>
        </w:rPr>
      </w:pPr>
      <w:r>
        <w:rPr>
          <w:rFonts w:asciiTheme="minorHAnsi" w:hAnsiTheme="minorHAnsi" w:cstheme="minorHAnsi"/>
          <w:sz w:val="22"/>
          <w:szCs w:val="22"/>
        </w:rPr>
        <w:t xml:space="preserve">Performance </w:t>
      </w:r>
      <w:r w:rsidRPr="00C22826">
        <w:rPr>
          <w:rFonts w:asciiTheme="minorHAnsi" w:hAnsiTheme="minorHAnsi" w:cstheme="minorHAnsi"/>
          <w:sz w:val="22"/>
          <w:szCs w:val="22"/>
        </w:rPr>
        <w:t>indicators</w:t>
      </w:r>
    </w:p>
    <w:p w:rsidR="00ED0C70" w:rsidRPr="00C22826" w:rsidRDefault="00545123" w:rsidP="00BC0A28">
      <w:pPr>
        <w:pStyle w:val="PlainText"/>
        <w:numPr>
          <w:ilvl w:val="0"/>
          <w:numId w:val="133"/>
        </w:numPr>
        <w:spacing w:line="360" w:lineRule="auto"/>
        <w:ind w:left="1440" w:hanging="720"/>
        <w:contextualSpacing/>
        <w:jc w:val="both"/>
        <w:rPr>
          <w:rFonts w:asciiTheme="minorHAnsi" w:hAnsiTheme="minorHAnsi" w:cstheme="minorHAnsi"/>
          <w:sz w:val="22"/>
          <w:szCs w:val="22"/>
        </w:rPr>
      </w:pPr>
      <w:r>
        <w:rPr>
          <w:rFonts w:asciiTheme="minorHAnsi" w:hAnsiTheme="minorHAnsi" w:cstheme="minorHAnsi"/>
          <w:sz w:val="22"/>
          <w:szCs w:val="22"/>
        </w:rPr>
        <w:t>Follow</w:t>
      </w:r>
      <w:r>
        <w:rPr>
          <w:rFonts w:asciiTheme="minorHAnsi" w:hAnsiTheme="minorHAnsi" w:cstheme="minorHAnsi"/>
          <w:sz w:val="22"/>
          <w:szCs w:val="22"/>
          <w:lang w:val="en-US"/>
        </w:rPr>
        <w:t>-</w:t>
      </w:r>
      <w:r w:rsidR="001D2DB2">
        <w:rPr>
          <w:rFonts w:asciiTheme="minorHAnsi" w:hAnsiTheme="minorHAnsi" w:cstheme="minorHAnsi"/>
          <w:sz w:val="22"/>
          <w:szCs w:val="22"/>
          <w:lang w:val="en-US"/>
        </w:rPr>
        <w:t>u</w:t>
      </w:r>
      <w:r w:rsidR="00ED0C70" w:rsidRPr="00C22826">
        <w:rPr>
          <w:rFonts w:asciiTheme="minorHAnsi" w:hAnsiTheme="minorHAnsi" w:cstheme="minorHAnsi"/>
          <w:sz w:val="22"/>
          <w:szCs w:val="22"/>
        </w:rPr>
        <w:t>p</w:t>
      </w:r>
    </w:p>
    <w:p w:rsidR="00ED0C70" w:rsidRPr="00C22826" w:rsidRDefault="00ED0C70" w:rsidP="00BC0A28">
      <w:pPr>
        <w:pStyle w:val="PlainText"/>
        <w:numPr>
          <w:ilvl w:val="0"/>
          <w:numId w:val="133"/>
        </w:numPr>
        <w:spacing w:line="360" w:lineRule="auto"/>
        <w:ind w:left="1440" w:hanging="720"/>
        <w:contextualSpacing/>
        <w:jc w:val="both"/>
        <w:rPr>
          <w:rFonts w:asciiTheme="minorHAnsi" w:hAnsiTheme="minorHAnsi" w:cstheme="minorHAnsi"/>
          <w:sz w:val="22"/>
          <w:szCs w:val="22"/>
        </w:rPr>
      </w:pPr>
      <w:r w:rsidRPr="00C22826">
        <w:rPr>
          <w:rFonts w:asciiTheme="minorHAnsi" w:hAnsiTheme="minorHAnsi" w:cstheme="minorHAnsi"/>
          <w:sz w:val="22"/>
          <w:szCs w:val="22"/>
        </w:rPr>
        <w:t>Youth services</w:t>
      </w:r>
    </w:p>
    <w:p w:rsidR="00ED0C70" w:rsidRPr="00C22826" w:rsidRDefault="00ED0C70" w:rsidP="0004768D">
      <w:pPr>
        <w:pStyle w:val="Heading6"/>
      </w:pPr>
      <w:r w:rsidRPr="00C22826">
        <w:lastRenderedPageBreak/>
        <w:t xml:space="preserve">Title II – </w:t>
      </w:r>
      <w:r w:rsidR="0073448B">
        <w:t>Adult Education and Family Literacy Act (</w:t>
      </w:r>
      <w:r w:rsidRPr="00C22826">
        <w:t>AEFLA</w:t>
      </w:r>
      <w:r w:rsidR="0073448B">
        <w:t>)</w:t>
      </w:r>
    </w:p>
    <w:p w:rsidR="00ED0C70" w:rsidRPr="00C22826" w:rsidRDefault="00ED0C70" w:rsidP="00BC0A28">
      <w:pPr>
        <w:pStyle w:val="PlainText"/>
        <w:numPr>
          <w:ilvl w:val="0"/>
          <w:numId w:val="134"/>
        </w:numPr>
        <w:spacing w:line="360" w:lineRule="auto"/>
        <w:ind w:left="1440" w:hanging="720"/>
        <w:contextualSpacing/>
        <w:jc w:val="both"/>
        <w:rPr>
          <w:rFonts w:asciiTheme="minorHAnsi" w:hAnsiTheme="minorHAnsi" w:cstheme="minorHAnsi"/>
          <w:sz w:val="22"/>
          <w:szCs w:val="22"/>
        </w:rPr>
      </w:pPr>
      <w:r w:rsidRPr="00C22826">
        <w:rPr>
          <w:rFonts w:asciiTheme="minorHAnsi" w:hAnsiTheme="minorHAnsi" w:cstheme="minorHAnsi"/>
          <w:sz w:val="22"/>
          <w:szCs w:val="22"/>
        </w:rPr>
        <w:t xml:space="preserve">Adult </w:t>
      </w:r>
      <w:r w:rsidR="001D2DB2" w:rsidRPr="00C22826">
        <w:rPr>
          <w:rFonts w:asciiTheme="minorHAnsi" w:hAnsiTheme="minorHAnsi" w:cstheme="minorHAnsi"/>
          <w:sz w:val="22"/>
          <w:szCs w:val="22"/>
        </w:rPr>
        <w:t>education</w:t>
      </w:r>
      <w:r w:rsidRPr="00C22826">
        <w:rPr>
          <w:rFonts w:asciiTheme="minorHAnsi" w:hAnsiTheme="minorHAnsi" w:cstheme="minorHAnsi"/>
          <w:sz w:val="22"/>
          <w:szCs w:val="22"/>
        </w:rPr>
        <w:t xml:space="preserve"> </w:t>
      </w:r>
      <w:r w:rsidR="001D2DB2" w:rsidRPr="00C22826">
        <w:rPr>
          <w:rFonts w:asciiTheme="minorHAnsi" w:hAnsiTheme="minorHAnsi" w:cstheme="minorHAnsi"/>
          <w:sz w:val="22"/>
          <w:szCs w:val="22"/>
        </w:rPr>
        <w:t>system</w:t>
      </w:r>
      <w:r w:rsidRPr="00C22826">
        <w:rPr>
          <w:rFonts w:asciiTheme="minorHAnsi" w:hAnsiTheme="minorHAnsi" w:cstheme="minorHAnsi"/>
          <w:sz w:val="22"/>
          <w:szCs w:val="22"/>
        </w:rPr>
        <w:t xml:space="preserve"> </w:t>
      </w:r>
      <w:r w:rsidR="001D2DB2" w:rsidRPr="00C22826">
        <w:rPr>
          <w:rFonts w:asciiTheme="minorHAnsi" w:hAnsiTheme="minorHAnsi" w:cstheme="minorHAnsi"/>
          <w:sz w:val="22"/>
          <w:szCs w:val="22"/>
        </w:rPr>
        <w:t>overview</w:t>
      </w:r>
    </w:p>
    <w:p w:rsidR="00ED0C70" w:rsidRPr="00C22826" w:rsidRDefault="00ED0C70" w:rsidP="00BC0A28">
      <w:pPr>
        <w:pStyle w:val="PlainText"/>
        <w:numPr>
          <w:ilvl w:val="0"/>
          <w:numId w:val="134"/>
        </w:numPr>
        <w:spacing w:line="360" w:lineRule="auto"/>
        <w:ind w:left="1440" w:hanging="720"/>
        <w:contextualSpacing/>
        <w:jc w:val="both"/>
        <w:rPr>
          <w:rFonts w:asciiTheme="minorHAnsi" w:hAnsiTheme="minorHAnsi" w:cstheme="minorHAnsi"/>
          <w:sz w:val="22"/>
          <w:szCs w:val="22"/>
        </w:rPr>
      </w:pPr>
      <w:r w:rsidRPr="00C22826">
        <w:rPr>
          <w:rFonts w:asciiTheme="minorHAnsi" w:hAnsiTheme="minorHAnsi" w:cstheme="minorHAnsi"/>
          <w:sz w:val="22"/>
          <w:szCs w:val="22"/>
        </w:rPr>
        <w:t xml:space="preserve">Basic </w:t>
      </w:r>
      <w:r w:rsidR="001D2DB2">
        <w:rPr>
          <w:rFonts w:asciiTheme="minorHAnsi" w:hAnsiTheme="minorHAnsi" w:cstheme="minorHAnsi"/>
          <w:sz w:val="22"/>
          <w:szCs w:val="22"/>
          <w:lang w:val="en-US"/>
        </w:rPr>
        <w:t>s</w:t>
      </w:r>
      <w:r w:rsidRPr="00C22826">
        <w:rPr>
          <w:rFonts w:asciiTheme="minorHAnsi" w:hAnsiTheme="minorHAnsi" w:cstheme="minorHAnsi"/>
          <w:sz w:val="22"/>
          <w:szCs w:val="22"/>
        </w:rPr>
        <w:t xml:space="preserve">kills and </w:t>
      </w:r>
      <w:r w:rsidR="001D2DB2" w:rsidRPr="00C22826">
        <w:rPr>
          <w:rFonts w:asciiTheme="minorHAnsi" w:hAnsiTheme="minorHAnsi" w:cstheme="minorHAnsi"/>
          <w:sz w:val="22"/>
          <w:szCs w:val="22"/>
        </w:rPr>
        <w:t>literacy</w:t>
      </w:r>
      <w:r w:rsidRPr="00C22826">
        <w:rPr>
          <w:rFonts w:asciiTheme="minorHAnsi" w:hAnsiTheme="minorHAnsi" w:cstheme="minorHAnsi"/>
          <w:sz w:val="22"/>
          <w:szCs w:val="22"/>
        </w:rPr>
        <w:t xml:space="preserve"> </w:t>
      </w:r>
      <w:r w:rsidR="001D2DB2" w:rsidRPr="00C22826">
        <w:rPr>
          <w:rFonts w:asciiTheme="minorHAnsi" w:hAnsiTheme="minorHAnsi" w:cstheme="minorHAnsi"/>
          <w:sz w:val="22"/>
          <w:szCs w:val="22"/>
        </w:rPr>
        <w:t>activities</w:t>
      </w:r>
    </w:p>
    <w:p w:rsidR="00ED0C70" w:rsidRPr="00C22826" w:rsidRDefault="00ED0C70" w:rsidP="00BC0A28">
      <w:pPr>
        <w:pStyle w:val="PlainText"/>
        <w:numPr>
          <w:ilvl w:val="0"/>
          <w:numId w:val="134"/>
        </w:numPr>
        <w:spacing w:line="360" w:lineRule="auto"/>
        <w:ind w:left="1440" w:hanging="720"/>
        <w:contextualSpacing/>
        <w:jc w:val="both"/>
        <w:rPr>
          <w:rFonts w:asciiTheme="minorHAnsi" w:hAnsiTheme="minorHAnsi" w:cstheme="minorHAnsi"/>
          <w:sz w:val="22"/>
          <w:szCs w:val="22"/>
        </w:rPr>
      </w:pPr>
      <w:r w:rsidRPr="00C22826">
        <w:rPr>
          <w:rFonts w:asciiTheme="minorHAnsi" w:hAnsiTheme="minorHAnsi" w:cstheme="minorHAnsi"/>
          <w:sz w:val="22"/>
          <w:szCs w:val="22"/>
        </w:rPr>
        <w:t xml:space="preserve">English </w:t>
      </w:r>
      <w:r w:rsidR="001D2DB2" w:rsidRPr="00C22826">
        <w:rPr>
          <w:rFonts w:asciiTheme="minorHAnsi" w:hAnsiTheme="minorHAnsi" w:cstheme="minorHAnsi"/>
          <w:sz w:val="22"/>
          <w:szCs w:val="22"/>
        </w:rPr>
        <w:t>language</w:t>
      </w:r>
      <w:r w:rsidRPr="00C22826">
        <w:rPr>
          <w:rFonts w:asciiTheme="minorHAnsi" w:hAnsiTheme="minorHAnsi" w:cstheme="minorHAnsi"/>
          <w:sz w:val="22"/>
          <w:szCs w:val="22"/>
        </w:rPr>
        <w:t xml:space="preserve"> </w:t>
      </w:r>
      <w:r w:rsidR="001D2DB2" w:rsidRPr="00C22826">
        <w:rPr>
          <w:rFonts w:asciiTheme="minorHAnsi" w:hAnsiTheme="minorHAnsi" w:cstheme="minorHAnsi"/>
          <w:sz w:val="22"/>
          <w:szCs w:val="22"/>
        </w:rPr>
        <w:t>acquisition</w:t>
      </w:r>
    </w:p>
    <w:p w:rsidR="00ED0C70" w:rsidRPr="00C22826" w:rsidRDefault="00ED0C70" w:rsidP="00BC0A28">
      <w:pPr>
        <w:pStyle w:val="PlainText"/>
        <w:numPr>
          <w:ilvl w:val="0"/>
          <w:numId w:val="134"/>
        </w:numPr>
        <w:spacing w:line="360" w:lineRule="auto"/>
        <w:ind w:left="1440" w:hanging="720"/>
        <w:contextualSpacing/>
        <w:jc w:val="both"/>
        <w:rPr>
          <w:rFonts w:asciiTheme="minorHAnsi" w:hAnsiTheme="minorHAnsi" w:cstheme="minorHAnsi"/>
          <w:sz w:val="22"/>
          <w:szCs w:val="22"/>
        </w:rPr>
      </w:pPr>
      <w:r w:rsidRPr="00C22826">
        <w:rPr>
          <w:rFonts w:asciiTheme="minorHAnsi" w:hAnsiTheme="minorHAnsi" w:cstheme="minorHAnsi"/>
          <w:sz w:val="22"/>
          <w:szCs w:val="22"/>
        </w:rPr>
        <w:t xml:space="preserve">Workforce </w:t>
      </w:r>
      <w:r w:rsidR="001D2DB2">
        <w:rPr>
          <w:rFonts w:asciiTheme="minorHAnsi" w:hAnsiTheme="minorHAnsi" w:cstheme="minorHAnsi"/>
          <w:sz w:val="22"/>
          <w:szCs w:val="22"/>
          <w:lang w:val="en-US"/>
        </w:rPr>
        <w:t>p</w:t>
      </w:r>
      <w:r w:rsidRPr="00C22826">
        <w:rPr>
          <w:rFonts w:asciiTheme="minorHAnsi" w:hAnsiTheme="minorHAnsi" w:cstheme="minorHAnsi"/>
          <w:sz w:val="22"/>
          <w:szCs w:val="22"/>
        </w:rPr>
        <w:t xml:space="preserve">reparation </w:t>
      </w:r>
      <w:r w:rsidR="001D2DB2" w:rsidRPr="00C22826">
        <w:rPr>
          <w:rFonts w:asciiTheme="minorHAnsi" w:hAnsiTheme="minorHAnsi" w:cstheme="minorHAnsi"/>
          <w:sz w:val="22"/>
          <w:szCs w:val="22"/>
        </w:rPr>
        <w:t>activities</w:t>
      </w:r>
    </w:p>
    <w:p w:rsidR="00ED0C70" w:rsidRPr="00C22826" w:rsidRDefault="00ED0C70" w:rsidP="00BC0A28">
      <w:pPr>
        <w:pStyle w:val="PlainText"/>
        <w:numPr>
          <w:ilvl w:val="0"/>
          <w:numId w:val="134"/>
        </w:numPr>
        <w:spacing w:line="360" w:lineRule="auto"/>
        <w:ind w:left="1440" w:hanging="720"/>
        <w:contextualSpacing/>
        <w:jc w:val="both"/>
        <w:rPr>
          <w:rFonts w:asciiTheme="minorHAnsi" w:hAnsiTheme="minorHAnsi" w:cstheme="minorHAnsi"/>
          <w:sz w:val="22"/>
          <w:szCs w:val="22"/>
        </w:rPr>
      </w:pPr>
      <w:r w:rsidRPr="00C22826">
        <w:rPr>
          <w:rFonts w:asciiTheme="minorHAnsi" w:hAnsiTheme="minorHAnsi" w:cstheme="minorHAnsi"/>
          <w:sz w:val="22"/>
          <w:szCs w:val="22"/>
        </w:rPr>
        <w:t xml:space="preserve">Career </w:t>
      </w:r>
      <w:r w:rsidR="001D2DB2" w:rsidRPr="00C22826">
        <w:rPr>
          <w:rFonts w:asciiTheme="minorHAnsi" w:hAnsiTheme="minorHAnsi" w:cstheme="minorHAnsi"/>
          <w:sz w:val="22"/>
          <w:szCs w:val="22"/>
        </w:rPr>
        <w:t>pathways</w:t>
      </w:r>
    </w:p>
    <w:p w:rsidR="00ED0C70" w:rsidRPr="00C22826" w:rsidRDefault="00ED0C70" w:rsidP="00BC0A28">
      <w:pPr>
        <w:pStyle w:val="PlainText"/>
        <w:numPr>
          <w:ilvl w:val="0"/>
          <w:numId w:val="134"/>
        </w:numPr>
        <w:spacing w:line="360" w:lineRule="auto"/>
        <w:ind w:left="1440" w:hanging="720"/>
        <w:contextualSpacing/>
        <w:jc w:val="both"/>
        <w:rPr>
          <w:rFonts w:asciiTheme="minorHAnsi" w:hAnsiTheme="minorHAnsi" w:cstheme="minorHAnsi"/>
          <w:sz w:val="22"/>
          <w:szCs w:val="22"/>
        </w:rPr>
      </w:pPr>
      <w:r w:rsidRPr="00C22826">
        <w:rPr>
          <w:rFonts w:asciiTheme="minorHAnsi" w:hAnsiTheme="minorHAnsi" w:cstheme="minorHAnsi"/>
          <w:sz w:val="22"/>
          <w:szCs w:val="22"/>
        </w:rPr>
        <w:t xml:space="preserve">Transitions to </w:t>
      </w:r>
      <w:r w:rsidR="001D2DB2" w:rsidRPr="00C22826">
        <w:rPr>
          <w:rFonts w:asciiTheme="minorHAnsi" w:hAnsiTheme="minorHAnsi" w:cstheme="minorHAnsi"/>
          <w:sz w:val="22"/>
          <w:szCs w:val="22"/>
        </w:rPr>
        <w:t>postsecondary</w:t>
      </w:r>
      <w:r w:rsidRPr="00C22826">
        <w:rPr>
          <w:rFonts w:asciiTheme="minorHAnsi" w:hAnsiTheme="minorHAnsi" w:cstheme="minorHAnsi"/>
          <w:sz w:val="22"/>
          <w:szCs w:val="22"/>
        </w:rPr>
        <w:t xml:space="preserve"> </w:t>
      </w:r>
      <w:r w:rsidR="001D2DB2" w:rsidRPr="00C22826">
        <w:rPr>
          <w:rFonts w:asciiTheme="minorHAnsi" w:hAnsiTheme="minorHAnsi" w:cstheme="minorHAnsi"/>
          <w:sz w:val="22"/>
          <w:szCs w:val="22"/>
        </w:rPr>
        <w:t>education</w:t>
      </w:r>
      <w:r w:rsidRPr="00C22826">
        <w:rPr>
          <w:rFonts w:asciiTheme="minorHAnsi" w:hAnsiTheme="minorHAnsi" w:cstheme="minorHAnsi"/>
          <w:sz w:val="22"/>
          <w:szCs w:val="22"/>
        </w:rPr>
        <w:t xml:space="preserve"> or </w:t>
      </w:r>
      <w:r w:rsidR="001D2DB2">
        <w:rPr>
          <w:rFonts w:asciiTheme="minorHAnsi" w:hAnsiTheme="minorHAnsi" w:cstheme="minorHAnsi"/>
          <w:sz w:val="22"/>
          <w:szCs w:val="22"/>
          <w:lang w:val="en-US"/>
        </w:rPr>
        <w:t>t</w:t>
      </w:r>
      <w:r w:rsidRPr="00C22826">
        <w:rPr>
          <w:rFonts w:asciiTheme="minorHAnsi" w:hAnsiTheme="minorHAnsi" w:cstheme="minorHAnsi"/>
          <w:sz w:val="22"/>
          <w:szCs w:val="22"/>
        </w:rPr>
        <w:t>raining</w:t>
      </w:r>
    </w:p>
    <w:p w:rsidR="00ED0C70" w:rsidRPr="00C22826" w:rsidRDefault="00ED0C70" w:rsidP="00BC0A28">
      <w:pPr>
        <w:pStyle w:val="PlainText"/>
        <w:numPr>
          <w:ilvl w:val="0"/>
          <w:numId w:val="134"/>
        </w:numPr>
        <w:spacing w:line="360" w:lineRule="auto"/>
        <w:ind w:left="1440" w:hanging="720"/>
        <w:contextualSpacing/>
        <w:jc w:val="both"/>
        <w:rPr>
          <w:rFonts w:asciiTheme="minorHAnsi" w:hAnsiTheme="minorHAnsi" w:cstheme="minorHAnsi"/>
          <w:sz w:val="22"/>
          <w:szCs w:val="22"/>
        </w:rPr>
      </w:pPr>
      <w:r w:rsidRPr="00C22826">
        <w:rPr>
          <w:rFonts w:asciiTheme="minorHAnsi" w:hAnsiTheme="minorHAnsi" w:cstheme="minorHAnsi"/>
          <w:sz w:val="22"/>
          <w:szCs w:val="22"/>
        </w:rPr>
        <w:t xml:space="preserve">Integrated </w:t>
      </w:r>
      <w:r w:rsidR="001D2DB2">
        <w:rPr>
          <w:rFonts w:asciiTheme="minorHAnsi" w:hAnsiTheme="minorHAnsi" w:cstheme="minorHAnsi"/>
          <w:sz w:val="22"/>
          <w:szCs w:val="22"/>
          <w:lang w:val="en-US"/>
        </w:rPr>
        <w:t>e</w:t>
      </w:r>
      <w:r w:rsidR="001D2DB2" w:rsidRPr="00C22826">
        <w:rPr>
          <w:rFonts w:asciiTheme="minorHAnsi" w:hAnsiTheme="minorHAnsi" w:cstheme="minorHAnsi"/>
          <w:sz w:val="22"/>
          <w:szCs w:val="22"/>
        </w:rPr>
        <w:t>education</w:t>
      </w:r>
      <w:r w:rsidRPr="00C22826">
        <w:rPr>
          <w:rFonts w:asciiTheme="minorHAnsi" w:hAnsiTheme="minorHAnsi" w:cstheme="minorHAnsi"/>
          <w:sz w:val="22"/>
          <w:szCs w:val="22"/>
        </w:rPr>
        <w:t xml:space="preserve"> and </w:t>
      </w:r>
      <w:r w:rsidR="001D2DB2">
        <w:rPr>
          <w:rFonts w:asciiTheme="minorHAnsi" w:hAnsiTheme="minorHAnsi" w:cstheme="minorHAnsi"/>
          <w:sz w:val="22"/>
          <w:szCs w:val="22"/>
          <w:lang w:val="en-US"/>
        </w:rPr>
        <w:t>t</w:t>
      </w:r>
      <w:r w:rsidRPr="00C22826">
        <w:rPr>
          <w:rFonts w:asciiTheme="minorHAnsi" w:hAnsiTheme="minorHAnsi" w:cstheme="minorHAnsi"/>
          <w:sz w:val="22"/>
          <w:szCs w:val="22"/>
        </w:rPr>
        <w:t>raining</w:t>
      </w:r>
    </w:p>
    <w:p w:rsidR="00ED0C70" w:rsidRPr="00C22826" w:rsidRDefault="00ED0C70" w:rsidP="00BC0A28">
      <w:pPr>
        <w:pStyle w:val="PlainText"/>
        <w:numPr>
          <w:ilvl w:val="0"/>
          <w:numId w:val="134"/>
        </w:numPr>
        <w:spacing w:line="360" w:lineRule="auto"/>
        <w:ind w:left="1440" w:hanging="720"/>
        <w:contextualSpacing/>
        <w:jc w:val="both"/>
        <w:rPr>
          <w:rFonts w:asciiTheme="minorHAnsi" w:hAnsiTheme="minorHAnsi" w:cstheme="minorHAnsi"/>
          <w:sz w:val="22"/>
          <w:szCs w:val="22"/>
        </w:rPr>
      </w:pPr>
      <w:r w:rsidRPr="00C22826">
        <w:rPr>
          <w:rFonts w:asciiTheme="minorHAnsi" w:hAnsiTheme="minorHAnsi" w:cstheme="minorHAnsi"/>
          <w:sz w:val="22"/>
          <w:szCs w:val="22"/>
        </w:rPr>
        <w:t xml:space="preserve">High </w:t>
      </w:r>
      <w:r w:rsidR="001D2DB2" w:rsidRPr="00C22826">
        <w:rPr>
          <w:rFonts w:asciiTheme="minorHAnsi" w:hAnsiTheme="minorHAnsi" w:cstheme="minorHAnsi"/>
          <w:sz w:val="22"/>
          <w:szCs w:val="22"/>
        </w:rPr>
        <w:t>school</w:t>
      </w:r>
      <w:r w:rsidRPr="00C22826">
        <w:rPr>
          <w:rFonts w:asciiTheme="minorHAnsi" w:hAnsiTheme="minorHAnsi" w:cstheme="minorHAnsi"/>
          <w:sz w:val="22"/>
          <w:szCs w:val="22"/>
        </w:rPr>
        <w:t xml:space="preserve"> </w:t>
      </w:r>
      <w:r w:rsidR="001D2DB2" w:rsidRPr="00C22826">
        <w:rPr>
          <w:rFonts w:asciiTheme="minorHAnsi" w:hAnsiTheme="minorHAnsi" w:cstheme="minorHAnsi"/>
          <w:sz w:val="22"/>
          <w:szCs w:val="22"/>
        </w:rPr>
        <w:t>equivalency</w:t>
      </w:r>
    </w:p>
    <w:p w:rsidR="00ED0C70" w:rsidRPr="00C22826" w:rsidRDefault="00ED0C70" w:rsidP="00BC0A28">
      <w:pPr>
        <w:pStyle w:val="PlainText"/>
        <w:numPr>
          <w:ilvl w:val="0"/>
          <w:numId w:val="134"/>
        </w:numPr>
        <w:spacing w:line="360" w:lineRule="auto"/>
        <w:ind w:left="1440" w:hanging="720"/>
        <w:contextualSpacing/>
        <w:jc w:val="both"/>
        <w:rPr>
          <w:rFonts w:asciiTheme="minorHAnsi" w:hAnsiTheme="minorHAnsi" w:cstheme="minorHAnsi"/>
          <w:sz w:val="22"/>
          <w:szCs w:val="22"/>
        </w:rPr>
      </w:pPr>
      <w:r w:rsidRPr="00C22826">
        <w:rPr>
          <w:rFonts w:asciiTheme="minorHAnsi" w:hAnsiTheme="minorHAnsi" w:cstheme="minorHAnsi"/>
          <w:sz w:val="22"/>
          <w:szCs w:val="22"/>
        </w:rPr>
        <w:t xml:space="preserve">Performance </w:t>
      </w:r>
      <w:r w:rsidR="00545123">
        <w:rPr>
          <w:rFonts w:asciiTheme="minorHAnsi" w:hAnsiTheme="minorHAnsi" w:cstheme="minorHAnsi"/>
          <w:sz w:val="22"/>
          <w:szCs w:val="22"/>
          <w:lang w:val="en-US"/>
        </w:rPr>
        <w:t>indicators</w:t>
      </w:r>
    </w:p>
    <w:p w:rsidR="00ED0C70" w:rsidRPr="00C22826" w:rsidRDefault="00ED0C70" w:rsidP="0004768D">
      <w:pPr>
        <w:pStyle w:val="Heading6"/>
      </w:pPr>
      <w:r w:rsidRPr="00C22826">
        <w:t xml:space="preserve">Title III </w:t>
      </w:r>
      <w:r w:rsidR="0004768D">
        <w:t>–</w:t>
      </w:r>
      <w:r w:rsidRPr="00C22826">
        <w:t xml:space="preserve"> </w:t>
      </w:r>
      <w:r w:rsidR="0004768D">
        <w:t>Wagner-Peyser</w:t>
      </w:r>
    </w:p>
    <w:p w:rsidR="00ED0C70" w:rsidRPr="00C22826" w:rsidRDefault="00ED0C70" w:rsidP="00BC0A28">
      <w:pPr>
        <w:pStyle w:val="PlainText"/>
        <w:numPr>
          <w:ilvl w:val="0"/>
          <w:numId w:val="135"/>
        </w:numPr>
        <w:spacing w:line="360" w:lineRule="auto"/>
        <w:ind w:left="1440" w:hanging="720"/>
        <w:jc w:val="both"/>
        <w:rPr>
          <w:rFonts w:asciiTheme="minorHAnsi" w:hAnsiTheme="minorHAnsi" w:cstheme="minorHAnsi"/>
          <w:sz w:val="22"/>
          <w:szCs w:val="22"/>
        </w:rPr>
      </w:pPr>
      <w:r w:rsidRPr="00C22826">
        <w:rPr>
          <w:rFonts w:asciiTheme="minorHAnsi" w:hAnsiTheme="minorHAnsi" w:cstheme="minorHAnsi"/>
          <w:sz w:val="22"/>
          <w:szCs w:val="22"/>
        </w:rPr>
        <w:t xml:space="preserve">Labor </w:t>
      </w:r>
      <w:r w:rsidR="00545123">
        <w:rPr>
          <w:rFonts w:asciiTheme="minorHAnsi" w:hAnsiTheme="minorHAnsi" w:cstheme="minorHAnsi"/>
          <w:sz w:val="22"/>
          <w:szCs w:val="22"/>
          <w:lang w:val="en-US"/>
        </w:rPr>
        <w:t>e</w:t>
      </w:r>
      <w:r w:rsidR="0055083F">
        <w:rPr>
          <w:rFonts w:asciiTheme="minorHAnsi" w:hAnsiTheme="minorHAnsi" w:cstheme="minorHAnsi"/>
          <w:sz w:val="22"/>
          <w:szCs w:val="22"/>
          <w:lang w:val="en-US"/>
        </w:rPr>
        <w:t>xchange</w:t>
      </w:r>
      <w:r w:rsidRPr="00C22826">
        <w:rPr>
          <w:rFonts w:asciiTheme="minorHAnsi" w:hAnsiTheme="minorHAnsi" w:cstheme="minorHAnsi"/>
          <w:sz w:val="22"/>
          <w:szCs w:val="22"/>
        </w:rPr>
        <w:t xml:space="preserve"> (</w:t>
      </w:r>
      <w:r w:rsidR="0055083F" w:rsidRPr="00C22826">
        <w:rPr>
          <w:rFonts w:asciiTheme="minorHAnsi" w:hAnsiTheme="minorHAnsi" w:cstheme="minorHAnsi"/>
          <w:sz w:val="22"/>
          <w:szCs w:val="22"/>
        </w:rPr>
        <w:t>employment</w:t>
      </w:r>
      <w:r w:rsidRPr="00C22826">
        <w:rPr>
          <w:rFonts w:asciiTheme="minorHAnsi" w:hAnsiTheme="minorHAnsi" w:cstheme="minorHAnsi"/>
          <w:sz w:val="22"/>
          <w:szCs w:val="22"/>
        </w:rPr>
        <w:t xml:space="preserve"> </w:t>
      </w:r>
      <w:r w:rsidR="0055083F" w:rsidRPr="00C22826">
        <w:rPr>
          <w:rFonts w:asciiTheme="minorHAnsi" w:hAnsiTheme="minorHAnsi" w:cstheme="minorHAnsi"/>
          <w:sz w:val="22"/>
          <w:szCs w:val="22"/>
        </w:rPr>
        <w:t>services</w:t>
      </w:r>
      <w:r w:rsidRPr="00C22826">
        <w:rPr>
          <w:rFonts w:asciiTheme="minorHAnsi" w:hAnsiTheme="minorHAnsi" w:cstheme="minorHAnsi"/>
          <w:sz w:val="22"/>
          <w:szCs w:val="22"/>
        </w:rPr>
        <w:t>)</w:t>
      </w:r>
    </w:p>
    <w:p w:rsidR="00ED0C70" w:rsidRPr="00C22826" w:rsidRDefault="00ED0C70" w:rsidP="00BC0A28">
      <w:pPr>
        <w:pStyle w:val="PlainText"/>
        <w:numPr>
          <w:ilvl w:val="0"/>
          <w:numId w:val="135"/>
        </w:numPr>
        <w:spacing w:line="360" w:lineRule="auto"/>
        <w:ind w:left="1440" w:hanging="720"/>
        <w:jc w:val="both"/>
        <w:rPr>
          <w:rFonts w:asciiTheme="minorHAnsi" w:hAnsiTheme="minorHAnsi" w:cstheme="minorHAnsi"/>
          <w:sz w:val="22"/>
          <w:szCs w:val="22"/>
        </w:rPr>
      </w:pPr>
      <w:r w:rsidRPr="00C22826">
        <w:rPr>
          <w:rFonts w:asciiTheme="minorHAnsi" w:hAnsiTheme="minorHAnsi" w:cstheme="minorHAnsi"/>
          <w:sz w:val="22"/>
          <w:szCs w:val="22"/>
        </w:rPr>
        <w:t xml:space="preserve">ESD </w:t>
      </w:r>
      <w:r w:rsidR="00545123">
        <w:rPr>
          <w:rFonts w:asciiTheme="minorHAnsi" w:hAnsiTheme="minorHAnsi" w:cstheme="minorHAnsi"/>
          <w:sz w:val="22"/>
          <w:szCs w:val="22"/>
          <w:lang w:val="en-US"/>
        </w:rPr>
        <w:t>employer services</w:t>
      </w:r>
    </w:p>
    <w:p w:rsidR="00ED0C70" w:rsidRPr="00C22826" w:rsidRDefault="00ED0C70" w:rsidP="00BC0A28">
      <w:pPr>
        <w:pStyle w:val="PlainText"/>
        <w:numPr>
          <w:ilvl w:val="0"/>
          <w:numId w:val="135"/>
        </w:numPr>
        <w:spacing w:line="360" w:lineRule="auto"/>
        <w:ind w:left="1440" w:hanging="720"/>
        <w:jc w:val="both"/>
        <w:rPr>
          <w:rFonts w:asciiTheme="minorHAnsi" w:hAnsiTheme="minorHAnsi" w:cstheme="minorHAnsi"/>
          <w:sz w:val="22"/>
          <w:szCs w:val="22"/>
        </w:rPr>
      </w:pPr>
      <w:r w:rsidRPr="00C22826">
        <w:rPr>
          <w:rFonts w:asciiTheme="minorHAnsi" w:hAnsiTheme="minorHAnsi" w:cstheme="minorHAnsi"/>
          <w:sz w:val="22"/>
          <w:szCs w:val="22"/>
        </w:rPr>
        <w:t>Career Enhancement Program (CEP)</w:t>
      </w:r>
    </w:p>
    <w:p w:rsidR="00ED0C70" w:rsidRPr="00C22826" w:rsidRDefault="00ED0C70" w:rsidP="00BC0A28">
      <w:pPr>
        <w:pStyle w:val="PlainText"/>
        <w:numPr>
          <w:ilvl w:val="0"/>
          <w:numId w:val="135"/>
        </w:numPr>
        <w:spacing w:line="360" w:lineRule="auto"/>
        <w:ind w:left="1440" w:hanging="720"/>
        <w:jc w:val="both"/>
        <w:rPr>
          <w:rFonts w:asciiTheme="minorHAnsi" w:hAnsiTheme="minorHAnsi" w:cstheme="minorHAnsi"/>
          <w:sz w:val="22"/>
          <w:szCs w:val="22"/>
        </w:rPr>
      </w:pPr>
      <w:r w:rsidRPr="00C22826">
        <w:rPr>
          <w:rFonts w:asciiTheme="minorHAnsi" w:hAnsiTheme="minorHAnsi" w:cstheme="minorHAnsi"/>
          <w:sz w:val="22"/>
          <w:szCs w:val="22"/>
        </w:rPr>
        <w:t>Silver State Works</w:t>
      </w:r>
    </w:p>
    <w:p w:rsidR="00ED0C70" w:rsidRPr="00C22826" w:rsidRDefault="00ED0C70" w:rsidP="00BC0A28">
      <w:pPr>
        <w:pStyle w:val="PlainText"/>
        <w:numPr>
          <w:ilvl w:val="0"/>
          <w:numId w:val="135"/>
        </w:numPr>
        <w:spacing w:line="360" w:lineRule="auto"/>
        <w:ind w:left="1440" w:hanging="720"/>
        <w:jc w:val="both"/>
        <w:rPr>
          <w:rFonts w:asciiTheme="minorHAnsi" w:hAnsiTheme="minorHAnsi" w:cstheme="minorHAnsi"/>
          <w:sz w:val="22"/>
          <w:szCs w:val="22"/>
        </w:rPr>
      </w:pPr>
      <w:r w:rsidRPr="00C22826">
        <w:rPr>
          <w:rFonts w:asciiTheme="minorHAnsi" w:hAnsiTheme="minorHAnsi" w:cstheme="minorHAnsi"/>
          <w:sz w:val="22"/>
          <w:szCs w:val="22"/>
        </w:rPr>
        <w:t xml:space="preserve">Worker Opportunity Tax Credit (WOTC) </w:t>
      </w:r>
    </w:p>
    <w:p w:rsidR="00ED0C70" w:rsidRPr="00C22826" w:rsidRDefault="00ED0C70" w:rsidP="00BC0A28">
      <w:pPr>
        <w:pStyle w:val="PlainText"/>
        <w:numPr>
          <w:ilvl w:val="0"/>
          <w:numId w:val="135"/>
        </w:numPr>
        <w:spacing w:line="360" w:lineRule="auto"/>
        <w:ind w:left="1440" w:hanging="720"/>
        <w:jc w:val="both"/>
        <w:rPr>
          <w:rFonts w:asciiTheme="minorHAnsi" w:hAnsiTheme="minorHAnsi" w:cstheme="minorHAnsi"/>
          <w:sz w:val="22"/>
          <w:szCs w:val="22"/>
        </w:rPr>
      </w:pPr>
      <w:r w:rsidRPr="00C22826">
        <w:rPr>
          <w:rFonts w:asciiTheme="minorHAnsi" w:hAnsiTheme="minorHAnsi" w:cstheme="minorHAnsi"/>
          <w:sz w:val="22"/>
          <w:szCs w:val="22"/>
        </w:rPr>
        <w:t>Reemployment Eligibility Assistance (REA)</w:t>
      </w:r>
    </w:p>
    <w:p w:rsidR="00ED0C70" w:rsidRPr="00C22826" w:rsidRDefault="00ED0C70" w:rsidP="00BC0A28">
      <w:pPr>
        <w:pStyle w:val="PlainText"/>
        <w:numPr>
          <w:ilvl w:val="0"/>
          <w:numId w:val="135"/>
        </w:numPr>
        <w:spacing w:line="360" w:lineRule="auto"/>
        <w:ind w:left="1440" w:hanging="720"/>
        <w:jc w:val="both"/>
        <w:rPr>
          <w:rFonts w:asciiTheme="minorHAnsi" w:hAnsiTheme="minorHAnsi" w:cstheme="minorHAnsi"/>
          <w:sz w:val="22"/>
          <w:szCs w:val="22"/>
        </w:rPr>
      </w:pPr>
      <w:r w:rsidRPr="00C22826">
        <w:rPr>
          <w:rFonts w:asciiTheme="minorHAnsi" w:hAnsiTheme="minorHAnsi" w:cstheme="minorHAnsi"/>
          <w:sz w:val="22"/>
          <w:szCs w:val="22"/>
        </w:rPr>
        <w:t>Worker Pr</w:t>
      </w:r>
      <w:r w:rsidR="00545123">
        <w:rPr>
          <w:rFonts w:asciiTheme="minorHAnsi" w:hAnsiTheme="minorHAnsi" w:cstheme="minorHAnsi"/>
          <w:sz w:val="22"/>
          <w:szCs w:val="22"/>
        </w:rPr>
        <w:t>ofiling Reemployment Services (</w:t>
      </w:r>
      <w:r w:rsidRPr="00C22826">
        <w:rPr>
          <w:rFonts w:asciiTheme="minorHAnsi" w:hAnsiTheme="minorHAnsi" w:cstheme="minorHAnsi"/>
          <w:sz w:val="22"/>
          <w:szCs w:val="22"/>
        </w:rPr>
        <w:t>WPRS)</w:t>
      </w:r>
    </w:p>
    <w:p w:rsidR="00157C58" w:rsidRPr="00157C58" w:rsidRDefault="00ED0C70" w:rsidP="00157C58">
      <w:pPr>
        <w:pStyle w:val="PlainText"/>
        <w:numPr>
          <w:ilvl w:val="0"/>
          <w:numId w:val="135"/>
        </w:numPr>
        <w:spacing w:line="360" w:lineRule="auto"/>
        <w:ind w:left="1440" w:hanging="720"/>
        <w:jc w:val="both"/>
        <w:rPr>
          <w:rFonts w:asciiTheme="minorHAnsi" w:hAnsiTheme="minorHAnsi" w:cstheme="minorHAnsi"/>
          <w:sz w:val="22"/>
          <w:szCs w:val="22"/>
        </w:rPr>
      </w:pPr>
      <w:r w:rsidRPr="00C22826">
        <w:rPr>
          <w:rFonts w:asciiTheme="minorHAnsi" w:hAnsiTheme="minorHAnsi" w:cstheme="minorHAnsi"/>
          <w:sz w:val="22"/>
          <w:szCs w:val="22"/>
        </w:rPr>
        <w:t>Silver State Solutions</w:t>
      </w:r>
    </w:p>
    <w:p w:rsidR="00157C58" w:rsidRPr="00157C58" w:rsidRDefault="00157C58" w:rsidP="00157C58">
      <w:pPr>
        <w:pStyle w:val="PlainText"/>
        <w:spacing w:line="360" w:lineRule="auto"/>
        <w:ind w:left="1440"/>
        <w:jc w:val="both"/>
        <w:rPr>
          <w:rFonts w:asciiTheme="minorHAnsi" w:hAnsiTheme="minorHAnsi" w:cstheme="minorHAnsi"/>
          <w:sz w:val="10"/>
          <w:szCs w:val="10"/>
        </w:rPr>
      </w:pPr>
    </w:p>
    <w:p w:rsidR="00ED0C70" w:rsidRPr="00C22826" w:rsidRDefault="00ED0C70" w:rsidP="005E20DD">
      <w:pPr>
        <w:pStyle w:val="Heading6"/>
        <w:spacing w:before="0"/>
      </w:pPr>
      <w:r w:rsidRPr="00C22826">
        <w:t>Title IV – Bureau of Vocational Rehabilitation</w:t>
      </w:r>
      <w:r w:rsidR="00545123">
        <w:t xml:space="preserve"> (BVR)</w:t>
      </w:r>
    </w:p>
    <w:p w:rsidR="00ED0C70" w:rsidRPr="00C22826" w:rsidRDefault="00ED0C70" w:rsidP="00BC0A28">
      <w:pPr>
        <w:pStyle w:val="PlainText"/>
        <w:numPr>
          <w:ilvl w:val="0"/>
          <w:numId w:val="136"/>
        </w:numPr>
        <w:spacing w:line="360" w:lineRule="auto"/>
        <w:ind w:left="1440" w:hanging="720"/>
        <w:jc w:val="both"/>
        <w:rPr>
          <w:rFonts w:asciiTheme="minorHAnsi" w:hAnsiTheme="minorHAnsi" w:cstheme="minorHAnsi"/>
          <w:sz w:val="22"/>
          <w:szCs w:val="22"/>
        </w:rPr>
      </w:pPr>
      <w:r w:rsidRPr="0055083F">
        <w:rPr>
          <w:rFonts w:asciiTheme="minorHAnsi" w:hAnsiTheme="minorHAnsi" w:cstheme="minorHAnsi"/>
          <w:i/>
          <w:sz w:val="22"/>
          <w:szCs w:val="22"/>
        </w:rPr>
        <w:t>What</w:t>
      </w:r>
      <w:r w:rsidRPr="00C22826">
        <w:rPr>
          <w:rFonts w:asciiTheme="minorHAnsi" w:hAnsiTheme="minorHAnsi" w:cstheme="minorHAnsi"/>
          <w:sz w:val="22"/>
          <w:szCs w:val="22"/>
        </w:rPr>
        <w:t xml:space="preserve"> BVR </w:t>
      </w:r>
      <w:r w:rsidR="0055083F" w:rsidRPr="00C22826">
        <w:rPr>
          <w:rFonts w:asciiTheme="minorHAnsi" w:hAnsiTheme="minorHAnsi" w:cstheme="minorHAnsi"/>
          <w:sz w:val="22"/>
          <w:szCs w:val="22"/>
        </w:rPr>
        <w:t>does</w:t>
      </w:r>
    </w:p>
    <w:p w:rsidR="00ED0C70" w:rsidRPr="00C22826" w:rsidRDefault="00ED0C70" w:rsidP="00BC0A28">
      <w:pPr>
        <w:pStyle w:val="PlainText"/>
        <w:numPr>
          <w:ilvl w:val="0"/>
          <w:numId w:val="136"/>
        </w:numPr>
        <w:spacing w:line="360" w:lineRule="auto"/>
        <w:ind w:left="1440" w:hanging="720"/>
        <w:jc w:val="both"/>
        <w:rPr>
          <w:rFonts w:asciiTheme="minorHAnsi" w:hAnsiTheme="minorHAnsi" w:cstheme="minorHAnsi"/>
          <w:sz w:val="22"/>
          <w:szCs w:val="22"/>
        </w:rPr>
      </w:pPr>
      <w:r w:rsidRPr="0055083F">
        <w:rPr>
          <w:rFonts w:asciiTheme="minorHAnsi" w:hAnsiTheme="minorHAnsi" w:cstheme="minorHAnsi"/>
          <w:i/>
          <w:sz w:val="22"/>
          <w:szCs w:val="22"/>
        </w:rPr>
        <w:t>Who</w:t>
      </w:r>
      <w:r w:rsidRPr="00C22826">
        <w:rPr>
          <w:rFonts w:asciiTheme="minorHAnsi" w:hAnsiTheme="minorHAnsi" w:cstheme="minorHAnsi"/>
          <w:sz w:val="22"/>
          <w:szCs w:val="22"/>
        </w:rPr>
        <w:t xml:space="preserve"> BVR </w:t>
      </w:r>
      <w:r w:rsidR="0055083F" w:rsidRPr="00C22826">
        <w:rPr>
          <w:rFonts w:asciiTheme="minorHAnsi" w:hAnsiTheme="minorHAnsi" w:cstheme="minorHAnsi"/>
          <w:sz w:val="22"/>
          <w:szCs w:val="22"/>
        </w:rPr>
        <w:t>serves</w:t>
      </w:r>
    </w:p>
    <w:p w:rsidR="00ED0C70" w:rsidRPr="00C22826" w:rsidRDefault="00ED0C70" w:rsidP="00BC0A28">
      <w:pPr>
        <w:pStyle w:val="PlainText"/>
        <w:numPr>
          <w:ilvl w:val="0"/>
          <w:numId w:val="136"/>
        </w:numPr>
        <w:spacing w:line="360" w:lineRule="auto"/>
        <w:ind w:left="1440" w:hanging="720"/>
        <w:jc w:val="both"/>
        <w:rPr>
          <w:rFonts w:asciiTheme="minorHAnsi" w:hAnsiTheme="minorHAnsi" w:cstheme="minorHAnsi"/>
          <w:sz w:val="22"/>
          <w:szCs w:val="22"/>
        </w:rPr>
      </w:pPr>
      <w:r w:rsidRPr="00C22826">
        <w:rPr>
          <w:rFonts w:asciiTheme="minorHAnsi" w:hAnsiTheme="minorHAnsi" w:cstheme="minorHAnsi"/>
          <w:sz w:val="22"/>
          <w:szCs w:val="22"/>
        </w:rPr>
        <w:t xml:space="preserve">Definition of </w:t>
      </w:r>
      <w:r w:rsidR="0055083F" w:rsidRPr="00C22826">
        <w:rPr>
          <w:rFonts w:asciiTheme="minorHAnsi" w:hAnsiTheme="minorHAnsi" w:cstheme="minorHAnsi"/>
          <w:sz w:val="22"/>
          <w:szCs w:val="22"/>
        </w:rPr>
        <w:t>disability</w:t>
      </w:r>
      <w:r w:rsidRPr="00C22826">
        <w:rPr>
          <w:rFonts w:asciiTheme="minorHAnsi" w:hAnsiTheme="minorHAnsi" w:cstheme="minorHAnsi"/>
          <w:sz w:val="22"/>
          <w:szCs w:val="22"/>
        </w:rPr>
        <w:t xml:space="preserve"> for BVR </w:t>
      </w:r>
      <w:r w:rsidR="0055083F" w:rsidRPr="00C22826">
        <w:rPr>
          <w:rFonts w:asciiTheme="minorHAnsi" w:hAnsiTheme="minorHAnsi" w:cstheme="minorHAnsi"/>
          <w:sz w:val="22"/>
          <w:szCs w:val="22"/>
        </w:rPr>
        <w:t>purposes</w:t>
      </w:r>
    </w:p>
    <w:p w:rsidR="00ED0C70" w:rsidRPr="00C22826" w:rsidRDefault="00ED0C70" w:rsidP="00BC0A28">
      <w:pPr>
        <w:pStyle w:val="PlainText"/>
        <w:numPr>
          <w:ilvl w:val="0"/>
          <w:numId w:val="136"/>
        </w:numPr>
        <w:spacing w:line="360" w:lineRule="auto"/>
        <w:ind w:left="1440" w:hanging="720"/>
        <w:jc w:val="both"/>
        <w:rPr>
          <w:rFonts w:asciiTheme="minorHAnsi" w:hAnsiTheme="minorHAnsi" w:cstheme="minorHAnsi"/>
          <w:sz w:val="22"/>
          <w:szCs w:val="22"/>
        </w:rPr>
      </w:pPr>
      <w:r w:rsidRPr="00C22826">
        <w:rPr>
          <w:rFonts w:asciiTheme="minorHAnsi" w:hAnsiTheme="minorHAnsi" w:cstheme="minorHAnsi"/>
          <w:sz w:val="22"/>
          <w:szCs w:val="22"/>
        </w:rPr>
        <w:t>Partnering with BVR</w:t>
      </w:r>
    </w:p>
    <w:p w:rsidR="00ED0C70" w:rsidRPr="00C22826" w:rsidRDefault="00ED0C70" w:rsidP="00BC0A28">
      <w:pPr>
        <w:pStyle w:val="PlainText"/>
        <w:numPr>
          <w:ilvl w:val="0"/>
          <w:numId w:val="136"/>
        </w:numPr>
        <w:spacing w:line="360" w:lineRule="auto"/>
        <w:ind w:left="1440" w:hanging="720"/>
        <w:jc w:val="both"/>
        <w:rPr>
          <w:rFonts w:asciiTheme="minorHAnsi" w:hAnsiTheme="minorHAnsi" w:cstheme="minorHAnsi"/>
          <w:sz w:val="22"/>
          <w:szCs w:val="22"/>
        </w:rPr>
      </w:pPr>
      <w:r w:rsidRPr="0055083F">
        <w:rPr>
          <w:rFonts w:asciiTheme="minorHAnsi" w:hAnsiTheme="minorHAnsi" w:cstheme="minorHAnsi"/>
          <w:i/>
          <w:sz w:val="22"/>
          <w:szCs w:val="22"/>
        </w:rPr>
        <w:t>Why</w:t>
      </w:r>
      <w:r w:rsidRPr="00C22826">
        <w:rPr>
          <w:rFonts w:asciiTheme="minorHAnsi" w:hAnsiTheme="minorHAnsi" w:cstheme="minorHAnsi"/>
          <w:sz w:val="22"/>
          <w:szCs w:val="22"/>
        </w:rPr>
        <w:t xml:space="preserve"> </w:t>
      </w:r>
      <w:r w:rsidR="0055083F" w:rsidRPr="00C22826">
        <w:rPr>
          <w:rFonts w:asciiTheme="minorHAnsi" w:hAnsiTheme="minorHAnsi" w:cstheme="minorHAnsi"/>
          <w:sz w:val="22"/>
          <w:szCs w:val="22"/>
        </w:rPr>
        <w:t>refer</w:t>
      </w:r>
      <w:r w:rsidRPr="00C22826">
        <w:rPr>
          <w:rFonts w:asciiTheme="minorHAnsi" w:hAnsiTheme="minorHAnsi" w:cstheme="minorHAnsi"/>
          <w:sz w:val="22"/>
          <w:szCs w:val="22"/>
        </w:rPr>
        <w:t xml:space="preserve"> to BVR/</w:t>
      </w:r>
      <w:r w:rsidR="0055083F" w:rsidRPr="0055083F">
        <w:rPr>
          <w:rFonts w:asciiTheme="minorHAnsi" w:hAnsiTheme="minorHAnsi" w:cstheme="minorHAnsi"/>
          <w:i/>
          <w:sz w:val="22"/>
          <w:szCs w:val="22"/>
          <w:lang w:val="en-US"/>
        </w:rPr>
        <w:t>w</w:t>
      </w:r>
      <w:r w:rsidRPr="0055083F">
        <w:rPr>
          <w:rFonts w:asciiTheme="minorHAnsi" w:hAnsiTheme="minorHAnsi" w:cstheme="minorHAnsi"/>
          <w:i/>
          <w:sz w:val="22"/>
          <w:szCs w:val="22"/>
        </w:rPr>
        <w:t>hat</w:t>
      </w:r>
      <w:r w:rsidRPr="00C22826">
        <w:rPr>
          <w:rFonts w:asciiTheme="minorHAnsi" w:hAnsiTheme="minorHAnsi" w:cstheme="minorHAnsi"/>
          <w:sz w:val="22"/>
          <w:szCs w:val="22"/>
        </w:rPr>
        <w:t xml:space="preserve"> is </w:t>
      </w:r>
      <w:r w:rsidR="0055083F" w:rsidRPr="00C22826">
        <w:rPr>
          <w:rFonts w:asciiTheme="minorHAnsi" w:hAnsiTheme="minorHAnsi" w:cstheme="minorHAnsi"/>
          <w:sz w:val="22"/>
          <w:szCs w:val="22"/>
        </w:rPr>
        <w:t>needed</w:t>
      </w:r>
      <w:r w:rsidRPr="00C22826">
        <w:rPr>
          <w:rFonts w:asciiTheme="minorHAnsi" w:hAnsiTheme="minorHAnsi" w:cstheme="minorHAnsi"/>
          <w:sz w:val="22"/>
          <w:szCs w:val="22"/>
        </w:rPr>
        <w:t xml:space="preserve"> for </w:t>
      </w:r>
      <w:r w:rsidR="0055083F" w:rsidRPr="00C22826">
        <w:rPr>
          <w:rFonts w:asciiTheme="minorHAnsi" w:hAnsiTheme="minorHAnsi" w:cstheme="minorHAnsi"/>
          <w:sz w:val="22"/>
          <w:szCs w:val="22"/>
        </w:rPr>
        <w:t>referral</w:t>
      </w:r>
      <w:r w:rsidRPr="00C22826">
        <w:rPr>
          <w:rFonts w:asciiTheme="minorHAnsi" w:hAnsiTheme="minorHAnsi" w:cstheme="minorHAnsi"/>
          <w:sz w:val="22"/>
          <w:szCs w:val="22"/>
        </w:rPr>
        <w:t xml:space="preserve"> to BVR</w:t>
      </w:r>
    </w:p>
    <w:p w:rsidR="00ED0C70" w:rsidRPr="00493E1F" w:rsidRDefault="00ED0C70" w:rsidP="00BC0A28">
      <w:pPr>
        <w:pStyle w:val="PlainText"/>
        <w:numPr>
          <w:ilvl w:val="0"/>
          <w:numId w:val="136"/>
        </w:numPr>
        <w:spacing w:line="360" w:lineRule="auto"/>
        <w:ind w:left="1440" w:hanging="720"/>
        <w:jc w:val="both"/>
        <w:rPr>
          <w:rFonts w:asciiTheme="minorHAnsi" w:hAnsiTheme="minorHAnsi" w:cstheme="minorHAnsi"/>
          <w:sz w:val="22"/>
          <w:szCs w:val="22"/>
        </w:rPr>
      </w:pPr>
      <w:r w:rsidRPr="00C22826">
        <w:rPr>
          <w:rFonts w:asciiTheme="minorHAnsi" w:hAnsiTheme="minorHAnsi" w:cstheme="minorHAnsi"/>
          <w:sz w:val="22"/>
          <w:szCs w:val="22"/>
        </w:rPr>
        <w:t xml:space="preserve">On-going </w:t>
      </w:r>
      <w:r w:rsidR="0055083F" w:rsidRPr="00C22826">
        <w:rPr>
          <w:rFonts w:asciiTheme="minorHAnsi" w:hAnsiTheme="minorHAnsi" w:cstheme="minorHAnsi"/>
          <w:sz w:val="22"/>
          <w:szCs w:val="22"/>
        </w:rPr>
        <w:t>partnerships</w:t>
      </w:r>
      <w:r w:rsidRPr="00C22826">
        <w:rPr>
          <w:rFonts w:asciiTheme="minorHAnsi" w:hAnsiTheme="minorHAnsi" w:cstheme="minorHAnsi"/>
          <w:sz w:val="22"/>
          <w:szCs w:val="22"/>
        </w:rPr>
        <w:t xml:space="preserve"> with BVR in </w:t>
      </w:r>
      <w:r w:rsidR="00545123">
        <w:rPr>
          <w:rFonts w:asciiTheme="minorHAnsi" w:hAnsiTheme="minorHAnsi" w:cstheme="minorHAnsi"/>
          <w:sz w:val="22"/>
          <w:szCs w:val="22"/>
          <w:lang w:val="en-US"/>
        </w:rPr>
        <w:t>one-stop centers and affiliate sites</w:t>
      </w:r>
    </w:p>
    <w:p w:rsidR="00DC3935" w:rsidRDefault="00DC3935" w:rsidP="00FD1822">
      <w:pPr>
        <w:pStyle w:val="Heading5"/>
        <w:spacing w:before="120"/>
      </w:pPr>
      <w:r>
        <w:t xml:space="preserve">WIOA Title IV: Rehabilitation Act of 1973 </w:t>
      </w:r>
    </w:p>
    <w:p w:rsidR="00ED0C70" w:rsidRDefault="00ED0C70" w:rsidP="00B2446B">
      <w:pPr>
        <w:spacing w:after="0" w:line="240" w:lineRule="auto"/>
        <w:ind w:firstLine="720"/>
      </w:pPr>
      <w:r w:rsidRPr="00052FF0">
        <w:t xml:space="preserve">Vocational Rehabilitation will align its activities with </w:t>
      </w:r>
      <w:r>
        <w:t xml:space="preserve">partners outside of the </w:t>
      </w:r>
      <w:r w:rsidR="003349B1">
        <w:t>s</w:t>
      </w:r>
      <w:r>
        <w:t xml:space="preserve">tate </w:t>
      </w:r>
      <w:r w:rsidR="003349B1">
        <w:t>p</w:t>
      </w:r>
      <w:r>
        <w:t>lan by</w:t>
      </w:r>
      <w:r w:rsidRPr="00052FF0">
        <w:t>:</w:t>
      </w:r>
    </w:p>
    <w:p w:rsidR="001817B2" w:rsidRPr="00FD1822" w:rsidRDefault="001817B2" w:rsidP="00B2446B">
      <w:pPr>
        <w:spacing w:after="0" w:line="240" w:lineRule="auto"/>
        <w:ind w:firstLine="720"/>
        <w:rPr>
          <w:sz w:val="6"/>
          <w:szCs w:val="6"/>
        </w:rPr>
      </w:pPr>
    </w:p>
    <w:p w:rsidR="00ED0C70" w:rsidRDefault="00ED0C70" w:rsidP="00F93291">
      <w:pPr>
        <w:pStyle w:val="ListParagraph"/>
        <w:numPr>
          <w:ilvl w:val="0"/>
          <w:numId w:val="27"/>
        </w:numPr>
        <w:spacing w:after="0" w:line="360" w:lineRule="auto"/>
        <w:ind w:left="1440" w:hanging="720"/>
      </w:pPr>
      <w:r>
        <w:t>Use of asset mapping</w:t>
      </w:r>
      <w:r w:rsidRPr="00052FF0">
        <w:t xml:space="preserve"> for all workforce programs</w:t>
      </w:r>
    </w:p>
    <w:p w:rsidR="00ED0C70" w:rsidRDefault="00ED0C70" w:rsidP="00F93291">
      <w:pPr>
        <w:pStyle w:val="ListParagraph"/>
        <w:numPr>
          <w:ilvl w:val="0"/>
          <w:numId w:val="27"/>
        </w:numPr>
        <w:spacing w:after="0" w:line="360" w:lineRule="auto"/>
        <w:ind w:left="1440" w:hanging="720"/>
      </w:pPr>
      <w:r w:rsidRPr="00052FF0">
        <w:t>Improved and open communication</w:t>
      </w:r>
    </w:p>
    <w:p w:rsidR="00ED0C70" w:rsidRDefault="00ED0C70" w:rsidP="00F93291">
      <w:pPr>
        <w:pStyle w:val="ListParagraph"/>
        <w:numPr>
          <w:ilvl w:val="0"/>
          <w:numId w:val="27"/>
        </w:numPr>
        <w:spacing w:after="0" w:line="360" w:lineRule="auto"/>
        <w:ind w:left="1440" w:hanging="720"/>
      </w:pPr>
      <w:r w:rsidRPr="00052FF0">
        <w:t>Cross-agency and cross-partner training</w:t>
      </w:r>
    </w:p>
    <w:p w:rsidR="00ED0C70" w:rsidRDefault="00ED0C70" w:rsidP="00F93291">
      <w:pPr>
        <w:pStyle w:val="ListParagraph"/>
        <w:numPr>
          <w:ilvl w:val="0"/>
          <w:numId w:val="27"/>
        </w:numPr>
        <w:spacing w:after="0" w:line="360" w:lineRule="auto"/>
        <w:ind w:left="1440" w:hanging="720"/>
      </w:pPr>
      <w:r w:rsidRPr="00052FF0">
        <w:t xml:space="preserve">Increased communication </w:t>
      </w:r>
      <w:r>
        <w:t xml:space="preserve">and participation </w:t>
      </w:r>
      <w:r w:rsidRPr="00052FF0">
        <w:t xml:space="preserve">with local </w:t>
      </w:r>
      <w:r w:rsidR="00237077">
        <w:t>boards</w:t>
      </w:r>
      <w:r>
        <w:t xml:space="preserve">, </w:t>
      </w:r>
      <w:r w:rsidRPr="00052FF0">
        <w:t>of which VR is a member</w:t>
      </w:r>
    </w:p>
    <w:p w:rsidR="00ED0C70" w:rsidRDefault="00ED0C70" w:rsidP="00C471D0">
      <w:pPr>
        <w:pStyle w:val="ListParagraph"/>
        <w:numPr>
          <w:ilvl w:val="0"/>
          <w:numId w:val="27"/>
        </w:numPr>
        <w:spacing w:after="0" w:line="240" w:lineRule="auto"/>
        <w:ind w:left="1440" w:hanging="720"/>
      </w:pPr>
      <w:r>
        <w:lastRenderedPageBreak/>
        <w:t>Increased communication and participation with t</w:t>
      </w:r>
      <w:r w:rsidRPr="00052FF0">
        <w:t xml:space="preserve">he state’s </w:t>
      </w:r>
      <w:r>
        <w:t>industry s</w:t>
      </w:r>
      <w:r w:rsidRPr="00052FF0">
        <w:t xml:space="preserve">ector </w:t>
      </w:r>
      <w:r>
        <w:t>c</w:t>
      </w:r>
      <w:r w:rsidRPr="00052FF0">
        <w:t>ouncils to assist with employment goal deve</w:t>
      </w:r>
      <w:r w:rsidR="00B2446B">
        <w:t>lopme</w:t>
      </w:r>
      <w:r w:rsidR="00C471D0">
        <w:t>nt and program development</w:t>
      </w:r>
    </w:p>
    <w:p w:rsidR="00C471D0" w:rsidRPr="00C471D0" w:rsidRDefault="00C471D0" w:rsidP="00C471D0">
      <w:pPr>
        <w:pStyle w:val="ListParagraph"/>
        <w:spacing w:after="0" w:line="240" w:lineRule="auto"/>
        <w:ind w:left="1440"/>
        <w:rPr>
          <w:sz w:val="10"/>
          <w:szCs w:val="10"/>
        </w:rPr>
      </w:pPr>
    </w:p>
    <w:p w:rsidR="00ED0C70" w:rsidRDefault="00ED0C70" w:rsidP="00F93291">
      <w:pPr>
        <w:pStyle w:val="ListParagraph"/>
        <w:numPr>
          <w:ilvl w:val="0"/>
          <w:numId w:val="27"/>
        </w:numPr>
        <w:spacing w:after="0" w:line="360" w:lineRule="auto"/>
        <w:ind w:left="1440" w:hanging="720"/>
      </w:pPr>
      <w:r w:rsidRPr="00052FF0">
        <w:t>Focusing on program activities unique to VR</w:t>
      </w:r>
      <w:r w:rsidR="00B2446B">
        <w:t>.</w:t>
      </w:r>
    </w:p>
    <w:p w:rsidR="00DC3935" w:rsidRDefault="00DC3935" w:rsidP="00DC3935">
      <w:pPr>
        <w:pStyle w:val="Heading5"/>
      </w:pPr>
      <w:r>
        <w:t>Other:  TANF and SNAP</w:t>
      </w:r>
    </w:p>
    <w:p w:rsidR="00227AFF" w:rsidRDefault="00E33F92" w:rsidP="00B2446B">
      <w:pPr>
        <w:spacing w:after="0" w:line="240" w:lineRule="auto"/>
        <w:ind w:left="720"/>
      </w:pPr>
      <w:r w:rsidRPr="00E33F92">
        <w:t xml:space="preserve">TANF and SNAP </w:t>
      </w:r>
      <w:r w:rsidR="00545123">
        <w:t>p</w:t>
      </w:r>
      <w:r w:rsidRPr="00E33F92">
        <w:t>rograms</w:t>
      </w:r>
      <w:r w:rsidR="00545123">
        <w:t xml:space="preserve"> </w:t>
      </w:r>
      <w:r w:rsidR="004E0F01">
        <w:t xml:space="preserve">plan to </w:t>
      </w:r>
      <w:r w:rsidR="00545123">
        <w:t>align their activities with partners outside of the state plan through:</w:t>
      </w:r>
    </w:p>
    <w:p w:rsidR="001817B2" w:rsidRPr="00FD1822" w:rsidRDefault="001817B2" w:rsidP="00B2446B">
      <w:pPr>
        <w:spacing w:after="0" w:line="240" w:lineRule="auto"/>
        <w:ind w:left="720"/>
        <w:rPr>
          <w:sz w:val="6"/>
          <w:szCs w:val="6"/>
        </w:rPr>
      </w:pPr>
    </w:p>
    <w:p w:rsidR="00E33F92" w:rsidRPr="00160F80" w:rsidRDefault="00E33F92" w:rsidP="00F93291">
      <w:pPr>
        <w:pStyle w:val="ListParagraph"/>
        <w:numPr>
          <w:ilvl w:val="0"/>
          <w:numId w:val="28"/>
        </w:numPr>
        <w:spacing w:after="0" w:line="360" w:lineRule="auto"/>
        <w:ind w:left="1440" w:hanging="720"/>
      </w:pPr>
      <w:r>
        <w:t>Common i</w:t>
      </w:r>
      <w:r w:rsidRPr="00160F80">
        <w:t xml:space="preserve">ntake and </w:t>
      </w:r>
      <w:r>
        <w:t>a</w:t>
      </w:r>
      <w:r w:rsidRPr="00160F80">
        <w:t>ssessment process</w:t>
      </w:r>
      <w:r w:rsidR="00F5140E">
        <w:t>es</w:t>
      </w:r>
    </w:p>
    <w:p w:rsidR="00E33F92" w:rsidRPr="00160F80" w:rsidRDefault="00E33F92" w:rsidP="00F93291">
      <w:pPr>
        <w:pStyle w:val="ListParagraph"/>
        <w:numPr>
          <w:ilvl w:val="0"/>
          <w:numId w:val="28"/>
        </w:numPr>
        <w:spacing w:after="0" w:line="360" w:lineRule="auto"/>
        <w:ind w:left="1440" w:hanging="720"/>
      </w:pPr>
      <w:r w:rsidRPr="00160F80">
        <w:t>Standard referral and communication process</w:t>
      </w:r>
      <w:r w:rsidR="00F5140E">
        <w:t>es</w:t>
      </w:r>
    </w:p>
    <w:p w:rsidR="00E33F92" w:rsidRPr="00160F80" w:rsidRDefault="00E33F92" w:rsidP="00F93291">
      <w:pPr>
        <w:pStyle w:val="ListParagraph"/>
        <w:numPr>
          <w:ilvl w:val="0"/>
          <w:numId w:val="28"/>
        </w:numPr>
        <w:spacing w:after="0" w:line="360" w:lineRule="auto"/>
        <w:ind w:left="1440" w:hanging="720"/>
      </w:pPr>
      <w:r>
        <w:t xml:space="preserve">Co-enrollment in core programs and </w:t>
      </w:r>
      <w:r w:rsidRPr="00160F80">
        <w:t>services</w:t>
      </w:r>
    </w:p>
    <w:p w:rsidR="00E33F92" w:rsidRPr="00160F80" w:rsidRDefault="00F5140E" w:rsidP="00F93291">
      <w:pPr>
        <w:pStyle w:val="ListParagraph"/>
        <w:numPr>
          <w:ilvl w:val="0"/>
          <w:numId w:val="28"/>
        </w:numPr>
        <w:spacing w:after="0" w:line="360" w:lineRule="auto"/>
        <w:ind w:left="1440" w:hanging="720"/>
      </w:pPr>
      <w:r>
        <w:t>Consistent data s</w:t>
      </w:r>
      <w:r w:rsidR="00E33F92" w:rsidRPr="00160F80">
        <w:t>h</w:t>
      </w:r>
      <w:r>
        <w:t>aring among partners</w:t>
      </w:r>
    </w:p>
    <w:p w:rsidR="00E33F92" w:rsidRPr="00160F80" w:rsidRDefault="004E0F01" w:rsidP="00F93291">
      <w:pPr>
        <w:pStyle w:val="ListParagraph"/>
        <w:numPr>
          <w:ilvl w:val="0"/>
          <w:numId w:val="28"/>
        </w:numPr>
        <w:spacing w:after="0" w:line="360" w:lineRule="auto"/>
        <w:ind w:left="1440" w:hanging="720"/>
      </w:pPr>
      <w:r>
        <w:t>Possible c</w:t>
      </w:r>
      <w:r w:rsidR="00E33F92" w:rsidRPr="00160F80">
        <w:t>o-location of staff in one-stop</w:t>
      </w:r>
      <w:r w:rsidR="00E33F92">
        <w:t xml:space="preserve"> centers</w:t>
      </w:r>
      <w:r w:rsidR="00E33F92" w:rsidRPr="00160F80">
        <w:t>, affiliated sites and DWSS facilities</w:t>
      </w:r>
    </w:p>
    <w:p w:rsidR="00E33F92" w:rsidRDefault="00F5140E" w:rsidP="00F93291">
      <w:pPr>
        <w:pStyle w:val="ListParagraph"/>
        <w:numPr>
          <w:ilvl w:val="0"/>
          <w:numId w:val="28"/>
        </w:numPr>
        <w:spacing w:after="0" w:line="360" w:lineRule="auto"/>
        <w:ind w:left="1440" w:hanging="720"/>
      </w:pPr>
      <w:r>
        <w:t>Participation in a customer-</w:t>
      </w:r>
      <w:r w:rsidR="00E33F92" w:rsidRPr="00160F80">
        <w:t>centric servic</w:t>
      </w:r>
      <w:r w:rsidR="00E33F92">
        <w:t>e pathway model in the one-stop centers</w:t>
      </w:r>
    </w:p>
    <w:p w:rsidR="00EF017B" w:rsidRDefault="003419CB" w:rsidP="004B6742">
      <w:pPr>
        <w:pStyle w:val="Heading4"/>
      </w:pPr>
      <w:bookmarkStart w:id="31" w:name="_Toc442081185"/>
      <w:r>
        <w:t xml:space="preserve">(C)  </w:t>
      </w:r>
      <w:r w:rsidR="00EF017B">
        <w:t>Coordination, Alignment and Provision of Services to Individuals</w:t>
      </w:r>
      <w:bookmarkEnd w:id="31"/>
    </w:p>
    <w:p w:rsidR="00EF017B" w:rsidRDefault="0087686A" w:rsidP="008D5090">
      <w:pPr>
        <w:rPr>
          <w:i/>
          <w:color w:val="808080" w:themeColor="background1" w:themeShade="80"/>
          <w:sz w:val="20"/>
          <w:szCs w:val="20"/>
        </w:rPr>
      </w:pPr>
      <w:r w:rsidRPr="008D5090">
        <w:rPr>
          <w:i/>
          <w:color w:val="808080" w:themeColor="background1" w:themeShade="80"/>
          <w:sz w:val="20"/>
          <w:szCs w:val="20"/>
        </w:rPr>
        <w:t xml:space="preserve">Describe how the entities carrying out the respective core programs, </w:t>
      </w:r>
      <w:r w:rsidR="003349B1">
        <w:rPr>
          <w:i/>
          <w:color w:val="808080" w:themeColor="background1" w:themeShade="80"/>
          <w:sz w:val="20"/>
          <w:szCs w:val="20"/>
        </w:rPr>
        <w:t>c</w:t>
      </w:r>
      <w:r w:rsidRPr="008D5090">
        <w:rPr>
          <w:i/>
          <w:color w:val="808080" w:themeColor="background1" w:themeShade="80"/>
          <w:sz w:val="20"/>
          <w:szCs w:val="20"/>
        </w:rPr>
        <w:t xml:space="preserve">ombined </w:t>
      </w:r>
      <w:r w:rsidR="003349B1">
        <w:rPr>
          <w:i/>
          <w:color w:val="808080" w:themeColor="background1" w:themeShade="80"/>
          <w:sz w:val="20"/>
          <w:szCs w:val="20"/>
        </w:rPr>
        <w:t>s</w:t>
      </w:r>
      <w:r w:rsidRPr="008D5090">
        <w:rPr>
          <w:i/>
          <w:color w:val="808080" w:themeColor="background1" w:themeShade="80"/>
          <w:sz w:val="20"/>
          <w:szCs w:val="20"/>
        </w:rPr>
        <w:t xml:space="preserve">tate </w:t>
      </w:r>
      <w:r w:rsidR="003349B1">
        <w:rPr>
          <w:i/>
          <w:color w:val="808080" w:themeColor="background1" w:themeShade="80"/>
          <w:sz w:val="20"/>
          <w:szCs w:val="20"/>
        </w:rPr>
        <w:t>p</w:t>
      </w:r>
      <w:r w:rsidRPr="008D5090">
        <w:rPr>
          <w:i/>
          <w:color w:val="808080" w:themeColor="background1" w:themeShade="80"/>
          <w:sz w:val="20"/>
          <w:szCs w:val="20"/>
        </w:rPr>
        <w:t xml:space="preserve">lan partner programs included in this </w:t>
      </w:r>
      <w:r w:rsidR="003349B1">
        <w:rPr>
          <w:i/>
          <w:color w:val="808080" w:themeColor="background1" w:themeShade="80"/>
          <w:sz w:val="20"/>
          <w:szCs w:val="20"/>
        </w:rPr>
        <w:t>p</w:t>
      </w:r>
      <w:r w:rsidRPr="008D5090">
        <w:rPr>
          <w:i/>
          <w:color w:val="808080" w:themeColor="background1" w:themeShade="80"/>
          <w:sz w:val="20"/>
          <w:szCs w:val="20"/>
        </w:rPr>
        <w:t>lan, and mandatory and optional one-stop partner programs will coordinate activities and resources to provide comprehensive, high-quality, customer-centered services including supportive services to individuals including those populations identified above.  The activities described should conform to the statutory requirements of each program.</w:t>
      </w:r>
    </w:p>
    <w:p w:rsidR="00BB32C5" w:rsidRDefault="003349B1" w:rsidP="00493E1F">
      <w:r>
        <w:t>Nevada</w:t>
      </w:r>
      <w:r w:rsidR="00BB32C5" w:rsidRPr="00441A47">
        <w:t xml:space="preserve"> </w:t>
      </w:r>
      <w:r w:rsidR="00BB32C5">
        <w:t xml:space="preserve">is planning </w:t>
      </w:r>
      <w:r w:rsidR="00BB32C5" w:rsidRPr="00441A47">
        <w:t xml:space="preserve">to upgrade the </w:t>
      </w:r>
      <w:r w:rsidR="00134B58">
        <w:t>management information</w:t>
      </w:r>
      <w:r w:rsidR="00BB32C5" w:rsidRPr="00441A47">
        <w:t xml:space="preserve"> system to include a common intake. </w:t>
      </w:r>
      <w:r w:rsidR="00C479F1">
        <w:t xml:space="preserve">Through the utilization of an </w:t>
      </w:r>
      <w:r w:rsidR="00BB32C5" w:rsidRPr="00441A47">
        <w:t xml:space="preserve">integrated common intake </w:t>
      </w:r>
      <w:r w:rsidR="00C479F1">
        <w:t xml:space="preserve">system, services and accesses </w:t>
      </w:r>
      <w:r w:rsidR="00BB32C5" w:rsidRPr="00441A47">
        <w:t xml:space="preserve">will </w:t>
      </w:r>
      <w:r w:rsidR="00C479F1">
        <w:t xml:space="preserve">be </w:t>
      </w:r>
      <w:r w:rsidR="00BB32C5" w:rsidRPr="00441A47">
        <w:t>streamline</w:t>
      </w:r>
      <w:r w:rsidR="00C479F1">
        <w:t>d</w:t>
      </w:r>
      <w:r w:rsidR="00BB32C5" w:rsidRPr="00441A47">
        <w:t xml:space="preserve"> for </w:t>
      </w:r>
      <w:r w:rsidR="00C90D65">
        <w:t>job seekers</w:t>
      </w:r>
      <w:r w:rsidR="00BB32C5" w:rsidRPr="00441A47">
        <w:t>, provid</w:t>
      </w:r>
      <w:r w:rsidR="00C479F1">
        <w:t xml:space="preserve">ing one system of record </w:t>
      </w:r>
      <w:r w:rsidR="00BB32C5" w:rsidRPr="00441A47">
        <w:t>entry</w:t>
      </w:r>
      <w:r w:rsidR="00C479F1">
        <w:t xml:space="preserve"> and access</w:t>
      </w:r>
      <w:r w:rsidR="00BB32C5" w:rsidRPr="00441A47">
        <w:t xml:space="preserve"> for all programs </w:t>
      </w:r>
      <w:r w:rsidR="00C479F1">
        <w:t xml:space="preserve">that </w:t>
      </w:r>
      <w:r w:rsidR="00BB32C5" w:rsidRPr="00441A47">
        <w:t>an individual may be eligible for</w:t>
      </w:r>
      <w:r w:rsidR="00C479F1">
        <w:t xml:space="preserve">.  Furthermore, said system will </w:t>
      </w:r>
      <w:r w:rsidR="00BB32C5" w:rsidRPr="00441A47">
        <w:t>improve c</w:t>
      </w:r>
      <w:r w:rsidR="00BB32C5">
        <w:t xml:space="preserve">ustomer service and enhance </w:t>
      </w:r>
      <w:r w:rsidR="00BB32C5" w:rsidRPr="00441A47">
        <w:t>customers’ choices.</w:t>
      </w:r>
      <w:r w:rsidR="00BB32C5">
        <w:t xml:space="preserve"> </w:t>
      </w:r>
    </w:p>
    <w:p w:rsidR="00BB32C5" w:rsidRDefault="00BB32C5" w:rsidP="00BB32C5">
      <w:pPr>
        <w:pStyle w:val="Heading5"/>
      </w:pPr>
      <w:r w:rsidRPr="00371B7A">
        <w:t>WIOA Title I:  Adult, Dislocated Workers and Youth Programs</w:t>
      </w:r>
    </w:p>
    <w:p w:rsidR="00BB32C5" w:rsidRDefault="00BB32C5" w:rsidP="00BB32C5">
      <w:pPr>
        <w:ind w:left="720"/>
      </w:pPr>
      <w:r w:rsidRPr="004A6A41">
        <w:t xml:space="preserve">The role </w:t>
      </w:r>
      <w:r w:rsidR="00401953">
        <w:t xml:space="preserve">that </w:t>
      </w:r>
      <w:r w:rsidRPr="004A6A41">
        <w:t xml:space="preserve">the WIOA state plan can play in creating a true </w:t>
      </w:r>
      <w:r w:rsidRPr="00F5140E">
        <w:rPr>
          <w:i/>
        </w:rPr>
        <w:t xml:space="preserve">no-wrong door </w:t>
      </w:r>
      <w:r w:rsidRPr="004A6A41">
        <w:t>system that leads to an increase in foundation skills, transitions to postsecondary education or training</w:t>
      </w:r>
      <w:r w:rsidR="004023A9">
        <w:t>,</w:t>
      </w:r>
      <w:r w:rsidRPr="004A6A41">
        <w:t xml:space="preserve"> and economic self-sufficiency is through incentivizing participation </w:t>
      </w:r>
      <w:r w:rsidR="004023A9">
        <w:t>and</w:t>
      </w:r>
      <w:r w:rsidRPr="004A6A41">
        <w:t xml:space="preserve"> collaboration. </w:t>
      </w:r>
    </w:p>
    <w:p w:rsidR="00BB32C5" w:rsidRDefault="00BB32C5" w:rsidP="00BB32C5">
      <w:pPr>
        <w:pStyle w:val="Heading6"/>
      </w:pPr>
      <w:r>
        <w:t>State Workforce Development Board</w:t>
      </w:r>
    </w:p>
    <w:p w:rsidR="004023A9" w:rsidRPr="004023A9" w:rsidRDefault="00BB32C5" w:rsidP="00BB32C5">
      <w:pPr>
        <w:ind w:left="720"/>
      </w:pPr>
      <w:r w:rsidRPr="004A6A41">
        <w:t xml:space="preserve">The </w:t>
      </w:r>
      <w:r w:rsidR="004023A9">
        <w:t>state board</w:t>
      </w:r>
      <w:r w:rsidRPr="004A6A41">
        <w:t xml:space="preserve"> </w:t>
      </w:r>
      <w:r w:rsidR="004023A9">
        <w:t xml:space="preserve">will work with the local boards to ensure that there is cooperation between service agencies, </w:t>
      </w:r>
      <w:r w:rsidR="004023A9" w:rsidRPr="0000627D">
        <w:t>with core and other partner programs</w:t>
      </w:r>
      <w:r w:rsidR="004023A9">
        <w:t xml:space="preserve"> and stakeholders.  The state board will work toward the creation of a </w:t>
      </w:r>
      <w:r w:rsidR="004023A9">
        <w:rPr>
          <w:i/>
        </w:rPr>
        <w:t xml:space="preserve">true </w:t>
      </w:r>
      <w:r w:rsidR="004023A9">
        <w:t>career pathway system.</w:t>
      </w:r>
    </w:p>
    <w:p w:rsidR="00BB32C5" w:rsidRDefault="00BB32C5" w:rsidP="00BB32C5">
      <w:pPr>
        <w:pStyle w:val="Heading6"/>
      </w:pPr>
      <w:r>
        <w:t>Local Workforce Development Boards</w:t>
      </w:r>
    </w:p>
    <w:p w:rsidR="00BB32C5" w:rsidRPr="0000627D" w:rsidRDefault="00473F39" w:rsidP="00BB32C5">
      <w:pPr>
        <w:ind w:left="720"/>
      </w:pPr>
      <w:r>
        <w:t xml:space="preserve">The local boards will </w:t>
      </w:r>
      <w:r w:rsidR="00BB32C5" w:rsidRPr="0000627D">
        <w:t>utilize strategies developed in tandem with core and other partner programs to serve the needs of individuals, including those identified in sec</w:t>
      </w:r>
      <w:r w:rsidR="000E0577">
        <w:t>.</w:t>
      </w:r>
      <w:r w:rsidR="00BB32C5" w:rsidRPr="0000627D">
        <w:t xml:space="preserve"> II(a)(1)(B)</w:t>
      </w:r>
      <w:r w:rsidR="000E0577">
        <w:t xml:space="preserve"> of WIOA</w:t>
      </w:r>
      <w:r w:rsidR="00BB32C5" w:rsidRPr="0000627D">
        <w:t>.</w:t>
      </w:r>
      <w:r w:rsidR="0059102A">
        <w:t xml:space="preserve">  </w:t>
      </w:r>
      <w:r w:rsidR="00BB32C5" w:rsidRPr="0000627D">
        <w:t xml:space="preserve">Coordination of activities to support the identified strategies will be outlined in the </w:t>
      </w:r>
      <w:r w:rsidR="0055083F">
        <w:t>o</w:t>
      </w:r>
      <w:r w:rsidR="00BB32C5" w:rsidRPr="0000627D">
        <w:t>ne-</w:t>
      </w:r>
      <w:r w:rsidR="0055083F">
        <w:t>s</w:t>
      </w:r>
      <w:r w:rsidR="00BB32C5" w:rsidRPr="0000627D">
        <w:t xml:space="preserve">top </w:t>
      </w:r>
      <w:r w:rsidR="0055083F">
        <w:t>d</w:t>
      </w:r>
      <w:r w:rsidR="00BB32C5" w:rsidRPr="0000627D">
        <w:t xml:space="preserve">elivery </w:t>
      </w:r>
      <w:r w:rsidR="0055083F">
        <w:t>s</w:t>
      </w:r>
      <w:r w:rsidR="00BB32C5" w:rsidRPr="0000627D">
        <w:t xml:space="preserve">ystem MOU and include both sector strategies and the implementation of </w:t>
      </w:r>
      <w:r w:rsidR="0059102A">
        <w:t>c</w:t>
      </w:r>
      <w:r w:rsidR="00BB32C5" w:rsidRPr="0000627D">
        <w:t xml:space="preserve">areer </w:t>
      </w:r>
      <w:r w:rsidR="0059102A">
        <w:t>p</w:t>
      </w:r>
      <w:r w:rsidR="00BB32C5" w:rsidRPr="0000627D">
        <w:t>athways.</w:t>
      </w:r>
    </w:p>
    <w:p w:rsidR="00BB32C5" w:rsidRDefault="00BB32C5" w:rsidP="00BB32C5">
      <w:pPr>
        <w:ind w:left="720"/>
      </w:pPr>
      <w:r w:rsidRPr="0000627D">
        <w:t>A customer-centered approach will be at the forefront of each strategy and thorough assessments will be provided so that services can be tailored to the unique needs of the individual</w:t>
      </w:r>
      <w:r w:rsidR="0059102A">
        <w:t>,</w:t>
      </w:r>
      <w:r w:rsidRPr="0000627D">
        <w:t xml:space="preserve"> and a holistic plan for employment can be developed that includes the need for supportive services and the </w:t>
      </w:r>
      <w:r w:rsidRPr="0000627D">
        <w:lastRenderedPageBreak/>
        <w:t xml:space="preserve">identification of resources from entities outside the scope of this </w:t>
      </w:r>
      <w:r w:rsidR="00475E77">
        <w:t>state</w:t>
      </w:r>
      <w:r w:rsidRPr="0000627D">
        <w:t xml:space="preserve"> plan.</w:t>
      </w:r>
      <w:r w:rsidR="0059102A">
        <w:t xml:space="preserve">  </w:t>
      </w:r>
      <w:r>
        <w:t>The coordination will be recorded in a common client reporting system.</w:t>
      </w:r>
    </w:p>
    <w:p w:rsidR="00BB32C5" w:rsidRDefault="00BB32C5" w:rsidP="00BB32C5">
      <w:pPr>
        <w:pStyle w:val="Heading5"/>
      </w:pPr>
      <w:r w:rsidRPr="00371B7A">
        <w:t>WIOA Title IV: Rehabilitation Act of 1973</w:t>
      </w:r>
    </w:p>
    <w:p w:rsidR="0062507C" w:rsidRPr="00051994" w:rsidRDefault="0062507C" w:rsidP="0062507C">
      <w:pPr>
        <w:ind w:left="720"/>
      </w:pPr>
      <w:r w:rsidRPr="00051994">
        <w:t xml:space="preserve">Vocational Rehabilitation (VR) will focus on </w:t>
      </w:r>
      <w:r w:rsidR="0059102A">
        <w:t xml:space="preserve">the </w:t>
      </w:r>
      <w:r w:rsidRPr="00051994">
        <w:t>delivery of the unique activities of its program</w:t>
      </w:r>
      <w:r w:rsidR="0059102A">
        <w:t xml:space="preserve">, which </w:t>
      </w:r>
      <w:r w:rsidRPr="00051994">
        <w:t xml:space="preserve">are not duplicative </w:t>
      </w:r>
      <w:r w:rsidR="0059102A">
        <w:t xml:space="preserve">to those within </w:t>
      </w:r>
      <w:r w:rsidRPr="00051994">
        <w:t xml:space="preserve">other programs, such as those </w:t>
      </w:r>
      <w:r w:rsidR="0059102A">
        <w:t>noted</w:t>
      </w:r>
      <w:r w:rsidRPr="00051994">
        <w:t xml:space="preserve"> below.  Activities that may be common to other partners will be undertaken based upon the best use of available </w:t>
      </w:r>
      <w:r w:rsidR="0059102A">
        <w:t>resources</w:t>
      </w:r>
      <w:r w:rsidRPr="00051994">
        <w:t xml:space="preserve"> and dependent upon meaningful and open communication.  </w:t>
      </w:r>
      <w:r w:rsidR="0059102A">
        <w:t>A</w:t>
      </w:r>
      <w:r w:rsidRPr="00051994">
        <w:t>ctivities unique to VR</w:t>
      </w:r>
      <w:r w:rsidR="0059102A">
        <w:t xml:space="preserve"> include, but are not limited to</w:t>
      </w:r>
      <w:r w:rsidRPr="00051994">
        <w:t>:</w:t>
      </w:r>
    </w:p>
    <w:p w:rsidR="0062507C" w:rsidRDefault="0062507C" w:rsidP="000E0577">
      <w:pPr>
        <w:pStyle w:val="ListParagraph"/>
        <w:numPr>
          <w:ilvl w:val="0"/>
          <w:numId w:val="34"/>
        </w:numPr>
        <w:spacing w:after="0" w:line="240" w:lineRule="auto"/>
        <w:ind w:hanging="720"/>
      </w:pPr>
      <w:r w:rsidRPr="00051994">
        <w:t xml:space="preserve">Orientation and </w:t>
      </w:r>
      <w:r w:rsidR="0059102A">
        <w:t>m</w:t>
      </w:r>
      <w:r w:rsidRPr="00051994">
        <w:t xml:space="preserve">obility </w:t>
      </w:r>
      <w:r w:rsidR="0059102A">
        <w:t>i</w:t>
      </w:r>
      <w:r w:rsidRPr="00051994">
        <w:t>nstructors’ providing fee-for-service training</w:t>
      </w:r>
      <w:r w:rsidR="000E0577">
        <w:t>.</w:t>
      </w:r>
    </w:p>
    <w:p w:rsidR="000E0577" w:rsidRPr="001817B2" w:rsidRDefault="000E0577" w:rsidP="000E0577">
      <w:pPr>
        <w:pStyle w:val="ListParagraph"/>
        <w:spacing w:after="0" w:line="240" w:lineRule="auto"/>
        <w:ind w:left="1440"/>
        <w:rPr>
          <w:sz w:val="10"/>
          <w:szCs w:val="10"/>
        </w:rPr>
      </w:pPr>
    </w:p>
    <w:p w:rsidR="0062507C" w:rsidRDefault="0062507C" w:rsidP="000E0577">
      <w:pPr>
        <w:pStyle w:val="ListParagraph"/>
        <w:numPr>
          <w:ilvl w:val="0"/>
          <w:numId w:val="34"/>
        </w:numPr>
        <w:spacing w:after="0" w:line="240" w:lineRule="auto"/>
        <w:ind w:hanging="720"/>
      </w:pPr>
      <w:r w:rsidRPr="00051994">
        <w:t xml:space="preserve">Assistive </w:t>
      </w:r>
      <w:r w:rsidR="0059102A">
        <w:t>t</w:t>
      </w:r>
      <w:r w:rsidRPr="00051994">
        <w:t xml:space="preserve">echnology </w:t>
      </w:r>
      <w:r w:rsidR="0059102A">
        <w:t>(AT) s</w:t>
      </w:r>
      <w:r w:rsidRPr="00051994">
        <w:t>pecialists providing assessments and training on AT equipment</w:t>
      </w:r>
      <w:r w:rsidR="000E0577">
        <w:t>.</w:t>
      </w:r>
    </w:p>
    <w:p w:rsidR="000E0577" w:rsidRPr="008559AA" w:rsidRDefault="000E0577" w:rsidP="000E0577">
      <w:pPr>
        <w:pStyle w:val="ListParagraph"/>
        <w:spacing w:after="0" w:line="240" w:lineRule="auto"/>
        <w:ind w:left="1440"/>
        <w:rPr>
          <w:sz w:val="10"/>
          <w:szCs w:val="10"/>
        </w:rPr>
      </w:pPr>
    </w:p>
    <w:p w:rsidR="0062507C" w:rsidRDefault="0062507C" w:rsidP="000E0577">
      <w:pPr>
        <w:pStyle w:val="ListParagraph"/>
        <w:numPr>
          <w:ilvl w:val="0"/>
          <w:numId w:val="34"/>
        </w:numPr>
        <w:spacing w:after="0" w:line="240" w:lineRule="auto"/>
        <w:ind w:hanging="720"/>
      </w:pPr>
      <w:r w:rsidRPr="00051994">
        <w:t xml:space="preserve">Vocational counseling and guidance provided by </w:t>
      </w:r>
      <w:r w:rsidR="0059102A">
        <w:t>master’s degree-level</w:t>
      </w:r>
      <w:r w:rsidRPr="00051994">
        <w:t xml:space="preserve"> </w:t>
      </w:r>
      <w:r w:rsidR="0059102A">
        <w:t>r</w:t>
      </w:r>
      <w:r w:rsidRPr="00051994">
        <w:t xml:space="preserve">ehabilitation </w:t>
      </w:r>
      <w:r w:rsidR="0059102A">
        <w:t>c</w:t>
      </w:r>
      <w:r w:rsidRPr="00051994">
        <w:t xml:space="preserve">ounselors with expertise in working with </w:t>
      </w:r>
      <w:r w:rsidR="0059102A">
        <w:t>individuals</w:t>
      </w:r>
      <w:r w:rsidRPr="00051994">
        <w:t xml:space="preserve"> with disabilities to remove barriers to </w:t>
      </w:r>
      <w:r w:rsidR="000E0577">
        <w:t>employment.</w:t>
      </w:r>
    </w:p>
    <w:p w:rsidR="000E0577" w:rsidRPr="007470B4" w:rsidRDefault="000E0577" w:rsidP="000E0577">
      <w:pPr>
        <w:pStyle w:val="ListParagraph"/>
        <w:spacing w:after="0" w:line="240" w:lineRule="auto"/>
        <w:ind w:left="1440"/>
        <w:rPr>
          <w:sz w:val="10"/>
          <w:szCs w:val="10"/>
        </w:rPr>
      </w:pPr>
    </w:p>
    <w:p w:rsidR="0062507C" w:rsidRDefault="0062507C" w:rsidP="000E0577">
      <w:pPr>
        <w:pStyle w:val="ListParagraph"/>
        <w:numPr>
          <w:ilvl w:val="0"/>
          <w:numId w:val="34"/>
        </w:numPr>
        <w:spacing w:after="0" w:line="240" w:lineRule="auto"/>
        <w:ind w:hanging="720"/>
      </w:pPr>
      <w:r w:rsidRPr="00051994">
        <w:t xml:space="preserve">Services provided by VR’s </w:t>
      </w:r>
      <w:r w:rsidR="003B6A6D">
        <w:t>b</w:t>
      </w:r>
      <w:r w:rsidRPr="00051994">
        <w:t xml:space="preserve">usiness </w:t>
      </w:r>
      <w:r w:rsidR="003B6A6D">
        <w:t>d</w:t>
      </w:r>
      <w:r w:rsidRPr="00051994">
        <w:t xml:space="preserve">evelopment </w:t>
      </w:r>
      <w:r w:rsidR="003B6A6D">
        <w:t>t</w:t>
      </w:r>
      <w:r w:rsidRPr="00051994">
        <w:t>eam</w:t>
      </w:r>
      <w:r w:rsidR="003B6A6D">
        <w:t>, including</w:t>
      </w:r>
      <w:r w:rsidRPr="00051994">
        <w:t xml:space="preserve">:  </w:t>
      </w:r>
      <w:r w:rsidR="003B6A6D">
        <w:t>d</w:t>
      </w:r>
      <w:r w:rsidRPr="00051994">
        <w:t xml:space="preserve">irect recruitment and outreach services to employers regarding hiring </w:t>
      </w:r>
      <w:r w:rsidR="003B6A6D">
        <w:t>individuals</w:t>
      </w:r>
      <w:r w:rsidRPr="00051994">
        <w:t xml:space="preserve"> with disabilities and disability awareness</w:t>
      </w:r>
      <w:r w:rsidR="003B6A6D">
        <w:t xml:space="preserve">, </w:t>
      </w:r>
      <w:r w:rsidRPr="00051994">
        <w:t>and developing recruitment and work readiness programs to meet employers’ hiring</w:t>
      </w:r>
      <w:r w:rsidR="000E0577">
        <w:t xml:space="preserve"> needs.</w:t>
      </w:r>
    </w:p>
    <w:p w:rsidR="000E0577" w:rsidRPr="008559AA" w:rsidRDefault="000E0577" w:rsidP="000E0577">
      <w:pPr>
        <w:pStyle w:val="ListParagraph"/>
        <w:spacing w:after="0" w:line="240" w:lineRule="auto"/>
        <w:ind w:left="1440"/>
        <w:rPr>
          <w:sz w:val="10"/>
          <w:szCs w:val="10"/>
        </w:rPr>
      </w:pPr>
    </w:p>
    <w:p w:rsidR="0062507C" w:rsidRDefault="0062507C" w:rsidP="000E0577">
      <w:pPr>
        <w:pStyle w:val="ListParagraph"/>
        <w:numPr>
          <w:ilvl w:val="0"/>
          <w:numId w:val="34"/>
        </w:numPr>
        <w:spacing w:after="0" w:line="240" w:lineRule="auto"/>
        <w:ind w:hanging="720"/>
      </w:pPr>
      <w:r w:rsidRPr="00051994">
        <w:t xml:space="preserve">Vocational </w:t>
      </w:r>
      <w:r w:rsidR="003B6A6D">
        <w:t>a</w:t>
      </w:r>
      <w:r w:rsidRPr="00051994">
        <w:t xml:space="preserve">ssessments, education and training, skills enhancement training, vocational counseling and guidance, job development and advocacy, transition services for students and youth transitioning to college or careers, customized employment, physical and mental restoration services, and post-employment services that are unique to VR and address the unique needs of </w:t>
      </w:r>
      <w:r w:rsidR="003B6A6D">
        <w:t>individuals</w:t>
      </w:r>
      <w:r w:rsidRPr="00051994">
        <w:t xml:space="preserve"> with disabilities.  </w:t>
      </w:r>
    </w:p>
    <w:p w:rsidR="000E0577" w:rsidRPr="00051994" w:rsidRDefault="000E0577" w:rsidP="000E0577">
      <w:pPr>
        <w:pStyle w:val="ListParagraph"/>
        <w:spacing w:after="0" w:line="240" w:lineRule="auto"/>
        <w:ind w:left="1440"/>
      </w:pPr>
    </w:p>
    <w:p w:rsidR="0062507C" w:rsidRPr="00051994" w:rsidRDefault="0062507C" w:rsidP="0062507C">
      <w:pPr>
        <w:ind w:left="720"/>
      </w:pPr>
      <w:r w:rsidRPr="00051994">
        <w:t xml:space="preserve">VR will continue </w:t>
      </w:r>
      <w:r w:rsidR="003B6A6D">
        <w:t>to actively participate</w:t>
      </w:r>
      <w:r w:rsidRPr="00051994">
        <w:t xml:space="preserve"> in cross-agency councils, commissions, boards, taskforces</w:t>
      </w:r>
      <w:r w:rsidR="003B6A6D">
        <w:t>,</w:t>
      </w:r>
      <w:r w:rsidRPr="00051994">
        <w:t xml:space="preserve"> and workgroups.</w:t>
      </w:r>
    </w:p>
    <w:p w:rsidR="00BB32C5" w:rsidRDefault="00BB32C5" w:rsidP="00BB32C5">
      <w:pPr>
        <w:pStyle w:val="Heading5"/>
      </w:pPr>
      <w:r w:rsidRPr="00371B7A">
        <w:t>Other:  TANF and SNAP</w:t>
      </w:r>
    </w:p>
    <w:p w:rsidR="00BB32C5" w:rsidRDefault="003B6A6D" w:rsidP="00BB32C5">
      <w:pPr>
        <w:ind w:left="720"/>
      </w:pPr>
      <w:r>
        <w:t xml:space="preserve">TANF and SNAP programs </w:t>
      </w:r>
      <w:r w:rsidR="00C062B8">
        <w:t xml:space="preserve">plan to </w:t>
      </w:r>
      <w:r>
        <w:t>coordinate their activities and resources to provide comprehensive, high-quality, customer-centered services including support services through:</w:t>
      </w:r>
    </w:p>
    <w:p w:rsidR="003B6A6D" w:rsidRPr="00160F80" w:rsidRDefault="003B6A6D" w:rsidP="00B74E83">
      <w:pPr>
        <w:pStyle w:val="ListParagraph"/>
        <w:numPr>
          <w:ilvl w:val="0"/>
          <w:numId w:val="28"/>
        </w:numPr>
        <w:spacing w:after="0" w:line="360" w:lineRule="auto"/>
        <w:ind w:left="1440" w:hanging="720"/>
      </w:pPr>
      <w:r>
        <w:t>Common i</w:t>
      </w:r>
      <w:r w:rsidRPr="00160F80">
        <w:t xml:space="preserve">ntake and </w:t>
      </w:r>
      <w:r>
        <w:t>a</w:t>
      </w:r>
      <w:r w:rsidRPr="00160F80">
        <w:t>ssessment process</w:t>
      </w:r>
      <w:r>
        <w:t>es</w:t>
      </w:r>
    </w:p>
    <w:p w:rsidR="003B6A6D" w:rsidRPr="00160F80" w:rsidRDefault="003B6A6D" w:rsidP="00B74E83">
      <w:pPr>
        <w:pStyle w:val="ListParagraph"/>
        <w:numPr>
          <w:ilvl w:val="0"/>
          <w:numId w:val="28"/>
        </w:numPr>
        <w:spacing w:after="0" w:line="360" w:lineRule="auto"/>
        <w:ind w:left="1440" w:hanging="720"/>
      </w:pPr>
      <w:r w:rsidRPr="00160F80">
        <w:t>Standard referral and communication process</w:t>
      </w:r>
      <w:r>
        <w:t>es</w:t>
      </w:r>
    </w:p>
    <w:p w:rsidR="003B6A6D" w:rsidRPr="00160F80" w:rsidRDefault="003B6A6D" w:rsidP="00B74E83">
      <w:pPr>
        <w:pStyle w:val="ListParagraph"/>
        <w:numPr>
          <w:ilvl w:val="0"/>
          <w:numId w:val="28"/>
        </w:numPr>
        <w:spacing w:after="0" w:line="360" w:lineRule="auto"/>
        <w:ind w:left="1440" w:hanging="720"/>
      </w:pPr>
      <w:r>
        <w:t xml:space="preserve">Co-enrollment in core programs and </w:t>
      </w:r>
      <w:r w:rsidRPr="00160F80">
        <w:t>services</w:t>
      </w:r>
    </w:p>
    <w:p w:rsidR="003B6A6D" w:rsidRPr="00160F80" w:rsidRDefault="003B6A6D" w:rsidP="00B74E83">
      <w:pPr>
        <w:pStyle w:val="ListParagraph"/>
        <w:numPr>
          <w:ilvl w:val="0"/>
          <w:numId w:val="28"/>
        </w:numPr>
        <w:spacing w:after="0" w:line="360" w:lineRule="auto"/>
        <w:ind w:left="1440" w:hanging="720"/>
      </w:pPr>
      <w:r>
        <w:t>Consistent data s</w:t>
      </w:r>
      <w:r w:rsidRPr="00160F80">
        <w:t>h</w:t>
      </w:r>
      <w:r>
        <w:t>aring among partners</w:t>
      </w:r>
    </w:p>
    <w:p w:rsidR="003B6A6D" w:rsidRPr="00160F80" w:rsidRDefault="00C062B8" w:rsidP="00B74E83">
      <w:pPr>
        <w:pStyle w:val="ListParagraph"/>
        <w:numPr>
          <w:ilvl w:val="0"/>
          <w:numId w:val="28"/>
        </w:numPr>
        <w:spacing w:after="0" w:line="360" w:lineRule="auto"/>
        <w:ind w:left="1440" w:hanging="720"/>
      </w:pPr>
      <w:r>
        <w:t>Possible c</w:t>
      </w:r>
      <w:r w:rsidR="003B6A6D" w:rsidRPr="00160F80">
        <w:t>o-location of staff in one-stop</w:t>
      </w:r>
      <w:r w:rsidR="003B6A6D">
        <w:t xml:space="preserve"> centers</w:t>
      </w:r>
      <w:r w:rsidR="003B6A6D" w:rsidRPr="00160F80">
        <w:t>, affiliated sites and DWSS facilities</w:t>
      </w:r>
    </w:p>
    <w:p w:rsidR="003B6A6D" w:rsidRDefault="003B6A6D" w:rsidP="00B74E83">
      <w:pPr>
        <w:pStyle w:val="ListParagraph"/>
        <w:numPr>
          <w:ilvl w:val="0"/>
          <w:numId w:val="28"/>
        </w:numPr>
        <w:spacing w:after="0" w:line="360" w:lineRule="auto"/>
        <w:ind w:left="1440" w:hanging="720"/>
      </w:pPr>
      <w:r>
        <w:t>Participation in a customer-</w:t>
      </w:r>
      <w:r w:rsidRPr="00160F80">
        <w:t>centric servic</w:t>
      </w:r>
      <w:r>
        <w:t>e pathway model in the one-stop centers</w:t>
      </w:r>
    </w:p>
    <w:p w:rsidR="009A5162" w:rsidRDefault="009A5162">
      <w:pPr>
        <w:jc w:val="left"/>
        <w:rPr>
          <w:rFonts w:asciiTheme="majorHAnsi" w:hAnsiTheme="majorHAnsi" w:cstheme="majorBidi"/>
          <w:b/>
          <w:bCs/>
          <w:i/>
          <w:iCs/>
          <w:color w:val="46464A" w:themeColor="text2"/>
        </w:rPr>
      </w:pPr>
      <w:bookmarkStart w:id="32" w:name="_Toc442081186"/>
      <w:r>
        <w:br w:type="page"/>
      </w:r>
    </w:p>
    <w:p w:rsidR="003419CB" w:rsidRDefault="003419CB" w:rsidP="003B6A6D">
      <w:pPr>
        <w:pStyle w:val="Heading4"/>
      </w:pPr>
      <w:r>
        <w:lastRenderedPageBreak/>
        <w:t xml:space="preserve">(D)  Coordination, Alignment and Provision of </w:t>
      </w:r>
      <w:r w:rsidR="004E2EE2">
        <w:t xml:space="preserve">Services </w:t>
      </w:r>
      <w:r>
        <w:t>to Employers</w:t>
      </w:r>
      <w:bookmarkEnd w:id="32"/>
    </w:p>
    <w:p w:rsidR="008D5090" w:rsidRDefault="008D5090" w:rsidP="008D5090">
      <w:pPr>
        <w:rPr>
          <w:i/>
          <w:color w:val="808080" w:themeColor="background1" w:themeShade="80"/>
          <w:sz w:val="20"/>
          <w:szCs w:val="20"/>
        </w:rPr>
      </w:pPr>
      <w:r>
        <w:rPr>
          <w:i/>
          <w:color w:val="808080" w:themeColor="background1" w:themeShade="80"/>
          <w:sz w:val="20"/>
          <w:szCs w:val="20"/>
        </w:rPr>
        <w:t>Describe how the entities carrying out the respective core program and mandatory and optional one-stop partner programs will coordinate activities and resources to provide comprehensive, high-quality services to employers to meet their current and projected workforce needs.  The activities described shall confirm to the statutory requirements of each program.</w:t>
      </w:r>
    </w:p>
    <w:p w:rsidR="00211679" w:rsidRDefault="00211679" w:rsidP="00211679">
      <w:pPr>
        <w:pStyle w:val="Heading5"/>
      </w:pPr>
      <w:r w:rsidRPr="00371B7A">
        <w:t>WIOA Title I:  Adult, Dislocated Workers and Youth Programs</w:t>
      </w:r>
      <w:r w:rsidR="00B26629">
        <w:t xml:space="preserve"> </w:t>
      </w:r>
      <w:r w:rsidR="004E2EE2">
        <w:t>and</w:t>
      </w:r>
    </w:p>
    <w:p w:rsidR="003D180C" w:rsidRDefault="003D180C" w:rsidP="003D180C">
      <w:pPr>
        <w:pStyle w:val="Heading5"/>
      </w:pPr>
      <w:r w:rsidRPr="00371B7A">
        <w:t>WIOA Title III:  Wagner-Peyser Act of 1933 Programs</w:t>
      </w:r>
    </w:p>
    <w:p w:rsidR="008A3CFC" w:rsidRDefault="008A3CFC" w:rsidP="00134A61">
      <w:pPr>
        <w:spacing w:after="0" w:line="240" w:lineRule="auto"/>
        <w:ind w:left="720"/>
        <w:contextualSpacing/>
        <w:rPr>
          <w:rFonts w:eastAsia="Times New Roman"/>
          <w:w w:val="102"/>
        </w:rPr>
      </w:pPr>
      <w:r w:rsidRPr="00495839">
        <w:rPr>
          <w:rFonts w:eastAsia="Times New Roman"/>
        </w:rPr>
        <w:t>T</w:t>
      </w:r>
      <w:r w:rsidRPr="00495839">
        <w:rPr>
          <w:rFonts w:eastAsia="Times New Roman"/>
          <w:spacing w:val="2"/>
        </w:rPr>
        <w:t>h</w:t>
      </w:r>
      <w:r w:rsidRPr="00495839">
        <w:rPr>
          <w:rFonts w:eastAsia="Times New Roman"/>
        </w:rPr>
        <w:t>e</w:t>
      </w:r>
      <w:r w:rsidRPr="00495839">
        <w:rPr>
          <w:rFonts w:eastAsia="Times New Roman"/>
          <w:spacing w:val="35"/>
        </w:rPr>
        <w:t xml:space="preserve"> </w:t>
      </w:r>
      <w:r w:rsidRPr="00495839">
        <w:rPr>
          <w:rFonts w:eastAsia="Times New Roman"/>
          <w:spacing w:val="-1"/>
        </w:rPr>
        <w:t>c</w:t>
      </w:r>
      <w:r w:rsidRPr="00495839">
        <w:rPr>
          <w:rFonts w:eastAsia="Times New Roman"/>
          <w:spacing w:val="2"/>
        </w:rPr>
        <w:t>o</w:t>
      </w:r>
      <w:r w:rsidRPr="00495839">
        <w:rPr>
          <w:rFonts w:eastAsia="Times New Roman"/>
          <w:spacing w:val="-2"/>
        </w:rPr>
        <w:t>m</w:t>
      </w:r>
      <w:r w:rsidRPr="00495839">
        <w:rPr>
          <w:rFonts w:eastAsia="Times New Roman"/>
          <w:spacing w:val="2"/>
        </w:rPr>
        <w:t>p</w:t>
      </w:r>
      <w:r w:rsidRPr="00495839">
        <w:rPr>
          <w:rFonts w:eastAsia="Times New Roman"/>
        </w:rPr>
        <w:t>r</w:t>
      </w:r>
      <w:r w:rsidRPr="00495839">
        <w:rPr>
          <w:rFonts w:eastAsia="Times New Roman"/>
          <w:spacing w:val="-3"/>
        </w:rPr>
        <w:t>e</w:t>
      </w:r>
      <w:r w:rsidRPr="00495839">
        <w:rPr>
          <w:rFonts w:eastAsia="Times New Roman"/>
          <w:spacing w:val="2"/>
        </w:rPr>
        <w:t>h</w:t>
      </w:r>
      <w:r w:rsidRPr="00495839">
        <w:rPr>
          <w:rFonts w:eastAsia="Times New Roman"/>
          <w:spacing w:val="-1"/>
        </w:rPr>
        <w:t>e</w:t>
      </w:r>
      <w:r w:rsidRPr="00495839">
        <w:rPr>
          <w:rFonts w:eastAsia="Times New Roman"/>
        </w:rPr>
        <w:t>nsi</w:t>
      </w:r>
      <w:r w:rsidRPr="00495839">
        <w:rPr>
          <w:rFonts w:eastAsia="Times New Roman"/>
          <w:spacing w:val="-2"/>
        </w:rPr>
        <w:t>v</w:t>
      </w:r>
      <w:r w:rsidRPr="00495839">
        <w:rPr>
          <w:rFonts w:eastAsia="Times New Roman"/>
        </w:rPr>
        <w:t>e</w:t>
      </w:r>
      <w:r w:rsidRPr="00495839">
        <w:rPr>
          <w:rFonts w:eastAsia="Times New Roman"/>
          <w:spacing w:val="5"/>
        </w:rPr>
        <w:t xml:space="preserve"> </w:t>
      </w:r>
      <w:r w:rsidR="0055083F">
        <w:rPr>
          <w:rFonts w:eastAsia="Times New Roman"/>
        </w:rPr>
        <w:t>o</w:t>
      </w:r>
      <w:r w:rsidRPr="00495839">
        <w:rPr>
          <w:rFonts w:eastAsia="Times New Roman"/>
          <w:spacing w:val="2"/>
        </w:rPr>
        <w:t>n</w:t>
      </w:r>
      <w:r w:rsidRPr="00495839">
        <w:rPr>
          <w:rFonts w:eastAsia="Times New Roman"/>
          <w:spacing w:val="1"/>
        </w:rPr>
        <w:t>e</w:t>
      </w:r>
      <w:r w:rsidRPr="00495839">
        <w:rPr>
          <w:rFonts w:eastAsia="Times New Roman"/>
          <w:spacing w:val="-3"/>
        </w:rPr>
        <w:t>-</w:t>
      </w:r>
      <w:r w:rsidR="0055083F">
        <w:rPr>
          <w:rFonts w:eastAsia="Times New Roman"/>
          <w:spacing w:val="1"/>
        </w:rPr>
        <w:t>s</w:t>
      </w:r>
      <w:r w:rsidRPr="00495839">
        <w:rPr>
          <w:rFonts w:eastAsia="Times New Roman"/>
        </w:rPr>
        <w:t>t</w:t>
      </w:r>
      <w:r w:rsidRPr="00495839">
        <w:rPr>
          <w:rFonts w:eastAsia="Times New Roman"/>
          <w:spacing w:val="2"/>
        </w:rPr>
        <w:t>o</w:t>
      </w:r>
      <w:r w:rsidRPr="00495839">
        <w:rPr>
          <w:rFonts w:eastAsia="Times New Roman"/>
        </w:rPr>
        <w:t>p</w:t>
      </w:r>
      <w:r w:rsidRPr="00495839">
        <w:rPr>
          <w:rFonts w:eastAsia="Times New Roman"/>
          <w:spacing w:val="45"/>
        </w:rPr>
        <w:t xml:space="preserve"> </w:t>
      </w:r>
      <w:r w:rsidR="0055083F">
        <w:rPr>
          <w:rFonts w:eastAsia="Times New Roman"/>
        </w:rPr>
        <w:t>c</w:t>
      </w:r>
      <w:r w:rsidRPr="00495839">
        <w:rPr>
          <w:rFonts w:eastAsia="Times New Roman"/>
        </w:rPr>
        <w:t>e</w:t>
      </w:r>
      <w:r w:rsidRPr="00495839">
        <w:rPr>
          <w:rFonts w:eastAsia="Times New Roman"/>
          <w:spacing w:val="2"/>
        </w:rPr>
        <w:t>n</w:t>
      </w:r>
      <w:r w:rsidRPr="00495839">
        <w:rPr>
          <w:rFonts w:eastAsia="Times New Roman"/>
        </w:rPr>
        <w:t>t</w:t>
      </w:r>
      <w:r w:rsidRPr="00495839">
        <w:rPr>
          <w:rFonts w:eastAsia="Times New Roman"/>
          <w:spacing w:val="-1"/>
        </w:rPr>
        <w:t>e</w:t>
      </w:r>
      <w:r w:rsidRPr="00495839">
        <w:rPr>
          <w:rFonts w:eastAsia="Times New Roman"/>
          <w:spacing w:val="-2"/>
        </w:rPr>
        <w:t>r</w:t>
      </w:r>
      <w:r w:rsidRPr="00495839">
        <w:rPr>
          <w:rFonts w:eastAsia="Times New Roman"/>
        </w:rPr>
        <w:t>s</w:t>
      </w:r>
      <w:r w:rsidRPr="00495839">
        <w:rPr>
          <w:rFonts w:eastAsia="Times New Roman"/>
          <w:spacing w:val="44"/>
        </w:rPr>
        <w:t xml:space="preserve"> </w:t>
      </w:r>
      <w:r w:rsidRPr="00495839">
        <w:rPr>
          <w:rFonts w:eastAsia="Times New Roman"/>
          <w:spacing w:val="-2"/>
        </w:rPr>
        <w:t>i</w:t>
      </w:r>
      <w:r w:rsidRPr="00495839">
        <w:rPr>
          <w:rFonts w:eastAsia="Times New Roman"/>
        </w:rPr>
        <w:t>n</w:t>
      </w:r>
      <w:r w:rsidRPr="00495839">
        <w:rPr>
          <w:rFonts w:eastAsia="Times New Roman"/>
          <w:spacing w:val="33"/>
        </w:rPr>
        <w:t xml:space="preserve"> </w:t>
      </w:r>
      <w:r w:rsidRPr="00495839">
        <w:rPr>
          <w:rFonts w:eastAsia="Times New Roman"/>
        </w:rPr>
        <w:t>b</w:t>
      </w:r>
      <w:r w:rsidRPr="00495839">
        <w:rPr>
          <w:rFonts w:eastAsia="Times New Roman"/>
          <w:spacing w:val="2"/>
        </w:rPr>
        <w:t>o</w:t>
      </w:r>
      <w:r w:rsidRPr="00495839">
        <w:rPr>
          <w:rFonts w:eastAsia="Times New Roman"/>
          <w:spacing w:val="-2"/>
        </w:rPr>
        <w:t>t</w:t>
      </w:r>
      <w:r w:rsidRPr="00495839">
        <w:rPr>
          <w:rFonts w:eastAsia="Times New Roman"/>
        </w:rPr>
        <w:t>h</w:t>
      </w:r>
      <w:r w:rsidRPr="00495839">
        <w:rPr>
          <w:rFonts w:eastAsia="Times New Roman"/>
          <w:spacing w:val="35"/>
        </w:rPr>
        <w:t xml:space="preserve"> </w:t>
      </w:r>
      <w:r w:rsidRPr="00495839">
        <w:rPr>
          <w:rFonts w:eastAsia="Times New Roman"/>
          <w:spacing w:val="2"/>
        </w:rPr>
        <w:t>o</w:t>
      </w:r>
      <w:r w:rsidRPr="00495839">
        <w:rPr>
          <w:rFonts w:eastAsia="Times New Roman"/>
        </w:rPr>
        <w:t>f</w:t>
      </w:r>
      <w:r w:rsidRPr="00495839">
        <w:rPr>
          <w:rFonts w:eastAsia="Times New Roman"/>
          <w:spacing w:val="33"/>
        </w:rPr>
        <w:t xml:space="preserve"> </w:t>
      </w:r>
      <w:r w:rsidRPr="00495839">
        <w:rPr>
          <w:rFonts w:eastAsia="Times New Roman"/>
        </w:rPr>
        <w:t>N</w:t>
      </w:r>
      <w:r w:rsidRPr="00495839">
        <w:rPr>
          <w:rFonts w:eastAsia="Times New Roman"/>
          <w:spacing w:val="1"/>
        </w:rPr>
        <w:t>e</w:t>
      </w:r>
      <w:r w:rsidRPr="00495839">
        <w:rPr>
          <w:rFonts w:eastAsia="Times New Roman"/>
          <w:spacing w:val="-2"/>
        </w:rPr>
        <w:t>v</w:t>
      </w:r>
      <w:r w:rsidRPr="00495839">
        <w:rPr>
          <w:rFonts w:eastAsia="Times New Roman"/>
          <w:spacing w:val="-1"/>
        </w:rPr>
        <w:t>a</w:t>
      </w:r>
      <w:r w:rsidRPr="00495839">
        <w:rPr>
          <w:rFonts w:eastAsia="Times New Roman"/>
          <w:spacing w:val="2"/>
        </w:rPr>
        <w:t>d</w:t>
      </w:r>
      <w:r w:rsidRPr="00495839">
        <w:rPr>
          <w:rFonts w:eastAsia="Times New Roman"/>
          <w:spacing w:val="-1"/>
        </w:rPr>
        <w:t>a</w:t>
      </w:r>
      <w:r w:rsidRPr="00495839">
        <w:rPr>
          <w:rFonts w:eastAsia="Times New Roman"/>
        </w:rPr>
        <w:t>‘s</w:t>
      </w:r>
      <w:r w:rsidRPr="00495839">
        <w:rPr>
          <w:rFonts w:eastAsia="Times New Roman"/>
          <w:spacing w:val="46"/>
        </w:rPr>
        <w:t xml:space="preserve"> </w:t>
      </w:r>
      <w:r w:rsidRPr="00495839">
        <w:rPr>
          <w:rFonts w:eastAsia="Times New Roman"/>
          <w:spacing w:val="-2"/>
        </w:rPr>
        <w:t>l</w:t>
      </w:r>
      <w:r w:rsidRPr="00495839">
        <w:rPr>
          <w:rFonts w:eastAsia="Times New Roman"/>
          <w:spacing w:val="2"/>
        </w:rPr>
        <w:t>o</w:t>
      </w:r>
      <w:r w:rsidRPr="00495839">
        <w:rPr>
          <w:rFonts w:eastAsia="Times New Roman"/>
          <w:spacing w:val="-1"/>
        </w:rPr>
        <w:t>ca</w:t>
      </w:r>
      <w:r w:rsidRPr="00495839">
        <w:rPr>
          <w:rFonts w:eastAsia="Times New Roman"/>
        </w:rPr>
        <w:t>l</w:t>
      </w:r>
      <w:r w:rsidRPr="00495839">
        <w:rPr>
          <w:rFonts w:eastAsia="Times New Roman"/>
          <w:spacing w:val="38"/>
        </w:rPr>
        <w:t xml:space="preserve"> </w:t>
      </w:r>
      <w:r w:rsidRPr="00495839">
        <w:rPr>
          <w:rFonts w:eastAsia="Times New Roman"/>
        </w:rPr>
        <w:t>w</w:t>
      </w:r>
      <w:r w:rsidRPr="00495839">
        <w:rPr>
          <w:rFonts w:eastAsia="Times New Roman"/>
          <w:spacing w:val="2"/>
        </w:rPr>
        <w:t>o</w:t>
      </w:r>
      <w:r w:rsidRPr="00495839">
        <w:rPr>
          <w:rFonts w:eastAsia="Times New Roman"/>
        </w:rPr>
        <w:t>r</w:t>
      </w:r>
      <w:r w:rsidRPr="00495839">
        <w:rPr>
          <w:rFonts w:eastAsia="Times New Roman"/>
          <w:spacing w:val="-3"/>
        </w:rPr>
        <w:t>k</w:t>
      </w:r>
      <w:r w:rsidRPr="00495839">
        <w:rPr>
          <w:rFonts w:eastAsia="Times New Roman"/>
        </w:rPr>
        <w:t>f</w:t>
      </w:r>
      <w:r w:rsidRPr="00495839">
        <w:rPr>
          <w:rFonts w:eastAsia="Times New Roman"/>
          <w:spacing w:val="2"/>
        </w:rPr>
        <w:t>o</w:t>
      </w:r>
      <w:r w:rsidRPr="00495839">
        <w:rPr>
          <w:rFonts w:eastAsia="Times New Roman"/>
        </w:rPr>
        <w:t>r</w:t>
      </w:r>
      <w:r w:rsidRPr="00495839">
        <w:rPr>
          <w:rFonts w:eastAsia="Times New Roman"/>
          <w:spacing w:val="-1"/>
        </w:rPr>
        <w:t>c</w:t>
      </w:r>
      <w:r w:rsidRPr="00495839">
        <w:rPr>
          <w:rFonts w:eastAsia="Times New Roman"/>
        </w:rPr>
        <w:t xml:space="preserve">e </w:t>
      </w:r>
      <w:r w:rsidRPr="00495839">
        <w:rPr>
          <w:rFonts w:eastAsia="Times New Roman"/>
          <w:spacing w:val="1"/>
        </w:rPr>
        <w:t>areas</w:t>
      </w:r>
      <w:r w:rsidRPr="00495839">
        <w:rPr>
          <w:rFonts w:eastAsia="Times New Roman"/>
          <w:spacing w:val="40"/>
        </w:rPr>
        <w:t xml:space="preserve"> </w:t>
      </w:r>
      <w:r w:rsidRPr="00495839">
        <w:rPr>
          <w:rFonts w:eastAsia="Times New Roman"/>
          <w:spacing w:val="-1"/>
        </w:rPr>
        <w:t>e</w:t>
      </w:r>
      <w:r w:rsidRPr="00495839">
        <w:rPr>
          <w:rFonts w:eastAsia="Times New Roman"/>
        </w:rPr>
        <w:t>mbo</w:t>
      </w:r>
      <w:r w:rsidRPr="00495839">
        <w:rPr>
          <w:rFonts w:eastAsia="Times New Roman"/>
          <w:spacing w:val="4"/>
        </w:rPr>
        <w:t>d</w:t>
      </w:r>
      <w:r w:rsidRPr="00495839">
        <w:rPr>
          <w:rFonts w:eastAsia="Times New Roman"/>
        </w:rPr>
        <w:t>y</w:t>
      </w:r>
      <w:r w:rsidRPr="00495839">
        <w:rPr>
          <w:rFonts w:eastAsia="Times New Roman"/>
          <w:spacing w:val="37"/>
        </w:rPr>
        <w:t xml:space="preserve"> </w:t>
      </w:r>
      <w:r w:rsidRPr="00495839">
        <w:rPr>
          <w:rFonts w:eastAsia="Times New Roman"/>
          <w:w w:val="102"/>
        </w:rPr>
        <w:t>t</w:t>
      </w:r>
      <w:r w:rsidRPr="00495839">
        <w:rPr>
          <w:rFonts w:eastAsia="Times New Roman"/>
          <w:spacing w:val="2"/>
          <w:w w:val="102"/>
        </w:rPr>
        <w:t>h</w:t>
      </w:r>
      <w:r w:rsidRPr="00495839">
        <w:rPr>
          <w:rFonts w:eastAsia="Times New Roman"/>
          <w:w w:val="102"/>
        </w:rPr>
        <w:t xml:space="preserve">e </w:t>
      </w:r>
      <w:r w:rsidRPr="00495839">
        <w:rPr>
          <w:rFonts w:eastAsia="Times New Roman"/>
        </w:rPr>
        <w:t>q</w:t>
      </w:r>
      <w:r w:rsidRPr="00495839">
        <w:rPr>
          <w:rFonts w:eastAsia="Times New Roman"/>
          <w:spacing w:val="2"/>
        </w:rPr>
        <w:t>u</w:t>
      </w:r>
      <w:r w:rsidRPr="00495839">
        <w:rPr>
          <w:rFonts w:eastAsia="Times New Roman"/>
          <w:spacing w:val="-1"/>
        </w:rPr>
        <w:t>a</w:t>
      </w:r>
      <w:r w:rsidRPr="00495839">
        <w:rPr>
          <w:rFonts w:eastAsia="Times New Roman"/>
        </w:rPr>
        <w:t>li</w:t>
      </w:r>
      <w:r w:rsidRPr="00495839">
        <w:rPr>
          <w:rFonts w:eastAsia="Times New Roman"/>
          <w:spacing w:val="2"/>
        </w:rPr>
        <w:t>t</w:t>
      </w:r>
      <w:r w:rsidRPr="00495839">
        <w:rPr>
          <w:rFonts w:eastAsia="Times New Roman"/>
        </w:rPr>
        <w:t>y</w:t>
      </w:r>
      <w:r w:rsidRPr="00495839">
        <w:rPr>
          <w:rFonts w:eastAsia="Times New Roman"/>
          <w:spacing w:val="4"/>
        </w:rPr>
        <w:t xml:space="preserve"> </w:t>
      </w:r>
      <w:r w:rsidRPr="00495839">
        <w:rPr>
          <w:rFonts w:eastAsia="Times New Roman"/>
          <w:spacing w:val="2"/>
        </w:rPr>
        <w:t>o</w:t>
      </w:r>
      <w:r w:rsidRPr="00495839">
        <w:rPr>
          <w:rFonts w:eastAsia="Times New Roman"/>
        </w:rPr>
        <w:t>f</w:t>
      </w:r>
      <w:r w:rsidRPr="00495839">
        <w:rPr>
          <w:rFonts w:eastAsia="Times New Roman"/>
          <w:spacing w:val="3"/>
        </w:rPr>
        <w:t xml:space="preserve"> </w:t>
      </w:r>
      <w:r w:rsidRPr="00495839">
        <w:rPr>
          <w:rFonts w:eastAsia="Times New Roman"/>
          <w:spacing w:val="-1"/>
        </w:rPr>
        <w:t>c</w:t>
      </w:r>
      <w:r w:rsidRPr="00495839">
        <w:rPr>
          <w:rFonts w:eastAsia="Times New Roman"/>
        </w:rPr>
        <w:t>u</w:t>
      </w:r>
      <w:r w:rsidRPr="00495839">
        <w:rPr>
          <w:rFonts w:eastAsia="Times New Roman"/>
          <w:spacing w:val="2"/>
        </w:rPr>
        <w:t>s</w:t>
      </w:r>
      <w:r w:rsidRPr="00495839">
        <w:rPr>
          <w:rFonts w:eastAsia="Times New Roman"/>
          <w:spacing w:val="-2"/>
        </w:rPr>
        <w:t>t</w:t>
      </w:r>
      <w:r w:rsidRPr="00495839">
        <w:rPr>
          <w:rFonts w:eastAsia="Times New Roman"/>
        </w:rPr>
        <w:t>om</w:t>
      </w:r>
      <w:r w:rsidRPr="00495839">
        <w:rPr>
          <w:rFonts w:eastAsia="Times New Roman"/>
          <w:spacing w:val="-1"/>
        </w:rPr>
        <w:t>e</w:t>
      </w:r>
      <w:r w:rsidRPr="00495839">
        <w:rPr>
          <w:rFonts w:eastAsia="Times New Roman"/>
        </w:rPr>
        <w:t>r</w:t>
      </w:r>
      <w:r w:rsidRPr="00495839">
        <w:rPr>
          <w:rFonts w:eastAsia="Times New Roman"/>
          <w:spacing w:val="13"/>
        </w:rPr>
        <w:t xml:space="preserve"> </w:t>
      </w:r>
      <w:r w:rsidRPr="00495839">
        <w:rPr>
          <w:rFonts w:eastAsia="Times New Roman"/>
          <w:spacing w:val="2"/>
        </w:rPr>
        <w:t>s</w:t>
      </w:r>
      <w:r w:rsidRPr="00495839">
        <w:rPr>
          <w:rFonts w:eastAsia="Times New Roman"/>
          <w:spacing w:val="-1"/>
        </w:rPr>
        <w:t>e</w:t>
      </w:r>
      <w:r w:rsidRPr="00495839">
        <w:rPr>
          <w:rFonts w:eastAsia="Times New Roman"/>
          <w:spacing w:val="-2"/>
        </w:rPr>
        <w:t>rv</w:t>
      </w:r>
      <w:r w:rsidRPr="00495839">
        <w:rPr>
          <w:rFonts w:eastAsia="Times New Roman"/>
        </w:rPr>
        <w:t>i</w:t>
      </w:r>
      <w:r w:rsidRPr="00495839">
        <w:rPr>
          <w:rFonts w:eastAsia="Times New Roman"/>
          <w:spacing w:val="1"/>
        </w:rPr>
        <w:t>c</w:t>
      </w:r>
      <w:r w:rsidRPr="00495839">
        <w:rPr>
          <w:rFonts w:eastAsia="Times New Roman"/>
        </w:rPr>
        <w:t>e</w:t>
      </w:r>
      <w:r w:rsidRPr="00495839">
        <w:rPr>
          <w:rFonts w:eastAsia="Times New Roman"/>
          <w:spacing w:val="9"/>
        </w:rPr>
        <w:t xml:space="preserve"> </w:t>
      </w:r>
      <w:r w:rsidRPr="00495839">
        <w:rPr>
          <w:rFonts w:eastAsia="Times New Roman"/>
          <w:spacing w:val="-1"/>
        </w:rPr>
        <w:t>a</w:t>
      </w:r>
      <w:r w:rsidRPr="00495839">
        <w:rPr>
          <w:rFonts w:eastAsia="Times New Roman"/>
          <w:spacing w:val="2"/>
        </w:rPr>
        <w:t>n</w:t>
      </w:r>
      <w:r w:rsidRPr="00495839">
        <w:rPr>
          <w:rFonts w:eastAsia="Times New Roman"/>
        </w:rPr>
        <w:t>d</w:t>
      </w:r>
      <w:r w:rsidRPr="00495839">
        <w:rPr>
          <w:rFonts w:eastAsia="Times New Roman"/>
          <w:spacing w:val="5"/>
        </w:rPr>
        <w:t xml:space="preserve"> </w:t>
      </w:r>
      <w:r w:rsidRPr="00495839">
        <w:rPr>
          <w:rFonts w:eastAsia="Times New Roman"/>
        </w:rPr>
        <w:t>l</w:t>
      </w:r>
      <w:r w:rsidRPr="00495839">
        <w:rPr>
          <w:rFonts w:eastAsia="Times New Roman"/>
          <w:spacing w:val="-1"/>
        </w:rPr>
        <w:t>e</w:t>
      </w:r>
      <w:r w:rsidRPr="00495839">
        <w:rPr>
          <w:rFonts w:eastAsia="Times New Roman"/>
          <w:spacing w:val="-2"/>
        </w:rPr>
        <w:t>v</w:t>
      </w:r>
      <w:r w:rsidRPr="00495839">
        <w:rPr>
          <w:rFonts w:eastAsia="Times New Roman"/>
          <w:spacing w:val="-1"/>
        </w:rPr>
        <w:t>e</w:t>
      </w:r>
      <w:r w:rsidRPr="00495839">
        <w:rPr>
          <w:rFonts w:eastAsia="Times New Roman"/>
        </w:rPr>
        <w:t>l</w:t>
      </w:r>
      <w:r w:rsidRPr="00495839">
        <w:rPr>
          <w:rFonts w:eastAsia="Times New Roman"/>
          <w:spacing w:val="7"/>
        </w:rPr>
        <w:t xml:space="preserve"> </w:t>
      </w:r>
      <w:r w:rsidRPr="00495839">
        <w:rPr>
          <w:rFonts w:eastAsia="Times New Roman"/>
          <w:spacing w:val="2"/>
        </w:rPr>
        <w:t>o</w:t>
      </w:r>
      <w:r w:rsidRPr="00495839">
        <w:rPr>
          <w:rFonts w:eastAsia="Times New Roman"/>
        </w:rPr>
        <w:t>f</w:t>
      </w:r>
      <w:r w:rsidRPr="00495839">
        <w:rPr>
          <w:rFonts w:eastAsia="Times New Roman"/>
          <w:spacing w:val="3"/>
        </w:rPr>
        <w:t xml:space="preserve"> </w:t>
      </w:r>
      <w:r w:rsidRPr="00495839">
        <w:rPr>
          <w:rFonts w:eastAsia="Times New Roman"/>
          <w:spacing w:val="-1"/>
        </w:rPr>
        <w:t>e</w:t>
      </w:r>
      <w:r w:rsidRPr="00495839">
        <w:rPr>
          <w:rFonts w:eastAsia="Times New Roman"/>
        </w:rPr>
        <w:t>f</w:t>
      </w:r>
      <w:r w:rsidRPr="00495839">
        <w:rPr>
          <w:rFonts w:eastAsia="Times New Roman"/>
          <w:spacing w:val="-1"/>
        </w:rPr>
        <w:t>f</w:t>
      </w:r>
      <w:r w:rsidRPr="00495839">
        <w:rPr>
          <w:rFonts w:eastAsia="Times New Roman"/>
        </w:rPr>
        <w:t>i</w:t>
      </w:r>
      <w:r w:rsidRPr="00495839">
        <w:rPr>
          <w:rFonts w:eastAsia="Times New Roman"/>
          <w:spacing w:val="-1"/>
        </w:rPr>
        <w:t>c</w:t>
      </w:r>
      <w:r w:rsidRPr="00495839">
        <w:rPr>
          <w:rFonts w:eastAsia="Times New Roman"/>
        </w:rPr>
        <w:t>i</w:t>
      </w:r>
      <w:r w:rsidRPr="00495839">
        <w:rPr>
          <w:rFonts w:eastAsia="Times New Roman"/>
          <w:spacing w:val="-1"/>
        </w:rPr>
        <w:t>e</w:t>
      </w:r>
      <w:r w:rsidRPr="00495839">
        <w:rPr>
          <w:rFonts w:eastAsia="Times New Roman"/>
          <w:spacing w:val="2"/>
        </w:rPr>
        <w:t>n</w:t>
      </w:r>
      <w:r w:rsidRPr="00495839">
        <w:rPr>
          <w:rFonts w:eastAsia="Times New Roman"/>
          <w:spacing w:val="1"/>
        </w:rPr>
        <w:t>c</w:t>
      </w:r>
      <w:r w:rsidRPr="00495839">
        <w:rPr>
          <w:rFonts w:eastAsia="Times New Roman"/>
        </w:rPr>
        <w:t>y</w:t>
      </w:r>
      <w:r w:rsidRPr="00495839">
        <w:rPr>
          <w:rFonts w:eastAsia="Times New Roman"/>
          <w:spacing w:val="11"/>
        </w:rPr>
        <w:t xml:space="preserve"> </w:t>
      </w:r>
      <w:r w:rsidRPr="00495839">
        <w:rPr>
          <w:rFonts w:eastAsia="Times New Roman"/>
        </w:rPr>
        <w:t>t</w:t>
      </w:r>
      <w:r w:rsidRPr="00495839">
        <w:rPr>
          <w:rFonts w:eastAsia="Times New Roman"/>
          <w:spacing w:val="2"/>
        </w:rPr>
        <w:t>h</w:t>
      </w:r>
      <w:r w:rsidRPr="00495839">
        <w:rPr>
          <w:rFonts w:eastAsia="Times New Roman"/>
          <w:spacing w:val="-1"/>
        </w:rPr>
        <w:t>a</w:t>
      </w:r>
      <w:r w:rsidRPr="00495839">
        <w:rPr>
          <w:rFonts w:eastAsia="Times New Roman"/>
        </w:rPr>
        <w:t>t</w:t>
      </w:r>
      <w:r w:rsidRPr="00495839">
        <w:rPr>
          <w:rFonts w:eastAsia="Times New Roman"/>
          <w:spacing w:val="5"/>
        </w:rPr>
        <w:t xml:space="preserve"> </w:t>
      </w:r>
      <w:r w:rsidRPr="00495839">
        <w:rPr>
          <w:rFonts w:eastAsia="Times New Roman"/>
        </w:rPr>
        <w:t>will</w:t>
      </w:r>
      <w:r w:rsidRPr="00495839">
        <w:rPr>
          <w:rFonts w:eastAsia="Times New Roman"/>
          <w:spacing w:val="3"/>
        </w:rPr>
        <w:t xml:space="preserve"> </w:t>
      </w:r>
      <w:r w:rsidRPr="00495839">
        <w:rPr>
          <w:rFonts w:eastAsia="Times New Roman"/>
          <w:spacing w:val="2"/>
        </w:rPr>
        <w:t>b</w:t>
      </w:r>
      <w:r w:rsidRPr="00495839">
        <w:rPr>
          <w:rFonts w:eastAsia="Times New Roman"/>
        </w:rPr>
        <w:t xml:space="preserve">e </w:t>
      </w:r>
      <w:r w:rsidRPr="00495839">
        <w:rPr>
          <w:rFonts w:eastAsia="Times New Roman"/>
          <w:spacing w:val="2"/>
        </w:rPr>
        <w:t>p</w:t>
      </w:r>
      <w:r w:rsidRPr="00495839">
        <w:rPr>
          <w:rFonts w:eastAsia="Times New Roman"/>
        </w:rPr>
        <w:t>r</w:t>
      </w:r>
      <w:r w:rsidRPr="00495839">
        <w:rPr>
          <w:rFonts w:eastAsia="Times New Roman"/>
          <w:spacing w:val="-3"/>
        </w:rPr>
        <w:t>e</w:t>
      </w:r>
      <w:r w:rsidRPr="00495839">
        <w:rPr>
          <w:rFonts w:eastAsia="Times New Roman"/>
          <w:spacing w:val="2"/>
        </w:rPr>
        <w:t>d</w:t>
      </w:r>
      <w:r w:rsidRPr="00495839">
        <w:rPr>
          <w:rFonts w:eastAsia="Times New Roman"/>
        </w:rPr>
        <w:t>i</w:t>
      </w:r>
      <w:r w:rsidRPr="00495839">
        <w:rPr>
          <w:rFonts w:eastAsia="Times New Roman"/>
          <w:spacing w:val="-1"/>
        </w:rPr>
        <w:t>ca</w:t>
      </w:r>
      <w:r w:rsidRPr="00495839">
        <w:rPr>
          <w:rFonts w:eastAsia="Times New Roman"/>
        </w:rPr>
        <w:t>t</w:t>
      </w:r>
      <w:r w:rsidRPr="00495839">
        <w:rPr>
          <w:rFonts w:eastAsia="Times New Roman"/>
          <w:spacing w:val="-1"/>
        </w:rPr>
        <w:t>e</w:t>
      </w:r>
      <w:r w:rsidRPr="00495839">
        <w:rPr>
          <w:rFonts w:eastAsia="Times New Roman"/>
        </w:rPr>
        <w:t>d</w:t>
      </w:r>
      <w:r w:rsidRPr="00495839">
        <w:rPr>
          <w:rFonts w:eastAsia="Times New Roman"/>
          <w:spacing w:val="15"/>
        </w:rPr>
        <w:t xml:space="preserve"> </w:t>
      </w:r>
      <w:r w:rsidR="00B26629">
        <w:rPr>
          <w:rFonts w:eastAsia="Times New Roman"/>
          <w:spacing w:val="15"/>
        </w:rPr>
        <w:t>up</w:t>
      </w:r>
      <w:r w:rsidRPr="00495839">
        <w:rPr>
          <w:rFonts w:eastAsia="Times New Roman"/>
        </w:rPr>
        <w:t>on</w:t>
      </w:r>
      <w:r w:rsidRPr="00495839">
        <w:rPr>
          <w:rFonts w:eastAsia="Times New Roman"/>
          <w:spacing w:val="5"/>
        </w:rPr>
        <w:t xml:space="preserve"> </w:t>
      </w:r>
      <w:r w:rsidRPr="00495839">
        <w:rPr>
          <w:rFonts w:eastAsia="Times New Roman"/>
          <w:spacing w:val="-2"/>
        </w:rPr>
        <w:t>t</w:t>
      </w:r>
      <w:r w:rsidRPr="00495839">
        <w:rPr>
          <w:rFonts w:eastAsia="Times New Roman"/>
          <w:spacing w:val="2"/>
        </w:rPr>
        <w:t>h</w:t>
      </w:r>
      <w:r w:rsidRPr="00495839">
        <w:rPr>
          <w:rFonts w:eastAsia="Times New Roman"/>
        </w:rPr>
        <w:t>e</w:t>
      </w:r>
      <w:r w:rsidRPr="00495839">
        <w:rPr>
          <w:rFonts w:eastAsia="Times New Roman"/>
          <w:spacing w:val="3"/>
        </w:rPr>
        <w:t xml:space="preserve"> </w:t>
      </w:r>
      <w:r w:rsidRPr="00495839">
        <w:rPr>
          <w:rFonts w:eastAsia="Times New Roman"/>
          <w:spacing w:val="-2"/>
          <w:w w:val="102"/>
        </w:rPr>
        <w:t>f</w:t>
      </w:r>
      <w:r w:rsidRPr="00495839">
        <w:rPr>
          <w:rFonts w:eastAsia="Times New Roman"/>
          <w:spacing w:val="2"/>
          <w:w w:val="102"/>
        </w:rPr>
        <w:t>o</w:t>
      </w:r>
      <w:r w:rsidRPr="00495839">
        <w:rPr>
          <w:rFonts w:eastAsia="Times New Roman"/>
          <w:w w:val="102"/>
        </w:rPr>
        <w:t>l</w:t>
      </w:r>
      <w:r w:rsidRPr="00495839">
        <w:rPr>
          <w:rFonts w:eastAsia="Times New Roman"/>
          <w:spacing w:val="-2"/>
          <w:w w:val="102"/>
        </w:rPr>
        <w:t>l</w:t>
      </w:r>
      <w:r w:rsidRPr="00495839">
        <w:rPr>
          <w:rFonts w:eastAsia="Times New Roman"/>
          <w:spacing w:val="2"/>
          <w:w w:val="102"/>
        </w:rPr>
        <w:t>o</w:t>
      </w:r>
      <w:r w:rsidRPr="00495839">
        <w:rPr>
          <w:rFonts w:eastAsia="Times New Roman"/>
          <w:w w:val="102"/>
        </w:rPr>
        <w:t>w</w:t>
      </w:r>
      <w:r w:rsidRPr="00495839">
        <w:rPr>
          <w:rFonts w:eastAsia="Times New Roman"/>
          <w:spacing w:val="-2"/>
          <w:w w:val="102"/>
        </w:rPr>
        <w:t>i</w:t>
      </w:r>
      <w:r w:rsidRPr="00495839">
        <w:rPr>
          <w:rFonts w:eastAsia="Times New Roman"/>
          <w:spacing w:val="2"/>
          <w:w w:val="102"/>
        </w:rPr>
        <w:t>n</w:t>
      </w:r>
      <w:r w:rsidRPr="00495839">
        <w:rPr>
          <w:rFonts w:eastAsia="Times New Roman"/>
          <w:w w:val="102"/>
        </w:rPr>
        <w:t>g r</w:t>
      </w:r>
      <w:r w:rsidRPr="00495839">
        <w:rPr>
          <w:rFonts w:eastAsia="Times New Roman"/>
          <w:spacing w:val="-1"/>
          <w:w w:val="102"/>
        </w:rPr>
        <w:t>e</w:t>
      </w:r>
      <w:r w:rsidRPr="00495839">
        <w:rPr>
          <w:rFonts w:eastAsia="Times New Roman"/>
          <w:spacing w:val="2"/>
          <w:w w:val="102"/>
        </w:rPr>
        <w:t>q</w:t>
      </w:r>
      <w:r w:rsidRPr="00495839">
        <w:rPr>
          <w:rFonts w:eastAsia="Times New Roman"/>
          <w:w w:val="102"/>
        </w:rPr>
        <w:t>uir</w:t>
      </w:r>
      <w:r w:rsidRPr="00495839">
        <w:rPr>
          <w:rFonts w:eastAsia="Times New Roman"/>
          <w:spacing w:val="-1"/>
          <w:w w:val="102"/>
        </w:rPr>
        <w:t>e</w:t>
      </w:r>
      <w:r w:rsidRPr="00495839">
        <w:rPr>
          <w:rFonts w:eastAsia="Times New Roman"/>
          <w:w w:val="102"/>
        </w:rPr>
        <w:t>me</w:t>
      </w:r>
      <w:r w:rsidRPr="00495839">
        <w:rPr>
          <w:rFonts w:eastAsia="Times New Roman"/>
          <w:spacing w:val="2"/>
          <w:w w:val="102"/>
        </w:rPr>
        <w:t>n</w:t>
      </w:r>
      <w:r w:rsidRPr="00495839">
        <w:rPr>
          <w:rFonts w:eastAsia="Times New Roman"/>
          <w:spacing w:val="-2"/>
          <w:w w:val="102"/>
        </w:rPr>
        <w:t>t</w:t>
      </w:r>
      <w:r w:rsidRPr="00495839">
        <w:rPr>
          <w:rFonts w:eastAsia="Times New Roman"/>
          <w:spacing w:val="2"/>
          <w:w w:val="102"/>
        </w:rPr>
        <w:t>s</w:t>
      </w:r>
      <w:r w:rsidRPr="00495839">
        <w:rPr>
          <w:rFonts w:eastAsia="Times New Roman"/>
          <w:w w:val="102"/>
        </w:rPr>
        <w:t>:</w:t>
      </w:r>
    </w:p>
    <w:p w:rsidR="004A6936" w:rsidRPr="004A6936" w:rsidRDefault="004A6936" w:rsidP="00134A61">
      <w:pPr>
        <w:spacing w:after="0" w:line="240" w:lineRule="auto"/>
        <w:ind w:left="720"/>
        <w:contextualSpacing/>
        <w:rPr>
          <w:rFonts w:eastAsia="Times New Roman"/>
          <w:w w:val="102"/>
          <w:sz w:val="10"/>
          <w:szCs w:val="10"/>
        </w:rPr>
      </w:pPr>
    </w:p>
    <w:p w:rsidR="008A3CFC" w:rsidRPr="00134A61" w:rsidRDefault="008A3CFC" w:rsidP="00134A61">
      <w:pPr>
        <w:pStyle w:val="ListParagraph"/>
        <w:numPr>
          <w:ilvl w:val="0"/>
          <w:numId w:val="38"/>
        </w:numPr>
        <w:spacing w:after="0" w:line="240" w:lineRule="auto"/>
        <w:ind w:left="1440" w:hanging="720"/>
        <w:rPr>
          <w:rFonts w:eastAsia="Times New Roman"/>
        </w:rPr>
      </w:pPr>
      <w:r w:rsidRPr="003D180C">
        <w:rPr>
          <w:rFonts w:eastAsia="Times New Roman"/>
        </w:rPr>
        <w:t>M</w:t>
      </w:r>
      <w:r w:rsidRPr="003D180C">
        <w:rPr>
          <w:rFonts w:eastAsia="Times New Roman"/>
          <w:spacing w:val="1"/>
        </w:rPr>
        <w:t>u</w:t>
      </w:r>
      <w:r w:rsidRPr="003D180C">
        <w:rPr>
          <w:rFonts w:eastAsia="Times New Roman"/>
          <w:spacing w:val="2"/>
        </w:rPr>
        <w:t>s</w:t>
      </w:r>
      <w:r w:rsidRPr="003D180C">
        <w:rPr>
          <w:rFonts w:eastAsia="Times New Roman"/>
        </w:rPr>
        <w:t>t</w:t>
      </w:r>
      <w:r w:rsidRPr="003D180C">
        <w:rPr>
          <w:rFonts w:eastAsia="Times New Roman"/>
          <w:spacing w:val="42"/>
        </w:rPr>
        <w:t xml:space="preserve"> </w:t>
      </w:r>
      <w:r w:rsidRPr="003D180C">
        <w:rPr>
          <w:rFonts w:eastAsia="Times New Roman"/>
          <w:spacing w:val="-1"/>
        </w:rPr>
        <w:t>e</w:t>
      </w:r>
      <w:r w:rsidRPr="003D180C">
        <w:rPr>
          <w:rFonts w:eastAsia="Times New Roman"/>
          <w:spacing w:val="2"/>
        </w:rPr>
        <w:t>n</w:t>
      </w:r>
      <w:r w:rsidRPr="003D180C">
        <w:rPr>
          <w:rFonts w:eastAsia="Times New Roman"/>
        </w:rPr>
        <w:t>t</w:t>
      </w:r>
      <w:r w:rsidRPr="003D180C">
        <w:rPr>
          <w:rFonts w:eastAsia="Times New Roman"/>
          <w:spacing w:val="-1"/>
        </w:rPr>
        <w:t>e</w:t>
      </w:r>
      <w:r w:rsidRPr="003D180C">
        <w:rPr>
          <w:rFonts w:eastAsia="Times New Roman"/>
        </w:rPr>
        <w:t>r</w:t>
      </w:r>
      <w:r w:rsidRPr="003D180C">
        <w:rPr>
          <w:rFonts w:eastAsia="Times New Roman"/>
          <w:spacing w:val="44"/>
        </w:rPr>
        <w:t xml:space="preserve"> </w:t>
      </w:r>
      <w:r w:rsidRPr="003D180C">
        <w:rPr>
          <w:rFonts w:eastAsia="Times New Roman"/>
          <w:spacing w:val="-2"/>
        </w:rPr>
        <w:t>i</w:t>
      </w:r>
      <w:r w:rsidRPr="003D180C">
        <w:rPr>
          <w:rFonts w:eastAsia="Times New Roman"/>
          <w:spacing w:val="2"/>
        </w:rPr>
        <w:t>n</w:t>
      </w:r>
      <w:r w:rsidRPr="003D180C">
        <w:rPr>
          <w:rFonts w:eastAsia="Times New Roman"/>
          <w:spacing w:val="-2"/>
        </w:rPr>
        <w:t>t</w:t>
      </w:r>
      <w:r w:rsidRPr="003D180C">
        <w:rPr>
          <w:rFonts w:eastAsia="Times New Roman"/>
        </w:rPr>
        <w:t>o</w:t>
      </w:r>
      <w:r w:rsidRPr="003D180C">
        <w:rPr>
          <w:rFonts w:eastAsia="Times New Roman"/>
          <w:spacing w:val="43"/>
        </w:rPr>
        <w:t xml:space="preserve"> </w:t>
      </w:r>
      <w:r w:rsidRPr="003D180C">
        <w:rPr>
          <w:rFonts w:eastAsia="Times New Roman"/>
        </w:rPr>
        <w:t>a</w:t>
      </w:r>
      <w:r w:rsidRPr="003D180C">
        <w:rPr>
          <w:rFonts w:eastAsia="Times New Roman"/>
          <w:spacing w:val="37"/>
        </w:rPr>
        <w:t xml:space="preserve"> </w:t>
      </w:r>
      <w:r w:rsidRPr="003D180C">
        <w:rPr>
          <w:rFonts w:eastAsia="Times New Roman"/>
        </w:rPr>
        <w:t>MOU</w:t>
      </w:r>
      <w:r w:rsidRPr="003D180C">
        <w:rPr>
          <w:rFonts w:eastAsia="Times New Roman"/>
          <w:spacing w:val="42"/>
        </w:rPr>
        <w:t xml:space="preserve"> </w:t>
      </w:r>
      <w:r w:rsidRPr="003D180C">
        <w:rPr>
          <w:rFonts w:eastAsia="Times New Roman"/>
        </w:rPr>
        <w:t>with</w:t>
      </w:r>
      <w:r w:rsidRPr="003D180C">
        <w:rPr>
          <w:rFonts w:eastAsia="Times New Roman"/>
          <w:spacing w:val="43"/>
        </w:rPr>
        <w:t xml:space="preserve"> </w:t>
      </w:r>
      <w:r w:rsidR="00140E58">
        <w:rPr>
          <w:rFonts w:eastAsia="Times New Roman"/>
          <w:spacing w:val="2"/>
        </w:rPr>
        <w:t>local</w:t>
      </w:r>
      <w:r w:rsidRPr="003D180C">
        <w:rPr>
          <w:rFonts w:eastAsia="Times New Roman"/>
          <w:spacing w:val="45"/>
        </w:rPr>
        <w:t xml:space="preserve"> </w:t>
      </w:r>
      <w:r w:rsidR="00140E58">
        <w:rPr>
          <w:rFonts w:eastAsia="Times New Roman"/>
        </w:rPr>
        <w:t>a</w:t>
      </w:r>
      <w:r w:rsidRPr="003D180C">
        <w:rPr>
          <w:rFonts w:eastAsia="Times New Roman"/>
          <w:spacing w:val="-1"/>
        </w:rPr>
        <w:t>rea</w:t>
      </w:r>
      <w:r w:rsidRPr="003D180C">
        <w:rPr>
          <w:rFonts w:eastAsia="Times New Roman"/>
        </w:rPr>
        <w:t xml:space="preserve">s </w:t>
      </w:r>
      <w:r w:rsidRPr="003D180C">
        <w:rPr>
          <w:rFonts w:eastAsia="Times New Roman"/>
          <w:spacing w:val="1"/>
        </w:rPr>
        <w:t>relating</w:t>
      </w:r>
      <w:r w:rsidRPr="003D180C">
        <w:rPr>
          <w:rFonts w:eastAsia="Times New Roman"/>
          <w:spacing w:val="45"/>
        </w:rPr>
        <w:t xml:space="preserve"> </w:t>
      </w:r>
      <w:r w:rsidRPr="003D180C">
        <w:rPr>
          <w:rFonts w:eastAsia="Times New Roman"/>
        </w:rPr>
        <w:t>to</w:t>
      </w:r>
      <w:r w:rsidRPr="003D180C">
        <w:rPr>
          <w:rFonts w:eastAsia="Times New Roman"/>
          <w:spacing w:val="39"/>
        </w:rPr>
        <w:t xml:space="preserve"> </w:t>
      </w:r>
      <w:r w:rsidRPr="003D180C">
        <w:rPr>
          <w:rFonts w:eastAsia="Times New Roman"/>
          <w:spacing w:val="-2"/>
        </w:rPr>
        <w:t>t</w:t>
      </w:r>
      <w:r w:rsidRPr="003D180C">
        <w:rPr>
          <w:rFonts w:eastAsia="Times New Roman"/>
          <w:spacing w:val="2"/>
        </w:rPr>
        <w:t>h</w:t>
      </w:r>
      <w:r w:rsidRPr="003D180C">
        <w:rPr>
          <w:rFonts w:eastAsia="Times New Roman"/>
        </w:rPr>
        <w:t>e</w:t>
      </w:r>
      <w:r w:rsidRPr="003D180C">
        <w:rPr>
          <w:rFonts w:eastAsia="Times New Roman"/>
          <w:spacing w:val="40"/>
        </w:rPr>
        <w:t xml:space="preserve"> </w:t>
      </w:r>
      <w:r w:rsidRPr="003D180C">
        <w:rPr>
          <w:rFonts w:eastAsia="Times New Roman"/>
        </w:rPr>
        <w:t>o</w:t>
      </w:r>
      <w:r w:rsidRPr="003D180C">
        <w:rPr>
          <w:rFonts w:eastAsia="Times New Roman"/>
          <w:spacing w:val="2"/>
        </w:rPr>
        <w:t>p</w:t>
      </w:r>
      <w:r w:rsidRPr="003D180C">
        <w:rPr>
          <w:rFonts w:eastAsia="Times New Roman"/>
          <w:spacing w:val="-1"/>
        </w:rPr>
        <w:t>e</w:t>
      </w:r>
      <w:r w:rsidRPr="003D180C">
        <w:rPr>
          <w:rFonts w:eastAsia="Times New Roman"/>
        </w:rPr>
        <w:t>r</w:t>
      </w:r>
      <w:r w:rsidRPr="003D180C">
        <w:rPr>
          <w:rFonts w:eastAsia="Times New Roman"/>
          <w:spacing w:val="-1"/>
        </w:rPr>
        <w:t>a</w:t>
      </w:r>
      <w:r w:rsidRPr="003D180C">
        <w:rPr>
          <w:rFonts w:eastAsia="Times New Roman"/>
        </w:rPr>
        <w:t>t</w:t>
      </w:r>
      <w:r w:rsidRPr="003D180C">
        <w:rPr>
          <w:rFonts w:eastAsia="Times New Roman"/>
          <w:spacing w:val="-2"/>
        </w:rPr>
        <w:t>i</w:t>
      </w:r>
      <w:r w:rsidRPr="003D180C">
        <w:rPr>
          <w:rFonts w:eastAsia="Times New Roman"/>
        </w:rPr>
        <w:t xml:space="preserve">on </w:t>
      </w:r>
      <w:r w:rsidRPr="003D180C">
        <w:rPr>
          <w:rFonts w:eastAsia="Times New Roman"/>
          <w:spacing w:val="3"/>
        </w:rPr>
        <w:t>of</w:t>
      </w:r>
      <w:r w:rsidRPr="003D180C">
        <w:rPr>
          <w:rFonts w:eastAsia="Times New Roman"/>
          <w:spacing w:val="39"/>
        </w:rPr>
        <w:t xml:space="preserve"> </w:t>
      </w:r>
      <w:r w:rsidRPr="003D180C">
        <w:rPr>
          <w:rFonts w:eastAsia="Times New Roman"/>
          <w:spacing w:val="-2"/>
        </w:rPr>
        <w:t>t</w:t>
      </w:r>
      <w:r w:rsidRPr="003D180C">
        <w:rPr>
          <w:rFonts w:eastAsia="Times New Roman"/>
          <w:spacing w:val="2"/>
        </w:rPr>
        <w:t>h</w:t>
      </w:r>
      <w:r w:rsidRPr="003D180C">
        <w:rPr>
          <w:rFonts w:eastAsia="Times New Roman"/>
          <w:spacing w:val="-1"/>
        </w:rPr>
        <w:t>e</w:t>
      </w:r>
      <w:r w:rsidRPr="003D180C">
        <w:rPr>
          <w:rFonts w:eastAsia="Times New Roman"/>
        </w:rPr>
        <w:t>ir</w:t>
      </w:r>
      <w:r w:rsidRPr="003D180C">
        <w:rPr>
          <w:rFonts w:eastAsia="Times New Roman"/>
          <w:spacing w:val="42"/>
        </w:rPr>
        <w:t xml:space="preserve"> </w:t>
      </w:r>
      <w:r w:rsidR="0055083F">
        <w:rPr>
          <w:rFonts w:eastAsia="Times New Roman"/>
          <w:w w:val="102"/>
        </w:rPr>
        <w:t>o</w:t>
      </w:r>
      <w:r w:rsidRPr="003D180C">
        <w:rPr>
          <w:rFonts w:eastAsia="Times New Roman"/>
          <w:spacing w:val="2"/>
          <w:w w:val="102"/>
        </w:rPr>
        <w:t>ne</w:t>
      </w:r>
      <w:r w:rsidRPr="003D180C">
        <w:rPr>
          <w:rFonts w:eastAsia="Times New Roman"/>
          <w:spacing w:val="-2"/>
          <w:w w:val="102"/>
        </w:rPr>
        <w:t>-</w:t>
      </w:r>
      <w:r w:rsidR="0055083F">
        <w:rPr>
          <w:rFonts w:eastAsia="Times New Roman"/>
          <w:spacing w:val="1"/>
          <w:w w:val="102"/>
        </w:rPr>
        <w:t>s</w:t>
      </w:r>
      <w:r w:rsidRPr="003D180C">
        <w:rPr>
          <w:rFonts w:eastAsia="Times New Roman"/>
          <w:w w:val="102"/>
        </w:rPr>
        <w:t xml:space="preserve">top </w:t>
      </w:r>
      <w:r w:rsidRPr="003D180C">
        <w:rPr>
          <w:rFonts w:eastAsia="Times New Roman"/>
          <w:spacing w:val="4"/>
        </w:rPr>
        <w:t>s</w:t>
      </w:r>
      <w:r w:rsidRPr="003D180C">
        <w:rPr>
          <w:rFonts w:eastAsia="Times New Roman"/>
          <w:spacing w:val="-6"/>
        </w:rPr>
        <w:t>y</w:t>
      </w:r>
      <w:r w:rsidRPr="003D180C">
        <w:rPr>
          <w:rFonts w:eastAsia="Times New Roman"/>
          <w:spacing w:val="2"/>
        </w:rPr>
        <w:t>s</w:t>
      </w:r>
      <w:r w:rsidRPr="003D180C">
        <w:rPr>
          <w:rFonts w:eastAsia="Times New Roman"/>
        </w:rPr>
        <w:t>t</w:t>
      </w:r>
      <w:r w:rsidRPr="003D180C">
        <w:rPr>
          <w:rFonts w:eastAsia="Times New Roman"/>
          <w:spacing w:val="-1"/>
        </w:rPr>
        <w:t>e</w:t>
      </w:r>
      <w:r w:rsidRPr="003D180C">
        <w:rPr>
          <w:rFonts w:eastAsia="Times New Roman"/>
        </w:rPr>
        <w:t>m</w:t>
      </w:r>
      <w:r w:rsidRPr="003D180C">
        <w:rPr>
          <w:rFonts w:eastAsia="Times New Roman"/>
          <w:spacing w:val="39"/>
        </w:rPr>
        <w:t xml:space="preserve"> </w:t>
      </w:r>
      <w:r w:rsidRPr="003D180C">
        <w:rPr>
          <w:rFonts w:eastAsia="Times New Roman"/>
        </w:rPr>
        <w:t>t</w:t>
      </w:r>
      <w:r w:rsidRPr="003D180C">
        <w:rPr>
          <w:rFonts w:eastAsia="Times New Roman"/>
          <w:spacing w:val="2"/>
        </w:rPr>
        <w:t>h</w:t>
      </w:r>
      <w:r w:rsidRPr="003D180C">
        <w:rPr>
          <w:rFonts w:eastAsia="Times New Roman"/>
          <w:spacing w:val="-1"/>
        </w:rPr>
        <w:t>a</w:t>
      </w:r>
      <w:r w:rsidRPr="003D180C">
        <w:rPr>
          <w:rFonts w:eastAsia="Times New Roman"/>
        </w:rPr>
        <w:t>t</w:t>
      </w:r>
      <w:r w:rsidRPr="003D180C">
        <w:rPr>
          <w:rFonts w:eastAsia="Times New Roman"/>
          <w:spacing w:val="34"/>
        </w:rPr>
        <w:t xml:space="preserve"> </w:t>
      </w:r>
      <w:r w:rsidRPr="003D180C">
        <w:rPr>
          <w:rFonts w:eastAsia="Times New Roman"/>
        </w:rPr>
        <w:t>me</w:t>
      </w:r>
      <w:r w:rsidRPr="003D180C">
        <w:rPr>
          <w:rFonts w:eastAsia="Times New Roman"/>
          <w:spacing w:val="-1"/>
        </w:rPr>
        <w:t>e</w:t>
      </w:r>
      <w:r w:rsidRPr="003D180C">
        <w:rPr>
          <w:rFonts w:eastAsia="Times New Roman"/>
          <w:spacing w:val="-2"/>
        </w:rPr>
        <w:t>t</w:t>
      </w:r>
      <w:r w:rsidRPr="003D180C">
        <w:rPr>
          <w:rFonts w:eastAsia="Times New Roman"/>
        </w:rPr>
        <w:t>s</w:t>
      </w:r>
      <w:r w:rsidRPr="003D180C">
        <w:rPr>
          <w:rFonts w:eastAsia="Times New Roman"/>
          <w:spacing w:val="39"/>
        </w:rPr>
        <w:t xml:space="preserve"> </w:t>
      </w:r>
      <w:r w:rsidRPr="003D180C">
        <w:rPr>
          <w:rFonts w:eastAsia="Times New Roman"/>
          <w:spacing w:val="-2"/>
        </w:rPr>
        <w:t>t</w:t>
      </w:r>
      <w:r w:rsidRPr="003D180C">
        <w:rPr>
          <w:rFonts w:eastAsia="Times New Roman"/>
          <w:spacing w:val="2"/>
        </w:rPr>
        <w:t>h</w:t>
      </w:r>
      <w:r w:rsidRPr="003D180C">
        <w:rPr>
          <w:rFonts w:eastAsia="Times New Roman"/>
        </w:rPr>
        <w:t>e</w:t>
      </w:r>
      <w:r w:rsidRPr="003D180C">
        <w:rPr>
          <w:rFonts w:eastAsia="Times New Roman"/>
          <w:spacing w:val="32"/>
        </w:rPr>
        <w:t xml:space="preserve"> </w:t>
      </w:r>
      <w:r w:rsidRPr="003D180C">
        <w:rPr>
          <w:rFonts w:eastAsia="Times New Roman"/>
        </w:rPr>
        <w:t>r</w:t>
      </w:r>
      <w:r w:rsidRPr="003D180C">
        <w:rPr>
          <w:rFonts w:eastAsia="Times New Roman"/>
          <w:spacing w:val="-1"/>
        </w:rPr>
        <w:t>e</w:t>
      </w:r>
      <w:r w:rsidRPr="003D180C">
        <w:rPr>
          <w:rFonts w:eastAsia="Times New Roman"/>
        </w:rPr>
        <w:t>q</w:t>
      </w:r>
      <w:r w:rsidRPr="003D180C">
        <w:rPr>
          <w:rFonts w:eastAsia="Times New Roman"/>
          <w:spacing w:val="2"/>
        </w:rPr>
        <w:t>u</w:t>
      </w:r>
      <w:r w:rsidRPr="003D180C">
        <w:rPr>
          <w:rFonts w:eastAsia="Times New Roman"/>
        </w:rPr>
        <w:t>ir</w:t>
      </w:r>
      <w:r w:rsidRPr="003D180C">
        <w:rPr>
          <w:rFonts w:eastAsia="Times New Roman"/>
          <w:spacing w:val="-1"/>
        </w:rPr>
        <w:t>e</w:t>
      </w:r>
      <w:r w:rsidRPr="003D180C">
        <w:rPr>
          <w:rFonts w:eastAsia="Times New Roman"/>
        </w:rPr>
        <w:t>men</w:t>
      </w:r>
      <w:r w:rsidRPr="003D180C">
        <w:rPr>
          <w:rFonts w:eastAsia="Times New Roman"/>
          <w:spacing w:val="-2"/>
        </w:rPr>
        <w:t>t</w:t>
      </w:r>
      <w:r w:rsidRPr="003D180C">
        <w:rPr>
          <w:rFonts w:eastAsia="Times New Roman"/>
        </w:rPr>
        <w:t xml:space="preserve">s </w:t>
      </w:r>
      <w:r w:rsidRPr="003D180C">
        <w:rPr>
          <w:rFonts w:eastAsia="Times New Roman"/>
          <w:spacing w:val="1"/>
        </w:rPr>
        <w:t>of</w:t>
      </w:r>
      <w:r w:rsidRPr="003D180C">
        <w:rPr>
          <w:rFonts w:eastAsia="Times New Roman"/>
          <w:spacing w:val="31"/>
        </w:rPr>
        <w:t xml:space="preserve"> </w:t>
      </w:r>
      <w:r w:rsidR="00B26629">
        <w:rPr>
          <w:rFonts w:eastAsia="Times New Roman" w:cstheme="minorHAnsi"/>
          <w:spacing w:val="31"/>
        </w:rPr>
        <w:t>§</w:t>
      </w:r>
      <w:r w:rsidRPr="003D180C">
        <w:rPr>
          <w:rFonts w:eastAsia="Times New Roman"/>
        </w:rPr>
        <w:t>66</w:t>
      </w:r>
      <w:r w:rsidRPr="003D180C">
        <w:rPr>
          <w:rFonts w:eastAsia="Times New Roman"/>
          <w:spacing w:val="3"/>
        </w:rPr>
        <w:t>2</w:t>
      </w:r>
      <w:r w:rsidRPr="003D180C">
        <w:rPr>
          <w:rFonts w:eastAsia="Times New Roman"/>
          <w:spacing w:val="-2"/>
        </w:rPr>
        <w:t>.</w:t>
      </w:r>
      <w:r w:rsidRPr="003D180C">
        <w:rPr>
          <w:rFonts w:eastAsia="Times New Roman"/>
        </w:rPr>
        <w:t>330</w:t>
      </w:r>
      <w:r w:rsidRPr="003D180C">
        <w:rPr>
          <w:rFonts w:eastAsia="Times New Roman"/>
          <w:spacing w:val="41"/>
        </w:rPr>
        <w:t xml:space="preserve"> </w:t>
      </w:r>
      <w:r w:rsidRPr="003D180C">
        <w:rPr>
          <w:rFonts w:eastAsia="Times New Roman"/>
        </w:rPr>
        <w:t>of</w:t>
      </w:r>
      <w:r w:rsidRPr="003D180C">
        <w:rPr>
          <w:rFonts w:eastAsia="Times New Roman"/>
          <w:spacing w:val="34"/>
        </w:rPr>
        <w:t xml:space="preserve"> </w:t>
      </w:r>
      <w:r w:rsidRPr="003D180C">
        <w:rPr>
          <w:rFonts w:eastAsia="Times New Roman"/>
          <w:spacing w:val="1"/>
        </w:rPr>
        <w:t>W</w:t>
      </w:r>
      <w:r w:rsidRPr="003D180C">
        <w:rPr>
          <w:rFonts w:eastAsia="Times New Roman"/>
        </w:rPr>
        <w:t>IA</w:t>
      </w:r>
      <w:r w:rsidRPr="003D180C">
        <w:rPr>
          <w:rFonts w:eastAsia="Times New Roman"/>
          <w:spacing w:val="35"/>
        </w:rPr>
        <w:t xml:space="preserve"> </w:t>
      </w:r>
      <w:r w:rsidRPr="003D180C">
        <w:rPr>
          <w:rFonts w:eastAsia="Times New Roman"/>
        </w:rPr>
        <w:t>re</w:t>
      </w:r>
      <w:r w:rsidRPr="003D180C">
        <w:rPr>
          <w:rFonts w:eastAsia="Times New Roman"/>
          <w:spacing w:val="-2"/>
        </w:rPr>
        <w:t>g</w:t>
      </w:r>
      <w:r w:rsidRPr="003D180C">
        <w:rPr>
          <w:rFonts w:eastAsia="Times New Roman"/>
          <w:spacing w:val="2"/>
        </w:rPr>
        <w:t>u</w:t>
      </w:r>
      <w:r w:rsidRPr="003D180C">
        <w:rPr>
          <w:rFonts w:eastAsia="Times New Roman"/>
        </w:rPr>
        <w:t>l</w:t>
      </w:r>
      <w:r w:rsidRPr="003D180C">
        <w:rPr>
          <w:rFonts w:eastAsia="Times New Roman"/>
          <w:spacing w:val="-1"/>
        </w:rPr>
        <w:t>a</w:t>
      </w:r>
      <w:r w:rsidRPr="003D180C">
        <w:rPr>
          <w:rFonts w:eastAsia="Times New Roman"/>
        </w:rPr>
        <w:t>tions</w:t>
      </w:r>
      <w:r w:rsidRPr="003D180C">
        <w:rPr>
          <w:rFonts w:eastAsia="Times New Roman"/>
          <w:spacing w:val="47"/>
        </w:rPr>
        <w:t xml:space="preserve"> </w:t>
      </w:r>
      <w:r w:rsidRPr="003D180C">
        <w:rPr>
          <w:rFonts w:eastAsia="Times New Roman"/>
          <w:spacing w:val="-3"/>
        </w:rPr>
        <w:t>a</w:t>
      </w:r>
      <w:r w:rsidRPr="003D180C">
        <w:rPr>
          <w:rFonts w:eastAsia="Times New Roman"/>
        </w:rPr>
        <w:t>nd</w:t>
      </w:r>
      <w:r w:rsidRPr="003D180C">
        <w:rPr>
          <w:rFonts w:eastAsia="Times New Roman"/>
          <w:spacing w:val="34"/>
        </w:rPr>
        <w:t xml:space="preserve"> </w:t>
      </w:r>
      <w:r w:rsidRPr="003D180C">
        <w:rPr>
          <w:rFonts w:eastAsia="Times New Roman"/>
        </w:rPr>
        <w:t>s</w:t>
      </w:r>
      <w:r w:rsidRPr="003D180C">
        <w:rPr>
          <w:rFonts w:eastAsia="Times New Roman"/>
          <w:spacing w:val="-1"/>
        </w:rPr>
        <w:t>ec</w:t>
      </w:r>
      <w:r w:rsidR="00134A61">
        <w:rPr>
          <w:rFonts w:eastAsia="Times New Roman"/>
        </w:rPr>
        <w:t>.</w:t>
      </w:r>
      <w:r w:rsidRPr="003D180C">
        <w:rPr>
          <w:rFonts w:eastAsia="Times New Roman"/>
          <w:spacing w:val="39"/>
        </w:rPr>
        <w:t xml:space="preserve"> </w:t>
      </w:r>
      <w:r w:rsidRPr="003D180C">
        <w:rPr>
          <w:rFonts w:eastAsia="Times New Roman"/>
        </w:rPr>
        <w:t>121</w:t>
      </w:r>
      <w:r w:rsidRPr="003D180C">
        <w:rPr>
          <w:rFonts w:eastAsia="Times New Roman"/>
          <w:spacing w:val="36"/>
        </w:rPr>
        <w:t xml:space="preserve"> </w:t>
      </w:r>
      <w:r w:rsidRPr="003D180C">
        <w:rPr>
          <w:rFonts w:eastAsia="Times New Roman"/>
          <w:spacing w:val="2"/>
          <w:w w:val="102"/>
        </w:rPr>
        <w:t>o</w:t>
      </w:r>
      <w:r w:rsidRPr="003D180C">
        <w:rPr>
          <w:rFonts w:eastAsia="Times New Roman"/>
          <w:w w:val="102"/>
        </w:rPr>
        <w:t>f WIOA.</w:t>
      </w:r>
    </w:p>
    <w:p w:rsidR="00134A61" w:rsidRPr="00B3311C" w:rsidRDefault="00134A61" w:rsidP="00134A61">
      <w:pPr>
        <w:pStyle w:val="ListParagraph"/>
        <w:spacing w:after="0" w:line="240" w:lineRule="auto"/>
        <w:ind w:left="1440"/>
        <w:rPr>
          <w:rFonts w:eastAsia="Times New Roman"/>
          <w:sz w:val="10"/>
          <w:szCs w:val="10"/>
        </w:rPr>
      </w:pPr>
    </w:p>
    <w:p w:rsidR="008A3CFC" w:rsidRPr="00134A61" w:rsidRDefault="008A3CFC" w:rsidP="00134A61">
      <w:pPr>
        <w:pStyle w:val="ListParagraph"/>
        <w:numPr>
          <w:ilvl w:val="0"/>
          <w:numId w:val="38"/>
        </w:numPr>
        <w:spacing w:after="0" w:line="240" w:lineRule="auto"/>
        <w:ind w:left="1440" w:hanging="720"/>
        <w:rPr>
          <w:rFonts w:eastAsia="Times New Roman"/>
        </w:rPr>
      </w:pPr>
      <w:r w:rsidRPr="003D180C">
        <w:rPr>
          <w:rFonts w:eastAsia="Times New Roman"/>
        </w:rPr>
        <w:t>M</w:t>
      </w:r>
      <w:r w:rsidRPr="003D180C">
        <w:rPr>
          <w:rFonts w:eastAsia="Times New Roman"/>
          <w:spacing w:val="1"/>
        </w:rPr>
        <w:t>u</w:t>
      </w:r>
      <w:r w:rsidRPr="003D180C">
        <w:rPr>
          <w:rFonts w:eastAsia="Times New Roman"/>
          <w:spacing w:val="2"/>
        </w:rPr>
        <w:t>s</w:t>
      </w:r>
      <w:r w:rsidRPr="003D180C">
        <w:rPr>
          <w:rFonts w:eastAsia="Times New Roman"/>
        </w:rPr>
        <w:t>t</w:t>
      </w:r>
      <w:r w:rsidRPr="003D180C">
        <w:rPr>
          <w:rFonts w:eastAsia="Times New Roman"/>
          <w:spacing w:val="36"/>
        </w:rPr>
        <w:t xml:space="preserve"> </w:t>
      </w:r>
      <w:r w:rsidRPr="003D180C">
        <w:rPr>
          <w:rFonts w:eastAsia="Times New Roman"/>
          <w:spacing w:val="-3"/>
        </w:rPr>
        <w:t>e</w:t>
      </w:r>
      <w:r w:rsidRPr="003D180C">
        <w:rPr>
          <w:rFonts w:eastAsia="Times New Roman"/>
          <w:spacing w:val="2"/>
        </w:rPr>
        <w:t>s</w:t>
      </w:r>
      <w:r w:rsidRPr="003D180C">
        <w:rPr>
          <w:rFonts w:eastAsia="Times New Roman"/>
        </w:rPr>
        <w:t>t</w:t>
      </w:r>
      <w:r w:rsidRPr="003D180C">
        <w:rPr>
          <w:rFonts w:eastAsia="Times New Roman"/>
          <w:spacing w:val="-3"/>
        </w:rPr>
        <w:t>a</w:t>
      </w:r>
      <w:r w:rsidRPr="003D180C">
        <w:rPr>
          <w:rFonts w:eastAsia="Times New Roman"/>
          <w:spacing w:val="2"/>
        </w:rPr>
        <w:t>b</w:t>
      </w:r>
      <w:r w:rsidRPr="003D180C">
        <w:rPr>
          <w:rFonts w:eastAsia="Times New Roman"/>
        </w:rPr>
        <w:t>l</w:t>
      </w:r>
      <w:r w:rsidRPr="003D180C">
        <w:rPr>
          <w:rFonts w:eastAsia="Times New Roman"/>
          <w:spacing w:val="-2"/>
        </w:rPr>
        <w:t>i</w:t>
      </w:r>
      <w:r w:rsidRPr="003D180C">
        <w:rPr>
          <w:rFonts w:eastAsia="Times New Roman"/>
        </w:rPr>
        <w:t>sh</w:t>
      </w:r>
      <w:r w:rsidRPr="003D180C">
        <w:rPr>
          <w:rFonts w:eastAsia="Times New Roman"/>
          <w:spacing w:val="42"/>
        </w:rPr>
        <w:t xml:space="preserve"> </w:t>
      </w:r>
      <w:r w:rsidRPr="003D180C">
        <w:rPr>
          <w:rFonts w:eastAsia="Times New Roman"/>
        </w:rPr>
        <w:t>a</w:t>
      </w:r>
      <w:r w:rsidRPr="003D180C">
        <w:rPr>
          <w:rFonts w:eastAsia="Times New Roman"/>
          <w:spacing w:val="29"/>
        </w:rPr>
        <w:t xml:space="preserve"> </w:t>
      </w:r>
      <w:r w:rsidRPr="003D180C">
        <w:rPr>
          <w:rFonts w:eastAsia="Times New Roman"/>
        </w:rPr>
        <w:t>foun</w:t>
      </w:r>
      <w:r w:rsidRPr="003D180C">
        <w:rPr>
          <w:rFonts w:eastAsia="Times New Roman"/>
          <w:spacing w:val="2"/>
        </w:rPr>
        <w:t>d</w:t>
      </w:r>
      <w:r w:rsidRPr="003D180C">
        <w:rPr>
          <w:rFonts w:eastAsia="Times New Roman"/>
          <w:spacing w:val="-1"/>
        </w:rPr>
        <w:t>a</w:t>
      </w:r>
      <w:r w:rsidRPr="003D180C">
        <w:rPr>
          <w:rFonts w:eastAsia="Times New Roman"/>
          <w:spacing w:val="-2"/>
        </w:rPr>
        <w:t>t</w:t>
      </w:r>
      <w:r w:rsidRPr="003D180C">
        <w:rPr>
          <w:rFonts w:eastAsia="Times New Roman"/>
        </w:rPr>
        <w:t>ion</w:t>
      </w:r>
      <w:r w:rsidRPr="003D180C">
        <w:rPr>
          <w:rFonts w:eastAsia="Times New Roman"/>
          <w:spacing w:val="47"/>
        </w:rPr>
        <w:t xml:space="preserve"> </w:t>
      </w:r>
      <w:r w:rsidRPr="003D180C">
        <w:rPr>
          <w:rFonts w:eastAsia="Times New Roman"/>
          <w:spacing w:val="-2"/>
        </w:rPr>
        <w:t>f</w:t>
      </w:r>
      <w:r w:rsidRPr="003D180C">
        <w:rPr>
          <w:rFonts w:eastAsia="Times New Roman"/>
          <w:spacing w:val="2"/>
        </w:rPr>
        <w:t>o</w:t>
      </w:r>
      <w:r w:rsidRPr="003D180C">
        <w:rPr>
          <w:rFonts w:eastAsia="Times New Roman"/>
        </w:rPr>
        <w:t>r</w:t>
      </w:r>
      <w:r w:rsidRPr="003D180C">
        <w:rPr>
          <w:rFonts w:eastAsia="Times New Roman"/>
          <w:spacing w:val="32"/>
        </w:rPr>
        <w:t xml:space="preserve"> </w:t>
      </w:r>
      <w:r w:rsidRPr="003D180C">
        <w:rPr>
          <w:rFonts w:eastAsia="Times New Roman"/>
          <w:spacing w:val="-2"/>
        </w:rPr>
        <w:t>i</w:t>
      </w:r>
      <w:r w:rsidRPr="003D180C">
        <w:rPr>
          <w:rFonts w:eastAsia="Times New Roman"/>
          <w:spacing w:val="2"/>
        </w:rPr>
        <w:t>n</w:t>
      </w:r>
      <w:r w:rsidRPr="003D180C">
        <w:rPr>
          <w:rFonts w:eastAsia="Times New Roman"/>
        </w:rPr>
        <w:t>t</w:t>
      </w:r>
      <w:r w:rsidRPr="003D180C">
        <w:rPr>
          <w:rFonts w:eastAsia="Times New Roman"/>
          <w:spacing w:val="-1"/>
        </w:rPr>
        <w:t>e</w:t>
      </w:r>
      <w:r w:rsidRPr="003D180C">
        <w:rPr>
          <w:rFonts w:eastAsia="Times New Roman"/>
          <w:spacing w:val="-2"/>
        </w:rPr>
        <w:t>g</w:t>
      </w:r>
      <w:r w:rsidRPr="003D180C">
        <w:rPr>
          <w:rFonts w:eastAsia="Times New Roman"/>
        </w:rPr>
        <w:t>r</w:t>
      </w:r>
      <w:r w:rsidRPr="003D180C">
        <w:rPr>
          <w:rFonts w:eastAsia="Times New Roman"/>
          <w:spacing w:val="-1"/>
        </w:rPr>
        <w:t>a</w:t>
      </w:r>
      <w:r w:rsidRPr="003D180C">
        <w:rPr>
          <w:rFonts w:eastAsia="Times New Roman"/>
        </w:rPr>
        <w:t>ti</w:t>
      </w:r>
      <w:r w:rsidRPr="003D180C">
        <w:rPr>
          <w:rFonts w:eastAsia="Times New Roman"/>
          <w:spacing w:val="2"/>
        </w:rPr>
        <w:t>n</w:t>
      </w:r>
      <w:r w:rsidRPr="003D180C">
        <w:rPr>
          <w:rFonts w:eastAsia="Times New Roman"/>
        </w:rPr>
        <w:t>g</w:t>
      </w:r>
      <w:r w:rsidRPr="003D180C">
        <w:rPr>
          <w:rFonts w:eastAsia="Times New Roman"/>
          <w:spacing w:val="42"/>
        </w:rPr>
        <w:t xml:space="preserve"> </w:t>
      </w:r>
      <w:r w:rsidRPr="003D180C">
        <w:rPr>
          <w:rFonts w:eastAsia="Times New Roman"/>
        </w:rPr>
        <w:t>t</w:t>
      </w:r>
      <w:r w:rsidRPr="003D180C">
        <w:rPr>
          <w:rFonts w:eastAsia="Times New Roman"/>
          <w:spacing w:val="2"/>
        </w:rPr>
        <w:t>h</w:t>
      </w:r>
      <w:r w:rsidRPr="003D180C">
        <w:rPr>
          <w:rFonts w:eastAsia="Times New Roman"/>
        </w:rPr>
        <w:t>e</w:t>
      </w:r>
      <w:r w:rsidRPr="003D180C">
        <w:rPr>
          <w:rFonts w:eastAsia="Times New Roman"/>
          <w:spacing w:val="30"/>
        </w:rPr>
        <w:t xml:space="preserve"> </w:t>
      </w:r>
      <w:r w:rsidRPr="003D180C">
        <w:rPr>
          <w:rFonts w:eastAsia="Times New Roman"/>
          <w:spacing w:val="35"/>
        </w:rPr>
        <w:t xml:space="preserve">WIOA </w:t>
      </w:r>
      <w:r w:rsidRPr="003D180C">
        <w:rPr>
          <w:rFonts w:eastAsia="Times New Roman"/>
        </w:rPr>
        <w:t>r</w:t>
      </w:r>
      <w:r w:rsidRPr="003D180C">
        <w:rPr>
          <w:rFonts w:eastAsia="Times New Roman"/>
          <w:spacing w:val="-1"/>
        </w:rPr>
        <w:t>e</w:t>
      </w:r>
      <w:r w:rsidRPr="003D180C">
        <w:rPr>
          <w:rFonts w:eastAsia="Times New Roman"/>
        </w:rPr>
        <w:t>q</w:t>
      </w:r>
      <w:r w:rsidRPr="003D180C">
        <w:rPr>
          <w:rFonts w:eastAsia="Times New Roman"/>
          <w:spacing w:val="2"/>
        </w:rPr>
        <w:t>u</w:t>
      </w:r>
      <w:r w:rsidRPr="003D180C">
        <w:rPr>
          <w:rFonts w:eastAsia="Times New Roman"/>
        </w:rPr>
        <w:t>ir</w:t>
      </w:r>
      <w:r w:rsidRPr="003D180C">
        <w:rPr>
          <w:rFonts w:eastAsia="Times New Roman"/>
          <w:spacing w:val="-1"/>
        </w:rPr>
        <w:t>e</w:t>
      </w:r>
      <w:r w:rsidRPr="003D180C">
        <w:rPr>
          <w:rFonts w:eastAsia="Times New Roman"/>
        </w:rPr>
        <w:t>d</w:t>
      </w:r>
      <w:r w:rsidRPr="003D180C">
        <w:rPr>
          <w:rFonts w:eastAsia="Times New Roman"/>
          <w:spacing w:val="43"/>
        </w:rPr>
        <w:t xml:space="preserve"> </w:t>
      </w:r>
      <w:r w:rsidR="0055083F">
        <w:rPr>
          <w:rFonts w:eastAsia="Times New Roman"/>
          <w:spacing w:val="-2"/>
        </w:rPr>
        <w:t>o</w:t>
      </w:r>
      <w:r w:rsidRPr="003D180C">
        <w:rPr>
          <w:rFonts w:eastAsia="Times New Roman"/>
          <w:spacing w:val="2"/>
        </w:rPr>
        <w:t>ne</w:t>
      </w:r>
      <w:r w:rsidRPr="003D180C">
        <w:rPr>
          <w:rFonts w:eastAsia="Times New Roman"/>
          <w:spacing w:val="-2"/>
        </w:rPr>
        <w:t>-</w:t>
      </w:r>
      <w:r w:rsidR="0055083F">
        <w:rPr>
          <w:rFonts w:eastAsia="Times New Roman"/>
          <w:spacing w:val="1"/>
        </w:rPr>
        <w:t>s</w:t>
      </w:r>
      <w:r w:rsidRPr="003D180C">
        <w:rPr>
          <w:rFonts w:eastAsia="Times New Roman"/>
        </w:rPr>
        <w:t>top</w:t>
      </w:r>
      <w:r w:rsidRPr="003D180C">
        <w:rPr>
          <w:rFonts w:eastAsia="Times New Roman"/>
          <w:spacing w:val="43"/>
        </w:rPr>
        <w:t xml:space="preserve"> </w:t>
      </w:r>
      <w:r w:rsidRPr="003D180C">
        <w:rPr>
          <w:rFonts w:eastAsia="Times New Roman"/>
          <w:spacing w:val="2"/>
        </w:rPr>
        <w:t>p</w:t>
      </w:r>
      <w:r w:rsidRPr="003D180C">
        <w:rPr>
          <w:rFonts w:eastAsia="Times New Roman"/>
          <w:spacing w:val="-1"/>
        </w:rPr>
        <w:t>a</w:t>
      </w:r>
      <w:r w:rsidRPr="003D180C">
        <w:rPr>
          <w:rFonts w:eastAsia="Times New Roman"/>
        </w:rPr>
        <w:t>r</w:t>
      </w:r>
      <w:r w:rsidRPr="003D180C">
        <w:rPr>
          <w:rFonts w:eastAsia="Times New Roman"/>
          <w:spacing w:val="-2"/>
        </w:rPr>
        <w:t>t</w:t>
      </w:r>
      <w:r w:rsidRPr="003D180C">
        <w:rPr>
          <w:rFonts w:eastAsia="Times New Roman"/>
          <w:spacing w:val="2"/>
        </w:rPr>
        <w:t>n</w:t>
      </w:r>
      <w:r w:rsidRPr="003D180C">
        <w:rPr>
          <w:rFonts w:eastAsia="Times New Roman"/>
          <w:spacing w:val="-1"/>
        </w:rPr>
        <w:t>e</w:t>
      </w:r>
      <w:r w:rsidRPr="003D180C">
        <w:rPr>
          <w:rFonts w:eastAsia="Times New Roman"/>
        </w:rPr>
        <w:t>rs</w:t>
      </w:r>
      <w:r w:rsidRPr="003D180C">
        <w:rPr>
          <w:rFonts w:eastAsia="Times New Roman"/>
          <w:spacing w:val="42"/>
        </w:rPr>
        <w:t xml:space="preserve"> </w:t>
      </w:r>
      <w:r w:rsidRPr="003D180C">
        <w:rPr>
          <w:rFonts w:eastAsia="Times New Roman"/>
          <w:spacing w:val="-2"/>
        </w:rPr>
        <w:t>i</w:t>
      </w:r>
      <w:r w:rsidRPr="003D180C">
        <w:rPr>
          <w:rFonts w:eastAsia="Times New Roman"/>
        </w:rPr>
        <w:t>n</w:t>
      </w:r>
      <w:r w:rsidRPr="003D180C">
        <w:rPr>
          <w:rFonts w:eastAsia="Times New Roman"/>
          <w:spacing w:val="-2"/>
        </w:rPr>
        <w:t>t</w:t>
      </w:r>
      <w:r w:rsidRPr="003D180C">
        <w:rPr>
          <w:rFonts w:eastAsia="Times New Roman"/>
        </w:rPr>
        <w:t>o</w:t>
      </w:r>
      <w:r w:rsidRPr="003D180C">
        <w:rPr>
          <w:rFonts w:eastAsia="Times New Roman"/>
          <w:spacing w:val="36"/>
        </w:rPr>
        <w:t xml:space="preserve"> </w:t>
      </w:r>
      <w:r w:rsidRPr="003D180C">
        <w:rPr>
          <w:rFonts w:eastAsia="Times New Roman"/>
          <w:w w:val="102"/>
        </w:rPr>
        <w:t xml:space="preserve">a </w:t>
      </w:r>
      <w:r w:rsidRPr="003D180C">
        <w:rPr>
          <w:rFonts w:eastAsia="Times New Roman"/>
        </w:rPr>
        <w:t>no</w:t>
      </w:r>
      <w:r w:rsidRPr="003D180C">
        <w:rPr>
          <w:rFonts w:eastAsia="Times New Roman"/>
          <w:spacing w:val="2"/>
        </w:rPr>
        <w:t>n</w:t>
      </w:r>
      <w:r w:rsidRPr="003D180C">
        <w:rPr>
          <w:rFonts w:eastAsia="Times New Roman"/>
          <w:spacing w:val="-3"/>
        </w:rPr>
        <w:t>-</w:t>
      </w:r>
      <w:r w:rsidRPr="003D180C">
        <w:rPr>
          <w:rFonts w:eastAsia="Times New Roman"/>
        </w:rPr>
        <w:t>du</w:t>
      </w:r>
      <w:r w:rsidRPr="003D180C">
        <w:rPr>
          <w:rFonts w:eastAsia="Times New Roman"/>
          <w:spacing w:val="3"/>
        </w:rPr>
        <w:t>p</w:t>
      </w:r>
      <w:r w:rsidRPr="003D180C">
        <w:rPr>
          <w:rFonts w:eastAsia="Times New Roman"/>
        </w:rPr>
        <w:t>lic</w:t>
      </w:r>
      <w:r w:rsidRPr="003D180C">
        <w:rPr>
          <w:rFonts w:eastAsia="Times New Roman"/>
          <w:spacing w:val="-1"/>
        </w:rPr>
        <w:t>a</w:t>
      </w:r>
      <w:r w:rsidRPr="003D180C">
        <w:rPr>
          <w:rFonts w:eastAsia="Times New Roman"/>
        </w:rPr>
        <w:t>t</w:t>
      </w:r>
      <w:r w:rsidRPr="003D180C">
        <w:rPr>
          <w:rFonts w:eastAsia="Times New Roman"/>
          <w:spacing w:val="-2"/>
        </w:rPr>
        <w:t>i</w:t>
      </w:r>
      <w:r w:rsidR="00B26629">
        <w:rPr>
          <w:rFonts w:eastAsia="Times New Roman"/>
          <w:spacing w:val="2"/>
        </w:rPr>
        <w:t>ve</w:t>
      </w:r>
      <w:r w:rsidRPr="003D180C">
        <w:rPr>
          <w:rFonts w:eastAsia="Times New Roman"/>
        </w:rPr>
        <w:t xml:space="preserve">, </w:t>
      </w:r>
      <w:r w:rsidRPr="003D180C">
        <w:rPr>
          <w:rFonts w:eastAsia="Times New Roman"/>
          <w:spacing w:val="25"/>
        </w:rPr>
        <w:t xml:space="preserve"> </w:t>
      </w:r>
      <w:r w:rsidRPr="003D180C">
        <w:rPr>
          <w:rFonts w:eastAsia="Times New Roman"/>
          <w:spacing w:val="-1"/>
        </w:rPr>
        <w:t>c</w:t>
      </w:r>
      <w:r w:rsidRPr="003D180C">
        <w:rPr>
          <w:rFonts w:eastAsia="Times New Roman"/>
          <w:spacing w:val="2"/>
        </w:rPr>
        <w:t>o</w:t>
      </w:r>
      <w:r w:rsidRPr="003D180C">
        <w:rPr>
          <w:rFonts w:eastAsia="Times New Roman"/>
        </w:rPr>
        <w:t>llabor</w:t>
      </w:r>
      <w:r w:rsidRPr="003D180C">
        <w:rPr>
          <w:rFonts w:eastAsia="Times New Roman"/>
          <w:spacing w:val="-1"/>
        </w:rPr>
        <w:t>a</w:t>
      </w:r>
      <w:r w:rsidRPr="003D180C">
        <w:rPr>
          <w:rFonts w:eastAsia="Times New Roman"/>
        </w:rPr>
        <w:t>tiv</w:t>
      </w:r>
      <w:r w:rsidRPr="003D180C">
        <w:rPr>
          <w:rFonts w:eastAsia="Times New Roman"/>
          <w:spacing w:val="-1"/>
        </w:rPr>
        <w:t>e</w:t>
      </w:r>
      <w:r w:rsidRPr="003D180C">
        <w:rPr>
          <w:rFonts w:eastAsia="Times New Roman"/>
        </w:rPr>
        <w:t xml:space="preserve">, </w:t>
      </w:r>
      <w:r w:rsidRPr="003D180C">
        <w:rPr>
          <w:rFonts w:eastAsia="Times New Roman"/>
          <w:spacing w:val="21"/>
        </w:rPr>
        <w:t xml:space="preserve"> </w:t>
      </w:r>
      <w:r w:rsidRPr="003D180C">
        <w:rPr>
          <w:rFonts w:eastAsia="Times New Roman"/>
          <w:spacing w:val="2"/>
        </w:rPr>
        <w:t>s</w:t>
      </w:r>
      <w:r w:rsidRPr="003D180C">
        <w:rPr>
          <w:rFonts w:eastAsia="Times New Roman"/>
          <w:spacing w:val="-1"/>
        </w:rPr>
        <w:t>ea</w:t>
      </w:r>
      <w:r w:rsidRPr="003D180C">
        <w:rPr>
          <w:rFonts w:eastAsia="Times New Roman"/>
        </w:rPr>
        <w:t>ml</w:t>
      </w:r>
      <w:r w:rsidRPr="003D180C">
        <w:rPr>
          <w:rFonts w:eastAsia="Times New Roman"/>
          <w:spacing w:val="-1"/>
        </w:rPr>
        <w:t>e</w:t>
      </w:r>
      <w:r w:rsidRPr="003D180C">
        <w:rPr>
          <w:rFonts w:eastAsia="Times New Roman"/>
          <w:spacing w:val="2"/>
        </w:rPr>
        <w:t>s</w:t>
      </w:r>
      <w:r w:rsidRPr="003D180C">
        <w:rPr>
          <w:rFonts w:eastAsia="Times New Roman"/>
        </w:rPr>
        <w:t xml:space="preserve">s </w:t>
      </w:r>
      <w:r w:rsidRPr="003D180C">
        <w:rPr>
          <w:rFonts w:eastAsia="Times New Roman"/>
          <w:spacing w:val="13"/>
        </w:rPr>
        <w:t xml:space="preserve"> </w:t>
      </w:r>
      <w:r w:rsidRPr="003D180C">
        <w:rPr>
          <w:rFonts w:eastAsia="Times New Roman"/>
          <w:spacing w:val="4"/>
        </w:rPr>
        <w:t>s</w:t>
      </w:r>
      <w:r w:rsidRPr="003D180C">
        <w:rPr>
          <w:rFonts w:eastAsia="Times New Roman"/>
          <w:spacing w:val="-6"/>
        </w:rPr>
        <w:t>y</w:t>
      </w:r>
      <w:r w:rsidRPr="003D180C">
        <w:rPr>
          <w:rFonts w:eastAsia="Times New Roman"/>
          <w:spacing w:val="2"/>
        </w:rPr>
        <w:t>s</w:t>
      </w:r>
      <w:r w:rsidRPr="003D180C">
        <w:rPr>
          <w:rFonts w:eastAsia="Times New Roman"/>
        </w:rPr>
        <w:t>t</w:t>
      </w:r>
      <w:r w:rsidRPr="003D180C">
        <w:rPr>
          <w:rFonts w:eastAsia="Times New Roman"/>
          <w:spacing w:val="-1"/>
        </w:rPr>
        <w:t>e</w:t>
      </w:r>
      <w:r w:rsidRPr="003D180C">
        <w:rPr>
          <w:rFonts w:eastAsia="Times New Roman"/>
        </w:rPr>
        <w:t xml:space="preserve">m </w:t>
      </w:r>
      <w:r w:rsidRPr="003D180C">
        <w:rPr>
          <w:rFonts w:eastAsia="Times New Roman"/>
          <w:spacing w:val="11"/>
        </w:rPr>
        <w:t xml:space="preserve"> </w:t>
      </w:r>
      <w:r w:rsidRPr="003D180C">
        <w:rPr>
          <w:rFonts w:eastAsia="Times New Roman"/>
          <w:spacing w:val="2"/>
        </w:rPr>
        <w:t>o</w:t>
      </w:r>
      <w:r w:rsidRPr="003D180C">
        <w:rPr>
          <w:rFonts w:eastAsia="Times New Roman"/>
        </w:rPr>
        <w:t xml:space="preserve">f </w:t>
      </w:r>
      <w:r w:rsidRPr="003D180C">
        <w:rPr>
          <w:rFonts w:eastAsia="Times New Roman"/>
          <w:spacing w:val="2"/>
        </w:rPr>
        <w:t xml:space="preserve"> s</w:t>
      </w:r>
      <w:r w:rsidRPr="003D180C">
        <w:rPr>
          <w:rFonts w:eastAsia="Times New Roman"/>
          <w:spacing w:val="-1"/>
        </w:rPr>
        <w:t>e</w:t>
      </w:r>
      <w:r w:rsidRPr="003D180C">
        <w:rPr>
          <w:rFonts w:eastAsia="Times New Roman"/>
        </w:rPr>
        <w:t>r</w:t>
      </w:r>
      <w:r w:rsidRPr="003D180C">
        <w:rPr>
          <w:rFonts w:eastAsia="Times New Roman"/>
          <w:spacing w:val="-3"/>
        </w:rPr>
        <w:t>v</w:t>
      </w:r>
      <w:r w:rsidRPr="003D180C">
        <w:rPr>
          <w:rFonts w:eastAsia="Times New Roman"/>
        </w:rPr>
        <w:t>i</w:t>
      </w:r>
      <w:r w:rsidRPr="003D180C">
        <w:rPr>
          <w:rFonts w:eastAsia="Times New Roman"/>
          <w:spacing w:val="-1"/>
        </w:rPr>
        <w:t>c</w:t>
      </w:r>
      <w:r w:rsidRPr="003D180C">
        <w:rPr>
          <w:rFonts w:eastAsia="Times New Roman"/>
        </w:rPr>
        <w:t xml:space="preserve">e </w:t>
      </w:r>
      <w:r w:rsidRPr="003D180C">
        <w:rPr>
          <w:rFonts w:eastAsia="Times New Roman"/>
          <w:spacing w:val="12"/>
        </w:rPr>
        <w:t xml:space="preserve"> </w:t>
      </w:r>
      <w:r w:rsidRPr="003D180C">
        <w:rPr>
          <w:rFonts w:eastAsia="Times New Roman"/>
          <w:spacing w:val="2"/>
        </w:rPr>
        <w:t>d</w:t>
      </w:r>
      <w:r w:rsidRPr="003D180C">
        <w:rPr>
          <w:rFonts w:eastAsia="Times New Roman"/>
          <w:spacing w:val="-1"/>
        </w:rPr>
        <w:t>e</w:t>
      </w:r>
      <w:r w:rsidRPr="003D180C">
        <w:rPr>
          <w:rFonts w:eastAsia="Times New Roman"/>
        </w:rPr>
        <w:t>li</w:t>
      </w:r>
      <w:r w:rsidRPr="003D180C">
        <w:rPr>
          <w:rFonts w:eastAsia="Times New Roman"/>
          <w:spacing w:val="-2"/>
        </w:rPr>
        <w:t>v</w:t>
      </w:r>
      <w:r w:rsidRPr="003D180C">
        <w:rPr>
          <w:rFonts w:eastAsia="Times New Roman"/>
          <w:spacing w:val="-1"/>
        </w:rPr>
        <w:t>e</w:t>
      </w:r>
      <w:r w:rsidRPr="003D180C">
        <w:rPr>
          <w:rFonts w:eastAsia="Times New Roman"/>
          <w:spacing w:val="3"/>
        </w:rPr>
        <w:t>r</w:t>
      </w:r>
      <w:r w:rsidRPr="003D180C">
        <w:rPr>
          <w:rFonts w:eastAsia="Times New Roman"/>
        </w:rPr>
        <w:t xml:space="preserve">y </w:t>
      </w:r>
      <w:r w:rsidRPr="003D180C">
        <w:rPr>
          <w:rFonts w:eastAsia="Times New Roman"/>
          <w:spacing w:val="8"/>
        </w:rPr>
        <w:t xml:space="preserve"> </w:t>
      </w:r>
      <w:r w:rsidRPr="003D180C">
        <w:rPr>
          <w:rFonts w:eastAsia="Times New Roman"/>
        </w:rPr>
        <w:t>t</w:t>
      </w:r>
      <w:r w:rsidRPr="003D180C">
        <w:rPr>
          <w:rFonts w:eastAsia="Times New Roman"/>
          <w:spacing w:val="2"/>
        </w:rPr>
        <w:t>h</w:t>
      </w:r>
      <w:r w:rsidRPr="003D180C">
        <w:rPr>
          <w:rFonts w:eastAsia="Times New Roman"/>
          <w:spacing w:val="1"/>
        </w:rPr>
        <w:t>a</w:t>
      </w:r>
      <w:r w:rsidRPr="003D180C">
        <w:rPr>
          <w:rFonts w:eastAsia="Times New Roman"/>
        </w:rPr>
        <w:t xml:space="preserve">t </w:t>
      </w:r>
      <w:r w:rsidRPr="003D180C">
        <w:rPr>
          <w:rFonts w:eastAsia="Times New Roman"/>
          <w:spacing w:val="6"/>
        </w:rPr>
        <w:t xml:space="preserve"> </w:t>
      </w:r>
      <w:r w:rsidRPr="003D180C">
        <w:rPr>
          <w:rFonts w:eastAsia="Times New Roman"/>
        </w:rPr>
        <w:t xml:space="preserve">will </w:t>
      </w:r>
      <w:r w:rsidRPr="003D180C">
        <w:rPr>
          <w:rFonts w:eastAsia="Times New Roman"/>
          <w:spacing w:val="6"/>
        </w:rPr>
        <w:t xml:space="preserve"> </w:t>
      </w:r>
      <w:r w:rsidRPr="003D180C">
        <w:rPr>
          <w:rFonts w:eastAsia="Times New Roman"/>
          <w:spacing w:val="-1"/>
          <w:w w:val="102"/>
        </w:rPr>
        <w:t>e</w:t>
      </w:r>
      <w:r w:rsidRPr="003D180C">
        <w:rPr>
          <w:rFonts w:eastAsia="Times New Roman"/>
          <w:spacing w:val="2"/>
          <w:w w:val="102"/>
        </w:rPr>
        <w:t>nh</w:t>
      </w:r>
      <w:r w:rsidRPr="003D180C">
        <w:rPr>
          <w:rFonts w:eastAsia="Times New Roman"/>
          <w:spacing w:val="-3"/>
          <w:w w:val="102"/>
        </w:rPr>
        <w:t>a</w:t>
      </w:r>
      <w:r w:rsidRPr="003D180C">
        <w:rPr>
          <w:rFonts w:eastAsia="Times New Roman"/>
          <w:spacing w:val="2"/>
          <w:w w:val="102"/>
        </w:rPr>
        <w:t>n</w:t>
      </w:r>
      <w:r w:rsidRPr="003D180C">
        <w:rPr>
          <w:rFonts w:eastAsia="Times New Roman"/>
          <w:spacing w:val="-1"/>
          <w:w w:val="102"/>
        </w:rPr>
        <w:t>c</w:t>
      </w:r>
      <w:r w:rsidRPr="003D180C">
        <w:rPr>
          <w:rFonts w:eastAsia="Times New Roman"/>
          <w:w w:val="102"/>
        </w:rPr>
        <w:t xml:space="preserve">e </w:t>
      </w:r>
      <w:r w:rsidRPr="003D180C">
        <w:rPr>
          <w:rFonts w:eastAsia="Times New Roman"/>
          <w:spacing w:val="-1"/>
        </w:rPr>
        <w:t>ac</w:t>
      </w:r>
      <w:r w:rsidRPr="003D180C">
        <w:rPr>
          <w:rFonts w:eastAsia="Times New Roman"/>
          <w:spacing w:val="1"/>
        </w:rPr>
        <w:t>c</w:t>
      </w:r>
      <w:r w:rsidRPr="003D180C">
        <w:rPr>
          <w:rFonts w:eastAsia="Times New Roman"/>
          <w:spacing w:val="-1"/>
        </w:rPr>
        <w:t>e</w:t>
      </w:r>
      <w:r w:rsidRPr="003D180C">
        <w:rPr>
          <w:rFonts w:eastAsia="Times New Roman"/>
        </w:rPr>
        <w:t>ss</w:t>
      </w:r>
      <w:r w:rsidRPr="003D180C">
        <w:rPr>
          <w:rFonts w:eastAsia="Times New Roman"/>
          <w:spacing w:val="10"/>
        </w:rPr>
        <w:t xml:space="preserve"> </w:t>
      </w:r>
      <w:r w:rsidRPr="003D180C">
        <w:rPr>
          <w:rFonts w:eastAsia="Times New Roman"/>
          <w:spacing w:val="-2"/>
        </w:rPr>
        <w:t>t</w:t>
      </w:r>
      <w:r w:rsidRPr="003D180C">
        <w:rPr>
          <w:rFonts w:eastAsia="Times New Roman"/>
        </w:rPr>
        <w:t>o</w:t>
      </w:r>
      <w:r w:rsidRPr="003D180C">
        <w:rPr>
          <w:rFonts w:eastAsia="Times New Roman"/>
          <w:spacing w:val="3"/>
        </w:rPr>
        <w:t xml:space="preserve"> </w:t>
      </w:r>
      <w:r w:rsidRPr="003D180C">
        <w:rPr>
          <w:rFonts w:eastAsia="Times New Roman"/>
          <w:spacing w:val="-2"/>
        </w:rPr>
        <w:t>t</w:t>
      </w:r>
      <w:r w:rsidRPr="003D180C">
        <w:rPr>
          <w:rFonts w:eastAsia="Times New Roman"/>
          <w:spacing w:val="2"/>
        </w:rPr>
        <w:t>h</w:t>
      </w:r>
      <w:r w:rsidRPr="003D180C">
        <w:rPr>
          <w:rFonts w:eastAsia="Times New Roman"/>
        </w:rPr>
        <w:t xml:space="preserve">e </w:t>
      </w:r>
      <w:r w:rsidRPr="003D180C">
        <w:rPr>
          <w:rFonts w:eastAsia="Times New Roman"/>
          <w:spacing w:val="2"/>
        </w:rPr>
        <w:t>p</w:t>
      </w:r>
      <w:r w:rsidRPr="003D180C">
        <w:rPr>
          <w:rFonts w:eastAsia="Times New Roman"/>
        </w:rPr>
        <w:t>r</w:t>
      </w:r>
      <w:r w:rsidRPr="003D180C">
        <w:rPr>
          <w:rFonts w:eastAsia="Times New Roman"/>
          <w:spacing w:val="2"/>
        </w:rPr>
        <w:t>o</w:t>
      </w:r>
      <w:r w:rsidRPr="003D180C">
        <w:rPr>
          <w:rFonts w:eastAsia="Times New Roman"/>
          <w:spacing w:val="-2"/>
        </w:rPr>
        <w:t>g</w:t>
      </w:r>
      <w:r w:rsidRPr="003D180C">
        <w:rPr>
          <w:rFonts w:eastAsia="Times New Roman"/>
        </w:rPr>
        <w:t>r</w:t>
      </w:r>
      <w:r w:rsidRPr="003D180C">
        <w:rPr>
          <w:rFonts w:eastAsia="Times New Roman"/>
          <w:spacing w:val="-1"/>
        </w:rPr>
        <w:t>a</w:t>
      </w:r>
      <w:r w:rsidRPr="003D180C">
        <w:rPr>
          <w:rFonts w:eastAsia="Times New Roman"/>
        </w:rPr>
        <w:t>ms‘</w:t>
      </w:r>
      <w:r w:rsidRPr="003D180C">
        <w:rPr>
          <w:rFonts w:eastAsia="Times New Roman"/>
          <w:spacing w:val="13"/>
        </w:rPr>
        <w:t xml:space="preserve"> </w:t>
      </w:r>
      <w:r w:rsidRPr="003D180C">
        <w:rPr>
          <w:rFonts w:eastAsia="Times New Roman"/>
          <w:spacing w:val="2"/>
        </w:rPr>
        <w:t>s</w:t>
      </w:r>
      <w:r w:rsidRPr="003D180C">
        <w:rPr>
          <w:rFonts w:eastAsia="Times New Roman"/>
          <w:spacing w:val="-1"/>
        </w:rPr>
        <w:t>e</w:t>
      </w:r>
      <w:r w:rsidRPr="003D180C">
        <w:rPr>
          <w:rFonts w:eastAsia="Times New Roman"/>
        </w:rPr>
        <w:t>r</w:t>
      </w:r>
      <w:r w:rsidRPr="003D180C">
        <w:rPr>
          <w:rFonts w:eastAsia="Times New Roman"/>
          <w:spacing w:val="-3"/>
        </w:rPr>
        <w:t>v</w:t>
      </w:r>
      <w:r w:rsidRPr="003D180C">
        <w:rPr>
          <w:rFonts w:eastAsia="Times New Roman"/>
        </w:rPr>
        <w:t>i</w:t>
      </w:r>
      <w:r w:rsidRPr="003D180C">
        <w:rPr>
          <w:rFonts w:eastAsia="Times New Roman"/>
          <w:spacing w:val="-1"/>
        </w:rPr>
        <w:t>ce</w:t>
      </w:r>
      <w:r w:rsidRPr="003D180C">
        <w:rPr>
          <w:rFonts w:eastAsia="Times New Roman"/>
        </w:rPr>
        <w:t>s</w:t>
      </w:r>
      <w:r w:rsidRPr="003D180C">
        <w:rPr>
          <w:rFonts w:eastAsia="Times New Roman"/>
          <w:spacing w:val="13"/>
        </w:rPr>
        <w:t xml:space="preserve"> </w:t>
      </w:r>
      <w:r w:rsidRPr="003D180C">
        <w:rPr>
          <w:rFonts w:eastAsia="Times New Roman"/>
          <w:spacing w:val="-1"/>
        </w:rPr>
        <w:t>a</w:t>
      </w:r>
      <w:r w:rsidRPr="003D180C">
        <w:rPr>
          <w:rFonts w:eastAsia="Times New Roman"/>
          <w:spacing w:val="2"/>
        </w:rPr>
        <w:t>n</w:t>
      </w:r>
      <w:r w:rsidRPr="003D180C">
        <w:rPr>
          <w:rFonts w:eastAsia="Times New Roman"/>
        </w:rPr>
        <w:t>d</w:t>
      </w:r>
      <w:r w:rsidRPr="003D180C">
        <w:rPr>
          <w:rFonts w:eastAsia="Times New Roman"/>
          <w:spacing w:val="6"/>
        </w:rPr>
        <w:t xml:space="preserve"> </w:t>
      </w:r>
      <w:r w:rsidRPr="003D180C">
        <w:rPr>
          <w:rFonts w:eastAsia="Times New Roman"/>
          <w:spacing w:val="-2"/>
        </w:rPr>
        <w:t>im</w:t>
      </w:r>
      <w:r w:rsidRPr="003D180C">
        <w:rPr>
          <w:rFonts w:eastAsia="Times New Roman"/>
          <w:spacing w:val="2"/>
        </w:rPr>
        <w:t>p</w:t>
      </w:r>
      <w:r w:rsidRPr="003D180C">
        <w:rPr>
          <w:rFonts w:eastAsia="Times New Roman"/>
        </w:rPr>
        <w:t>r</w:t>
      </w:r>
      <w:r w:rsidRPr="003D180C">
        <w:rPr>
          <w:rFonts w:eastAsia="Times New Roman"/>
          <w:spacing w:val="2"/>
        </w:rPr>
        <w:t>o</w:t>
      </w:r>
      <w:r w:rsidRPr="003D180C">
        <w:rPr>
          <w:rFonts w:eastAsia="Times New Roman"/>
          <w:spacing w:val="-2"/>
        </w:rPr>
        <w:t>v</w:t>
      </w:r>
      <w:r w:rsidRPr="003D180C">
        <w:rPr>
          <w:rFonts w:eastAsia="Times New Roman"/>
        </w:rPr>
        <w:t>e</w:t>
      </w:r>
      <w:r w:rsidRPr="003D180C">
        <w:rPr>
          <w:rFonts w:eastAsia="Times New Roman"/>
          <w:spacing w:val="13"/>
        </w:rPr>
        <w:t xml:space="preserve"> </w:t>
      </w:r>
      <w:r w:rsidRPr="003D180C">
        <w:rPr>
          <w:rFonts w:eastAsia="Times New Roman"/>
        </w:rPr>
        <w:t>lo</w:t>
      </w:r>
      <w:r w:rsidRPr="003D180C">
        <w:rPr>
          <w:rFonts w:eastAsia="Times New Roman"/>
          <w:spacing w:val="2"/>
        </w:rPr>
        <w:t>n</w:t>
      </w:r>
      <w:r w:rsidRPr="003D180C">
        <w:rPr>
          <w:rFonts w:eastAsia="Times New Roman"/>
          <w:spacing w:val="-2"/>
        </w:rPr>
        <w:t>g-</w:t>
      </w:r>
      <w:r w:rsidRPr="003D180C">
        <w:rPr>
          <w:rFonts w:eastAsia="Times New Roman"/>
        </w:rPr>
        <w:t>t</w:t>
      </w:r>
      <w:r w:rsidRPr="003D180C">
        <w:rPr>
          <w:rFonts w:eastAsia="Times New Roman"/>
          <w:spacing w:val="1"/>
        </w:rPr>
        <w:t>e</w:t>
      </w:r>
      <w:r w:rsidRPr="003D180C">
        <w:rPr>
          <w:rFonts w:eastAsia="Times New Roman"/>
        </w:rPr>
        <w:t>rm</w:t>
      </w:r>
      <w:r w:rsidRPr="003D180C">
        <w:rPr>
          <w:rFonts w:eastAsia="Times New Roman"/>
          <w:spacing w:val="13"/>
        </w:rPr>
        <w:t xml:space="preserve"> </w:t>
      </w:r>
      <w:r w:rsidRPr="003D180C">
        <w:rPr>
          <w:rFonts w:eastAsia="Times New Roman"/>
          <w:spacing w:val="-1"/>
        </w:rPr>
        <w:t>e</w:t>
      </w:r>
      <w:r w:rsidRPr="003D180C">
        <w:rPr>
          <w:rFonts w:eastAsia="Times New Roman"/>
        </w:rPr>
        <w:t>m</w:t>
      </w:r>
      <w:r w:rsidRPr="003D180C">
        <w:rPr>
          <w:rFonts w:eastAsia="Times New Roman"/>
          <w:spacing w:val="2"/>
        </w:rPr>
        <w:t>p</w:t>
      </w:r>
      <w:r w:rsidRPr="003D180C">
        <w:rPr>
          <w:rFonts w:eastAsia="Times New Roman"/>
          <w:spacing w:val="-2"/>
        </w:rPr>
        <w:t>l</w:t>
      </w:r>
      <w:r w:rsidRPr="003D180C">
        <w:rPr>
          <w:rFonts w:eastAsia="Times New Roman"/>
          <w:spacing w:val="4"/>
        </w:rPr>
        <w:t>o</w:t>
      </w:r>
      <w:r w:rsidRPr="003D180C">
        <w:rPr>
          <w:rFonts w:eastAsia="Times New Roman"/>
          <w:spacing w:val="-6"/>
        </w:rPr>
        <w:t>y</w:t>
      </w:r>
      <w:r w:rsidRPr="003D180C">
        <w:rPr>
          <w:rFonts w:eastAsia="Times New Roman"/>
          <w:spacing w:val="2"/>
        </w:rPr>
        <w:t>m</w:t>
      </w:r>
      <w:r w:rsidRPr="003D180C">
        <w:rPr>
          <w:rFonts w:eastAsia="Times New Roman"/>
          <w:spacing w:val="-1"/>
        </w:rPr>
        <w:t>e</w:t>
      </w:r>
      <w:r w:rsidRPr="003D180C">
        <w:rPr>
          <w:rFonts w:eastAsia="Times New Roman"/>
          <w:spacing w:val="2"/>
        </w:rPr>
        <w:t>n</w:t>
      </w:r>
      <w:r w:rsidRPr="003D180C">
        <w:rPr>
          <w:rFonts w:eastAsia="Times New Roman"/>
        </w:rPr>
        <w:t>t</w:t>
      </w:r>
      <w:r w:rsidRPr="003D180C">
        <w:rPr>
          <w:rFonts w:eastAsia="Times New Roman"/>
          <w:spacing w:val="15"/>
        </w:rPr>
        <w:t xml:space="preserve"> </w:t>
      </w:r>
      <w:r w:rsidRPr="003D180C">
        <w:rPr>
          <w:rFonts w:eastAsia="Times New Roman"/>
        </w:rPr>
        <w:t>o</w:t>
      </w:r>
      <w:r w:rsidRPr="003D180C">
        <w:rPr>
          <w:rFonts w:eastAsia="Times New Roman"/>
          <w:spacing w:val="2"/>
        </w:rPr>
        <w:t>u</w:t>
      </w:r>
      <w:r w:rsidRPr="003D180C">
        <w:rPr>
          <w:rFonts w:eastAsia="Times New Roman"/>
        </w:rPr>
        <w:t>t</w:t>
      </w:r>
      <w:r w:rsidRPr="003D180C">
        <w:rPr>
          <w:rFonts w:eastAsia="Times New Roman"/>
          <w:spacing w:val="-3"/>
        </w:rPr>
        <w:t>c</w:t>
      </w:r>
      <w:r w:rsidRPr="003D180C">
        <w:rPr>
          <w:rFonts w:eastAsia="Times New Roman"/>
          <w:spacing w:val="2"/>
        </w:rPr>
        <w:t>o</w:t>
      </w:r>
      <w:r w:rsidRPr="003D180C">
        <w:rPr>
          <w:rFonts w:eastAsia="Times New Roman"/>
        </w:rPr>
        <w:t>m</w:t>
      </w:r>
      <w:r w:rsidRPr="003D180C">
        <w:rPr>
          <w:rFonts w:eastAsia="Times New Roman"/>
          <w:spacing w:val="-2"/>
        </w:rPr>
        <w:t>e</w:t>
      </w:r>
      <w:r w:rsidRPr="003D180C">
        <w:rPr>
          <w:rFonts w:eastAsia="Times New Roman"/>
        </w:rPr>
        <w:t>s</w:t>
      </w:r>
      <w:r w:rsidRPr="003D180C">
        <w:rPr>
          <w:rFonts w:eastAsia="Times New Roman"/>
          <w:spacing w:val="15"/>
        </w:rPr>
        <w:t xml:space="preserve"> </w:t>
      </w:r>
      <w:r w:rsidRPr="003D180C">
        <w:rPr>
          <w:rFonts w:eastAsia="Times New Roman"/>
          <w:w w:val="102"/>
        </w:rPr>
        <w:t>f</w:t>
      </w:r>
      <w:r w:rsidRPr="003D180C">
        <w:rPr>
          <w:rFonts w:eastAsia="Times New Roman"/>
          <w:spacing w:val="2"/>
          <w:w w:val="102"/>
        </w:rPr>
        <w:t>o</w:t>
      </w:r>
      <w:r w:rsidRPr="003D180C">
        <w:rPr>
          <w:rFonts w:eastAsia="Times New Roman"/>
          <w:w w:val="102"/>
        </w:rPr>
        <w:t xml:space="preserve">r </w:t>
      </w:r>
      <w:r w:rsidRPr="003D180C">
        <w:rPr>
          <w:rFonts w:eastAsia="Times New Roman"/>
        </w:rPr>
        <w:t>in</w:t>
      </w:r>
      <w:r w:rsidRPr="003D180C">
        <w:rPr>
          <w:rFonts w:eastAsia="Times New Roman"/>
          <w:spacing w:val="2"/>
        </w:rPr>
        <w:t>d</w:t>
      </w:r>
      <w:r w:rsidRPr="003D180C">
        <w:rPr>
          <w:rFonts w:eastAsia="Times New Roman"/>
        </w:rPr>
        <w:t>i</w:t>
      </w:r>
      <w:r w:rsidRPr="003D180C">
        <w:rPr>
          <w:rFonts w:eastAsia="Times New Roman"/>
          <w:spacing w:val="-2"/>
        </w:rPr>
        <w:t>vi</w:t>
      </w:r>
      <w:r w:rsidRPr="003D180C">
        <w:rPr>
          <w:rFonts w:eastAsia="Times New Roman"/>
        </w:rPr>
        <w:t>d</w:t>
      </w:r>
      <w:r w:rsidRPr="003D180C">
        <w:rPr>
          <w:rFonts w:eastAsia="Times New Roman"/>
          <w:spacing w:val="2"/>
        </w:rPr>
        <w:t>u</w:t>
      </w:r>
      <w:r w:rsidRPr="003D180C">
        <w:rPr>
          <w:rFonts w:eastAsia="Times New Roman"/>
          <w:spacing w:val="-1"/>
        </w:rPr>
        <w:t>a</w:t>
      </w:r>
      <w:r w:rsidRPr="003D180C">
        <w:rPr>
          <w:rFonts w:eastAsia="Times New Roman"/>
          <w:spacing w:val="-2"/>
        </w:rPr>
        <w:t>l</w:t>
      </w:r>
      <w:r w:rsidRPr="003D180C">
        <w:rPr>
          <w:rFonts w:eastAsia="Times New Roman"/>
        </w:rPr>
        <w:t>s</w:t>
      </w:r>
      <w:r w:rsidRPr="003D180C">
        <w:rPr>
          <w:rFonts w:eastAsia="Times New Roman"/>
          <w:spacing w:val="20"/>
        </w:rPr>
        <w:t xml:space="preserve"> </w:t>
      </w:r>
      <w:r w:rsidRPr="003D180C">
        <w:rPr>
          <w:rFonts w:eastAsia="Times New Roman"/>
        </w:rPr>
        <w:t>r</w:t>
      </w:r>
      <w:r w:rsidRPr="003D180C">
        <w:rPr>
          <w:rFonts w:eastAsia="Times New Roman"/>
          <w:spacing w:val="-1"/>
        </w:rPr>
        <w:t>ece</w:t>
      </w:r>
      <w:r w:rsidRPr="003D180C">
        <w:rPr>
          <w:rFonts w:eastAsia="Times New Roman"/>
          <w:spacing w:val="2"/>
        </w:rPr>
        <w:t>i</w:t>
      </w:r>
      <w:r w:rsidRPr="003D180C">
        <w:rPr>
          <w:rFonts w:eastAsia="Times New Roman"/>
          <w:spacing w:val="-2"/>
        </w:rPr>
        <w:t>v</w:t>
      </w:r>
      <w:r w:rsidRPr="003D180C">
        <w:rPr>
          <w:rFonts w:eastAsia="Times New Roman"/>
        </w:rPr>
        <w:t>i</w:t>
      </w:r>
      <w:r w:rsidRPr="003D180C">
        <w:rPr>
          <w:rFonts w:eastAsia="Times New Roman"/>
          <w:spacing w:val="2"/>
        </w:rPr>
        <w:t>n</w:t>
      </w:r>
      <w:r w:rsidRPr="003D180C">
        <w:rPr>
          <w:rFonts w:eastAsia="Times New Roman"/>
        </w:rPr>
        <w:t>g</w:t>
      </w:r>
      <w:r w:rsidRPr="003D180C">
        <w:rPr>
          <w:rFonts w:eastAsia="Times New Roman"/>
          <w:spacing w:val="13"/>
        </w:rPr>
        <w:t xml:space="preserve"> </w:t>
      </w:r>
      <w:r w:rsidRPr="003D180C">
        <w:rPr>
          <w:rFonts w:eastAsia="Times New Roman"/>
          <w:spacing w:val="-1"/>
          <w:w w:val="102"/>
        </w:rPr>
        <w:t>a</w:t>
      </w:r>
      <w:r w:rsidRPr="003D180C">
        <w:rPr>
          <w:rFonts w:eastAsia="Times New Roman"/>
          <w:spacing w:val="2"/>
          <w:w w:val="102"/>
        </w:rPr>
        <w:t>ss</w:t>
      </w:r>
      <w:r w:rsidRPr="003D180C">
        <w:rPr>
          <w:rFonts w:eastAsia="Times New Roman"/>
          <w:spacing w:val="-2"/>
          <w:w w:val="102"/>
        </w:rPr>
        <w:t>i</w:t>
      </w:r>
      <w:r w:rsidRPr="003D180C">
        <w:rPr>
          <w:rFonts w:eastAsia="Times New Roman"/>
          <w:spacing w:val="2"/>
          <w:w w:val="102"/>
        </w:rPr>
        <w:t>s</w:t>
      </w:r>
      <w:r w:rsidRPr="003D180C">
        <w:rPr>
          <w:rFonts w:eastAsia="Times New Roman"/>
          <w:w w:val="102"/>
        </w:rPr>
        <w:t>t</w:t>
      </w:r>
      <w:r w:rsidRPr="003D180C">
        <w:rPr>
          <w:rFonts w:eastAsia="Times New Roman"/>
          <w:spacing w:val="-3"/>
          <w:w w:val="102"/>
        </w:rPr>
        <w:t>a</w:t>
      </w:r>
      <w:r w:rsidRPr="003D180C">
        <w:rPr>
          <w:rFonts w:eastAsia="Times New Roman"/>
          <w:spacing w:val="2"/>
          <w:w w:val="102"/>
        </w:rPr>
        <w:t>n</w:t>
      </w:r>
      <w:r w:rsidRPr="003D180C">
        <w:rPr>
          <w:rFonts w:eastAsia="Times New Roman"/>
          <w:spacing w:val="-1"/>
          <w:w w:val="102"/>
        </w:rPr>
        <w:t>c</w:t>
      </w:r>
      <w:r w:rsidRPr="003D180C">
        <w:rPr>
          <w:rFonts w:eastAsia="Times New Roman"/>
          <w:w w:val="102"/>
        </w:rPr>
        <w:t>e.</w:t>
      </w:r>
    </w:p>
    <w:p w:rsidR="00134A61" w:rsidRPr="00E267F9" w:rsidRDefault="00134A61" w:rsidP="00134A61">
      <w:pPr>
        <w:pStyle w:val="ListParagraph"/>
        <w:spacing w:after="0" w:line="240" w:lineRule="auto"/>
        <w:ind w:left="1440"/>
        <w:rPr>
          <w:rFonts w:eastAsia="Times New Roman"/>
          <w:sz w:val="10"/>
          <w:szCs w:val="10"/>
        </w:rPr>
      </w:pPr>
    </w:p>
    <w:p w:rsidR="008A3CFC" w:rsidRPr="00134A61" w:rsidRDefault="008A3CFC" w:rsidP="00134A61">
      <w:pPr>
        <w:pStyle w:val="ListParagraph"/>
        <w:numPr>
          <w:ilvl w:val="0"/>
          <w:numId w:val="38"/>
        </w:numPr>
        <w:spacing w:after="0" w:line="240" w:lineRule="auto"/>
        <w:ind w:left="1440" w:hanging="720"/>
        <w:rPr>
          <w:rFonts w:eastAsia="Times New Roman"/>
        </w:rPr>
      </w:pPr>
      <w:r w:rsidRPr="003D180C">
        <w:rPr>
          <w:rFonts w:eastAsia="Times New Roman"/>
        </w:rPr>
        <w:t>M</w:t>
      </w:r>
      <w:r w:rsidRPr="003D180C">
        <w:rPr>
          <w:rFonts w:eastAsia="Times New Roman"/>
          <w:spacing w:val="1"/>
        </w:rPr>
        <w:t>u</w:t>
      </w:r>
      <w:r w:rsidRPr="003D180C">
        <w:rPr>
          <w:rFonts w:eastAsia="Times New Roman"/>
          <w:spacing w:val="2"/>
        </w:rPr>
        <w:t>s</w:t>
      </w:r>
      <w:r w:rsidRPr="003D180C">
        <w:rPr>
          <w:rFonts w:eastAsia="Times New Roman"/>
        </w:rPr>
        <w:t>t</w:t>
      </w:r>
      <w:r w:rsidRPr="003D180C">
        <w:rPr>
          <w:rFonts w:eastAsia="Times New Roman"/>
          <w:spacing w:val="19"/>
        </w:rPr>
        <w:t xml:space="preserve"> </w:t>
      </w:r>
      <w:r w:rsidRPr="003D180C">
        <w:rPr>
          <w:rFonts w:eastAsia="Times New Roman"/>
          <w:spacing w:val="-3"/>
        </w:rPr>
        <w:t>e</w:t>
      </w:r>
      <w:r w:rsidRPr="003D180C">
        <w:rPr>
          <w:rFonts w:eastAsia="Times New Roman"/>
          <w:spacing w:val="2"/>
        </w:rPr>
        <w:t>s</w:t>
      </w:r>
      <w:r w:rsidRPr="003D180C">
        <w:rPr>
          <w:rFonts w:eastAsia="Times New Roman"/>
        </w:rPr>
        <w:t>t</w:t>
      </w:r>
      <w:r w:rsidRPr="003D180C">
        <w:rPr>
          <w:rFonts w:eastAsia="Times New Roman"/>
          <w:spacing w:val="-3"/>
        </w:rPr>
        <w:t>a</w:t>
      </w:r>
      <w:r w:rsidRPr="003D180C">
        <w:rPr>
          <w:rFonts w:eastAsia="Times New Roman"/>
          <w:spacing w:val="2"/>
        </w:rPr>
        <w:t>b</w:t>
      </w:r>
      <w:r w:rsidRPr="003D180C">
        <w:rPr>
          <w:rFonts w:eastAsia="Times New Roman"/>
        </w:rPr>
        <w:t>l</w:t>
      </w:r>
      <w:r w:rsidRPr="003D180C">
        <w:rPr>
          <w:rFonts w:eastAsia="Times New Roman"/>
          <w:spacing w:val="-2"/>
        </w:rPr>
        <w:t>i</w:t>
      </w:r>
      <w:r w:rsidRPr="003D180C">
        <w:rPr>
          <w:rFonts w:eastAsia="Times New Roman"/>
        </w:rPr>
        <w:t>sh</w:t>
      </w:r>
      <w:r w:rsidRPr="003D180C">
        <w:rPr>
          <w:rFonts w:eastAsia="Times New Roman"/>
          <w:spacing w:val="24"/>
        </w:rPr>
        <w:t xml:space="preserve"> </w:t>
      </w:r>
      <w:r w:rsidRPr="003D180C">
        <w:rPr>
          <w:rFonts w:eastAsia="Times New Roman"/>
        </w:rPr>
        <w:t>a</w:t>
      </w:r>
      <w:r w:rsidRPr="003D180C">
        <w:rPr>
          <w:rFonts w:eastAsia="Times New Roman"/>
          <w:spacing w:val="12"/>
        </w:rPr>
        <w:t xml:space="preserve"> </w:t>
      </w:r>
      <w:r w:rsidRPr="003D180C">
        <w:rPr>
          <w:rFonts w:eastAsia="Times New Roman"/>
          <w:spacing w:val="4"/>
        </w:rPr>
        <w:t>s</w:t>
      </w:r>
      <w:r w:rsidRPr="003D180C">
        <w:rPr>
          <w:rFonts w:eastAsia="Times New Roman"/>
          <w:spacing w:val="-6"/>
        </w:rPr>
        <w:t>y</w:t>
      </w:r>
      <w:r w:rsidRPr="003D180C">
        <w:rPr>
          <w:rFonts w:eastAsia="Times New Roman"/>
          <w:spacing w:val="2"/>
        </w:rPr>
        <w:t>s</w:t>
      </w:r>
      <w:r w:rsidRPr="003D180C">
        <w:rPr>
          <w:rFonts w:eastAsia="Times New Roman"/>
        </w:rPr>
        <w:t>t</w:t>
      </w:r>
      <w:r w:rsidRPr="003D180C">
        <w:rPr>
          <w:rFonts w:eastAsia="Times New Roman"/>
          <w:spacing w:val="-1"/>
        </w:rPr>
        <w:t>e</w:t>
      </w:r>
      <w:r w:rsidRPr="003D180C">
        <w:rPr>
          <w:rFonts w:eastAsia="Times New Roman"/>
        </w:rPr>
        <w:t>m</w:t>
      </w:r>
      <w:r w:rsidRPr="003D180C">
        <w:rPr>
          <w:rFonts w:eastAsia="Times New Roman"/>
          <w:spacing w:val="20"/>
        </w:rPr>
        <w:t xml:space="preserve"> </w:t>
      </w:r>
      <w:r w:rsidRPr="003D180C">
        <w:rPr>
          <w:rFonts w:eastAsia="Times New Roman"/>
        </w:rPr>
        <w:t>t</w:t>
      </w:r>
      <w:r w:rsidRPr="003D180C">
        <w:rPr>
          <w:rFonts w:eastAsia="Times New Roman"/>
          <w:spacing w:val="2"/>
        </w:rPr>
        <w:t>h</w:t>
      </w:r>
      <w:r w:rsidRPr="003D180C">
        <w:rPr>
          <w:rFonts w:eastAsia="Times New Roman"/>
          <w:spacing w:val="-1"/>
        </w:rPr>
        <w:t>a</w:t>
      </w:r>
      <w:r w:rsidRPr="003D180C">
        <w:rPr>
          <w:rFonts w:eastAsia="Times New Roman"/>
        </w:rPr>
        <w:t>t</w:t>
      </w:r>
      <w:r w:rsidRPr="003D180C">
        <w:rPr>
          <w:rFonts w:eastAsia="Times New Roman"/>
          <w:spacing w:val="17"/>
        </w:rPr>
        <w:t xml:space="preserve"> </w:t>
      </w:r>
      <w:r w:rsidRPr="003D180C">
        <w:rPr>
          <w:rFonts w:eastAsia="Times New Roman"/>
          <w:spacing w:val="-3"/>
        </w:rPr>
        <w:t>e</w:t>
      </w:r>
      <w:r w:rsidRPr="003D180C">
        <w:rPr>
          <w:rFonts w:eastAsia="Times New Roman"/>
        </w:rPr>
        <w:t>ns</w:t>
      </w:r>
      <w:r w:rsidRPr="003D180C">
        <w:rPr>
          <w:rFonts w:eastAsia="Times New Roman"/>
          <w:spacing w:val="2"/>
        </w:rPr>
        <w:t>u</w:t>
      </w:r>
      <w:r w:rsidRPr="003D180C">
        <w:rPr>
          <w:rFonts w:eastAsia="Times New Roman"/>
        </w:rPr>
        <w:t>r</w:t>
      </w:r>
      <w:r w:rsidRPr="003D180C">
        <w:rPr>
          <w:rFonts w:eastAsia="Times New Roman"/>
          <w:spacing w:val="-1"/>
        </w:rPr>
        <w:t>e</w:t>
      </w:r>
      <w:r w:rsidRPr="003D180C">
        <w:rPr>
          <w:rFonts w:eastAsia="Times New Roman"/>
        </w:rPr>
        <w:t>s</w:t>
      </w:r>
      <w:r w:rsidRPr="003D180C">
        <w:rPr>
          <w:rFonts w:eastAsia="Times New Roman"/>
          <w:spacing w:val="24"/>
        </w:rPr>
        <w:t xml:space="preserve"> </w:t>
      </w:r>
      <w:r w:rsidRPr="003D180C">
        <w:rPr>
          <w:rFonts w:eastAsia="Times New Roman"/>
          <w:spacing w:val="-2"/>
        </w:rPr>
        <w:t>t</w:t>
      </w:r>
      <w:r w:rsidRPr="003D180C">
        <w:rPr>
          <w:rFonts w:eastAsia="Times New Roman"/>
          <w:spacing w:val="2"/>
        </w:rPr>
        <w:t>h</w:t>
      </w:r>
      <w:r w:rsidRPr="003D180C">
        <w:rPr>
          <w:rFonts w:eastAsia="Times New Roman"/>
          <w:spacing w:val="-1"/>
        </w:rPr>
        <w:t>a</w:t>
      </w:r>
      <w:r w:rsidRPr="003D180C">
        <w:rPr>
          <w:rFonts w:eastAsia="Times New Roman"/>
        </w:rPr>
        <w:t>t</w:t>
      </w:r>
      <w:r w:rsidRPr="003D180C">
        <w:rPr>
          <w:rFonts w:eastAsia="Times New Roman"/>
          <w:spacing w:val="17"/>
        </w:rPr>
        <w:t xml:space="preserve"> </w:t>
      </w:r>
      <w:r w:rsidRPr="003D180C">
        <w:rPr>
          <w:rFonts w:eastAsia="Times New Roman"/>
        </w:rPr>
        <w:t>a</w:t>
      </w:r>
      <w:r w:rsidRPr="003D180C">
        <w:rPr>
          <w:rFonts w:eastAsia="Times New Roman"/>
          <w:spacing w:val="12"/>
        </w:rPr>
        <w:t xml:space="preserve"> </w:t>
      </w:r>
      <w:r w:rsidRPr="003D180C">
        <w:rPr>
          <w:rFonts w:eastAsia="Times New Roman"/>
        </w:rPr>
        <w:t>r</w:t>
      </w:r>
      <w:r w:rsidRPr="003D180C">
        <w:rPr>
          <w:rFonts w:eastAsia="Times New Roman"/>
          <w:spacing w:val="-1"/>
        </w:rPr>
        <w:t>a</w:t>
      </w:r>
      <w:r w:rsidRPr="003D180C">
        <w:rPr>
          <w:rFonts w:eastAsia="Times New Roman"/>
          <w:spacing w:val="2"/>
        </w:rPr>
        <w:t>n</w:t>
      </w:r>
      <w:r w:rsidRPr="003D180C">
        <w:rPr>
          <w:rFonts w:eastAsia="Times New Roman"/>
          <w:spacing w:val="-2"/>
        </w:rPr>
        <w:t>g</w:t>
      </w:r>
      <w:r w:rsidRPr="003D180C">
        <w:rPr>
          <w:rFonts w:eastAsia="Times New Roman"/>
        </w:rPr>
        <w:t>e</w:t>
      </w:r>
      <w:r w:rsidRPr="003D180C">
        <w:rPr>
          <w:rFonts w:eastAsia="Times New Roman"/>
          <w:spacing w:val="18"/>
        </w:rPr>
        <w:t xml:space="preserve"> </w:t>
      </w:r>
      <w:r w:rsidRPr="003D180C">
        <w:rPr>
          <w:rFonts w:eastAsia="Times New Roman"/>
          <w:spacing w:val="2"/>
        </w:rPr>
        <w:t>o</w:t>
      </w:r>
      <w:r w:rsidRPr="003D180C">
        <w:rPr>
          <w:rFonts w:eastAsia="Times New Roman"/>
        </w:rPr>
        <w:t>f</w:t>
      </w:r>
      <w:r w:rsidRPr="003D180C">
        <w:rPr>
          <w:rFonts w:eastAsia="Times New Roman"/>
          <w:spacing w:val="13"/>
        </w:rPr>
        <w:t xml:space="preserve"> </w:t>
      </w:r>
      <w:r w:rsidRPr="003D180C">
        <w:rPr>
          <w:rFonts w:eastAsia="Times New Roman"/>
          <w:spacing w:val="-2"/>
        </w:rPr>
        <w:t>w</w:t>
      </w:r>
      <w:r w:rsidRPr="003D180C">
        <w:rPr>
          <w:rFonts w:eastAsia="Times New Roman"/>
          <w:spacing w:val="2"/>
        </w:rPr>
        <w:t>o</w:t>
      </w:r>
      <w:r w:rsidRPr="003D180C">
        <w:rPr>
          <w:rFonts w:eastAsia="Times New Roman"/>
        </w:rPr>
        <w:t>r</w:t>
      </w:r>
      <w:r w:rsidRPr="003D180C">
        <w:rPr>
          <w:rFonts w:eastAsia="Times New Roman"/>
          <w:spacing w:val="-3"/>
        </w:rPr>
        <w:t>k</w:t>
      </w:r>
      <w:r w:rsidRPr="003D180C">
        <w:rPr>
          <w:rFonts w:eastAsia="Times New Roman"/>
        </w:rPr>
        <w:t>f</w:t>
      </w:r>
      <w:r w:rsidRPr="003D180C">
        <w:rPr>
          <w:rFonts w:eastAsia="Times New Roman"/>
          <w:spacing w:val="2"/>
        </w:rPr>
        <w:t>o</w:t>
      </w:r>
      <w:r w:rsidRPr="003D180C">
        <w:rPr>
          <w:rFonts w:eastAsia="Times New Roman"/>
        </w:rPr>
        <w:t>r</w:t>
      </w:r>
      <w:r w:rsidRPr="003D180C">
        <w:rPr>
          <w:rFonts w:eastAsia="Times New Roman"/>
          <w:spacing w:val="-1"/>
        </w:rPr>
        <w:t>c</w:t>
      </w:r>
      <w:r w:rsidRPr="003D180C">
        <w:rPr>
          <w:rFonts w:eastAsia="Times New Roman"/>
        </w:rPr>
        <w:t>e</w:t>
      </w:r>
      <w:r w:rsidRPr="003D180C">
        <w:rPr>
          <w:rFonts w:eastAsia="Times New Roman"/>
          <w:spacing w:val="26"/>
        </w:rPr>
        <w:t xml:space="preserve"> </w:t>
      </w:r>
      <w:r w:rsidRPr="003D180C">
        <w:rPr>
          <w:rFonts w:eastAsia="Times New Roman"/>
          <w:spacing w:val="2"/>
        </w:rPr>
        <w:t>d</w:t>
      </w:r>
      <w:r w:rsidRPr="003D180C">
        <w:rPr>
          <w:rFonts w:eastAsia="Times New Roman"/>
          <w:spacing w:val="-1"/>
        </w:rPr>
        <w:t>e</w:t>
      </w:r>
      <w:r w:rsidRPr="003D180C">
        <w:rPr>
          <w:rFonts w:eastAsia="Times New Roman"/>
        </w:rPr>
        <w:t>v</w:t>
      </w:r>
      <w:r w:rsidRPr="003D180C">
        <w:rPr>
          <w:rFonts w:eastAsia="Times New Roman"/>
          <w:spacing w:val="-1"/>
        </w:rPr>
        <w:t>e</w:t>
      </w:r>
      <w:r w:rsidRPr="003D180C">
        <w:rPr>
          <w:rFonts w:eastAsia="Times New Roman"/>
        </w:rPr>
        <w:t>l</w:t>
      </w:r>
      <w:r w:rsidRPr="003D180C">
        <w:rPr>
          <w:rFonts w:eastAsia="Times New Roman"/>
          <w:spacing w:val="2"/>
        </w:rPr>
        <w:t>o</w:t>
      </w:r>
      <w:r w:rsidRPr="003D180C">
        <w:rPr>
          <w:rFonts w:eastAsia="Times New Roman"/>
        </w:rPr>
        <w:t>pm</w:t>
      </w:r>
      <w:r w:rsidRPr="003D180C">
        <w:rPr>
          <w:rFonts w:eastAsia="Times New Roman"/>
          <w:spacing w:val="-1"/>
        </w:rPr>
        <w:t>e</w:t>
      </w:r>
      <w:r w:rsidRPr="003D180C">
        <w:rPr>
          <w:rFonts w:eastAsia="Times New Roman"/>
          <w:spacing w:val="2"/>
        </w:rPr>
        <w:t>n</w:t>
      </w:r>
      <w:r w:rsidRPr="003D180C">
        <w:rPr>
          <w:rFonts w:eastAsia="Times New Roman"/>
        </w:rPr>
        <w:t>t</w:t>
      </w:r>
      <w:r w:rsidRPr="003D180C">
        <w:rPr>
          <w:rFonts w:eastAsia="Times New Roman"/>
          <w:spacing w:val="29"/>
        </w:rPr>
        <w:t xml:space="preserve"> </w:t>
      </w:r>
      <w:r w:rsidRPr="003D180C">
        <w:rPr>
          <w:rFonts w:eastAsia="Times New Roman"/>
          <w:spacing w:val="2"/>
        </w:rPr>
        <w:t>s</w:t>
      </w:r>
      <w:r w:rsidRPr="003D180C">
        <w:rPr>
          <w:rFonts w:eastAsia="Times New Roman"/>
          <w:spacing w:val="-1"/>
        </w:rPr>
        <w:t>e</w:t>
      </w:r>
      <w:r w:rsidRPr="003D180C">
        <w:rPr>
          <w:rFonts w:eastAsia="Times New Roman"/>
        </w:rPr>
        <w:t>r</w:t>
      </w:r>
      <w:r w:rsidRPr="003D180C">
        <w:rPr>
          <w:rFonts w:eastAsia="Times New Roman"/>
          <w:spacing w:val="-3"/>
        </w:rPr>
        <w:t>v</w:t>
      </w:r>
      <w:r w:rsidRPr="003D180C">
        <w:rPr>
          <w:rFonts w:eastAsia="Times New Roman"/>
        </w:rPr>
        <w:t>i</w:t>
      </w:r>
      <w:r w:rsidRPr="003D180C">
        <w:rPr>
          <w:rFonts w:eastAsia="Times New Roman"/>
          <w:spacing w:val="-1"/>
        </w:rPr>
        <w:t>ce</w:t>
      </w:r>
      <w:r w:rsidRPr="003D180C">
        <w:rPr>
          <w:rFonts w:eastAsia="Times New Roman"/>
        </w:rPr>
        <w:t>s</w:t>
      </w:r>
      <w:r w:rsidRPr="003D180C">
        <w:rPr>
          <w:rFonts w:eastAsia="Times New Roman"/>
          <w:spacing w:val="25"/>
        </w:rPr>
        <w:t xml:space="preserve"> </w:t>
      </w:r>
      <w:r w:rsidRPr="003D180C">
        <w:rPr>
          <w:rFonts w:eastAsia="Times New Roman"/>
          <w:spacing w:val="-1"/>
          <w:w w:val="102"/>
        </w:rPr>
        <w:t>a</w:t>
      </w:r>
      <w:r w:rsidRPr="003D180C">
        <w:rPr>
          <w:rFonts w:eastAsia="Times New Roman"/>
          <w:w w:val="102"/>
        </w:rPr>
        <w:t xml:space="preserve">nd </w:t>
      </w:r>
      <w:r w:rsidRPr="003D180C">
        <w:rPr>
          <w:rFonts w:eastAsia="Times New Roman"/>
          <w:spacing w:val="2"/>
        </w:rPr>
        <w:t>p</w:t>
      </w:r>
      <w:r w:rsidRPr="003D180C">
        <w:rPr>
          <w:rFonts w:eastAsia="Times New Roman"/>
          <w:spacing w:val="-2"/>
        </w:rPr>
        <w:t>r</w:t>
      </w:r>
      <w:r w:rsidRPr="003D180C">
        <w:rPr>
          <w:rFonts w:eastAsia="Times New Roman"/>
          <w:spacing w:val="2"/>
        </w:rPr>
        <w:t>o</w:t>
      </w:r>
      <w:r w:rsidRPr="003D180C">
        <w:rPr>
          <w:rFonts w:eastAsia="Times New Roman"/>
          <w:spacing w:val="-2"/>
        </w:rPr>
        <w:t>g</w:t>
      </w:r>
      <w:r w:rsidRPr="003D180C">
        <w:rPr>
          <w:rFonts w:eastAsia="Times New Roman"/>
        </w:rPr>
        <w:t>r</w:t>
      </w:r>
      <w:r w:rsidRPr="003D180C">
        <w:rPr>
          <w:rFonts w:eastAsia="Times New Roman"/>
          <w:spacing w:val="-1"/>
        </w:rPr>
        <w:t>a</w:t>
      </w:r>
      <w:r w:rsidRPr="003D180C">
        <w:rPr>
          <w:rFonts w:eastAsia="Times New Roman"/>
        </w:rPr>
        <w:t>ms</w:t>
      </w:r>
      <w:r w:rsidRPr="003D180C">
        <w:rPr>
          <w:rFonts w:eastAsia="Times New Roman"/>
          <w:spacing w:val="18"/>
        </w:rPr>
        <w:t xml:space="preserve"> </w:t>
      </w:r>
      <w:r w:rsidR="00B26629">
        <w:rPr>
          <w:rFonts w:eastAsia="Times New Roman"/>
          <w:spacing w:val="18"/>
        </w:rPr>
        <w:t xml:space="preserve">are </w:t>
      </w:r>
      <w:r w:rsidRPr="003D180C">
        <w:rPr>
          <w:rFonts w:eastAsia="Times New Roman"/>
          <w:spacing w:val="-1"/>
        </w:rPr>
        <w:t>ca</w:t>
      </w:r>
      <w:r w:rsidRPr="003D180C">
        <w:rPr>
          <w:rFonts w:eastAsia="Times New Roman"/>
          <w:spacing w:val="1"/>
        </w:rPr>
        <w:t>r</w:t>
      </w:r>
      <w:r w:rsidRPr="003D180C">
        <w:rPr>
          <w:rFonts w:eastAsia="Times New Roman"/>
        </w:rPr>
        <w:t>ri</w:t>
      </w:r>
      <w:r w:rsidRPr="003D180C">
        <w:rPr>
          <w:rFonts w:eastAsia="Times New Roman"/>
          <w:spacing w:val="-1"/>
        </w:rPr>
        <w:t>e</w:t>
      </w:r>
      <w:r w:rsidRPr="003D180C">
        <w:rPr>
          <w:rFonts w:eastAsia="Times New Roman"/>
        </w:rPr>
        <w:t>d</w:t>
      </w:r>
      <w:r w:rsidRPr="003D180C">
        <w:rPr>
          <w:rFonts w:eastAsia="Times New Roman"/>
          <w:spacing w:val="13"/>
        </w:rPr>
        <w:t xml:space="preserve"> </w:t>
      </w:r>
      <w:r w:rsidRPr="003D180C">
        <w:rPr>
          <w:rFonts w:eastAsia="Times New Roman"/>
        </w:rPr>
        <w:t>o</w:t>
      </w:r>
      <w:r w:rsidRPr="003D180C">
        <w:rPr>
          <w:rFonts w:eastAsia="Times New Roman"/>
          <w:spacing w:val="2"/>
        </w:rPr>
        <w:t>u</w:t>
      </w:r>
      <w:r w:rsidRPr="003D180C">
        <w:rPr>
          <w:rFonts w:eastAsia="Times New Roman"/>
        </w:rPr>
        <w:t>t</w:t>
      </w:r>
      <w:r w:rsidRPr="003D180C">
        <w:rPr>
          <w:rFonts w:eastAsia="Times New Roman"/>
          <w:spacing w:val="4"/>
        </w:rPr>
        <w:t xml:space="preserve"> b</w:t>
      </w:r>
      <w:r w:rsidRPr="003D180C">
        <w:rPr>
          <w:rFonts w:eastAsia="Times New Roman"/>
        </w:rPr>
        <w:t xml:space="preserve">y </w:t>
      </w:r>
      <w:r w:rsidR="0055083F">
        <w:rPr>
          <w:rFonts w:eastAsia="Times New Roman"/>
        </w:rPr>
        <w:t>o</w:t>
      </w:r>
      <w:r w:rsidRPr="003D180C">
        <w:rPr>
          <w:rFonts w:eastAsia="Times New Roman"/>
          <w:spacing w:val="2"/>
        </w:rPr>
        <w:t>n</w:t>
      </w:r>
      <w:r w:rsidRPr="003D180C">
        <w:rPr>
          <w:rFonts w:eastAsia="Times New Roman"/>
          <w:spacing w:val="1"/>
        </w:rPr>
        <w:t>e</w:t>
      </w:r>
      <w:r w:rsidRPr="003D180C">
        <w:rPr>
          <w:rFonts w:eastAsia="Times New Roman"/>
          <w:spacing w:val="-2"/>
        </w:rPr>
        <w:t>-</w:t>
      </w:r>
      <w:r w:rsidR="0055083F">
        <w:rPr>
          <w:rFonts w:eastAsia="Times New Roman"/>
          <w:spacing w:val="1"/>
        </w:rPr>
        <w:t>s</w:t>
      </w:r>
      <w:r w:rsidRPr="003D180C">
        <w:rPr>
          <w:rFonts w:eastAsia="Times New Roman"/>
        </w:rPr>
        <w:t>t</w:t>
      </w:r>
      <w:r w:rsidRPr="003D180C">
        <w:rPr>
          <w:rFonts w:eastAsia="Times New Roman"/>
          <w:spacing w:val="2"/>
        </w:rPr>
        <w:t>o</w:t>
      </w:r>
      <w:r w:rsidRPr="003D180C">
        <w:rPr>
          <w:rFonts w:eastAsia="Times New Roman"/>
        </w:rPr>
        <w:t>p</w:t>
      </w:r>
      <w:r w:rsidRPr="003D180C">
        <w:rPr>
          <w:rFonts w:eastAsia="Times New Roman"/>
          <w:spacing w:val="15"/>
        </w:rPr>
        <w:t xml:space="preserve"> </w:t>
      </w:r>
      <w:r w:rsidRPr="003D180C">
        <w:rPr>
          <w:rFonts w:eastAsia="Times New Roman"/>
          <w:spacing w:val="2"/>
        </w:rPr>
        <w:t>p</w:t>
      </w:r>
      <w:r w:rsidRPr="003D180C">
        <w:rPr>
          <w:rFonts w:eastAsia="Times New Roman"/>
          <w:spacing w:val="-1"/>
        </w:rPr>
        <w:t>a</w:t>
      </w:r>
      <w:r w:rsidRPr="003D180C">
        <w:rPr>
          <w:rFonts w:eastAsia="Times New Roman"/>
        </w:rPr>
        <w:t>rt</w:t>
      </w:r>
      <w:r w:rsidRPr="003D180C">
        <w:rPr>
          <w:rFonts w:eastAsia="Times New Roman"/>
          <w:spacing w:val="2"/>
        </w:rPr>
        <w:t>n</w:t>
      </w:r>
      <w:r w:rsidRPr="003D180C">
        <w:rPr>
          <w:rFonts w:eastAsia="Times New Roman"/>
          <w:spacing w:val="-1"/>
        </w:rPr>
        <w:t>e</w:t>
      </w:r>
      <w:r w:rsidRPr="003D180C">
        <w:rPr>
          <w:rFonts w:eastAsia="Times New Roman"/>
          <w:spacing w:val="-2"/>
        </w:rPr>
        <w:t>r</w:t>
      </w:r>
      <w:r w:rsidRPr="003D180C">
        <w:rPr>
          <w:rFonts w:eastAsia="Times New Roman"/>
        </w:rPr>
        <w:t>s</w:t>
      </w:r>
      <w:r w:rsidRPr="003D180C">
        <w:rPr>
          <w:rFonts w:eastAsia="Times New Roman"/>
          <w:spacing w:val="14"/>
        </w:rPr>
        <w:t xml:space="preserve"> </w:t>
      </w:r>
      <w:r w:rsidR="00B26629">
        <w:rPr>
          <w:rFonts w:eastAsia="Times New Roman"/>
          <w:spacing w:val="14"/>
        </w:rPr>
        <w:t xml:space="preserve">and are </w:t>
      </w:r>
      <w:r w:rsidRPr="003D180C">
        <w:rPr>
          <w:rFonts w:eastAsia="Times New Roman"/>
          <w:spacing w:val="-1"/>
        </w:rPr>
        <w:t>ea</w:t>
      </w:r>
      <w:r w:rsidRPr="003D180C">
        <w:rPr>
          <w:rFonts w:eastAsia="Times New Roman"/>
          <w:spacing w:val="2"/>
        </w:rPr>
        <w:t>s</w:t>
      </w:r>
      <w:r w:rsidRPr="003D180C">
        <w:rPr>
          <w:rFonts w:eastAsia="Times New Roman"/>
        </w:rPr>
        <w:t>i</w:t>
      </w:r>
      <w:r w:rsidRPr="003D180C">
        <w:rPr>
          <w:rFonts w:eastAsia="Times New Roman"/>
          <w:spacing w:val="2"/>
        </w:rPr>
        <w:t>l</w:t>
      </w:r>
      <w:r w:rsidRPr="003D180C">
        <w:rPr>
          <w:rFonts w:eastAsia="Times New Roman"/>
        </w:rPr>
        <w:t>y</w:t>
      </w:r>
      <w:r w:rsidRPr="003D180C">
        <w:rPr>
          <w:rFonts w:eastAsia="Times New Roman"/>
          <w:spacing w:val="5"/>
        </w:rPr>
        <w:t xml:space="preserve"> </w:t>
      </w:r>
      <w:r w:rsidRPr="003D180C">
        <w:rPr>
          <w:rFonts w:eastAsia="Times New Roman"/>
          <w:spacing w:val="-1"/>
        </w:rPr>
        <w:t>ac</w:t>
      </w:r>
      <w:r w:rsidRPr="003D180C">
        <w:rPr>
          <w:rFonts w:eastAsia="Times New Roman"/>
          <w:spacing w:val="1"/>
        </w:rPr>
        <w:t>c</w:t>
      </w:r>
      <w:r w:rsidRPr="003D180C">
        <w:rPr>
          <w:rFonts w:eastAsia="Times New Roman"/>
          <w:spacing w:val="-1"/>
        </w:rPr>
        <w:t>e</w:t>
      </w:r>
      <w:r w:rsidRPr="003D180C">
        <w:rPr>
          <w:rFonts w:eastAsia="Times New Roman"/>
          <w:spacing w:val="2"/>
        </w:rPr>
        <w:t>s</w:t>
      </w:r>
      <w:r w:rsidRPr="003D180C">
        <w:rPr>
          <w:rFonts w:eastAsia="Times New Roman"/>
        </w:rPr>
        <w:t>s</w:t>
      </w:r>
      <w:r w:rsidRPr="003D180C">
        <w:rPr>
          <w:rFonts w:eastAsia="Times New Roman"/>
          <w:spacing w:val="-2"/>
        </w:rPr>
        <w:t>i</w:t>
      </w:r>
      <w:r w:rsidRPr="003D180C">
        <w:rPr>
          <w:rFonts w:eastAsia="Times New Roman"/>
          <w:spacing w:val="2"/>
        </w:rPr>
        <w:t>b</w:t>
      </w:r>
      <w:r w:rsidRPr="003D180C">
        <w:rPr>
          <w:rFonts w:eastAsia="Times New Roman"/>
        </w:rPr>
        <w:t>le</w:t>
      </w:r>
      <w:r w:rsidRPr="003D180C">
        <w:rPr>
          <w:rFonts w:eastAsia="Times New Roman"/>
          <w:spacing w:val="16"/>
        </w:rPr>
        <w:t xml:space="preserve"> </w:t>
      </w:r>
      <w:r w:rsidRPr="003D180C">
        <w:rPr>
          <w:rFonts w:eastAsia="Times New Roman"/>
        </w:rPr>
        <w:t>to</w:t>
      </w:r>
      <w:r w:rsidRPr="003D180C">
        <w:rPr>
          <w:rFonts w:eastAsia="Times New Roman"/>
          <w:spacing w:val="5"/>
        </w:rPr>
        <w:t xml:space="preserve"> </w:t>
      </w:r>
      <w:r w:rsidRPr="003D180C">
        <w:rPr>
          <w:rFonts w:eastAsia="Times New Roman"/>
          <w:spacing w:val="-2"/>
        </w:rPr>
        <w:t>i</w:t>
      </w:r>
      <w:r w:rsidRPr="003D180C">
        <w:rPr>
          <w:rFonts w:eastAsia="Times New Roman"/>
        </w:rPr>
        <w:t>n</w:t>
      </w:r>
      <w:r w:rsidRPr="003D180C">
        <w:rPr>
          <w:rFonts w:eastAsia="Times New Roman"/>
          <w:spacing w:val="2"/>
        </w:rPr>
        <w:t>d</w:t>
      </w:r>
      <w:r w:rsidRPr="003D180C">
        <w:rPr>
          <w:rFonts w:eastAsia="Times New Roman"/>
        </w:rPr>
        <w:t>i</w:t>
      </w:r>
      <w:r w:rsidRPr="003D180C">
        <w:rPr>
          <w:rFonts w:eastAsia="Times New Roman"/>
          <w:spacing w:val="-2"/>
        </w:rPr>
        <w:t>v</w:t>
      </w:r>
      <w:r w:rsidRPr="003D180C">
        <w:rPr>
          <w:rFonts w:eastAsia="Times New Roman"/>
        </w:rPr>
        <w:t>id</w:t>
      </w:r>
      <w:r w:rsidRPr="003D180C">
        <w:rPr>
          <w:rFonts w:eastAsia="Times New Roman"/>
          <w:spacing w:val="2"/>
        </w:rPr>
        <w:t>u</w:t>
      </w:r>
      <w:r w:rsidRPr="003D180C">
        <w:rPr>
          <w:rFonts w:eastAsia="Times New Roman"/>
          <w:spacing w:val="-1"/>
        </w:rPr>
        <w:t>a</w:t>
      </w:r>
      <w:r w:rsidRPr="003D180C">
        <w:rPr>
          <w:rFonts w:eastAsia="Times New Roman"/>
          <w:spacing w:val="-2"/>
        </w:rPr>
        <w:t>l</w:t>
      </w:r>
      <w:r w:rsidRPr="003D180C">
        <w:rPr>
          <w:rFonts w:eastAsia="Times New Roman"/>
        </w:rPr>
        <w:t>s</w:t>
      </w:r>
      <w:r w:rsidRPr="003D180C">
        <w:rPr>
          <w:rFonts w:eastAsia="Times New Roman"/>
          <w:spacing w:val="17"/>
        </w:rPr>
        <w:t xml:space="preserve"> </w:t>
      </w:r>
      <w:r w:rsidRPr="003D180C">
        <w:rPr>
          <w:rFonts w:eastAsia="Times New Roman"/>
          <w:spacing w:val="2"/>
          <w:w w:val="102"/>
        </w:rPr>
        <w:t>s</w:t>
      </w:r>
      <w:r w:rsidRPr="003D180C">
        <w:rPr>
          <w:rFonts w:eastAsia="Times New Roman"/>
          <w:spacing w:val="-1"/>
          <w:w w:val="102"/>
        </w:rPr>
        <w:t>ee</w:t>
      </w:r>
      <w:r w:rsidRPr="003D180C">
        <w:rPr>
          <w:rFonts w:eastAsia="Times New Roman"/>
          <w:spacing w:val="-2"/>
          <w:w w:val="102"/>
        </w:rPr>
        <w:t>k</w:t>
      </w:r>
      <w:r w:rsidRPr="003D180C">
        <w:rPr>
          <w:rFonts w:eastAsia="Times New Roman"/>
          <w:w w:val="102"/>
        </w:rPr>
        <w:t>i</w:t>
      </w:r>
      <w:r w:rsidRPr="003D180C">
        <w:rPr>
          <w:rFonts w:eastAsia="Times New Roman"/>
          <w:spacing w:val="2"/>
          <w:w w:val="102"/>
        </w:rPr>
        <w:t>n</w:t>
      </w:r>
      <w:r w:rsidRPr="003D180C">
        <w:rPr>
          <w:rFonts w:eastAsia="Times New Roman"/>
          <w:w w:val="102"/>
        </w:rPr>
        <w:t xml:space="preserve">g </w:t>
      </w:r>
      <w:r w:rsidRPr="003D180C">
        <w:rPr>
          <w:rFonts w:eastAsia="Times New Roman"/>
          <w:spacing w:val="-1"/>
          <w:w w:val="102"/>
        </w:rPr>
        <w:t>a</w:t>
      </w:r>
      <w:r w:rsidRPr="003D180C">
        <w:rPr>
          <w:rFonts w:eastAsia="Times New Roman"/>
          <w:w w:val="102"/>
        </w:rPr>
        <w:t>s</w:t>
      </w:r>
      <w:r w:rsidRPr="003D180C">
        <w:rPr>
          <w:rFonts w:eastAsia="Times New Roman"/>
          <w:spacing w:val="2"/>
          <w:w w:val="102"/>
        </w:rPr>
        <w:t>s</w:t>
      </w:r>
      <w:r w:rsidRPr="003D180C">
        <w:rPr>
          <w:rFonts w:eastAsia="Times New Roman"/>
          <w:spacing w:val="-2"/>
          <w:w w:val="102"/>
        </w:rPr>
        <w:t>i</w:t>
      </w:r>
      <w:r w:rsidRPr="003D180C">
        <w:rPr>
          <w:rFonts w:eastAsia="Times New Roman"/>
          <w:spacing w:val="2"/>
          <w:w w:val="102"/>
        </w:rPr>
        <w:t>s</w:t>
      </w:r>
      <w:r w:rsidRPr="003D180C">
        <w:rPr>
          <w:rFonts w:eastAsia="Times New Roman"/>
          <w:w w:val="102"/>
        </w:rPr>
        <w:t>t</w:t>
      </w:r>
      <w:r w:rsidRPr="003D180C">
        <w:rPr>
          <w:rFonts w:eastAsia="Times New Roman"/>
          <w:spacing w:val="-3"/>
          <w:w w:val="102"/>
        </w:rPr>
        <w:t>a</w:t>
      </w:r>
      <w:r w:rsidRPr="003D180C">
        <w:rPr>
          <w:rFonts w:eastAsia="Times New Roman"/>
          <w:spacing w:val="2"/>
          <w:w w:val="102"/>
        </w:rPr>
        <w:t>n</w:t>
      </w:r>
      <w:r w:rsidRPr="003D180C">
        <w:rPr>
          <w:rFonts w:eastAsia="Times New Roman"/>
          <w:spacing w:val="-1"/>
          <w:w w:val="102"/>
        </w:rPr>
        <w:t>c</w:t>
      </w:r>
      <w:r w:rsidRPr="003D180C">
        <w:rPr>
          <w:rFonts w:eastAsia="Times New Roman"/>
          <w:w w:val="102"/>
        </w:rPr>
        <w:t>e.</w:t>
      </w:r>
    </w:p>
    <w:p w:rsidR="00134A61" w:rsidRPr="00B3311C" w:rsidRDefault="00134A61" w:rsidP="00134A61">
      <w:pPr>
        <w:pStyle w:val="ListParagraph"/>
        <w:spacing w:after="0" w:line="240" w:lineRule="auto"/>
        <w:ind w:left="1440"/>
        <w:rPr>
          <w:rFonts w:eastAsia="Times New Roman"/>
          <w:sz w:val="10"/>
          <w:szCs w:val="10"/>
        </w:rPr>
      </w:pPr>
    </w:p>
    <w:p w:rsidR="008A3CFC" w:rsidRPr="00134A61" w:rsidRDefault="008A3CFC" w:rsidP="00134A61">
      <w:pPr>
        <w:pStyle w:val="ListParagraph"/>
        <w:numPr>
          <w:ilvl w:val="0"/>
          <w:numId w:val="38"/>
        </w:numPr>
        <w:spacing w:after="0" w:line="240" w:lineRule="auto"/>
        <w:ind w:left="1440" w:hanging="720"/>
        <w:rPr>
          <w:rFonts w:eastAsia="Times New Roman"/>
        </w:rPr>
      </w:pPr>
      <w:r w:rsidRPr="003D180C">
        <w:rPr>
          <w:rFonts w:eastAsia="Times New Roman"/>
        </w:rPr>
        <w:t>M</w:t>
      </w:r>
      <w:r w:rsidRPr="003D180C">
        <w:rPr>
          <w:rFonts w:eastAsia="Times New Roman"/>
          <w:spacing w:val="1"/>
        </w:rPr>
        <w:t>u</w:t>
      </w:r>
      <w:r w:rsidRPr="003D180C">
        <w:rPr>
          <w:rFonts w:eastAsia="Times New Roman"/>
          <w:spacing w:val="2"/>
        </w:rPr>
        <w:t>s</w:t>
      </w:r>
      <w:r w:rsidRPr="003D180C">
        <w:rPr>
          <w:rFonts w:eastAsia="Times New Roman"/>
        </w:rPr>
        <w:t>t</w:t>
      </w:r>
      <w:r w:rsidRPr="003D180C">
        <w:rPr>
          <w:rFonts w:eastAsia="Times New Roman"/>
          <w:spacing w:val="7"/>
        </w:rPr>
        <w:t xml:space="preserve"> </w:t>
      </w:r>
      <w:r w:rsidRPr="003D180C">
        <w:rPr>
          <w:rFonts w:eastAsia="Times New Roman"/>
          <w:spacing w:val="2"/>
        </w:rPr>
        <w:t>p</w:t>
      </w:r>
      <w:r w:rsidRPr="003D180C">
        <w:rPr>
          <w:rFonts w:eastAsia="Times New Roman"/>
          <w:spacing w:val="-2"/>
        </w:rPr>
        <w:t>r</w:t>
      </w:r>
      <w:r w:rsidRPr="003D180C">
        <w:rPr>
          <w:rFonts w:eastAsia="Times New Roman"/>
          <w:spacing w:val="2"/>
        </w:rPr>
        <w:t>o</w:t>
      </w:r>
      <w:r w:rsidRPr="003D180C">
        <w:rPr>
          <w:rFonts w:eastAsia="Times New Roman"/>
          <w:spacing w:val="-2"/>
        </w:rPr>
        <w:t>v</w:t>
      </w:r>
      <w:r w:rsidRPr="003D180C">
        <w:rPr>
          <w:rFonts w:eastAsia="Times New Roman"/>
        </w:rPr>
        <w:t>i</w:t>
      </w:r>
      <w:r w:rsidRPr="003D180C">
        <w:rPr>
          <w:rFonts w:eastAsia="Times New Roman"/>
          <w:spacing w:val="2"/>
        </w:rPr>
        <w:t>d</w:t>
      </w:r>
      <w:r w:rsidRPr="003D180C">
        <w:rPr>
          <w:rFonts w:eastAsia="Times New Roman"/>
        </w:rPr>
        <w:t>e</w:t>
      </w:r>
      <w:r w:rsidRPr="003D180C">
        <w:rPr>
          <w:rFonts w:eastAsia="Times New Roman"/>
          <w:spacing w:val="12"/>
        </w:rPr>
        <w:t xml:space="preserve"> </w:t>
      </w:r>
      <w:r w:rsidRPr="003D180C">
        <w:rPr>
          <w:rFonts w:eastAsia="Times New Roman"/>
          <w:spacing w:val="-1"/>
        </w:rPr>
        <w:t>a</w:t>
      </w:r>
      <w:r w:rsidRPr="003D180C">
        <w:rPr>
          <w:rFonts w:eastAsia="Times New Roman"/>
        </w:rPr>
        <w:t>ll</w:t>
      </w:r>
      <w:r w:rsidRPr="003D180C">
        <w:rPr>
          <w:rFonts w:eastAsia="Times New Roman"/>
          <w:spacing w:val="4"/>
        </w:rPr>
        <w:t xml:space="preserve"> </w:t>
      </w:r>
      <w:r w:rsidRPr="003D180C">
        <w:rPr>
          <w:rFonts w:eastAsia="Times New Roman"/>
          <w:spacing w:val="9"/>
        </w:rPr>
        <w:t xml:space="preserve">WIOA </w:t>
      </w:r>
      <w:r w:rsidRPr="003D180C">
        <w:rPr>
          <w:rFonts w:eastAsia="Times New Roman"/>
        </w:rPr>
        <w:t>spe</w:t>
      </w:r>
      <w:r w:rsidRPr="003D180C">
        <w:rPr>
          <w:rFonts w:eastAsia="Times New Roman"/>
          <w:spacing w:val="-1"/>
        </w:rPr>
        <w:t>c</w:t>
      </w:r>
      <w:r w:rsidRPr="003D180C">
        <w:rPr>
          <w:rFonts w:eastAsia="Times New Roman"/>
        </w:rPr>
        <w:t>ifi</w:t>
      </w:r>
      <w:r w:rsidRPr="003D180C">
        <w:rPr>
          <w:rFonts w:eastAsia="Times New Roman"/>
          <w:spacing w:val="-1"/>
        </w:rPr>
        <w:t>e</w:t>
      </w:r>
      <w:r w:rsidRPr="003D180C">
        <w:rPr>
          <w:rFonts w:eastAsia="Times New Roman"/>
        </w:rPr>
        <w:t>d</w:t>
      </w:r>
      <w:r w:rsidRPr="003D180C">
        <w:rPr>
          <w:rFonts w:eastAsia="Times New Roman"/>
          <w:spacing w:val="17"/>
        </w:rPr>
        <w:t xml:space="preserve"> </w:t>
      </w:r>
      <w:r w:rsidRPr="003D180C">
        <w:rPr>
          <w:rFonts w:eastAsia="Times New Roman"/>
          <w:spacing w:val="-1"/>
        </w:rPr>
        <w:t>career services</w:t>
      </w:r>
      <w:r w:rsidRPr="003D180C">
        <w:rPr>
          <w:rFonts w:eastAsia="Times New Roman"/>
          <w:spacing w:val="15"/>
        </w:rPr>
        <w:t xml:space="preserve"> </w:t>
      </w:r>
      <w:r w:rsidRPr="003D180C">
        <w:rPr>
          <w:rFonts w:eastAsia="Times New Roman"/>
        </w:rPr>
        <w:t>to</w:t>
      </w:r>
      <w:r w:rsidRPr="003D180C">
        <w:rPr>
          <w:rFonts w:eastAsia="Times New Roman"/>
          <w:spacing w:val="6"/>
        </w:rPr>
        <w:t xml:space="preserve"> </w:t>
      </w:r>
      <w:r w:rsidRPr="003D180C">
        <w:rPr>
          <w:rFonts w:eastAsia="Times New Roman"/>
          <w:spacing w:val="-3"/>
          <w:w w:val="102"/>
        </w:rPr>
        <w:t>c</w:t>
      </w:r>
      <w:r w:rsidRPr="003D180C">
        <w:rPr>
          <w:rFonts w:eastAsia="Times New Roman"/>
          <w:w w:val="102"/>
        </w:rPr>
        <w:t>u</w:t>
      </w:r>
      <w:r w:rsidRPr="003D180C">
        <w:rPr>
          <w:rFonts w:eastAsia="Times New Roman"/>
          <w:spacing w:val="2"/>
          <w:w w:val="102"/>
        </w:rPr>
        <w:t>s</w:t>
      </w:r>
      <w:r w:rsidRPr="003D180C">
        <w:rPr>
          <w:rFonts w:eastAsia="Times New Roman"/>
          <w:spacing w:val="-2"/>
          <w:w w:val="102"/>
        </w:rPr>
        <w:t>t</w:t>
      </w:r>
      <w:r w:rsidRPr="003D180C">
        <w:rPr>
          <w:rFonts w:eastAsia="Times New Roman"/>
          <w:spacing w:val="2"/>
          <w:w w:val="102"/>
        </w:rPr>
        <w:t>o</w:t>
      </w:r>
      <w:r w:rsidRPr="003D180C">
        <w:rPr>
          <w:rFonts w:eastAsia="Times New Roman"/>
          <w:w w:val="102"/>
        </w:rPr>
        <w:t>me</w:t>
      </w:r>
      <w:r w:rsidRPr="003D180C">
        <w:rPr>
          <w:rFonts w:eastAsia="Times New Roman"/>
          <w:spacing w:val="-3"/>
          <w:w w:val="102"/>
        </w:rPr>
        <w:t>r</w:t>
      </w:r>
      <w:r w:rsidRPr="003D180C">
        <w:rPr>
          <w:rFonts w:eastAsia="Times New Roman"/>
          <w:w w:val="102"/>
        </w:rPr>
        <w:t>s.</w:t>
      </w:r>
    </w:p>
    <w:p w:rsidR="00134A61" w:rsidRPr="00B3311C" w:rsidRDefault="00134A61" w:rsidP="00134A61">
      <w:pPr>
        <w:pStyle w:val="ListParagraph"/>
        <w:spacing w:after="0" w:line="240" w:lineRule="auto"/>
        <w:ind w:left="1440"/>
        <w:rPr>
          <w:rFonts w:eastAsia="Times New Roman"/>
          <w:sz w:val="10"/>
          <w:szCs w:val="10"/>
        </w:rPr>
      </w:pPr>
    </w:p>
    <w:p w:rsidR="008A3CFC" w:rsidRPr="00134A61" w:rsidRDefault="008A3CFC" w:rsidP="00134A61">
      <w:pPr>
        <w:pStyle w:val="ListParagraph"/>
        <w:numPr>
          <w:ilvl w:val="0"/>
          <w:numId w:val="38"/>
        </w:numPr>
        <w:spacing w:after="0" w:line="240" w:lineRule="auto"/>
        <w:ind w:left="1440" w:hanging="720"/>
        <w:rPr>
          <w:rFonts w:eastAsia="Times New Roman"/>
        </w:rPr>
      </w:pPr>
      <w:r w:rsidRPr="003D180C">
        <w:rPr>
          <w:rFonts w:eastAsia="Times New Roman"/>
        </w:rPr>
        <w:t>M</w:t>
      </w:r>
      <w:r w:rsidRPr="003D180C">
        <w:rPr>
          <w:rFonts w:eastAsia="Times New Roman"/>
          <w:spacing w:val="1"/>
        </w:rPr>
        <w:t>u</w:t>
      </w:r>
      <w:r w:rsidRPr="003D180C">
        <w:rPr>
          <w:rFonts w:eastAsia="Times New Roman"/>
          <w:spacing w:val="2"/>
        </w:rPr>
        <w:t>s</w:t>
      </w:r>
      <w:r w:rsidRPr="003D180C">
        <w:rPr>
          <w:rFonts w:eastAsia="Times New Roman"/>
        </w:rPr>
        <w:t xml:space="preserve">t </w:t>
      </w:r>
      <w:r w:rsidRPr="003D180C">
        <w:rPr>
          <w:rFonts w:eastAsia="Times New Roman"/>
          <w:spacing w:val="4"/>
        </w:rPr>
        <w:t xml:space="preserve"> </w:t>
      </w:r>
      <w:r w:rsidRPr="003D180C">
        <w:rPr>
          <w:rFonts w:eastAsia="Times New Roman"/>
          <w:spacing w:val="2"/>
        </w:rPr>
        <w:t>h</w:t>
      </w:r>
      <w:r w:rsidRPr="003D180C">
        <w:rPr>
          <w:rFonts w:eastAsia="Times New Roman"/>
          <w:spacing w:val="-1"/>
        </w:rPr>
        <w:t>a</w:t>
      </w:r>
      <w:r w:rsidRPr="003D180C">
        <w:rPr>
          <w:rFonts w:eastAsia="Times New Roman"/>
          <w:spacing w:val="-2"/>
        </w:rPr>
        <w:t>v</w:t>
      </w:r>
      <w:r w:rsidRPr="003D180C">
        <w:rPr>
          <w:rFonts w:eastAsia="Times New Roman"/>
        </w:rPr>
        <w:t xml:space="preserve">e </w:t>
      </w:r>
      <w:r w:rsidRPr="003D180C">
        <w:rPr>
          <w:rFonts w:eastAsia="Times New Roman"/>
          <w:spacing w:val="6"/>
        </w:rPr>
        <w:t xml:space="preserve"> </w:t>
      </w:r>
      <w:r w:rsidRPr="003D180C">
        <w:rPr>
          <w:rFonts w:eastAsia="Times New Roman"/>
          <w:spacing w:val="1"/>
        </w:rPr>
        <w:t>e</w:t>
      </w:r>
      <w:r w:rsidRPr="003D180C">
        <w:rPr>
          <w:rFonts w:eastAsia="Times New Roman"/>
          <w:spacing w:val="-2"/>
        </w:rPr>
        <w:t>x</w:t>
      </w:r>
      <w:r w:rsidRPr="003D180C">
        <w:rPr>
          <w:rFonts w:eastAsia="Times New Roman"/>
          <w:spacing w:val="2"/>
        </w:rPr>
        <w:t>p</w:t>
      </w:r>
      <w:r w:rsidRPr="003D180C">
        <w:rPr>
          <w:rFonts w:eastAsia="Times New Roman"/>
          <w:spacing w:val="-1"/>
        </w:rPr>
        <w:t>e</w:t>
      </w:r>
      <w:r w:rsidRPr="003D180C">
        <w:rPr>
          <w:rFonts w:eastAsia="Times New Roman"/>
        </w:rPr>
        <w:t>ri</w:t>
      </w:r>
      <w:r w:rsidRPr="003D180C">
        <w:rPr>
          <w:rFonts w:eastAsia="Times New Roman"/>
          <w:spacing w:val="-1"/>
        </w:rPr>
        <w:t>e</w:t>
      </w:r>
      <w:r w:rsidRPr="003D180C">
        <w:rPr>
          <w:rFonts w:eastAsia="Times New Roman"/>
          <w:spacing w:val="2"/>
        </w:rPr>
        <w:t>n</w:t>
      </w:r>
      <w:r w:rsidRPr="003D180C">
        <w:rPr>
          <w:rFonts w:eastAsia="Times New Roman"/>
          <w:spacing w:val="-1"/>
        </w:rPr>
        <w:t>ce</w:t>
      </w:r>
      <w:r w:rsidRPr="003D180C">
        <w:rPr>
          <w:rFonts w:eastAsia="Times New Roman"/>
        </w:rPr>
        <w:t xml:space="preserve">d </w:t>
      </w:r>
      <w:r w:rsidRPr="003D180C">
        <w:rPr>
          <w:rFonts w:eastAsia="Times New Roman"/>
          <w:spacing w:val="18"/>
        </w:rPr>
        <w:t xml:space="preserve"> </w:t>
      </w:r>
      <w:r w:rsidRPr="003D180C">
        <w:rPr>
          <w:rFonts w:eastAsia="Times New Roman"/>
          <w:spacing w:val="2"/>
        </w:rPr>
        <w:t>s</w:t>
      </w:r>
      <w:r w:rsidRPr="003D180C">
        <w:rPr>
          <w:rFonts w:eastAsia="Times New Roman"/>
        </w:rPr>
        <w:t>t</w:t>
      </w:r>
      <w:r w:rsidRPr="003D180C">
        <w:rPr>
          <w:rFonts w:eastAsia="Times New Roman"/>
          <w:spacing w:val="-1"/>
        </w:rPr>
        <w:t>a</w:t>
      </w:r>
      <w:r w:rsidRPr="003D180C">
        <w:rPr>
          <w:rFonts w:eastAsia="Times New Roman"/>
        </w:rPr>
        <w:t xml:space="preserve">ff </w:t>
      </w:r>
      <w:r w:rsidRPr="003D180C">
        <w:rPr>
          <w:rFonts w:eastAsia="Times New Roman"/>
          <w:spacing w:val="4"/>
        </w:rPr>
        <w:t xml:space="preserve"> </w:t>
      </w:r>
      <w:r w:rsidRPr="003D180C">
        <w:rPr>
          <w:rFonts w:eastAsia="Times New Roman"/>
        </w:rPr>
        <w:t>t</w:t>
      </w:r>
      <w:r w:rsidRPr="003D180C">
        <w:rPr>
          <w:rFonts w:eastAsia="Times New Roman"/>
          <w:spacing w:val="2"/>
        </w:rPr>
        <w:t>h</w:t>
      </w:r>
      <w:r w:rsidRPr="003D180C">
        <w:rPr>
          <w:rFonts w:eastAsia="Times New Roman"/>
          <w:spacing w:val="-1"/>
        </w:rPr>
        <w:t>a</w:t>
      </w:r>
      <w:r w:rsidRPr="003D180C">
        <w:rPr>
          <w:rFonts w:eastAsia="Times New Roman"/>
        </w:rPr>
        <w:t xml:space="preserve">t </w:t>
      </w:r>
      <w:r w:rsidRPr="003D180C">
        <w:rPr>
          <w:rFonts w:eastAsia="Times New Roman"/>
          <w:spacing w:val="4"/>
        </w:rPr>
        <w:t xml:space="preserve"> </w:t>
      </w:r>
      <w:r w:rsidRPr="003D180C">
        <w:rPr>
          <w:rFonts w:eastAsia="Times New Roman"/>
          <w:spacing w:val="-2"/>
        </w:rPr>
        <w:t>i</w:t>
      </w:r>
      <w:r w:rsidRPr="003D180C">
        <w:rPr>
          <w:rFonts w:eastAsia="Times New Roman"/>
        </w:rPr>
        <w:t xml:space="preserve">s </w:t>
      </w:r>
      <w:r w:rsidRPr="003D180C">
        <w:rPr>
          <w:rFonts w:eastAsia="Times New Roman"/>
          <w:spacing w:val="3"/>
        </w:rPr>
        <w:t xml:space="preserve"> </w:t>
      </w:r>
      <w:r w:rsidRPr="003D180C">
        <w:rPr>
          <w:rFonts w:eastAsia="Times New Roman"/>
        </w:rPr>
        <w:t>w</w:t>
      </w:r>
      <w:r w:rsidRPr="003D180C">
        <w:rPr>
          <w:rFonts w:eastAsia="Times New Roman"/>
          <w:spacing w:val="-1"/>
        </w:rPr>
        <w:t>e</w:t>
      </w:r>
      <w:r w:rsidR="00CF2FFA">
        <w:rPr>
          <w:rFonts w:eastAsia="Times New Roman"/>
        </w:rPr>
        <w:t>ll-</w:t>
      </w:r>
      <w:r w:rsidRPr="003D180C">
        <w:rPr>
          <w:rFonts w:eastAsia="Times New Roman"/>
        </w:rPr>
        <w:t>v</w:t>
      </w:r>
      <w:r w:rsidRPr="003D180C">
        <w:rPr>
          <w:rFonts w:eastAsia="Times New Roman"/>
          <w:spacing w:val="-1"/>
        </w:rPr>
        <w:t>e</w:t>
      </w:r>
      <w:r w:rsidRPr="003D180C">
        <w:rPr>
          <w:rFonts w:eastAsia="Times New Roman"/>
        </w:rPr>
        <w:t>r</w:t>
      </w:r>
      <w:r w:rsidRPr="003D180C">
        <w:rPr>
          <w:rFonts w:eastAsia="Times New Roman"/>
          <w:spacing w:val="2"/>
        </w:rPr>
        <w:t>s</w:t>
      </w:r>
      <w:r w:rsidRPr="003D180C">
        <w:rPr>
          <w:rFonts w:eastAsia="Times New Roman"/>
          <w:spacing w:val="-1"/>
        </w:rPr>
        <w:t>e</w:t>
      </w:r>
      <w:r w:rsidRPr="003D180C">
        <w:rPr>
          <w:rFonts w:eastAsia="Times New Roman"/>
        </w:rPr>
        <w:t xml:space="preserve">d </w:t>
      </w:r>
      <w:r w:rsidRPr="003D180C">
        <w:rPr>
          <w:rFonts w:eastAsia="Times New Roman"/>
          <w:spacing w:val="8"/>
        </w:rPr>
        <w:t xml:space="preserve"> </w:t>
      </w:r>
      <w:r w:rsidRPr="003D180C">
        <w:rPr>
          <w:rFonts w:eastAsia="Times New Roman"/>
        </w:rPr>
        <w:t xml:space="preserve">in </w:t>
      </w:r>
      <w:r w:rsidRPr="003D180C">
        <w:rPr>
          <w:rFonts w:eastAsia="Times New Roman"/>
          <w:spacing w:val="3"/>
        </w:rPr>
        <w:t xml:space="preserve"> </w:t>
      </w:r>
      <w:r w:rsidRPr="003D180C">
        <w:rPr>
          <w:rFonts w:eastAsia="Times New Roman"/>
          <w:spacing w:val="-1"/>
        </w:rPr>
        <w:t>a</w:t>
      </w:r>
      <w:r w:rsidRPr="003D180C">
        <w:rPr>
          <w:rFonts w:eastAsia="Times New Roman"/>
        </w:rPr>
        <w:t xml:space="preserve">ll </w:t>
      </w:r>
      <w:r w:rsidRPr="003D180C">
        <w:rPr>
          <w:rFonts w:eastAsia="Times New Roman"/>
          <w:spacing w:val="2"/>
        </w:rPr>
        <w:t xml:space="preserve"> </w:t>
      </w:r>
      <w:r w:rsidRPr="003D180C">
        <w:rPr>
          <w:rFonts w:eastAsia="Times New Roman"/>
          <w:spacing w:val="-1"/>
        </w:rPr>
        <w:t>a</w:t>
      </w:r>
      <w:r w:rsidRPr="003D180C">
        <w:rPr>
          <w:rFonts w:eastAsia="Times New Roman"/>
        </w:rPr>
        <w:t>s</w:t>
      </w:r>
      <w:r w:rsidRPr="003D180C">
        <w:rPr>
          <w:rFonts w:eastAsia="Times New Roman"/>
          <w:spacing w:val="2"/>
        </w:rPr>
        <w:t>p</w:t>
      </w:r>
      <w:r w:rsidRPr="003D180C">
        <w:rPr>
          <w:rFonts w:eastAsia="Times New Roman"/>
          <w:spacing w:val="-1"/>
        </w:rPr>
        <w:t>ec</w:t>
      </w:r>
      <w:r w:rsidRPr="003D180C">
        <w:rPr>
          <w:rFonts w:eastAsia="Times New Roman"/>
        </w:rPr>
        <w:t xml:space="preserve">ts </w:t>
      </w:r>
      <w:r w:rsidRPr="003D180C">
        <w:rPr>
          <w:rFonts w:eastAsia="Times New Roman"/>
          <w:spacing w:val="9"/>
        </w:rPr>
        <w:t xml:space="preserve"> </w:t>
      </w:r>
      <w:r w:rsidRPr="003D180C">
        <w:rPr>
          <w:rFonts w:eastAsia="Times New Roman"/>
          <w:spacing w:val="2"/>
        </w:rPr>
        <w:t>o</w:t>
      </w:r>
      <w:r w:rsidRPr="003D180C">
        <w:rPr>
          <w:rFonts w:eastAsia="Times New Roman"/>
        </w:rPr>
        <w:t xml:space="preserve">f </w:t>
      </w:r>
      <w:r w:rsidRPr="003D180C">
        <w:rPr>
          <w:rFonts w:eastAsia="Times New Roman"/>
          <w:spacing w:val="1"/>
        </w:rPr>
        <w:t xml:space="preserve"> </w:t>
      </w:r>
      <w:r w:rsidRPr="003D180C">
        <w:rPr>
          <w:rFonts w:eastAsia="Times New Roman"/>
        </w:rPr>
        <w:t>l</w:t>
      </w:r>
      <w:r w:rsidRPr="003D180C">
        <w:rPr>
          <w:rFonts w:eastAsia="Times New Roman"/>
          <w:spacing w:val="2"/>
        </w:rPr>
        <w:t>o</w:t>
      </w:r>
      <w:r w:rsidRPr="003D180C">
        <w:rPr>
          <w:rFonts w:eastAsia="Times New Roman"/>
          <w:spacing w:val="-1"/>
        </w:rPr>
        <w:t>ca</w:t>
      </w:r>
      <w:r w:rsidRPr="003D180C">
        <w:rPr>
          <w:rFonts w:eastAsia="Times New Roman"/>
        </w:rPr>
        <w:t xml:space="preserve">l </w:t>
      </w:r>
      <w:r w:rsidRPr="003D180C">
        <w:rPr>
          <w:rFonts w:eastAsia="Times New Roman"/>
          <w:spacing w:val="3"/>
        </w:rPr>
        <w:t xml:space="preserve"> </w:t>
      </w:r>
      <w:r w:rsidRPr="003D180C">
        <w:rPr>
          <w:rFonts w:eastAsia="Times New Roman"/>
        </w:rPr>
        <w:t>l</w:t>
      </w:r>
      <w:r w:rsidRPr="003D180C">
        <w:rPr>
          <w:rFonts w:eastAsia="Times New Roman"/>
          <w:spacing w:val="-1"/>
        </w:rPr>
        <w:t>a</w:t>
      </w:r>
      <w:r w:rsidRPr="003D180C">
        <w:rPr>
          <w:rFonts w:eastAsia="Times New Roman"/>
          <w:spacing w:val="2"/>
        </w:rPr>
        <w:t>bo</w:t>
      </w:r>
      <w:r w:rsidRPr="003D180C">
        <w:rPr>
          <w:rFonts w:eastAsia="Times New Roman"/>
        </w:rPr>
        <w:t xml:space="preserve">r </w:t>
      </w:r>
      <w:r w:rsidRPr="003D180C">
        <w:rPr>
          <w:rFonts w:eastAsia="Times New Roman"/>
          <w:spacing w:val="6"/>
        </w:rPr>
        <w:t xml:space="preserve"> </w:t>
      </w:r>
      <w:r w:rsidRPr="003D180C">
        <w:rPr>
          <w:rFonts w:eastAsia="Times New Roman"/>
          <w:w w:val="102"/>
        </w:rPr>
        <w:t>ma</w:t>
      </w:r>
      <w:r w:rsidRPr="003D180C">
        <w:rPr>
          <w:rFonts w:eastAsia="Times New Roman"/>
          <w:spacing w:val="-1"/>
          <w:w w:val="102"/>
        </w:rPr>
        <w:t>r</w:t>
      </w:r>
      <w:r w:rsidRPr="003D180C">
        <w:rPr>
          <w:rFonts w:eastAsia="Times New Roman"/>
          <w:spacing w:val="-2"/>
          <w:w w:val="102"/>
        </w:rPr>
        <w:t>k</w:t>
      </w:r>
      <w:r w:rsidRPr="003D180C">
        <w:rPr>
          <w:rFonts w:eastAsia="Times New Roman"/>
          <w:spacing w:val="-1"/>
          <w:w w:val="102"/>
        </w:rPr>
        <w:t>e</w:t>
      </w:r>
      <w:r w:rsidRPr="003D180C">
        <w:rPr>
          <w:rFonts w:eastAsia="Times New Roman"/>
          <w:w w:val="102"/>
        </w:rPr>
        <w:t xml:space="preserve">t </w:t>
      </w:r>
      <w:r w:rsidRPr="003D180C">
        <w:rPr>
          <w:rFonts w:eastAsia="Times New Roman"/>
        </w:rPr>
        <w:t>i</w:t>
      </w:r>
      <w:r w:rsidRPr="003D180C">
        <w:rPr>
          <w:rFonts w:eastAsia="Times New Roman"/>
          <w:spacing w:val="2"/>
        </w:rPr>
        <w:t>n</w:t>
      </w:r>
      <w:r w:rsidRPr="003D180C">
        <w:rPr>
          <w:rFonts w:eastAsia="Times New Roman"/>
          <w:spacing w:val="-2"/>
        </w:rPr>
        <w:t>f</w:t>
      </w:r>
      <w:r w:rsidRPr="003D180C">
        <w:rPr>
          <w:rFonts w:eastAsia="Times New Roman"/>
          <w:spacing w:val="2"/>
        </w:rPr>
        <w:t>o</w:t>
      </w:r>
      <w:r w:rsidRPr="003D180C">
        <w:rPr>
          <w:rFonts w:eastAsia="Times New Roman"/>
        </w:rPr>
        <w:t>rm</w:t>
      </w:r>
      <w:r w:rsidRPr="003D180C">
        <w:rPr>
          <w:rFonts w:eastAsia="Times New Roman"/>
          <w:spacing w:val="-1"/>
        </w:rPr>
        <w:t>a</w:t>
      </w:r>
      <w:r w:rsidRPr="003D180C">
        <w:rPr>
          <w:rFonts w:eastAsia="Times New Roman"/>
        </w:rPr>
        <w:t>t</w:t>
      </w:r>
      <w:r w:rsidRPr="003D180C">
        <w:rPr>
          <w:rFonts w:eastAsia="Times New Roman"/>
          <w:spacing w:val="-2"/>
        </w:rPr>
        <w:t>i</w:t>
      </w:r>
      <w:r w:rsidRPr="003D180C">
        <w:rPr>
          <w:rFonts w:eastAsia="Times New Roman"/>
        </w:rPr>
        <w:t>o</w:t>
      </w:r>
      <w:r w:rsidRPr="003D180C">
        <w:rPr>
          <w:rFonts w:eastAsia="Times New Roman"/>
          <w:spacing w:val="2"/>
        </w:rPr>
        <w:t>n</w:t>
      </w:r>
      <w:r w:rsidRPr="003D180C">
        <w:rPr>
          <w:rFonts w:eastAsia="Times New Roman"/>
        </w:rPr>
        <w:t>,</w:t>
      </w:r>
      <w:r w:rsidRPr="003D180C">
        <w:rPr>
          <w:rFonts w:eastAsia="Times New Roman"/>
          <w:spacing w:val="20"/>
        </w:rPr>
        <w:t xml:space="preserve"> </w:t>
      </w:r>
      <w:r w:rsidRPr="003D180C">
        <w:rPr>
          <w:rFonts w:eastAsia="Times New Roman"/>
          <w:spacing w:val="-1"/>
        </w:rPr>
        <w:t>e</w:t>
      </w:r>
      <w:r w:rsidRPr="003D180C">
        <w:rPr>
          <w:rFonts w:eastAsia="Times New Roman"/>
          <w:spacing w:val="-2"/>
        </w:rPr>
        <w:t>m</w:t>
      </w:r>
      <w:r w:rsidRPr="003D180C">
        <w:rPr>
          <w:rFonts w:eastAsia="Times New Roman"/>
          <w:spacing w:val="2"/>
        </w:rPr>
        <w:t>p</w:t>
      </w:r>
      <w:r w:rsidRPr="003D180C">
        <w:rPr>
          <w:rFonts w:eastAsia="Times New Roman"/>
          <w:spacing w:val="-2"/>
        </w:rPr>
        <w:t>l</w:t>
      </w:r>
      <w:r w:rsidRPr="003D180C">
        <w:rPr>
          <w:rFonts w:eastAsia="Times New Roman"/>
          <w:spacing w:val="4"/>
        </w:rPr>
        <w:t>o</w:t>
      </w:r>
      <w:r w:rsidRPr="003D180C">
        <w:rPr>
          <w:rFonts w:eastAsia="Times New Roman"/>
          <w:spacing w:val="-6"/>
        </w:rPr>
        <w:t>y</w:t>
      </w:r>
      <w:r w:rsidRPr="003D180C">
        <w:rPr>
          <w:rFonts w:eastAsia="Times New Roman"/>
        </w:rPr>
        <w:t>me</w:t>
      </w:r>
      <w:r w:rsidRPr="003D180C">
        <w:rPr>
          <w:rFonts w:eastAsia="Times New Roman"/>
          <w:spacing w:val="2"/>
        </w:rPr>
        <w:t>n</w:t>
      </w:r>
      <w:r w:rsidRPr="003D180C">
        <w:rPr>
          <w:rFonts w:eastAsia="Times New Roman"/>
        </w:rPr>
        <w:t>t</w:t>
      </w:r>
      <w:r w:rsidRPr="003D180C">
        <w:rPr>
          <w:rFonts w:eastAsia="Times New Roman"/>
          <w:spacing w:val="20"/>
        </w:rPr>
        <w:t xml:space="preserve"> </w:t>
      </w:r>
      <w:r w:rsidRPr="003D180C">
        <w:rPr>
          <w:rFonts w:eastAsia="Times New Roman"/>
          <w:spacing w:val="-1"/>
        </w:rPr>
        <w:t>a</w:t>
      </w:r>
      <w:r w:rsidRPr="003D180C">
        <w:rPr>
          <w:rFonts w:eastAsia="Times New Roman"/>
        </w:rPr>
        <w:t>nd</w:t>
      </w:r>
      <w:r w:rsidRPr="003D180C">
        <w:rPr>
          <w:rFonts w:eastAsia="Times New Roman"/>
          <w:spacing w:val="8"/>
        </w:rPr>
        <w:t xml:space="preserve"> </w:t>
      </w:r>
      <w:r w:rsidRPr="003D180C">
        <w:rPr>
          <w:rFonts w:eastAsia="Times New Roman"/>
        </w:rPr>
        <w:t>tr</w:t>
      </w:r>
      <w:r w:rsidRPr="003D180C">
        <w:rPr>
          <w:rFonts w:eastAsia="Times New Roman"/>
          <w:spacing w:val="-1"/>
        </w:rPr>
        <w:t>a</w:t>
      </w:r>
      <w:r w:rsidRPr="003D180C">
        <w:rPr>
          <w:rFonts w:eastAsia="Times New Roman"/>
        </w:rPr>
        <w:t>in</w:t>
      </w:r>
      <w:r w:rsidRPr="003D180C">
        <w:rPr>
          <w:rFonts w:eastAsia="Times New Roman"/>
          <w:spacing w:val="-1"/>
        </w:rPr>
        <w:t>i</w:t>
      </w:r>
      <w:r w:rsidRPr="003D180C">
        <w:rPr>
          <w:rFonts w:eastAsia="Times New Roman"/>
          <w:spacing w:val="2"/>
        </w:rPr>
        <w:t>n</w:t>
      </w:r>
      <w:r w:rsidRPr="003D180C">
        <w:rPr>
          <w:rFonts w:eastAsia="Times New Roman"/>
        </w:rPr>
        <w:t>g</w:t>
      </w:r>
      <w:r w:rsidRPr="003D180C">
        <w:rPr>
          <w:rFonts w:eastAsia="Times New Roman"/>
          <w:spacing w:val="11"/>
        </w:rPr>
        <w:t xml:space="preserve"> </w:t>
      </w:r>
      <w:r w:rsidRPr="003D180C">
        <w:rPr>
          <w:rFonts w:eastAsia="Times New Roman"/>
          <w:spacing w:val="2"/>
        </w:rPr>
        <w:t>p</w:t>
      </w:r>
      <w:r w:rsidRPr="003D180C">
        <w:rPr>
          <w:rFonts w:eastAsia="Times New Roman"/>
        </w:rPr>
        <w:t>r</w:t>
      </w:r>
      <w:r w:rsidRPr="003D180C">
        <w:rPr>
          <w:rFonts w:eastAsia="Times New Roman"/>
          <w:spacing w:val="2"/>
        </w:rPr>
        <w:t>o</w:t>
      </w:r>
      <w:r w:rsidRPr="003D180C">
        <w:rPr>
          <w:rFonts w:eastAsia="Times New Roman"/>
          <w:spacing w:val="-2"/>
        </w:rPr>
        <w:t>g</w:t>
      </w:r>
      <w:r w:rsidRPr="003D180C">
        <w:rPr>
          <w:rFonts w:eastAsia="Times New Roman"/>
        </w:rPr>
        <w:t>r</w:t>
      </w:r>
      <w:r w:rsidRPr="003D180C">
        <w:rPr>
          <w:rFonts w:eastAsia="Times New Roman"/>
          <w:spacing w:val="-1"/>
        </w:rPr>
        <w:t>a</w:t>
      </w:r>
      <w:r w:rsidRPr="003D180C">
        <w:rPr>
          <w:rFonts w:eastAsia="Times New Roman"/>
        </w:rPr>
        <w:t>ms</w:t>
      </w:r>
      <w:r w:rsidRPr="003D180C">
        <w:rPr>
          <w:rFonts w:eastAsia="Times New Roman"/>
          <w:spacing w:val="17"/>
        </w:rPr>
        <w:t xml:space="preserve"> </w:t>
      </w:r>
      <w:r w:rsidRPr="003D180C">
        <w:rPr>
          <w:rFonts w:eastAsia="Times New Roman"/>
          <w:spacing w:val="-1"/>
        </w:rPr>
        <w:t>a</w:t>
      </w:r>
      <w:r w:rsidRPr="003D180C">
        <w:rPr>
          <w:rFonts w:eastAsia="Times New Roman"/>
        </w:rPr>
        <w:t>nd</w:t>
      </w:r>
      <w:r w:rsidRPr="003D180C">
        <w:rPr>
          <w:rFonts w:eastAsia="Times New Roman"/>
          <w:spacing w:val="6"/>
        </w:rPr>
        <w:t xml:space="preserve"> </w:t>
      </w:r>
      <w:r w:rsidRPr="003D180C">
        <w:rPr>
          <w:rFonts w:eastAsia="Times New Roman"/>
          <w:spacing w:val="9"/>
        </w:rPr>
        <w:t xml:space="preserve">WIOA </w:t>
      </w:r>
      <w:r w:rsidRPr="003D180C">
        <w:rPr>
          <w:rFonts w:eastAsia="Times New Roman"/>
          <w:w w:val="102"/>
        </w:rPr>
        <w:t>re</w:t>
      </w:r>
      <w:r w:rsidRPr="003D180C">
        <w:rPr>
          <w:rFonts w:eastAsia="Times New Roman"/>
          <w:spacing w:val="-2"/>
          <w:w w:val="102"/>
        </w:rPr>
        <w:t>g</w:t>
      </w:r>
      <w:r w:rsidRPr="003D180C">
        <w:rPr>
          <w:rFonts w:eastAsia="Times New Roman"/>
          <w:spacing w:val="2"/>
          <w:w w:val="102"/>
        </w:rPr>
        <w:t>u</w:t>
      </w:r>
      <w:r w:rsidRPr="003D180C">
        <w:rPr>
          <w:rFonts w:eastAsia="Times New Roman"/>
          <w:w w:val="102"/>
        </w:rPr>
        <w:t>l</w:t>
      </w:r>
      <w:r w:rsidRPr="003D180C">
        <w:rPr>
          <w:rFonts w:eastAsia="Times New Roman"/>
          <w:spacing w:val="-1"/>
          <w:w w:val="102"/>
        </w:rPr>
        <w:t>a</w:t>
      </w:r>
      <w:r w:rsidRPr="003D180C">
        <w:rPr>
          <w:rFonts w:eastAsia="Times New Roman"/>
          <w:w w:val="102"/>
        </w:rPr>
        <w:t>t</w:t>
      </w:r>
      <w:r w:rsidRPr="003D180C">
        <w:rPr>
          <w:rFonts w:eastAsia="Times New Roman"/>
          <w:spacing w:val="-2"/>
          <w:w w:val="102"/>
        </w:rPr>
        <w:t>i</w:t>
      </w:r>
      <w:r w:rsidRPr="003D180C">
        <w:rPr>
          <w:rFonts w:eastAsia="Times New Roman"/>
          <w:w w:val="102"/>
        </w:rPr>
        <w:t>ons.</w:t>
      </w:r>
    </w:p>
    <w:p w:rsidR="008A3CFC" w:rsidRPr="00134A61" w:rsidRDefault="008A3CFC" w:rsidP="00134A61">
      <w:pPr>
        <w:pStyle w:val="ListParagraph"/>
        <w:numPr>
          <w:ilvl w:val="0"/>
          <w:numId w:val="38"/>
        </w:numPr>
        <w:spacing w:after="0" w:line="240" w:lineRule="auto"/>
        <w:ind w:left="1440" w:hanging="720"/>
        <w:rPr>
          <w:rFonts w:eastAsia="Times New Roman"/>
        </w:rPr>
      </w:pPr>
      <w:r w:rsidRPr="003D180C">
        <w:rPr>
          <w:rFonts w:eastAsia="Times New Roman"/>
        </w:rPr>
        <w:t>M</w:t>
      </w:r>
      <w:r w:rsidRPr="003D180C">
        <w:rPr>
          <w:rFonts w:eastAsia="Times New Roman"/>
          <w:spacing w:val="1"/>
        </w:rPr>
        <w:t>u</w:t>
      </w:r>
      <w:r w:rsidRPr="003D180C">
        <w:rPr>
          <w:rFonts w:eastAsia="Times New Roman"/>
          <w:spacing w:val="2"/>
        </w:rPr>
        <w:t>s</w:t>
      </w:r>
      <w:r w:rsidRPr="003D180C">
        <w:rPr>
          <w:rFonts w:eastAsia="Times New Roman"/>
        </w:rPr>
        <w:t>t</w:t>
      </w:r>
      <w:r w:rsidRPr="003D180C">
        <w:rPr>
          <w:rFonts w:eastAsia="Times New Roman"/>
          <w:spacing w:val="15"/>
        </w:rPr>
        <w:t xml:space="preserve"> </w:t>
      </w:r>
      <w:r w:rsidRPr="003D180C">
        <w:rPr>
          <w:rFonts w:eastAsia="Times New Roman"/>
          <w:spacing w:val="2"/>
        </w:rPr>
        <w:t>h</w:t>
      </w:r>
      <w:r w:rsidRPr="003D180C">
        <w:rPr>
          <w:rFonts w:eastAsia="Times New Roman"/>
          <w:spacing w:val="-1"/>
        </w:rPr>
        <w:t>a</w:t>
      </w:r>
      <w:r w:rsidRPr="003D180C">
        <w:rPr>
          <w:rFonts w:eastAsia="Times New Roman"/>
          <w:spacing w:val="-2"/>
        </w:rPr>
        <w:t>v</w:t>
      </w:r>
      <w:r w:rsidRPr="003D180C">
        <w:rPr>
          <w:rFonts w:eastAsia="Times New Roman"/>
        </w:rPr>
        <w:t>e</w:t>
      </w:r>
      <w:r w:rsidRPr="003D180C">
        <w:rPr>
          <w:rFonts w:eastAsia="Times New Roman"/>
          <w:spacing w:val="15"/>
        </w:rPr>
        <w:t xml:space="preserve"> </w:t>
      </w:r>
      <w:r w:rsidRPr="003D180C">
        <w:rPr>
          <w:rFonts w:eastAsia="Times New Roman"/>
        </w:rPr>
        <w:t>a</w:t>
      </w:r>
      <w:r w:rsidRPr="003D180C">
        <w:rPr>
          <w:rFonts w:eastAsia="Times New Roman"/>
          <w:spacing w:val="10"/>
        </w:rPr>
        <w:t xml:space="preserve"> </w:t>
      </w:r>
      <w:r w:rsidRPr="003D180C">
        <w:rPr>
          <w:rFonts w:eastAsia="Times New Roman"/>
        </w:rPr>
        <w:t>fi</w:t>
      </w:r>
      <w:r w:rsidRPr="003D180C">
        <w:rPr>
          <w:rFonts w:eastAsia="Times New Roman"/>
          <w:spacing w:val="2"/>
        </w:rPr>
        <w:t>s</w:t>
      </w:r>
      <w:r w:rsidRPr="003D180C">
        <w:rPr>
          <w:rFonts w:eastAsia="Times New Roman"/>
          <w:spacing w:val="-1"/>
        </w:rPr>
        <w:t>ca</w:t>
      </w:r>
      <w:r w:rsidRPr="003D180C">
        <w:rPr>
          <w:rFonts w:eastAsia="Times New Roman"/>
        </w:rPr>
        <w:t>l</w:t>
      </w:r>
      <w:r w:rsidRPr="003D180C">
        <w:rPr>
          <w:rFonts w:eastAsia="Times New Roman"/>
          <w:spacing w:val="17"/>
        </w:rPr>
        <w:t xml:space="preserve"> </w:t>
      </w:r>
      <w:r w:rsidRPr="003D180C">
        <w:rPr>
          <w:rFonts w:eastAsia="Times New Roman"/>
          <w:spacing w:val="-1"/>
        </w:rPr>
        <w:t>a</w:t>
      </w:r>
      <w:r w:rsidRPr="003D180C">
        <w:rPr>
          <w:rFonts w:eastAsia="Times New Roman"/>
          <w:spacing w:val="1"/>
        </w:rPr>
        <w:t>c</w:t>
      </w:r>
      <w:r w:rsidRPr="003D180C">
        <w:rPr>
          <w:rFonts w:eastAsia="Times New Roman"/>
          <w:spacing w:val="-1"/>
        </w:rPr>
        <w:t>c</w:t>
      </w:r>
      <w:r w:rsidRPr="003D180C">
        <w:rPr>
          <w:rFonts w:eastAsia="Times New Roman"/>
          <w:spacing w:val="2"/>
        </w:rPr>
        <w:t>o</w:t>
      </w:r>
      <w:r w:rsidRPr="003D180C">
        <w:rPr>
          <w:rFonts w:eastAsia="Times New Roman"/>
        </w:rPr>
        <w:t>u</w:t>
      </w:r>
      <w:r w:rsidRPr="003D180C">
        <w:rPr>
          <w:rFonts w:eastAsia="Times New Roman"/>
          <w:spacing w:val="2"/>
        </w:rPr>
        <w:t>n</w:t>
      </w:r>
      <w:r w:rsidRPr="003D180C">
        <w:rPr>
          <w:rFonts w:eastAsia="Times New Roman"/>
        </w:rPr>
        <w:t>t</w:t>
      </w:r>
      <w:r w:rsidRPr="003D180C">
        <w:rPr>
          <w:rFonts w:eastAsia="Times New Roman"/>
          <w:spacing w:val="-3"/>
        </w:rPr>
        <w:t>a</w:t>
      </w:r>
      <w:r w:rsidRPr="003D180C">
        <w:rPr>
          <w:rFonts w:eastAsia="Times New Roman"/>
          <w:spacing w:val="2"/>
        </w:rPr>
        <w:t>b</w:t>
      </w:r>
      <w:r w:rsidRPr="003D180C">
        <w:rPr>
          <w:rFonts w:eastAsia="Times New Roman"/>
        </w:rPr>
        <w:t>il</w:t>
      </w:r>
      <w:r w:rsidRPr="003D180C">
        <w:rPr>
          <w:rFonts w:eastAsia="Times New Roman"/>
          <w:spacing w:val="-1"/>
        </w:rPr>
        <w:t>i</w:t>
      </w:r>
      <w:r w:rsidRPr="003D180C">
        <w:rPr>
          <w:rFonts w:eastAsia="Times New Roman"/>
          <w:spacing w:val="2"/>
        </w:rPr>
        <w:t>t</w:t>
      </w:r>
      <w:r w:rsidRPr="003D180C">
        <w:rPr>
          <w:rFonts w:eastAsia="Times New Roman"/>
        </w:rPr>
        <w:t>y</w:t>
      </w:r>
      <w:r w:rsidRPr="003D180C">
        <w:rPr>
          <w:rFonts w:eastAsia="Times New Roman"/>
          <w:spacing w:val="24"/>
        </w:rPr>
        <w:t xml:space="preserve"> </w:t>
      </w:r>
      <w:r w:rsidRPr="003D180C">
        <w:rPr>
          <w:rFonts w:eastAsia="Times New Roman"/>
          <w:spacing w:val="4"/>
        </w:rPr>
        <w:t>s</w:t>
      </w:r>
      <w:r w:rsidRPr="003D180C">
        <w:rPr>
          <w:rFonts w:eastAsia="Times New Roman"/>
          <w:spacing w:val="-6"/>
        </w:rPr>
        <w:t>y</w:t>
      </w:r>
      <w:r w:rsidRPr="003D180C">
        <w:rPr>
          <w:rFonts w:eastAsia="Times New Roman"/>
          <w:spacing w:val="2"/>
        </w:rPr>
        <w:t>s</w:t>
      </w:r>
      <w:r w:rsidRPr="003D180C">
        <w:rPr>
          <w:rFonts w:eastAsia="Times New Roman"/>
        </w:rPr>
        <w:t>t</w:t>
      </w:r>
      <w:r w:rsidRPr="003D180C">
        <w:rPr>
          <w:rFonts w:eastAsia="Times New Roman"/>
          <w:spacing w:val="-1"/>
        </w:rPr>
        <w:t>e</w:t>
      </w:r>
      <w:r w:rsidRPr="003D180C">
        <w:rPr>
          <w:rFonts w:eastAsia="Times New Roman"/>
        </w:rPr>
        <w:t>m</w:t>
      </w:r>
      <w:r w:rsidRPr="003D180C">
        <w:rPr>
          <w:rFonts w:eastAsia="Times New Roman"/>
          <w:spacing w:val="20"/>
        </w:rPr>
        <w:t xml:space="preserve"> </w:t>
      </w:r>
      <w:r w:rsidRPr="003D180C">
        <w:rPr>
          <w:rFonts w:eastAsia="Times New Roman"/>
        </w:rPr>
        <w:t>in</w:t>
      </w:r>
      <w:r w:rsidRPr="003D180C">
        <w:rPr>
          <w:rFonts w:eastAsia="Times New Roman"/>
          <w:spacing w:val="14"/>
        </w:rPr>
        <w:t xml:space="preserve"> </w:t>
      </w:r>
      <w:r w:rsidRPr="003D180C">
        <w:rPr>
          <w:rFonts w:eastAsia="Times New Roman"/>
          <w:spacing w:val="2"/>
        </w:rPr>
        <w:t>p</w:t>
      </w:r>
      <w:r w:rsidRPr="003D180C">
        <w:rPr>
          <w:rFonts w:eastAsia="Times New Roman"/>
        </w:rPr>
        <w:t>l</w:t>
      </w:r>
      <w:r w:rsidRPr="003D180C">
        <w:rPr>
          <w:rFonts w:eastAsia="Times New Roman"/>
          <w:spacing w:val="-1"/>
        </w:rPr>
        <w:t>ac</w:t>
      </w:r>
      <w:r w:rsidRPr="003D180C">
        <w:rPr>
          <w:rFonts w:eastAsia="Times New Roman"/>
        </w:rPr>
        <w:t>e</w:t>
      </w:r>
      <w:r w:rsidRPr="003D180C">
        <w:rPr>
          <w:rFonts w:eastAsia="Times New Roman"/>
          <w:spacing w:val="23"/>
        </w:rPr>
        <w:t xml:space="preserve"> </w:t>
      </w:r>
      <w:r w:rsidRPr="003D180C">
        <w:rPr>
          <w:rFonts w:eastAsia="Times New Roman"/>
        </w:rPr>
        <w:t>t</w:t>
      </w:r>
      <w:r w:rsidRPr="003D180C">
        <w:rPr>
          <w:rFonts w:eastAsia="Times New Roman"/>
          <w:spacing w:val="2"/>
        </w:rPr>
        <w:t>h</w:t>
      </w:r>
      <w:r w:rsidRPr="003D180C">
        <w:rPr>
          <w:rFonts w:eastAsia="Times New Roman"/>
          <w:spacing w:val="-1"/>
        </w:rPr>
        <w:t>a</w:t>
      </w:r>
      <w:r w:rsidRPr="003D180C">
        <w:rPr>
          <w:rFonts w:eastAsia="Times New Roman"/>
        </w:rPr>
        <w:t>t</w:t>
      </w:r>
      <w:r w:rsidRPr="003D180C">
        <w:rPr>
          <w:rFonts w:eastAsia="Times New Roman"/>
          <w:spacing w:val="15"/>
        </w:rPr>
        <w:t xml:space="preserve"> </w:t>
      </w:r>
      <w:r w:rsidRPr="003D180C">
        <w:rPr>
          <w:rFonts w:eastAsia="Times New Roman"/>
          <w:spacing w:val="-3"/>
        </w:rPr>
        <w:t>c</w:t>
      </w:r>
      <w:r w:rsidRPr="003D180C">
        <w:rPr>
          <w:rFonts w:eastAsia="Times New Roman"/>
        </w:rPr>
        <w:t>on</w:t>
      </w:r>
      <w:r w:rsidRPr="003D180C">
        <w:rPr>
          <w:rFonts w:eastAsia="Times New Roman"/>
          <w:spacing w:val="2"/>
        </w:rPr>
        <w:t>s</w:t>
      </w:r>
      <w:r w:rsidRPr="003D180C">
        <w:rPr>
          <w:rFonts w:eastAsia="Times New Roman"/>
          <w:spacing w:val="-2"/>
        </w:rPr>
        <w:t>i</w:t>
      </w:r>
      <w:r w:rsidRPr="003D180C">
        <w:rPr>
          <w:rFonts w:eastAsia="Times New Roman"/>
          <w:spacing w:val="2"/>
        </w:rPr>
        <w:t>s</w:t>
      </w:r>
      <w:r w:rsidRPr="003D180C">
        <w:rPr>
          <w:rFonts w:eastAsia="Times New Roman"/>
          <w:spacing w:val="-2"/>
        </w:rPr>
        <w:t>t</w:t>
      </w:r>
      <w:r w:rsidRPr="003D180C">
        <w:rPr>
          <w:rFonts w:eastAsia="Times New Roman"/>
        </w:rPr>
        <w:t>s</w:t>
      </w:r>
      <w:r w:rsidRPr="003D180C">
        <w:rPr>
          <w:rFonts w:eastAsia="Times New Roman"/>
          <w:spacing w:val="20"/>
        </w:rPr>
        <w:t xml:space="preserve"> </w:t>
      </w:r>
      <w:r w:rsidRPr="003D180C">
        <w:rPr>
          <w:rFonts w:eastAsia="Times New Roman"/>
          <w:spacing w:val="2"/>
        </w:rPr>
        <w:t>o</w:t>
      </w:r>
      <w:r w:rsidRPr="003D180C">
        <w:rPr>
          <w:rFonts w:eastAsia="Times New Roman"/>
        </w:rPr>
        <w:t>f</w:t>
      </w:r>
      <w:r w:rsidRPr="003D180C">
        <w:rPr>
          <w:rFonts w:eastAsia="Times New Roman"/>
          <w:spacing w:val="9"/>
        </w:rPr>
        <w:t xml:space="preserve"> </w:t>
      </w:r>
      <w:r w:rsidRPr="003D180C">
        <w:rPr>
          <w:rFonts w:eastAsia="Times New Roman"/>
        </w:rPr>
        <w:t>p</w:t>
      </w:r>
      <w:r w:rsidRPr="003D180C">
        <w:rPr>
          <w:rFonts w:eastAsia="Times New Roman"/>
          <w:spacing w:val="2"/>
        </w:rPr>
        <w:t>o</w:t>
      </w:r>
      <w:r w:rsidRPr="003D180C">
        <w:rPr>
          <w:rFonts w:eastAsia="Times New Roman"/>
        </w:rPr>
        <w:t>lici</w:t>
      </w:r>
      <w:r w:rsidRPr="003D180C">
        <w:rPr>
          <w:rFonts w:eastAsia="Times New Roman"/>
          <w:spacing w:val="-3"/>
        </w:rPr>
        <w:t>e</w:t>
      </w:r>
      <w:r w:rsidRPr="003D180C">
        <w:rPr>
          <w:rFonts w:eastAsia="Times New Roman"/>
        </w:rPr>
        <w:t>s</w:t>
      </w:r>
      <w:r w:rsidRPr="003D180C">
        <w:rPr>
          <w:rFonts w:eastAsia="Times New Roman"/>
          <w:spacing w:val="22"/>
        </w:rPr>
        <w:t xml:space="preserve"> </w:t>
      </w:r>
      <w:r w:rsidRPr="003D180C">
        <w:rPr>
          <w:rFonts w:eastAsia="Times New Roman"/>
          <w:spacing w:val="-1"/>
        </w:rPr>
        <w:t>a</w:t>
      </w:r>
      <w:r w:rsidRPr="003D180C">
        <w:rPr>
          <w:rFonts w:eastAsia="Times New Roman"/>
        </w:rPr>
        <w:t>nd</w:t>
      </w:r>
      <w:r w:rsidRPr="003D180C">
        <w:rPr>
          <w:rFonts w:eastAsia="Times New Roman"/>
          <w:spacing w:val="14"/>
        </w:rPr>
        <w:t xml:space="preserve"> </w:t>
      </w:r>
      <w:r w:rsidRPr="003D180C">
        <w:rPr>
          <w:rFonts w:eastAsia="Times New Roman"/>
          <w:spacing w:val="2"/>
          <w:w w:val="102"/>
        </w:rPr>
        <w:t>p</w:t>
      </w:r>
      <w:r w:rsidRPr="003D180C">
        <w:rPr>
          <w:rFonts w:eastAsia="Times New Roman"/>
          <w:spacing w:val="-2"/>
          <w:w w:val="102"/>
        </w:rPr>
        <w:t>r</w:t>
      </w:r>
      <w:r w:rsidRPr="003D180C">
        <w:rPr>
          <w:rFonts w:eastAsia="Times New Roman"/>
          <w:spacing w:val="2"/>
          <w:w w:val="102"/>
        </w:rPr>
        <w:t>o</w:t>
      </w:r>
      <w:r w:rsidRPr="003D180C">
        <w:rPr>
          <w:rFonts w:eastAsia="Times New Roman"/>
          <w:spacing w:val="-1"/>
          <w:w w:val="102"/>
        </w:rPr>
        <w:t>ce</w:t>
      </w:r>
      <w:r w:rsidRPr="003D180C">
        <w:rPr>
          <w:rFonts w:eastAsia="Times New Roman"/>
          <w:w w:val="102"/>
        </w:rPr>
        <w:t>d</w:t>
      </w:r>
      <w:r w:rsidRPr="003D180C">
        <w:rPr>
          <w:rFonts w:eastAsia="Times New Roman"/>
          <w:spacing w:val="2"/>
          <w:w w:val="102"/>
        </w:rPr>
        <w:t>u</w:t>
      </w:r>
      <w:r w:rsidRPr="003D180C">
        <w:rPr>
          <w:rFonts w:eastAsia="Times New Roman"/>
          <w:w w:val="102"/>
        </w:rPr>
        <w:t>r</w:t>
      </w:r>
      <w:r w:rsidRPr="003D180C">
        <w:rPr>
          <w:rFonts w:eastAsia="Times New Roman"/>
          <w:spacing w:val="-3"/>
          <w:w w:val="102"/>
        </w:rPr>
        <w:t>e</w:t>
      </w:r>
      <w:r w:rsidRPr="003D180C">
        <w:rPr>
          <w:rFonts w:eastAsia="Times New Roman"/>
          <w:w w:val="102"/>
        </w:rPr>
        <w:t>s</w:t>
      </w:r>
      <w:r w:rsidR="00B26629">
        <w:rPr>
          <w:rFonts w:eastAsia="Times New Roman"/>
          <w:w w:val="102"/>
        </w:rPr>
        <w:t xml:space="preserve"> that </w:t>
      </w:r>
      <w:r w:rsidRPr="003D180C">
        <w:rPr>
          <w:rFonts w:eastAsia="Times New Roman"/>
          <w:spacing w:val="-1"/>
        </w:rPr>
        <w:t>e</w:t>
      </w:r>
      <w:r w:rsidRPr="003D180C">
        <w:rPr>
          <w:rFonts w:eastAsia="Times New Roman"/>
          <w:spacing w:val="-2"/>
        </w:rPr>
        <w:t>x</w:t>
      </w:r>
      <w:r w:rsidRPr="003D180C">
        <w:rPr>
          <w:rFonts w:eastAsia="Times New Roman"/>
          <w:spacing w:val="-1"/>
        </w:rPr>
        <w:t>e</w:t>
      </w:r>
      <w:r w:rsidRPr="003D180C">
        <w:rPr>
          <w:rFonts w:eastAsia="Times New Roman"/>
        </w:rPr>
        <w:t>m</w:t>
      </w:r>
      <w:r w:rsidRPr="003D180C">
        <w:rPr>
          <w:rFonts w:eastAsia="Times New Roman"/>
          <w:spacing w:val="2"/>
        </w:rPr>
        <w:t>p</w:t>
      </w:r>
      <w:r w:rsidRPr="003D180C">
        <w:rPr>
          <w:rFonts w:eastAsia="Times New Roman"/>
        </w:rPr>
        <w:t>li</w:t>
      </w:r>
      <w:r w:rsidRPr="003D180C">
        <w:rPr>
          <w:rFonts w:eastAsia="Times New Roman"/>
          <w:spacing w:val="2"/>
        </w:rPr>
        <w:t>f</w:t>
      </w:r>
      <w:r w:rsidRPr="003D180C">
        <w:rPr>
          <w:rFonts w:eastAsia="Times New Roman"/>
        </w:rPr>
        <w:t>y</w:t>
      </w:r>
      <w:r w:rsidRPr="003D180C">
        <w:rPr>
          <w:rFonts w:eastAsia="Times New Roman"/>
          <w:spacing w:val="9"/>
        </w:rPr>
        <w:t xml:space="preserve"> </w:t>
      </w:r>
      <w:r w:rsidRPr="003D180C">
        <w:rPr>
          <w:rFonts w:eastAsia="Times New Roman"/>
        </w:rPr>
        <w:t>i</w:t>
      </w:r>
      <w:r w:rsidRPr="003D180C">
        <w:rPr>
          <w:rFonts w:eastAsia="Times New Roman"/>
          <w:spacing w:val="2"/>
        </w:rPr>
        <w:t>n</w:t>
      </w:r>
      <w:r w:rsidRPr="003D180C">
        <w:rPr>
          <w:rFonts w:eastAsia="Times New Roman"/>
        </w:rPr>
        <w:t>t</w:t>
      </w:r>
      <w:r w:rsidRPr="003D180C">
        <w:rPr>
          <w:rFonts w:eastAsia="Times New Roman"/>
          <w:spacing w:val="-1"/>
        </w:rPr>
        <w:t>e</w:t>
      </w:r>
      <w:r w:rsidRPr="003D180C">
        <w:rPr>
          <w:rFonts w:eastAsia="Times New Roman"/>
        </w:rPr>
        <w:t>gri</w:t>
      </w:r>
      <w:r w:rsidRPr="003D180C">
        <w:rPr>
          <w:rFonts w:eastAsia="Times New Roman"/>
          <w:spacing w:val="2"/>
        </w:rPr>
        <w:t>t</w:t>
      </w:r>
      <w:r w:rsidRPr="003D180C">
        <w:rPr>
          <w:rFonts w:eastAsia="Times New Roman"/>
          <w:spacing w:val="-4"/>
        </w:rPr>
        <w:t>y</w:t>
      </w:r>
      <w:r w:rsidRPr="003D180C">
        <w:rPr>
          <w:rFonts w:eastAsia="Times New Roman"/>
        </w:rPr>
        <w:t>,</w:t>
      </w:r>
      <w:r w:rsidRPr="003D180C">
        <w:rPr>
          <w:rFonts w:eastAsia="Times New Roman"/>
          <w:spacing w:val="12"/>
        </w:rPr>
        <w:t xml:space="preserve"> </w:t>
      </w:r>
      <w:r w:rsidRPr="003D180C">
        <w:rPr>
          <w:rFonts w:eastAsia="Times New Roman"/>
        </w:rPr>
        <w:t>fi</w:t>
      </w:r>
      <w:r w:rsidRPr="003D180C">
        <w:rPr>
          <w:rFonts w:eastAsia="Times New Roman"/>
          <w:spacing w:val="2"/>
        </w:rPr>
        <w:t>n</w:t>
      </w:r>
      <w:r w:rsidRPr="003D180C">
        <w:rPr>
          <w:rFonts w:eastAsia="Times New Roman"/>
          <w:spacing w:val="-1"/>
        </w:rPr>
        <w:t>a</w:t>
      </w:r>
      <w:r w:rsidRPr="003D180C">
        <w:rPr>
          <w:rFonts w:eastAsia="Times New Roman"/>
          <w:spacing w:val="2"/>
        </w:rPr>
        <w:t>n</w:t>
      </w:r>
      <w:r w:rsidRPr="003D180C">
        <w:rPr>
          <w:rFonts w:eastAsia="Times New Roman"/>
          <w:spacing w:val="-1"/>
        </w:rPr>
        <w:t>c</w:t>
      </w:r>
      <w:r w:rsidRPr="003D180C">
        <w:rPr>
          <w:rFonts w:eastAsia="Times New Roman"/>
        </w:rPr>
        <w:t>i</w:t>
      </w:r>
      <w:r w:rsidRPr="003D180C">
        <w:rPr>
          <w:rFonts w:eastAsia="Times New Roman"/>
          <w:spacing w:val="-1"/>
        </w:rPr>
        <w:t>a</w:t>
      </w:r>
      <w:r w:rsidRPr="003D180C">
        <w:rPr>
          <w:rFonts w:eastAsia="Times New Roman"/>
        </w:rPr>
        <w:t>l</w:t>
      </w:r>
      <w:r w:rsidRPr="003D180C">
        <w:rPr>
          <w:rFonts w:eastAsia="Times New Roman"/>
          <w:spacing w:val="11"/>
        </w:rPr>
        <w:t xml:space="preserve"> </w:t>
      </w:r>
      <w:r w:rsidRPr="003D180C">
        <w:rPr>
          <w:rFonts w:eastAsia="Times New Roman"/>
          <w:spacing w:val="-1"/>
        </w:rPr>
        <w:t>c</w:t>
      </w:r>
      <w:r w:rsidRPr="003D180C">
        <w:rPr>
          <w:rFonts w:eastAsia="Times New Roman"/>
          <w:spacing w:val="2"/>
        </w:rPr>
        <w:t>o</w:t>
      </w:r>
      <w:r w:rsidRPr="003D180C">
        <w:rPr>
          <w:rFonts w:eastAsia="Times New Roman"/>
          <w:spacing w:val="-2"/>
        </w:rPr>
        <w:t>m</w:t>
      </w:r>
      <w:r w:rsidRPr="003D180C">
        <w:rPr>
          <w:rFonts w:eastAsia="Times New Roman"/>
          <w:spacing w:val="2"/>
        </w:rPr>
        <w:t>p</w:t>
      </w:r>
      <w:r w:rsidRPr="003D180C">
        <w:rPr>
          <w:rFonts w:eastAsia="Times New Roman"/>
          <w:spacing w:val="-1"/>
        </w:rPr>
        <w:t>e</w:t>
      </w:r>
      <w:r w:rsidRPr="003D180C">
        <w:rPr>
          <w:rFonts w:eastAsia="Times New Roman"/>
        </w:rPr>
        <w:t>t</w:t>
      </w:r>
      <w:r w:rsidRPr="003D180C">
        <w:rPr>
          <w:rFonts w:eastAsia="Times New Roman"/>
          <w:spacing w:val="-1"/>
        </w:rPr>
        <w:t>e</w:t>
      </w:r>
      <w:r w:rsidRPr="003D180C">
        <w:rPr>
          <w:rFonts w:eastAsia="Times New Roman"/>
          <w:spacing w:val="2"/>
        </w:rPr>
        <w:t>n</w:t>
      </w:r>
      <w:r w:rsidRPr="003D180C">
        <w:rPr>
          <w:rFonts w:eastAsia="Times New Roman"/>
          <w:spacing w:val="-3"/>
        </w:rPr>
        <w:t>c</w:t>
      </w:r>
      <w:r w:rsidRPr="003D180C">
        <w:rPr>
          <w:rFonts w:eastAsia="Times New Roman"/>
        </w:rPr>
        <w:t>y</w:t>
      </w:r>
      <w:r w:rsidRPr="003D180C">
        <w:rPr>
          <w:rFonts w:eastAsia="Times New Roman"/>
          <w:spacing w:val="12"/>
        </w:rPr>
        <w:t xml:space="preserve"> </w:t>
      </w:r>
      <w:r w:rsidRPr="003D180C">
        <w:rPr>
          <w:rFonts w:eastAsia="Times New Roman"/>
          <w:spacing w:val="4"/>
        </w:rPr>
        <w:t>o</w:t>
      </w:r>
      <w:r w:rsidRPr="003D180C">
        <w:rPr>
          <w:rFonts w:eastAsia="Times New Roman"/>
        </w:rPr>
        <w:t xml:space="preserve">f </w:t>
      </w:r>
      <w:r w:rsidR="00B26629">
        <w:rPr>
          <w:rFonts w:eastAsia="Times New Roman"/>
        </w:rPr>
        <w:t>g</w:t>
      </w:r>
      <w:r w:rsidRPr="003D180C">
        <w:rPr>
          <w:rFonts w:eastAsia="Times New Roman"/>
          <w:spacing w:val="-1"/>
        </w:rPr>
        <w:t>e</w:t>
      </w:r>
      <w:r w:rsidRPr="003D180C">
        <w:rPr>
          <w:rFonts w:eastAsia="Times New Roman"/>
          <w:spacing w:val="2"/>
        </w:rPr>
        <w:t>n</w:t>
      </w:r>
      <w:r w:rsidRPr="003D180C">
        <w:rPr>
          <w:rFonts w:eastAsia="Times New Roman"/>
          <w:spacing w:val="-1"/>
        </w:rPr>
        <w:t>e</w:t>
      </w:r>
      <w:r w:rsidRPr="003D180C">
        <w:rPr>
          <w:rFonts w:eastAsia="Times New Roman"/>
        </w:rPr>
        <w:t>r</w:t>
      </w:r>
      <w:r w:rsidRPr="003D180C">
        <w:rPr>
          <w:rFonts w:eastAsia="Times New Roman"/>
          <w:spacing w:val="-1"/>
        </w:rPr>
        <w:t>a</w:t>
      </w:r>
      <w:r w:rsidRPr="003D180C">
        <w:rPr>
          <w:rFonts w:eastAsia="Times New Roman"/>
        </w:rPr>
        <w:t>l</w:t>
      </w:r>
      <w:r w:rsidRPr="003D180C">
        <w:rPr>
          <w:rFonts w:eastAsia="Times New Roman"/>
          <w:spacing w:val="4"/>
        </w:rPr>
        <w:t>l</w:t>
      </w:r>
      <w:r w:rsidRPr="003D180C">
        <w:rPr>
          <w:rFonts w:eastAsia="Times New Roman"/>
        </w:rPr>
        <w:t>y</w:t>
      </w:r>
      <w:r w:rsidRPr="003D180C">
        <w:rPr>
          <w:rFonts w:eastAsia="Times New Roman"/>
          <w:spacing w:val="11"/>
        </w:rPr>
        <w:t xml:space="preserve"> </w:t>
      </w:r>
      <w:r w:rsidR="00B26629">
        <w:rPr>
          <w:rFonts w:eastAsia="Times New Roman"/>
        </w:rPr>
        <w:t>a</w:t>
      </w:r>
      <w:r w:rsidRPr="003D180C">
        <w:rPr>
          <w:rFonts w:eastAsia="Times New Roman"/>
          <w:spacing w:val="-1"/>
        </w:rPr>
        <w:t>c</w:t>
      </w:r>
      <w:r w:rsidRPr="003D180C">
        <w:rPr>
          <w:rFonts w:eastAsia="Times New Roman"/>
          <w:spacing w:val="1"/>
        </w:rPr>
        <w:t>c</w:t>
      </w:r>
      <w:r w:rsidRPr="003D180C">
        <w:rPr>
          <w:rFonts w:eastAsia="Times New Roman"/>
          <w:spacing w:val="-1"/>
        </w:rPr>
        <w:t>e</w:t>
      </w:r>
      <w:r w:rsidRPr="003D180C">
        <w:rPr>
          <w:rFonts w:eastAsia="Times New Roman"/>
          <w:spacing w:val="2"/>
        </w:rPr>
        <w:t>p</w:t>
      </w:r>
      <w:r w:rsidRPr="003D180C">
        <w:rPr>
          <w:rFonts w:eastAsia="Times New Roman"/>
        </w:rPr>
        <w:t>t</w:t>
      </w:r>
      <w:r w:rsidRPr="003D180C">
        <w:rPr>
          <w:rFonts w:eastAsia="Times New Roman"/>
          <w:spacing w:val="-1"/>
        </w:rPr>
        <w:t>e</w:t>
      </w:r>
      <w:r w:rsidRPr="003D180C">
        <w:rPr>
          <w:rFonts w:eastAsia="Times New Roman"/>
        </w:rPr>
        <w:t>d</w:t>
      </w:r>
      <w:r w:rsidRPr="003D180C">
        <w:rPr>
          <w:rFonts w:eastAsia="Times New Roman"/>
          <w:spacing w:val="14"/>
        </w:rPr>
        <w:t xml:space="preserve"> </w:t>
      </w:r>
      <w:r w:rsidR="00B26629">
        <w:rPr>
          <w:rFonts w:eastAsia="Times New Roman"/>
          <w:w w:val="102"/>
        </w:rPr>
        <w:t>a</w:t>
      </w:r>
      <w:r w:rsidRPr="003D180C">
        <w:rPr>
          <w:rFonts w:eastAsia="Times New Roman"/>
          <w:spacing w:val="-1"/>
          <w:w w:val="102"/>
        </w:rPr>
        <w:t>cc</w:t>
      </w:r>
      <w:r w:rsidRPr="003D180C">
        <w:rPr>
          <w:rFonts w:eastAsia="Times New Roman"/>
          <w:w w:val="102"/>
        </w:rPr>
        <w:t>ou</w:t>
      </w:r>
      <w:r w:rsidRPr="003D180C">
        <w:rPr>
          <w:rFonts w:eastAsia="Times New Roman"/>
          <w:spacing w:val="3"/>
          <w:w w:val="102"/>
        </w:rPr>
        <w:t>n</w:t>
      </w:r>
      <w:r w:rsidRPr="003D180C">
        <w:rPr>
          <w:rFonts w:eastAsia="Times New Roman"/>
          <w:w w:val="102"/>
        </w:rPr>
        <w:t>t</w:t>
      </w:r>
      <w:r w:rsidRPr="003D180C">
        <w:rPr>
          <w:rFonts w:eastAsia="Times New Roman"/>
          <w:spacing w:val="-2"/>
          <w:w w:val="102"/>
        </w:rPr>
        <w:t>i</w:t>
      </w:r>
      <w:r w:rsidRPr="003D180C">
        <w:rPr>
          <w:rFonts w:eastAsia="Times New Roman"/>
          <w:spacing w:val="2"/>
          <w:w w:val="102"/>
        </w:rPr>
        <w:t>n</w:t>
      </w:r>
      <w:r w:rsidRPr="003D180C">
        <w:rPr>
          <w:rFonts w:eastAsia="Times New Roman"/>
          <w:w w:val="102"/>
        </w:rPr>
        <w:t xml:space="preserve">g </w:t>
      </w:r>
      <w:r w:rsidR="00B26629">
        <w:rPr>
          <w:rFonts w:eastAsia="Times New Roman"/>
          <w:spacing w:val="3"/>
        </w:rPr>
        <w:t>p</w:t>
      </w:r>
      <w:r w:rsidRPr="003D180C">
        <w:rPr>
          <w:rFonts w:eastAsia="Times New Roman"/>
        </w:rPr>
        <w:t>r</w:t>
      </w:r>
      <w:r w:rsidRPr="003D180C">
        <w:rPr>
          <w:rFonts w:eastAsia="Times New Roman"/>
          <w:spacing w:val="-1"/>
        </w:rPr>
        <w:t>ac</w:t>
      </w:r>
      <w:r w:rsidRPr="003D180C">
        <w:rPr>
          <w:rFonts w:eastAsia="Times New Roman"/>
        </w:rPr>
        <w:t>tic</w:t>
      </w:r>
      <w:r w:rsidRPr="003D180C">
        <w:rPr>
          <w:rFonts w:eastAsia="Times New Roman"/>
          <w:spacing w:val="-1"/>
        </w:rPr>
        <w:t>e</w:t>
      </w:r>
      <w:r w:rsidRPr="003D180C">
        <w:rPr>
          <w:rFonts w:eastAsia="Times New Roman"/>
          <w:spacing w:val="2"/>
        </w:rPr>
        <w:t>s</w:t>
      </w:r>
      <w:r w:rsidRPr="003D180C">
        <w:rPr>
          <w:rFonts w:eastAsia="Times New Roman"/>
        </w:rPr>
        <w:t>,</w:t>
      </w:r>
      <w:r w:rsidRPr="003D180C">
        <w:rPr>
          <w:rFonts w:eastAsia="Times New Roman"/>
          <w:spacing w:val="16"/>
        </w:rPr>
        <w:t xml:space="preserve"> </w:t>
      </w:r>
      <w:r w:rsidRPr="003D180C">
        <w:rPr>
          <w:rFonts w:eastAsia="Times New Roman"/>
          <w:spacing w:val="-3"/>
        </w:rPr>
        <w:t>a</w:t>
      </w:r>
      <w:r w:rsidRPr="003D180C">
        <w:rPr>
          <w:rFonts w:eastAsia="Times New Roman"/>
        </w:rPr>
        <w:t>nd</w:t>
      </w:r>
      <w:r w:rsidRPr="003D180C">
        <w:rPr>
          <w:rFonts w:eastAsia="Times New Roman"/>
          <w:spacing w:val="8"/>
        </w:rPr>
        <w:t xml:space="preserve"> </w:t>
      </w:r>
      <w:r w:rsidRPr="003D180C">
        <w:rPr>
          <w:rFonts w:eastAsia="Times New Roman"/>
        </w:rPr>
        <w:t>a</w:t>
      </w:r>
      <w:r w:rsidRPr="003D180C">
        <w:rPr>
          <w:rFonts w:eastAsia="Times New Roman"/>
          <w:spacing w:val="2"/>
        </w:rPr>
        <w:t xml:space="preserve"> </w:t>
      </w:r>
      <w:r w:rsidRPr="003D180C">
        <w:rPr>
          <w:rFonts w:eastAsia="Times New Roman"/>
        </w:rPr>
        <w:t>th</w:t>
      </w:r>
      <w:r w:rsidRPr="003D180C">
        <w:rPr>
          <w:rFonts w:eastAsia="Times New Roman"/>
          <w:spacing w:val="2"/>
        </w:rPr>
        <w:t>o</w:t>
      </w:r>
      <w:r w:rsidRPr="003D180C">
        <w:rPr>
          <w:rFonts w:eastAsia="Times New Roman"/>
          <w:spacing w:val="-2"/>
        </w:rPr>
        <w:t>r</w:t>
      </w:r>
      <w:r w:rsidRPr="003D180C">
        <w:rPr>
          <w:rFonts w:eastAsia="Times New Roman"/>
        </w:rPr>
        <w:t>o</w:t>
      </w:r>
      <w:r w:rsidRPr="003D180C">
        <w:rPr>
          <w:rFonts w:eastAsia="Times New Roman"/>
          <w:spacing w:val="2"/>
        </w:rPr>
        <w:t>u</w:t>
      </w:r>
      <w:r w:rsidRPr="003D180C">
        <w:rPr>
          <w:rFonts w:eastAsia="Times New Roman"/>
          <w:spacing w:val="-2"/>
        </w:rPr>
        <w:t>g</w:t>
      </w:r>
      <w:r w:rsidRPr="003D180C">
        <w:rPr>
          <w:rFonts w:eastAsia="Times New Roman"/>
        </w:rPr>
        <w:t>h</w:t>
      </w:r>
      <w:r w:rsidRPr="003D180C">
        <w:rPr>
          <w:rFonts w:eastAsia="Times New Roman"/>
          <w:spacing w:val="15"/>
        </w:rPr>
        <w:t xml:space="preserve"> </w:t>
      </w:r>
      <w:r w:rsidRPr="003D180C">
        <w:rPr>
          <w:rFonts w:eastAsia="Times New Roman"/>
          <w:spacing w:val="-2"/>
        </w:rPr>
        <w:t>k</w:t>
      </w:r>
      <w:r w:rsidRPr="003D180C">
        <w:rPr>
          <w:rFonts w:eastAsia="Times New Roman"/>
          <w:spacing w:val="2"/>
        </w:rPr>
        <w:t>no</w:t>
      </w:r>
      <w:r w:rsidRPr="003D180C">
        <w:rPr>
          <w:rFonts w:eastAsia="Times New Roman"/>
        </w:rPr>
        <w:t>wl</w:t>
      </w:r>
      <w:r w:rsidRPr="003D180C">
        <w:rPr>
          <w:rFonts w:eastAsia="Times New Roman"/>
          <w:spacing w:val="-3"/>
        </w:rPr>
        <w:t>e</w:t>
      </w:r>
      <w:r w:rsidRPr="003D180C">
        <w:rPr>
          <w:rFonts w:eastAsia="Times New Roman"/>
          <w:spacing w:val="2"/>
        </w:rPr>
        <w:t>d</w:t>
      </w:r>
      <w:r w:rsidRPr="003D180C">
        <w:rPr>
          <w:rFonts w:eastAsia="Times New Roman"/>
          <w:spacing w:val="-2"/>
        </w:rPr>
        <w:t>g</w:t>
      </w:r>
      <w:r w:rsidRPr="003D180C">
        <w:rPr>
          <w:rFonts w:eastAsia="Times New Roman"/>
        </w:rPr>
        <w:t>e</w:t>
      </w:r>
      <w:r w:rsidRPr="003D180C">
        <w:rPr>
          <w:rFonts w:eastAsia="Times New Roman"/>
          <w:spacing w:val="17"/>
        </w:rPr>
        <w:t xml:space="preserve"> </w:t>
      </w:r>
      <w:r w:rsidRPr="003D180C">
        <w:rPr>
          <w:rFonts w:eastAsia="Times New Roman"/>
          <w:spacing w:val="2"/>
        </w:rPr>
        <w:t>o</w:t>
      </w:r>
      <w:r w:rsidRPr="003D180C">
        <w:rPr>
          <w:rFonts w:eastAsia="Times New Roman"/>
        </w:rPr>
        <w:t>f</w:t>
      </w:r>
      <w:r w:rsidRPr="003D180C">
        <w:rPr>
          <w:rFonts w:eastAsia="Times New Roman"/>
          <w:spacing w:val="4"/>
        </w:rPr>
        <w:t xml:space="preserve"> </w:t>
      </w:r>
      <w:r w:rsidRPr="003D180C">
        <w:rPr>
          <w:rFonts w:eastAsia="Times New Roman"/>
          <w:spacing w:val="-1"/>
        </w:rPr>
        <w:t>fe</w:t>
      </w:r>
      <w:r w:rsidRPr="003D180C">
        <w:rPr>
          <w:rFonts w:eastAsia="Times New Roman"/>
          <w:spacing w:val="2"/>
        </w:rPr>
        <w:t>d</w:t>
      </w:r>
      <w:r w:rsidRPr="003D180C">
        <w:rPr>
          <w:rFonts w:eastAsia="Times New Roman"/>
          <w:spacing w:val="-1"/>
        </w:rPr>
        <w:t>e</w:t>
      </w:r>
      <w:r w:rsidRPr="003D180C">
        <w:rPr>
          <w:rFonts w:eastAsia="Times New Roman"/>
        </w:rPr>
        <w:t>r</w:t>
      </w:r>
      <w:r w:rsidRPr="003D180C">
        <w:rPr>
          <w:rFonts w:eastAsia="Times New Roman"/>
          <w:spacing w:val="-1"/>
        </w:rPr>
        <w:t>a</w:t>
      </w:r>
      <w:r w:rsidRPr="003D180C">
        <w:rPr>
          <w:rFonts w:eastAsia="Times New Roman"/>
        </w:rPr>
        <w:t>l</w:t>
      </w:r>
      <w:r w:rsidRPr="003D180C">
        <w:rPr>
          <w:rFonts w:eastAsia="Times New Roman"/>
          <w:spacing w:val="12"/>
        </w:rPr>
        <w:t xml:space="preserve"> </w:t>
      </w:r>
      <w:r w:rsidRPr="003D180C">
        <w:rPr>
          <w:rFonts w:eastAsia="Times New Roman"/>
        </w:rPr>
        <w:t>m</w:t>
      </w:r>
      <w:r w:rsidRPr="003D180C">
        <w:rPr>
          <w:rFonts w:eastAsia="Times New Roman"/>
          <w:spacing w:val="1"/>
        </w:rPr>
        <w:t>o</w:t>
      </w:r>
      <w:r w:rsidRPr="003D180C">
        <w:rPr>
          <w:rFonts w:eastAsia="Times New Roman"/>
          <w:spacing w:val="2"/>
        </w:rPr>
        <w:t>n</w:t>
      </w:r>
      <w:r w:rsidRPr="003D180C">
        <w:rPr>
          <w:rFonts w:eastAsia="Times New Roman"/>
          <w:spacing w:val="-1"/>
        </w:rPr>
        <w:t>e</w:t>
      </w:r>
      <w:r w:rsidRPr="003D180C">
        <w:rPr>
          <w:rFonts w:eastAsia="Times New Roman"/>
        </w:rPr>
        <w:t>t</w:t>
      </w:r>
      <w:r w:rsidRPr="003D180C">
        <w:rPr>
          <w:rFonts w:eastAsia="Times New Roman"/>
          <w:spacing w:val="-1"/>
        </w:rPr>
        <w:t>a</w:t>
      </w:r>
      <w:r w:rsidRPr="003D180C">
        <w:rPr>
          <w:rFonts w:eastAsia="Times New Roman"/>
          <w:spacing w:val="1"/>
        </w:rPr>
        <w:t>r</w:t>
      </w:r>
      <w:r w:rsidRPr="003D180C">
        <w:rPr>
          <w:rFonts w:eastAsia="Times New Roman"/>
        </w:rPr>
        <w:t>y</w:t>
      </w:r>
      <w:r w:rsidRPr="003D180C">
        <w:rPr>
          <w:rFonts w:eastAsia="Times New Roman"/>
          <w:spacing w:val="11"/>
        </w:rPr>
        <w:t xml:space="preserve"> </w:t>
      </w:r>
      <w:r w:rsidRPr="003D180C">
        <w:rPr>
          <w:rFonts w:eastAsia="Times New Roman"/>
          <w:spacing w:val="1"/>
          <w:w w:val="102"/>
        </w:rPr>
        <w:t>re</w:t>
      </w:r>
      <w:r w:rsidRPr="003D180C">
        <w:rPr>
          <w:rFonts w:eastAsia="Times New Roman"/>
          <w:spacing w:val="-2"/>
          <w:w w:val="102"/>
        </w:rPr>
        <w:t>g</w:t>
      </w:r>
      <w:r w:rsidRPr="003D180C">
        <w:rPr>
          <w:rFonts w:eastAsia="Times New Roman"/>
          <w:spacing w:val="2"/>
          <w:w w:val="102"/>
        </w:rPr>
        <w:t>u</w:t>
      </w:r>
      <w:r w:rsidRPr="003D180C">
        <w:rPr>
          <w:rFonts w:eastAsia="Times New Roman"/>
          <w:w w:val="102"/>
        </w:rPr>
        <w:t>l</w:t>
      </w:r>
      <w:r w:rsidRPr="003D180C">
        <w:rPr>
          <w:rFonts w:eastAsia="Times New Roman"/>
          <w:spacing w:val="-1"/>
          <w:w w:val="102"/>
        </w:rPr>
        <w:t>a</w:t>
      </w:r>
      <w:r w:rsidRPr="003D180C">
        <w:rPr>
          <w:rFonts w:eastAsia="Times New Roman"/>
          <w:w w:val="102"/>
        </w:rPr>
        <w:t>t</w:t>
      </w:r>
      <w:r w:rsidRPr="003D180C">
        <w:rPr>
          <w:rFonts w:eastAsia="Times New Roman"/>
          <w:spacing w:val="-2"/>
          <w:w w:val="102"/>
        </w:rPr>
        <w:t>i</w:t>
      </w:r>
      <w:r w:rsidRPr="003D180C">
        <w:rPr>
          <w:rFonts w:eastAsia="Times New Roman"/>
          <w:w w:val="102"/>
        </w:rPr>
        <w:t>ons.</w:t>
      </w:r>
    </w:p>
    <w:p w:rsidR="00134A61" w:rsidRPr="00B3311C" w:rsidRDefault="00134A61" w:rsidP="00134A61">
      <w:pPr>
        <w:pStyle w:val="ListParagraph"/>
        <w:spacing w:after="0" w:line="240" w:lineRule="auto"/>
        <w:ind w:left="1440"/>
        <w:rPr>
          <w:rFonts w:eastAsia="Times New Roman"/>
          <w:sz w:val="10"/>
          <w:szCs w:val="10"/>
        </w:rPr>
      </w:pPr>
    </w:p>
    <w:p w:rsidR="008A3CFC" w:rsidRPr="00157806" w:rsidRDefault="008A3CFC" w:rsidP="00134A61">
      <w:pPr>
        <w:pStyle w:val="ListParagraph"/>
        <w:numPr>
          <w:ilvl w:val="0"/>
          <w:numId w:val="38"/>
        </w:numPr>
        <w:spacing w:after="0" w:line="240" w:lineRule="auto"/>
        <w:ind w:left="1440" w:hanging="720"/>
        <w:rPr>
          <w:rFonts w:eastAsia="Times New Roman"/>
        </w:rPr>
      </w:pPr>
      <w:r w:rsidRPr="003D180C">
        <w:rPr>
          <w:rFonts w:eastAsia="Times New Roman"/>
        </w:rPr>
        <w:t>M</w:t>
      </w:r>
      <w:r w:rsidRPr="003D180C">
        <w:rPr>
          <w:rFonts w:eastAsia="Times New Roman"/>
          <w:spacing w:val="1"/>
        </w:rPr>
        <w:t>u</w:t>
      </w:r>
      <w:r w:rsidRPr="003D180C">
        <w:rPr>
          <w:rFonts w:eastAsia="Times New Roman"/>
          <w:spacing w:val="2"/>
        </w:rPr>
        <w:t>s</w:t>
      </w:r>
      <w:r w:rsidRPr="003D180C">
        <w:rPr>
          <w:rFonts w:eastAsia="Times New Roman"/>
        </w:rPr>
        <w:t>t</w:t>
      </w:r>
      <w:r w:rsidRPr="003D180C">
        <w:rPr>
          <w:rFonts w:eastAsia="Times New Roman"/>
          <w:spacing w:val="30"/>
        </w:rPr>
        <w:t xml:space="preserve"> </w:t>
      </w:r>
      <w:r w:rsidRPr="003D180C">
        <w:rPr>
          <w:rFonts w:eastAsia="Times New Roman"/>
          <w:spacing w:val="2"/>
        </w:rPr>
        <w:t>h</w:t>
      </w:r>
      <w:r w:rsidRPr="003D180C">
        <w:rPr>
          <w:rFonts w:eastAsia="Times New Roman"/>
          <w:spacing w:val="-1"/>
        </w:rPr>
        <w:t>a</w:t>
      </w:r>
      <w:r w:rsidRPr="003D180C">
        <w:rPr>
          <w:rFonts w:eastAsia="Times New Roman"/>
          <w:spacing w:val="-2"/>
        </w:rPr>
        <w:t>v</w:t>
      </w:r>
      <w:r w:rsidRPr="003D180C">
        <w:rPr>
          <w:rFonts w:eastAsia="Times New Roman"/>
        </w:rPr>
        <w:t>e</w:t>
      </w:r>
      <w:r w:rsidRPr="003D180C">
        <w:rPr>
          <w:rFonts w:eastAsia="Times New Roman"/>
          <w:spacing w:val="33"/>
        </w:rPr>
        <w:t xml:space="preserve"> </w:t>
      </w:r>
      <w:r w:rsidRPr="003D180C">
        <w:rPr>
          <w:rFonts w:eastAsia="Times New Roman"/>
        </w:rPr>
        <w:t>a</w:t>
      </w:r>
      <w:r w:rsidRPr="003D180C">
        <w:rPr>
          <w:rFonts w:eastAsia="Times New Roman"/>
          <w:spacing w:val="27"/>
        </w:rPr>
        <w:t xml:space="preserve"> </w:t>
      </w:r>
      <w:r w:rsidRPr="003D180C">
        <w:rPr>
          <w:rFonts w:eastAsia="Times New Roman"/>
          <w:spacing w:val="2"/>
        </w:rPr>
        <w:t>p</w:t>
      </w:r>
      <w:r w:rsidRPr="003D180C">
        <w:rPr>
          <w:rFonts w:eastAsia="Times New Roman"/>
        </w:rPr>
        <w:t>r</w:t>
      </w:r>
      <w:r w:rsidRPr="003D180C">
        <w:rPr>
          <w:rFonts w:eastAsia="Times New Roman"/>
          <w:spacing w:val="-1"/>
        </w:rPr>
        <w:t>e</w:t>
      </w:r>
      <w:r w:rsidRPr="003D180C">
        <w:rPr>
          <w:rFonts w:eastAsia="Times New Roman"/>
          <w:spacing w:val="-2"/>
        </w:rPr>
        <w:t>v</w:t>
      </w:r>
      <w:r w:rsidRPr="003D180C">
        <w:rPr>
          <w:rFonts w:eastAsia="Times New Roman"/>
        </w:rPr>
        <w:t>i</w:t>
      </w:r>
      <w:r w:rsidRPr="003D180C">
        <w:rPr>
          <w:rFonts w:eastAsia="Times New Roman"/>
          <w:spacing w:val="2"/>
        </w:rPr>
        <w:t>o</w:t>
      </w:r>
      <w:r w:rsidRPr="003D180C">
        <w:rPr>
          <w:rFonts w:eastAsia="Times New Roman"/>
        </w:rPr>
        <w:t>u</w:t>
      </w:r>
      <w:r w:rsidRPr="003D180C">
        <w:rPr>
          <w:rFonts w:eastAsia="Times New Roman"/>
          <w:spacing w:val="2"/>
        </w:rPr>
        <w:t>s</w:t>
      </w:r>
      <w:r w:rsidR="00B26629">
        <w:rPr>
          <w:rFonts w:eastAsia="Times New Roman"/>
          <w:spacing w:val="2"/>
        </w:rPr>
        <w:t>ly</w:t>
      </w:r>
      <w:r w:rsidRPr="003D180C">
        <w:rPr>
          <w:rFonts w:eastAsia="Times New Roman"/>
          <w:spacing w:val="39"/>
        </w:rPr>
        <w:t xml:space="preserve"> </w:t>
      </w:r>
      <w:r w:rsidRPr="003D180C">
        <w:rPr>
          <w:rFonts w:eastAsia="Times New Roman"/>
        </w:rPr>
        <w:t>d</w:t>
      </w:r>
      <w:r w:rsidRPr="003D180C">
        <w:rPr>
          <w:rFonts w:eastAsia="Times New Roman"/>
          <w:spacing w:val="-1"/>
        </w:rPr>
        <w:t>e</w:t>
      </w:r>
      <w:r w:rsidRPr="003D180C">
        <w:rPr>
          <w:rFonts w:eastAsia="Times New Roman"/>
        </w:rPr>
        <w:t>mon</w:t>
      </w:r>
      <w:r w:rsidRPr="003D180C">
        <w:rPr>
          <w:rFonts w:eastAsia="Times New Roman"/>
          <w:spacing w:val="2"/>
        </w:rPr>
        <w:t>s</w:t>
      </w:r>
      <w:r w:rsidRPr="003D180C">
        <w:rPr>
          <w:rFonts w:eastAsia="Times New Roman"/>
        </w:rPr>
        <w:t>tr</w:t>
      </w:r>
      <w:r w:rsidRPr="003D180C">
        <w:rPr>
          <w:rFonts w:eastAsia="Times New Roman"/>
          <w:spacing w:val="-1"/>
        </w:rPr>
        <w:t>a</w:t>
      </w:r>
      <w:r w:rsidRPr="003D180C">
        <w:rPr>
          <w:rFonts w:eastAsia="Times New Roman"/>
        </w:rPr>
        <w:t>t</w:t>
      </w:r>
      <w:r w:rsidRPr="003D180C">
        <w:rPr>
          <w:rFonts w:eastAsia="Times New Roman"/>
          <w:spacing w:val="-1"/>
        </w:rPr>
        <w:t>e</w:t>
      </w:r>
      <w:r w:rsidRPr="003D180C">
        <w:rPr>
          <w:rFonts w:eastAsia="Times New Roman"/>
        </w:rPr>
        <w:t>d</w:t>
      </w:r>
      <w:r w:rsidRPr="003D180C">
        <w:rPr>
          <w:rFonts w:eastAsia="Times New Roman"/>
          <w:spacing w:val="45"/>
        </w:rPr>
        <w:t xml:space="preserve"> </w:t>
      </w:r>
      <w:r w:rsidRPr="003D180C">
        <w:rPr>
          <w:rFonts w:eastAsia="Times New Roman"/>
          <w:spacing w:val="2"/>
        </w:rPr>
        <w:t>h</w:t>
      </w:r>
      <w:r w:rsidRPr="003D180C">
        <w:rPr>
          <w:rFonts w:eastAsia="Times New Roman"/>
          <w:spacing w:val="-2"/>
        </w:rPr>
        <w:t>i</w:t>
      </w:r>
      <w:r w:rsidRPr="003D180C">
        <w:rPr>
          <w:rFonts w:eastAsia="Times New Roman"/>
          <w:spacing w:val="2"/>
        </w:rPr>
        <w:t>s</w:t>
      </w:r>
      <w:r w:rsidRPr="003D180C">
        <w:rPr>
          <w:rFonts w:eastAsia="Times New Roman"/>
          <w:spacing w:val="-2"/>
        </w:rPr>
        <w:t>t</w:t>
      </w:r>
      <w:r w:rsidRPr="003D180C">
        <w:rPr>
          <w:rFonts w:eastAsia="Times New Roman"/>
          <w:spacing w:val="2"/>
        </w:rPr>
        <w:t>o</w:t>
      </w:r>
      <w:r w:rsidRPr="003D180C">
        <w:rPr>
          <w:rFonts w:eastAsia="Times New Roman"/>
          <w:spacing w:val="1"/>
        </w:rPr>
        <w:t>r</w:t>
      </w:r>
      <w:r w:rsidRPr="003D180C">
        <w:rPr>
          <w:rFonts w:eastAsia="Times New Roman"/>
        </w:rPr>
        <w:t>y</w:t>
      </w:r>
      <w:r w:rsidRPr="003D180C">
        <w:rPr>
          <w:rFonts w:eastAsia="Times New Roman"/>
          <w:spacing w:val="31"/>
        </w:rPr>
        <w:t xml:space="preserve"> </w:t>
      </w:r>
      <w:r w:rsidRPr="003D180C">
        <w:rPr>
          <w:rFonts w:eastAsia="Times New Roman"/>
          <w:spacing w:val="2"/>
        </w:rPr>
        <w:t>o</w:t>
      </w:r>
      <w:r w:rsidRPr="003D180C">
        <w:rPr>
          <w:rFonts w:eastAsia="Times New Roman"/>
        </w:rPr>
        <w:t>f</w:t>
      </w:r>
      <w:r w:rsidRPr="003D180C">
        <w:rPr>
          <w:rFonts w:eastAsia="Times New Roman"/>
          <w:spacing w:val="29"/>
        </w:rPr>
        <w:t xml:space="preserve"> </w:t>
      </w:r>
      <w:r w:rsidRPr="003D180C">
        <w:rPr>
          <w:rFonts w:eastAsia="Times New Roman"/>
        </w:rPr>
        <w:t>s</w:t>
      </w:r>
      <w:r w:rsidRPr="003D180C">
        <w:rPr>
          <w:rFonts w:eastAsia="Times New Roman"/>
          <w:spacing w:val="-1"/>
        </w:rPr>
        <w:t>a</w:t>
      </w:r>
      <w:r w:rsidRPr="003D180C">
        <w:rPr>
          <w:rFonts w:eastAsia="Times New Roman"/>
        </w:rPr>
        <w:t>lie</w:t>
      </w:r>
      <w:r w:rsidRPr="003D180C">
        <w:rPr>
          <w:rFonts w:eastAsia="Times New Roman"/>
          <w:spacing w:val="2"/>
        </w:rPr>
        <w:t>n</w:t>
      </w:r>
      <w:r w:rsidRPr="003D180C">
        <w:rPr>
          <w:rFonts w:eastAsia="Times New Roman"/>
        </w:rPr>
        <w:t>t</w:t>
      </w:r>
      <w:r w:rsidRPr="003D180C">
        <w:rPr>
          <w:rFonts w:eastAsia="Times New Roman"/>
          <w:spacing w:val="34"/>
        </w:rPr>
        <w:t xml:space="preserve"> </w:t>
      </w:r>
      <w:r w:rsidRPr="003D180C">
        <w:rPr>
          <w:rFonts w:eastAsia="Times New Roman"/>
          <w:spacing w:val="2"/>
        </w:rPr>
        <w:t>p</w:t>
      </w:r>
      <w:r w:rsidRPr="003D180C">
        <w:rPr>
          <w:rFonts w:eastAsia="Times New Roman"/>
          <w:spacing w:val="-1"/>
        </w:rPr>
        <w:t>e</w:t>
      </w:r>
      <w:r w:rsidRPr="003D180C">
        <w:rPr>
          <w:rFonts w:eastAsia="Times New Roman"/>
        </w:rPr>
        <w:t>r</w:t>
      </w:r>
      <w:r w:rsidRPr="003D180C">
        <w:rPr>
          <w:rFonts w:eastAsia="Times New Roman"/>
          <w:spacing w:val="-1"/>
        </w:rPr>
        <w:t>f</w:t>
      </w:r>
      <w:r w:rsidRPr="003D180C">
        <w:rPr>
          <w:rFonts w:eastAsia="Times New Roman"/>
          <w:spacing w:val="2"/>
        </w:rPr>
        <w:t>o</w:t>
      </w:r>
      <w:r w:rsidRPr="003D180C">
        <w:rPr>
          <w:rFonts w:eastAsia="Times New Roman"/>
        </w:rPr>
        <w:t>rm</w:t>
      </w:r>
      <w:r w:rsidRPr="003D180C">
        <w:rPr>
          <w:rFonts w:eastAsia="Times New Roman"/>
          <w:spacing w:val="-3"/>
        </w:rPr>
        <w:t>a</w:t>
      </w:r>
      <w:r w:rsidRPr="003D180C">
        <w:rPr>
          <w:rFonts w:eastAsia="Times New Roman"/>
          <w:spacing w:val="2"/>
        </w:rPr>
        <w:t>n</w:t>
      </w:r>
      <w:r w:rsidRPr="003D180C">
        <w:rPr>
          <w:rFonts w:eastAsia="Times New Roman"/>
          <w:spacing w:val="-1"/>
        </w:rPr>
        <w:t>c</w:t>
      </w:r>
      <w:r w:rsidRPr="003D180C">
        <w:rPr>
          <w:rFonts w:eastAsia="Times New Roman"/>
        </w:rPr>
        <w:t xml:space="preserve">e </w:t>
      </w:r>
      <w:r w:rsidRPr="003D180C">
        <w:rPr>
          <w:rFonts w:eastAsia="Times New Roman"/>
          <w:spacing w:val="1"/>
        </w:rPr>
        <w:t>in</w:t>
      </w:r>
      <w:r w:rsidRPr="003D180C">
        <w:rPr>
          <w:rFonts w:eastAsia="Times New Roman"/>
          <w:spacing w:val="31"/>
        </w:rPr>
        <w:t xml:space="preserve"> </w:t>
      </w:r>
      <w:r w:rsidRPr="003D180C">
        <w:rPr>
          <w:rFonts w:eastAsia="Times New Roman"/>
          <w:spacing w:val="-3"/>
        </w:rPr>
        <w:t>e</w:t>
      </w:r>
      <w:r w:rsidRPr="003D180C">
        <w:rPr>
          <w:rFonts w:eastAsia="Times New Roman"/>
        </w:rPr>
        <w:t>m</w:t>
      </w:r>
      <w:r w:rsidRPr="003D180C">
        <w:rPr>
          <w:rFonts w:eastAsia="Times New Roman"/>
          <w:spacing w:val="2"/>
        </w:rPr>
        <w:t>p</w:t>
      </w:r>
      <w:r w:rsidRPr="003D180C">
        <w:rPr>
          <w:rFonts w:eastAsia="Times New Roman"/>
          <w:spacing w:val="-2"/>
        </w:rPr>
        <w:t>l</w:t>
      </w:r>
      <w:r w:rsidRPr="003D180C">
        <w:rPr>
          <w:rFonts w:eastAsia="Times New Roman"/>
          <w:spacing w:val="4"/>
        </w:rPr>
        <w:t>o</w:t>
      </w:r>
      <w:r w:rsidRPr="003D180C">
        <w:rPr>
          <w:rFonts w:eastAsia="Times New Roman"/>
          <w:spacing w:val="-6"/>
        </w:rPr>
        <w:t>y</w:t>
      </w:r>
      <w:r w:rsidRPr="003D180C">
        <w:rPr>
          <w:rFonts w:eastAsia="Times New Roman"/>
        </w:rPr>
        <w:t>me</w:t>
      </w:r>
      <w:r w:rsidRPr="003D180C">
        <w:rPr>
          <w:rFonts w:eastAsia="Times New Roman"/>
          <w:spacing w:val="2"/>
        </w:rPr>
        <w:t>n</w:t>
      </w:r>
      <w:r w:rsidRPr="003D180C">
        <w:rPr>
          <w:rFonts w:eastAsia="Times New Roman"/>
        </w:rPr>
        <w:t>t</w:t>
      </w:r>
      <w:r w:rsidRPr="003D180C">
        <w:rPr>
          <w:rFonts w:eastAsia="Times New Roman"/>
          <w:spacing w:val="45"/>
        </w:rPr>
        <w:t xml:space="preserve"> </w:t>
      </w:r>
      <w:r w:rsidRPr="003D180C">
        <w:rPr>
          <w:rFonts w:eastAsia="Times New Roman"/>
          <w:spacing w:val="-3"/>
          <w:w w:val="102"/>
        </w:rPr>
        <w:t>a</w:t>
      </w:r>
      <w:r w:rsidRPr="003D180C">
        <w:rPr>
          <w:rFonts w:eastAsia="Times New Roman"/>
          <w:w w:val="102"/>
        </w:rPr>
        <w:t xml:space="preserve">nd </w:t>
      </w:r>
      <w:r w:rsidRPr="003D180C">
        <w:rPr>
          <w:rFonts w:eastAsia="Times New Roman"/>
        </w:rPr>
        <w:t>tr</w:t>
      </w:r>
      <w:r w:rsidRPr="003D180C">
        <w:rPr>
          <w:rFonts w:eastAsia="Times New Roman"/>
          <w:spacing w:val="-1"/>
        </w:rPr>
        <w:t>a</w:t>
      </w:r>
      <w:r w:rsidRPr="003D180C">
        <w:rPr>
          <w:rFonts w:eastAsia="Times New Roman"/>
        </w:rPr>
        <w:t>i</w:t>
      </w:r>
      <w:r w:rsidRPr="003D180C">
        <w:rPr>
          <w:rFonts w:eastAsia="Times New Roman"/>
          <w:spacing w:val="2"/>
        </w:rPr>
        <w:t>n</w:t>
      </w:r>
      <w:r w:rsidRPr="003D180C">
        <w:rPr>
          <w:rFonts w:eastAsia="Times New Roman"/>
          <w:spacing w:val="-2"/>
        </w:rPr>
        <w:t>i</w:t>
      </w:r>
      <w:r w:rsidRPr="003D180C">
        <w:rPr>
          <w:rFonts w:eastAsia="Times New Roman"/>
          <w:spacing w:val="2"/>
        </w:rPr>
        <w:t>n</w:t>
      </w:r>
      <w:r w:rsidRPr="003D180C">
        <w:rPr>
          <w:rFonts w:eastAsia="Times New Roman"/>
        </w:rPr>
        <w:t>g</w:t>
      </w:r>
      <w:r w:rsidRPr="003D180C">
        <w:rPr>
          <w:rFonts w:eastAsia="Times New Roman"/>
          <w:spacing w:val="11"/>
        </w:rPr>
        <w:t xml:space="preserve"> </w:t>
      </w:r>
      <w:r w:rsidRPr="003D180C">
        <w:rPr>
          <w:rFonts w:eastAsia="Times New Roman"/>
          <w:spacing w:val="2"/>
        </w:rPr>
        <w:t>p</w:t>
      </w:r>
      <w:r w:rsidRPr="003D180C">
        <w:rPr>
          <w:rFonts w:eastAsia="Times New Roman"/>
          <w:spacing w:val="-2"/>
        </w:rPr>
        <w:t>r</w:t>
      </w:r>
      <w:r w:rsidRPr="003D180C">
        <w:rPr>
          <w:rFonts w:eastAsia="Times New Roman"/>
          <w:spacing w:val="2"/>
        </w:rPr>
        <w:t>o</w:t>
      </w:r>
      <w:r w:rsidRPr="003D180C">
        <w:rPr>
          <w:rFonts w:eastAsia="Times New Roman"/>
          <w:spacing w:val="-2"/>
        </w:rPr>
        <w:t>g</w:t>
      </w:r>
      <w:r w:rsidRPr="003D180C">
        <w:rPr>
          <w:rFonts w:eastAsia="Times New Roman"/>
        </w:rPr>
        <w:t>r</w:t>
      </w:r>
      <w:r w:rsidRPr="003D180C">
        <w:rPr>
          <w:rFonts w:eastAsia="Times New Roman"/>
          <w:spacing w:val="-1"/>
        </w:rPr>
        <w:t>a</w:t>
      </w:r>
      <w:r w:rsidRPr="003D180C">
        <w:rPr>
          <w:rFonts w:eastAsia="Times New Roman"/>
        </w:rPr>
        <w:t>ms</w:t>
      </w:r>
      <w:r w:rsidRPr="003D180C">
        <w:rPr>
          <w:rFonts w:eastAsia="Times New Roman"/>
          <w:spacing w:val="17"/>
        </w:rPr>
        <w:t xml:space="preserve"> </w:t>
      </w:r>
      <w:r w:rsidRPr="003D180C">
        <w:rPr>
          <w:rFonts w:eastAsia="Times New Roman"/>
        </w:rPr>
        <w:t>t</w:t>
      </w:r>
      <w:r w:rsidRPr="003D180C">
        <w:rPr>
          <w:rFonts w:eastAsia="Times New Roman"/>
          <w:spacing w:val="2"/>
        </w:rPr>
        <w:t>h</w:t>
      </w:r>
      <w:r w:rsidRPr="003D180C">
        <w:rPr>
          <w:rFonts w:eastAsia="Times New Roman"/>
          <w:spacing w:val="-1"/>
        </w:rPr>
        <w:t>a</w:t>
      </w:r>
      <w:r w:rsidRPr="003D180C">
        <w:rPr>
          <w:rFonts w:eastAsia="Times New Roman"/>
        </w:rPr>
        <w:t>t</w:t>
      </w:r>
      <w:r w:rsidRPr="003D180C">
        <w:rPr>
          <w:rFonts w:eastAsia="Times New Roman"/>
          <w:spacing w:val="7"/>
        </w:rPr>
        <w:t xml:space="preserve"> </w:t>
      </w:r>
      <w:r w:rsidRPr="003D180C">
        <w:rPr>
          <w:rFonts w:eastAsia="Times New Roman"/>
          <w:spacing w:val="-3"/>
        </w:rPr>
        <w:t>a</w:t>
      </w:r>
      <w:r w:rsidRPr="003D180C">
        <w:rPr>
          <w:rFonts w:eastAsia="Times New Roman"/>
        </w:rPr>
        <w:t>d</w:t>
      </w:r>
      <w:r w:rsidRPr="003D180C">
        <w:rPr>
          <w:rFonts w:eastAsia="Times New Roman"/>
          <w:spacing w:val="2"/>
        </w:rPr>
        <w:t>d</w:t>
      </w:r>
      <w:r w:rsidRPr="003D180C">
        <w:rPr>
          <w:rFonts w:eastAsia="Times New Roman"/>
        </w:rPr>
        <w:t>r</w:t>
      </w:r>
      <w:r w:rsidRPr="003D180C">
        <w:rPr>
          <w:rFonts w:eastAsia="Times New Roman"/>
          <w:spacing w:val="-1"/>
        </w:rPr>
        <w:t>e</w:t>
      </w:r>
      <w:r w:rsidRPr="003D180C">
        <w:rPr>
          <w:rFonts w:eastAsia="Times New Roman"/>
        </w:rPr>
        <w:t>ss</w:t>
      </w:r>
      <w:r w:rsidRPr="003D180C">
        <w:rPr>
          <w:rFonts w:eastAsia="Times New Roman"/>
          <w:spacing w:val="12"/>
        </w:rPr>
        <w:t xml:space="preserve"> </w:t>
      </w:r>
      <w:r w:rsidRPr="003D180C">
        <w:rPr>
          <w:rFonts w:eastAsia="Times New Roman"/>
          <w:spacing w:val="-2"/>
        </w:rPr>
        <w:t>t</w:t>
      </w:r>
      <w:r w:rsidRPr="003D180C">
        <w:rPr>
          <w:rFonts w:eastAsia="Times New Roman"/>
          <w:spacing w:val="2"/>
        </w:rPr>
        <w:t>h</w:t>
      </w:r>
      <w:r w:rsidRPr="003D180C">
        <w:rPr>
          <w:rFonts w:eastAsia="Times New Roman"/>
        </w:rPr>
        <w:t>e</w:t>
      </w:r>
      <w:r w:rsidRPr="003D180C">
        <w:rPr>
          <w:rFonts w:eastAsia="Times New Roman"/>
          <w:spacing w:val="5"/>
        </w:rPr>
        <w:t xml:space="preserve"> </w:t>
      </w:r>
      <w:r w:rsidRPr="003D180C">
        <w:rPr>
          <w:rFonts w:eastAsia="Times New Roman"/>
          <w:spacing w:val="2"/>
        </w:rPr>
        <w:t>n</w:t>
      </w:r>
      <w:r w:rsidRPr="003D180C">
        <w:rPr>
          <w:rFonts w:eastAsia="Times New Roman"/>
          <w:spacing w:val="-1"/>
        </w:rPr>
        <w:t>e</w:t>
      </w:r>
      <w:r w:rsidRPr="003D180C">
        <w:rPr>
          <w:rFonts w:eastAsia="Times New Roman"/>
          <w:spacing w:val="-3"/>
        </w:rPr>
        <w:t>e</w:t>
      </w:r>
      <w:r w:rsidRPr="003D180C">
        <w:rPr>
          <w:rFonts w:eastAsia="Times New Roman"/>
        </w:rPr>
        <w:t>ds</w:t>
      </w:r>
      <w:r w:rsidRPr="003D180C">
        <w:rPr>
          <w:rFonts w:eastAsia="Times New Roman"/>
          <w:spacing w:val="10"/>
        </w:rPr>
        <w:t xml:space="preserve"> </w:t>
      </w:r>
      <w:r w:rsidRPr="003D180C">
        <w:rPr>
          <w:rFonts w:eastAsia="Times New Roman"/>
          <w:spacing w:val="2"/>
        </w:rPr>
        <w:t>o</w:t>
      </w:r>
      <w:r w:rsidRPr="003D180C">
        <w:rPr>
          <w:rFonts w:eastAsia="Times New Roman"/>
        </w:rPr>
        <w:t>f</w:t>
      </w:r>
      <w:r w:rsidRPr="003D180C">
        <w:rPr>
          <w:rFonts w:eastAsia="Times New Roman"/>
          <w:spacing w:val="4"/>
        </w:rPr>
        <w:t xml:space="preserve"> </w:t>
      </w:r>
      <w:r w:rsidRPr="003D180C">
        <w:rPr>
          <w:rFonts w:eastAsia="Times New Roman"/>
          <w:spacing w:val="2"/>
        </w:rPr>
        <w:t>d</w:t>
      </w:r>
      <w:r w:rsidRPr="003D180C">
        <w:rPr>
          <w:rFonts w:eastAsia="Times New Roman"/>
        </w:rPr>
        <w:t>i</w:t>
      </w:r>
      <w:r w:rsidRPr="003D180C">
        <w:rPr>
          <w:rFonts w:eastAsia="Times New Roman"/>
          <w:spacing w:val="-2"/>
        </w:rPr>
        <w:t>v</w:t>
      </w:r>
      <w:r w:rsidRPr="003D180C">
        <w:rPr>
          <w:rFonts w:eastAsia="Times New Roman"/>
          <w:spacing w:val="-1"/>
        </w:rPr>
        <w:t>e</w:t>
      </w:r>
      <w:r w:rsidRPr="003D180C">
        <w:rPr>
          <w:rFonts w:eastAsia="Times New Roman"/>
          <w:spacing w:val="1"/>
        </w:rPr>
        <w:t>r</w:t>
      </w:r>
      <w:r w:rsidRPr="003D180C">
        <w:rPr>
          <w:rFonts w:eastAsia="Times New Roman"/>
          <w:spacing w:val="2"/>
        </w:rPr>
        <w:t>s</w:t>
      </w:r>
      <w:r w:rsidRPr="003D180C">
        <w:rPr>
          <w:rFonts w:eastAsia="Times New Roman"/>
        </w:rPr>
        <w:t>e</w:t>
      </w:r>
      <w:r w:rsidRPr="003D180C">
        <w:rPr>
          <w:rFonts w:eastAsia="Times New Roman"/>
          <w:spacing w:val="9"/>
        </w:rPr>
        <w:t xml:space="preserve"> </w:t>
      </w:r>
      <w:r w:rsidRPr="003D180C">
        <w:rPr>
          <w:rFonts w:eastAsia="Times New Roman"/>
        </w:rPr>
        <w:t>po</w:t>
      </w:r>
      <w:r w:rsidRPr="003D180C">
        <w:rPr>
          <w:rFonts w:eastAsia="Times New Roman"/>
          <w:spacing w:val="1"/>
        </w:rPr>
        <w:t>p</w:t>
      </w:r>
      <w:r w:rsidRPr="003D180C">
        <w:rPr>
          <w:rFonts w:eastAsia="Times New Roman"/>
          <w:spacing w:val="2"/>
        </w:rPr>
        <w:t>u</w:t>
      </w:r>
      <w:r w:rsidRPr="003D180C">
        <w:rPr>
          <w:rFonts w:eastAsia="Times New Roman"/>
        </w:rPr>
        <w:t>l</w:t>
      </w:r>
      <w:r w:rsidRPr="003D180C">
        <w:rPr>
          <w:rFonts w:eastAsia="Times New Roman"/>
          <w:spacing w:val="-1"/>
        </w:rPr>
        <w:t>a</w:t>
      </w:r>
      <w:r w:rsidRPr="003D180C">
        <w:rPr>
          <w:rFonts w:eastAsia="Times New Roman"/>
        </w:rPr>
        <w:t>t</w:t>
      </w:r>
      <w:r w:rsidRPr="003D180C">
        <w:rPr>
          <w:rFonts w:eastAsia="Times New Roman"/>
          <w:spacing w:val="-2"/>
        </w:rPr>
        <w:t>i</w:t>
      </w:r>
      <w:r w:rsidRPr="003D180C">
        <w:rPr>
          <w:rFonts w:eastAsia="Times New Roman"/>
        </w:rPr>
        <w:t>on</w:t>
      </w:r>
      <w:r w:rsidR="00B26629">
        <w:rPr>
          <w:rFonts w:eastAsia="Times New Roman"/>
        </w:rPr>
        <w:t>s</w:t>
      </w:r>
      <w:r w:rsidRPr="003D180C">
        <w:rPr>
          <w:rFonts w:eastAsia="Times New Roman"/>
          <w:spacing w:val="17"/>
        </w:rPr>
        <w:t xml:space="preserve"> </w:t>
      </w:r>
      <w:r w:rsidRPr="003D180C">
        <w:rPr>
          <w:rFonts w:eastAsia="Times New Roman"/>
          <w:spacing w:val="2"/>
        </w:rPr>
        <w:t>o</w:t>
      </w:r>
      <w:r w:rsidRPr="003D180C">
        <w:rPr>
          <w:rFonts w:eastAsia="Times New Roman"/>
        </w:rPr>
        <w:t>f</w:t>
      </w:r>
      <w:r w:rsidRPr="003D180C">
        <w:rPr>
          <w:rFonts w:eastAsia="Times New Roman"/>
          <w:spacing w:val="4"/>
        </w:rPr>
        <w:t xml:space="preserve"> </w:t>
      </w:r>
      <w:r w:rsidRPr="003D180C">
        <w:rPr>
          <w:rFonts w:eastAsia="Times New Roman"/>
          <w:spacing w:val="-1"/>
        </w:rPr>
        <w:t>a</w:t>
      </w:r>
      <w:r w:rsidRPr="003D180C">
        <w:rPr>
          <w:rFonts w:eastAsia="Times New Roman"/>
        </w:rPr>
        <w:t>d</w:t>
      </w:r>
      <w:r w:rsidRPr="003D180C">
        <w:rPr>
          <w:rFonts w:eastAsia="Times New Roman"/>
          <w:spacing w:val="2"/>
        </w:rPr>
        <w:t>u</w:t>
      </w:r>
      <w:r w:rsidRPr="003D180C">
        <w:rPr>
          <w:rFonts w:eastAsia="Times New Roman"/>
          <w:spacing w:val="-2"/>
        </w:rPr>
        <w:t>lt</w:t>
      </w:r>
      <w:r w:rsidRPr="003D180C">
        <w:rPr>
          <w:rFonts w:eastAsia="Times New Roman"/>
        </w:rPr>
        <w:t>s</w:t>
      </w:r>
      <w:r w:rsidRPr="003D180C">
        <w:rPr>
          <w:rFonts w:eastAsia="Times New Roman"/>
          <w:spacing w:val="12"/>
        </w:rPr>
        <w:t xml:space="preserve"> </w:t>
      </w:r>
      <w:r w:rsidRPr="003D180C">
        <w:rPr>
          <w:rFonts w:eastAsia="Times New Roman"/>
          <w:spacing w:val="-1"/>
        </w:rPr>
        <w:t>a</w:t>
      </w:r>
      <w:r w:rsidRPr="003D180C">
        <w:rPr>
          <w:rFonts w:eastAsia="Times New Roman"/>
        </w:rPr>
        <w:t>nd</w:t>
      </w:r>
      <w:r w:rsidRPr="003D180C">
        <w:rPr>
          <w:rFonts w:eastAsia="Times New Roman"/>
          <w:spacing w:val="10"/>
        </w:rPr>
        <w:t xml:space="preserve"> </w:t>
      </w:r>
      <w:r w:rsidRPr="003D180C">
        <w:rPr>
          <w:rFonts w:eastAsia="Times New Roman"/>
          <w:spacing w:val="-6"/>
          <w:w w:val="102"/>
        </w:rPr>
        <w:t>y</w:t>
      </w:r>
      <w:r w:rsidRPr="003D180C">
        <w:rPr>
          <w:rFonts w:eastAsia="Times New Roman"/>
          <w:spacing w:val="2"/>
          <w:w w:val="102"/>
        </w:rPr>
        <w:t>ou</w:t>
      </w:r>
      <w:r w:rsidRPr="003D180C">
        <w:rPr>
          <w:rFonts w:eastAsia="Times New Roman"/>
          <w:spacing w:val="-2"/>
          <w:w w:val="102"/>
        </w:rPr>
        <w:t>t</w:t>
      </w:r>
      <w:r w:rsidRPr="003D180C">
        <w:rPr>
          <w:rFonts w:eastAsia="Times New Roman"/>
          <w:w w:val="102"/>
        </w:rPr>
        <w:t>h.</w:t>
      </w:r>
    </w:p>
    <w:p w:rsidR="00157806" w:rsidRPr="00026537" w:rsidRDefault="00157806" w:rsidP="00157806">
      <w:pPr>
        <w:pStyle w:val="ListParagraph"/>
        <w:spacing w:after="0" w:line="240" w:lineRule="auto"/>
        <w:ind w:left="1440"/>
        <w:rPr>
          <w:rFonts w:eastAsia="Times New Roman"/>
        </w:rPr>
      </w:pPr>
    </w:p>
    <w:p w:rsidR="008A3CFC" w:rsidRPr="00495839" w:rsidRDefault="00EE3249" w:rsidP="00B26629">
      <w:pPr>
        <w:ind w:left="720"/>
        <w:rPr>
          <w:rFonts w:eastAsia="Times New Roman"/>
        </w:rPr>
      </w:pPr>
      <w:r>
        <w:rPr>
          <w:rFonts w:eastAsia="Times New Roman"/>
        </w:rPr>
        <w:t xml:space="preserve">The </w:t>
      </w:r>
      <w:r w:rsidR="008A3CFC" w:rsidRPr="00495839">
        <w:rPr>
          <w:rFonts w:eastAsia="Times New Roman"/>
        </w:rPr>
        <w:t>D</w:t>
      </w:r>
      <w:r w:rsidR="008A3CFC" w:rsidRPr="00495839">
        <w:rPr>
          <w:rFonts w:eastAsia="Times New Roman"/>
          <w:spacing w:val="-2"/>
        </w:rPr>
        <w:t>E</w:t>
      </w:r>
      <w:r w:rsidR="008A3CFC" w:rsidRPr="00495839">
        <w:rPr>
          <w:rFonts w:eastAsia="Times New Roman"/>
          <w:spacing w:val="2"/>
        </w:rPr>
        <w:t>T</w:t>
      </w:r>
      <w:r w:rsidR="008A3CFC" w:rsidRPr="00495839">
        <w:rPr>
          <w:rFonts w:eastAsia="Times New Roman"/>
        </w:rPr>
        <w:t>R</w:t>
      </w:r>
      <w:r w:rsidR="008A3CFC" w:rsidRPr="00495839">
        <w:rPr>
          <w:rFonts w:eastAsia="Times New Roman"/>
          <w:spacing w:val="11"/>
        </w:rPr>
        <w:t xml:space="preserve"> </w:t>
      </w:r>
      <w:r w:rsidR="008A3CFC" w:rsidRPr="00495839">
        <w:rPr>
          <w:rFonts w:eastAsia="Times New Roman"/>
          <w:spacing w:val="-1"/>
        </w:rPr>
        <w:t>c</w:t>
      </w:r>
      <w:r w:rsidR="008A3CFC" w:rsidRPr="00495839">
        <w:rPr>
          <w:rFonts w:eastAsia="Times New Roman"/>
          <w:spacing w:val="2"/>
        </w:rPr>
        <w:t>o</w:t>
      </w:r>
      <w:r w:rsidR="008A3CFC" w:rsidRPr="00495839">
        <w:rPr>
          <w:rFonts w:eastAsia="Times New Roman"/>
        </w:rPr>
        <w:t>ns</w:t>
      </w:r>
      <w:r w:rsidR="008A3CFC" w:rsidRPr="00495839">
        <w:rPr>
          <w:rFonts w:eastAsia="Times New Roman"/>
          <w:spacing w:val="1"/>
        </w:rPr>
        <w:t>o</w:t>
      </w:r>
      <w:r w:rsidR="008A3CFC" w:rsidRPr="00495839">
        <w:rPr>
          <w:rFonts w:eastAsia="Times New Roman"/>
        </w:rPr>
        <w:t>l</w:t>
      </w:r>
      <w:r w:rsidR="008A3CFC" w:rsidRPr="00495839">
        <w:rPr>
          <w:rFonts w:eastAsia="Times New Roman"/>
          <w:spacing w:val="-2"/>
        </w:rPr>
        <w:t>i</w:t>
      </w:r>
      <w:r w:rsidR="008A3CFC" w:rsidRPr="00495839">
        <w:rPr>
          <w:rFonts w:eastAsia="Times New Roman"/>
          <w:spacing w:val="2"/>
        </w:rPr>
        <w:t>d</w:t>
      </w:r>
      <w:r w:rsidR="008A3CFC" w:rsidRPr="00495839">
        <w:rPr>
          <w:rFonts w:eastAsia="Times New Roman"/>
          <w:spacing w:val="-1"/>
        </w:rPr>
        <w:t>a</w:t>
      </w:r>
      <w:r w:rsidR="008A3CFC" w:rsidRPr="00495839">
        <w:rPr>
          <w:rFonts w:eastAsia="Times New Roman"/>
        </w:rPr>
        <w:t>t</w:t>
      </w:r>
      <w:r w:rsidR="008A3CFC" w:rsidRPr="00495839">
        <w:rPr>
          <w:rFonts w:eastAsia="Times New Roman"/>
          <w:spacing w:val="-1"/>
        </w:rPr>
        <w:t>e</w:t>
      </w:r>
      <w:r w:rsidR="008A3CFC" w:rsidRPr="00495839">
        <w:rPr>
          <w:rFonts w:eastAsia="Times New Roman"/>
        </w:rPr>
        <w:t>s</w:t>
      </w:r>
      <w:r w:rsidR="008A3CFC" w:rsidRPr="00495839">
        <w:rPr>
          <w:rFonts w:eastAsia="Times New Roman"/>
          <w:spacing w:val="21"/>
        </w:rPr>
        <w:t xml:space="preserve"> </w:t>
      </w:r>
      <w:r w:rsidR="008A3CFC" w:rsidRPr="00495839">
        <w:rPr>
          <w:rFonts w:eastAsia="Times New Roman"/>
          <w:spacing w:val="-2"/>
        </w:rPr>
        <w:t>t</w:t>
      </w:r>
      <w:r w:rsidR="008A3CFC" w:rsidRPr="00495839">
        <w:rPr>
          <w:rFonts w:eastAsia="Times New Roman"/>
          <w:spacing w:val="2"/>
        </w:rPr>
        <w:t>h</w:t>
      </w:r>
      <w:r w:rsidR="008A3CFC" w:rsidRPr="00495839">
        <w:rPr>
          <w:rFonts w:eastAsia="Times New Roman"/>
        </w:rPr>
        <w:t>e</w:t>
      </w:r>
      <w:r w:rsidR="008A3CFC" w:rsidRPr="00495839">
        <w:rPr>
          <w:rFonts w:eastAsia="Times New Roman"/>
          <w:spacing w:val="4"/>
        </w:rPr>
        <w:t xml:space="preserve"> </w:t>
      </w:r>
      <w:r w:rsidR="008A3CFC" w:rsidRPr="00495839">
        <w:rPr>
          <w:rFonts w:eastAsia="Times New Roman"/>
          <w:spacing w:val="-1"/>
        </w:rPr>
        <w:t>e</w:t>
      </w:r>
      <w:r w:rsidR="008A3CFC" w:rsidRPr="00495839">
        <w:rPr>
          <w:rFonts w:eastAsia="Times New Roman"/>
        </w:rPr>
        <w:t>m</w:t>
      </w:r>
      <w:r w:rsidR="008A3CFC" w:rsidRPr="00495839">
        <w:rPr>
          <w:rFonts w:eastAsia="Times New Roman"/>
          <w:spacing w:val="2"/>
        </w:rPr>
        <w:t>p</w:t>
      </w:r>
      <w:r w:rsidR="008A3CFC" w:rsidRPr="00495839">
        <w:rPr>
          <w:rFonts w:eastAsia="Times New Roman"/>
          <w:spacing w:val="-2"/>
        </w:rPr>
        <w:t>l</w:t>
      </w:r>
      <w:r w:rsidR="008A3CFC" w:rsidRPr="00495839">
        <w:rPr>
          <w:rFonts w:eastAsia="Times New Roman"/>
          <w:spacing w:val="4"/>
        </w:rPr>
        <w:t>o</w:t>
      </w:r>
      <w:r w:rsidR="008A3CFC" w:rsidRPr="00495839">
        <w:rPr>
          <w:rFonts w:eastAsia="Times New Roman"/>
          <w:spacing w:val="-6"/>
        </w:rPr>
        <w:t>y</w:t>
      </w:r>
      <w:r w:rsidR="008A3CFC" w:rsidRPr="00495839">
        <w:rPr>
          <w:rFonts w:eastAsia="Times New Roman"/>
        </w:rPr>
        <w:t>me</w:t>
      </w:r>
      <w:r w:rsidR="008A3CFC" w:rsidRPr="00495839">
        <w:rPr>
          <w:rFonts w:eastAsia="Times New Roman"/>
          <w:spacing w:val="2"/>
        </w:rPr>
        <w:t>n</w:t>
      </w:r>
      <w:r w:rsidR="008A3CFC" w:rsidRPr="00495839">
        <w:rPr>
          <w:rFonts w:eastAsia="Times New Roman"/>
        </w:rPr>
        <w:t>t</w:t>
      </w:r>
      <w:r w:rsidR="008A3CFC" w:rsidRPr="00495839">
        <w:rPr>
          <w:rFonts w:eastAsia="Times New Roman"/>
          <w:spacing w:val="19"/>
        </w:rPr>
        <w:t xml:space="preserve"> </w:t>
      </w:r>
      <w:r w:rsidR="008A3CFC" w:rsidRPr="00495839">
        <w:rPr>
          <w:rFonts w:eastAsia="Times New Roman"/>
          <w:spacing w:val="-1"/>
        </w:rPr>
        <w:t>a</w:t>
      </w:r>
      <w:r w:rsidR="008A3CFC" w:rsidRPr="00495839">
        <w:rPr>
          <w:rFonts w:eastAsia="Times New Roman"/>
        </w:rPr>
        <w:t>nd</w:t>
      </w:r>
      <w:r w:rsidR="008A3CFC" w:rsidRPr="00495839">
        <w:rPr>
          <w:rFonts w:eastAsia="Times New Roman"/>
          <w:spacing w:val="8"/>
        </w:rPr>
        <w:t xml:space="preserve"> </w:t>
      </w:r>
      <w:r w:rsidR="008A3CFC" w:rsidRPr="00495839">
        <w:rPr>
          <w:rFonts w:eastAsia="Times New Roman"/>
        </w:rPr>
        <w:t>tr</w:t>
      </w:r>
      <w:r w:rsidR="008A3CFC" w:rsidRPr="00495839">
        <w:rPr>
          <w:rFonts w:eastAsia="Times New Roman"/>
          <w:spacing w:val="-1"/>
        </w:rPr>
        <w:t>a</w:t>
      </w:r>
      <w:r w:rsidR="008A3CFC" w:rsidRPr="00495839">
        <w:rPr>
          <w:rFonts w:eastAsia="Times New Roman"/>
        </w:rPr>
        <w:t>ini</w:t>
      </w:r>
      <w:r w:rsidR="008A3CFC" w:rsidRPr="00495839">
        <w:rPr>
          <w:rFonts w:eastAsia="Times New Roman"/>
          <w:spacing w:val="2"/>
        </w:rPr>
        <w:t>n</w:t>
      </w:r>
      <w:r w:rsidR="008A3CFC" w:rsidRPr="00495839">
        <w:rPr>
          <w:rFonts w:eastAsia="Times New Roman"/>
        </w:rPr>
        <w:t>g</w:t>
      </w:r>
      <w:r w:rsidR="008A3CFC" w:rsidRPr="00495839">
        <w:rPr>
          <w:rFonts w:eastAsia="Times New Roman"/>
          <w:spacing w:val="10"/>
        </w:rPr>
        <w:t xml:space="preserve"> </w:t>
      </w:r>
      <w:r w:rsidR="008A3CFC" w:rsidRPr="00495839">
        <w:rPr>
          <w:rFonts w:eastAsia="Times New Roman"/>
          <w:spacing w:val="2"/>
        </w:rPr>
        <w:t>p</w:t>
      </w:r>
      <w:r w:rsidR="008A3CFC" w:rsidRPr="00495839">
        <w:rPr>
          <w:rFonts w:eastAsia="Times New Roman"/>
          <w:spacing w:val="-2"/>
        </w:rPr>
        <w:t>r</w:t>
      </w:r>
      <w:r w:rsidR="008A3CFC" w:rsidRPr="00495839">
        <w:rPr>
          <w:rFonts w:eastAsia="Times New Roman"/>
          <w:spacing w:val="2"/>
        </w:rPr>
        <w:t>o</w:t>
      </w:r>
      <w:r w:rsidR="008A3CFC" w:rsidRPr="00495839">
        <w:rPr>
          <w:rFonts w:eastAsia="Times New Roman"/>
          <w:spacing w:val="-2"/>
        </w:rPr>
        <w:t>g</w:t>
      </w:r>
      <w:r w:rsidR="008A3CFC" w:rsidRPr="00495839">
        <w:rPr>
          <w:rFonts w:eastAsia="Times New Roman"/>
        </w:rPr>
        <w:t>r</w:t>
      </w:r>
      <w:r w:rsidR="008A3CFC" w:rsidRPr="00495839">
        <w:rPr>
          <w:rFonts w:eastAsia="Times New Roman"/>
          <w:spacing w:val="-1"/>
        </w:rPr>
        <w:t>a</w:t>
      </w:r>
      <w:r w:rsidR="008A3CFC" w:rsidRPr="00495839">
        <w:rPr>
          <w:rFonts w:eastAsia="Times New Roman"/>
        </w:rPr>
        <w:t>ms</w:t>
      </w:r>
      <w:r w:rsidR="008A3CFC" w:rsidRPr="00495839">
        <w:rPr>
          <w:rFonts w:eastAsia="Times New Roman"/>
          <w:spacing w:val="17"/>
        </w:rPr>
        <w:t xml:space="preserve"> </w:t>
      </w:r>
      <w:r w:rsidR="008A3CFC" w:rsidRPr="00495839">
        <w:rPr>
          <w:rFonts w:eastAsia="Times New Roman"/>
          <w:spacing w:val="-1"/>
        </w:rPr>
        <w:t>a</w:t>
      </w:r>
      <w:r w:rsidR="008A3CFC" w:rsidRPr="00495839">
        <w:rPr>
          <w:rFonts w:eastAsia="Times New Roman"/>
          <w:spacing w:val="2"/>
        </w:rPr>
        <w:t>d</w:t>
      </w:r>
      <w:r w:rsidR="008A3CFC" w:rsidRPr="00495839">
        <w:rPr>
          <w:rFonts w:eastAsia="Times New Roman"/>
        </w:rPr>
        <w:t>m</w:t>
      </w:r>
      <w:r w:rsidR="008A3CFC" w:rsidRPr="00495839">
        <w:rPr>
          <w:rFonts w:eastAsia="Times New Roman"/>
          <w:spacing w:val="-1"/>
        </w:rPr>
        <w:t>i</w:t>
      </w:r>
      <w:r w:rsidR="008A3CFC" w:rsidRPr="00495839">
        <w:rPr>
          <w:rFonts w:eastAsia="Times New Roman"/>
          <w:spacing w:val="2"/>
        </w:rPr>
        <w:t>n</w:t>
      </w:r>
      <w:r w:rsidR="008A3CFC" w:rsidRPr="00495839">
        <w:rPr>
          <w:rFonts w:eastAsia="Times New Roman"/>
          <w:spacing w:val="-2"/>
        </w:rPr>
        <w:t>i</w:t>
      </w:r>
      <w:r w:rsidR="008A3CFC" w:rsidRPr="00495839">
        <w:rPr>
          <w:rFonts w:eastAsia="Times New Roman"/>
          <w:spacing w:val="2"/>
        </w:rPr>
        <w:t>s</w:t>
      </w:r>
      <w:r w:rsidR="008A3CFC" w:rsidRPr="00495839">
        <w:rPr>
          <w:rFonts w:eastAsia="Times New Roman"/>
        </w:rPr>
        <w:t>t</w:t>
      </w:r>
      <w:r w:rsidR="008A3CFC" w:rsidRPr="00495839">
        <w:rPr>
          <w:rFonts w:eastAsia="Times New Roman"/>
          <w:spacing w:val="-1"/>
        </w:rPr>
        <w:t>e</w:t>
      </w:r>
      <w:r w:rsidR="008A3CFC" w:rsidRPr="00495839">
        <w:rPr>
          <w:rFonts w:eastAsia="Times New Roman"/>
        </w:rPr>
        <w:t>r</w:t>
      </w:r>
      <w:r w:rsidR="008A3CFC" w:rsidRPr="00495839">
        <w:rPr>
          <w:rFonts w:eastAsia="Times New Roman"/>
          <w:spacing w:val="-1"/>
        </w:rPr>
        <w:t>e</w:t>
      </w:r>
      <w:r w:rsidR="008A3CFC" w:rsidRPr="00495839">
        <w:rPr>
          <w:rFonts w:eastAsia="Times New Roman"/>
        </w:rPr>
        <w:t>d</w:t>
      </w:r>
      <w:r w:rsidR="008A3CFC" w:rsidRPr="00495839">
        <w:rPr>
          <w:rFonts w:eastAsia="Times New Roman"/>
          <w:spacing w:val="20"/>
        </w:rPr>
        <w:t xml:space="preserve"> </w:t>
      </w:r>
      <w:r w:rsidR="008A3CFC" w:rsidRPr="00495839">
        <w:rPr>
          <w:rFonts w:eastAsia="Times New Roman"/>
          <w:spacing w:val="4"/>
        </w:rPr>
        <w:t>b</w:t>
      </w:r>
      <w:r w:rsidR="008A3CFC" w:rsidRPr="00495839">
        <w:rPr>
          <w:rFonts w:eastAsia="Times New Roman"/>
        </w:rPr>
        <w:t xml:space="preserve">y </w:t>
      </w:r>
      <w:r w:rsidR="00B26629">
        <w:rPr>
          <w:rFonts w:eastAsia="Times New Roman"/>
        </w:rPr>
        <w:t>the Employment Security Division (EDS)</w:t>
      </w:r>
      <w:r w:rsidR="00B26629" w:rsidRPr="00495839">
        <w:rPr>
          <w:rFonts w:eastAsia="Times New Roman"/>
        </w:rPr>
        <w:t xml:space="preserve">, </w:t>
      </w:r>
      <w:r w:rsidR="00B26629" w:rsidRPr="00495839">
        <w:rPr>
          <w:rFonts w:eastAsia="Times New Roman"/>
          <w:spacing w:val="18"/>
        </w:rPr>
        <w:t>VR</w:t>
      </w:r>
      <w:r w:rsidR="00B26629" w:rsidRPr="00495839">
        <w:rPr>
          <w:rFonts w:eastAsia="Times New Roman"/>
        </w:rPr>
        <w:t xml:space="preserve">, </w:t>
      </w:r>
      <w:r w:rsidR="00B26629" w:rsidRPr="00495839">
        <w:rPr>
          <w:rFonts w:eastAsia="Times New Roman"/>
          <w:spacing w:val="26"/>
        </w:rPr>
        <w:t>and</w:t>
      </w:r>
      <w:r w:rsidR="00B26629" w:rsidRPr="00495839">
        <w:rPr>
          <w:rFonts w:eastAsia="Times New Roman"/>
        </w:rPr>
        <w:t xml:space="preserve"> </w:t>
      </w:r>
      <w:r w:rsidR="00B26629" w:rsidRPr="00495839">
        <w:rPr>
          <w:rFonts w:eastAsia="Times New Roman"/>
          <w:spacing w:val="11"/>
        </w:rPr>
        <w:t>the</w:t>
      </w:r>
      <w:r w:rsidR="00B26629" w:rsidRPr="00495839">
        <w:rPr>
          <w:rFonts w:eastAsia="Times New Roman"/>
        </w:rPr>
        <w:t xml:space="preserve"> </w:t>
      </w:r>
      <w:r w:rsidR="00B26629" w:rsidRPr="00495839">
        <w:rPr>
          <w:rFonts w:eastAsia="Times New Roman"/>
          <w:spacing w:val="8"/>
        </w:rPr>
        <w:t>Research</w:t>
      </w:r>
      <w:r w:rsidR="00B26629" w:rsidRPr="00495839">
        <w:rPr>
          <w:rFonts w:eastAsia="Times New Roman"/>
        </w:rPr>
        <w:t xml:space="preserve"> </w:t>
      </w:r>
      <w:r w:rsidR="00B26629" w:rsidRPr="00495839">
        <w:rPr>
          <w:rFonts w:eastAsia="Times New Roman"/>
          <w:spacing w:val="26"/>
        </w:rPr>
        <w:t>and</w:t>
      </w:r>
      <w:r w:rsidR="00B26629" w:rsidRPr="00495839">
        <w:rPr>
          <w:rFonts w:eastAsia="Times New Roman"/>
        </w:rPr>
        <w:t xml:space="preserve"> </w:t>
      </w:r>
      <w:r w:rsidR="00B26629" w:rsidRPr="00495839">
        <w:rPr>
          <w:rFonts w:eastAsia="Times New Roman"/>
          <w:spacing w:val="11"/>
        </w:rPr>
        <w:t>Analysis</w:t>
      </w:r>
      <w:r w:rsidR="00B26629" w:rsidRPr="00495839">
        <w:rPr>
          <w:rFonts w:eastAsia="Times New Roman"/>
        </w:rPr>
        <w:t xml:space="preserve"> </w:t>
      </w:r>
      <w:r w:rsidR="00B26629" w:rsidRPr="00495839">
        <w:rPr>
          <w:rFonts w:eastAsia="Times New Roman"/>
          <w:spacing w:val="19"/>
        </w:rPr>
        <w:t>Bureau</w:t>
      </w:r>
      <w:r w:rsidR="00B26629" w:rsidRPr="00495839">
        <w:rPr>
          <w:rFonts w:eastAsia="Times New Roman"/>
        </w:rPr>
        <w:t xml:space="preserve"> </w:t>
      </w:r>
      <w:r w:rsidR="00B26629" w:rsidRPr="00495839">
        <w:rPr>
          <w:rFonts w:eastAsia="Times New Roman"/>
          <w:spacing w:val="17"/>
        </w:rPr>
        <w:t>(</w:t>
      </w:r>
      <w:r w:rsidR="00B26629">
        <w:rPr>
          <w:rFonts w:eastAsia="Times New Roman"/>
          <w:spacing w:val="17"/>
        </w:rPr>
        <w:t xml:space="preserve">i.e., </w:t>
      </w:r>
      <w:r w:rsidR="008A3CFC" w:rsidRPr="00495839">
        <w:rPr>
          <w:rFonts w:eastAsia="Times New Roman"/>
          <w:w w:val="102"/>
        </w:rPr>
        <w:t>l</w:t>
      </w:r>
      <w:r w:rsidR="008A3CFC" w:rsidRPr="00495839">
        <w:rPr>
          <w:rFonts w:eastAsia="Times New Roman"/>
          <w:spacing w:val="-3"/>
          <w:w w:val="102"/>
        </w:rPr>
        <w:t>a</w:t>
      </w:r>
      <w:r w:rsidR="008A3CFC" w:rsidRPr="00495839">
        <w:rPr>
          <w:rFonts w:eastAsia="Times New Roman"/>
          <w:w w:val="102"/>
        </w:rPr>
        <w:t>b</w:t>
      </w:r>
      <w:r w:rsidR="008A3CFC" w:rsidRPr="00495839">
        <w:rPr>
          <w:rFonts w:eastAsia="Times New Roman"/>
          <w:spacing w:val="2"/>
          <w:w w:val="102"/>
        </w:rPr>
        <w:t>o</w:t>
      </w:r>
      <w:r w:rsidR="008A3CFC" w:rsidRPr="00495839">
        <w:rPr>
          <w:rFonts w:eastAsia="Times New Roman"/>
          <w:w w:val="102"/>
        </w:rPr>
        <w:t xml:space="preserve">r </w:t>
      </w:r>
      <w:r w:rsidR="008A3CFC" w:rsidRPr="00495839">
        <w:rPr>
          <w:rFonts w:eastAsia="Times New Roman"/>
        </w:rPr>
        <w:t>ma</w:t>
      </w:r>
      <w:r w:rsidR="008A3CFC" w:rsidRPr="00495839">
        <w:rPr>
          <w:rFonts w:eastAsia="Times New Roman"/>
          <w:spacing w:val="-1"/>
        </w:rPr>
        <w:t>r</w:t>
      </w:r>
      <w:r w:rsidR="008A3CFC" w:rsidRPr="00495839">
        <w:rPr>
          <w:rFonts w:eastAsia="Times New Roman"/>
        </w:rPr>
        <w:t>k</w:t>
      </w:r>
      <w:r w:rsidR="008A3CFC" w:rsidRPr="00495839">
        <w:rPr>
          <w:rFonts w:eastAsia="Times New Roman"/>
          <w:spacing w:val="-1"/>
        </w:rPr>
        <w:t>e</w:t>
      </w:r>
      <w:r w:rsidR="008A3CFC" w:rsidRPr="00495839">
        <w:rPr>
          <w:rFonts w:eastAsia="Times New Roman"/>
        </w:rPr>
        <w:t>t</w:t>
      </w:r>
      <w:r w:rsidR="008A3CFC" w:rsidRPr="00495839">
        <w:rPr>
          <w:rFonts w:eastAsia="Times New Roman"/>
          <w:spacing w:val="18"/>
        </w:rPr>
        <w:t xml:space="preserve"> </w:t>
      </w:r>
      <w:r w:rsidR="008A3CFC" w:rsidRPr="00495839">
        <w:rPr>
          <w:rFonts w:eastAsia="Times New Roman"/>
          <w:spacing w:val="-1"/>
        </w:rPr>
        <w:t>e</w:t>
      </w:r>
      <w:r w:rsidR="008A3CFC" w:rsidRPr="00495839">
        <w:rPr>
          <w:rFonts w:eastAsia="Times New Roman"/>
          <w:spacing w:val="2"/>
        </w:rPr>
        <w:t>n</w:t>
      </w:r>
      <w:r w:rsidR="008A3CFC" w:rsidRPr="00495839">
        <w:rPr>
          <w:rFonts w:eastAsia="Times New Roman"/>
        </w:rPr>
        <w:t>ti</w:t>
      </w:r>
      <w:r w:rsidR="008A3CFC" w:rsidRPr="00495839">
        <w:rPr>
          <w:rFonts w:eastAsia="Times New Roman"/>
          <w:spacing w:val="2"/>
        </w:rPr>
        <w:t>t</w:t>
      </w:r>
      <w:r w:rsidR="008A3CFC" w:rsidRPr="00495839">
        <w:rPr>
          <w:rFonts w:eastAsia="Times New Roman"/>
        </w:rPr>
        <w:t>y</w:t>
      </w:r>
      <w:r w:rsidR="008A3CFC" w:rsidRPr="00495839">
        <w:rPr>
          <w:rFonts w:eastAsia="Times New Roman"/>
          <w:spacing w:val="11"/>
        </w:rPr>
        <w:t xml:space="preserve"> </w:t>
      </w:r>
      <w:r w:rsidR="008A3CFC" w:rsidRPr="00495839">
        <w:rPr>
          <w:rFonts w:eastAsia="Times New Roman"/>
        </w:rPr>
        <w:t>i</w:t>
      </w:r>
      <w:r w:rsidR="008A3CFC" w:rsidRPr="00495839">
        <w:rPr>
          <w:rFonts w:eastAsia="Times New Roman"/>
          <w:spacing w:val="2"/>
        </w:rPr>
        <w:t>n</w:t>
      </w:r>
      <w:r w:rsidR="008A3CFC" w:rsidRPr="00495839">
        <w:rPr>
          <w:rFonts w:eastAsia="Times New Roman"/>
          <w:spacing w:val="-2"/>
        </w:rPr>
        <w:t>t</w:t>
      </w:r>
      <w:r w:rsidR="008A3CFC" w:rsidRPr="00495839">
        <w:rPr>
          <w:rFonts w:eastAsia="Times New Roman"/>
        </w:rPr>
        <w:t>o</w:t>
      </w:r>
      <w:r w:rsidR="008A3CFC" w:rsidRPr="00495839">
        <w:rPr>
          <w:rFonts w:eastAsia="Times New Roman"/>
          <w:spacing w:val="14"/>
        </w:rPr>
        <w:t xml:space="preserve"> </w:t>
      </w:r>
      <w:r w:rsidR="008A3CFC" w:rsidRPr="00495839">
        <w:rPr>
          <w:rFonts w:eastAsia="Times New Roman"/>
        </w:rPr>
        <w:t>a</w:t>
      </w:r>
      <w:r w:rsidR="008A3CFC" w:rsidRPr="00495839">
        <w:rPr>
          <w:rFonts w:eastAsia="Times New Roman"/>
          <w:spacing w:val="6"/>
        </w:rPr>
        <w:t xml:space="preserve"> </w:t>
      </w:r>
      <w:r w:rsidR="008A3CFC" w:rsidRPr="00495839">
        <w:rPr>
          <w:rFonts w:eastAsia="Times New Roman"/>
          <w:spacing w:val="2"/>
        </w:rPr>
        <w:t>s</w:t>
      </w:r>
      <w:r w:rsidR="008A3CFC" w:rsidRPr="00495839">
        <w:rPr>
          <w:rFonts w:eastAsia="Times New Roman"/>
          <w:spacing w:val="-2"/>
        </w:rPr>
        <w:t>i</w:t>
      </w:r>
      <w:r w:rsidR="008A3CFC" w:rsidRPr="00495839">
        <w:rPr>
          <w:rFonts w:eastAsia="Times New Roman"/>
          <w:spacing w:val="2"/>
        </w:rPr>
        <w:t>n</w:t>
      </w:r>
      <w:r w:rsidR="008A3CFC" w:rsidRPr="00495839">
        <w:rPr>
          <w:rFonts w:eastAsia="Times New Roman"/>
          <w:spacing w:val="-2"/>
        </w:rPr>
        <w:t>g</w:t>
      </w:r>
      <w:r w:rsidR="008A3CFC" w:rsidRPr="00495839">
        <w:rPr>
          <w:rFonts w:eastAsia="Times New Roman"/>
        </w:rPr>
        <w:t>le</w:t>
      </w:r>
      <w:r w:rsidR="008A3CFC" w:rsidRPr="00495839">
        <w:rPr>
          <w:rFonts w:eastAsia="Times New Roman"/>
          <w:spacing w:val="17"/>
        </w:rPr>
        <w:t xml:space="preserve"> </w:t>
      </w:r>
      <w:r w:rsidR="004A6C52">
        <w:rPr>
          <w:rFonts w:eastAsia="Times New Roman"/>
        </w:rPr>
        <w:t>e</w:t>
      </w:r>
      <w:r w:rsidR="008A3CFC" w:rsidRPr="00495839">
        <w:rPr>
          <w:rFonts w:eastAsia="Times New Roman"/>
          <w:spacing w:val="-2"/>
        </w:rPr>
        <w:t>x</w:t>
      </w:r>
      <w:r w:rsidR="008A3CFC" w:rsidRPr="00495839">
        <w:rPr>
          <w:rFonts w:eastAsia="Times New Roman"/>
          <w:spacing w:val="-1"/>
        </w:rPr>
        <w:t>ec</w:t>
      </w:r>
      <w:r w:rsidR="008A3CFC" w:rsidRPr="00495839">
        <w:rPr>
          <w:rFonts w:eastAsia="Times New Roman"/>
          <w:spacing w:val="2"/>
        </w:rPr>
        <w:t>u</w:t>
      </w:r>
      <w:r w:rsidR="008A3CFC" w:rsidRPr="00495839">
        <w:rPr>
          <w:rFonts w:eastAsia="Times New Roman"/>
        </w:rPr>
        <w:t>ti</w:t>
      </w:r>
      <w:r w:rsidR="008A3CFC" w:rsidRPr="00495839">
        <w:rPr>
          <w:rFonts w:eastAsia="Times New Roman"/>
          <w:spacing w:val="-2"/>
        </w:rPr>
        <w:t>v</w:t>
      </w:r>
      <w:r w:rsidR="008A3CFC" w:rsidRPr="00495839">
        <w:rPr>
          <w:rFonts w:eastAsia="Times New Roman"/>
        </w:rPr>
        <w:t>e</w:t>
      </w:r>
      <w:r w:rsidR="008A3CFC" w:rsidRPr="00495839">
        <w:rPr>
          <w:rFonts w:eastAsia="Times New Roman"/>
          <w:spacing w:val="21"/>
        </w:rPr>
        <w:t xml:space="preserve"> </w:t>
      </w:r>
      <w:r w:rsidR="004A6C52">
        <w:rPr>
          <w:rFonts w:eastAsia="Times New Roman"/>
        </w:rPr>
        <w:t>b</w:t>
      </w:r>
      <w:r w:rsidR="008A3CFC" w:rsidRPr="00495839">
        <w:rPr>
          <w:rFonts w:eastAsia="Times New Roman"/>
          <w:spacing w:val="2"/>
        </w:rPr>
        <w:t>r</w:t>
      </w:r>
      <w:r w:rsidR="008A3CFC" w:rsidRPr="00495839">
        <w:rPr>
          <w:rFonts w:eastAsia="Times New Roman"/>
          <w:spacing w:val="-1"/>
        </w:rPr>
        <w:t>a</w:t>
      </w:r>
      <w:r w:rsidR="008A3CFC" w:rsidRPr="00495839">
        <w:rPr>
          <w:rFonts w:eastAsia="Times New Roman"/>
          <w:spacing w:val="2"/>
        </w:rPr>
        <w:t>n</w:t>
      </w:r>
      <w:r w:rsidR="008A3CFC" w:rsidRPr="00495839">
        <w:rPr>
          <w:rFonts w:eastAsia="Times New Roman"/>
          <w:spacing w:val="-1"/>
        </w:rPr>
        <w:t>c</w:t>
      </w:r>
      <w:r w:rsidR="008A3CFC" w:rsidRPr="00495839">
        <w:rPr>
          <w:rFonts w:eastAsia="Times New Roman"/>
        </w:rPr>
        <w:t>h</w:t>
      </w:r>
      <w:r w:rsidR="008A3CFC" w:rsidRPr="00495839">
        <w:rPr>
          <w:rFonts w:eastAsia="Times New Roman"/>
          <w:spacing w:val="19"/>
        </w:rPr>
        <w:t xml:space="preserve"> </w:t>
      </w:r>
      <w:r w:rsidR="008A3CFC" w:rsidRPr="00495839">
        <w:rPr>
          <w:rFonts w:eastAsia="Times New Roman"/>
          <w:spacing w:val="-1"/>
        </w:rPr>
        <w:t>a</w:t>
      </w:r>
      <w:r w:rsidR="008A3CFC" w:rsidRPr="00495839">
        <w:rPr>
          <w:rFonts w:eastAsia="Times New Roman"/>
          <w:spacing w:val="-2"/>
        </w:rPr>
        <w:t>g</w:t>
      </w:r>
      <w:r w:rsidR="008A3CFC" w:rsidRPr="00495839">
        <w:rPr>
          <w:rFonts w:eastAsia="Times New Roman"/>
          <w:spacing w:val="-1"/>
        </w:rPr>
        <w:t>e</w:t>
      </w:r>
      <w:r w:rsidR="008A3CFC" w:rsidRPr="00495839">
        <w:rPr>
          <w:rFonts w:eastAsia="Times New Roman"/>
          <w:spacing w:val="2"/>
        </w:rPr>
        <w:t>n</w:t>
      </w:r>
      <w:r w:rsidR="008A3CFC" w:rsidRPr="00495839">
        <w:rPr>
          <w:rFonts w:eastAsia="Times New Roman"/>
          <w:spacing w:val="1"/>
        </w:rPr>
        <w:t>c</w:t>
      </w:r>
      <w:r w:rsidR="008A3CFC" w:rsidRPr="00495839">
        <w:rPr>
          <w:rFonts w:eastAsia="Times New Roman"/>
          <w:spacing w:val="-4"/>
        </w:rPr>
        <w:t>y</w:t>
      </w:r>
      <w:r w:rsidR="008A3CFC" w:rsidRPr="00495839">
        <w:rPr>
          <w:rFonts w:eastAsia="Times New Roman"/>
          <w:spacing w:val="9"/>
        </w:rPr>
        <w:t>)</w:t>
      </w:r>
      <w:r w:rsidR="008A3CFC" w:rsidRPr="00495839">
        <w:rPr>
          <w:rFonts w:eastAsia="Times New Roman"/>
        </w:rPr>
        <w:t xml:space="preserve">.  </w:t>
      </w:r>
      <w:r w:rsidR="008A3CFC" w:rsidRPr="00495839">
        <w:rPr>
          <w:rFonts w:eastAsia="Times New Roman"/>
          <w:spacing w:val="34"/>
        </w:rPr>
        <w:t xml:space="preserve"> </w:t>
      </w:r>
      <w:r w:rsidR="008A3CFC" w:rsidRPr="00495839">
        <w:rPr>
          <w:rFonts w:eastAsia="Times New Roman"/>
          <w:spacing w:val="2"/>
        </w:rPr>
        <w:t>Th</w:t>
      </w:r>
      <w:r w:rsidR="00B26629">
        <w:rPr>
          <w:rFonts w:eastAsia="Times New Roman"/>
          <w:spacing w:val="-2"/>
        </w:rPr>
        <w:t>e</w:t>
      </w:r>
      <w:r w:rsidR="008A3CFC" w:rsidRPr="00495839">
        <w:rPr>
          <w:rFonts w:eastAsia="Times New Roman"/>
          <w:spacing w:val="15"/>
        </w:rPr>
        <w:t xml:space="preserve"> </w:t>
      </w:r>
      <w:r w:rsidR="008A3CFC" w:rsidRPr="00495839">
        <w:rPr>
          <w:rFonts w:eastAsia="Times New Roman"/>
          <w:spacing w:val="-1"/>
        </w:rPr>
        <w:t>c</w:t>
      </w:r>
      <w:r w:rsidR="008A3CFC" w:rsidRPr="00495839">
        <w:rPr>
          <w:rFonts w:eastAsia="Times New Roman"/>
          <w:spacing w:val="-3"/>
        </w:rPr>
        <w:t>e</w:t>
      </w:r>
      <w:r w:rsidR="008A3CFC" w:rsidRPr="00495839">
        <w:rPr>
          <w:rFonts w:eastAsia="Times New Roman"/>
          <w:spacing w:val="2"/>
        </w:rPr>
        <w:t>n</w:t>
      </w:r>
      <w:r w:rsidR="008A3CFC" w:rsidRPr="00495839">
        <w:rPr>
          <w:rFonts w:eastAsia="Times New Roman"/>
        </w:rPr>
        <w:t>tr</w:t>
      </w:r>
      <w:r w:rsidR="008A3CFC" w:rsidRPr="00495839">
        <w:rPr>
          <w:rFonts w:eastAsia="Times New Roman"/>
          <w:spacing w:val="-1"/>
        </w:rPr>
        <w:t>a</w:t>
      </w:r>
      <w:r w:rsidR="008A3CFC" w:rsidRPr="00495839">
        <w:rPr>
          <w:rFonts w:eastAsia="Times New Roman"/>
        </w:rPr>
        <w:t>liz</w:t>
      </w:r>
      <w:r w:rsidR="008A3CFC" w:rsidRPr="00495839">
        <w:rPr>
          <w:rFonts w:eastAsia="Times New Roman"/>
          <w:spacing w:val="-1"/>
        </w:rPr>
        <w:t>a</w:t>
      </w:r>
      <w:r w:rsidR="008A3CFC" w:rsidRPr="00495839">
        <w:rPr>
          <w:rFonts w:eastAsia="Times New Roman"/>
        </w:rPr>
        <w:t>tion</w:t>
      </w:r>
      <w:r w:rsidR="008A3CFC" w:rsidRPr="00495839">
        <w:rPr>
          <w:rFonts w:eastAsia="Times New Roman"/>
          <w:spacing w:val="28"/>
        </w:rPr>
        <w:t xml:space="preserve"> </w:t>
      </w:r>
      <w:r w:rsidR="008A3CFC" w:rsidRPr="00495839">
        <w:rPr>
          <w:rFonts w:eastAsia="Times New Roman"/>
          <w:spacing w:val="2"/>
        </w:rPr>
        <w:t>o</w:t>
      </w:r>
      <w:r w:rsidR="008A3CFC" w:rsidRPr="00495839">
        <w:rPr>
          <w:rFonts w:eastAsia="Times New Roman"/>
        </w:rPr>
        <w:t>f</w:t>
      </w:r>
      <w:r w:rsidR="008A3CFC" w:rsidRPr="00495839">
        <w:rPr>
          <w:rFonts w:eastAsia="Times New Roman"/>
          <w:spacing w:val="9"/>
        </w:rPr>
        <w:t xml:space="preserve"> </w:t>
      </w:r>
      <w:r w:rsidR="00B26629">
        <w:rPr>
          <w:rFonts w:eastAsia="Times New Roman"/>
          <w:spacing w:val="9"/>
        </w:rPr>
        <w:t>t</w:t>
      </w:r>
      <w:r w:rsidR="00B26629" w:rsidRPr="00495839">
        <w:rPr>
          <w:rFonts w:eastAsia="Times New Roman"/>
          <w:spacing w:val="2"/>
        </w:rPr>
        <w:t>h</w:t>
      </w:r>
      <w:r w:rsidR="00B26629" w:rsidRPr="00495839">
        <w:rPr>
          <w:rFonts w:eastAsia="Times New Roman"/>
        </w:rPr>
        <w:t>e</w:t>
      </w:r>
      <w:r w:rsidR="00B26629" w:rsidRPr="00495839">
        <w:rPr>
          <w:rFonts w:eastAsia="Times New Roman"/>
          <w:spacing w:val="13"/>
        </w:rPr>
        <w:t xml:space="preserve"> </w:t>
      </w:r>
      <w:r w:rsidR="00B26629" w:rsidRPr="00495839">
        <w:rPr>
          <w:rFonts w:eastAsia="Times New Roman"/>
        </w:rPr>
        <w:t>maj</w:t>
      </w:r>
      <w:r w:rsidR="00B26629" w:rsidRPr="00495839">
        <w:rPr>
          <w:rFonts w:eastAsia="Times New Roman"/>
          <w:spacing w:val="2"/>
        </w:rPr>
        <w:t>o</w:t>
      </w:r>
      <w:r w:rsidR="00B26629" w:rsidRPr="00495839">
        <w:rPr>
          <w:rFonts w:eastAsia="Times New Roman"/>
        </w:rPr>
        <w:t>r</w:t>
      </w:r>
      <w:r w:rsidR="00B26629" w:rsidRPr="00495839">
        <w:rPr>
          <w:rFonts w:eastAsia="Times New Roman"/>
          <w:spacing w:val="-2"/>
        </w:rPr>
        <w:t>i</w:t>
      </w:r>
      <w:r w:rsidR="00B26629" w:rsidRPr="00495839">
        <w:rPr>
          <w:rFonts w:eastAsia="Times New Roman"/>
          <w:spacing w:val="2"/>
        </w:rPr>
        <w:t>t</w:t>
      </w:r>
      <w:r w:rsidR="00B26629" w:rsidRPr="00495839">
        <w:rPr>
          <w:rFonts w:eastAsia="Times New Roman"/>
        </w:rPr>
        <w:t>y</w:t>
      </w:r>
      <w:r w:rsidR="00B26629" w:rsidRPr="00495839">
        <w:rPr>
          <w:rFonts w:eastAsia="Times New Roman"/>
          <w:spacing w:val="17"/>
        </w:rPr>
        <w:t xml:space="preserve"> </w:t>
      </w:r>
      <w:r w:rsidR="00B26629" w:rsidRPr="00495839">
        <w:rPr>
          <w:rFonts w:eastAsia="Times New Roman"/>
          <w:spacing w:val="2"/>
        </w:rPr>
        <w:t>o</w:t>
      </w:r>
      <w:r w:rsidR="00B26629" w:rsidRPr="00495839">
        <w:rPr>
          <w:rFonts w:eastAsia="Times New Roman"/>
        </w:rPr>
        <w:t>f</w:t>
      </w:r>
      <w:r w:rsidR="00B26629" w:rsidRPr="00495839">
        <w:rPr>
          <w:rFonts w:eastAsia="Times New Roman"/>
          <w:spacing w:val="11"/>
        </w:rPr>
        <w:t xml:space="preserve"> </w:t>
      </w:r>
      <w:r w:rsidR="00B26629" w:rsidRPr="00495839">
        <w:rPr>
          <w:rFonts w:eastAsia="Times New Roman"/>
        </w:rPr>
        <w:t>pu</w:t>
      </w:r>
      <w:r w:rsidR="00B26629" w:rsidRPr="00495839">
        <w:rPr>
          <w:rFonts w:eastAsia="Times New Roman"/>
          <w:spacing w:val="3"/>
        </w:rPr>
        <w:t>b</w:t>
      </w:r>
      <w:r w:rsidR="00B26629" w:rsidRPr="00495839">
        <w:rPr>
          <w:rFonts w:eastAsia="Times New Roman"/>
        </w:rPr>
        <w:t>lic</w:t>
      </w:r>
      <w:r w:rsidR="00B26629" w:rsidRPr="00495839">
        <w:rPr>
          <w:rFonts w:eastAsia="Times New Roman"/>
          <w:spacing w:val="1"/>
        </w:rPr>
        <w:t>l</w:t>
      </w:r>
      <w:r w:rsidR="00B26629" w:rsidRPr="00495839">
        <w:rPr>
          <w:rFonts w:eastAsia="Times New Roman"/>
        </w:rPr>
        <w:t>y</w:t>
      </w:r>
      <w:r w:rsidR="00B26629" w:rsidRPr="00495839">
        <w:rPr>
          <w:rFonts w:eastAsia="Times New Roman"/>
          <w:spacing w:val="16"/>
        </w:rPr>
        <w:t xml:space="preserve"> </w:t>
      </w:r>
      <w:r w:rsidR="00B26629" w:rsidRPr="00495839">
        <w:rPr>
          <w:rFonts w:eastAsia="Times New Roman"/>
          <w:spacing w:val="1"/>
        </w:rPr>
        <w:t>f</w:t>
      </w:r>
      <w:r w:rsidR="00B26629" w:rsidRPr="00495839">
        <w:rPr>
          <w:rFonts w:eastAsia="Times New Roman"/>
        </w:rPr>
        <w:t>un</w:t>
      </w:r>
      <w:r w:rsidR="00B26629" w:rsidRPr="00495839">
        <w:rPr>
          <w:rFonts w:eastAsia="Times New Roman"/>
          <w:spacing w:val="3"/>
        </w:rPr>
        <w:t>d</w:t>
      </w:r>
      <w:r w:rsidR="00B26629" w:rsidRPr="00495839">
        <w:rPr>
          <w:rFonts w:eastAsia="Times New Roman"/>
          <w:spacing w:val="-3"/>
        </w:rPr>
        <w:t>e</w:t>
      </w:r>
      <w:r w:rsidR="00B26629" w:rsidRPr="00495839">
        <w:rPr>
          <w:rFonts w:eastAsia="Times New Roman"/>
        </w:rPr>
        <w:t>d</w:t>
      </w:r>
      <w:r w:rsidR="00B26629" w:rsidRPr="00495839">
        <w:rPr>
          <w:rFonts w:eastAsia="Times New Roman"/>
          <w:spacing w:val="21"/>
        </w:rPr>
        <w:t xml:space="preserve"> </w:t>
      </w:r>
      <w:r w:rsidR="00B26629" w:rsidRPr="00495839">
        <w:rPr>
          <w:rFonts w:eastAsia="Times New Roman"/>
        </w:rPr>
        <w:t>w</w:t>
      </w:r>
      <w:r w:rsidR="00B26629" w:rsidRPr="00495839">
        <w:rPr>
          <w:rFonts w:eastAsia="Times New Roman"/>
          <w:spacing w:val="2"/>
        </w:rPr>
        <w:t>o</w:t>
      </w:r>
      <w:r w:rsidR="00B26629" w:rsidRPr="00495839">
        <w:rPr>
          <w:rFonts w:eastAsia="Times New Roman"/>
        </w:rPr>
        <w:t>r</w:t>
      </w:r>
      <w:r w:rsidR="00B26629" w:rsidRPr="00495839">
        <w:rPr>
          <w:rFonts w:eastAsia="Times New Roman"/>
          <w:spacing w:val="-3"/>
        </w:rPr>
        <w:t>k</w:t>
      </w:r>
      <w:r w:rsidR="00B26629" w:rsidRPr="00495839">
        <w:rPr>
          <w:rFonts w:eastAsia="Times New Roman"/>
        </w:rPr>
        <w:t>f</w:t>
      </w:r>
      <w:r w:rsidR="00B26629" w:rsidRPr="00495839">
        <w:rPr>
          <w:rFonts w:eastAsia="Times New Roman"/>
          <w:spacing w:val="2"/>
        </w:rPr>
        <w:t>o</w:t>
      </w:r>
      <w:r w:rsidR="00B26629" w:rsidRPr="00495839">
        <w:rPr>
          <w:rFonts w:eastAsia="Times New Roman"/>
        </w:rPr>
        <w:t>r</w:t>
      </w:r>
      <w:r w:rsidR="00B26629" w:rsidRPr="00495839">
        <w:rPr>
          <w:rFonts w:eastAsia="Times New Roman"/>
          <w:spacing w:val="-1"/>
        </w:rPr>
        <w:t>c</w:t>
      </w:r>
      <w:r w:rsidR="00B26629" w:rsidRPr="00495839">
        <w:rPr>
          <w:rFonts w:eastAsia="Times New Roman"/>
        </w:rPr>
        <w:t>e</w:t>
      </w:r>
      <w:r w:rsidR="00B26629" w:rsidRPr="00495839">
        <w:rPr>
          <w:rFonts w:eastAsia="Times New Roman"/>
          <w:spacing w:val="24"/>
        </w:rPr>
        <w:t xml:space="preserve"> </w:t>
      </w:r>
      <w:r w:rsidR="00B26629" w:rsidRPr="00495839">
        <w:rPr>
          <w:rFonts w:eastAsia="Times New Roman"/>
        </w:rPr>
        <w:t>i</w:t>
      </w:r>
      <w:r w:rsidR="00B26629" w:rsidRPr="00495839">
        <w:rPr>
          <w:rFonts w:eastAsia="Times New Roman"/>
          <w:spacing w:val="2"/>
        </w:rPr>
        <w:t>n</w:t>
      </w:r>
      <w:r w:rsidR="00B26629" w:rsidRPr="00495839">
        <w:rPr>
          <w:rFonts w:eastAsia="Times New Roman"/>
          <w:spacing w:val="-2"/>
        </w:rPr>
        <w:t>v</w:t>
      </w:r>
      <w:r w:rsidR="00B26629" w:rsidRPr="00495839">
        <w:rPr>
          <w:rFonts w:eastAsia="Times New Roman"/>
          <w:spacing w:val="-1"/>
        </w:rPr>
        <w:t>e</w:t>
      </w:r>
      <w:r w:rsidR="00B26629" w:rsidRPr="00495839">
        <w:rPr>
          <w:rFonts w:eastAsia="Times New Roman"/>
          <w:spacing w:val="2"/>
        </w:rPr>
        <w:t>s</w:t>
      </w:r>
      <w:r w:rsidR="00B26629" w:rsidRPr="00495839">
        <w:rPr>
          <w:rFonts w:eastAsia="Times New Roman"/>
        </w:rPr>
        <w:t>tm</w:t>
      </w:r>
      <w:r w:rsidR="00B26629" w:rsidRPr="00495839">
        <w:rPr>
          <w:rFonts w:eastAsia="Times New Roman"/>
          <w:spacing w:val="-1"/>
        </w:rPr>
        <w:t>e</w:t>
      </w:r>
      <w:r w:rsidR="00B26629" w:rsidRPr="00495839">
        <w:rPr>
          <w:rFonts w:eastAsia="Times New Roman"/>
          <w:spacing w:val="2"/>
        </w:rPr>
        <w:t>n</w:t>
      </w:r>
      <w:r w:rsidR="00B26629" w:rsidRPr="00495839">
        <w:rPr>
          <w:rFonts w:eastAsia="Times New Roman"/>
        </w:rPr>
        <w:t>t</w:t>
      </w:r>
      <w:r w:rsidR="00B26629" w:rsidRPr="00495839">
        <w:rPr>
          <w:rFonts w:eastAsia="Times New Roman"/>
          <w:spacing w:val="24"/>
        </w:rPr>
        <w:t xml:space="preserve"> </w:t>
      </w:r>
      <w:r w:rsidR="00B26629" w:rsidRPr="00495839">
        <w:rPr>
          <w:rFonts w:eastAsia="Times New Roman"/>
          <w:spacing w:val="2"/>
        </w:rPr>
        <w:t>p</w:t>
      </w:r>
      <w:r w:rsidR="00B26629" w:rsidRPr="00495839">
        <w:rPr>
          <w:rFonts w:eastAsia="Times New Roman"/>
        </w:rPr>
        <w:t>r</w:t>
      </w:r>
      <w:r w:rsidR="00B26629" w:rsidRPr="00495839">
        <w:rPr>
          <w:rFonts w:eastAsia="Times New Roman"/>
          <w:spacing w:val="2"/>
        </w:rPr>
        <w:t>o</w:t>
      </w:r>
      <w:r w:rsidR="00B26629" w:rsidRPr="00495839">
        <w:rPr>
          <w:rFonts w:eastAsia="Times New Roman"/>
          <w:spacing w:val="-2"/>
        </w:rPr>
        <w:t>g</w:t>
      </w:r>
      <w:r w:rsidR="00B26629" w:rsidRPr="00495839">
        <w:rPr>
          <w:rFonts w:eastAsia="Times New Roman"/>
        </w:rPr>
        <w:t>r</w:t>
      </w:r>
      <w:r w:rsidR="00B26629" w:rsidRPr="00495839">
        <w:rPr>
          <w:rFonts w:eastAsia="Times New Roman"/>
          <w:spacing w:val="-1"/>
        </w:rPr>
        <w:t>a</w:t>
      </w:r>
      <w:r w:rsidR="00B26629" w:rsidRPr="00495839">
        <w:rPr>
          <w:rFonts w:eastAsia="Times New Roman"/>
        </w:rPr>
        <w:t>ms</w:t>
      </w:r>
      <w:r w:rsidR="00B26629">
        <w:rPr>
          <w:rFonts w:eastAsia="Times New Roman"/>
        </w:rPr>
        <w:t xml:space="preserve">’ funding streams </w:t>
      </w:r>
      <w:r w:rsidR="008A3CFC" w:rsidRPr="00495839">
        <w:rPr>
          <w:rFonts w:eastAsia="Times New Roman"/>
        </w:rPr>
        <w:t>wi</w:t>
      </w:r>
      <w:r w:rsidR="008A3CFC" w:rsidRPr="00495839">
        <w:rPr>
          <w:rFonts w:eastAsia="Times New Roman"/>
          <w:spacing w:val="-2"/>
        </w:rPr>
        <w:t>t</w:t>
      </w:r>
      <w:r w:rsidR="008A3CFC" w:rsidRPr="00495839">
        <w:rPr>
          <w:rFonts w:eastAsia="Times New Roman"/>
          <w:spacing w:val="2"/>
        </w:rPr>
        <w:t>h</w:t>
      </w:r>
      <w:r w:rsidR="008A3CFC" w:rsidRPr="00495839">
        <w:rPr>
          <w:rFonts w:eastAsia="Times New Roman"/>
          <w:spacing w:val="-2"/>
        </w:rPr>
        <w:t>i</w:t>
      </w:r>
      <w:r w:rsidR="008A3CFC" w:rsidRPr="00495839">
        <w:rPr>
          <w:rFonts w:eastAsia="Times New Roman"/>
        </w:rPr>
        <w:t>n</w:t>
      </w:r>
      <w:r w:rsidR="008A3CFC" w:rsidRPr="00495839">
        <w:rPr>
          <w:rFonts w:eastAsia="Times New Roman"/>
          <w:spacing w:val="18"/>
        </w:rPr>
        <w:t xml:space="preserve"> </w:t>
      </w:r>
      <w:r w:rsidR="008A3CFC" w:rsidRPr="00495839">
        <w:rPr>
          <w:rFonts w:eastAsia="Times New Roman"/>
        </w:rPr>
        <w:t>one</w:t>
      </w:r>
      <w:r w:rsidR="008A3CFC" w:rsidRPr="00495839">
        <w:rPr>
          <w:rFonts w:eastAsia="Times New Roman"/>
          <w:spacing w:val="13"/>
        </w:rPr>
        <w:t xml:space="preserve"> </w:t>
      </w:r>
      <w:r w:rsidR="008A3CFC" w:rsidRPr="00495839">
        <w:rPr>
          <w:rFonts w:eastAsia="Times New Roman"/>
          <w:spacing w:val="-1"/>
        </w:rPr>
        <w:t>a</w:t>
      </w:r>
      <w:r w:rsidR="008A3CFC" w:rsidRPr="00495839">
        <w:rPr>
          <w:rFonts w:eastAsia="Times New Roman"/>
          <w:spacing w:val="2"/>
        </w:rPr>
        <w:t>d</w:t>
      </w:r>
      <w:r w:rsidR="008A3CFC" w:rsidRPr="00495839">
        <w:rPr>
          <w:rFonts w:eastAsia="Times New Roman"/>
        </w:rPr>
        <w:t>mi</w:t>
      </w:r>
      <w:r w:rsidR="008A3CFC" w:rsidRPr="00495839">
        <w:rPr>
          <w:rFonts w:eastAsia="Times New Roman"/>
          <w:spacing w:val="2"/>
        </w:rPr>
        <w:t>n</w:t>
      </w:r>
      <w:r w:rsidR="008A3CFC" w:rsidRPr="00495839">
        <w:rPr>
          <w:rFonts w:eastAsia="Times New Roman"/>
          <w:spacing w:val="-2"/>
        </w:rPr>
        <w:t>i</w:t>
      </w:r>
      <w:r w:rsidR="008A3CFC" w:rsidRPr="00495839">
        <w:rPr>
          <w:rFonts w:eastAsia="Times New Roman"/>
        </w:rPr>
        <w:t>str</w:t>
      </w:r>
      <w:r w:rsidR="008A3CFC" w:rsidRPr="00495839">
        <w:rPr>
          <w:rFonts w:eastAsia="Times New Roman"/>
          <w:spacing w:val="-1"/>
        </w:rPr>
        <w:t>a</w:t>
      </w:r>
      <w:r w:rsidR="008A3CFC" w:rsidRPr="00495839">
        <w:rPr>
          <w:rFonts w:eastAsia="Times New Roman"/>
        </w:rPr>
        <w:t>ti</w:t>
      </w:r>
      <w:r w:rsidR="008A3CFC" w:rsidRPr="00495839">
        <w:rPr>
          <w:rFonts w:eastAsia="Times New Roman"/>
          <w:spacing w:val="-2"/>
        </w:rPr>
        <w:t>v</w:t>
      </w:r>
      <w:r w:rsidR="008A3CFC" w:rsidRPr="00495839">
        <w:rPr>
          <w:rFonts w:eastAsia="Times New Roman"/>
        </w:rPr>
        <w:t>e</w:t>
      </w:r>
      <w:r w:rsidR="008A3CFC" w:rsidRPr="00495839">
        <w:rPr>
          <w:rFonts w:eastAsia="Times New Roman"/>
          <w:spacing w:val="32"/>
        </w:rPr>
        <w:t xml:space="preserve"> </w:t>
      </w:r>
      <w:r w:rsidR="008A3CFC" w:rsidRPr="00495839">
        <w:rPr>
          <w:rFonts w:eastAsia="Times New Roman"/>
          <w:spacing w:val="-1"/>
          <w:w w:val="102"/>
        </w:rPr>
        <w:t>e</w:t>
      </w:r>
      <w:r w:rsidR="008A3CFC" w:rsidRPr="00495839">
        <w:rPr>
          <w:rFonts w:eastAsia="Times New Roman"/>
          <w:spacing w:val="2"/>
          <w:w w:val="102"/>
        </w:rPr>
        <w:t>n</w:t>
      </w:r>
      <w:r w:rsidR="008A3CFC" w:rsidRPr="00495839">
        <w:rPr>
          <w:rFonts w:eastAsia="Times New Roman"/>
          <w:w w:val="102"/>
        </w:rPr>
        <w:t>ti</w:t>
      </w:r>
      <w:r w:rsidR="008A3CFC" w:rsidRPr="00495839">
        <w:rPr>
          <w:rFonts w:eastAsia="Times New Roman"/>
          <w:spacing w:val="2"/>
          <w:w w:val="102"/>
        </w:rPr>
        <w:t>t</w:t>
      </w:r>
      <w:r w:rsidR="008A3CFC" w:rsidRPr="00495839">
        <w:rPr>
          <w:rFonts w:eastAsia="Times New Roman"/>
          <w:w w:val="102"/>
        </w:rPr>
        <w:t xml:space="preserve">y </w:t>
      </w:r>
      <w:r w:rsidR="008A3CFC" w:rsidRPr="00495839">
        <w:rPr>
          <w:rFonts w:eastAsia="Times New Roman"/>
        </w:rPr>
        <w:t>l</w:t>
      </w:r>
      <w:r w:rsidR="008A3CFC" w:rsidRPr="00495839">
        <w:rPr>
          <w:rFonts w:eastAsia="Times New Roman"/>
          <w:spacing w:val="-1"/>
        </w:rPr>
        <w:t>a</w:t>
      </w:r>
      <w:r w:rsidR="008A3CFC" w:rsidRPr="00495839">
        <w:rPr>
          <w:rFonts w:eastAsia="Times New Roman"/>
        </w:rPr>
        <w:t xml:space="preserve">id </w:t>
      </w:r>
      <w:r w:rsidR="008A3CFC" w:rsidRPr="00495839">
        <w:rPr>
          <w:rFonts w:eastAsia="Times New Roman"/>
          <w:spacing w:val="2"/>
        </w:rPr>
        <w:t>the</w:t>
      </w:r>
      <w:r w:rsidR="008A3CFC" w:rsidRPr="00495839">
        <w:rPr>
          <w:rFonts w:eastAsia="Times New Roman"/>
          <w:spacing w:val="47"/>
        </w:rPr>
        <w:t xml:space="preserve"> </w:t>
      </w:r>
      <w:r w:rsidR="008A3CFC" w:rsidRPr="00495839">
        <w:rPr>
          <w:rFonts w:eastAsia="Times New Roman"/>
        </w:rPr>
        <w:t>foun</w:t>
      </w:r>
      <w:r w:rsidR="008A3CFC" w:rsidRPr="00495839">
        <w:rPr>
          <w:rFonts w:eastAsia="Times New Roman"/>
          <w:spacing w:val="2"/>
        </w:rPr>
        <w:t>d</w:t>
      </w:r>
      <w:r w:rsidR="008A3CFC" w:rsidRPr="00495839">
        <w:rPr>
          <w:rFonts w:eastAsia="Times New Roman"/>
          <w:spacing w:val="-1"/>
        </w:rPr>
        <w:t>a</w:t>
      </w:r>
      <w:r w:rsidR="008A3CFC" w:rsidRPr="00495839">
        <w:rPr>
          <w:rFonts w:eastAsia="Times New Roman"/>
        </w:rPr>
        <w:t>t</w:t>
      </w:r>
      <w:r w:rsidR="008A3CFC" w:rsidRPr="00495839">
        <w:rPr>
          <w:rFonts w:eastAsia="Times New Roman"/>
          <w:spacing w:val="-2"/>
        </w:rPr>
        <w:t>i</w:t>
      </w:r>
      <w:r w:rsidR="008A3CFC" w:rsidRPr="00495839">
        <w:rPr>
          <w:rFonts w:eastAsia="Times New Roman"/>
        </w:rPr>
        <w:t xml:space="preserve">on </w:t>
      </w:r>
      <w:r w:rsidR="008A3CFC" w:rsidRPr="00495839">
        <w:rPr>
          <w:rFonts w:eastAsia="Times New Roman"/>
          <w:spacing w:val="13"/>
        </w:rPr>
        <w:t>for</w:t>
      </w:r>
      <w:r w:rsidR="008A3CFC" w:rsidRPr="00495839">
        <w:rPr>
          <w:rFonts w:eastAsia="Times New Roman"/>
          <w:spacing w:val="46"/>
        </w:rPr>
        <w:t xml:space="preserve"> </w:t>
      </w:r>
      <w:r w:rsidR="008A3CFC" w:rsidRPr="00495839">
        <w:rPr>
          <w:rFonts w:eastAsia="Times New Roman"/>
        </w:rPr>
        <w:t>t</w:t>
      </w:r>
      <w:r w:rsidR="008A3CFC" w:rsidRPr="00495839">
        <w:rPr>
          <w:rFonts w:eastAsia="Times New Roman"/>
          <w:spacing w:val="2"/>
        </w:rPr>
        <w:t>h</w:t>
      </w:r>
      <w:r w:rsidR="008A3CFC" w:rsidRPr="00495839">
        <w:rPr>
          <w:rFonts w:eastAsia="Times New Roman"/>
        </w:rPr>
        <w:t>e</w:t>
      </w:r>
      <w:r w:rsidR="008A3CFC" w:rsidRPr="00495839">
        <w:rPr>
          <w:rFonts w:eastAsia="Times New Roman"/>
          <w:spacing w:val="45"/>
        </w:rPr>
        <w:t xml:space="preserve"> </w:t>
      </w:r>
      <w:r w:rsidR="008A3CFC" w:rsidRPr="00495839">
        <w:rPr>
          <w:rFonts w:eastAsia="Times New Roman"/>
          <w:spacing w:val="2"/>
        </w:rPr>
        <w:t>d</w:t>
      </w:r>
      <w:r w:rsidR="008A3CFC" w:rsidRPr="00495839">
        <w:rPr>
          <w:rFonts w:eastAsia="Times New Roman"/>
          <w:spacing w:val="-1"/>
        </w:rPr>
        <w:t>e</w:t>
      </w:r>
      <w:r w:rsidR="008A3CFC" w:rsidRPr="00495839">
        <w:rPr>
          <w:rFonts w:eastAsia="Times New Roman"/>
          <w:spacing w:val="-2"/>
        </w:rPr>
        <w:t>v</w:t>
      </w:r>
      <w:r w:rsidR="008A3CFC" w:rsidRPr="00495839">
        <w:rPr>
          <w:rFonts w:eastAsia="Times New Roman"/>
          <w:spacing w:val="-1"/>
        </w:rPr>
        <w:t>e</w:t>
      </w:r>
      <w:r w:rsidR="008A3CFC" w:rsidRPr="00495839">
        <w:rPr>
          <w:rFonts w:eastAsia="Times New Roman"/>
        </w:rPr>
        <w:t>lo</w:t>
      </w:r>
      <w:r w:rsidR="008A3CFC" w:rsidRPr="00495839">
        <w:rPr>
          <w:rFonts w:eastAsia="Times New Roman"/>
          <w:spacing w:val="4"/>
        </w:rPr>
        <w:t>p</w:t>
      </w:r>
      <w:r w:rsidR="008A3CFC" w:rsidRPr="00495839">
        <w:rPr>
          <w:rFonts w:eastAsia="Times New Roman"/>
        </w:rPr>
        <w:t xml:space="preserve">ment </w:t>
      </w:r>
      <w:r w:rsidR="008A3CFC" w:rsidRPr="00495839">
        <w:rPr>
          <w:rFonts w:eastAsia="Times New Roman"/>
          <w:spacing w:val="14"/>
        </w:rPr>
        <w:t>of</w:t>
      </w:r>
      <w:r w:rsidR="008A3CFC" w:rsidRPr="00495839">
        <w:rPr>
          <w:rFonts w:eastAsia="Times New Roman"/>
          <w:spacing w:val="47"/>
        </w:rPr>
        <w:t xml:space="preserve"> </w:t>
      </w:r>
      <w:r w:rsidR="008A3CFC" w:rsidRPr="00495839">
        <w:rPr>
          <w:rFonts w:eastAsia="Times New Roman"/>
          <w:spacing w:val="-2"/>
        </w:rPr>
        <w:t>t</w:t>
      </w:r>
      <w:r w:rsidR="008A3CFC" w:rsidRPr="00495839">
        <w:rPr>
          <w:rFonts w:eastAsia="Times New Roman"/>
          <w:spacing w:val="2"/>
        </w:rPr>
        <w:t>h</w:t>
      </w:r>
      <w:r w:rsidR="008A3CFC" w:rsidRPr="00495839">
        <w:rPr>
          <w:rFonts w:eastAsia="Times New Roman"/>
        </w:rPr>
        <w:t>e</w:t>
      </w:r>
      <w:r w:rsidR="008A3CFC" w:rsidRPr="00495839">
        <w:rPr>
          <w:rFonts w:eastAsia="Times New Roman"/>
          <w:spacing w:val="45"/>
        </w:rPr>
        <w:t xml:space="preserve"> </w:t>
      </w:r>
      <w:r w:rsidR="008D66D7">
        <w:rPr>
          <w:rFonts w:eastAsia="Times New Roman"/>
        </w:rPr>
        <w:t>NJC system</w:t>
      </w:r>
      <w:r w:rsidR="008A3CFC" w:rsidRPr="00495839">
        <w:rPr>
          <w:rFonts w:eastAsia="Times New Roman"/>
        </w:rPr>
        <w:t xml:space="preserve">.  </w:t>
      </w:r>
      <w:r w:rsidR="008A3CFC" w:rsidRPr="00495839">
        <w:rPr>
          <w:rFonts w:eastAsia="Times New Roman"/>
          <w:spacing w:val="13"/>
        </w:rPr>
        <w:t xml:space="preserve"> </w:t>
      </w:r>
    </w:p>
    <w:p w:rsidR="008A3CFC" w:rsidRPr="00495839" w:rsidRDefault="008A3CFC" w:rsidP="003D180C">
      <w:pPr>
        <w:ind w:left="720"/>
        <w:rPr>
          <w:rFonts w:eastAsia="Times New Roman"/>
        </w:rPr>
      </w:pPr>
      <w:r w:rsidRPr="00495839">
        <w:rPr>
          <w:rFonts w:eastAsia="Times New Roman"/>
        </w:rPr>
        <w:t>All</w:t>
      </w:r>
      <w:r w:rsidRPr="00495839">
        <w:rPr>
          <w:rFonts w:eastAsia="Times New Roman"/>
          <w:spacing w:val="12"/>
        </w:rPr>
        <w:t xml:space="preserve"> </w:t>
      </w:r>
      <w:r w:rsidR="00B26629">
        <w:rPr>
          <w:rFonts w:eastAsia="Times New Roman"/>
        </w:rPr>
        <w:t>10</w:t>
      </w:r>
      <w:r w:rsidRPr="00495839">
        <w:rPr>
          <w:rFonts w:eastAsia="Times New Roman"/>
          <w:spacing w:val="12"/>
        </w:rPr>
        <w:t xml:space="preserve"> </w:t>
      </w:r>
      <w:r w:rsidRPr="00495839">
        <w:rPr>
          <w:rFonts w:eastAsia="Times New Roman"/>
          <w:spacing w:val="2"/>
        </w:rPr>
        <w:t>o</w:t>
      </w:r>
      <w:r w:rsidRPr="00495839">
        <w:rPr>
          <w:rFonts w:eastAsia="Times New Roman"/>
        </w:rPr>
        <w:t>f</w:t>
      </w:r>
      <w:r w:rsidRPr="00495839">
        <w:rPr>
          <w:rFonts w:eastAsia="Times New Roman"/>
          <w:spacing w:val="9"/>
        </w:rPr>
        <w:t xml:space="preserve"> </w:t>
      </w:r>
      <w:r w:rsidRPr="00495839">
        <w:rPr>
          <w:rFonts w:eastAsia="Times New Roman"/>
          <w:spacing w:val="-2"/>
        </w:rPr>
        <w:t>t</w:t>
      </w:r>
      <w:r w:rsidRPr="00495839">
        <w:rPr>
          <w:rFonts w:eastAsia="Times New Roman"/>
          <w:spacing w:val="2"/>
        </w:rPr>
        <w:t>h</w:t>
      </w:r>
      <w:r w:rsidRPr="00495839">
        <w:rPr>
          <w:rFonts w:eastAsia="Times New Roman"/>
        </w:rPr>
        <w:t>e</w:t>
      </w:r>
      <w:r w:rsidRPr="00495839">
        <w:rPr>
          <w:rFonts w:eastAsia="Times New Roman"/>
          <w:spacing w:val="11"/>
        </w:rPr>
        <w:t xml:space="preserve"> </w:t>
      </w:r>
      <w:r w:rsidRPr="00495839">
        <w:rPr>
          <w:rFonts w:eastAsia="Times New Roman"/>
          <w:spacing w:val="-2"/>
        </w:rPr>
        <w:t>N</w:t>
      </w:r>
      <w:r w:rsidRPr="00495839">
        <w:rPr>
          <w:rFonts w:eastAsia="Times New Roman"/>
          <w:spacing w:val="2"/>
        </w:rPr>
        <w:t>J</w:t>
      </w:r>
      <w:r w:rsidRPr="00495839">
        <w:rPr>
          <w:rFonts w:eastAsia="Times New Roman"/>
        </w:rPr>
        <w:t>C</w:t>
      </w:r>
      <w:r w:rsidRPr="00495839">
        <w:rPr>
          <w:rFonts w:eastAsia="Times New Roman"/>
          <w:spacing w:val="12"/>
        </w:rPr>
        <w:t xml:space="preserve"> </w:t>
      </w:r>
      <w:r w:rsidRPr="00495839">
        <w:rPr>
          <w:rFonts w:eastAsia="Times New Roman"/>
          <w:spacing w:val="2"/>
        </w:rPr>
        <w:t>o</w:t>
      </w:r>
      <w:r w:rsidRPr="00495839">
        <w:rPr>
          <w:rFonts w:eastAsia="Times New Roman"/>
        </w:rPr>
        <w:t>f</w:t>
      </w:r>
      <w:r w:rsidRPr="00495839">
        <w:rPr>
          <w:rFonts w:eastAsia="Times New Roman"/>
          <w:spacing w:val="-1"/>
        </w:rPr>
        <w:t>f</w:t>
      </w:r>
      <w:r w:rsidRPr="00495839">
        <w:rPr>
          <w:rFonts w:eastAsia="Times New Roman"/>
        </w:rPr>
        <w:t>i</w:t>
      </w:r>
      <w:r w:rsidRPr="00495839">
        <w:rPr>
          <w:rFonts w:eastAsia="Times New Roman"/>
          <w:spacing w:val="-1"/>
        </w:rPr>
        <w:t>ce</w:t>
      </w:r>
      <w:r w:rsidRPr="00495839">
        <w:rPr>
          <w:rFonts w:eastAsia="Times New Roman"/>
        </w:rPr>
        <w:t>s</w:t>
      </w:r>
      <w:r w:rsidRPr="00495839">
        <w:rPr>
          <w:rFonts w:eastAsia="Times New Roman"/>
          <w:spacing w:val="18"/>
        </w:rPr>
        <w:t xml:space="preserve"> </w:t>
      </w:r>
      <w:r w:rsidRPr="00495839">
        <w:rPr>
          <w:rFonts w:eastAsia="Times New Roman"/>
          <w:spacing w:val="-2"/>
        </w:rPr>
        <w:t>t</w:t>
      </w:r>
      <w:r w:rsidRPr="00495839">
        <w:rPr>
          <w:rFonts w:eastAsia="Times New Roman"/>
          <w:spacing w:val="2"/>
        </w:rPr>
        <w:t>h</w:t>
      </w:r>
      <w:r w:rsidRPr="00495839">
        <w:rPr>
          <w:rFonts w:eastAsia="Times New Roman"/>
          <w:spacing w:val="-2"/>
        </w:rPr>
        <w:t>r</w:t>
      </w:r>
      <w:r w:rsidRPr="00495839">
        <w:rPr>
          <w:rFonts w:eastAsia="Times New Roman"/>
        </w:rPr>
        <w:t>o</w:t>
      </w:r>
      <w:r w:rsidRPr="00495839">
        <w:rPr>
          <w:rFonts w:eastAsia="Times New Roman"/>
          <w:spacing w:val="2"/>
        </w:rPr>
        <w:t>u</w:t>
      </w:r>
      <w:r w:rsidRPr="00495839">
        <w:rPr>
          <w:rFonts w:eastAsia="Times New Roman"/>
          <w:spacing w:val="-2"/>
        </w:rPr>
        <w:t>g</w:t>
      </w:r>
      <w:r w:rsidRPr="00495839">
        <w:rPr>
          <w:rFonts w:eastAsia="Times New Roman"/>
          <w:spacing w:val="3"/>
        </w:rPr>
        <w:t>h</w:t>
      </w:r>
      <w:r w:rsidRPr="00495839">
        <w:rPr>
          <w:rFonts w:eastAsia="Times New Roman"/>
        </w:rPr>
        <w:t>o</w:t>
      </w:r>
      <w:r w:rsidRPr="00495839">
        <w:rPr>
          <w:rFonts w:eastAsia="Times New Roman"/>
          <w:spacing w:val="2"/>
        </w:rPr>
        <w:t>u</w:t>
      </w:r>
      <w:r w:rsidRPr="00495839">
        <w:rPr>
          <w:rFonts w:eastAsia="Times New Roman"/>
        </w:rPr>
        <w:t>t</w:t>
      </w:r>
      <w:r w:rsidRPr="00495839">
        <w:rPr>
          <w:rFonts w:eastAsia="Times New Roman"/>
          <w:spacing w:val="22"/>
        </w:rPr>
        <w:t xml:space="preserve"> </w:t>
      </w:r>
      <w:r w:rsidRPr="00495839">
        <w:rPr>
          <w:rFonts w:eastAsia="Times New Roman"/>
          <w:spacing w:val="-2"/>
        </w:rPr>
        <w:t>t</w:t>
      </w:r>
      <w:r w:rsidRPr="00495839">
        <w:rPr>
          <w:rFonts w:eastAsia="Times New Roman"/>
          <w:spacing w:val="2"/>
        </w:rPr>
        <w:t>h</w:t>
      </w:r>
      <w:r w:rsidRPr="00495839">
        <w:rPr>
          <w:rFonts w:eastAsia="Times New Roman"/>
        </w:rPr>
        <w:t>e</w:t>
      </w:r>
      <w:r w:rsidRPr="00495839">
        <w:rPr>
          <w:rFonts w:eastAsia="Times New Roman"/>
          <w:spacing w:val="11"/>
        </w:rPr>
        <w:t xml:space="preserve"> </w:t>
      </w:r>
      <w:r w:rsidRPr="00495839">
        <w:rPr>
          <w:rFonts w:eastAsia="Times New Roman"/>
        </w:rPr>
        <w:t>state</w:t>
      </w:r>
      <w:r w:rsidRPr="00495839">
        <w:rPr>
          <w:rFonts w:eastAsia="Times New Roman"/>
          <w:spacing w:val="12"/>
        </w:rPr>
        <w:t xml:space="preserve"> </w:t>
      </w:r>
      <w:r w:rsidRPr="00495839">
        <w:rPr>
          <w:rFonts w:eastAsia="Times New Roman"/>
          <w:spacing w:val="2"/>
        </w:rPr>
        <w:t>h</w:t>
      </w:r>
      <w:r w:rsidRPr="00495839">
        <w:rPr>
          <w:rFonts w:eastAsia="Times New Roman"/>
          <w:spacing w:val="-3"/>
        </w:rPr>
        <w:t>a</w:t>
      </w:r>
      <w:r w:rsidRPr="00495839">
        <w:rPr>
          <w:rFonts w:eastAsia="Times New Roman"/>
          <w:spacing w:val="-2"/>
        </w:rPr>
        <w:t>v</w:t>
      </w:r>
      <w:r w:rsidRPr="00495839">
        <w:rPr>
          <w:rFonts w:eastAsia="Times New Roman"/>
        </w:rPr>
        <w:t>e</w:t>
      </w:r>
      <w:r w:rsidRPr="00495839">
        <w:rPr>
          <w:rFonts w:eastAsia="Times New Roman"/>
          <w:spacing w:val="17"/>
        </w:rPr>
        <w:t xml:space="preserve"> </w:t>
      </w:r>
      <w:r w:rsidRPr="00495839">
        <w:rPr>
          <w:rFonts w:eastAsia="Times New Roman"/>
        </w:rPr>
        <w:t>r</w:t>
      </w:r>
      <w:r w:rsidRPr="00495839">
        <w:rPr>
          <w:rFonts w:eastAsia="Times New Roman"/>
          <w:spacing w:val="-1"/>
        </w:rPr>
        <w:t>e</w:t>
      </w:r>
      <w:r w:rsidRPr="00495839">
        <w:rPr>
          <w:rFonts w:eastAsia="Times New Roman"/>
          <w:spacing w:val="2"/>
        </w:rPr>
        <w:t>s</w:t>
      </w:r>
      <w:r w:rsidRPr="00495839">
        <w:rPr>
          <w:rFonts w:eastAsia="Times New Roman"/>
        </w:rPr>
        <w:t>o</w:t>
      </w:r>
      <w:r w:rsidRPr="00495839">
        <w:rPr>
          <w:rFonts w:eastAsia="Times New Roman"/>
          <w:spacing w:val="2"/>
        </w:rPr>
        <w:t>u</w:t>
      </w:r>
      <w:r w:rsidRPr="00495839">
        <w:rPr>
          <w:rFonts w:eastAsia="Times New Roman"/>
        </w:rPr>
        <w:t>r</w:t>
      </w:r>
      <w:r w:rsidRPr="00495839">
        <w:rPr>
          <w:rFonts w:eastAsia="Times New Roman"/>
          <w:spacing w:val="-1"/>
        </w:rPr>
        <w:t>c</w:t>
      </w:r>
      <w:r w:rsidRPr="00495839">
        <w:rPr>
          <w:rFonts w:eastAsia="Times New Roman"/>
        </w:rPr>
        <w:t>e</w:t>
      </w:r>
      <w:r w:rsidRPr="00495839">
        <w:rPr>
          <w:rFonts w:eastAsia="Times New Roman"/>
          <w:spacing w:val="19"/>
        </w:rPr>
        <w:t xml:space="preserve"> </w:t>
      </w:r>
      <w:r w:rsidRPr="00495839">
        <w:rPr>
          <w:rFonts w:eastAsia="Times New Roman"/>
          <w:spacing w:val="-1"/>
        </w:rPr>
        <w:t>ce</w:t>
      </w:r>
      <w:r w:rsidRPr="00495839">
        <w:rPr>
          <w:rFonts w:eastAsia="Times New Roman"/>
          <w:spacing w:val="2"/>
        </w:rPr>
        <w:t>n</w:t>
      </w:r>
      <w:r w:rsidRPr="00495839">
        <w:rPr>
          <w:rFonts w:eastAsia="Times New Roman"/>
        </w:rPr>
        <w:t>t</w:t>
      </w:r>
      <w:r w:rsidRPr="00495839">
        <w:rPr>
          <w:rFonts w:eastAsia="Times New Roman"/>
          <w:spacing w:val="-1"/>
        </w:rPr>
        <w:t>e</w:t>
      </w:r>
      <w:r w:rsidRPr="00495839">
        <w:rPr>
          <w:rFonts w:eastAsia="Times New Roman"/>
        </w:rPr>
        <w:t>rs</w:t>
      </w:r>
      <w:r w:rsidRPr="00495839">
        <w:rPr>
          <w:rFonts w:eastAsia="Times New Roman"/>
          <w:spacing w:val="19"/>
        </w:rPr>
        <w:t xml:space="preserve"> </w:t>
      </w:r>
      <w:r w:rsidRPr="00495839">
        <w:rPr>
          <w:rFonts w:eastAsia="Times New Roman"/>
          <w:spacing w:val="-3"/>
        </w:rPr>
        <w:t>a</w:t>
      </w:r>
      <w:r w:rsidRPr="00495839">
        <w:rPr>
          <w:rFonts w:eastAsia="Times New Roman"/>
        </w:rPr>
        <w:t>nd</w:t>
      </w:r>
      <w:r w:rsidRPr="00495839">
        <w:rPr>
          <w:rFonts w:eastAsia="Times New Roman"/>
          <w:spacing w:val="15"/>
        </w:rPr>
        <w:t xml:space="preserve"> </w:t>
      </w:r>
      <w:r w:rsidRPr="00495839">
        <w:rPr>
          <w:rFonts w:eastAsia="Times New Roman"/>
        </w:rPr>
        <w:t>a</w:t>
      </w:r>
      <w:r w:rsidRPr="00495839">
        <w:rPr>
          <w:rFonts w:eastAsia="Times New Roman"/>
          <w:spacing w:val="6"/>
        </w:rPr>
        <w:t xml:space="preserve"> </w:t>
      </w:r>
      <w:r w:rsidRPr="00495839">
        <w:rPr>
          <w:rFonts w:eastAsia="Times New Roman"/>
        </w:rPr>
        <w:t>r</w:t>
      </w:r>
      <w:r w:rsidRPr="00495839">
        <w:rPr>
          <w:rFonts w:eastAsia="Times New Roman"/>
          <w:spacing w:val="-1"/>
        </w:rPr>
        <w:t>a</w:t>
      </w:r>
      <w:r w:rsidRPr="00495839">
        <w:rPr>
          <w:rFonts w:eastAsia="Times New Roman"/>
          <w:spacing w:val="2"/>
        </w:rPr>
        <w:t>n</w:t>
      </w:r>
      <w:r w:rsidRPr="00495839">
        <w:rPr>
          <w:rFonts w:eastAsia="Times New Roman"/>
          <w:spacing w:val="-2"/>
        </w:rPr>
        <w:t>g</w:t>
      </w:r>
      <w:r w:rsidRPr="00495839">
        <w:rPr>
          <w:rFonts w:eastAsia="Times New Roman"/>
        </w:rPr>
        <w:t>e</w:t>
      </w:r>
      <w:r w:rsidRPr="00495839">
        <w:rPr>
          <w:rFonts w:eastAsia="Times New Roman"/>
          <w:spacing w:val="14"/>
        </w:rPr>
        <w:t xml:space="preserve"> </w:t>
      </w:r>
      <w:r w:rsidRPr="00495839">
        <w:rPr>
          <w:rFonts w:eastAsia="Times New Roman"/>
          <w:spacing w:val="2"/>
        </w:rPr>
        <w:t>o</w:t>
      </w:r>
      <w:r w:rsidRPr="00495839">
        <w:rPr>
          <w:rFonts w:eastAsia="Times New Roman"/>
        </w:rPr>
        <w:t>f</w:t>
      </w:r>
      <w:r w:rsidRPr="00495839">
        <w:rPr>
          <w:rFonts w:eastAsia="Times New Roman"/>
          <w:spacing w:val="9"/>
        </w:rPr>
        <w:t xml:space="preserve"> </w:t>
      </w:r>
      <w:r w:rsidRPr="00495839">
        <w:rPr>
          <w:rFonts w:eastAsia="Times New Roman"/>
          <w:spacing w:val="-1"/>
          <w:w w:val="102"/>
        </w:rPr>
        <w:t>e</w:t>
      </w:r>
      <w:r w:rsidRPr="00495839">
        <w:rPr>
          <w:rFonts w:eastAsia="Times New Roman"/>
          <w:w w:val="102"/>
        </w:rPr>
        <w:t>m</w:t>
      </w:r>
      <w:r w:rsidRPr="00495839">
        <w:rPr>
          <w:rFonts w:eastAsia="Times New Roman"/>
          <w:spacing w:val="2"/>
          <w:w w:val="102"/>
        </w:rPr>
        <w:t>p</w:t>
      </w:r>
      <w:r w:rsidRPr="00495839">
        <w:rPr>
          <w:rFonts w:eastAsia="Times New Roman"/>
          <w:spacing w:val="-2"/>
          <w:w w:val="102"/>
        </w:rPr>
        <w:t>l</w:t>
      </w:r>
      <w:r w:rsidRPr="00495839">
        <w:rPr>
          <w:rFonts w:eastAsia="Times New Roman"/>
          <w:spacing w:val="4"/>
          <w:w w:val="102"/>
        </w:rPr>
        <w:t>o</w:t>
      </w:r>
      <w:r w:rsidRPr="00495839">
        <w:rPr>
          <w:rFonts w:eastAsia="Times New Roman"/>
          <w:spacing w:val="-6"/>
          <w:w w:val="102"/>
        </w:rPr>
        <w:t>y</w:t>
      </w:r>
      <w:r w:rsidRPr="00495839">
        <w:rPr>
          <w:rFonts w:eastAsia="Times New Roman"/>
          <w:w w:val="102"/>
        </w:rPr>
        <w:t>me</w:t>
      </w:r>
      <w:r w:rsidRPr="00495839">
        <w:rPr>
          <w:rFonts w:eastAsia="Times New Roman"/>
          <w:spacing w:val="2"/>
          <w:w w:val="102"/>
        </w:rPr>
        <w:t>n</w:t>
      </w:r>
      <w:r w:rsidRPr="00495839">
        <w:rPr>
          <w:rFonts w:eastAsia="Times New Roman"/>
          <w:w w:val="102"/>
        </w:rPr>
        <w:t xml:space="preserve">t </w:t>
      </w:r>
      <w:r w:rsidRPr="00495839">
        <w:rPr>
          <w:rFonts w:eastAsia="Times New Roman"/>
          <w:spacing w:val="-1"/>
        </w:rPr>
        <w:t>a</w:t>
      </w:r>
      <w:r w:rsidRPr="00495839">
        <w:rPr>
          <w:rFonts w:eastAsia="Times New Roman"/>
        </w:rPr>
        <w:t>nd</w:t>
      </w:r>
      <w:r w:rsidRPr="00495839">
        <w:rPr>
          <w:rFonts w:eastAsia="Times New Roman"/>
          <w:spacing w:val="32"/>
        </w:rPr>
        <w:t xml:space="preserve"> </w:t>
      </w:r>
      <w:r w:rsidRPr="00495839">
        <w:rPr>
          <w:rFonts w:eastAsia="Times New Roman"/>
        </w:rPr>
        <w:t>tr</w:t>
      </w:r>
      <w:r w:rsidRPr="00495839">
        <w:rPr>
          <w:rFonts w:eastAsia="Times New Roman"/>
          <w:spacing w:val="-1"/>
        </w:rPr>
        <w:t>a</w:t>
      </w:r>
      <w:r w:rsidRPr="00495839">
        <w:rPr>
          <w:rFonts w:eastAsia="Times New Roman"/>
        </w:rPr>
        <w:t>i</w:t>
      </w:r>
      <w:r w:rsidRPr="00495839">
        <w:rPr>
          <w:rFonts w:eastAsia="Times New Roman"/>
          <w:spacing w:val="2"/>
        </w:rPr>
        <w:t>n</w:t>
      </w:r>
      <w:r w:rsidRPr="00495839">
        <w:rPr>
          <w:rFonts w:eastAsia="Times New Roman"/>
          <w:spacing w:val="-2"/>
        </w:rPr>
        <w:t>i</w:t>
      </w:r>
      <w:r w:rsidRPr="00495839">
        <w:rPr>
          <w:rFonts w:eastAsia="Times New Roman"/>
          <w:spacing w:val="2"/>
        </w:rPr>
        <w:t>n</w:t>
      </w:r>
      <w:r w:rsidRPr="00495839">
        <w:rPr>
          <w:rFonts w:eastAsia="Times New Roman"/>
        </w:rPr>
        <w:t>g</w:t>
      </w:r>
      <w:r w:rsidRPr="00495839">
        <w:rPr>
          <w:rFonts w:eastAsia="Times New Roman"/>
          <w:spacing w:val="34"/>
        </w:rPr>
        <w:t xml:space="preserve"> </w:t>
      </w:r>
      <w:r w:rsidRPr="00495839">
        <w:rPr>
          <w:rFonts w:eastAsia="Times New Roman"/>
          <w:spacing w:val="2"/>
        </w:rPr>
        <w:t>s</w:t>
      </w:r>
      <w:r w:rsidRPr="00495839">
        <w:rPr>
          <w:rFonts w:eastAsia="Times New Roman"/>
          <w:spacing w:val="-1"/>
        </w:rPr>
        <w:t>e</w:t>
      </w:r>
      <w:r w:rsidRPr="00495839">
        <w:rPr>
          <w:rFonts w:eastAsia="Times New Roman"/>
        </w:rPr>
        <w:t>r</w:t>
      </w:r>
      <w:r w:rsidRPr="00495839">
        <w:rPr>
          <w:rFonts w:eastAsia="Times New Roman"/>
          <w:spacing w:val="-3"/>
        </w:rPr>
        <w:t>v</w:t>
      </w:r>
      <w:r w:rsidRPr="00495839">
        <w:rPr>
          <w:rFonts w:eastAsia="Times New Roman"/>
        </w:rPr>
        <w:t>i</w:t>
      </w:r>
      <w:r w:rsidRPr="00495839">
        <w:rPr>
          <w:rFonts w:eastAsia="Times New Roman"/>
          <w:spacing w:val="1"/>
        </w:rPr>
        <w:t>c</w:t>
      </w:r>
      <w:r w:rsidRPr="00495839">
        <w:rPr>
          <w:rFonts w:eastAsia="Times New Roman"/>
          <w:spacing w:val="-1"/>
        </w:rPr>
        <w:t>e</w:t>
      </w:r>
      <w:r w:rsidRPr="00495839">
        <w:rPr>
          <w:rFonts w:eastAsia="Times New Roman"/>
        </w:rPr>
        <w:t>s</w:t>
      </w:r>
      <w:r w:rsidRPr="00495839">
        <w:rPr>
          <w:rFonts w:eastAsia="Times New Roman"/>
          <w:spacing w:val="39"/>
        </w:rPr>
        <w:t xml:space="preserve"> </w:t>
      </w:r>
      <w:r w:rsidRPr="00495839">
        <w:rPr>
          <w:rFonts w:eastAsia="Times New Roman"/>
          <w:spacing w:val="-1"/>
        </w:rPr>
        <w:t>a</w:t>
      </w:r>
      <w:r w:rsidRPr="00495839">
        <w:rPr>
          <w:rFonts w:eastAsia="Times New Roman"/>
        </w:rPr>
        <w:t>v</w:t>
      </w:r>
      <w:r w:rsidRPr="00495839">
        <w:rPr>
          <w:rFonts w:eastAsia="Times New Roman"/>
          <w:spacing w:val="-1"/>
        </w:rPr>
        <w:t>a</w:t>
      </w:r>
      <w:r w:rsidRPr="00495839">
        <w:rPr>
          <w:rFonts w:eastAsia="Times New Roman"/>
        </w:rPr>
        <w:t>ila</w:t>
      </w:r>
      <w:r w:rsidRPr="00495839">
        <w:rPr>
          <w:rFonts w:eastAsia="Times New Roman"/>
          <w:spacing w:val="2"/>
        </w:rPr>
        <w:t>b</w:t>
      </w:r>
      <w:r w:rsidRPr="00495839">
        <w:rPr>
          <w:rFonts w:eastAsia="Times New Roman"/>
        </w:rPr>
        <w:t>le</w:t>
      </w:r>
      <w:r w:rsidRPr="00495839">
        <w:rPr>
          <w:rFonts w:eastAsia="Times New Roman"/>
          <w:spacing w:val="38"/>
        </w:rPr>
        <w:t xml:space="preserve"> </w:t>
      </w:r>
      <w:r w:rsidRPr="00495839">
        <w:rPr>
          <w:rFonts w:eastAsia="Times New Roman"/>
        </w:rPr>
        <w:t>to</w:t>
      </w:r>
      <w:r w:rsidRPr="00495839">
        <w:rPr>
          <w:rFonts w:eastAsia="Times New Roman"/>
          <w:spacing w:val="29"/>
        </w:rPr>
        <w:t xml:space="preserve"> </w:t>
      </w:r>
      <w:r w:rsidRPr="00495839">
        <w:rPr>
          <w:rFonts w:eastAsia="Times New Roman"/>
          <w:spacing w:val="-2"/>
        </w:rPr>
        <w:t>t</w:t>
      </w:r>
      <w:r w:rsidRPr="00495839">
        <w:rPr>
          <w:rFonts w:eastAsia="Times New Roman"/>
          <w:spacing w:val="2"/>
        </w:rPr>
        <w:t>h</w:t>
      </w:r>
      <w:r w:rsidRPr="00495839">
        <w:rPr>
          <w:rFonts w:eastAsia="Times New Roman"/>
        </w:rPr>
        <w:t>e</w:t>
      </w:r>
      <w:r w:rsidRPr="00495839">
        <w:rPr>
          <w:rFonts w:eastAsia="Times New Roman"/>
          <w:spacing w:val="28"/>
        </w:rPr>
        <w:t xml:space="preserve"> </w:t>
      </w:r>
      <w:r w:rsidRPr="00495839">
        <w:rPr>
          <w:rFonts w:eastAsia="Times New Roman"/>
          <w:spacing w:val="-1"/>
        </w:rPr>
        <w:t>e</w:t>
      </w:r>
      <w:r w:rsidRPr="00495839">
        <w:rPr>
          <w:rFonts w:eastAsia="Times New Roman"/>
        </w:rPr>
        <w:t>m</w:t>
      </w:r>
      <w:r w:rsidRPr="00495839">
        <w:rPr>
          <w:rFonts w:eastAsia="Times New Roman"/>
          <w:spacing w:val="2"/>
        </w:rPr>
        <w:t>p</w:t>
      </w:r>
      <w:r w:rsidRPr="00495839">
        <w:rPr>
          <w:rFonts w:eastAsia="Times New Roman"/>
          <w:spacing w:val="-2"/>
        </w:rPr>
        <w:t>l</w:t>
      </w:r>
      <w:r w:rsidRPr="00495839">
        <w:rPr>
          <w:rFonts w:eastAsia="Times New Roman"/>
          <w:spacing w:val="4"/>
        </w:rPr>
        <w:t>o</w:t>
      </w:r>
      <w:r w:rsidRPr="00495839">
        <w:rPr>
          <w:rFonts w:eastAsia="Times New Roman"/>
          <w:spacing w:val="-6"/>
        </w:rPr>
        <w:t>y</w:t>
      </w:r>
      <w:r w:rsidRPr="00495839">
        <w:rPr>
          <w:rFonts w:eastAsia="Times New Roman"/>
          <w:spacing w:val="1"/>
        </w:rPr>
        <w:t>e</w:t>
      </w:r>
      <w:r w:rsidRPr="00495839">
        <w:rPr>
          <w:rFonts w:eastAsia="Times New Roman"/>
        </w:rPr>
        <w:t>r</w:t>
      </w:r>
      <w:r w:rsidRPr="00495839">
        <w:rPr>
          <w:rFonts w:eastAsia="Times New Roman"/>
          <w:spacing w:val="40"/>
        </w:rPr>
        <w:t xml:space="preserve"> </w:t>
      </w:r>
      <w:r w:rsidRPr="00495839">
        <w:rPr>
          <w:rFonts w:eastAsia="Times New Roman"/>
          <w:spacing w:val="-1"/>
        </w:rPr>
        <w:t>a</w:t>
      </w:r>
      <w:r w:rsidRPr="00495839">
        <w:rPr>
          <w:rFonts w:eastAsia="Times New Roman"/>
        </w:rPr>
        <w:t>nd</w:t>
      </w:r>
      <w:r w:rsidRPr="00495839">
        <w:rPr>
          <w:rFonts w:eastAsia="Times New Roman"/>
          <w:spacing w:val="32"/>
        </w:rPr>
        <w:t xml:space="preserve"> </w:t>
      </w:r>
      <w:r w:rsidRPr="00495839">
        <w:rPr>
          <w:rFonts w:eastAsia="Times New Roman"/>
        </w:rPr>
        <w:t>jo</w:t>
      </w:r>
      <w:r w:rsidRPr="00495839">
        <w:rPr>
          <w:rFonts w:eastAsia="Times New Roman"/>
          <w:spacing w:val="8"/>
        </w:rPr>
        <w:t>b</w:t>
      </w:r>
      <w:r w:rsidR="00665A51">
        <w:rPr>
          <w:rFonts w:eastAsia="Times New Roman"/>
          <w:spacing w:val="-3"/>
        </w:rPr>
        <w:t xml:space="preserve"> </w:t>
      </w:r>
      <w:r w:rsidRPr="00495839">
        <w:rPr>
          <w:rFonts w:eastAsia="Times New Roman"/>
          <w:spacing w:val="2"/>
        </w:rPr>
        <w:t>s</w:t>
      </w:r>
      <w:r w:rsidRPr="00495839">
        <w:rPr>
          <w:rFonts w:eastAsia="Times New Roman"/>
          <w:spacing w:val="-1"/>
        </w:rPr>
        <w:t>ee</w:t>
      </w:r>
      <w:r w:rsidRPr="00495839">
        <w:rPr>
          <w:rFonts w:eastAsia="Times New Roman"/>
          <w:spacing w:val="-2"/>
        </w:rPr>
        <w:t>k</w:t>
      </w:r>
      <w:r w:rsidRPr="00495839">
        <w:rPr>
          <w:rFonts w:eastAsia="Times New Roman"/>
        </w:rPr>
        <w:t>i</w:t>
      </w:r>
      <w:r w:rsidRPr="00495839">
        <w:rPr>
          <w:rFonts w:eastAsia="Times New Roman"/>
          <w:spacing w:val="2"/>
        </w:rPr>
        <w:t>n</w:t>
      </w:r>
      <w:r w:rsidRPr="00495839">
        <w:rPr>
          <w:rFonts w:eastAsia="Times New Roman"/>
        </w:rPr>
        <w:t>g</w:t>
      </w:r>
      <w:r w:rsidRPr="00495839">
        <w:rPr>
          <w:rFonts w:eastAsia="Times New Roman"/>
          <w:spacing w:val="40"/>
        </w:rPr>
        <w:t xml:space="preserve"> </w:t>
      </w:r>
      <w:r w:rsidRPr="00495839">
        <w:rPr>
          <w:rFonts w:eastAsia="Times New Roman"/>
          <w:spacing w:val="-1"/>
        </w:rPr>
        <w:t>c</w:t>
      </w:r>
      <w:r w:rsidRPr="00495839">
        <w:rPr>
          <w:rFonts w:eastAsia="Times New Roman"/>
          <w:spacing w:val="2"/>
        </w:rPr>
        <w:t>us</w:t>
      </w:r>
      <w:r w:rsidRPr="00495839">
        <w:rPr>
          <w:rFonts w:eastAsia="Times New Roman"/>
          <w:spacing w:val="-2"/>
        </w:rPr>
        <w:t>t</w:t>
      </w:r>
      <w:r w:rsidRPr="00495839">
        <w:rPr>
          <w:rFonts w:eastAsia="Times New Roman"/>
          <w:spacing w:val="2"/>
        </w:rPr>
        <w:t>o</w:t>
      </w:r>
      <w:r w:rsidRPr="00495839">
        <w:rPr>
          <w:rFonts w:eastAsia="Times New Roman"/>
        </w:rPr>
        <w:t>m</w:t>
      </w:r>
      <w:r w:rsidRPr="00495839">
        <w:rPr>
          <w:rFonts w:eastAsia="Times New Roman"/>
          <w:spacing w:val="-2"/>
        </w:rPr>
        <w:t>e</w:t>
      </w:r>
      <w:r w:rsidRPr="00495839">
        <w:rPr>
          <w:rFonts w:eastAsia="Times New Roman"/>
        </w:rPr>
        <w:t>r</w:t>
      </w:r>
      <w:r w:rsidRPr="00495839">
        <w:rPr>
          <w:rFonts w:eastAsia="Times New Roman"/>
          <w:spacing w:val="3"/>
        </w:rPr>
        <w:t>s</w:t>
      </w:r>
      <w:r w:rsidRPr="00495839">
        <w:rPr>
          <w:rFonts w:eastAsia="Times New Roman"/>
        </w:rPr>
        <w:t xml:space="preserve">.   </w:t>
      </w:r>
      <w:r w:rsidRPr="00495839">
        <w:rPr>
          <w:rFonts w:eastAsia="Times New Roman"/>
          <w:spacing w:val="42"/>
        </w:rPr>
        <w:t xml:space="preserve"> </w:t>
      </w:r>
      <w:r w:rsidRPr="00495839">
        <w:rPr>
          <w:rFonts w:eastAsia="Times New Roman"/>
          <w:spacing w:val="2"/>
        </w:rPr>
        <w:t>Th</w:t>
      </w:r>
      <w:r w:rsidRPr="00495839">
        <w:rPr>
          <w:rFonts w:eastAsia="Times New Roman"/>
        </w:rPr>
        <w:t>e</w:t>
      </w:r>
      <w:r w:rsidRPr="00495839">
        <w:rPr>
          <w:rFonts w:eastAsia="Times New Roman"/>
          <w:spacing w:val="29"/>
        </w:rPr>
        <w:t xml:space="preserve"> </w:t>
      </w:r>
      <w:r w:rsidRPr="00495839">
        <w:rPr>
          <w:rFonts w:eastAsia="Times New Roman"/>
          <w:spacing w:val="-1"/>
          <w:w w:val="102"/>
        </w:rPr>
        <w:t>e</w:t>
      </w:r>
      <w:r w:rsidRPr="00495839">
        <w:rPr>
          <w:rFonts w:eastAsia="Times New Roman"/>
          <w:w w:val="102"/>
        </w:rPr>
        <w:t>m</w:t>
      </w:r>
      <w:r w:rsidRPr="00495839">
        <w:rPr>
          <w:rFonts w:eastAsia="Times New Roman"/>
          <w:spacing w:val="2"/>
          <w:w w:val="102"/>
        </w:rPr>
        <w:t>p</w:t>
      </w:r>
      <w:r w:rsidRPr="00495839">
        <w:rPr>
          <w:rFonts w:eastAsia="Times New Roman"/>
          <w:spacing w:val="-2"/>
          <w:w w:val="102"/>
        </w:rPr>
        <w:t>l</w:t>
      </w:r>
      <w:r w:rsidRPr="00495839">
        <w:rPr>
          <w:rFonts w:eastAsia="Times New Roman"/>
          <w:spacing w:val="4"/>
          <w:w w:val="102"/>
        </w:rPr>
        <w:t>o</w:t>
      </w:r>
      <w:r w:rsidRPr="00495839">
        <w:rPr>
          <w:rFonts w:eastAsia="Times New Roman"/>
          <w:spacing w:val="-6"/>
          <w:w w:val="102"/>
        </w:rPr>
        <w:t>y</w:t>
      </w:r>
      <w:r w:rsidRPr="00495839">
        <w:rPr>
          <w:rFonts w:eastAsia="Times New Roman"/>
          <w:w w:val="102"/>
        </w:rPr>
        <w:t>me</w:t>
      </w:r>
      <w:r w:rsidRPr="00495839">
        <w:rPr>
          <w:rFonts w:eastAsia="Times New Roman"/>
          <w:spacing w:val="2"/>
          <w:w w:val="102"/>
        </w:rPr>
        <w:t>n</w:t>
      </w:r>
      <w:r w:rsidRPr="00495839">
        <w:rPr>
          <w:rFonts w:eastAsia="Times New Roman"/>
          <w:w w:val="102"/>
        </w:rPr>
        <w:t xml:space="preserve">t </w:t>
      </w:r>
      <w:r w:rsidRPr="00495839">
        <w:rPr>
          <w:rFonts w:eastAsia="Times New Roman"/>
          <w:spacing w:val="-1"/>
        </w:rPr>
        <w:t>a</w:t>
      </w:r>
      <w:r w:rsidRPr="00495839">
        <w:rPr>
          <w:rFonts w:eastAsia="Times New Roman"/>
        </w:rPr>
        <w:t>nd</w:t>
      </w:r>
      <w:r w:rsidRPr="00495839">
        <w:rPr>
          <w:rFonts w:eastAsia="Times New Roman"/>
          <w:spacing w:val="5"/>
        </w:rPr>
        <w:t xml:space="preserve"> </w:t>
      </w:r>
      <w:r w:rsidRPr="00495839">
        <w:rPr>
          <w:rFonts w:eastAsia="Times New Roman"/>
        </w:rPr>
        <w:t>tr</w:t>
      </w:r>
      <w:r w:rsidRPr="00495839">
        <w:rPr>
          <w:rFonts w:eastAsia="Times New Roman"/>
          <w:spacing w:val="-1"/>
        </w:rPr>
        <w:t>a</w:t>
      </w:r>
      <w:r w:rsidRPr="00495839">
        <w:rPr>
          <w:rFonts w:eastAsia="Times New Roman"/>
        </w:rPr>
        <w:t>in</w:t>
      </w:r>
      <w:r w:rsidRPr="00495839">
        <w:rPr>
          <w:rFonts w:eastAsia="Times New Roman"/>
          <w:spacing w:val="-1"/>
        </w:rPr>
        <w:t>i</w:t>
      </w:r>
      <w:r w:rsidRPr="00495839">
        <w:rPr>
          <w:rFonts w:eastAsia="Times New Roman"/>
          <w:spacing w:val="2"/>
        </w:rPr>
        <w:t>n</w:t>
      </w:r>
      <w:r w:rsidRPr="00495839">
        <w:rPr>
          <w:rFonts w:eastAsia="Times New Roman"/>
        </w:rPr>
        <w:t>g</w:t>
      </w:r>
      <w:r w:rsidRPr="00495839">
        <w:rPr>
          <w:rFonts w:eastAsia="Times New Roman"/>
          <w:spacing w:val="7"/>
        </w:rPr>
        <w:t xml:space="preserve"> </w:t>
      </w:r>
      <w:r w:rsidRPr="00495839">
        <w:rPr>
          <w:rFonts w:eastAsia="Times New Roman"/>
          <w:spacing w:val="2"/>
        </w:rPr>
        <w:t>s</w:t>
      </w:r>
      <w:r w:rsidRPr="00495839">
        <w:rPr>
          <w:rFonts w:eastAsia="Times New Roman"/>
          <w:spacing w:val="-1"/>
        </w:rPr>
        <w:t>e</w:t>
      </w:r>
      <w:r w:rsidRPr="00495839">
        <w:rPr>
          <w:rFonts w:eastAsia="Times New Roman"/>
        </w:rPr>
        <w:t>r</w:t>
      </w:r>
      <w:r w:rsidRPr="00495839">
        <w:rPr>
          <w:rFonts w:eastAsia="Times New Roman"/>
          <w:spacing w:val="-3"/>
        </w:rPr>
        <w:t>v</w:t>
      </w:r>
      <w:r w:rsidRPr="00495839">
        <w:rPr>
          <w:rFonts w:eastAsia="Times New Roman"/>
        </w:rPr>
        <w:t>i</w:t>
      </w:r>
      <w:r w:rsidRPr="00495839">
        <w:rPr>
          <w:rFonts w:eastAsia="Times New Roman"/>
          <w:spacing w:val="-1"/>
        </w:rPr>
        <w:t>ce</w:t>
      </w:r>
      <w:r w:rsidRPr="00495839">
        <w:rPr>
          <w:rFonts w:eastAsia="Times New Roman"/>
        </w:rPr>
        <w:t>s</w:t>
      </w:r>
      <w:r w:rsidRPr="00495839">
        <w:rPr>
          <w:rFonts w:eastAsia="Times New Roman"/>
          <w:spacing w:val="11"/>
        </w:rPr>
        <w:t xml:space="preserve"> </w:t>
      </w:r>
      <w:r w:rsidRPr="00495839">
        <w:rPr>
          <w:rFonts w:eastAsia="Times New Roman"/>
          <w:spacing w:val="-1"/>
        </w:rPr>
        <w:t>a</w:t>
      </w:r>
      <w:r w:rsidRPr="00495839">
        <w:rPr>
          <w:rFonts w:eastAsia="Times New Roman"/>
        </w:rPr>
        <w:t>v</w:t>
      </w:r>
      <w:r w:rsidRPr="00495839">
        <w:rPr>
          <w:rFonts w:eastAsia="Times New Roman"/>
          <w:spacing w:val="-1"/>
        </w:rPr>
        <w:t>a</w:t>
      </w:r>
      <w:r w:rsidRPr="00495839">
        <w:rPr>
          <w:rFonts w:eastAsia="Times New Roman"/>
        </w:rPr>
        <w:t>ila</w:t>
      </w:r>
      <w:r w:rsidRPr="00495839">
        <w:rPr>
          <w:rFonts w:eastAsia="Times New Roman"/>
          <w:spacing w:val="2"/>
        </w:rPr>
        <w:t>b</w:t>
      </w:r>
      <w:r w:rsidRPr="00495839">
        <w:rPr>
          <w:rFonts w:eastAsia="Times New Roman"/>
        </w:rPr>
        <w:t>le</w:t>
      </w:r>
      <w:r w:rsidRPr="00495839">
        <w:rPr>
          <w:rFonts w:eastAsia="Times New Roman"/>
          <w:spacing w:val="10"/>
        </w:rPr>
        <w:t xml:space="preserve"> </w:t>
      </w:r>
      <w:r w:rsidRPr="00495839">
        <w:rPr>
          <w:rFonts w:eastAsia="Times New Roman"/>
        </w:rPr>
        <w:t>f</w:t>
      </w:r>
      <w:r w:rsidRPr="00495839">
        <w:rPr>
          <w:rFonts w:eastAsia="Times New Roman"/>
          <w:spacing w:val="-1"/>
        </w:rPr>
        <w:t>r</w:t>
      </w:r>
      <w:r w:rsidRPr="00495839">
        <w:rPr>
          <w:rFonts w:eastAsia="Times New Roman"/>
          <w:spacing w:val="2"/>
        </w:rPr>
        <w:t>o</w:t>
      </w:r>
      <w:r w:rsidRPr="00495839">
        <w:rPr>
          <w:rFonts w:eastAsia="Times New Roman"/>
        </w:rPr>
        <w:t>m</w:t>
      </w:r>
      <w:r w:rsidRPr="00495839">
        <w:rPr>
          <w:rFonts w:eastAsia="Times New Roman"/>
          <w:spacing w:val="2"/>
        </w:rPr>
        <w:t xml:space="preserve"> p</w:t>
      </w:r>
      <w:r w:rsidRPr="00495839">
        <w:rPr>
          <w:rFonts w:eastAsia="Times New Roman"/>
          <w:spacing w:val="-1"/>
        </w:rPr>
        <w:t>a</w:t>
      </w:r>
      <w:r w:rsidRPr="00495839">
        <w:rPr>
          <w:rFonts w:eastAsia="Times New Roman"/>
        </w:rPr>
        <w:t>r</w:t>
      </w:r>
      <w:r w:rsidRPr="00495839">
        <w:rPr>
          <w:rFonts w:eastAsia="Times New Roman"/>
          <w:spacing w:val="-2"/>
        </w:rPr>
        <w:t>t</w:t>
      </w:r>
      <w:r w:rsidRPr="00495839">
        <w:rPr>
          <w:rFonts w:eastAsia="Times New Roman"/>
          <w:spacing w:val="2"/>
        </w:rPr>
        <w:t>n</w:t>
      </w:r>
      <w:r w:rsidRPr="00495839">
        <w:rPr>
          <w:rFonts w:eastAsia="Times New Roman"/>
          <w:spacing w:val="-1"/>
        </w:rPr>
        <w:t>e</w:t>
      </w:r>
      <w:r w:rsidRPr="00495839">
        <w:rPr>
          <w:rFonts w:eastAsia="Times New Roman"/>
        </w:rPr>
        <w:t>r</w:t>
      </w:r>
      <w:r w:rsidRPr="00495839">
        <w:rPr>
          <w:rFonts w:eastAsia="Times New Roman"/>
          <w:spacing w:val="7"/>
        </w:rPr>
        <w:t xml:space="preserve"> </w:t>
      </w:r>
      <w:r w:rsidRPr="00495839">
        <w:rPr>
          <w:rFonts w:eastAsia="Times New Roman"/>
          <w:spacing w:val="2"/>
        </w:rPr>
        <w:t>or</w:t>
      </w:r>
      <w:r w:rsidRPr="00495839">
        <w:rPr>
          <w:rFonts w:eastAsia="Times New Roman"/>
          <w:spacing w:val="-2"/>
        </w:rPr>
        <w:t>g</w:t>
      </w:r>
      <w:r w:rsidRPr="00495839">
        <w:rPr>
          <w:rFonts w:eastAsia="Times New Roman"/>
          <w:spacing w:val="-1"/>
        </w:rPr>
        <w:t>a</w:t>
      </w:r>
      <w:r w:rsidRPr="00495839">
        <w:rPr>
          <w:rFonts w:eastAsia="Times New Roman"/>
          <w:spacing w:val="2"/>
        </w:rPr>
        <w:t>n</w:t>
      </w:r>
      <w:r w:rsidRPr="00495839">
        <w:rPr>
          <w:rFonts w:eastAsia="Times New Roman"/>
        </w:rPr>
        <w:t>i</w:t>
      </w:r>
      <w:r w:rsidRPr="00495839">
        <w:rPr>
          <w:rFonts w:eastAsia="Times New Roman"/>
          <w:spacing w:val="-1"/>
        </w:rPr>
        <w:t>za</w:t>
      </w:r>
      <w:r w:rsidRPr="00495839">
        <w:rPr>
          <w:rFonts w:eastAsia="Times New Roman"/>
        </w:rPr>
        <w:t>tions</w:t>
      </w:r>
      <w:r w:rsidRPr="00495839">
        <w:rPr>
          <w:rFonts w:eastAsia="Times New Roman"/>
          <w:spacing w:val="18"/>
        </w:rPr>
        <w:t xml:space="preserve"> </w:t>
      </w:r>
      <w:r w:rsidRPr="00495839">
        <w:rPr>
          <w:rFonts w:eastAsia="Times New Roman"/>
          <w:spacing w:val="-2"/>
        </w:rPr>
        <w:t>i</w:t>
      </w:r>
      <w:r w:rsidRPr="00495839">
        <w:rPr>
          <w:rFonts w:eastAsia="Times New Roman"/>
        </w:rPr>
        <w:t>n s</w:t>
      </w:r>
      <w:r w:rsidRPr="00495839">
        <w:rPr>
          <w:rFonts w:eastAsia="Times New Roman"/>
          <w:spacing w:val="2"/>
        </w:rPr>
        <w:t>o</w:t>
      </w:r>
      <w:r w:rsidRPr="00495839">
        <w:rPr>
          <w:rFonts w:eastAsia="Times New Roman"/>
        </w:rPr>
        <w:t>me</w:t>
      </w:r>
      <w:r w:rsidRPr="00495839">
        <w:rPr>
          <w:rFonts w:eastAsia="Times New Roman"/>
          <w:spacing w:val="6"/>
        </w:rPr>
        <w:t xml:space="preserve"> </w:t>
      </w:r>
      <w:r w:rsidRPr="00495839">
        <w:rPr>
          <w:rFonts w:eastAsia="Times New Roman"/>
          <w:spacing w:val="-1"/>
        </w:rPr>
        <w:t>ce</w:t>
      </w:r>
      <w:r w:rsidRPr="00495839">
        <w:rPr>
          <w:rFonts w:eastAsia="Times New Roman"/>
        </w:rPr>
        <w:t>nt</w:t>
      </w:r>
      <w:r w:rsidRPr="00495839">
        <w:rPr>
          <w:rFonts w:eastAsia="Times New Roman"/>
          <w:spacing w:val="-1"/>
        </w:rPr>
        <w:t>er</w:t>
      </w:r>
      <w:r w:rsidRPr="00495839">
        <w:rPr>
          <w:rFonts w:eastAsia="Times New Roman"/>
        </w:rPr>
        <w:t>s</w:t>
      </w:r>
      <w:r w:rsidRPr="00495839">
        <w:rPr>
          <w:rFonts w:eastAsia="Times New Roman"/>
          <w:spacing w:val="10"/>
        </w:rPr>
        <w:t xml:space="preserve"> </w:t>
      </w:r>
      <w:r w:rsidRPr="00495839">
        <w:rPr>
          <w:rFonts w:eastAsia="Times New Roman"/>
          <w:spacing w:val="-2"/>
        </w:rPr>
        <w:t>i</w:t>
      </w:r>
      <w:r w:rsidRPr="00495839">
        <w:rPr>
          <w:rFonts w:eastAsia="Times New Roman"/>
          <w:spacing w:val="2"/>
        </w:rPr>
        <w:t>n</w:t>
      </w:r>
      <w:r w:rsidRPr="00495839">
        <w:rPr>
          <w:rFonts w:eastAsia="Times New Roman"/>
          <w:spacing w:val="-1"/>
        </w:rPr>
        <w:t>c</w:t>
      </w:r>
      <w:r w:rsidRPr="00495839">
        <w:rPr>
          <w:rFonts w:eastAsia="Times New Roman"/>
          <w:spacing w:val="-2"/>
        </w:rPr>
        <w:t>l</w:t>
      </w:r>
      <w:r w:rsidRPr="00495839">
        <w:rPr>
          <w:rFonts w:eastAsia="Times New Roman"/>
        </w:rPr>
        <w:t>u</w:t>
      </w:r>
      <w:r w:rsidRPr="00495839">
        <w:rPr>
          <w:rFonts w:eastAsia="Times New Roman"/>
          <w:spacing w:val="2"/>
        </w:rPr>
        <w:t>d</w:t>
      </w:r>
      <w:r w:rsidRPr="00495839">
        <w:rPr>
          <w:rFonts w:eastAsia="Times New Roman"/>
        </w:rPr>
        <w:t>e</w:t>
      </w:r>
      <w:r w:rsidRPr="00495839">
        <w:rPr>
          <w:rFonts w:eastAsia="Times New Roman"/>
          <w:spacing w:val="7"/>
        </w:rPr>
        <w:t xml:space="preserve"> </w:t>
      </w:r>
      <w:r w:rsidRPr="00495839">
        <w:rPr>
          <w:rFonts w:eastAsia="Times New Roman"/>
          <w:spacing w:val="4"/>
        </w:rPr>
        <w:t xml:space="preserve">WIOA </w:t>
      </w:r>
      <w:r w:rsidRPr="00495839">
        <w:rPr>
          <w:rFonts w:eastAsia="Times New Roman"/>
          <w:spacing w:val="-3"/>
          <w:w w:val="102"/>
        </w:rPr>
        <w:t>a</w:t>
      </w:r>
      <w:r w:rsidRPr="00495839">
        <w:rPr>
          <w:rFonts w:eastAsia="Times New Roman"/>
          <w:w w:val="102"/>
        </w:rPr>
        <w:t>d</w:t>
      </w:r>
      <w:r w:rsidRPr="00495839">
        <w:rPr>
          <w:rFonts w:eastAsia="Times New Roman"/>
          <w:spacing w:val="2"/>
          <w:w w:val="102"/>
        </w:rPr>
        <w:t>u</w:t>
      </w:r>
      <w:r w:rsidRPr="00495839">
        <w:rPr>
          <w:rFonts w:eastAsia="Times New Roman"/>
          <w:w w:val="102"/>
        </w:rPr>
        <w:t xml:space="preserve">lt, </w:t>
      </w:r>
      <w:r w:rsidRPr="00495839">
        <w:rPr>
          <w:rFonts w:eastAsia="Times New Roman"/>
          <w:spacing w:val="2"/>
        </w:rPr>
        <w:t>d</w:t>
      </w:r>
      <w:r w:rsidRPr="00495839">
        <w:rPr>
          <w:rFonts w:eastAsia="Times New Roman"/>
          <w:spacing w:val="-2"/>
        </w:rPr>
        <w:t>i</w:t>
      </w:r>
      <w:r w:rsidRPr="00495839">
        <w:rPr>
          <w:rFonts w:eastAsia="Times New Roman"/>
        </w:rPr>
        <w:t>s</w:t>
      </w:r>
      <w:r w:rsidRPr="00495839">
        <w:rPr>
          <w:rFonts w:eastAsia="Times New Roman"/>
          <w:spacing w:val="-2"/>
        </w:rPr>
        <w:t>l</w:t>
      </w:r>
      <w:r w:rsidRPr="00495839">
        <w:rPr>
          <w:rFonts w:eastAsia="Times New Roman"/>
          <w:spacing w:val="2"/>
        </w:rPr>
        <w:t>o</w:t>
      </w:r>
      <w:r w:rsidRPr="00495839">
        <w:rPr>
          <w:rFonts w:eastAsia="Times New Roman"/>
          <w:spacing w:val="-1"/>
        </w:rPr>
        <w:t>ca</w:t>
      </w:r>
      <w:r w:rsidRPr="00495839">
        <w:rPr>
          <w:rFonts w:eastAsia="Times New Roman"/>
        </w:rPr>
        <w:t>t</w:t>
      </w:r>
      <w:r w:rsidRPr="00495839">
        <w:rPr>
          <w:rFonts w:eastAsia="Times New Roman"/>
          <w:spacing w:val="-1"/>
        </w:rPr>
        <w:t>e</w:t>
      </w:r>
      <w:r w:rsidRPr="00495839">
        <w:rPr>
          <w:rFonts w:eastAsia="Times New Roman"/>
        </w:rPr>
        <w:t>d</w:t>
      </w:r>
      <w:r w:rsidRPr="00495839">
        <w:rPr>
          <w:rFonts w:eastAsia="Times New Roman"/>
          <w:spacing w:val="12"/>
        </w:rPr>
        <w:t xml:space="preserve"> </w:t>
      </w:r>
      <w:r w:rsidRPr="00495839">
        <w:rPr>
          <w:rFonts w:eastAsia="Times New Roman"/>
        </w:rPr>
        <w:t>w</w:t>
      </w:r>
      <w:r w:rsidRPr="00495839">
        <w:rPr>
          <w:rFonts w:eastAsia="Times New Roman"/>
          <w:spacing w:val="2"/>
        </w:rPr>
        <w:t>o</w:t>
      </w:r>
      <w:r w:rsidRPr="00495839">
        <w:rPr>
          <w:rFonts w:eastAsia="Times New Roman"/>
        </w:rPr>
        <w:t>r</w:t>
      </w:r>
      <w:r w:rsidRPr="00495839">
        <w:rPr>
          <w:rFonts w:eastAsia="Times New Roman"/>
          <w:spacing w:val="-3"/>
        </w:rPr>
        <w:t>k</w:t>
      </w:r>
      <w:r w:rsidRPr="00495839">
        <w:rPr>
          <w:rFonts w:eastAsia="Times New Roman"/>
          <w:spacing w:val="-1"/>
        </w:rPr>
        <w:t>e</w:t>
      </w:r>
      <w:r w:rsidRPr="00495839">
        <w:rPr>
          <w:rFonts w:eastAsia="Times New Roman"/>
        </w:rPr>
        <w:t>r,</w:t>
      </w:r>
      <w:r w:rsidRPr="00495839">
        <w:rPr>
          <w:rFonts w:eastAsia="Times New Roman"/>
          <w:spacing w:val="10"/>
        </w:rPr>
        <w:t xml:space="preserve"> </w:t>
      </w:r>
      <w:r w:rsidRPr="00495839">
        <w:rPr>
          <w:rFonts w:eastAsia="Times New Roman"/>
          <w:spacing w:val="-6"/>
        </w:rPr>
        <w:t>y</w:t>
      </w:r>
      <w:r w:rsidRPr="00495839">
        <w:rPr>
          <w:rFonts w:eastAsia="Times New Roman"/>
          <w:spacing w:val="2"/>
        </w:rPr>
        <w:t>ou</w:t>
      </w:r>
      <w:r w:rsidRPr="00495839">
        <w:rPr>
          <w:rFonts w:eastAsia="Times New Roman"/>
        </w:rPr>
        <w:t>th</w:t>
      </w:r>
      <w:r w:rsidRPr="00495839">
        <w:rPr>
          <w:rFonts w:eastAsia="Times New Roman"/>
          <w:spacing w:val="3"/>
        </w:rPr>
        <w:t xml:space="preserve"> </w:t>
      </w:r>
      <w:r w:rsidRPr="00495839">
        <w:rPr>
          <w:rFonts w:eastAsia="Times New Roman"/>
          <w:spacing w:val="2"/>
        </w:rPr>
        <w:t>s</w:t>
      </w:r>
      <w:r w:rsidRPr="00495839">
        <w:rPr>
          <w:rFonts w:eastAsia="Times New Roman"/>
          <w:spacing w:val="-1"/>
        </w:rPr>
        <w:t>e</w:t>
      </w:r>
      <w:r w:rsidRPr="00495839">
        <w:rPr>
          <w:rFonts w:eastAsia="Times New Roman"/>
        </w:rPr>
        <w:t>r</w:t>
      </w:r>
      <w:r w:rsidRPr="00495839">
        <w:rPr>
          <w:rFonts w:eastAsia="Times New Roman"/>
          <w:spacing w:val="-3"/>
        </w:rPr>
        <w:t>v</w:t>
      </w:r>
      <w:r w:rsidRPr="00495839">
        <w:rPr>
          <w:rFonts w:eastAsia="Times New Roman"/>
        </w:rPr>
        <w:t>i</w:t>
      </w:r>
      <w:r w:rsidRPr="00495839">
        <w:rPr>
          <w:rFonts w:eastAsia="Times New Roman"/>
          <w:spacing w:val="-1"/>
        </w:rPr>
        <w:t>ce</w:t>
      </w:r>
      <w:r w:rsidRPr="00495839">
        <w:rPr>
          <w:rFonts w:eastAsia="Times New Roman"/>
          <w:spacing w:val="2"/>
        </w:rPr>
        <w:t>s</w:t>
      </w:r>
      <w:r w:rsidRPr="00495839">
        <w:rPr>
          <w:rFonts w:eastAsia="Times New Roman"/>
        </w:rPr>
        <w:t>,</w:t>
      </w:r>
      <w:r w:rsidRPr="00495839">
        <w:rPr>
          <w:rFonts w:eastAsia="Times New Roman"/>
          <w:spacing w:val="8"/>
        </w:rPr>
        <w:t xml:space="preserve"> </w:t>
      </w:r>
      <w:r w:rsidRPr="00495839">
        <w:rPr>
          <w:rFonts w:eastAsia="Times New Roman"/>
          <w:spacing w:val="-1"/>
        </w:rPr>
        <w:t>a</w:t>
      </w:r>
      <w:r w:rsidRPr="00495839">
        <w:rPr>
          <w:rFonts w:eastAsia="Times New Roman"/>
          <w:spacing w:val="2"/>
        </w:rPr>
        <w:t>n</w:t>
      </w:r>
      <w:r w:rsidRPr="00495839">
        <w:rPr>
          <w:rFonts w:eastAsia="Times New Roman"/>
        </w:rPr>
        <w:t>d</w:t>
      </w:r>
      <w:r w:rsidRPr="00495839">
        <w:rPr>
          <w:rFonts w:eastAsia="Times New Roman"/>
          <w:spacing w:val="2"/>
        </w:rPr>
        <w:t xml:space="preserve"> </w:t>
      </w:r>
      <w:r w:rsidRPr="00495839">
        <w:rPr>
          <w:rFonts w:eastAsia="Times New Roman"/>
        </w:rPr>
        <w:t>l</w:t>
      </w:r>
      <w:r w:rsidRPr="00495839">
        <w:rPr>
          <w:rFonts w:eastAsia="Times New Roman"/>
          <w:spacing w:val="-3"/>
        </w:rPr>
        <w:t>a</w:t>
      </w:r>
      <w:r w:rsidRPr="00495839">
        <w:rPr>
          <w:rFonts w:eastAsia="Times New Roman"/>
        </w:rPr>
        <w:t>b</w:t>
      </w:r>
      <w:r w:rsidRPr="00495839">
        <w:rPr>
          <w:rFonts w:eastAsia="Times New Roman"/>
          <w:spacing w:val="2"/>
        </w:rPr>
        <w:t>o</w:t>
      </w:r>
      <w:r w:rsidRPr="00495839">
        <w:rPr>
          <w:rFonts w:eastAsia="Times New Roman"/>
        </w:rPr>
        <w:t>r</w:t>
      </w:r>
      <w:r w:rsidRPr="00495839">
        <w:rPr>
          <w:rFonts w:eastAsia="Times New Roman"/>
          <w:spacing w:val="3"/>
        </w:rPr>
        <w:t xml:space="preserve"> </w:t>
      </w:r>
      <w:r w:rsidRPr="00495839">
        <w:rPr>
          <w:rFonts w:eastAsia="Times New Roman"/>
          <w:spacing w:val="-2"/>
        </w:rPr>
        <w:t>m</w:t>
      </w:r>
      <w:r w:rsidRPr="00495839">
        <w:rPr>
          <w:rFonts w:eastAsia="Times New Roman"/>
          <w:spacing w:val="-1"/>
        </w:rPr>
        <w:t>a</w:t>
      </w:r>
      <w:r w:rsidRPr="00495839">
        <w:rPr>
          <w:rFonts w:eastAsia="Times New Roman"/>
          <w:spacing w:val="1"/>
        </w:rPr>
        <w:t>r</w:t>
      </w:r>
      <w:r w:rsidRPr="00495839">
        <w:rPr>
          <w:rFonts w:eastAsia="Times New Roman"/>
          <w:spacing w:val="-2"/>
        </w:rPr>
        <w:t>k</w:t>
      </w:r>
      <w:r w:rsidRPr="00495839">
        <w:rPr>
          <w:rFonts w:eastAsia="Times New Roman"/>
          <w:spacing w:val="-1"/>
        </w:rPr>
        <w:t>e</w:t>
      </w:r>
      <w:r w:rsidRPr="00495839">
        <w:rPr>
          <w:rFonts w:eastAsia="Times New Roman"/>
        </w:rPr>
        <w:t>t</w:t>
      </w:r>
      <w:r w:rsidRPr="00495839">
        <w:rPr>
          <w:rFonts w:eastAsia="Times New Roman"/>
          <w:spacing w:val="5"/>
        </w:rPr>
        <w:t xml:space="preserve"> </w:t>
      </w:r>
      <w:r w:rsidRPr="00495839">
        <w:rPr>
          <w:rFonts w:eastAsia="Times New Roman"/>
        </w:rPr>
        <w:t>i</w:t>
      </w:r>
      <w:r w:rsidRPr="00495839">
        <w:rPr>
          <w:rFonts w:eastAsia="Times New Roman"/>
          <w:spacing w:val="2"/>
        </w:rPr>
        <w:t>n</w:t>
      </w:r>
      <w:r w:rsidRPr="00495839">
        <w:rPr>
          <w:rFonts w:eastAsia="Times New Roman"/>
        </w:rPr>
        <w:t>f</w:t>
      </w:r>
      <w:r w:rsidRPr="00495839">
        <w:rPr>
          <w:rFonts w:eastAsia="Times New Roman"/>
          <w:spacing w:val="2"/>
        </w:rPr>
        <w:t>o</w:t>
      </w:r>
      <w:r w:rsidRPr="00495839">
        <w:rPr>
          <w:rFonts w:eastAsia="Times New Roman"/>
        </w:rPr>
        <w:t>rm</w:t>
      </w:r>
      <w:r w:rsidRPr="00495839">
        <w:rPr>
          <w:rFonts w:eastAsia="Times New Roman"/>
          <w:spacing w:val="-1"/>
        </w:rPr>
        <w:t>a</w:t>
      </w:r>
      <w:r w:rsidRPr="00495839">
        <w:rPr>
          <w:rFonts w:eastAsia="Times New Roman"/>
        </w:rPr>
        <w:t>t</w:t>
      </w:r>
      <w:r w:rsidRPr="00495839">
        <w:rPr>
          <w:rFonts w:eastAsia="Times New Roman"/>
          <w:spacing w:val="-2"/>
        </w:rPr>
        <w:t>i</w:t>
      </w:r>
      <w:r w:rsidRPr="00495839">
        <w:rPr>
          <w:rFonts w:eastAsia="Times New Roman"/>
        </w:rPr>
        <w:t>o</w:t>
      </w:r>
      <w:r w:rsidRPr="00495839">
        <w:rPr>
          <w:rFonts w:eastAsia="Times New Roman"/>
          <w:spacing w:val="2"/>
        </w:rPr>
        <w:t>n</w:t>
      </w:r>
      <w:r w:rsidRPr="00495839">
        <w:rPr>
          <w:rFonts w:eastAsia="Times New Roman"/>
        </w:rPr>
        <w:t>,</w:t>
      </w:r>
      <w:r w:rsidRPr="00495839">
        <w:rPr>
          <w:rFonts w:eastAsia="Times New Roman"/>
          <w:spacing w:val="14"/>
        </w:rPr>
        <w:t xml:space="preserve"> </w:t>
      </w:r>
      <w:r w:rsidRPr="00495839">
        <w:rPr>
          <w:rFonts w:eastAsia="Times New Roman"/>
          <w:spacing w:val="-3"/>
        </w:rPr>
        <w:t>a</w:t>
      </w:r>
      <w:r w:rsidRPr="00495839">
        <w:rPr>
          <w:rFonts w:eastAsia="Times New Roman"/>
        </w:rPr>
        <w:t>s w</w:t>
      </w:r>
      <w:r w:rsidRPr="00495839">
        <w:rPr>
          <w:rFonts w:eastAsia="Times New Roman"/>
          <w:spacing w:val="-1"/>
        </w:rPr>
        <w:t>e</w:t>
      </w:r>
      <w:r w:rsidRPr="00495839">
        <w:rPr>
          <w:rFonts w:eastAsia="Times New Roman"/>
        </w:rPr>
        <w:t>ll</w:t>
      </w:r>
      <w:r w:rsidRPr="00495839">
        <w:rPr>
          <w:rFonts w:eastAsia="Times New Roman"/>
          <w:spacing w:val="1"/>
        </w:rPr>
        <w:t xml:space="preserve"> </w:t>
      </w:r>
      <w:r w:rsidRPr="00495839">
        <w:rPr>
          <w:rFonts w:eastAsia="Times New Roman"/>
          <w:spacing w:val="-1"/>
        </w:rPr>
        <w:t>a</w:t>
      </w:r>
      <w:r w:rsidRPr="00495839">
        <w:rPr>
          <w:rFonts w:eastAsia="Times New Roman"/>
        </w:rPr>
        <w:t xml:space="preserve">s </w:t>
      </w:r>
      <w:r w:rsidRPr="00495839">
        <w:rPr>
          <w:rFonts w:eastAsia="Times New Roman"/>
          <w:spacing w:val="1"/>
          <w:w w:val="102"/>
        </w:rPr>
        <w:t>W</w:t>
      </w:r>
      <w:r w:rsidRPr="00495839">
        <w:rPr>
          <w:rFonts w:eastAsia="Times New Roman"/>
          <w:spacing w:val="-1"/>
          <w:w w:val="102"/>
        </w:rPr>
        <w:t>a</w:t>
      </w:r>
      <w:r w:rsidRPr="00495839">
        <w:rPr>
          <w:rFonts w:eastAsia="Times New Roman"/>
          <w:spacing w:val="-2"/>
          <w:w w:val="102"/>
        </w:rPr>
        <w:t>g</w:t>
      </w:r>
      <w:r w:rsidRPr="00495839">
        <w:rPr>
          <w:rFonts w:eastAsia="Times New Roman"/>
          <w:spacing w:val="2"/>
          <w:w w:val="102"/>
        </w:rPr>
        <w:t>n</w:t>
      </w:r>
      <w:r w:rsidRPr="00495839">
        <w:rPr>
          <w:rFonts w:eastAsia="Times New Roman"/>
          <w:spacing w:val="-1"/>
          <w:w w:val="102"/>
        </w:rPr>
        <w:t>e</w:t>
      </w:r>
      <w:r w:rsidRPr="00495839">
        <w:rPr>
          <w:rFonts w:eastAsia="Times New Roman"/>
          <w:spacing w:val="8"/>
          <w:w w:val="102"/>
        </w:rPr>
        <w:t>r</w:t>
      </w:r>
      <w:r w:rsidRPr="00495839">
        <w:rPr>
          <w:rFonts w:eastAsia="Times New Roman"/>
          <w:spacing w:val="-3"/>
          <w:w w:val="102"/>
        </w:rPr>
        <w:t>-</w:t>
      </w:r>
      <w:r w:rsidRPr="00495839">
        <w:rPr>
          <w:rFonts w:eastAsia="Times New Roman"/>
          <w:spacing w:val="3"/>
          <w:w w:val="102"/>
        </w:rPr>
        <w:t>P</w:t>
      </w:r>
      <w:r w:rsidRPr="00495839">
        <w:rPr>
          <w:rFonts w:eastAsia="Times New Roman"/>
          <w:spacing w:val="1"/>
          <w:w w:val="102"/>
        </w:rPr>
        <w:t>e</w:t>
      </w:r>
      <w:r w:rsidRPr="00495839">
        <w:rPr>
          <w:rFonts w:eastAsia="Times New Roman"/>
          <w:spacing w:val="-6"/>
          <w:w w:val="102"/>
        </w:rPr>
        <w:t>y</w:t>
      </w:r>
      <w:r w:rsidRPr="00495839">
        <w:rPr>
          <w:rFonts w:eastAsia="Times New Roman"/>
          <w:spacing w:val="4"/>
          <w:w w:val="102"/>
        </w:rPr>
        <w:t>s</w:t>
      </w:r>
      <w:r w:rsidRPr="00495839">
        <w:rPr>
          <w:rFonts w:eastAsia="Times New Roman"/>
          <w:spacing w:val="-1"/>
          <w:w w:val="102"/>
        </w:rPr>
        <w:t>e</w:t>
      </w:r>
      <w:r w:rsidRPr="00495839">
        <w:rPr>
          <w:rFonts w:eastAsia="Times New Roman"/>
          <w:w w:val="102"/>
        </w:rPr>
        <w:t xml:space="preserve">r, </w:t>
      </w:r>
      <w:r w:rsidR="00665A51">
        <w:rPr>
          <w:rFonts w:eastAsia="Times New Roman"/>
        </w:rPr>
        <w:t>v</w:t>
      </w:r>
      <w:r w:rsidRPr="00495839">
        <w:rPr>
          <w:rFonts w:eastAsia="Times New Roman"/>
          <w:spacing w:val="-1"/>
        </w:rPr>
        <w:t>e</w:t>
      </w:r>
      <w:r w:rsidRPr="00495839">
        <w:rPr>
          <w:rFonts w:eastAsia="Times New Roman"/>
        </w:rPr>
        <w:t>t</w:t>
      </w:r>
      <w:r w:rsidRPr="00495839">
        <w:rPr>
          <w:rFonts w:eastAsia="Times New Roman"/>
          <w:spacing w:val="-1"/>
        </w:rPr>
        <w:t>e</w:t>
      </w:r>
      <w:r w:rsidRPr="00495839">
        <w:rPr>
          <w:rFonts w:eastAsia="Times New Roman"/>
        </w:rPr>
        <w:t>r</w:t>
      </w:r>
      <w:r w:rsidRPr="00495839">
        <w:rPr>
          <w:rFonts w:eastAsia="Times New Roman"/>
          <w:spacing w:val="-1"/>
        </w:rPr>
        <w:t>a</w:t>
      </w:r>
      <w:r w:rsidRPr="00495839">
        <w:rPr>
          <w:rFonts w:eastAsia="Times New Roman"/>
          <w:spacing w:val="2"/>
        </w:rPr>
        <w:t>n</w:t>
      </w:r>
      <w:r w:rsidRPr="00495839">
        <w:rPr>
          <w:rFonts w:eastAsia="Times New Roman"/>
        </w:rPr>
        <w:t xml:space="preserve">s  </w:t>
      </w:r>
      <w:r w:rsidRPr="00495839">
        <w:rPr>
          <w:rFonts w:eastAsia="Times New Roman"/>
          <w:spacing w:val="8"/>
        </w:rPr>
        <w:t xml:space="preserve"> </w:t>
      </w:r>
      <w:r w:rsidR="00665A51">
        <w:rPr>
          <w:rFonts w:eastAsia="Times New Roman"/>
          <w:spacing w:val="-2"/>
        </w:rPr>
        <w:t>e</w:t>
      </w:r>
      <w:r w:rsidRPr="00495839">
        <w:rPr>
          <w:rFonts w:eastAsia="Times New Roman"/>
        </w:rPr>
        <w:t>m</w:t>
      </w:r>
      <w:r w:rsidRPr="00495839">
        <w:rPr>
          <w:rFonts w:eastAsia="Times New Roman"/>
          <w:spacing w:val="2"/>
        </w:rPr>
        <w:t>p</w:t>
      </w:r>
      <w:r w:rsidRPr="00495839">
        <w:rPr>
          <w:rFonts w:eastAsia="Times New Roman"/>
          <w:spacing w:val="-2"/>
        </w:rPr>
        <w:t>l</w:t>
      </w:r>
      <w:r w:rsidRPr="00495839">
        <w:rPr>
          <w:rFonts w:eastAsia="Times New Roman"/>
          <w:spacing w:val="4"/>
        </w:rPr>
        <w:t>o</w:t>
      </w:r>
      <w:r w:rsidRPr="00495839">
        <w:rPr>
          <w:rFonts w:eastAsia="Times New Roman"/>
          <w:spacing w:val="-6"/>
        </w:rPr>
        <w:t>y</w:t>
      </w:r>
      <w:r w:rsidRPr="00495839">
        <w:rPr>
          <w:rFonts w:eastAsia="Times New Roman"/>
        </w:rPr>
        <w:t>me</w:t>
      </w:r>
      <w:r w:rsidRPr="00495839">
        <w:rPr>
          <w:rFonts w:eastAsia="Times New Roman"/>
          <w:spacing w:val="2"/>
        </w:rPr>
        <w:t>n</w:t>
      </w:r>
      <w:r w:rsidRPr="00495839">
        <w:rPr>
          <w:rFonts w:eastAsia="Times New Roman"/>
        </w:rPr>
        <w:t xml:space="preserve">t  </w:t>
      </w:r>
      <w:r w:rsidRPr="00495839">
        <w:rPr>
          <w:rFonts w:eastAsia="Times New Roman"/>
          <w:spacing w:val="12"/>
        </w:rPr>
        <w:t xml:space="preserve"> </w:t>
      </w:r>
      <w:r w:rsidRPr="00495839">
        <w:rPr>
          <w:rFonts w:eastAsia="Times New Roman"/>
          <w:spacing w:val="-1"/>
        </w:rPr>
        <w:t>a</w:t>
      </w:r>
      <w:r w:rsidRPr="00495839">
        <w:rPr>
          <w:rFonts w:eastAsia="Times New Roman"/>
        </w:rPr>
        <w:t xml:space="preserve">nd </w:t>
      </w:r>
      <w:r w:rsidRPr="00495839">
        <w:rPr>
          <w:rFonts w:eastAsia="Times New Roman"/>
          <w:spacing w:val="44"/>
        </w:rPr>
        <w:t xml:space="preserve"> </w:t>
      </w:r>
      <w:r w:rsidR="00665A51">
        <w:rPr>
          <w:rFonts w:eastAsia="Times New Roman"/>
          <w:spacing w:val="2"/>
        </w:rPr>
        <w:t>t</w:t>
      </w:r>
      <w:r w:rsidRPr="00495839">
        <w:rPr>
          <w:rFonts w:eastAsia="Times New Roman"/>
        </w:rPr>
        <w:t>r</w:t>
      </w:r>
      <w:r w:rsidRPr="00495839">
        <w:rPr>
          <w:rFonts w:eastAsia="Times New Roman"/>
          <w:spacing w:val="-1"/>
        </w:rPr>
        <w:t>a</w:t>
      </w:r>
      <w:r w:rsidRPr="00495839">
        <w:rPr>
          <w:rFonts w:eastAsia="Times New Roman"/>
        </w:rPr>
        <w:t>i</w:t>
      </w:r>
      <w:r w:rsidRPr="00495839">
        <w:rPr>
          <w:rFonts w:eastAsia="Times New Roman"/>
          <w:spacing w:val="2"/>
        </w:rPr>
        <w:t>n</w:t>
      </w:r>
      <w:r w:rsidRPr="00495839">
        <w:rPr>
          <w:rFonts w:eastAsia="Times New Roman"/>
          <w:spacing w:val="-2"/>
        </w:rPr>
        <w:t>i</w:t>
      </w:r>
      <w:r w:rsidRPr="00495839">
        <w:rPr>
          <w:rFonts w:eastAsia="Times New Roman"/>
          <w:spacing w:val="2"/>
        </w:rPr>
        <w:t>n</w:t>
      </w:r>
      <w:r w:rsidRPr="00495839">
        <w:rPr>
          <w:rFonts w:eastAsia="Times New Roman"/>
          <w:spacing w:val="-2"/>
        </w:rPr>
        <w:t>g</w:t>
      </w:r>
      <w:r w:rsidRPr="00495839">
        <w:rPr>
          <w:rFonts w:eastAsia="Times New Roman"/>
        </w:rPr>
        <w:t xml:space="preserve">,  </w:t>
      </w:r>
      <w:r w:rsidRPr="00495839">
        <w:rPr>
          <w:rFonts w:eastAsia="Times New Roman"/>
          <w:spacing w:val="8"/>
        </w:rPr>
        <w:t xml:space="preserve"> </w:t>
      </w:r>
      <w:r w:rsidR="00665A51">
        <w:rPr>
          <w:rFonts w:eastAsia="Times New Roman"/>
          <w:spacing w:val="8"/>
        </w:rPr>
        <w:t xml:space="preserve">the </w:t>
      </w:r>
      <w:r w:rsidRPr="00495839">
        <w:rPr>
          <w:rFonts w:eastAsia="Times New Roman"/>
        </w:rPr>
        <w:t xml:space="preserve">Reemployment Services and Eligibility Assessment (RESEA) </w:t>
      </w:r>
      <w:r w:rsidR="00665A51">
        <w:rPr>
          <w:rFonts w:eastAsia="Times New Roman"/>
        </w:rPr>
        <w:t>p</w:t>
      </w:r>
      <w:r w:rsidRPr="00495839">
        <w:rPr>
          <w:rFonts w:eastAsia="Times New Roman"/>
        </w:rPr>
        <w:t>rogram,</w:t>
      </w:r>
      <w:r w:rsidRPr="00495839">
        <w:rPr>
          <w:rFonts w:eastAsia="Times New Roman"/>
          <w:spacing w:val="24"/>
        </w:rPr>
        <w:t xml:space="preserve"> </w:t>
      </w:r>
      <w:r w:rsidRPr="00495839">
        <w:rPr>
          <w:rFonts w:eastAsia="Times New Roman"/>
          <w:spacing w:val="2"/>
        </w:rPr>
        <w:t>T</w:t>
      </w:r>
      <w:r w:rsidRPr="00495839">
        <w:rPr>
          <w:rFonts w:eastAsia="Times New Roman"/>
        </w:rPr>
        <w:t>r</w:t>
      </w:r>
      <w:r w:rsidRPr="00495839">
        <w:rPr>
          <w:rFonts w:eastAsia="Times New Roman"/>
          <w:spacing w:val="-3"/>
        </w:rPr>
        <w:t>a</w:t>
      </w:r>
      <w:r w:rsidRPr="00495839">
        <w:rPr>
          <w:rFonts w:eastAsia="Times New Roman"/>
          <w:spacing w:val="2"/>
        </w:rPr>
        <w:t>d</w:t>
      </w:r>
      <w:r w:rsidRPr="00495839">
        <w:rPr>
          <w:rFonts w:eastAsia="Times New Roman"/>
        </w:rPr>
        <w:t>e</w:t>
      </w:r>
      <w:r w:rsidRPr="00495839">
        <w:rPr>
          <w:rFonts w:eastAsia="Times New Roman"/>
          <w:spacing w:val="17"/>
        </w:rPr>
        <w:t xml:space="preserve"> </w:t>
      </w:r>
      <w:r w:rsidRPr="00495839">
        <w:rPr>
          <w:rFonts w:eastAsia="Times New Roman"/>
        </w:rPr>
        <w:t>A</w:t>
      </w:r>
      <w:r w:rsidRPr="00495839">
        <w:rPr>
          <w:rFonts w:eastAsia="Times New Roman"/>
          <w:spacing w:val="-1"/>
        </w:rPr>
        <w:t>c</w:t>
      </w:r>
      <w:r w:rsidRPr="00495839">
        <w:rPr>
          <w:rFonts w:eastAsia="Times New Roman"/>
        </w:rPr>
        <w:t>t</w:t>
      </w:r>
      <w:r w:rsidR="00665A51">
        <w:rPr>
          <w:rFonts w:eastAsia="Times New Roman"/>
        </w:rPr>
        <w:t xml:space="preserve"> services</w:t>
      </w:r>
      <w:r w:rsidRPr="00495839">
        <w:rPr>
          <w:rFonts w:eastAsia="Times New Roman"/>
        </w:rPr>
        <w:t>,</w:t>
      </w:r>
      <w:r w:rsidRPr="00495839">
        <w:rPr>
          <w:rFonts w:eastAsia="Times New Roman"/>
          <w:spacing w:val="14"/>
        </w:rPr>
        <w:t xml:space="preserve"> </w:t>
      </w:r>
      <w:r w:rsidR="00665A51">
        <w:rPr>
          <w:rFonts w:eastAsia="Times New Roman"/>
        </w:rPr>
        <w:t>VR</w:t>
      </w:r>
      <w:r w:rsidRPr="00495839">
        <w:rPr>
          <w:rFonts w:eastAsia="Times New Roman"/>
        </w:rPr>
        <w:t>,</w:t>
      </w:r>
      <w:r w:rsidRPr="00495839">
        <w:rPr>
          <w:rFonts w:eastAsia="Times New Roman"/>
          <w:spacing w:val="28"/>
        </w:rPr>
        <w:t xml:space="preserve"> </w:t>
      </w:r>
      <w:r w:rsidRPr="00495839">
        <w:rPr>
          <w:rFonts w:eastAsia="Times New Roman"/>
        </w:rPr>
        <w:t>Ra</w:t>
      </w:r>
      <w:r w:rsidRPr="00495839">
        <w:rPr>
          <w:rFonts w:eastAsia="Times New Roman"/>
          <w:spacing w:val="2"/>
        </w:rPr>
        <w:t>p</w:t>
      </w:r>
      <w:r w:rsidRPr="00495839">
        <w:rPr>
          <w:rFonts w:eastAsia="Times New Roman"/>
          <w:spacing w:val="-2"/>
        </w:rPr>
        <w:t>i</w:t>
      </w:r>
      <w:r w:rsidRPr="00495839">
        <w:rPr>
          <w:rFonts w:eastAsia="Times New Roman"/>
        </w:rPr>
        <w:t>d</w:t>
      </w:r>
      <w:r w:rsidRPr="00495839">
        <w:rPr>
          <w:rFonts w:eastAsia="Times New Roman"/>
          <w:spacing w:val="17"/>
        </w:rPr>
        <w:t xml:space="preserve"> </w:t>
      </w:r>
      <w:r w:rsidRPr="00495839">
        <w:rPr>
          <w:rFonts w:eastAsia="Times New Roman"/>
        </w:rPr>
        <w:t>Respo</w:t>
      </w:r>
      <w:r w:rsidRPr="00495839">
        <w:rPr>
          <w:rFonts w:eastAsia="Times New Roman"/>
          <w:spacing w:val="6"/>
        </w:rPr>
        <w:t>n</w:t>
      </w:r>
      <w:r w:rsidRPr="00495839">
        <w:rPr>
          <w:rFonts w:eastAsia="Times New Roman"/>
          <w:spacing w:val="2"/>
        </w:rPr>
        <w:t>s</w:t>
      </w:r>
      <w:r w:rsidRPr="00495839">
        <w:rPr>
          <w:rFonts w:eastAsia="Times New Roman"/>
          <w:spacing w:val="-1"/>
        </w:rPr>
        <w:t>e</w:t>
      </w:r>
      <w:r w:rsidRPr="00495839">
        <w:rPr>
          <w:rFonts w:eastAsia="Times New Roman"/>
        </w:rPr>
        <w:t>,</w:t>
      </w:r>
      <w:r w:rsidRPr="00495839">
        <w:rPr>
          <w:rFonts w:eastAsia="Times New Roman"/>
          <w:spacing w:val="24"/>
        </w:rPr>
        <w:t xml:space="preserve"> </w:t>
      </w:r>
      <w:r w:rsidRPr="00495839">
        <w:rPr>
          <w:rFonts w:eastAsia="Times New Roman"/>
          <w:spacing w:val="-1"/>
        </w:rPr>
        <w:t>S</w:t>
      </w:r>
      <w:r w:rsidRPr="00495839">
        <w:rPr>
          <w:rFonts w:eastAsia="Times New Roman"/>
        </w:rPr>
        <w:t>il</w:t>
      </w:r>
      <w:r w:rsidRPr="00495839">
        <w:rPr>
          <w:rFonts w:eastAsia="Times New Roman"/>
          <w:spacing w:val="-2"/>
        </w:rPr>
        <w:t>v</w:t>
      </w:r>
      <w:r w:rsidRPr="00495839">
        <w:rPr>
          <w:rFonts w:eastAsia="Times New Roman"/>
          <w:spacing w:val="-1"/>
        </w:rPr>
        <w:t>e</w:t>
      </w:r>
      <w:r w:rsidRPr="00495839">
        <w:rPr>
          <w:rFonts w:eastAsia="Times New Roman"/>
        </w:rPr>
        <w:t>r</w:t>
      </w:r>
      <w:r w:rsidRPr="00495839">
        <w:rPr>
          <w:rFonts w:eastAsia="Times New Roman"/>
          <w:spacing w:val="19"/>
        </w:rPr>
        <w:t xml:space="preserve"> </w:t>
      </w:r>
      <w:r w:rsidRPr="00495839">
        <w:rPr>
          <w:rFonts w:eastAsia="Times New Roman"/>
          <w:spacing w:val="1"/>
        </w:rPr>
        <w:t>S</w:t>
      </w:r>
      <w:r w:rsidRPr="00495839">
        <w:rPr>
          <w:rFonts w:eastAsia="Times New Roman"/>
        </w:rPr>
        <w:t>t</w:t>
      </w:r>
      <w:r w:rsidRPr="00495839">
        <w:rPr>
          <w:rFonts w:eastAsia="Times New Roman"/>
          <w:spacing w:val="-1"/>
        </w:rPr>
        <w:t>a</w:t>
      </w:r>
      <w:r w:rsidRPr="00495839">
        <w:rPr>
          <w:rFonts w:eastAsia="Times New Roman"/>
        </w:rPr>
        <w:t>te</w:t>
      </w:r>
      <w:r w:rsidRPr="00495839">
        <w:rPr>
          <w:rFonts w:eastAsia="Times New Roman"/>
          <w:spacing w:val="16"/>
        </w:rPr>
        <w:t xml:space="preserve"> </w:t>
      </w:r>
      <w:r w:rsidRPr="00495839">
        <w:rPr>
          <w:rFonts w:eastAsia="Times New Roman"/>
          <w:spacing w:val="-1"/>
        </w:rPr>
        <w:t>W</w:t>
      </w:r>
      <w:r w:rsidRPr="00495839">
        <w:rPr>
          <w:rFonts w:eastAsia="Times New Roman"/>
          <w:spacing w:val="2"/>
        </w:rPr>
        <w:t>o</w:t>
      </w:r>
      <w:r w:rsidRPr="00495839">
        <w:rPr>
          <w:rFonts w:eastAsia="Times New Roman"/>
        </w:rPr>
        <w:t>r</w:t>
      </w:r>
      <w:r w:rsidRPr="00495839">
        <w:rPr>
          <w:rFonts w:eastAsia="Times New Roman"/>
          <w:spacing w:val="-3"/>
        </w:rPr>
        <w:t>k</w:t>
      </w:r>
      <w:r w:rsidRPr="00495839">
        <w:rPr>
          <w:rFonts w:eastAsia="Times New Roman"/>
        </w:rPr>
        <w:t>s</w:t>
      </w:r>
      <w:r w:rsidR="00665A51">
        <w:rPr>
          <w:rFonts w:eastAsia="Times New Roman"/>
        </w:rPr>
        <w:t>,</w:t>
      </w:r>
      <w:r w:rsidRPr="00495839">
        <w:rPr>
          <w:rFonts w:eastAsia="Times New Roman"/>
          <w:spacing w:val="20"/>
        </w:rPr>
        <w:t xml:space="preserve"> </w:t>
      </w:r>
      <w:r w:rsidRPr="00495839">
        <w:rPr>
          <w:rFonts w:eastAsia="Times New Roman"/>
          <w:spacing w:val="-3"/>
          <w:w w:val="102"/>
        </w:rPr>
        <w:t>a</w:t>
      </w:r>
      <w:r w:rsidRPr="00495839">
        <w:rPr>
          <w:rFonts w:eastAsia="Times New Roman"/>
          <w:w w:val="102"/>
        </w:rPr>
        <w:t xml:space="preserve">nd </w:t>
      </w:r>
      <w:r w:rsidRPr="00495839">
        <w:rPr>
          <w:rFonts w:eastAsia="Times New Roman"/>
        </w:rPr>
        <w:t>t</w:t>
      </w:r>
      <w:r w:rsidRPr="00495839">
        <w:rPr>
          <w:rFonts w:eastAsia="Times New Roman"/>
          <w:spacing w:val="2"/>
        </w:rPr>
        <w:t>h</w:t>
      </w:r>
      <w:r w:rsidRPr="00495839">
        <w:rPr>
          <w:rFonts w:eastAsia="Times New Roman"/>
        </w:rPr>
        <w:t>e</w:t>
      </w:r>
      <w:r w:rsidRPr="00495839">
        <w:rPr>
          <w:rFonts w:eastAsia="Times New Roman"/>
          <w:spacing w:val="5"/>
        </w:rPr>
        <w:t xml:space="preserve"> </w:t>
      </w:r>
      <w:r w:rsidRPr="00495839">
        <w:rPr>
          <w:rFonts w:eastAsia="Times New Roman"/>
          <w:spacing w:val="-1"/>
        </w:rPr>
        <w:t>e</w:t>
      </w:r>
      <w:r w:rsidRPr="00495839">
        <w:rPr>
          <w:rFonts w:eastAsia="Times New Roman"/>
          <w:spacing w:val="-2"/>
        </w:rPr>
        <w:t>m</w:t>
      </w:r>
      <w:r w:rsidRPr="00495839">
        <w:rPr>
          <w:rFonts w:eastAsia="Times New Roman"/>
          <w:spacing w:val="2"/>
        </w:rPr>
        <w:t>p</w:t>
      </w:r>
      <w:r w:rsidRPr="00495839">
        <w:rPr>
          <w:rFonts w:eastAsia="Times New Roman"/>
          <w:spacing w:val="-2"/>
        </w:rPr>
        <w:t>l</w:t>
      </w:r>
      <w:r w:rsidRPr="00495839">
        <w:rPr>
          <w:rFonts w:eastAsia="Times New Roman"/>
          <w:spacing w:val="4"/>
        </w:rPr>
        <w:t>o</w:t>
      </w:r>
      <w:r w:rsidRPr="00495839">
        <w:rPr>
          <w:rFonts w:eastAsia="Times New Roman"/>
          <w:spacing w:val="-4"/>
        </w:rPr>
        <w:t>y</w:t>
      </w:r>
      <w:r w:rsidRPr="00495839">
        <w:rPr>
          <w:rFonts w:eastAsia="Times New Roman"/>
          <w:spacing w:val="-1"/>
        </w:rPr>
        <w:t>e</w:t>
      </w:r>
      <w:r w:rsidRPr="00495839">
        <w:rPr>
          <w:rFonts w:eastAsia="Times New Roman"/>
          <w:spacing w:val="3"/>
        </w:rPr>
        <w:t>r</w:t>
      </w:r>
      <w:r w:rsidRPr="00495839">
        <w:rPr>
          <w:rFonts w:eastAsia="Times New Roman"/>
          <w:spacing w:val="-2"/>
        </w:rPr>
        <w:t>-</w:t>
      </w:r>
      <w:r w:rsidRPr="00495839">
        <w:rPr>
          <w:rFonts w:eastAsia="Times New Roman"/>
        </w:rPr>
        <w:t>f</w:t>
      </w:r>
      <w:r w:rsidRPr="00495839">
        <w:rPr>
          <w:rFonts w:eastAsia="Times New Roman"/>
          <w:spacing w:val="2"/>
        </w:rPr>
        <w:t>u</w:t>
      </w:r>
      <w:r w:rsidRPr="00495839">
        <w:rPr>
          <w:rFonts w:eastAsia="Times New Roman"/>
        </w:rPr>
        <w:t>n</w:t>
      </w:r>
      <w:r w:rsidRPr="00495839">
        <w:rPr>
          <w:rFonts w:eastAsia="Times New Roman"/>
          <w:spacing w:val="2"/>
        </w:rPr>
        <w:t>d</w:t>
      </w:r>
      <w:r w:rsidRPr="00495839">
        <w:rPr>
          <w:rFonts w:eastAsia="Times New Roman"/>
          <w:spacing w:val="-1"/>
        </w:rPr>
        <w:t>e</w:t>
      </w:r>
      <w:r w:rsidRPr="00495839">
        <w:rPr>
          <w:rFonts w:eastAsia="Times New Roman"/>
        </w:rPr>
        <w:t>d</w:t>
      </w:r>
      <w:r w:rsidRPr="00495839">
        <w:rPr>
          <w:rFonts w:eastAsia="Times New Roman"/>
          <w:spacing w:val="29"/>
        </w:rPr>
        <w:t xml:space="preserve"> </w:t>
      </w:r>
      <w:r w:rsidR="00665A51">
        <w:rPr>
          <w:rFonts w:eastAsia="Times New Roman"/>
          <w:spacing w:val="1"/>
          <w:w w:val="102"/>
        </w:rPr>
        <w:t>CEP</w:t>
      </w:r>
      <w:r w:rsidRPr="00495839">
        <w:rPr>
          <w:rFonts w:eastAsia="Times New Roman"/>
          <w:w w:val="102"/>
        </w:rPr>
        <w:t>.</w:t>
      </w:r>
    </w:p>
    <w:p w:rsidR="008A3CFC" w:rsidRPr="00495839" w:rsidRDefault="008A3CFC" w:rsidP="003D180C">
      <w:pPr>
        <w:ind w:left="720"/>
        <w:rPr>
          <w:rFonts w:eastAsia="Times New Roman"/>
        </w:rPr>
      </w:pPr>
      <w:r w:rsidRPr="00495839">
        <w:rPr>
          <w:rFonts w:eastAsia="Times New Roman"/>
        </w:rPr>
        <w:lastRenderedPageBreak/>
        <w:t>As</w:t>
      </w:r>
      <w:r w:rsidRPr="00495839">
        <w:rPr>
          <w:rFonts w:eastAsia="Times New Roman"/>
          <w:spacing w:val="23"/>
        </w:rPr>
        <w:t xml:space="preserve"> </w:t>
      </w:r>
      <w:r w:rsidRPr="00495839">
        <w:rPr>
          <w:rFonts w:eastAsia="Times New Roman"/>
          <w:spacing w:val="-2"/>
        </w:rPr>
        <w:t>t</w:t>
      </w:r>
      <w:r w:rsidRPr="00495839">
        <w:rPr>
          <w:rFonts w:eastAsia="Times New Roman"/>
          <w:spacing w:val="2"/>
        </w:rPr>
        <w:t>h</w:t>
      </w:r>
      <w:r w:rsidRPr="00495839">
        <w:rPr>
          <w:rFonts w:eastAsia="Times New Roman"/>
        </w:rPr>
        <w:t>e</w:t>
      </w:r>
      <w:r w:rsidRPr="00495839">
        <w:rPr>
          <w:rFonts w:eastAsia="Times New Roman"/>
          <w:spacing w:val="21"/>
        </w:rPr>
        <w:t xml:space="preserve"> </w:t>
      </w:r>
      <w:r w:rsidR="000615C3">
        <w:rPr>
          <w:rFonts w:eastAsia="Times New Roman"/>
        </w:rPr>
        <w:t>governor</w:t>
      </w:r>
      <w:r w:rsidRPr="00495839">
        <w:rPr>
          <w:rFonts w:eastAsia="Times New Roman"/>
          <w:spacing w:val="-1"/>
        </w:rPr>
        <w:t>‘</w:t>
      </w:r>
      <w:r w:rsidRPr="00495839">
        <w:rPr>
          <w:rFonts w:eastAsia="Times New Roman"/>
        </w:rPr>
        <w:t>s</w:t>
      </w:r>
      <w:r w:rsidRPr="00495839">
        <w:rPr>
          <w:rFonts w:eastAsia="Times New Roman"/>
          <w:spacing w:val="34"/>
        </w:rPr>
        <w:t xml:space="preserve"> </w:t>
      </w:r>
      <w:r w:rsidRPr="00495839">
        <w:rPr>
          <w:rFonts w:eastAsia="Times New Roman"/>
        </w:rPr>
        <w:t>b</w:t>
      </w:r>
      <w:r w:rsidRPr="00495839">
        <w:rPr>
          <w:rFonts w:eastAsia="Times New Roman"/>
          <w:spacing w:val="2"/>
        </w:rPr>
        <w:t>o</w:t>
      </w:r>
      <w:r w:rsidRPr="00495839">
        <w:rPr>
          <w:rFonts w:eastAsia="Times New Roman"/>
          <w:spacing w:val="-1"/>
        </w:rPr>
        <w:t>a</w:t>
      </w:r>
      <w:r w:rsidRPr="00495839">
        <w:rPr>
          <w:rFonts w:eastAsia="Times New Roman"/>
        </w:rPr>
        <w:t>rd</w:t>
      </w:r>
      <w:r w:rsidRPr="00495839">
        <w:rPr>
          <w:rFonts w:eastAsia="Times New Roman"/>
          <w:spacing w:val="25"/>
        </w:rPr>
        <w:t xml:space="preserve"> </w:t>
      </w:r>
      <w:r w:rsidRPr="00495839">
        <w:rPr>
          <w:rFonts w:eastAsia="Times New Roman"/>
          <w:spacing w:val="-1"/>
        </w:rPr>
        <w:t>a</w:t>
      </w:r>
      <w:r w:rsidRPr="00495839">
        <w:rPr>
          <w:rFonts w:eastAsia="Times New Roman"/>
          <w:spacing w:val="2"/>
        </w:rPr>
        <w:t>n</w:t>
      </w:r>
      <w:r w:rsidRPr="00495839">
        <w:rPr>
          <w:rFonts w:eastAsia="Times New Roman"/>
        </w:rPr>
        <w:t>d</w:t>
      </w:r>
      <w:r w:rsidRPr="00495839">
        <w:rPr>
          <w:rFonts w:eastAsia="Times New Roman"/>
          <w:spacing w:val="24"/>
        </w:rPr>
        <w:t xml:space="preserve"> </w:t>
      </w:r>
      <w:r w:rsidRPr="00495839">
        <w:rPr>
          <w:rFonts w:eastAsia="Times New Roman"/>
          <w:spacing w:val="-2"/>
        </w:rPr>
        <w:t>t</w:t>
      </w:r>
      <w:r w:rsidRPr="00495839">
        <w:rPr>
          <w:rFonts w:eastAsia="Times New Roman"/>
          <w:spacing w:val="2"/>
        </w:rPr>
        <w:t>h</w:t>
      </w:r>
      <w:r w:rsidRPr="00495839">
        <w:rPr>
          <w:rFonts w:eastAsia="Times New Roman"/>
        </w:rPr>
        <w:t>e</w:t>
      </w:r>
      <w:r w:rsidRPr="00495839">
        <w:rPr>
          <w:rFonts w:eastAsia="Times New Roman"/>
          <w:spacing w:val="21"/>
        </w:rPr>
        <w:t xml:space="preserve"> </w:t>
      </w:r>
      <w:r w:rsidRPr="00495839">
        <w:rPr>
          <w:rFonts w:eastAsia="Times New Roman"/>
        </w:rPr>
        <w:t>l</w:t>
      </w:r>
      <w:r w:rsidRPr="00495839">
        <w:rPr>
          <w:rFonts w:eastAsia="Times New Roman"/>
          <w:spacing w:val="2"/>
        </w:rPr>
        <w:t>o</w:t>
      </w:r>
      <w:r w:rsidRPr="00495839">
        <w:rPr>
          <w:rFonts w:eastAsia="Times New Roman"/>
          <w:spacing w:val="-1"/>
        </w:rPr>
        <w:t>ca</w:t>
      </w:r>
      <w:r w:rsidRPr="00495839">
        <w:rPr>
          <w:rFonts w:eastAsia="Times New Roman"/>
        </w:rPr>
        <w:t>l</w:t>
      </w:r>
      <w:r w:rsidRPr="00495839">
        <w:rPr>
          <w:rFonts w:eastAsia="Times New Roman"/>
          <w:spacing w:val="24"/>
        </w:rPr>
        <w:t xml:space="preserve"> </w:t>
      </w:r>
      <w:r w:rsidRPr="00495839">
        <w:rPr>
          <w:rFonts w:eastAsia="Times New Roman"/>
          <w:spacing w:val="-1"/>
        </w:rPr>
        <w:t>a</w:t>
      </w:r>
      <w:r w:rsidRPr="00495839">
        <w:rPr>
          <w:rFonts w:eastAsia="Times New Roman"/>
        </w:rPr>
        <w:t>r</w:t>
      </w:r>
      <w:r w:rsidRPr="00495839">
        <w:rPr>
          <w:rFonts w:eastAsia="Times New Roman"/>
          <w:spacing w:val="-1"/>
        </w:rPr>
        <w:t>ea</w:t>
      </w:r>
      <w:r w:rsidRPr="00495839">
        <w:rPr>
          <w:rFonts w:eastAsia="Times New Roman"/>
        </w:rPr>
        <w:t>s</w:t>
      </w:r>
      <w:r w:rsidRPr="00495839">
        <w:rPr>
          <w:rFonts w:eastAsia="Times New Roman"/>
          <w:spacing w:val="27"/>
        </w:rPr>
        <w:t xml:space="preserve"> </w:t>
      </w:r>
      <w:r w:rsidRPr="00495839">
        <w:rPr>
          <w:rFonts w:eastAsia="Times New Roman"/>
          <w:spacing w:val="-1"/>
        </w:rPr>
        <w:t>e</w:t>
      </w:r>
      <w:r w:rsidRPr="00495839">
        <w:rPr>
          <w:rFonts w:eastAsia="Times New Roman"/>
          <w:spacing w:val="2"/>
        </w:rPr>
        <w:t>nd</w:t>
      </w:r>
      <w:r w:rsidRPr="00495839">
        <w:rPr>
          <w:rFonts w:eastAsia="Times New Roman"/>
          <w:spacing w:val="-3"/>
        </w:rPr>
        <w:t>e</w:t>
      </w:r>
      <w:r w:rsidRPr="00495839">
        <w:rPr>
          <w:rFonts w:eastAsia="Times New Roman"/>
          <w:spacing w:val="-1"/>
        </w:rPr>
        <w:t>a</w:t>
      </w:r>
      <w:r w:rsidRPr="00495839">
        <w:rPr>
          <w:rFonts w:eastAsia="Times New Roman"/>
          <w:spacing w:val="-2"/>
        </w:rPr>
        <w:t>v</w:t>
      </w:r>
      <w:r w:rsidRPr="00495839">
        <w:rPr>
          <w:rFonts w:eastAsia="Times New Roman"/>
          <w:spacing w:val="2"/>
        </w:rPr>
        <w:t>o</w:t>
      </w:r>
      <w:r w:rsidRPr="00495839">
        <w:rPr>
          <w:rFonts w:eastAsia="Times New Roman"/>
        </w:rPr>
        <w:t>r</w:t>
      </w:r>
      <w:r w:rsidRPr="00495839">
        <w:rPr>
          <w:rFonts w:eastAsia="Times New Roman"/>
          <w:spacing w:val="30"/>
        </w:rPr>
        <w:t xml:space="preserve"> </w:t>
      </w:r>
      <w:r w:rsidRPr="00495839">
        <w:rPr>
          <w:rFonts w:eastAsia="Times New Roman"/>
        </w:rPr>
        <w:t>to</w:t>
      </w:r>
      <w:r w:rsidRPr="00495839">
        <w:rPr>
          <w:rFonts w:eastAsia="Times New Roman"/>
          <w:spacing w:val="22"/>
        </w:rPr>
        <w:t xml:space="preserve"> </w:t>
      </w:r>
      <w:r w:rsidRPr="00495839">
        <w:rPr>
          <w:rFonts w:eastAsia="Times New Roman"/>
        </w:rPr>
        <w:t>me</w:t>
      </w:r>
      <w:r w:rsidRPr="00495839">
        <w:rPr>
          <w:rFonts w:eastAsia="Times New Roman"/>
          <w:spacing w:val="-1"/>
        </w:rPr>
        <w:t>e</w:t>
      </w:r>
      <w:r w:rsidRPr="00495839">
        <w:rPr>
          <w:rFonts w:eastAsia="Times New Roman"/>
        </w:rPr>
        <w:t>t</w:t>
      </w:r>
      <w:r w:rsidRPr="00495839">
        <w:rPr>
          <w:rFonts w:eastAsia="Times New Roman"/>
          <w:spacing w:val="24"/>
        </w:rPr>
        <w:t xml:space="preserve"> </w:t>
      </w:r>
      <w:r w:rsidRPr="00495839">
        <w:rPr>
          <w:rFonts w:eastAsia="Times New Roman"/>
        </w:rPr>
        <w:t>t</w:t>
      </w:r>
      <w:r w:rsidRPr="00495839">
        <w:rPr>
          <w:rFonts w:eastAsia="Times New Roman"/>
          <w:spacing w:val="2"/>
        </w:rPr>
        <w:t>h</w:t>
      </w:r>
      <w:r w:rsidRPr="00495839">
        <w:rPr>
          <w:rFonts w:eastAsia="Times New Roman"/>
        </w:rPr>
        <w:t>e</w:t>
      </w:r>
      <w:r w:rsidRPr="00495839">
        <w:rPr>
          <w:rFonts w:eastAsia="Times New Roman"/>
          <w:spacing w:val="21"/>
        </w:rPr>
        <w:t xml:space="preserve"> </w:t>
      </w:r>
      <w:r w:rsidRPr="00495839">
        <w:rPr>
          <w:rFonts w:eastAsia="Times New Roman"/>
          <w:spacing w:val="-1"/>
        </w:rPr>
        <w:t>c</w:t>
      </w:r>
      <w:r w:rsidRPr="00495839">
        <w:rPr>
          <w:rFonts w:eastAsia="Times New Roman"/>
          <w:spacing w:val="2"/>
        </w:rPr>
        <w:t>h</w:t>
      </w:r>
      <w:r w:rsidRPr="00495839">
        <w:rPr>
          <w:rFonts w:eastAsia="Times New Roman"/>
          <w:spacing w:val="-1"/>
        </w:rPr>
        <w:t>a</w:t>
      </w:r>
      <w:r w:rsidRPr="00495839">
        <w:rPr>
          <w:rFonts w:eastAsia="Times New Roman"/>
          <w:spacing w:val="2"/>
        </w:rPr>
        <w:t>n</w:t>
      </w:r>
      <w:r w:rsidRPr="00495839">
        <w:rPr>
          <w:rFonts w:eastAsia="Times New Roman"/>
          <w:spacing w:val="-2"/>
        </w:rPr>
        <w:t>g</w:t>
      </w:r>
      <w:r w:rsidRPr="00495839">
        <w:rPr>
          <w:rFonts w:eastAsia="Times New Roman"/>
        </w:rPr>
        <w:t>ing</w:t>
      </w:r>
      <w:r w:rsidRPr="00495839">
        <w:rPr>
          <w:rFonts w:eastAsia="Times New Roman"/>
          <w:spacing w:val="29"/>
        </w:rPr>
        <w:t xml:space="preserve"> </w:t>
      </w:r>
      <w:r w:rsidRPr="00495839">
        <w:rPr>
          <w:rFonts w:eastAsia="Times New Roman"/>
          <w:spacing w:val="2"/>
        </w:rPr>
        <w:t>n</w:t>
      </w:r>
      <w:r w:rsidRPr="00495839">
        <w:rPr>
          <w:rFonts w:eastAsia="Times New Roman"/>
          <w:spacing w:val="-1"/>
        </w:rPr>
        <w:t>ee</w:t>
      </w:r>
      <w:r w:rsidRPr="00495839">
        <w:rPr>
          <w:rFonts w:eastAsia="Times New Roman"/>
          <w:spacing w:val="2"/>
        </w:rPr>
        <w:t>d</w:t>
      </w:r>
      <w:r w:rsidRPr="00495839">
        <w:rPr>
          <w:rFonts w:eastAsia="Times New Roman"/>
        </w:rPr>
        <w:t>s</w:t>
      </w:r>
      <w:r w:rsidRPr="00495839">
        <w:rPr>
          <w:rFonts w:eastAsia="Times New Roman"/>
          <w:spacing w:val="28"/>
        </w:rPr>
        <w:t xml:space="preserve"> </w:t>
      </w:r>
      <w:r w:rsidRPr="00495839">
        <w:rPr>
          <w:rFonts w:eastAsia="Times New Roman"/>
          <w:spacing w:val="2"/>
        </w:rPr>
        <w:t>o</w:t>
      </w:r>
      <w:r w:rsidRPr="00495839">
        <w:rPr>
          <w:rFonts w:eastAsia="Times New Roman"/>
        </w:rPr>
        <w:t>f</w:t>
      </w:r>
      <w:r w:rsidRPr="00495839">
        <w:rPr>
          <w:rFonts w:eastAsia="Times New Roman"/>
          <w:spacing w:val="19"/>
        </w:rPr>
        <w:t xml:space="preserve"> </w:t>
      </w:r>
      <w:r w:rsidRPr="00495839">
        <w:rPr>
          <w:rFonts w:eastAsia="Times New Roman"/>
          <w:w w:val="102"/>
        </w:rPr>
        <w:t>N</w:t>
      </w:r>
      <w:r w:rsidRPr="00495839">
        <w:rPr>
          <w:rFonts w:eastAsia="Times New Roman"/>
          <w:spacing w:val="-1"/>
          <w:w w:val="102"/>
        </w:rPr>
        <w:t>e</w:t>
      </w:r>
      <w:r w:rsidRPr="00495839">
        <w:rPr>
          <w:rFonts w:eastAsia="Times New Roman"/>
          <w:spacing w:val="-2"/>
          <w:w w:val="102"/>
        </w:rPr>
        <w:t>v</w:t>
      </w:r>
      <w:r w:rsidRPr="00495839">
        <w:rPr>
          <w:rFonts w:eastAsia="Times New Roman"/>
          <w:spacing w:val="-1"/>
          <w:w w:val="102"/>
        </w:rPr>
        <w:t>a</w:t>
      </w:r>
      <w:r w:rsidRPr="00495839">
        <w:rPr>
          <w:rFonts w:eastAsia="Times New Roman"/>
          <w:spacing w:val="2"/>
          <w:w w:val="102"/>
        </w:rPr>
        <w:t>d</w:t>
      </w:r>
      <w:r w:rsidRPr="00495839">
        <w:rPr>
          <w:rFonts w:eastAsia="Times New Roman"/>
          <w:spacing w:val="-1"/>
          <w:w w:val="102"/>
        </w:rPr>
        <w:t>a</w:t>
      </w:r>
      <w:r w:rsidRPr="00495839">
        <w:rPr>
          <w:rFonts w:eastAsia="Times New Roman"/>
          <w:w w:val="102"/>
        </w:rPr>
        <w:t>‘s</w:t>
      </w:r>
      <w:r>
        <w:rPr>
          <w:rFonts w:eastAsia="Times New Roman"/>
          <w:w w:val="102"/>
        </w:rPr>
        <w:t xml:space="preserve"> </w:t>
      </w:r>
      <w:r w:rsidRPr="00495839">
        <w:rPr>
          <w:rFonts w:eastAsia="Times New Roman"/>
        </w:rPr>
        <w:t>bu</w:t>
      </w:r>
      <w:r w:rsidRPr="00495839">
        <w:rPr>
          <w:rFonts w:eastAsia="Times New Roman"/>
          <w:spacing w:val="2"/>
        </w:rPr>
        <w:t>s</w:t>
      </w:r>
      <w:r w:rsidRPr="00495839">
        <w:rPr>
          <w:rFonts w:eastAsia="Times New Roman"/>
          <w:spacing w:val="-2"/>
        </w:rPr>
        <w:t>i</w:t>
      </w:r>
      <w:r w:rsidRPr="00495839">
        <w:rPr>
          <w:rFonts w:eastAsia="Times New Roman"/>
          <w:spacing w:val="2"/>
        </w:rPr>
        <w:t>n</w:t>
      </w:r>
      <w:r w:rsidRPr="00495839">
        <w:rPr>
          <w:rFonts w:eastAsia="Times New Roman"/>
          <w:spacing w:val="-3"/>
        </w:rPr>
        <w:t>e</w:t>
      </w:r>
      <w:r w:rsidRPr="00495839">
        <w:rPr>
          <w:rFonts w:eastAsia="Times New Roman"/>
        </w:rPr>
        <w:t>s</w:t>
      </w:r>
      <w:r w:rsidRPr="00495839">
        <w:rPr>
          <w:rFonts w:eastAsia="Times New Roman"/>
          <w:spacing w:val="2"/>
        </w:rPr>
        <w:t>s</w:t>
      </w:r>
      <w:r w:rsidRPr="00495839">
        <w:rPr>
          <w:rFonts w:eastAsia="Times New Roman"/>
          <w:spacing w:val="-3"/>
        </w:rPr>
        <w:t>e</w:t>
      </w:r>
      <w:r w:rsidRPr="00495839">
        <w:rPr>
          <w:rFonts w:eastAsia="Times New Roman"/>
          <w:spacing w:val="2"/>
        </w:rPr>
        <w:t>s</w:t>
      </w:r>
      <w:r w:rsidRPr="00495839">
        <w:rPr>
          <w:rFonts w:eastAsia="Times New Roman"/>
        </w:rPr>
        <w:t>,</w:t>
      </w:r>
      <w:r w:rsidRPr="00495839">
        <w:rPr>
          <w:rFonts w:eastAsia="Times New Roman"/>
          <w:spacing w:val="43"/>
        </w:rPr>
        <w:t xml:space="preserve"> </w:t>
      </w:r>
      <w:r w:rsidRPr="00495839">
        <w:rPr>
          <w:rFonts w:eastAsia="Times New Roman"/>
          <w:spacing w:val="-2"/>
        </w:rPr>
        <w:t>t</w:t>
      </w:r>
      <w:r w:rsidRPr="00495839">
        <w:rPr>
          <w:rFonts w:eastAsia="Times New Roman"/>
          <w:spacing w:val="2"/>
        </w:rPr>
        <w:t>h</w:t>
      </w:r>
      <w:r w:rsidRPr="00495839">
        <w:rPr>
          <w:rFonts w:eastAsia="Times New Roman"/>
        </w:rPr>
        <w:t>e</w:t>
      </w:r>
      <w:r w:rsidRPr="00495839">
        <w:rPr>
          <w:rFonts w:eastAsia="Times New Roman"/>
          <w:spacing w:val="30"/>
        </w:rPr>
        <w:t xml:space="preserve"> </w:t>
      </w:r>
      <w:r w:rsidRPr="00495839">
        <w:rPr>
          <w:rFonts w:eastAsia="Times New Roman"/>
        </w:rPr>
        <w:t>rol</w:t>
      </w:r>
      <w:r w:rsidRPr="00495839">
        <w:rPr>
          <w:rFonts w:eastAsia="Times New Roman"/>
          <w:spacing w:val="-1"/>
        </w:rPr>
        <w:t>e</w:t>
      </w:r>
      <w:r w:rsidRPr="00495839">
        <w:rPr>
          <w:rFonts w:eastAsia="Times New Roman"/>
        </w:rPr>
        <w:t>s</w:t>
      </w:r>
      <w:r w:rsidRPr="00495839">
        <w:rPr>
          <w:rFonts w:eastAsia="Times New Roman"/>
          <w:spacing w:val="36"/>
        </w:rPr>
        <w:t xml:space="preserve"> </w:t>
      </w:r>
      <w:r w:rsidRPr="00495839">
        <w:rPr>
          <w:rFonts w:eastAsia="Times New Roman"/>
          <w:spacing w:val="-3"/>
        </w:rPr>
        <w:t>a</w:t>
      </w:r>
      <w:r w:rsidRPr="00495839">
        <w:rPr>
          <w:rFonts w:eastAsia="Times New Roman"/>
        </w:rPr>
        <w:t>nd</w:t>
      </w:r>
      <w:r w:rsidRPr="00495839">
        <w:rPr>
          <w:rFonts w:eastAsia="Times New Roman"/>
          <w:spacing w:val="32"/>
        </w:rPr>
        <w:t xml:space="preserve"> </w:t>
      </w:r>
      <w:r w:rsidRPr="00495839">
        <w:rPr>
          <w:rFonts w:eastAsia="Times New Roman"/>
        </w:rPr>
        <w:t>r</w:t>
      </w:r>
      <w:r w:rsidRPr="00495839">
        <w:rPr>
          <w:rFonts w:eastAsia="Times New Roman"/>
          <w:spacing w:val="-1"/>
        </w:rPr>
        <w:t>e</w:t>
      </w:r>
      <w:r w:rsidRPr="00495839">
        <w:rPr>
          <w:rFonts w:eastAsia="Times New Roman"/>
          <w:spacing w:val="2"/>
        </w:rPr>
        <w:t>s</w:t>
      </w:r>
      <w:r w:rsidRPr="00495839">
        <w:rPr>
          <w:rFonts w:eastAsia="Times New Roman"/>
        </w:rPr>
        <w:t>po</w:t>
      </w:r>
      <w:r w:rsidRPr="00495839">
        <w:rPr>
          <w:rFonts w:eastAsia="Times New Roman"/>
          <w:spacing w:val="1"/>
        </w:rPr>
        <w:t>n</w:t>
      </w:r>
      <w:r w:rsidRPr="00495839">
        <w:rPr>
          <w:rFonts w:eastAsia="Times New Roman"/>
        </w:rPr>
        <w:t>s</w:t>
      </w:r>
      <w:r w:rsidRPr="00495839">
        <w:rPr>
          <w:rFonts w:eastAsia="Times New Roman"/>
          <w:spacing w:val="-2"/>
        </w:rPr>
        <w:t>i</w:t>
      </w:r>
      <w:r w:rsidRPr="00495839">
        <w:rPr>
          <w:rFonts w:eastAsia="Times New Roman"/>
          <w:spacing w:val="2"/>
        </w:rPr>
        <w:t>b</w:t>
      </w:r>
      <w:r w:rsidRPr="00495839">
        <w:rPr>
          <w:rFonts w:eastAsia="Times New Roman"/>
        </w:rPr>
        <w:t>il</w:t>
      </w:r>
      <w:r w:rsidRPr="00495839">
        <w:rPr>
          <w:rFonts w:eastAsia="Times New Roman"/>
          <w:spacing w:val="-1"/>
        </w:rPr>
        <w:t>i</w:t>
      </w:r>
      <w:r w:rsidRPr="00495839">
        <w:rPr>
          <w:rFonts w:eastAsia="Times New Roman"/>
        </w:rPr>
        <w:t xml:space="preserve">ties </w:t>
      </w:r>
      <w:r w:rsidRPr="00495839">
        <w:rPr>
          <w:rFonts w:eastAsia="Times New Roman"/>
          <w:spacing w:val="1"/>
        </w:rPr>
        <w:t xml:space="preserve"> </w:t>
      </w:r>
      <w:r w:rsidRPr="00495839">
        <w:rPr>
          <w:rFonts w:eastAsia="Times New Roman"/>
          <w:spacing w:val="2"/>
        </w:rPr>
        <w:t>o</w:t>
      </w:r>
      <w:r w:rsidRPr="00495839">
        <w:rPr>
          <w:rFonts w:eastAsia="Times New Roman"/>
        </w:rPr>
        <w:t>f</w:t>
      </w:r>
      <w:r w:rsidRPr="00495839">
        <w:rPr>
          <w:rFonts w:eastAsia="Times New Roman"/>
          <w:spacing w:val="29"/>
        </w:rPr>
        <w:t xml:space="preserve"> </w:t>
      </w:r>
      <w:r w:rsidRPr="00495839">
        <w:rPr>
          <w:rFonts w:eastAsia="Times New Roman"/>
          <w:spacing w:val="-2"/>
        </w:rPr>
        <w:t>t</w:t>
      </w:r>
      <w:r w:rsidRPr="00495839">
        <w:rPr>
          <w:rFonts w:eastAsia="Times New Roman"/>
          <w:spacing w:val="2"/>
        </w:rPr>
        <w:t>h</w:t>
      </w:r>
      <w:r w:rsidRPr="00495839">
        <w:rPr>
          <w:rFonts w:eastAsia="Times New Roman"/>
        </w:rPr>
        <w:t>e</w:t>
      </w:r>
      <w:r w:rsidRPr="00495839">
        <w:rPr>
          <w:rFonts w:eastAsia="Times New Roman"/>
          <w:spacing w:val="28"/>
        </w:rPr>
        <w:t xml:space="preserve"> </w:t>
      </w:r>
      <w:r w:rsidRPr="00495839">
        <w:rPr>
          <w:rFonts w:eastAsia="Times New Roman"/>
        </w:rPr>
        <w:t>s</w:t>
      </w:r>
      <w:r w:rsidRPr="00495839">
        <w:rPr>
          <w:rFonts w:eastAsia="Times New Roman"/>
          <w:spacing w:val="-4"/>
        </w:rPr>
        <w:t>y</w:t>
      </w:r>
      <w:r w:rsidRPr="00495839">
        <w:rPr>
          <w:rFonts w:eastAsia="Times New Roman"/>
          <w:spacing w:val="2"/>
        </w:rPr>
        <w:t>s</w:t>
      </w:r>
      <w:r w:rsidRPr="00495839">
        <w:rPr>
          <w:rFonts w:eastAsia="Times New Roman"/>
        </w:rPr>
        <w:t>t</w:t>
      </w:r>
      <w:r w:rsidRPr="00495839">
        <w:rPr>
          <w:rFonts w:eastAsia="Times New Roman"/>
          <w:spacing w:val="-1"/>
        </w:rPr>
        <w:t>e</w:t>
      </w:r>
      <w:r w:rsidRPr="00495839">
        <w:rPr>
          <w:rFonts w:eastAsia="Times New Roman"/>
        </w:rPr>
        <w:t>m</w:t>
      </w:r>
      <w:r w:rsidRPr="00495839">
        <w:rPr>
          <w:rFonts w:eastAsia="Times New Roman"/>
          <w:spacing w:val="37"/>
        </w:rPr>
        <w:t xml:space="preserve"> </w:t>
      </w:r>
      <w:r w:rsidRPr="00495839">
        <w:rPr>
          <w:rFonts w:eastAsia="Times New Roman"/>
          <w:spacing w:val="2"/>
        </w:rPr>
        <w:t>h</w:t>
      </w:r>
      <w:r w:rsidRPr="00495839">
        <w:rPr>
          <w:rFonts w:eastAsia="Times New Roman"/>
          <w:spacing w:val="-1"/>
        </w:rPr>
        <w:t>a</w:t>
      </w:r>
      <w:r w:rsidRPr="00495839">
        <w:rPr>
          <w:rFonts w:eastAsia="Times New Roman"/>
        </w:rPr>
        <w:t>ve</w:t>
      </w:r>
      <w:r w:rsidRPr="00495839">
        <w:rPr>
          <w:rFonts w:eastAsia="Times New Roman"/>
          <w:spacing w:val="33"/>
        </w:rPr>
        <w:t xml:space="preserve"> </w:t>
      </w:r>
      <w:r w:rsidRPr="00495839">
        <w:rPr>
          <w:rFonts w:eastAsia="Times New Roman"/>
          <w:spacing w:val="2"/>
        </w:rPr>
        <w:t>b</w:t>
      </w:r>
      <w:r w:rsidRPr="00495839">
        <w:rPr>
          <w:rFonts w:eastAsia="Times New Roman"/>
          <w:spacing w:val="-1"/>
        </w:rPr>
        <w:t>ee</w:t>
      </w:r>
      <w:r w:rsidRPr="00495839">
        <w:rPr>
          <w:rFonts w:eastAsia="Times New Roman"/>
        </w:rPr>
        <w:t>n</w:t>
      </w:r>
      <w:r w:rsidRPr="00495839">
        <w:rPr>
          <w:rFonts w:eastAsia="Times New Roman"/>
          <w:spacing w:val="36"/>
        </w:rPr>
        <w:t xml:space="preserve"> </w:t>
      </w:r>
      <w:r w:rsidRPr="00495839">
        <w:rPr>
          <w:rFonts w:eastAsia="Times New Roman"/>
        </w:rPr>
        <w:t>r</w:t>
      </w:r>
      <w:r w:rsidRPr="00495839">
        <w:rPr>
          <w:rFonts w:eastAsia="Times New Roman"/>
          <w:spacing w:val="-1"/>
        </w:rPr>
        <w:t>e</w:t>
      </w:r>
      <w:r w:rsidRPr="00495839">
        <w:rPr>
          <w:rFonts w:eastAsia="Times New Roman"/>
        </w:rPr>
        <w:t>fi</w:t>
      </w:r>
      <w:r w:rsidRPr="00495839">
        <w:rPr>
          <w:rFonts w:eastAsia="Times New Roman"/>
          <w:spacing w:val="2"/>
        </w:rPr>
        <w:t>n</w:t>
      </w:r>
      <w:r w:rsidRPr="00495839">
        <w:rPr>
          <w:rFonts w:eastAsia="Times New Roman"/>
          <w:spacing w:val="-1"/>
        </w:rPr>
        <w:t>e</w:t>
      </w:r>
      <w:r w:rsidRPr="00495839">
        <w:rPr>
          <w:rFonts w:eastAsia="Times New Roman"/>
        </w:rPr>
        <w:t>d</w:t>
      </w:r>
      <w:r w:rsidRPr="00495839">
        <w:rPr>
          <w:rFonts w:eastAsia="Times New Roman"/>
          <w:spacing w:val="37"/>
        </w:rPr>
        <w:t xml:space="preserve"> </w:t>
      </w:r>
      <w:r w:rsidRPr="00495839">
        <w:rPr>
          <w:rFonts w:eastAsia="Times New Roman"/>
        </w:rPr>
        <w:t>to</w:t>
      </w:r>
      <w:r w:rsidRPr="00495839">
        <w:rPr>
          <w:rFonts w:eastAsia="Times New Roman"/>
          <w:spacing w:val="31"/>
        </w:rPr>
        <w:t xml:space="preserve"> </w:t>
      </w:r>
      <w:r w:rsidRPr="00495839">
        <w:rPr>
          <w:rFonts w:eastAsia="Times New Roman"/>
          <w:spacing w:val="3"/>
        </w:rPr>
        <w:t>e</w:t>
      </w:r>
      <w:r w:rsidRPr="00495839">
        <w:rPr>
          <w:rFonts w:eastAsia="Times New Roman"/>
        </w:rPr>
        <w:t>ns</w:t>
      </w:r>
      <w:r w:rsidRPr="00495839">
        <w:rPr>
          <w:rFonts w:eastAsia="Times New Roman"/>
          <w:spacing w:val="2"/>
        </w:rPr>
        <w:t>u</w:t>
      </w:r>
      <w:r w:rsidRPr="00495839">
        <w:rPr>
          <w:rFonts w:eastAsia="Times New Roman"/>
        </w:rPr>
        <w:t>re</w:t>
      </w:r>
      <w:r w:rsidRPr="00495839">
        <w:rPr>
          <w:rFonts w:eastAsia="Times New Roman"/>
          <w:spacing w:val="34"/>
        </w:rPr>
        <w:t xml:space="preserve"> </w:t>
      </w:r>
      <w:r w:rsidRPr="00495839">
        <w:rPr>
          <w:rFonts w:eastAsia="Times New Roman"/>
        </w:rPr>
        <w:t>a</w:t>
      </w:r>
      <w:r w:rsidRPr="00495839">
        <w:rPr>
          <w:rFonts w:eastAsia="Times New Roman"/>
          <w:spacing w:val="27"/>
        </w:rPr>
        <w:t xml:space="preserve"> </w:t>
      </w:r>
      <w:r w:rsidRPr="00495839">
        <w:rPr>
          <w:rFonts w:eastAsia="Times New Roman"/>
          <w:spacing w:val="2"/>
          <w:w w:val="102"/>
        </w:rPr>
        <w:t>s</w:t>
      </w:r>
      <w:r w:rsidRPr="00495839">
        <w:rPr>
          <w:rFonts w:eastAsia="Times New Roman"/>
          <w:w w:val="102"/>
        </w:rPr>
        <w:t>t</w:t>
      </w:r>
      <w:r w:rsidRPr="00495839">
        <w:rPr>
          <w:rFonts w:eastAsia="Times New Roman"/>
          <w:spacing w:val="-2"/>
          <w:w w:val="102"/>
        </w:rPr>
        <w:t>r</w:t>
      </w:r>
      <w:r w:rsidRPr="00495839">
        <w:rPr>
          <w:rFonts w:eastAsia="Times New Roman"/>
          <w:w w:val="102"/>
        </w:rPr>
        <w:t>o</w:t>
      </w:r>
      <w:r w:rsidRPr="00495839">
        <w:rPr>
          <w:rFonts w:eastAsia="Times New Roman"/>
          <w:spacing w:val="2"/>
          <w:w w:val="102"/>
        </w:rPr>
        <w:t>n</w:t>
      </w:r>
      <w:r w:rsidRPr="00495839">
        <w:rPr>
          <w:rFonts w:eastAsia="Times New Roman"/>
          <w:spacing w:val="-2"/>
          <w:w w:val="102"/>
        </w:rPr>
        <w:t>g</w:t>
      </w:r>
      <w:r w:rsidRPr="00495839">
        <w:rPr>
          <w:rFonts w:eastAsia="Times New Roman"/>
          <w:spacing w:val="-1"/>
          <w:w w:val="102"/>
        </w:rPr>
        <w:t>e</w:t>
      </w:r>
      <w:r w:rsidRPr="00495839">
        <w:rPr>
          <w:rFonts w:eastAsia="Times New Roman"/>
          <w:w w:val="102"/>
        </w:rPr>
        <w:t>r</w:t>
      </w:r>
      <w:r>
        <w:rPr>
          <w:rFonts w:eastAsia="Times New Roman"/>
          <w:w w:val="102"/>
        </w:rPr>
        <w:t xml:space="preserve"> </w:t>
      </w:r>
      <w:r w:rsidRPr="00495839">
        <w:rPr>
          <w:rFonts w:eastAsia="Times New Roman"/>
          <w:spacing w:val="-1"/>
        </w:rPr>
        <w:t>c</w:t>
      </w:r>
      <w:r w:rsidRPr="00495839">
        <w:rPr>
          <w:rFonts w:eastAsia="Times New Roman"/>
        </w:rPr>
        <w:t>on</w:t>
      </w:r>
      <w:r w:rsidRPr="00495839">
        <w:rPr>
          <w:rFonts w:eastAsia="Times New Roman"/>
          <w:spacing w:val="3"/>
        </w:rPr>
        <w:t>n</w:t>
      </w:r>
      <w:r w:rsidRPr="00495839">
        <w:rPr>
          <w:rFonts w:eastAsia="Times New Roman"/>
          <w:spacing w:val="-1"/>
        </w:rPr>
        <w:t>ec</w:t>
      </w:r>
      <w:r w:rsidRPr="00495839">
        <w:rPr>
          <w:rFonts w:eastAsia="Times New Roman"/>
        </w:rPr>
        <w:t xml:space="preserve">tion </w:t>
      </w:r>
      <w:r w:rsidRPr="00495839">
        <w:rPr>
          <w:rFonts w:eastAsia="Times New Roman"/>
          <w:spacing w:val="2"/>
        </w:rPr>
        <w:t xml:space="preserve"> b</w:t>
      </w:r>
      <w:r w:rsidRPr="00495839">
        <w:rPr>
          <w:rFonts w:eastAsia="Times New Roman"/>
          <w:spacing w:val="-1"/>
        </w:rPr>
        <w:t>e</w:t>
      </w:r>
      <w:r w:rsidRPr="00495839">
        <w:rPr>
          <w:rFonts w:eastAsia="Times New Roman"/>
        </w:rPr>
        <w:t>tw</w:t>
      </w:r>
      <w:r w:rsidRPr="00495839">
        <w:rPr>
          <w:rFonts w:eastAsia="Times New Roman"/>
          <w:spacing w:val="-1"/>
        </w:rPr>
        <w:t>ee</w:t>
      </w:r>
      <w:r w:rsidRPr="00495839">
        <w:rPr>
          <w:rFonts w:eastAsia="Times New Roman"/>
        </w:rPr>
        <w:t>n</w:t>
      </w:r>
      <w:r w:rsidRPr="00495839">
        <w:rPr>
          <w:rFonts w:eastAsia="Times New Roman"/>
          <w:spacing w:val="46"/>
        </w:rPr>
        <w:t xml:space="preserve"> </w:t>
      </w:r>
      <w:r w:rsidRPr="00495839">
        <w:rPr>
          <w:rFonts w:eastAsia="Times New Roman"/>
          <w:spacing w:val="-2"/>
        </w:rPr>
        <w:t>t</w:t>
      </w:r>
      <w:r w:rsidRPr="00495839">
        <w:rPr>
          <w:rFonts w:eastAsia="Times New Roman"/>
          <w:spacing w:val="2"/>
        </w:rPr>
        <w:t>h</w:t>
      </w:r>
      <w:r w:rsidRPr="00495839">
        <w:rPr>
          <w:rFonts w:eastAsia="Times New Roman"/>
        </w:rPr>
        <w:t>e</w:t>
      </w:r>
      <w:r w:rsidRPr="00495839">
        <w:rPr>
          <w:rFonts w:eastAsia="Times New Roman"/>
          <w:spacing w:val="36"/>
        </w:rPr>
        <w:t xml:space="preserve"> </w:t>
      </w:r>
      <w:r w:rsidRPr="00495839">
        <w:rPr>
          <w:rFonts w:eastAsia="Times New Roman"/>
          <w:spacing w:val="2"/>
        </w:rPr>
        <w:t>n</w:t>
      </w:r>
      <w:r w:rsidRPr="00495839">
        <w:rPr>
          <w:rFonts w:eastAsia="Times New Roman"/>
          <w:spacing w:val="-1"/>
        </w:rPr>
        <w:t>ee</w:t>
      </w:r>
      <w:r w:rsidRPr="00495839">
        <w:rPr>
          <w:rFonts w:eastAsia="Times New Roman"/>
        </w:rPr>
        <w:t>ds</w:t>
      </w:r>
      <w:r w:rsidRPr="00495839">
        <w:rPr>
          <w:rFonts w:eastAsia="Times New Roman"/>
          <w:spacing w:val="41"/>
        </w:rPr>
        <w:t xml:space="preserve"> </w:t>
      </w:r>
      <w:r w:rsidRPr="00495839">
        <w:rPr>
          <w:rFonts w:eastAsia="Times New Roman"/>
          <w:spacing w:val="2"/>
        </w:rPr>
        <w:t>o</w:t>
      </w:r>
      <w:r w:rsidRPr="00495839">
        <w:rPr>
          <w:rFonts w:eastAsia="Times New Roman"/>
        </w:rPr>
        <w:t>f</w:t>
      </w:r>
      <w:r w:rsidRPr="00495839">
        <w:rPr>
          <w:rFonts w:eastAsia="Times New Roman"/>
          <w:spacing w:val="35"/>
        </w:rPr>
        <w:t xml:space="preserve"> </w:t>
      </w:r>
      <w:r w:rsidRPr="00495839">
        <w:rPr>
          <w:rFonts w:eastAsia="Times New Roman"/>
          <w:spacing w:val="-1"/>
        </w:rPr>
        <w:t>e</w:t>
      </w:r>
      <w:r w:rsidRPr="00495839">
        <w:rPr>
          <w:rFonts w:eastAsia="Times New Roman"/>
        </w:rPr>
        <w:t>mp</w:t>
      </w:r>
      <w:r w:rsidRPr="00495839">
        <w:rPr>
          <w:rFonts w:eastAsia="Times New Roman"/>
          <w:spacing w:val="-2"/>
        </w:rPr>
        <w:t>l</w:t>
      </w:r>
      <w:r w:rsidRPr="00495839">
        <w:rPr>
          <w:rFonts w:eastAsia="Times New Roman"/>
          <w:spacing w:val="4"/>
        </w:rPr>
        <w:t>o</w:t>
      </w:r>
      <w:r w:rsidRPr="00495839">
        <w:rPr>
          <w:rFonts w:eastAsia="Times New Roman"/>
          <w:spacing w:val="-4"/>
        </w:rPr>
        <w:t>y</w:t>
      </w:r>
      <w:r w:rsidRPr="00495839">
        <w:rPr>
          <w:rFonts w:eastAsia="Times New Roman"/>
          <w:spacing w:val="-1"/>
        </w:rPr>
        <w:t>e</w:t>
      </w:r>
      <w:r w:rsidRPr="00495839">
        <w:rPr>
          <w:rFonts w:eastAsia="Times New Roman"/>
        </w:rPr>
        <w:t xml:space="preserve">rs </w:t>
      </w:r>
      <w:r w:rsidRPr="00495839">
        <w:rPr>
          <w:rFonts w:eastAsia="Times New Roman"/>
          <w:spacing w:val="2"/>
        </w:rPr>
        <w:t xml:space="preserve"> </w:t>
      </w:r>
      <w:r w:rsidRPr="00495839">
        <w:rPr>
          <w:rFonts w:eastAsia="Times New Roman"/>
          <w:spacing w:val="-1"/>
        </w:rPr>
        <w:t>a</w:t>
      </w:r>
      <w:r w:rsidRPr="00495839">
        <w:rPr>
          <w:rFonts w:eastAsia="Times New Roman"/>
          <w:spacing w:val="2"/>
        </w:rPr>
        <w:t>n</w:t>
      </w:r>
      <w:r w:rsidRPr="00495839">
        <w:rPr>
          <w:rFonts w:eastAsia="Times New Roman"/>
        </w:rPr>
        <w:t>d</w:t>
      </w:r>
      <w:r w:rsidRPr="00495839">
        <w:rPr>
          <w:rFonts w:eastAsia="Times New Roman"/>
          <w:spacing w:val="38"/>
        </w:rPr>
        <w:t xml:space="preserve"> </w:t>
      </w:r>
      <w:r w:rsidRPr="00495839">
        <w:rPr>
          <w:rFonts w:eastAsia="Times New Roman"/>
        </w:rPr>
        <w:t>t</w:t>
      </w:r>
      <w:r w:rsidRPr="00495839">
        <w:rPr>
          <w:rFonts w:eastAsia="Times New Roman"/>
          <w:spacing w:val="2"/>
        </w:rPr>
        <w:t>h</w:t>
      </w:r>
      <w:r w:rsidRPr="00495839">
        <w:rPr>
          <w:rFonts w:eastAsia="Times New Roman"/>
        </w:rPr>
        <w:t>e</w:t>
      </w:r>
      <w:r w:rsidRPr="00495839">
        <w:rPr>
          <w:rFonts w:eastAsia="Times New Roman"/>
          <w:spacing w:val="36"/>
        </w:rPr>
        <w:t xml:space="preserve"> </w:t>
      </w:r>
      <w:r w:rsidRPr="00495839">
        <w:rPr>
          <w:rFonts w:eastAsia="Times New Roman"/>
          <w:spacing w:val="2"/>
        </w:rPr>
        <w:t>s</w:t>
      </w:r>
      <w:r w:rsidRPr="00495839">
        <w:rPr>
          <w:rFonts w:eastAsia="Times New Roman"/>
          <w:spacing w:val="-1"/>
        </w:rPr>
        <w:t>e</w:t>
      </w:r>
      <w:r w:rsidRPr="00495839">
        <w:rPr>
          <w:rFonts w:eastAsia="Times New Roman"/>
        </w:rPr>
        <w:t>r</w:t>
      </w:r>
      <w:r w:rsidRPr="00495839">
        <w:rPr>
          <w:rFonts w:eastAsia="Times New Roman"/>
          <w:spacing w:val="-3"/>
        </w:rPr>
        <w:t>v</w:t>
      </w:r>
      <w:r w:rsidRPr="00495839">
        <w:rPr>
          <w:rFonts w:eastAsia="Times New Roman"/>
        </w:rPr>
        <w:t>i</w:t>
      </w:r>
      <w:r w:rsidRPr="00495839">
        <w:rPr>
          <w:rFonts w:eastAsia="Times New Roman"/>
          <w:spacing w:val="-1"/>
        </w:rPr>
        <w:t>ce</w:t>
      </w:r>
      <w:r w:rsidRPr="00495839">
        <w:rPr>
          <w:rFonts w:eastAsia="Times New Roman"/>
        </w:rPr>
        <w:t>s</w:t>
      </w:r>
      <w:r w:rsidRPr="00495839">
        <w:rPr>
          <w:rFonts w:eastAsia="Times New Roman"/>
          <w:spacing w:val="46"/>
        </w:rPr>
        <w:t xml:space="preserve"> </w:t>
      </w:r>
      <w:r w:rsidRPr="00495839">
        <w:rPr>
          <w:rFonts w:eastAsia="Times New Roman"/>
          <w:spacing w:val="2"/>
        </w:rPr>
        <w:t>o</w:t>
      </w:r>
      <w:r w:rsidRPr="00495839">
        <w:rPr>
          <w:rFonts w:eastAsia="Times New Roman"/>
        </w:rPr>
        <w:t>f</w:t>
      </w:r>
      <w:r w:rsidRPr="00495839">
        <w:rPr>
          <w:rFonts w:eastAsia="Times New Roman"/>
          <w:spacing w:val="-1"/>
        </w:rPr>
        <w:t>fe</w:t>
      </w:r>
      <w:r w:rsidRPr="00495839">
        <w:rPr>
          <w:rFonts w:eastAsia="Times New Roman"/>
        </w:rPr>
        <w:t>r</w:t>
      </w:r>
      <w:r w:rsidRPr="00495839">
        <w:rPr>
          <w:rFonts w:eastAsia="Times New Roman"/>
          <w:spacing w:val="-1"/>
        </w:rPr>
        <w:t>e</w:t>
      </w:r>
      <w:r w:rsidRPr="00495839">
        <w:rPr>
          <w:rFonts w:eastAsia="Times New Roman"/>
        </w:rPr>
        <w:t>d</w:t>
      </w:r>
      <w:r w:rsidRPr="00495839">
        <w:rPr>
          <w:rFonts w:eastAsia="Times New Roman"/>
          <w:spacing w:val="44"/>
        </w:rPr>
        <w:t xml:space="preserve"> </w:t>
      </w:r>
      <w:r w:rsidRPr="00495839">
        <w:rPr>
          <w:rFonts w:eastAsia="Times New Roman"/>
          <w:spacing w:val="4"/>
        </w:rPr>
        <w:t>b</w:t>
      </w:r>
      <w:r w:rsidRPr="00495839">
        <w:rPr>
          <w:rFonts w:eastAsia="Times New Roman"/>
        </w:rPr>
        <w:t>y</w:t>
      </w:r>
      <w:r w:rsidRPr="00495839">
        <w:rPr>
          <w:rFonts w:eastAsia="Times New Roman"/>
          <w:spacing w:val="31"/>
        </w:rPr>
        <w:t xml:space="preserve"> </w:t>
      </w:r>
      <w:r w:rsidR="006B1807">
        <w:rPr>
          <w:rFonts w:eastAsia="Times New Roman"/>
          <w:spacing w:val="31"/>
        </w:rPr>
        <w:t xml:space="preserve">the </w:t>
      </w:r>
      <w:r w:rsidRPr="00495839">
        <w:rPr>
          <w:rFonts w:eastAsia="Times New Roman"/>
        </w:rPr>
        <w:t>N</w:t>
      </w:r>
      <w:r w:rsidRPr="00495839">
        <w:rPr>
          <w:rFonts w:eastAsia="Times New Roman"/>
          <w:spacing w:val="2"/>
        </w:rPr>
        <w:t>J</w:t>
      </w:r>
      <w:r w:rsidRPr="00495839">
        <w:rPr>
          <w:rFonts w:eastAsia="Times New Roman"/>
          <w:spacing w:val="4"/>
        </w:rPr>
        <w:t>C</w:t>
      </w:r>
      <w:r w:rsidRPr="00495839">
        <w:rPr>
          <w:rFonts w:eastAsia="Times New Roman"/>
        </w:rPr>
        <w:t xml:space="preserve">.  </w:t>
      </w:r>
      <w:r w:rsidRPr="00495839">
        <w:rPr>
          <w:rFonts w:eastAsia="Times New Roman"/>
          <w:spacing w:val="10"/>
        </w:rPr>
        <w:t xml:space="preserve"> </w:t>
      </w:r>
      <w:r w:rsidRPr="00495839">
        <w:rPr>
          <w:rFonts w:eastAsia="Times New Roman"/>
        </w:rPr>
        <w:t>It</w:t>
      </w:r>
      <w:r w:rsidRPr="00495839">
        <w:rPr>
          <w:rFonts w:eastAsia="Times New Roman"/>
          <w:spacing w:val="34"/>
        </w:rPr>
        <w:t xml:space="preserve"> </w:t>
      </w:r>
      <w:r w:rsidRPr="00495839">
        <w:rPr>
          <w:rFonts w:eastAsia="Times New Roman"/>
        </w:rPr>
        <w:t>is</w:t>
      </w:r>
      <w:r w:rsidRPr="00495839">
        <w:rPr>
          <w:rFonts w:eastAsia="Times New Roman"/>
          <w:spacing w:val="37"/>
        </w:rPr>
        <w:t xml:space="preserve"> </w:t>
      </w:r>
      <w:r w:rsidRPr="00495839">
        <w:rPr>
          <w:rFonts w:eastAsia="Times New Roman"/>
          <w:spacing w:val="-2"/>
          <w:w w:val="102"/>
        </w:rPr>
        <w:t>t</w:t>
      </w:r>
      <w:r w:rsidRPr="00495839">
        <w:rPr>
          <w:rFonts w:eastAsia="Times New Roman"/>
          <w:spacing w:val="2"/>
          <w:w w:val="102"/>
        </w:rPr>
        <w:t>h</w:t>
      </w:r>
      <w:r w:rsidRPr="00495839">
        <w:rPr>
          <w:rFonts w:eastAsia="Times New Roman"/>
          <w:spacing w:val="-2"/>
          <w:w w:val="102"/>
        </w:rPr>
        <w:t>r</w:t>
      </w:r>
      <w:r w:rsidRPr="00495839">
        <w:rPr>
          <w:rFonts w:eastAsia="Times New Roman"/>
          <w:w w:val="102"/>
        </w:rPr>
        <w:t>o</w:t>
      </w:r>
      <w:r w:rsidRPr="00495839">
        <w:rPr>
          <w:rFonts w:eastAsia="Times New Roman"/>
          <w:spacing w:val="2"/>
          <w:w w:val="102"/>
        </w:rPr>
        <w:t>u</w:t>
      </w:r>
      <w:r w:rsidRPr="00495839">
        <w:rPr>
          <w:rFonts w:eastAsia="Times New Roman"/>
          <w:spacing w:val="-4"/>
          <w:w w:val="102"/>
        </w:rPr>
        <w:t>g</w:t>
      </w:r>
      <w:r w:rsidRPr="00495839">
        <w:rPr>
          <w:rFonts w:eastAsia="Times New Roman"/>
          <w:w w:val="102"/>
        </w:rPr>
        <w:t>h</w:t>
      </w:r>
      <w:r>
        <w:rPr>
          <w:rFonts w:eastAsia="Times New Roman"/>
          <w:w w:val="102"/>
        </w:rPr>
        <w:t xml:space="preserve"> </w:t>
      </w:r>
      <w:r w:rsidRPr="00495839">
        <w:rPr>
          <w:rFonts w:eastAsia="Times New Roman"/>
          <w:spacing w:val="-1"/>
        </w:rPr>
        <w:t>e</w:t>
      </w:r>
      <w:r w:rsidRPr="00495839">
        <w:rPr>
          <w:rFonts w:eastAsia="Times New Roman"/>
        </w:rPr>
        <w:t>n</w:t>
      </w:r>
      <w:r w:rsidRPr="00495839">
        <w:rPr>
          <w:rFonts w:eastAsia="Times New Roman"/>
          <w:spacing w:val="2"/>
        </w:rPr>
        <w:t>h</w:t>
      </w:r>
      <w:r w:rsidRPr="00495839">
        <w:rPr>
          <w:rFonts w:eastAsia="Times New Roman"/>
          <w:spacing w:val="-1"/>
        </w:rPr>
        <w:t>a</w:t>
      </w:r>
      <w:r w:rsidRPr="00495839">
        <w:rPr>
          <w:rFonts w:eastAsia="Times New Roman"/>
          <w:spacing w:val="2"/>
        </w:rPr>
        <w:t>n</w:t>
      </w:r>
      <w:r w:rsidRPr="00495839">
        <w:rPr>
          <w:rFonts w:eastAsia="Times New Roman"/>
          <w:spacing w:val="-1"/>
        </w:rPr>
        <w:t>ce</w:t>
      </w:r>
      <w:r w:rsidRPr="00495839">
        <w:rPr>
          <w:rFonts w:eastAsia="Times New Roman"/>
        </w:rPr>
        <w:t>d</w:t>
      </w:r>
      <w:r w:rsidRPr="00495839">
        <w:rPr>
          <w:rFonts w:eastAsia="Times New Roman"/>
          <w:spacing w:val="13"/>
        </w:rPr>
        <w:t xml:space="preserve"> </w:t>
      </w:r>
      <w:r w:rsidRPr="00495839">
        <w:rPr>
          <w:rFonts w:eastAsia="Times New Roman"/>
          <w:spacing w:val="-1"/>
        </w:rPr>
        <w:t>c</w:t>
      </w:r>
      <w:r w:rsidRPr="00495839">
        <w:rPr>
          <w:rFonts w:eastAsia="Times New Roman"/>
        </w:rPr>
        <w:t>oll</w:t>
      </w:r>
      <w:r w:rsidRPr="00495839">
        <w:rPr>
          <w:rFonts w:eastAsia="Times New Roman"/>
          <w:spacing w:val="-1"/>
        </w:rPr>
        <w:t>a</w:t>
      </w:r>
      <w:r w:rsidRPr="00495839">
        <w:rPr>
          <w:rFonts w:eastAsia="Times New Roman"/>
        </w:rPr>
        <w:t>b</w:t>
      </w:r>
      <w:r w:rsidRPr="00495839">
        <w:rPr>
          <w:rFonts w:eastAsia="Times New Roman"/>
          <w:spacing w:val="2"/>
        </w:rPr>
        <w:t>o</w:t>
      </w:r>
      <w:r w:rsidRPr="00495839">
        <w:rPr>
          <w:rFonts w:eastAsia="Times New Roman"/>
        </w:rPr>
        <w:t>r</w:t>
      </w:r>
      <w:r w:rsidRPr="00495839">
        <w:rPr>
          <w:rFonts w:eastAsia="Times New Roman"/>
          <w:spacing w:val="-1"/>
        </w:rPr>
        <w:t>a</w:t>
      </w:r>
      <w:r w:rsidRPr="00495839">
        <w:rPr>
          <w:rFonts w:eastAsia="Times New Roman"/>
        </w:rPr>
        <w:t>t</w:t>
      </w:r>
      <w:r w:rsidRPr="00495839">
        <w:rPr>
          <w:rFonts w:eastAsia="Times New Roman"/>
          <w:spacing w:val="-2"/>
        </w:rPr>
        <w:t>i</w:t>
      </w:r>
      <w:r w:rsidRPr="00495839">
        <w:rPr>
          <w:rFonts w:eastAsia="Times New Roman"/>
        </w:rPr>
        <w:t>on</w:t>
      </w:r>
      <w:r w:rsidRPr="00495839">
        <w:rPr>
          <w:rFonts w:eastAsia="Times New Roman"/>
          <w:spacing w:val="16"/>
        </w:rPr>
        <w:t xml:space="preserve"> </w:t>
      </w:r>
      <w:r w:rsidRPr="00495839">
        <w:rPr>
          <w:rFonts w:eastAsia="Times New Roman"/>
        </w:rPr>
        <w:t>with</w:t>
      </w:r>
      <w:r w:rsidRPr="00495839">
        <w:rPr>
          <w:rFonts w:eastAsia="Times New Roman"/>
          <w:spacing w:val="3"/>
        </w:rPr>
        <w:t xml:space="preserve"> </w:t>
      </w:r>
      <w:r w:rsidRPr="00495839">
        <w:rPr>
          <w:rFonts w:eastAsia="Times New Roman"/>
          <w:spacing w:val="2"/>
        </w:rPr>
        <w:t>s</w:t>
      </w:r>
      <w:r w:rsidRPr="00495839">
        <w:rPr>
          <w:rFonts w:eastAsia="Times New Roman"/>
        </w:rPr>
        <w:t>t</w:t>
      </w:r>
      <w:r w:rsidRPr="00495839">
        <w:rPr>
          <w:rFonts w:eastAsia="Times New Roman"/>
          <w:spacing w:val="-1"/>
        </w:rPr>
        <w:t>a</w:t>
      </w:r>
      <w:r w:rsidRPr="00495839">
        <w:rPr>
          <w:rFonts w:eastAsia="Times New Roman"/>
        </w:rPr>
        <w:t>te</w:t>
      </w:r>
      <w:r w:rsidRPr="00495839">
        <w:rPr>
          <w:rFonts w:eastAsia="Times New Roman"/>
          <w:spacing w:val="4"/>
        </w:rPr>
        <w:t xml:space="preserve"> </w:t>
      </w:r>
      <w:r w:rsidRPr="00495839">
        <w:rPr>
          <w:rFonts w:eastAsia="Times New Roman"/>
          <w:spacing w:val="-1"/>
        </w:rPr>
        <w:t>a</w:t>
      </w:r>
      <w:r w:rsidRPr="00495839">
        <w:rPr>
          <w:rFonts w:eastAsia="Times New Roman"/>
        </w:rPr>
        <w:t>nd</w:t>
      </w:r>
      <w:r w:rsidRPr="00495839">
        <w:rPr>
          <w:rFonts w:eastAsia="Times New Roman"/>
          <w:spacing w:val="4"/>
        </w:rPr>
        <w:t xml:space="preserve"> </w:t>
      </w:r>
      <w:r w:rsidRPr="00495839">
        <w:rPr>
          <w:rFonts w:eastAsia="Times New Roman"/>
          <w:spacing w:val="-2"/>
        </w:rPr>
        <w:t>l</w:t>
      </w:r>
      <w:r w:rsidRPr="00495839">
        <w:rPr>
          <w:rFonts w:eastAsia="Times New Roman"/>
          <w:spacing w:val="2"/>
        </w:rPr>
        <w:t>o</w:t>
      </w:r>
      <w:r w:rsidRPr="00495839">
        <w:rPr>
          <w:rFonts w:eastAsia="Times New Roman"/>
          <w:spacing w:val="-1"/>
        </w:rPr>
        <w:t>ca</w:t>
      </w:r>
      <w:r w:rsidRPr="00495839">
        <w:rPr>
          <w:rFonts w:eastAsia="Times New Roman"/>
        </w:rPr>
        <w:t>l</w:t>
      </w:r>
      <w:r w:rsidRPr="00495839">
        <w:rPr>
          <w:rFonts w:eastAsia="Times New Roman"/>
          <w:spacing w:val="6"/>
        </w:rPr>
        <w:t xml:space="preserve"> </w:t>
      </w:r>
      <w:r w:rsidRPr="00495839">
        <w:rPr>
          <w:rFonts w:eastAsia="Times New Roman"/>
          <w:spacing w:val="-1"/>
        </w:rPr>
        <w:t>ec</w:t>
      </w:r>
      <w:r w:rsidRPr="00495839">
        <w:rPr>
          <w:rFonts w:eastAsia="Times New Roman"/>
        </w:rPr>
        <w:t>on</w:t>
      </w:r>
      <w:r w:rsidRPr="00495839">
        <w:rPr>
          <w:rFonts w:eastAsia="Times New Roman"/>
          <w:spacing w:val="3"/>
        </w:rPr>
        <w:t>o</w:t>
      </w:r>
      <w:r w:rsidRPr="00495839">
        <w:rPr>
          <w:rFonts w:eastAsia="Times New Roman"/>
        </w:rPr>
        <w:t>mic</w:t>
      </w:r>
      <w:r w:rsidRPr="00495839">
        <w:rPr>
          <w:rFonts w:eastAsia="Times New Roman"/>
          <w:spacing w:val="10"/>
        </w:rPr>
        <w:t xml:space="preserve"> </w:t>
      </w:r>
      <w:r w:rsidRPr="00495839">
        <w:rPr>
          <w:rFonts w:eastAsia="Times New Roman"/>
          <w:spacing w:val="2"/>
        </w:rPr>
        <w:t>d</w:t>
      </w:r>
      <w:r w:rsidRPr="00495839">
        <w:rPr>
          <w:rFonts w:eastAsia="Times New Roman"/>
          <w:spacing w:val="-1"/>
        </w:rPr>
        <w:t>e</w:t>
      </w:r>
      <w:r w:rsidRPr="00495839">
        <w:rPr>
          <w:rFonts w:eastAsia="Times New Roman"/>
          <w:spacing w:val="-2"/>
        </w:rPr>
        <w:t>v</w:t>
      </w:r>
      <w:r w:rsidRPr="00495839">
        <w:rPr>
          <w:rFonts w:eastAsia="Times New Roman"/>
          <w:spacing w:val="-1"/>
        </w:rPr>
        <w:t>e</w:t>
      </w:r>
      <w:r w:rsidRPr="00495839">
        <w:rPr>
          <w:rFonts w:eastAsia="Times New Roman"/>
        </w:rPr>
        <w:t>lo</w:t>
      </w:r>
      <w:r w:rsidRPr="00495839">
        <w:rPr>
          <w:rFonts w:eastAsia="Times New Roman"/>
          <w:spacing w:val="2"/>
        </w:rPr>
        <w:t>p</w:t>
      </w:r>
      <w:r w:rsidRPr="00495839">
        <w:rPr>
          <w:rFonts w:eastAsia="Times New Roman"/>
        </w:rPr>
        <w:t>m</w:t>
      </w:r>
      <w:r w:rsidRPr="00495839">
        <w:rPr>
          <w:rFonts w:eastAsia="Times New Roman"/>
          <w:spacing w:val="-2"/>
        </w:rPr>
        <w:t>e</w:t>
      </w:r>
      <w:r w:rsidRPr="00495839">
        <w:rPr>
          <w:rFonts w:eastAsia="Times New Roman"/>
          <w:spacing w:val="2"/>
        </w:rPr>
        <w:t>n</w:t>
      </w:r>
      <w:r w:rsidRPr="00495839">
        <w:rPr>
          <w:rFonts w:eastAsia="Times New Roman"/>
        </w:rPr>
        <w:t>t</w:t>
      </w:r>
      <w:r w:rsidRPr="00495839">
        <w:rPr>
          <w:rFonts w:eastAsia="Times New Roman"/>
          <w:spacing w:val="18"/>
        </w:rPr>
        <w:t xml:space="preserve"> </w:t>
      </w:r>
      <w:r w:rsidRPr="00495839">
        <w:rPr>
          <w:rFonts w:eastAsia="Times New Roman"/>
          <w:spacing w:val="-3"/>
        </w:rPr>
        <w:t>e</w:t>
      </w:r>
      <w:r w:rsidRPr="00495839">
        <w:rPr>
          <w:rFonts w:eastAsia="Times New Roman"/>
        </w:rPr>
        <w:t>ntiti</w:t>
      </w:r>
      <w:r w:rsidRPr="00495839">
        <w:rPr>
          <w:rFonts w:eastAsia="Times New Roman"/>
          <w:spacing w:val="-2"/>
        </w:rPr>
        <w:t>e</w:t>
      </w:r>
      <w:r w:rsidRPr="00495839">
        <w:rPr>
          <w:rFonts w:eastAsia="Times New Roman"/>
        </w:rPr>
        <w:t>s</w:t>
      </w:r>
      <w:r w:rsidRPr="00495839">
        <w:rPr>
          <w:rFonts w:eastAsia="Times New Roman"/>
          <w:spacing w:val="11"/>
        </w:rPr>
        <w:t xml:space="preserve"> </w:t>
      </w:r>
      <w:r w:rsidRPr="00495839">
        <w:rPr>
          <w:rFonts w:eastAsia="Times New Roman"/>
          <w:spacing w:val="-3"/>
        </w:rPr>
        <w:t>a</w:t>
      </w:r>
      <w:r w:rsidRPr="00495839">
        <w:rPr>
          <w:rFonts w:eastAsia="Times New Roman"/>
        </w:rPr>
        <w:t>nd</w:t>
      </w:r>
      <w:r w:rsidRPr="00495839">
        <w:rPr>
          <w:rFonts w:eastAsia="Times New Roman"/>
          <w:spacing w:val="6"/>
        </w:rPr>
        <w:t xml:space="preserve"> </w:t>
      </w:r>
      <w:r w:rsidRPr="00495839">
        <w:rPr>
          <w:rFonts w:eastAsia="Times New Roman"/>
          <w:spacing w:val="-2"/>
        </w:rPr>
        <w:t>t</w:t>
      </w:r>
      <w:r w:rsidRPr="00495839">
        <w:rPr>
          <w:rFonts w:eastAsia="Times New Roman"/>
          <w:spacing w:val="2"/>
        </w:rPr>
        <w:t>h</w:t>
      </w:r>
      <w:r w:rsidRPr="00495839">
        <w:rPr>
          <w:rFonts w:eastAsia="Times New Roman"/>
        </w:rPr>
        <w:t xml:space="preserve">e </w:t>
      </w:r>
      <w:r w:rsidRPr="00495839">
        <w:rPr>
          <w:rFonts w:eastAsia="Times New Roman"/>
          <w:spacing w:val="2"/>
          <w:w w:val="102"/>
        </w:rPr>
        <w:t>s</w:t>
      </w:r>
      <w:r w:rsidRPr="00495839">
        <w:rPr>
          <w:rFonts w:eastAsia="Times New Roman"/>
          <w:w w:val="102"/>
        </w:rPr>
        <w:t>t</w:t>
      </w:r>
      <w:r w:rsidRPr="00495839">
        <w:rPr>
          <w:rFonts w:eastAsia="Times New Roman"/>
          <w:spacing w:val="-1"/>
          <w:w w:val="102"/>
        </w:rPr>
        <w:t>a</w:t>
      </w:r>
      <w:r w:rsidRPr="00495839">
        <w:rPr>
          <w:rFonts w:eastAsia="Times New Roman"/>
          <w:w w:val="102"/>
        </w:rPr>
        <w:t>t</w:t>
      </w:r>
      <w:r w:rsidRPr="00495839">
        <w:rPr>
          <w:rFonts w:eastAsia="Times New Roman"/>
          <w:spacing w:val="-1"/>
          <w:w w:val="102"/>
        </w:rPr>
        <w:t>e</w:t>
      </w:r>
      <w:r w:rsidRPr="00495839">
        <w:rPr>
          <w:rFonts w:eastAsia="Times New Roman"/>
          <w:spacing w:val="-2"/>
          <w:w w:val="102"/>
        </w:rPr>
        <w:t>‘</w:t>
      </w:r>
      <w:r w:rsidRPr="00495839">
        <w:rPr>
          <w:rFonts w:eastAsia="Times New Roman"/>
          <w:w w:val="102"/>
        </w:rPr>
        <w:t>s</w:t>
      </w:r>
      <w:r>
        <w:rPr>
          <w:rFonts w:eastAsia="Times New Roman"/>
          <w:w w:val="102"/>
        </w:rPr>
        <w:t xml:space="preserve"> </w:t>
      </w:r>
      <w:r w:rsidRPr="00495839">
        <w:rPr>
          <w:rFonts w:eastAsia="Times New Roman"/>
          <w:spacing w:val="-1"/>
        </w:rPr>
        <w:t>e</w:t>
      </w:r>
      <w:r w:rsidRPr="00495839">
        <w:rPr>
          <w:rFonts w:eastAsia="Times New Roman"/>
        </w:rPr>
        <w:t>d</w:t>
      </w:r>
      <w:r w:rsidRPr="00495839">
        <w:rPr>
          <w:rFonts w:eastAsia="Times New Roman"/>
          <w:spacing w:val="2"/>
        </w:rPr>
        <w:t>u</w:t>
      </w:r>
      <w:r w:rsidRPr="00495839">
        <w:rPr>
          <w:rFonts w:eastAsia="Times New Roman"/>
          <w:spacing w:val="-1"/>
        </w:rPr>
        <w:t>ca</w:t>
      </w:r>
      <w:r w:rsidRPr="00495839">
        <w:rPr>
          <w:rFonts w:eastAsia="Times New Roman"/>
        </w:rPr>
        <w:t>tio</w:t>
      </w:r>
      <w:r w:rsidRPr="00495839">
        <w:rPr>
          <w:rFonts w:eastAsia="Times New Roman"/>
          <w:spacing w:val="2"/>
        </w:rPr>
        <w:t>n</w:t>
      </w:r>
      <w:r w:rsidRPr="00495839">
        <w:rPr>
          <w:rFonts w:eastAsia="Times New Roman"/>
          <w:spacing w:val="-1"/>
        </w:rPr>
        <w:t>a</w:t>
      </w:r>
      <w:r w:rsidRPr="00495839">
        <w:rPr>
          <w:rFonts w:eastAsia="Times New Roman"/>
        </w:rPr>
        <w:t>l</w:t>
      </w:r>
      <w:r w:rsidRPr="00495839">
        <w:rPr>
          <w:rFonts w:eastAsia="Times New Roman"/>
          <w:spacing w:val="14"/>
        </w:rPr>
        <w:t xml:space="preserve"> </w:t>
      </w:r>
      <w:r w:rsidRPr="00495839">
        <w:rPr>
          <w:rFonts w:eastAsia="Times New Roman"/>
          <w:spacing w:val="4"/>
        </w:rPr>
        <w:t>s</w:t>
      </w:r>
      <w:r w:rsidRPr="00495839">
        <w:rPr>
          <w:rFonts w:eastAsia="Times New Roman"/>
          <w:spacing w:val="-6"/>
        </w:rPr>
        <w:t>y</w:t>
      </w:r>
      <w:r w:rsidRPr="00495839">
        <w:rPr>
          <w:rFonts w:eastAsia="Times New Roman"/>
          <w:spacing w:val="2"/>
        </w:rPr>
        <w:t>s</w:t>
      </w:r>
      <w:r w:rsidRPr="00495839">
        <w:rPr>
          <w:rFonts w:eastAsia="Times New Roman"/>
        </w:rPr>
        <w:t>t</w:t>
      </w:r>
      <w:r w:rsidRPr="00495839">
        <w:rPr>
          <w:rFonts w:eastAsia="Times New Roman"/>
          <w:spacing w:val="-1"/>
        </w:rPr>
        <w:t>e</w:t>
      </w:r>
      <w:r w:rsidRPr="00495839">
        <w:rPr>
          <w:rFonts w:eastAsia="Times New Roman"/>
        </w:rPr>
        <w:t>m</w:t>
      </w:r>
      <w:r w:rsidRPr="00495839">
        <w:rPr>
          <w:rFonts w:eastAsia="Times New Roman"/>
          <w:spacing w:val="9"/>
        </w:rPr>
        <w:t xml:space="preserve"> </w:t>
      </w:r>
      <w:r w:rsidRPr="00495839">
        <w:rPr>
          <w:rFonts w:eastAsia="Times New Roman"/>
          <w:spacing w:val="-2"/>
        </w:rPr>
        <w:t>t</w:t>
      </w:r>
      <w:r w:rsidRPr="00495839">
        <w:rPr>
          <w:rFonts w:eastAsia="Times New Roman"/>
          <w:spacing w:val="2"/>
        </w:rPr>
        <w:t>h</w:t>
      </w:r>
      <w:r w:rsidRPr="00495839">
        <w:rPr>
          <w:rFonts w:eastAsia="Times New Roman"/>
          <w:spacing w:val="-1"/>
        </w:rPr>
        <w:t>a</w:t>
      </w:r>
      <w:r w:rsidRPr="00495839">
        <w:rPr>
          <w:rFonts w:eastAsia="Times New Roman"/>
        </w:rPr>
        <w:t>t</w:t>
      </w:r>
      <w:r w:rsidRPr="00495839">
        <w:rPr>
          <w:rFonts w:eastAsia="Times New Roman"/>
          <w:spacing w:val="2"/>
        </w:rPr>
        <w:t xml:space="preserve"> </w:t>
      </w:r>
      <w:r w:rsidR="006B1807">
        <w:rPr>
          <w:rFonts w:eastAsia="Times New Roman"/>
          <w:spacing w:val="2"/>
        </w:rPr>
        <w:t xml:space="preserve">the </w:t>
      </w:r>
      <w:r w:rsidRPr="00495839">
        <w:rPr>
          <w:rFonts w:eastAsia="Times New Roman"/>
        </w:rPr>
        <w:t>N</w:t>
      </w:r>
      <w:r w:rsidRPr="00495839">
        <w:rPr>
          <w:rFonts w:eastAsia="Times New Roman"/>
          <w:spacing w:val="2"/>
        </w:rPr>
        <w:t>J</w:t>
      </w:r>
      <w:r w:rsidRPr="00495839">
        <w:rPr>
          <w:rFonts w:eastAsia="Times New Roman"/>
        </w:rPr>
        <w:t>C</w:t>
      </w:r>
      <w:r w:rsidR="006B1807">
        <w:rPr>
          <w:rFonts w:eastAsia="Times New Roman"/>
        </w:rPr>
        <w:t xml:space="preserve"> system </w:t>
      </w:r>
      <w:r w:rsidR="006B1807" w:rsidRPr="00495839">
        <w:rPr>
          <w:rFonts w:eastAsia="Times New Roman"/>
          <w:spacing w:val="2"/>
        </w:rPr>
        <w:t>seeks</w:t>
      </w:r>
      <w:r w:rsidRPr="00495839">
        <w:rPr>
          <w:rFonts w:eastAsia="Times New Roman"/>
          <w:spacing w:val="2"/>
        </w:rPr>
        <w:t xml:space="preserve"> </w:t>
      </w:r>
      <w:r w:rsidRPr="00495839">
        <w:rPr>
          <w:rFonts w:eastAsia="Times New Roman"/>
        </w:rPr>
        <w:t>o</w:t>
      </w:r>
      <w:r w:rsidRPr="00495839">
        <w:rPr>
          <w:rFonts w:eastAsia="Times New Roman"/>
          <w:spacing w:val="2"/>
        </w:rPr>
        <w:t>u</w:t>
      </w:r>
      <w:r w:rsidRPr="00495839">
        <w:rPr>
          <w:rFonts w:eastAsia="Times New Roman"/>
        </w:rPr>
        <w:t>t</w:t>
      </w:r>
      <w:r w:rsidRPr="00495839">
        <w:rPr>
          <w:rFonts w:eastAsia="Times New Roman"/>
          <w:spacing w:val="1"/>
        </w:rPr>
        <w:t xml:space="preserve"> </w:t>
      </w:r>
      <w:r w:rsidRPr="00495839">
        <w:rPr>
          <w:rFonts w:eastAsia="Times New Roman"/>
          <w:spacing w:val="2"/>
        </w:rPr>
        <w:t>n</w:t>
      </w:r>
      <w:r w:rsidRPr="00495839">
        <w:rPr>
          <w:rFonts w:eastAsia="Times New Roman"/>
          <w:spacing w:val="-1"/>
        </w:rPr>
        <w:t>e</w:t>
      </w:r>
      <w:r w:rsidRPr="00495839">
        <w:rPr>
          <w:rFonts w:eastAsia="Times New Roman"/>
        </w:rPr>
        <w:t>w</w:t>
      </w:r>
      <w:r w:rsidRPr="00495839">
        <w:rPr>
          <w:rFonts w:eastAsia="Times New Roman"/>
          <w:spacing w:val="1"/>
        </w:rPr>
        <w:t xml:space="preserve"> </w:t>
      </w:r>
      <w:r w:rsidRPr="00495839">
        <w:rPr>
          <w:rFonts w:eastAsia="Times New Roman"/>
        </w:rPr>
        <w:t>op</w:t>
      </w:r>
      <w:r w:rsidRPr="00495839">
        <w:rPr>
          <w:rFonts w:eastAsia="Times New Roman"/>
          <w:spacing w:val="1"/>
        </w:rPr>
        <w:t>p</w:t>
      </w:r>
      <w:r w:rsidRPr="00495839">
        <w:rPr>
          <w:rFonts w:eastAsia="Times New Roman"/>
          <w:spacing w:val="2"/>
        </w:rPr>
        <w:t>o</w:t>
      </w:r>
      <w:r w:rsidRPr="00495839">
        <w:rPr>
          <w:rFonts w:eastAsia="Times New Roman"/>
        </w:rPr>
        <w:t>r</w:t>
      </w:r>
      <w:r w:rsidRPr="00495839">
        <w:rPr>
          <w:rFonts w:eastAsia="Times New Roman"/>
          <w:spacing w:val="-2"/>
        </w:rPr>
        <w:t>t</w:t>
      </w:r>
      <w:r w:rsidRPr="00495839">
        <w:rPr>
          <w:rFonts w:eastAsia="Times New Roman"/>
        </w:rPr>
        <w:t>u</w:t>
      </w:r>
      <w:r w:rsidRPr="00495839">
        <w:rPr>
          <w:rFonts w:eastAsia="Times New Roman"/>
          <w:spacing w:val="2"/>
        </w:rPr>
        <w:t>n</w:t>
      </w:r>
      <w:r w:rsidRPr="00495839">
        <w:rPr>
          <w:rFonts w:eastAsia="Times New Roman"/>
          <w:spacing w:val="-2"/>
        </w:rPr>
        <w:t>i</w:t>
      </w:r>
      <w:r w:rsidRPr="00495839">
        <w:rPr>
          <w:rFonts w:eastAsia="Times New Roman"/>
        </w:rPr>
        <w:t>ti</w:t>
      </w:r>
      <w:r w:rsidRPr="00495839">
        <w:rPr>
          <w:rFonts w:eastAsia="Times New Roman"/>
          <w:spacing w:val="3"/>
        </w:rPr>
        <w:t>e</w:t>
      </w:r>
      <w:r w:rsidRPr="00495839">
        <w:rPr>
          <w:rFonts w:eastAsia="Times New Roman"/>
        </w:rPr>
        <w:t>s</w:t>
      </w:r>
      <w:r w:rsidRPr="00495839">
        <w:rPr>
          <w:rFonts w:eastAsia="Times New Roman"/>
          <w:spacing w:val="19"/>
        </w:rPr>
        <w:t xml:space="preserve"> </w:t>
      </w:r>
      <w:r w:rsidRPr="00495839">
        <w:rPr>
          <w:rFonts w:eastAsia="Times New Roman"/>
          <w:spacing w:val="-2"/>
        </w:rPr>
        <w:t>t</w:t>
      </w:r>
      <w:r w:rsidRPr="00495839">
        <w:rPr>
          <w:rFonts w:eastAsia="Times New Roman"/>
        </w:rPr>
        <w:t xml:space="preserve">o </w:t>
      </w:r>
      <w:r w:rsidRPr="00495839">
        <w:rPr>
          <w:rFonts w:eastAsia="Times New Roman"/>
          <w:spacing w:val="-2"/>
        </w:rPr>
        <w:t>i</w:t>
      </w:r>
      <w:r w:rsidRPr="00495839">
        <w:rPr>
          <w:rFonts w:eastAsia="Times New Roman"/>
          <w:spacing w:val="2"/>
        </w:rPr>
        <w:t>n</w:t>
      </w:r>
      <w:r w:rsidRPr="00495839">
        <w:rPr>
          <w:rFonts w:eastAsia="Times New Roman"/>
        </w:rPr>
        <w:t>t</w:t>
      </w:r>
      <w:r w:rsidRPr="00495839">
        <w:rPr>
          <w:rFonts w:eastAsia="Times New Roman"/>
          <w:spacing w:val="-1"/>
        </w:rPr>
        <w:t>e</w:t>
      </w:r>
      <w:r w:rsidRPr="00495839">
        <w:rPr>
          <w:rFonts w:eastAsia="Times New Roman"/>
          <w:spacing w:val="-2"/>
        </w:rPr>
        <w:t>g</w:t>
      </w:r>
      <w:r w:rsidRPr="00495839">
        <w:rPr>
          <w:rFonts w:eastAsia="Times New Roman"/>
        </w:rPr>
        <w:t>rate</w:t>
      </w:r>
      <w:r w:rsidRPr="00495839">
        <w:rPr>
          <w:rFonts w:eastAsia="Times New Roman"/>
          <w:spacing w:val="10"/>
        </w:rPr>
        <w:t xml:space="preserve"> </w:t>
      </w:r>
      <w:r w:rsidRPr="00495839">
        <w:rPr>
          <w:rFonts w:eastAsia="Times New Roman"/>
        </w:rPr>
        <w:t>t</w:t>
      </w:r>
      <w:r w:rsidRPr="00495839">
        <w:rPr>
          <w:rFonts w:eastAsia="Times New Roman"/>
          <w:spacing w:val="2"/>
        </w:rPr>
        <w:t>h</w:t>
      </w:r>
      <w:r w:rsidRPr="00495839">
        <w:rPr>
          <w:rFonts w:eastAsia="Times New Roman"/>
          <w:spacing w:val="-3"/>
        </w:rPr>
        <w:t>e</w:t>
      </w:r>
      <w:r w:rsidRPr="00495839">
        <w:rPr>
          <w:rFonts w:eastAsia="Times New Roman"/>
          <w:spacing w:val="2"/>
        </w:rPr>
        <w:t>s</w:t>
      </w:r>
      <w:r w:rsidRPr="00495839">
        <w:rPr>
          <w:rFonts w:eastAsia="Times New Roman"/>
        </w:rPr>
        <w:t>e</w:t>
      </w:r>
      <w:r w:rsidRPr="00495839">
        <w:rPr>
          <w:rFonts w:eastAsia="Times New Roman"/>
          <w:spacing w:val="3"/>
        </w:rPr>
        <w:t xml:space="preserve"> </w:t>
      </w:r>
      <w:r w:rsidRPr="00495839">
        <w:rPr>
          <w:rFonts w:eastAsia="Times New Roman"/>
          <w:spacing w:val="2"/>
        </w:rPr>
        <w:t>p</w:t>
      </w:r>
      <w:r w:rsidRPr="00495839">
        <w:rPr>
          <w:rFonts w:eastAsia="Times New Roman"/>
          <w:spacing w:val="-1"/>
        </w:rPr>
        <w:t>a</w:t>
      </w:r>
      <w:r w:rsidRPr="00495839">
        <w:rPr>
          <w:rFonts w:eastAsia="Times New Roman"/>
        </w:rPr>
        <w:t>r</w:t>
      </w:r>
      <w:r w:rsidRPr="00495839">
        <w:rPr>
          <w:rFonts w:eastAsia="Times New Roman"/>
          <w:spacing w:val="-2"/>
        </w:rPr>
        <w:t>t</w:t>
      </w:r>
      <w:r w:rsidRPr="00495839">
        <w:rPr>
          <w:rFonts w:eastAsia="Times New Roman"/>
          <w:spacing w:val="2"/>
        </w:rPr>
        <w:t>n</w:t>
      </w:r>
      <w:r w:rsidRPr="00495839">
        <w:rPr>
          <w:rFonts w:eastAsia="Times New Roman"/>
          <w:spacing w:val="-1"/>
        </w:rPr>
        <w:t>e</w:t>
      </w:r>
      <w:r w:rsidRPr="00495839">
        <w:rPr>
          <w:rFonts w:eastAsia="Times New Roman"/>
        </w:rPr>
        <w:t>rs</w:t>
      </w:r>
      <w:r w:rsidRPr="00495839">
        <w:rPr>
          <w:rFonts w:eastAsia="Times New Roman"/>
          <w:spacing w:val="11"/>
        </w:rPr>
        <w:t xml:space="preserve"> </w:t>
      </w:r>
      <w:r w:rsidRPr="00495839">
        <w:rPr>
          <w:rFonts w:eastAsia="Times New Roman"/>
          <w:spacing w:val="-2"/>
          <w:w w:val="102"/>
        </w:rPr>
        <w:t>i</w:t>
      </w:r>
      <w:r w:rsidRPr="00495839">
        <w:rPr>
          <w:rFonts w:eastAsia="Times New Roman"/>
          <w:w w:val="102"/>
        </w:rPr>
        <w:t>n</w:t>
      </w:r>
      <w:r w:rsidRPr="00495839">
        <w:rPr>
          <w:rFonts w:eastAsia="Times New Roman"/>
          <w:spacing w:val="-2"/>
          <w:w w:val="102"/>
        </w:rPr>
        <w:t>t</w:t>
      </w:r>
      <w:r w:rsidRPr="00495839">
        <w:rPr>
          <w:rFonts w:eastAsia="Times New Roman"/>
          <w:w w:val="102"/>
        </w:rPr>
        <w:t>o</w:t>
      </w:r>
      <w:r>
        <w:rPr>
          <w:rFonts w:eastAsia="Times New Roman"/>
          <w:w w:val="102"/>
        </w:rPr>
        <w:t xml:space="preserve"> </w:t>
      </w:r>
      <w:r w:rsidRPr="00495839">
        <w:rPr>
          <w:rFonts w:eastAsia="Times New Roman"/>
        </w:rPr>
        <w:t>N</w:t>
      </w:r>
      <w:r w:rsidRPr="00495839">
        <w:rPr>
          <w:rFonts w:eastAsia="Times New Roman"/>
          <w:spacing w:val="1"/>
        </w:rPr>
        <w:t>e</w:t>
      </w:r>
      <w:r w:rsidRPr="00495839">
        <w:rPr>
          <w:rFonts w:eastAsia="Times New Roman"/>
          <w:spacing w:val="-2"/>
        </w:rPr>
        <w:t>v</w:t>
      </w:r>
      <w:r w:rsidRPr="00495839">
        <w:rPr>
          <w:rFonts w:eastAsia="Times New Roman"/>
          <w:spacing w:val="-1"/>
        </w:rPr>
        <w:t>a</w:t>
      </w:r>
      <w:r w:rsidRPr="00495839">
        <w:rPr>
          <w:rFonts w:eastAsia="Times New Roman"/>
          <w:spacing w:val="2"/>
        </w:rPr>
        <w:t>d</w:t>
      </w:r>
      <w:r w:rsidRPr="00495839">
        <w:rPr>
          <w:rFonts w:eastAsia="Times New Roman"/>
          <w:spacing w:val="-1"/>
        </w:rPr>
        <w:t>a</w:t>
      </w:r>
      <w:r w:rsidRPr="00495839">
        <w:rPr>
          <w:rFonts w:eastAsia="Times New Roman"/>
        </w:rPr>
        <w:t>‘s</w:t>
      </w:r>
      <w:r w:rsidRPr="00495839">
        <w:rPr>
          <w:rFonts w:eastAsia="Times New Roman"/>
          <w:spacing w:val="17"/>
        </w:rPr>
        <w:t xml:space="preserve"> </w:t>
      </w:r>
      <w:r w:rsidR="0055083F">
        <w:rPr>
          <w:rFonts w:eastAsia="Times New Roman"/>
        </w:rPr>
        <w:t>o</w:t>
      </w:r>
      <w:r w:rsidRPr="00495839">
        <w:rPr>
          <w:rFonts w:eastAsia="Times New Roman"/>
          <w:spacing w:val="2"/>
        </w:rPr>
        <w:t>n</w:t>
      </w:r>
      <w:r w:rsidRPr="00495839">
        <w:rPr>
          <w:rFonts w:eastAsia="Times New Roman"/>
        </w:rPr>
        <w:t>e</w:t>
      </w:r>
      <w:r w:rsidRPr="00495839">
        <w:rPr>
          <w:rFonts w:eastAsia="Times New Roman"/>
          <w:spacing w:val="-2"/>
        </w:rPr>
        <w:t>-</w:t>
      </w:r>
      <w:r w:rsidR="0055083F">
        <w:rPr>
          <w:rFonts w:eastAsia="Times New Roman"/>
          <w:spacing w:val="1"/>
        </w:rPr>
        <w:t>s</w:t>
      </w:r>
      <w:r w:rsidRPr="00495839">
        <w:rPr>
          <w:rFonts w:eastAsia="Times New Roman"/>
        </w:rPr>
        <w:t>top</w:t>
      </w:r>
      <w:r w:rsidRPr="00495839">
        <w:rPr>
          <w:rFonts w:eastAsia="Times New Roman"/>
          <w:spacing w:val="18"/>
        </w:rPr>
        <w:t xml:space="preserve"> </w:t>
      </w:r>
      <w:r w:rsidRPr="00495839">
        <w:rPr>
          <w:rFonts w:eastAsia="Times New Roman"/>
          <w:spacing w:val="-1"/>
        </w:rPr>
        <w:t>e</w:t>
      </w:r>
      <w:r w:rsidRPr="00495839">
        <w:rPr>
          <w:rFonts w:eastAsia="Times New Roman"/>
          <w:spacing w:val="-2"/>
        </w:rPr>
        <w:t>m</w:t>
      </w:r>
      <w:r w:rsidRPr="00495839">
        <w:rPr>
          <w:rFonts w:eastAsia="Times New Roman"/>
          <w:spacing w:val="2"/>
        </w:rPr>
        <w:t>p</w:t>
      </w:r>
      <w:r w:rsidRPr="00495839">
        <w:rPr>
          <w:rFonts w:eastAsia="Times New Roman"/>
          <w:spacing w:val="-2"/>
        </w:rPr>
        <w:t>l</w:t>
      </w:r>
      <w:r w:rsidRPr="00495839">
        <w:rPr>
          <w:rFonts w:eastAsia="Times New Roman"/>
          <w:spacing w:val="4"/>
        </w:rPr>
        <w:t>o</w:t>
      </w:r>
      <w:r w:rsidRPr="00495839">
        <w:rPr>
          <w:rFonts w:eastAsia="Times New Roman"/>
          <w:spacing w:val="-6"/>
        </w:rPr>
        <w:t>y</w:t>
      </w:r>
      <w:r w:rsidRPr="00495839">
        <w:rPr>
          <w:rFonts w:eastAsia="Times New Roman"/>
        </w:rPr>
        <w:t>me</w:t>
      </w:r>
      <w:r w:rsidRPr="00495839">
        <w:rPr>
          <w:rFonts w:eastAsia="Times New Roman"/>
          <w:spacing w:val="2"/>
        </w:rPr>
        <w:t>n</w:t>
      </w:r>
      <w:r w:rsidRPr="00495839">
        <w:rPr>
          <w:rFonts w:eastAsia="Times New Roman"/>
        </w:rPr>
        <w:t>t</w:t>
      </w:r>
      <w:r w:rsidRPr="00495839">
        <w:rPr>
          <w:rFonts w:eastAsia="Times New Roman"/>
          <w:spacing w:val="20"/>
        </w:rPr>
        <w:t xml:space="preserve"> </w:t>
      </w:r>
      <w:r w:rsidRPr="00495839">
        <w:rPr>
          <w:rFonts w:eastAsia="Times New Roman"/>
          <w:spacing w:val="-1"/>
        </w:rPr>
        <w:t>a</w:t>
      </w:r>
      <w:r w:rsidRPr="00495839">
        <w:rPr>
          <w:rFonts w:eastAsia="Times New Roman"/>
        </w:rPr>
        <w:t>nd</w:t>
      </w:r>
      <w:r w:rsidRPr="00495839">
        <w:rPr>
          <w:rFonts w:eastAsia="Times New Roman"/>
          <w:spacing w:val="8"/>
        </w:rPr>
        <w:t xml:space="preserve"> </w:t>
      </w:r>
      <w:r w:rsidRPr="00495839">
        <w:rPr>
          <w:rFonts w:eastAsia="Times New Roman"/>
        </w:rPr>
        <w:t>tr</w:t>
      </w:r>
      <w:r w:rsidRPr="00495839">
        <w:rPr>
          <w:rFonts w:eastAsia="Times New Roman"/>
          <w:spacing w:val="-1"/>
        </w:rPr>
        <w:t>a</w:t>
      </w:r>
      <w:r w:rsidRPr="00495839">
        <w:rPr>
          <w:rFonts w:eastAsia="Times New Roman"/>
        </w:rPr>
        <w:t>in</w:t>
      </w:r>
      <w:r w:rsidRPr="00495839">
        <w:rPr>
          <w:rFonts w:eastAsia="Times New Roman"/>
          <w:spacing w:val="-1"/>
        </w:rPr>
        <w:t>i</w:t>
      </w:r>
      <w:r w:rsidRPr="00495839">
        <w:rPr>
          <w:rFonts w:eastAsia="Times New Roman"/>
          <w:spacing w:val="2"/>
        </w:rPr>
        <w:t>n</w:t>
      </w:r>
      <w:r w:rsidRPr="00495839">
        <w:rPr>
          <w:rFonts w:eastAsia="Times New Roman"/>
        </w:rPr>
        <w:t>g</w:t>
      </w:r>
      <w:r w:rsidRPr="00495839">
        <w:rPr>
          <w:rFonts w:eastAsia="Times New Roman"/>
          <w:spacing w:val="11"/>
        </w:rPr>
        <w:t xml:space="preserve"> </w:t>
      </w:r>
      <w:r w:rsidRPr="00495839">
        <w:rPr>
          <w:rFonts w:eastAsia="Times New Roman"/>
          <w:spacing w:val="2"/>
        </w:rPr>
        <w:t>s</w:t>
      </w:r>
      <w:r w:rsidRPr="00495839">
        <w:rPr>
          <w:rFonts w:eastAsia="Times New Roman"/>
          <w:spacing w:val="-1"/>
        </w:rPr>
        <w:t>e</w:t>
      </w:r>
      <w:r w:rsidRPr="00495839">
        <w:rPr>
          <w:rFonts w:eastAsia="Times New Roman"/>
        </w:rPr>
        <w:t>rvi</w:t>
      </w:r>
      <w:r w:rsidRPr="00495839">
        <w:rPr>
          <w:rFonts w:eastAsia="Times New Roman"/>
          <w:spacing w:val="-1"/>
        </w:rPr>
        <w:t>c</w:t>
      </w:r>
      <w:r w:rsidRPr="00495839">
        <w:rPr>
          <w:rFonts w:eastAsia="Times New Roman"/>
        </w:rPr>
        <w:t>e</w:t>
      </w:r>
      <w:r w:rsidRPr="00495839">
        <w:rPr>
          <w:rFonts w:eastAsia="Times New Roman"/>
          <w:spacing w:val="11"/>
        </w:rPr>
        <w:t xml:space="preserve"> </w:t>
      </w:r>
      <w:r w:rsidRPr="00495839">
        <w:rPr>
          <w:rFonts w:eastAsia="Times New Roman"/>
          <w:spacing w:val="2"/>
        </w:rPr>
        <w:t>d</w:t>
      </w:r>
      <w:r w:rsidRPr="00495839">
        <w:rPr>
          <w:rFonts w:eastAsia="Times New Roman"/>
          <w:spacing w:val="-1"/>
        </w:rPr>
        <w:t>e</w:t>
      </w:r>
      <w:r w:rsidRPr="00495839">
        <w:rPr>
          <w:rFonts w:eastAsia="Times New Roman"/>
        </w:rPr>
        <w:t>li</w:t>
      </w:r>
      <w:r w:rsidRPr="00495839">
        <w:rPr>
          <w:rFonts w:eastAsia="Times New Roman"/>
          <w:spacing w:val="-2"/>
        </w:rPr>
        <w:t>v</w:t>
      </w:r>
      <w:r w:rsidRPr="00495839">
        <w:rPr>
          <w:rFonts w:eastAsia="Times New Roman"/>
          <w:spacing w:val="-1"/>
        </w:rPr>
        <w:t>e</w:t>
      </w:r>
      <w:r w:rsidRPr="00495839">
        <w:rPr>
          <w:rFonts w:eastAsia="Times New Roman"/>
          <w:spacing w:val="3"/>
        </w:rPr>
        <w:t>r</w:t>
      </w:r>
      <w:r w:rsidRPr="00495839">
        <w:rPr>
          <w:rFonts w:eastAsia="Times New Roman"/>
        </w:rPr>
        <w:t>y</w:t>
      </w:r>
      <w:r w:rsidRPr="00495839">
        <w:rPr>
          <w:rFonts w:eastAsia="Times New Roman"/>
          <w:spacing w:val="9"/>
        </w:rPr>
        <w:t xml:space="preserve"> </w:t>
      </w:r>
      <w:r w:rsidRPr="00495839">
        <w:rPr>
          <w:rFonts w:eastAsia="Times New Roman"/>
          <w:spacing w:val="4"/>
          <w:w w:val="102"/>
        </w:rPr>
        <w:t>s</w:t>
      </w:r>
      <w:r w:rsidRPr="00495839">
        <w:rPr>
          <w:rFonts w:eastAsia="Times New Roman"/>
          <w:spacing w:val="-6"/>
          <w:w w:val="102"/>
        </w:rPr>
        <w:t>y</w:t>
      </w:r>
      <w:r w:rsidRPr="00495839">
        <w:rPr>
          <w:rFonts w:eastAsia="Times New Roman"/>
          <w:spacing w:val="2"/>
          <w:w w:val="102"/>
        </w:rPr>
        <w:t>s</w:t>
      </w:r>
      <w:r w:rsidRPr="00495839">
        <w:rPr>
          <w:rFonts w:eastAsia="Times New Roman"/>
          <w:w w:val="102"/>
        </w:rPr>
        <w:t>t</w:t>
      </w:r>
      <w:r w:rsidRPr="00495839">
        <w:rPr>
          <w:rFonts w:eastAsia="Times New Roman"/>
          <w:spacing w:val="-1"/>
          <w:w w:val="102"/>
        </w:rPr>
        <w:t>e</w:t>
      </w:r>
      <w:r w:rsidRPr="00495839">
        <w:rPr>
          <w:rFonts w:eastAsia="Times New Roman"/>
          <w:w w:val="102"/>
        </w:rPr>
        <w:t>m.</w:t>
      </w:r>
    </w:p>
    <w:p w:rsidR="008A3CFC" w:rsidRPr="00495839" w:rsidRDefault="008A3CFC" w:rsidP="003D180C">
      <w:pPr>
        <w:ind w:left="720"/>
        <w:rPr>
          <w:rFonts w:eastAsia="Times New Roman"/>
        </w:rPr>
      </w:pPr>
      <w:r w:rsidRPr="00495839">
        <w:rPr>
          <w:rFonts w:eastAsia="Times New Roman"/>
        </w:rPr>
        <w:t>T</w:t>
      </w:r>
      <w:r w:rsidRPr="00495839">
        <w:rPr>
          <w:rFonts w:eastAsia="Times New Roman"/>
          <w:spacing w:val="2"/>
        </w:rPr>
        <w:t>h</w:t>
      </w:r>
      <w:r w:rsidRPr="00495839">
        <w:rPr>
          <w:rFonts w:eastAsia="Times New Roman"/>
        </w:rPr>
        <w:t xml:space="preserve">e </w:t>
      </w:r>
      <w:r w:rsidRPr="00495839">
        <w:rPr>
          <w:rFonts w:eastAsia="Times New Roman"/>
          <w:spacing w:val="17"/>
        </w:rPr>
        <w:t xml:space="preserve"> </w:t>
      </w:r>
      <w:r w:rsidR="0055083F">
        <w:rPr>
          <w:rFonts w:eastAsia="Times New Roman"/>
          <w:spacing w:val="-2"/>
        </w:rPr>
        <w:t>o</w:t>
      </w:r>
      <w:r w:rsidRPr="00495839">
        <w:rPr>
          <w:rFonts w:eastAsia="Times New Roman"/>
          <w:spacing w:val="2"/>
        </w:rPr>
        <w:t>n</w:t>
      </w:r>
      <w:r w:rsidRPr="00495839">
        <w:rPr>
          <w:rFonts w:eastAsia="Times New Roman"/>
        </w:rPr>
        <w:t>e</w:t>
      </w:r>
      <w:r w:rsidRPr="00495839">
        <w:rPr>
          <w:rFonts w:eastAsia="Times New Roman"/>
          <w:spacing w:val="-3"/>
        </w:rPr>
        <w:t>-</w:t>
      </w:r>
      <w:r w:rsidR="0055083F">
        <w:rPr>
          <w:rFonts w:eastAsia="Times New Roman"/>
          <w:spacing w:val="1"/>
        </w:rPr>
        <w:t>s</w:t>
      </w:r>
      <w:r w:rsidRPr="00495839">
        <w:rPr>
          <w:rFonts w:eastAsia="Times New Roman"/>
        </w:rPr>
        <w:t xml:space="preserve">top </w:t>
      </w:r>
      <w:r w:rsidRPr="00495839">
        <w:rPr>
          <w:rFonts w:eastAsia="Times New Roman"/>
          <w:spacing w:val="27"/>
        </w:rPr>
        <w:t xml:space="preserve"> </w:t>
      </w:r>
      <w:r w:rsidRPr="00495839">
        <w:rPr>
          <w:rFonts w:eastAsia="Times New Roman"/>
          <w:spacing w:val="4"/>
        </w:rPr>
        <w:t>s</w:t>
      </w:r>
      <w:r w:rsidRPr="00495839">
        <w:rPr>
          <w:rFonts w:eastAsia="Times New Roman"/>
          <w:spacing w:val="-6"/>
        </w:rPr>
        <w:t>y</w:t>
      </w:r>
      <w:r w:rsidRPr="00495839">
        <w:rPr>
          <w:rFonts w:eastAsia="Times New Roman"/>
          <w:spacing w:val="2"/>
        </w:rPr>
        <w:t>s</w:t>
      </w:r>
      <w:r w:rsidRPr="00495839">
        <w:rPr>
          <w:rFonts w:eastAsia="Times New Roman"/>
        </w:rPr>
        <w:t>t</w:t>
      </w:r>
      <w:r w:rsidRPr="00495839">
        <w:rPr>
          <w:rFonts w:eastAsia="Times New Roman"/>
          <w:spacing w:val="-1"/>
        </w:rPr>
        <w:t>e</w:t>
      </w:r>
      <w:r w:rsidRPr="00495839">
        <w:rPr>
          <w:rFonts w:eastAsia="Times New Roman"/>
        </w:rPr>
        <w:t xml:space="preserve">m </w:t>
      </w:r>
      <w:r w:rsidRPr="00495839">
        <w:rPr>
          <w:rFonts w:eastAsia="Times New Roman"/>
          <w:spacing w:val="21"/>
        </w:rPr>
        <w:t xml:space="preserve"> </w:t>
      </w:r>
      <w:r w:rsidRPr="00495839">
        <w:rPr>
          <w:rFonts w:eastAsia="Times New Roman"/>
        </w:rPr>
        <w:t>u</w:t>
      </w:r>
      <w:r w:rsidRPr="00495839">
        <w:rPr>
          <w:rFonts w:eastAsia="Times New Roman"/>
          <w:spacing w:val="2"/>
        </w:rPr>
        <w:t>n</w:t>
      </w:r>
      <w:r w:rsidRPr="00495839">
        <w:rPr>
          <w:rFonts w:eastAsia="Times New Roman"/>
        </w:rPr>
        <w:t>ifi</w:t>
      </w:r>
      <w:r w:rsidRPr="00495839">
        <w:rPr>
          <w:rFonts w:eastAsia="Times New Roman"/>
          <w:spacing w:val="-3"/>
        </w:rPr>
        <w:t>e</w:t>
      </w:r>
      <w:r w:rsidRPr="00495839">
        <w:rPr>
          <w:rFonts w:eastAsia="Times New Roman"/>
        </w:rPr>
        <w:t xml:space="preserve">s </w:t>
      </w:r>
      <w:r w:rsidRPr="00495839">
        <w:rPr>
          <w:rFonts w:eastAsia="Times New Roman"/>
          <w:spacing w:val="24"/>
        </w:rPr>
        <w:t xml:space="preserve"> </w:t>
      </w:r>
      <w:r w:rsidRPr="00495839">
        <w:rPr>
          <w:rFonts w:eastAsia="Times New Roman"/>
        </w:rPr>
        <w:t>tr</w:t>
      </w:r>
      <w:r w:rsidRPr="00495839">
        <w:rPr>
          <w:rFonts w:eastAsia="Times New Roman"/>
          <w:spacing w:val="-1"/>
        </w:rPr>
        <w:t>a</w:t>
      </w:r>
      <w:r w:rsidRPr="00495839">
        <w:rPr>
          <w:rFonts w:eastAsia="Times New Roman"/>
          <w:spacing w:val="-2"/>
        </w:rPr>
        <w:t>i</w:t>
      </w:r>
      <w:r w:rsidRPr="00495839">
        <w:rPr>
          <w:rFonts w:eastAsia="Times New Roman"/>
          <w:spacing w:val="2"/>
        </w:rPr>
        <w:t>n</w:t>
      </w:r>
      <w:r w:rsidRPr="00495839">
        <w:rPr>
          <w:rFonts w:eastAsia="Times New Roman"/>
          <w:spacing w:val="-2"/>
        </w:rPr>
        <w:t>i</w:t>
      </w:r>
      <w:r w:rsidRPr="00495839">
        <w:rPr>
          <w:rFonts w:eastAsia="Times New Roman"/>
          <w:spacing w:val="2"/>
        </w:rPr>
        <w:t>n</w:t>
      </w:r>
      <w:r w:rsidRPr="00495839">
        <w:rPr>
          <w:rFonts w:eastAsia="Times New Roman"/>
          <w:spacing w:val="-2"/>
        </w:rPr>
        <w:t>g</w:t>
      </w:r>
      <w:r w:rsidRPr="00495839">
        <w:rPr>
          <w:rFonts w:eastAsia="Times New Roman"/>
        </w:rPr>
        <w:t xml:space="preserve">, </w:t>
      </w:r>
      <w:r w:rsidRPr="00495839">
        <w:rPr>
          <w:rFonts w:eastAsia="Times New Roman"/>
          <w:spacing w:val="25"/>
        </w:rPr>
        <w:t xml:space="preserve"> </w:t>
      </w:r>
      <w:r w:rsidRPr="00495839">
        <w:rPr>
          <w:rFonts w:eastAsia="Times New Roman"/>
          <w:spacing w:val="-1"/>
        </w:rPr>
        <w:t>e</w:t>
      </w:r>
      <w:r w:rsidRPr="00495839">
        <w:rPr>
          <w:rFonts w:eastAsia="Times New Roman"/>
        </w:rPr>
        <w:t>d</w:t>
      </w:r>
      <w:r w:rsidRPr="00495839">
        <w:rPr>
          <w:rFonts w:eastAsia="Times New Roman"/>
          <w:spacing w:val="2"/>
        </w:rPr>
        <w:t>u</w:t>
      </w:r>
      <w:r w:rsidRPr="00495839">
        <w:rPr>
          <w:rFonts w:eastAsia="Times New Roman"/>
          <w:spacing w:val="-1"/>
        </w:rPr>
        <w:t>ca</w:t>
      </w:r>
      <w:r w:rsidRPr="00495839">
        <w:rPr>
          <w:rFonts w:eastAsia="Times New Roman"/>
        </w:rPr>
        <w:t>t</w:t>
      </w:r>
      <w:r w:rsidRPr="00495839">
        <w:rPr>
          <w:rFonts w:eastAsia="Times New Roman"/>
          <w:spacing w:val="-2"/>
        </w:rPr>
        <w:t>i</w:t>
      </w:r>
      <w:r w:rsidRPr="00495839">
        <w:rPr>
          <w:rFonts w:eastAsia="Times New Roman"/>
        </w:rPr>
        <w:t xml:space="preserve">on </w:t>
      </w:r>
      <w:r w:rsidRPr="00495839">
        <w:rPr>
          <w:rFonts w:eastAsia="Times New Roman"/>
          <w:spacing w:val="29"/>
        </w:rPr>
        <w:t xml:space="preserve"> </w:t>
      </w:r>
      <w:r w:rsidRPr="00495839">
        <w:rPr>
          <w:rFonts w:eastAsia="Times New Roman"/>
          <w:spacing w:val="-3"/>
        </w:rPr>
        <w:t>a</w:t>
      </w:r>
      <w:r w:rsidRPr="00495839">
        <w:rPr>
          <w:rFonts w:eastAsia="Times New Roman"/>
        </w:rPr>
        <w:t xml:space="preserve">nd </w:t>
      </w:r>
      <w:r w:rsidRPr="00495839">
        <w:rPr>
          <w:rFonts w:eastAsia="Times New Roman"/>
          <w:spacing w:val="19"/>
        </w:rPr>
        <w:t xml:space="preserve"> </w:t>
      </w:r>
      <w:r w:rsidRPr="00495839">
        <w:rPr>
          <w:rFonts w:eastAsia="Times New Roman"/>
          <w:spacing w:val="-1"/>
        </w:rPr>
        <w:t>e</w:t>
      </w:r>
      <w:r w:rsidRPr="00495839">
        <w:rPr>
          <w:rFonts w:eastAsia="Times New Roman"/>
          <w:spacing w:val="-2"/>
        </w:rPr>
        <w:t>m</w:t>
      </w:r>
      <w:r w:rsidRPr="00495839">
        <w:rPr>
          <w:rFonts w:eastAsia="Times New Roman"/>
          <w:spacing w:val="2"/>
        </w:rPr>
        <w:t>p</w:t>
      </w:r>
      <w:r w:rsidRPr="00495839">
        <w:rPr>
          <w:rFonts w:eastAsia="Times New Roman"/>
          <w:spacing w:val="-2"/>
        </w:rPr>
        <w:t>l</w:t>
      </w:r>
      <w:r w:rsidRPr="00495839">
        <w:rPr>
          <w:rFonts w:eastAsia="Times New Roman"/>
          <w:spacing w:val="4"/>
        </w:rPr>
        <w:t>o</w:t>
      </w:r>
      <w:r w:rsidRPr="00495839">
        <w:rPr>
          <w:rFonts w:eastAsia="Times New Roman"/>
          <w:spacing w:val="-6"/>
        </w:rPr>
        <w:t>y</w:t>
      </w:r>
      <w:r w:rsidRPr="00495839">
        <w:rPr>
          <w:rFonts w:eastAsia="Times New Roman"/>
        </w:rPr>
        <w:t>me</w:t>
      </w:r>
      <w:r w:rsidRPr="00495839">
        <w:rPr>
          <w:rFonts w:eastAsia="Times New Roman"/>
          <w:spacing w:val="2"/>
        </w:rPr>
        <w:t>n</w:t>
      </w:r>
      <w:r w:rsidRPr="00495839">
        <w:rPr>
          <w:rFonts w:eastAsia="Times New Roman"/>
        </w:rPr>
        <w:t xml:space="preserve">t </w:t>
      </w:r>
      <w:r w:rsidRPr="00495839">
        <w:rPr>
          <w:rFonts w:eastAsia="Times New Roman"/>
          <w:spacing w:val="29"/>
        </w:rPr>
        <w:t xml:space="preserve"> </w:t>
      </w:r>
      <w:r w:rsidRPr="00495839">
        <w:rPr>
          <w:rFonts w:eastAsia="Times New Roman"/>
          <w:spacing w:val="2"/>
        </w:rPr>
        <w:t>p</w:t>
      </w:r>
      <w:r w:rsidRPr="00495839">
        <w:rPr>
          <w:rFonts w:eastAsia="Times New Roman"/>
        </w:rPr>
        <w:t>r</w:t>
      </w:r>
      <w:r w:rsidRPr="00495839">
        <w:rPr>
          <w:rFonts w:eastAsia="Times New Roman"/>
          <w:spacing w:val="2"/>
        </w:rPr>
        <w:t>o</w:t>
      </w:r>
      <w:r w:rsidRPr="00495839">
        <w:rPr>
          <w:rFonts w:eastAsia="Times New Roman"/>
          <w:spacing w:val="-2"/>
        </w:rPr>
        <w:t>g</w:t>
      </w:r>
      <w:r w:rsidRPr="00495839">
        <w:rPr>
          <w:rFonts w:eastAsia="Times New Roman"/>
        </w:rPr>
        <w:t>r</w:t>
      </w:r>
      <w:r w:rsidRPr="00495839">
        <w:rPr>
          <w:rFonts w:eastAsia="Times New Roman"/>
          <w:spacing w:val="-1"/>
        </w:rPr>
        <w:t>a</w:t>
      </w:r>
      <w:r w:rsidRPr="00495839">
        <w:rPr>
          <w:rFonts w:eastAsia="Times New Roman"/>
        </w:rPr>
        <w:t xml:space="preserve">ms </w:t>
      </w:r>
      <w:r w:rsidRPr="00495839">
        <w:rPr>
          <w:rFonts w:eastAsia="Times New Roman"/>
          <w:spacing w:val="28"/>
        </w:rPr>
        <w:t xml:space="preserve"> </w:t>
      </w:r>
      <w:r w:rsidRPr="00495839">
        <w:rPr>
          <w:rFonts w:eastAsia="Times New Roman"/>
          <w:spacing w:val="-2"/>
        </w:rPr>
        <w:t>i</w:t>
      </w:r>
      <w:r w:rsidRPr="00495839">
        <w:rPr>
          <w:rFonts w:eastAsia="Times New Roman"/>
          <w:spacing w:val="2"/>
        </w:rPr>
        <w:t>n</w:t>
      </w:r>
      <w:r w:rsidRPr="00495839">
        <w:rPr>
          <w:rFonts w:eastAsia="Times New Roman"/>
          <w:spacing w:val="-2"/>
        </w:rPr>
        <w:t>t</w:t>
      </w:r>
      <w:r w:rsidRPr="00495839">
        <w:rPr>
          <w:rFonts w:eastAsia="Times New Roman"/>
        </w:rPr>
        <w:t xml:space="preserve">o </w:t>
      </w:r>
      <w:r w:rsidRPr="00495839">
        <w:rPr>
          <w:rFonts w:eastAsia="Times New Roman"/>
          <w:spacing w:val="18"/>
        </w:rPr>
        <w:t xml:space="preserve"> </w:t>
      </w:r>
      <w:r w:rsidRPr="00495839">
        <w:rPr>
          <w:rFonts w:eastAsia="Times New Roman"/>
        </w:rPr>
        <w:t xml:space="preserve">a </w:t>
      </w:r>
      <w:r w:rsidRPr="00495839">
        <w:rPr>
          <w:rFonts w:eastAsia="Times New Roman"/>
          <w:spacing w:val="11"/>
        </w:rPr>
        <w:t xml:space="preserve"> </w:t>
      </w:r>
      <w:r w:rsidRPr="00495839">
        <w:rPr>
          <w:rFonts w:eastAsia="Times New Roman"/>
          <w:spacing w:val="2"/>
          <w:w w:val="102"/>
        </w:rPr>
        <w:t>s</w:t>
      </w:r>
      <w:r w:rsidRPr="00495839">
        <w:rPr>
          <w:rFonts w:eastAsia="Times New Roman"/>
          <w:spacing w:val="-2"/>
          <w:w w:val="102"/>
        </w:rPr>
        <w:t>i</w:t>
      </w:r>
      <w:r w:rsidRPr="00495839">
        <w:rPr>
          <w:rFonts w:eastAsia="Times New Roman"/>
          <w:spacing w:val="2"/>
          <w:w w:val="102"/>
        </w:rPr>
        <w:t>n</w:t>
      </w:r>
      <w:r w:rsidRPr="00495839">
        <w:rPr>
          <w:rFonts w:eastAsia="Times New Roman"/>
          <w:spacing w:val="-2"/>
          <w:w w:val="102"/>
        </w:rPr>
        <w:t>g</w:t>
      </w:r>
      <w:r w:rsidRPr="00495839">
        <w:rPr>
          <w:rFonts w:eastAsia="Times New Roman"/>
          <w:w w:val="102"/>
        </w:rPr>
        <w:t>l</w:t>
      </w:r>
      <w:r w:rsidRPr="00495839">
        <w:rPr>
          <w:rFonts w:eastAsia="Times New Roman"/>
          <w:spacing w:val="-1"/>
          <w:w w:val="102"/>
        </w:rPr>
        <w:t>e</w:t>
      </w:r>
      <w:r w:rsidRPr="00495839">
        <w:rPr>
          <w:rFonts w:eastAsia="Times New Roman"/>
          <w:w w:val="102"/>
        </w:rPr>
        <w:t xml:space="preserve">, </w:t>
      </w:r>
      <w:r w:rsidRPr="00495839">
        <w:rPr>
          <w:rFonts w:eastAsia="Times New Roman"/>
          <w:spacing w:val="-1"/>
        </w:rPr>
        <w:t>c</w:t>
      </w:r>
      <w:r w:rsidRPr="00495839">
        <w:rPr>
          <w:rFonts w:eastAsia="Times New Roman"/>
        </w:rPr>
        <w:t>u</w:t>
      </w:r>
      <w:r w:rsidRPr="00495839">
        <w:rPr>
          <w:rFonts w:eastAsia="Times New Roman"/>
          <w:spacing w:val="2"/>
        </w:rPr>
        <w:t>s</w:t>
      </w:r>
      <w:r w:rsidRPr="00495839">
        <w:rPr>
          <w:rFonts w:eastAsia="Times New Roman"/>
          <w:spacing w:val="-2"/>
        </w:rPr>
        <w:t>t</w:t>
      </w:r>
      <w:r w:rsidRPr="00495839">
        <w:rPr>
          <w:rFonts w:eastAsia="Times New Roman"/>
          <w:spacing w:val="2"/>
        </w:rPr>
        <w:t>o</w:t>
      </w:r>
      <w:r w:rsidRPr="00495839">
        <w:rPr>
          <w:rFonts w:eastAsia="Times New Roman"/>
        </w:rPr>
        <w:t>mer</w:t>
      </w:r>
      <w:r w:rsidRPr="00495839">
        <w:rPr>
          <w:rFonts w:eastAsia="Times New Roman"/>
          <w:spacing w:val="-2"/>
        </w:rPr>
        <w:t>-</w:t>
      </w:r>
      <w:r w:rsidR="006B1807">
        <w:rPr>
          <w:rFonts w:eastAsia="Times New Roman"/>
        </w:rPr>
        <w:t>centric</w:t>
      </w:r>
      <w:r w:rsidRPr="00495839">
        <w:rPr>
          <w:rFonts w:eastAsia="Times New Roman"/>
          <w:spacing w:val="36"/>
        </w:rPr>
        <w:t xml:space="preserve"> </w:t>
      </w:r>
      <w:r w:rsidRPr="00495839">
        <w:rPr>
          <w:rFonts w:eastAsia="Times New Roman"/>
          <w:spacing w:val="4"/>
        </w:rPr>
        <w:t>s</w:t>
      </w:r>
      <w:r w:rsidRPr="00495839">
        <w:rPr>
          <w:rFonts w:eastAsia="Times New Roman"/>
          <w:spacing w:val="-6"/>
        </w:rPr>
        <w:t>y</w:t>
      </w:r>
      <w:r w:rsidRPr="00495839">
        <w:rPr>
          <w:rFonts w:eastAsia="Times New Roman"/>
          <w:spacing w:val="2"/>
        </w:rPr>
        <w:t>s</w:t>
      </w:r>
      <w:r w:rsidRPr="00495839">
        <w:rPr>
          <w:rFonts w:eastAsia="Times New Roman"/>
        </w:rPr>
        <w:t>t</w:t>
      </w:r>
      <w:r w:rsidRPr="00495839">
        <w:rPr>
          <w:rFonts w:eastAsia="Times New Roman"/>
          <w:spacing w:val="1"/>
        </w:rPr>
        <w:t>e</w:t>
      </w:r>
      <w:r w:rsidRPr="00495839">
        <w:rPr>
          <w:rFonts w:eastAsia="Times New Roman"/>
        </w:rPr>
        <w:t>m</w:t>
      </w:r>
      <w:r w:rsidRPr="00495839">
        <w:rPr>
          <w:rFonts w:eastAsia="Times New Roman"/>
          <w:spacing w:val="24"/>
        </w:rPr>
        <w:t xml:space="preserve"> </w:t>
      </w:r>
      <w:r w:rsidRPr="00495839">
        <w:rPr>
          <w:rFonts w:eastAsia="Times New Roman"/>
        </w:rPr>
        <w:t>t</w:t>
      </w:r>
      <w:r w:rsidRPr="00495839">
        <w:rPr>
          <w:rFonts w:eastAsia="Times New Roman"/>
          <w:spacing w:val="2"/>
        </w:rPr>
        <w:t>h</w:t>
      </w:r>
      <w:r w:rsidRPr="00495839">
        <w:rPr>
          <w:rFonts w:eastAsia="Times New Roman"/>
          <w:spacing w:val="-1"/>
        </w:rPr>
        <w:t>a</w:t>
      </w:r>
      <w:r w:rsidRPr="00495839">
        <w:rPr>
          <w:rFonts w:eastAsia="Times New Roman"/>
        </w:rPr>
        <w:t>t</w:t>
      </w:r>
      <w:r w:rsidRPr="00495839">
        <w:rPr>
          <w:rFonts w:eastAsia="Times New Roman"/>
          <w:spacing w:val="17"/>
        </w:rPr>
        <w:t xml:space="preserve"> </w:t>
      </w:r>
      <w:r w:rsidRPr="00495839">
        <w:rPr>
          <w:rFonts w:eastAsia="Times New Roman"/>
          <w:spacing w:val="2"/>
        </w:rPr>
        <w:t>s</w:t>
      </w:r>
      <w:r w:rsidRPr="00495839">
        <w:rPr>
          <w:rFonts w:eastAsia="Times New Roman"/>
          <w:spacing w:val="-1"/>
        </w:rPr>
        <w:t>e</w:t>
      </w:r>
      <w:r w:rsidRPr="00495839">
        <w:rPr>
          <w:rFonts w:eastAsia="Times New Roman"/>
        </w:rPr>
        <w:t>rv</w:t>
      </w:r>
      <w:r w:rsidRPr="00495839">
        <w:rPr>
          <w:rFonts w:eastAsia="Times New Roman"/>
          <w:spacing w:val="-1"/>
        </w:rPr>
        <w:t>e</w:t>
      </w:r>
      <w:r w:rsidRPr="00495839">
        <w:rPr>
          <w:rFonts w:eastAsia="Times New Roman"/>
        </w:rPr>
        <w:t>s</w:t>
      </w:r>
      <w:r w:rsidRPr="00495839">
        <w:rPr>
          <w:rFonts w:eastAsia="Times New Roman"/>
          <w:spacing w:val="24"/>
        </w:rPr>
        <w:t xml:space="preserve"> </w:t>
      </w:r>
      <w:r w:rsidRPr="00495839">
        <w:rPr>
          <w:rFonts w:eastAsia="Times New Roman"/>
          <w:spacing w:val="-1"/>
        </w:rPr>
        <w:t>a</w:t>
      </w:r>
      <w:r w:rsidRPr="00495839">
        <w:rPr>
          <w:rFonts w:eastAsia="Times New Roman"/>
        </w:rPr>
        <w:t>s</w:t>
      </w:r>
      <w:r w:rsidRPr="00495839">
        <w:rPr>
          <w:rFonts w:eastAsia="Times New Roman"/>
          <w:spacing w:val="18"/>
        </w:rPr>
        <w:t xml:space="preserve"> </w:t>
      </w:r>
      <w:r w:rsidRPr="00495839">
        <w:rPr>
          <w:rFonts w:eastAsia="Times New Roman"/>
        </w:rPr>
        <w:t>a</w:t>
      </w:r>
      <w:r w:rsidRPr="00495839">
        <w:rPr>
          <w:rFonts w:eastAsia="Times New Roman"/>
          <w:spacing w:val="14"/>
        </w:rPr>
        <w:t xml:space="preserve"> </w:t>
      </w:r>
      <w:r w:rsidRPr="00495839">
        <w:rPr>
          <w:rFonts w:eastAsia="Times New Roman"/>
        </w:rPr>
        <w:t>f</w:t>
      </w:r>
      <w:r w:rsidRPr="00495839">
        <w:rPr>
          <w:rFonts w:eastAsia="Times New Roman"/>
          <w:spacing w:val="2"/>
        </w:rPr>
        <w:t>o</w:t>
      </w:r>
      <w:r w:rsidRPr="00495839">
        <w:rPr>
          <w:rFonts w:eastAsia="Times New Roman"/>
          <w:spacing w:val="-1"/>
        </w:rPr>
        <w:t>ca</w:t>
      </w:r>
      <w:r w:rsidRPr="00495839">
        <w:rPr>
          <w:rFonts w:eastAsia="Times New Roman"/>
        </w:rPr>
        <w:t>l</w:t>
      </w:r>
      <w:r w:rsidRPr="00495839">
        <w:rPr>
          <w:rFonts w:eastAsia="Times New Roman"/>
          <w:spacing w:val="23"/>
        </w:rPr>
        <w:t xml:space="preserve"> </w:t>
      </w:r>
      <w:r w:rsidRPr="00495839">
        <w:rPr>
          <w:rFonts w:eastAsia="Times New Roman"/>
        </w:rPr>
        <w:t>p</w:t>
      </w:r>
      <w:r w:rsidRPr="00495839">
        <w:rPr>
          <w:rFonts w:eastAsia="Times New Roman"/>
          <w:spacing w:val="2"/>
        </w:rPr>
        <w:t>o</w:t>
      </w:r>
      <w:r w:rsidRPr="00495839">
        <w:rPr>
          <w:rFonts w:eastAsia="Times New Roman"/>
          <w:spacing w:val="-2"/>
        </w:rPr>
        <w:t>i</w:t>
      </w:r>
      <w:r w:rsidRPr="00495839">
        <w:rPr>
          <w:rFonts w:eastAsia="Times New Roman"/>
          <w:spacing w:val="2"/>
        </w:rPr>
        <w:t>n</w:t>
      </w:r>
      <w:r w:rsidRPr="00495839">
        <w:rPr>
          <w:rFonts w:eastAsia="Times New Roman"/>
        </w:rPr>
        <w:t>t</w:t>
      </w:r>
      <w:r w:rsidRPr="00495839">
        <w:rPr>
          <w:rFonts w:eastAsia="Times New Roman"/>
          <w:spacing w:val="21"/>
        </w:rPr>
        <w:t xml:space="preserve"> </w:t>
      </w:r>
      <w:r w:rsidRPr="00495839">
        <w:rPr>
          <w:rFonts w:eastAsia="Times New Roman"/>
          <w:spacing w:val="-2"/>
        </w:rPr>
        <w:t>f</w:t>
      </w:r>
      <w:r w:rsidRPr="00495839">
        <w:rPr>
          <w:rFonts w:eastAsia="Times New Roman"/>
          <w:spacing w:val="2"/>
        </w:rPr>
        <w:t>o</w:t>
      </w:r>
      <w:r w:rsidRPr="00495839">
        <w:rPr>
          <w:rFonts w:eastAsia="Times New Roman"/>
        </w:rPr>
        <w:t>r</w:t>
      </w:r>
      <w:r w:rsidRPr="00495839">
        <w:rPr>
          <w:rFonts w:eastAsia="Times New Roman"/>
          <w:spacing w:val="16"/>
        </w:rPr>
        <w:t xml:space="preserve"> </w:t>
      </w:r>
      <w:r w:rsidRPr="00495839">
        <w:rPr>
          <w:rFonts w:eastAsia="Times New Roman"/>
          <w:spacing w:val="2"/>
        </w:rPr>
        <w:t>s</w:t>
      </w:r>
      <w:r w:rsidRPr="00495839">
        <w:rPr>
          <w:rFonts w:eastAsia="Times New Roman"/>
          <w:spacing w:val="-1"/>
        </w:rPr>
        <w:t>e</w:t>
      </w:r>
      <w:r w:rsidRPr="00495839">
        <w:rPr>
          <w:rFonts w:eastAsia="Times New Roman"/>
        </w:rPr>
        <w:t>r</w:t>
      </w:r>
      <w:r w:rsidRPr="00495839">
        <w:rPr>
          <w:rFonts w:eastAsia="Times New Roman"/>
          <w:spacing w:val="-3"/>
        </w:rPr>
        <w:t>v</w:t>
      </w:r>
      <w:r w:rsidRPr="00495839">
        <w:rPr>
          <w:rFonts w:eastAsia="Times New Roman"/>
        </w:rPr>
        <w:t>i</w:t>
      </w:r>
      <w:r w:rsidRPr="00495839">
        <w:rPr>
          <w:rFonts w:eastAsia="Times New Roman"/>
          <w:spacing w:val="-1"/>
        </w:rPr>
        <w:t>c</w:t>
      </w:r>
      <w:r w:rsidRPr="00495839">
        <w:rPr>
          <w:rFonts w:eastAsia="Times New Roman"/>
        </w:rPr>
        <w:t>e</w:t>
      </w:r>
      <w:r w:rsidRPr="00495839">
        <w:rPr>
          <w:rFonts w:eastAsia="Times New Roman"/>
          <w:spacing w:val="28"/>
        </w:rPr>
        <w:t xml:space="preserve"> </w:t>
      </w:r>
      <w:r w:rsidRPr="00495839">
        <w:rPr>
          <w:rFonts w:eastAsia="Times New Roman"/>
          <w:spacing w:val="2"/>
        </w:rPr>
        <w:t>d</w:t>
      </w:r>
      <w:r w:rsidRPr="00495839">
        <w:rPr>
          <w:rFonts w:eastAsia="Times New Roman"/>
          <w:spacing w:val="-1"/>
        </w:rPr>
        <w:t>e</w:t>
      </w:r>
      <w:r w:rsidRPr="00495839">
        <w:rPr>
          <w:rFonts w:eastAsia="Times New Roman"/>
        </w:rPr>
        <w:t>li</w:t>
      </w:r>
      <w:r w:rsidRPr="00495839">
        <w:rPr>
          <w:rFonts w:eastAsia="Times New Roman"/>
          <w:spacing w:val="-2"/>
        </w:rPr>
        <w:t>v</w:t>
      </w:r>
      <w:r w:rsidRPr="00495839">
        <w:rPr>
          <w:rFonts w:eastAsia="Times New Roman"/>
          <w:spacing w:val="-1"/>
        </w:rPr>
        <w:t>e</w:t>
      </w:r>
      <w:r w:rsidRPr="00495839">
        <w:rPr>
          <w:rFonts w:eastAsia="Times New Roman"/>
          <w:spacing w:val="1"/>
        </w:rPr>
        <w:t>r</w:t>
      </w:r>
      <w:r w:rsidRPr="00495839">
        <w:rPr>
          <w:rFonts w:eastAsia="Times New Roman"/>
          <w:spacing w:val="-3"/>
        </w:rPr>
        <w:t>y</w:t>
      </w:r>
      <w:r w:rsidRPr="00495839">
        <w:rPr>
          <w:rFonts w:eastAsia="Times New Roman"/>
        </w:rPr>
        <w:t xml:space="preserve">.   </w:t>
      </w:r>
      <w:r w:rsidR="006B1807">
        <w:rPr>
          <w:rFonts w:eastAsia="Times New Roman"/>
          <w:spacing w:val="2"/>
        </w:rPr>
        <w:t>DETR</w:t>
      </w:r>
      <w:r w:rsidRPr="00495839">
        <w:rPr>
          <w:rFonts w:eastAsia="Times New Roman"/>
          <w:spacing w:val="27"/>
        </w:rPr>
        <w:t xml:space="preserve"> </w:t>
      </w:r>
      <w:r w:rsidRPr="00495839">
        <w:rPr>
          <w:rFonts w:eastAsia="Times New Roman"/>
          <w:spacing w:val="-1"/>
        </w:rPr>
        <w:t>c</w:t>
      </w:r>
      <w:r w:rsidRPr="00495839">
        <w:rPr>
          <w:rFonts w:eastAsia="Times New Roman"/>
          <w:spacing w:val="2"/>
        </w:rPr>
        <w:t>o</w:t>
      </w:r>
      <w:r w:rsidRPr="00495839">
        <w:rPr>
          <w:rFonts w:eastAsia="Times New Roman"/>
        </w:rPr>
        <w:t>llab</w:t>
      </w:r>
      <w:r w:rsidRPr="00495839">
        <w:rPr>
          <w:rFonts w:eastAsia="Times New Roman"/>
          <w:spacing w:val="2"/>
        </w:rPr>
        <w:t>o</w:t>
      </w:r>
      <w:r w:rsidRPr="00495839">
        <w:rPr>
          <w:rFonts w:eastAsia="Times New Roman"/>
        </w:rPr>
        <w:t>r</w:t>
      </w:r>
      <w:r w:rsidRPr="00495839">
        <w:rPr>
          <w:rFonts w:eastAsia="Times New Roman"/>
          <w:spacing w:val="-1"/>
        </w:rPr>
        <w:t>a</w:t>
      </w:r>
      <w:r w:rsidRPr="00495839">
        <w:rPr>
          <w:rFonts w:eastAsia="Times New Roman"/>
        </w:rPr>
        <w:t>t</w:t>
      </w:r>
      <w:r w:rsidRPr="00495839">
        <w:rPr>
          <w:rFonts w:eastAsia="Times New Roman"/>
          <w:spacing w:val="-1"/>
        </w:rPr>
        <w:t>e</w:t>
      </w:r>
      <w:r w:rsidRPr="00495839">
        <w:rPr>
          <w:rFonts w:eastAsia="Times New Roman"/>
        </w:rPr>
        <w:t>d</w:t>
      </w:r>
      <w:r w:rsidRPr="00495839">
        <w:rPr>
          <w:rFonts w:eastAsia="Times New Roman"/>
          <w:spacing w:val="41"/>
        </w:rPr>
        <w:t xml:space="preserve"> </w:t>
      </w:r>
      <w:r w:rsidRPr="00495839">
        <w:rPr>
          <w:rFonts w:eastAsia="Times New Roman"/>
        </w:rPr>
        <w:t>wi</w:t>
      </w:r>
      <w:r w:rsidRPr="00495839">
        <w:rPr>
          <w:rFonts w:eastAsia="Times New Roman"/>
          <w:spacing w:val="-2"/>
        </w:rPr>
        <w:t>t</w:t>
      </w:r>
      <w:r w:rsidRPr="00495839">
        <w:rPr>
          <w:rFonts w:eastAsia="Times New Roman"/>
        </w:rPr>
        <w:t>h</w:t>
      </w:r>
      <w:r w:rsidRPr="00495839">
        <w:rPr>
          <w:rFonts w:eastAsia="Times New Roman"/>
          <w:spacing w:val="29"/>
        </w:rPr>
        <w:t xml:space="preserve"> </w:t>
      </w:r>
      <w:r w:rsidR="00140E58">
        <w:rPr>
          <w:rFonts w:eastAsia="Times New Roman"/>
          <w:spacing w:val="-2"/>
        </w:rPr>
        <w:t>l</w:t>
      </w:r>
      <w:r w:rsidRPr="00495839">
        <w:rPr>
          <w:rFonts w:eastAsia="Times New Roman"/>
          <w:spacing w:val="2"/>
        </w:rPr>
        <w:t>o</w:t>
      </w:r>
      <w:r w:rsidRPr="00495839">
        <w:rPr>
          <w:rFonts w:eastAsia="Times New Roman"/>
          <w:spacing w:val="-1"/>
        </w:rPr>
        <w:t>ca</w:t>
      </w:r>
      <w:r w:rsidRPr="00495839">
        <w:rPr>
          <w:rFonts w:eastAsia="Times New Roman"/>
        </w:rPr>
        <w:t>l</w:t>
      </w:r>
      <w:r w:rsidRPr="00495839">
        <w:rPr>
          <w:rFonts w:eastAsia="Times New Roman"/>
          <w:spacing w:val="30"/>
        </w:rPr>
        <w:t xml:space="preserve"> </w:t>
      </w:r>
      <w:r w:rsidR="00140E58">
        <w:rPr>
          <w:rFonts w:eastAsia="Times New Roman"/>
        </w:rPr>
        <w:t>a</w:t>
      </w:r>
      <w:r w:rsidRPr="00495839">
        <w:rPr>
          <w:rFonts w:eastAsia="Times New Roman"/>
          <w:spacing w:val="-1"/>
        </w:rPr>
        <w:t>rea</w:t>
      </w:r>
      <w:r w:rsidRPr="00495839">
        <w:rPr>
          <w:rFonts w:eastAsia="Times New Roman"/>
        </w:rPr>
        <w:t>s</w:t>
      </w:r>
      <w:r w:rsidRPr="00495839">
        <w:rPr>
          <w:rFonts w:eastAsia="Times New Roman"/>
          <w:spacing w:val="31"/>
        </w:rPr>
        <w:t xml:space="preserve"> </w:t>
      </w:r>
      <w:r w:rsidRPr="00495839">
        <w:rPr>
          <w:rFonts w:eastAsia="Times New Roman"/>
          <w:spacing w:val="-2"/>
        </w:rPr>
        <w:t>i</w:t>
      </w:r>
      <w:r w:rsidRPr="00495839">
        <w:rPr>
          <w:rFonts w:eastAsia="Times New Roman"/>
        </w:rPr>
        <w:t>n</w:t>
      </w:r>
      <w:r w:rsidRPr="00495839">
        <w:rPr>
          <w:rFonts w:eastAsia="Times New Roman"/>
          <w:spacing w:val="25"/>
        </w:rPr>
        <w:t xml:space="preserve"> </w:t>
      </w:r>
      <w:r w:rsidRPr="00495839">
        <w:rPr>
          <w:rFonts w:eastAsia="Times New Roman"/>
          <w:spacing w:val="-3"/>
        </w:rPr>
        <w:t>e</w:t>
      </w:r>
      <w:r w:rsidRPr="00495839">
        <w:rPr>
          <w:rFonts w:eastAsia="Times New Roman"/>
          <w:spacing w:val="2"/>
        </w:rPr>
        <w:t>s</w:t>
      </w:r>
      <w:r w:rsidRPr="00495839">
        <w:rPr>
          <w:rFonts w:eastAsia="Times New Roman"/>
        </w:rPr>
        <w:t>t</w:t>
      </w:r>
      <w:r w:rsidRPr="00495839">
        <w:rPr>
          <w:rFonts w:eastAsia="Times New Roman"/>
          <w:spacing w:val="-3"/>
        </w:rPr>
        <w:t>a</w:t>
      </w:r>
      <w:r w:rsidRPr="00495839">
        <w:rPr>
          <w:rFonts w:eastAsia="Times New Roman"/>
          <w:spacing w:val="2"/>
        </w:rPr>
        <w:t>b</w:t>
      </w:r>
      <w:r w:rsidRPr="00495839">
        <w:rPr>
          <w:rFonts w:eastAsia="Times New Roman"/>
        </w:rPr>
        <w:t>l</w:t>
      </w:r>
      <w:r w:rsidRPr="00495839">
        <w:rPr>
          <w:rFonts w:eastAsia="Times New Roman"/>
          <w:spacing w:val="-2"/>
        </w:rPr>
        <w:t>i</w:t>
      </w:r>
      <w:r w:rsidRPr="00495839">
        <w:rPr>
          <w:rFonts w:eastAsia="Times New Roman"/>
        </w:rPr>
        <w:t>s</w:t>
      </w:r>
      <w:r w:rsidRPr="00495839">
        <w:rPr>
          <w:rFonts w:eastAsia="Times New Roman"/>
          <w:spacing w:val="2"/>
        </w:rPr>
        <w:t>h</w:t>
      </w:r>
      <w:r w:rsidRPr="00495839">
        <w:rPr>
          <w:rFonts w:eastAsia="Times New Roman"/>
          <w:spacing w:val="-2"/>
        </w:rPr>
        <w:t>i</w:t>
      </w:r>
      <w:r w:rsidRPr="00495839">
        <w:rPr>
          <w:rFonts w:eastAsia="Times New Roman"/>
          <w:spacing w:val="2"/>
        </w:rPr>
        <w:t>n</w:t>
      </w:r>
      <w:r w:rsidRPr="00495839">
        <w:rPr>
          <w:rFonts w:eastAsia="Times New Roman"/>
        </w:rPr>
        <w:t>g</w:t>
      </w:r>
      <w:r w:rsidRPr="00495839">
        <w:rPr>
          <w:rFonts w:eastAsia="Times New Roman"/>
          <w:spacing w:val="36"/>
        </w:rPr>
        <w:t xml:space="preserve"> </w:t>
      </w:r>
      <w:r w:rsidR="006B1807">
        <w:rPr>
          <w:rFonts w:eastAsia="Times New Roman"/>
          <w:spacing w:val="36"/>
        </w:rPr>
        <w:t xml:space="preserve">the </w:t>
      </w:r>
      <w:r w:rsidRPr="00495839">
        <w:rPr>
          <w:rFonts w:eastAsia="Times New Roman"/>
        </w:rPr>
        <w:t>10</w:t>
      </w:r>
      <w:r w:rsidRPr="00495839">
        <w:rPr>
          <w:rFonts w:eastAsia="Times New Roman"/>
          <w:spacing w:val="25"/>
        </w:rPr>
        <w:t xml:space="preserve"> </w:t>
      </w:r>
      <w:r w:rsidR="006B1807">
        <w:rPr>
          <w:rFonts w:eastAsia="Times New Roman"/>
        </w:rPr>
        <w:t>NJC</w:t>
      </w:r>
      <w:r w:rsidRPr="00495839">
        <w:rPr>
          <w:rFonts w:eastAsia="Times New Roman"/>
        </w:rPr>
        <w:t xml:space="preserve"> offices </w:t>
      </w:r>
      <w:r w:rsidRPr="00495839">
        <w:rPr>
          <w:rFonts w:eastAsia="Times New Roman"/>
          <w:spacing w:val="-2"/>
        </w:rPr>
        <w:t>t</w:t>
      </w:r>
      <w:r w:rsidRPr="00495839">
        <w:rPr>
          <w:rFonts w:eastAsia="Times New Roman"/>
          <w:spacing w:val="2"/>
        </w:rPr>
        <w:t>h</w:t>
      </w:r>
      <w:r w:rsidRPr="00495839">
        <w:rPr>
          <w:rFonts w:eastAsia="Times New Roman"/>
          <w:spacing w:val="-2"/>
        </w:rPr>
        <w:t>r</w:t>
      </w:r>
      <w:r w:rsidRPr="00495839">
        <w:rPr>
          <w:rFonts w:eastAsia="Times New Roman"/>
        </w:rPr>
        <w:t>o</w:t>
      </w:r>
      <w:r w:rsidRPr="00495839">
        <w:rPr>
          <w:rFonts w:eastAsia="Times New Roman"/>
          <w:spacing w:val="2"/>
        </w:rPr>
        <w:t>u</w:t>
      </w:r>
      <w:r w:rsidRPr="00495839">
        <w:rPr>
          <w:rFonts w:eastAsia="Times New Roman"/>
          <w:spacing w:val="-2"/>
        </w:rPr>
        <w:t>g</w:t>
      </w:r>
      <w:r w:rsidRPr="00495839">
        <w:rPr>
          <w:rFonts w:eastAsia="Times New Roman"/>
        </w:rPr>
        <w:t>ho</w:t>
      </w:r>
      <w:r w:rsidRPr="00495839">
        <w:rPr>
          <w:rFonts w:eastAsia="Times New Roman"/>
          <w:spacing w:val="3"/>
        </w:rPr>
        <w:t>u</w:t>
      </w:r>
      <w:r w:rsidRPr="00495839">
        <w:rPr>
          <w:rFonts w:eastAsia="Times New Roman"/>
        </w:rPr>
        <w:t>t</w:t>
      </w:r>
      <w:r w:rsidRPr="00495839">
        <w:rPr>
          <w:rFonts w:eastAsia="Times New Roman"/>
          <w:spacing w:val="38"/>
        </w:rPr>
        <w:t xml:space="preserve"> </w:t>
      </w:r>
      <w:r w:rsidRPr="00495839">
        <w:rPr>
          <w:rFonts w:eastAsia="Times New Roman"/>
          <w:spacing w:val="-2"/>
        </w:rPr>
        <w:t>t</w:t>
      </w:r>
      <w:r w:rsidRPr="00495839">
        <w:rPr>
          <w:rFonts w:eastAsia="Times New Roman"/>
          <w:spacing w:val="2"/>
        </w:rPr>
        <w:t>h</w:t>
      </w:r>
      <w:r w:rsidRPr="00495839">
        <w:rPr>
          <w:rFonts w:eastAsia="Times New Roman"/>
        </w:rPr>
        <w:t>e</w:t>
      </w:r>
      <w:r w:rsidRPr="00495839">
        <w:rPr>
          <w:rFonts w:eastAsia="Times New Roman"/>
          <w:spacing w:val="23"/>
        </w:rPr>
        <w:t xml:space="preserve"> </w:t>
      </w:r>
      <w:r w:rsidRPr="00495839">
        <w:rPr>
          <w:rFonts w:eastAsia="Times New Roman"/>
          <w:w w:val="102"/>
        </w:rPr>
        <w:t xml:space="preserve">state </w:t>
      </w:r>
      <w:r w:rsidRPr="00495839">
        <w:rPr>
          <w:rFonts w:eastAsia="Times New Roman"/>
          <w:spacing w:val="4"/>
        </w:rPr>
        <w:t>b</w:t>
      </w:r>
      <w:r w:rsidRPr="00495839">
        <w:rPr>
          <w:rFonts w:eastAsia="Times New Roman"/>
        </w:rPr>
        <w:t xml:space="preserve">y </w:t>
      </w:r>
      <w:r w:rsidRPr="00495839">
        <w:rPr>
          <w:rFonts w:eastAsia="Times New Roman"/>
          <w:spacing w:val="-1"/>
        </w:rPr>
        <w:t>c</w:t>
      </w:r>
      <w:r w:rsidRPr="00495839">
        <w:rPr>
          <w:rFonts w:eastAsia="Times New Roman"/>
          <w:spacing w:val="2"/>
        </w:rPr>
        <w:t>o</w:t>
      </w:r>
      <w:r w:rsidRPr="00495839">
        <w:rPr>
          <w:rFonts w:eastAsia="Times New Roman"/>
        </w:rPr>
        <w:t>m</w:t>
      </w:r>
      <w:r w:rsidRPr="00495839">
        <w:rPr>
          <w:rFonts w:eastAsia="Times New Roman"/>
          <w:spacing w:val="1"/>
        </w:rPr>
        <w:t>m</w:t>
      </w:r>
      <w:r w:rsidRPr="00495839">
        <w:rPr>
          <w:rFonts w:eastAsia="Times New Roman"/>
        </w:rPr>
        <w:t>it</w:t>
      </w:r>
      <w:r w:rsidRPr="00495839">
        <w:rPr>
          <w:rFonts w:eastAsia="Times New Roman"/>
          <w:spacing w:val="-1"/>
        </w:rPr>
        <w:t>t</w:t>
      </w:r>
      <w:r w:rsidRPr="00495839">
        <w:rPr>
          <w:rFonts w:eastAsia="Times New Roman"/>
          <w:spacing w:val="-2"/>
        </w:rPr>
        <w:t>i</w:t>
      </w:r>
      <w:r w:rsidRPr="00495839">
        <w:rPr>
          <w:rFonts w:eastAsia="Times New Roman"/>
          <w:spacing w:val="2"/>
        </w:rPr>
        <w:t>n</w:t>
      </w:r>
      <w:r w:rsidRPr="00495839">
        <w:rPr>
          <w:rFonts w:eastAsia="Times New Roman"/>
        </w:rPr>
        <w:t>g</w:t>
      </w:r>
      <w:r w:rsidRPr="00495839">
        <w:rPr>
          <w:rFonts w:eastAsia="Times New Roman"/>
          <w:spacing w:val="18"/>
        </w:rPr>
        <w:t xml:space="preserve"> </w:t>
      </w:r>
      <w:r w:rsidRPr="00495839">
        <w:rPr>
          <w:rFonts w:eastAsia="Times New Roman"/>
          <w:spacing w:val="-1"/>
        </w:rPr>
        <w:t>a</w:t>
      </w:r>
      <w:r w:rsidRPr="00495839">
        <w:rPr>
          <w:rFonts w:eastAsia="Times New Roman"/>
        </w:rPr>
        <w:t>ll</w:t>
      </w:r>
      <w:r w:rsidRPr="00495839">
        <w:rPr>
          <w:rFonts w:eastAsia="Times New Roman"/>
          <w:spacing w:val="4"/>
        </w:rPr>
        <w:t xml:space="preserve"> </w:t>
      </w:r>
      <w:r w:rsidR="006B1807">
        <w:rPr>
          <w:rFonts w:eastAsia="Times New Roman"/>
          <w:spacing w:val="4"/>
        </w:rPr>
        <w:t xml:space="preserve">available </w:t>
      </w:r>
      <w:r w:rsidRPr="00495839">
        <w:rPr>
          <w:rFonts w:eastAsia="Times New Roman"/>
          <w:spacing w:val="1"/>
        </w:rPr>
        <w:t>r</w:t>
      </w:r>
      <w:r w:rsidRPr="00495839">
        <w:rPr>
          <w:rFonts w:eastAsia="Times New Roman"/>
          <w:spacing w:val="-1"/>
        </w:rPr>
        <w:t>e</w:t>
      </w:r>
      <w:r w:rsidRPr="00495839">
        <w:rPr>
          <w:rFonts w:eastAsia="Times New Roman"/>
          <w:spacing w:val="2"/>
        </w:rPr>
        <w:t>s</w:t>
      </w:r>
      <w:r w:rsidRPr="00495839">
        <w:rPr>
          <w:rFonts w:eastAsia="Times New Roman"/>
        </w:rPr>
        <w:t>o</w:t>
      </w:r>
      <w:r w:rsidRPr="00495839">
        <w:rPr>
          <w:rFonts w:eastAsia="Times New Roman"/>
          <w:spacing w:val="2"/>
        </w:rPr>
        <w:t>u</w:t>
      </w:r>
      <w:r w:rsidRPr="00495839">
        <w:rPr>
          <w:rFonts w:eastAsia="Times New Roman"/>
          <w:spacing w:val="-2"/>
        </w:rPr>
        <w:t>r</w:t>
      </w:r>
      <w:r w:rsidRPr="00495839">
        <w:rPr>
          <w:rFonts w:eastAsia="Times New Roman"/>
          <w:spacing w:val="-1"/>
        </w:rPr>
        <w:t>ce</w:t>
      </w:r>
      <w:r w:rsidRPr="00495839">
        <w:rPr>
          <w:rFonts w:eastAsia="Times New Roman"/>
        </w:rPr>
        <w:t>s</w:t>
      </w:r>
      <w:r w:rsidRPr="00495839">
        <w:rPr>
          <w:rFonts w:eastAsia="Times New Roman"/>
          <w:spacing w:val="17"/>
        </w:rPr>
        <w:t xml:space="preserve"> </w:t>
      </w:r>
      <w:r w:rsidRPr="00495839">
        <w:rPr>
          <w:rFonts w:eastAsia="Times New Roman"/>
          <w:spacing w:val="-2"/>
        </w:rPr>
        <w:t>t</w:t>
      </w:r>
      <w:r w:rsidRPr="00495839">
        <w:rPr>
          <w:rFonts w:eastAsia="Times New Roman"/>
        </w:rPr>
        <w:t>o</w:t>
      </w:r>
      <w:r w:rsidRPr="00495839">
        <w:rPr>
          <w:rFonts w:eastAsia="Times New Roman"/>
          <w:spacing w:val="3"/>
        </w:rPr>
        <w:t xml:space="preserve"> </w:t>
      </w:r>
      <w:r w:rsidRPr="00495839">
        <w:rPr>
          <w:rFonts w:eastAsia="Times New Roman"/>
          <w:spacing w:val="2"/>
        </w:rPr>
        <w:t>p</w:t>
      </w:r>
      <w:r w:rsidRPr="00495839">
        <w:rPr>
          <w:rFonts w:eastAsia="Times New Roman"/>
          <w:spacing w:val="-2"/>
        </w:rPr>
        <w:t>r</w:t>
      </w:r>
      <w:r w:rsidRPr="00495839">
        <w:rPr>
          <w:rFonts w:eastAsia="Times New Roman"/>
          <w:spacing w:val="2"/>
        </w:rPr>
        <w:t>o</w:t>
      </w:r>
      <w:r w:rsidRPr="00495839">
        <w:rPr>
          <w:rFonts w:eastAsia="Times New Roman"/>
          <w:spacing w:val="-2"/>
        </w:rPr>
        <w:t>v</w:t>
      </w:r>
      <w:r w:rsidRPr="00495839">
        <w:rPr>
          <w:rFonts w:eastAsia="Times New Roman"/>
        </w:rPr>
        <w:t>i</w:t>
      </w:r>
      <w:r w:rsidRPr="00495839">
        <w:rPr>
          <w:rFonts w:eastAsia="Times New Roman"/>
          <w:spacing w:val="2"/>
        </w:rPr>
        <w:t>d</w:t>
      </w:r>
      <w:r w:rsidRPr="00495839">
        <w:rPr>
          <w:rFonts w:eastAsia="Times New Roman"/>
        </w:rPr>
        <w:t>e</w:t>
      </w:r>
      <w:r w:rsidRPr="00495839">
        <w:rPr>
          <w:rFonts w:eastAsia="Times New Roman"/>
          <w:spacing w:val="11"/>
        </w:rPr>
        <w:t xml:space="preserve"> </w:t>
      </w:r>
      <w:r w:rsidRPr="00495839">
        <w:rPr>
          <w:rFonts w:eastAsia="Times New Roman"/>
        </w:rPr>
        <w:t>t</w:t>
      </w:r>
      <w:r w:rsidRPr="00495839">
        <w:rPr>
          <w:rFonts w:eastAsia="Times New Roman"/>
          <w:spacing w:val="2"/>
        </w:rPr>
        <w:t>h</w:t>
      </w:r>
      <w:r w:rsidRPr="00495839">
        <w:rPr>
          <w:rFonts w:eastAsia="Times New Roman"/>
        </w:rPr>
        <w:t>e</w:t>
      </w:r>
      <w:r w:rsidRPr="00495839">
        <w:rPr>
          <w:rFonts w:eastAsia="Times New Roman"/>
          <w:spacing w:val="4"/>
        </w:rPr>
        <w:t xml:space="preserve"> </w:t>
      </w:r>
      <w:r w:rsidRPr="00495839">
        <w:rPr>
          <w:rFonts w:eastAsia="Times New Roman"/>
        </w:rPr>
        <w:t>foun</w:t>
      </w:r>
      <w:r w:rsidRPr="00495839">
        <w:rPr>
          <w:rFonts w:eastAsia="Times New Roman"/>
          <w:spacing w:val="2"/>
        </w:rPr>
        <w:t>d</w:t>
      </w:r>
      <w:r w:rsidRPr="00495839">
        <w:rPr>
          <w:rFonts w:eastAsia="Times New Roman"/>
          <w:spacing w:val="-1"/>
        </w:rPr>
        <w:t>a</w:t>
      </w:r>
      <w:r w:rsidRPr="00495839">
        <w:rPr>
          <w:rFonts w:eastAsia="Times New Roman"/>
        </w:rPr>
        <w:t>t</w:t>
      </w:r>
      <w:r w:rsidRPr="00495839">
        <w:rPr>
          <w:rFonts w:eastAsia="Times New Roman"/>
          <w:spacing w:val="-2"/>
        </w:rPr>
        <w:t>i</w:t>
      </w:r>
      <w:r w:rsidRPr="00495839">
        <w:rPr>
          <w:rFonts w:eastAsia="Times New Roman"/>
        </w:rPr>
        <w:t>on</w:t>
      </w:r>
      <w:r w:rsidRPr="00495839">
        <w:rPr>
          <w:rFonts w:eastAsia="Times New Roman"/>
          <w:spacing w:val="19"/>
        </w:rPr>
        <w:t xml:space="preserve"> </w:t>
      </w:r>
      <w:r w:rsidRPr="00495839">
        <w:rPr>
          <w:rFonts w:eastAsia="Times New Roman"/>
        </w:rPr>
        <w:t>f</w:t>
      </w:r>
      <w:r w:rsidRPr="00495839">
        <w:rPr>
          <w:rFonts w:eastAsia="Times New Roman"/>
          <w:spacing w:val="2"/>
        </w:rPr>
        <w:t>o</w:t>
      </w:r>
      <w:r w:rsidRPr="00495839">
        <w:rPr>
          <w:rFonts w:eastAsia="Times New Roman"/>
        </w:rPr>
        <w:t>r</w:t>
      </w:r>
      <w:r w:rsidRPr="00495839">
        <w:rPr>
          <w:rFonts w:eastAsia="Times New Roman"/>
          <w:spacing w:val="4"/>
        </w:rPr>
        <w:t xml:space="preserve"> </w:t>
      </w:r>
      <w:r w:rsidRPr="00495839">
        <w:rPr>
          <w:rFonts w:eastAsia="Times New Roman"/>
          <w:spacing w:val="-2"/>
        </w:rPr>
        <w:t>t</w:t>
      </w:r>
      <w:r w:rsidRPr="00495839">
        <w:rPr>
          <w:rFonts w:eastAsia="Times New Roman"/>
          <w:spacing w:val="2"/>
        </w:rPr>
        <w:t>h</w:t>
      </w:r>
      <w:r w:rsidRPr="00495839">
        <w:rPr>
          <w:rFonts w:eastAsia="Times New Roman"/>
        </w:rPr>
        <w:t>e</w:t>
      </w:r>
      <w:r w:rsidRPr="00495839">
        <w:rPr>
          <w:rFonts w:eastAsia="Times New Roman"/>
          <w:spacing w:val="4"/>
        </w:rPr>
        <w:t xml:space="preserve"> </w:t>
      </w:r>
      <w:r w:rsidR="006B1807">
        <w:rPr>
          <w:rFonts w:eastAsia="Times New Roman"/>
          <w:w w:val="102"/>
        </w:rPr>
        <w:t xml:space="preserve">NJC </w:t>
      </w:r>
      <w:r w:rsidRPr="00495839">
        <w:rPr>
          <w:rFonts w:eastAsia="Times New Roman"/>
          <w:spacing w:val="4"/>
        </w:rPr>
        <w:t>s</w:t>
      </w:r>
      <w:r w:rsidRPr="00495839">
        <w:rPr>
          <w:rFonts w:eastAsia="Times New Roman"/>
          <w:spacing w:val="-6"/>
        </w:rPr>
        <w:t>y</w:t>
      </w:r>
      <w:r w:rsidRPr="00495839">
        <w:rPr>
          <w:rFonts w:eastAsia="Times New Roman"/>
          <w:spacing w:val="2"/>
        </w:rPr>
        <w:t>s</w:t>
      </w:r>
      <w:r w:rsidRPr="00495839">
        <w:rPr>
          <w:rFonts w:eastAsia="Times New Roman"/>
        </w:rPr>
        <w:t>t</w:t>
      </w:r>
      <w:r w:rsidRPr="00495839">
        <w:rPr>
          <w:rFonts w:eastAsia="Times New Roman"/>
          <w:spacing w:val="-1"/>
        </w:rPr>
        <w:t>e</w:t>
      </w:r>
      <w:r w:rsidRPr="00495839">
        <w:rPr>
          <w:rFonts w:eastAsia="Times New Roman"/>
          <w:spacing w:val="2"/>
        </w:rPr>
        <w:t>m</w:t>
      </w:r>
      <w:r w:rsidRPr="00495839">
        <w:rPr>
          <w:rFonts w:eastAsia="Times New Roman"/>
        </w:rPr>
        <w:t xml:space="preserve">.  </w:t>
      </w:r>
      <w:r w:rsidRPr="00495839">
        <w:rPr>
          <w:rFonts w:eastAsia="Times New Roman"/>
          <w:spacing w:val="27"/>
        </w:rPr>
        <w:t xml:space="preserve"> </w:t>
      </w:r>
      <w:r w:rsidRPr="00495839">
        <w:rPr>
          <w:rFonts w:eastAsia="Times New Roman"/>
        </w:rPr>
        <w:t>In</w:t>
      </w:r>
      <w:r w:rsidRPr="00495839">
        <w:rPr>
          <w:rFonts w:eastAsia="Times New Roman"/>
          <w:spacing w:val="9"/>
        </w:rPr>
        <w:t xml:space="preserve"> </w:t>
      </w:r>
      <w:r w:rsidRPr="00495839">
        <w:rPr>
          <w:rFonts w:eastAsia="Times New Roman"/>
          <w:spacing w:val="-1"/>
        </w:rPr>
        <w:t>a</w:t>
      </w:r>
      <w:r w:rsidRPr="00495839">
        <w:rPr>
          <w:rFonts w:eastAsia="Times New Roman"/>
        </w:rPr>
        <w:t>d</w:t>
      </w:r>
      <w:r w:rsidRPr="00495839">
        <w:rPr>
          <w:rFonts w:eastAsia="Times New Roman"/>
          <w:spacing w:val="2"/>
        </w:rPr>
        <w:t>d</w:t>
      </w:r>
      <w:r w:rsidRPr="00495839">
        <w:rPr>
          <w:rFonts w:eastAsia="Times New Roman"/>
        </w:rPr>
        <w:t>it</w:t>
      </w:r>
      <w:r w:rsidRPr="00495839">
        <w:rPr>
          <w:rFonts w:eastAsia="Times New Roman"/>
          <w:spacing w:val="-1"/>
        </w:rPr>
        <w:t>i</w:t>
      </w:r>
      <w:r w:rsidRPr="00495839">
        <w:rPr>
          <w:rFonts w:eastAsia="Times New Roman"/>
        </w:rPr>
        <w:t>on</w:t>
      </w:r>
      <w:r w:rsidRPr="00495839">
        <w:rPr>
          <w:rFonts w:eastAsia="Times New Roman"/>
          <w:spacing w:val="20"/>
        </w:rPr>
        <w:t xml:space="preserve"> </w:t>
      </w:r>
      <w:r w:rsidRPr="00495839">
        <w:rPr>
          <w:rFonts w:eastAsia="Times New Roman"/>
          <w:spacing w:val="-2"/>
        </w:rPr>
        <w:t>t</w:t>
      </w:r>
      <w:r w:rsidRPr="00495839">
        <w:rPr>
          <w:rFonts w:eastAsia="Times New Roman"/>
        </w:rPr>
        <w:t>o</w:t>
      </w:r>
      <w:r w:rsidRPr="00495839">
        <w:rPr>
          <w:rFonts w:eastAsia="Times New Roman"/>
          <w:spacing w:val="8"/>
        </w:rPr>
        <w:t xml:space="preserve"> </w:t>
      </w:r>
      <w:r w:rsidRPr="00495839">
        <w:rPr>
          <w:rFonts w:eastAsia="Times New Roman"/>
          <w:spacing w:val="2"/>
        </w:rPr>
        <w:t>p</w:t>
      </w:r>
      <w:r w:rsidRPr="00495839">
        <w:rPr>
          <w:rFonts w:eastAsia="Times New Roman"/>
          <w:spacing w:val="-2"/>
        </w:rPr>
        <w:t>r</w:t>
      </w:r>
      <w:r w:rsidRPr="00495839">
        <w:rPr>
          <w:rFonts w:eastAsia="Times New Roman"/>
          <w:spacing w:val="2"/>
        </w:rPr>
        <w:t>o</w:t>
      </w:r>
      <w:r w:rsidRPr="00495839">
        <w:rPr>
          <w:rFonts w:eastAsia="Times New Roman"/>
          <w:spacing w:val="-2"/>
        </w:rPr>
        <w:t>v</w:t>
      </w:r>
      <w:r w:rsidRPr="00495839">
        <w:rPr>
          <w:rFonts w:eastAsia="Times New Roman"/>
        </w:rPr>
        <w:t>i</w:t>
      </w:r>
      <w:r w:rsidRPr="00495839">
        <w:rPr>
          <w:rFonts w:eastAsia="Times New Roman"/>
          <w:spacing w:val="2"/>
        </w:rPr>
        <w:t>d</w:t>
      </w:r>
      <w:r w:rsidRPr="00495839">
        <w:rPr>
          <w:rFonts w:eastAsia="Times New Roman"/>
          <w:spacing w:val="-2"/>
        </w:rPr>
        <w:t>i</w:t>
      </w:r>
      <w:r w:rsidRPr="00495839">
        <w:rPr>
          <w:rFonts w:eastAsia="Times New Roman"/>
          <w:spacing w:val="2"/>
        </w:rPr>
        <w:t>n</w:t>
      </w:r>
      <w:r w:rsidRPr="00495839">
        <w:rPr>
          <w:rFonts w:eastAsia="Times New Roman"/>
        </w:rPr>
        <w:t>g</w:t>
      </w:r>
      <w:r w:rsidRPr="00495839">
        <w:rPr>
          <w:rFonts w:eastAsia="Times New Roman"/>
          <w:spacing w:val="17"/>
        </w:rPr>
        <w:t xml:space="preserve"> </w:t>
      </w:r>
      <w:r w:rsidRPr="00495839">
        <w:rPr>
          <w:rFonts w:eastAsia="Times New Roman"/>
        </w:rPr>
        <w:t>sta</w:t>
      </w:r>
      <w:r w:rsidRPr="00495839">
        <w:rPr>
          <w:rFonts w:eastAsia="Times New Roman"/>
          <w:spacing w:val="-1"/>
        </w:rPr>
        <w:t>f</w:t>
      </w:r>
      <w:r w:rsidRPr="00495839">
        <w:rPr>
          <w:rFonts w:eastAsia="Times New Roman"/>
        </w:rPr>
        <w:t>fi</w:t>
      </w:r>
      <w:r w:rsidRPr="00495839">
        <w:rPr>
          <w:rFonts w:eastAsia="Times New Roman"/>
          <w:spacing w:val="2"/>
        </w:rPr>
        <w:t>n</w:t>
      </w:r>
      <w:r w:rsidRPr="00495839">
        <w:rPr>
          <w:rFonts w:eastAsia="Times New Roman"/>
        </w:rPr>
        <w:t>g</w:t>
      </w:r>
      <w:r w:rsidRPr="00495839">
        <w:rPr>
          <w:rFonts w:eastAsia="Times New Roman"/>
          <w:spacing w:val="14"/>
        </w:rPr>
        <w:t xml:space="preserve"> </w:t>
      </w:r>
      <w:r w:rsidRPr="00495839">
        <w:rPr>
          <w:rFonts w:eastAsia="Times New Roman"/>
          <w:spacing w:val="-1"/>
        </w:rPr>
        <w:t>a</w:t>
      </w:r>
      <w:r w:rsidRPr="00495839">
        <w:rPr>
          <w:rFonts w:eastAsia="Times New Roman"/>
          <w:spacing w:val="2"/>
        </w:rPr>
        <w:t>n</w:t>
      </w:r>
      <w:r w:rsidRPr="00495839">
        <w:rPr>
          <w:rFonts w:eastAsia="Times New Roman"/>
        </w:rPr>
        <w:t>d</w:t>
      </w:r>
      <w:r w:rsidRPr="00495839">
        <w:rPr>
          <w:rFonts w:eastAsia="Times New Roman"/>
          <w:spacing w:val="10"/>
        </w:rPr>
        <w:t xml:space="preserve"> </w:t>
      </w:r>
      <w:r w:rsidRPr="00495839">
        <w:rPr>
          <w:rFonts w:eastAsia="Times New Roman"/>
          <w:spacing w:val="-2"/>
        </w:rPr>
        <w:t>i</w:t>
      </w:r>
      <w:r w:rsidRPr="00495839">
        <w:rPr>
          <w:rFonts w:eastAsia="Times New Roman"/>
          <w:spacing w:val="2"/>
        </w:rPr>
        <w:t>n</w:t>
      </w:r>
      <w:r w:rsidRPr="00495839">
        <w:rPr>
          <w:rFonts w:eastAsia="Times New Roman"/>
        </w:rPr>
        <w:t>f</w:t>
      </w:r>
      <w:r w:rsidRPr="00495839">
        <w:rPr>
          <w:rFonts w:eastAsia="Times New Roman"/>
          <w:spacing w:val="-1"/>
        </w:rPr>
        <w:t>ra</w:t>
      </w:r>
      <w:r w:rsidRPr="00495839">
        <w:rPr>
          <w:rFonts w:eastAsia="Times New Roman"/>
          <w:spacing w:val="2"/>
        </w:rPr>
        <w:t>s</w:t>
      </w:r>
      <w:r w:rsidRPr="00495839">
        <w:rPr>
          <w:rFonts w:eastAsia="Times New Roman"/>
        </w:rPr>
        <w:t>t</w:t>
      </w:r>
      <w:r w:rsidRPr="00495839">
        <w:rPr>
          <w:rFonts w:eastAsia="Times New Roman"/>
          <w:spacing w:val="-2"/>
        </w:rPr>
        <w:t>r</w:t>
      </w:r>
      <w:r w:rsidRPr="00495839">
        <w:rPr>
          <w:rFonts w:eastAsia="Times New Roman"/>
          <w:spacing w:val="2"/>
        </w:rPr>
        <w:t>u</w:t>
      </w:r>
      <w:r w:rsidRPr="00495839">
        <w:rPr>
          <w:rFonts w:eastAsia="Times New Roman"/>
          <w:spacing w:val="-1"/>
        </w:rPr>
        <w:t>c</w:t>
      </w:r>
      <w:r w:rsidRPr="00495839">
        <w:rPr>
          <w:rFonts w:eastAsia="Times New Roman"/>
        </w:rPr>
        <w:t>t</w:t>
      </w:r>
      <w:r w:rsidRPr="00495839">
        <w:rPr>
          <w:rFonts w:eastAsia="Times New Roman"/>
          <w:spacing w:val="2"/>
        </w:rPr>
        <w:t>u</w:t>
      </w:r>
      <w:r w:rsidRPr="00495839">
        <w:rPr>
          <w:rFonts w:eastAsia="Times New Roman"/>
        </w:rPr>
        <w:t>re</w:t>
      </w:r>
      <w:r w:rsidRPr="00495839">
        <w:rPr>
          <w:rFonts w:eastAsia="Times New Roman"/>
          <w:spacing w:val="23"/>
        </w:rPr>
        <w:t xml:space="preserve"> </w:t>
      </w:r>
      <w:r w:rsidRPr="00495839">
        <w:rPr>
          <w:rFonts w:eastAsia="Times New Roman"/>
        </w:rPr>
        <w:t>r</w:t>
      </w:r>
      <w:r w:rsidRPr="00495839">
        <w:rPr>
          <w:rFonts w:eastAsia="Times New Roman"/>
          <w:spacing w:val="-1"/>
        </w:rPr>
        <w:t>e</w:t>
      </w:r>
      <w:r w:rsidRPr="00495839">
        <w:rPr>
          <w:rFonts w:eastAsia="Times New Roman"/>
        </w:rPr>
        <w:t>so</w:t>
      </w:r>
      <w:r w:rsidRPr="00495839">
        <w:rPr>
          <w:rFonts w:eastAsia="Times New Roman"/>
          <w:spacing w:val="2"/>
        </w:rPr>
        <w:t>u</w:t>
      </w:r>
      <w:r w:rsidRPr="00495839">
        <w:rPr>
          <w:rFonts w:eastAsia="Times New Roman"/>
        </w:rPr>
        <w:t>r</w:t>
      </w:r>
      <w:r w:rsidRPr="00495839">
        <w:rPr>
          <w:rFonts w:eastAsia="Times New Roman"/>
          <w:spacing w:val="-1"/>
        </w:rPr>
        <w:t>ce</w:t>
      </w:r>
      <w:r w:rsidRPr="00495839">
        <w:rPr>
          <w:rFonts w:eastAsia="Times New Roman"/>
          <w:spacing w:val="2"/>
        </w:rPr>
        <w:t>s</w:t>
      </w:r>
      <w:r w:rsidRPr="00495839">
        <w:rPr>
          <w:rFonts w:eastAsia="Times New Roman"/>
        </w:rPr>
        <w:t>,</w:t>
      </w:r>
      <w:r w:rsidRPr="00495839">
        <w:rPr>
          <w:rFonts w:eastAsia="Times New Roman"/>
          <w:spacing w:val="20"/>
        </w:rPr>
        <w:t xml:space="preserve"> </w:t>
      </w:r>
      <w:r w:rsidRPr="00495839">
        <w:rPr>
          <w:rFonts w:eastAsia="Times New Roman"/>
          <w:spacing w:val="-2"/>
        </w:rPr>
        <w:t>t</w:t>
      </w:r>
      <w:r w:rsidRPr="00495839">
        <w:rPr>
          <w:rFonts w:eastAsia="Times New Roman"/>
          <w:spacing w:val="2"/>
        </w:rPr>
        <w:t>h</w:t>
      </w:r>
      <w:r w:rsidRPr="00495839">
        <w:rPr>
          <w:rFonts w:eastAsia="Times New Roman"/>
        </w:rPr>
        <w:t>e</w:t>
      </w:r>
      <w:r w:rsidRPr="00495839">
        <w:rPr>
          <w:rFonts w:eastAsia="Times New Roman"/>
          <w:spacing w:val="9"/>
        </w:rPr>
        <w:t xml:space="preserve"> </w:t>
      </w:r>
      <w:r w:rsidR="00140E58">
        <w:rPr>
          <w:rFonts w:eastAsia="Times New Roman"/>
          <w:spacing w:val="1"/>
        </w:rPr>
        <w:t>s</w:t>
      </w:r>
      <w:r w:rsidRPr="00495839">
        <w:rPr>
          <w:rFonts w:eastAsia="Times New Roman"/>
        </w:rPr>
        <w:t>t</w:t>
      </w:r>
      <w:r w:rsidRPr="00495839">
        <w:rPr>
          <w:rFonts w:eastAsia="Times New Roman"/>
          <w:spacing w:val="-1"/>
        </w:rPr>
        <w:t>a</w:t>
      </w:r>
      <w:r w:rsidRPr="00495839">
        <w:rPr>
          <w:rFonts w:eastAsia="Times New Roman"/>
        </w:rPr>
        <w:t>te</w:t>
      </w:r>
      <w:r w:rsidRPr="00495839">
        <w:rPr>
          <w:rFonts w:eastAsia="Times New Roman"/>
          <w:spacing w:val="12"/>
        </w:rPr>
        <w:t xml:space="preserve"> </w:t>
      </w:r>
      <w:r w:rsidRPr="00495839">
        <w:rPr>
          <w:rFonts w:eastAsia="Times New Roman"/>
          <w:spacing w:val="-1"/>
          <w:w w:val="102"/>
        </w:rPr>
        <w:t>ac</w:t>
      </w:r>
      <w:r w:rsidRPr="00495839">
        <w:rPr>
          <w:rFonts w:eastAsia="Times New Roman"/>
          <w:spacing w:val="-2"/>
          <w:w w:val="102"/>
        </w:rPr>
        <w:t>t</w:t>
      </w:r>
      <w:r w:rsidRPr="00495839">
        <w:rPr>
          <w:rFonts w:eastAsia="Times New Roman"/>
          <w:w w:val="102"/>
        </w:rPr>
        <w:t xml:space="preserve">s </w:t>
      </w:r>
      <w:r w:rsidRPr="00495839">
        <w:rPr>
          <w:rFonts w:eastAsia="Times New Roman"/>
          <w:spacing w:val="-1"/>
        </w:rPr>
        <w:t>a</w:t>
      </w:r>
      <w:r w:rsidRPr="00495839">
        <w:rPr>
          <w:rFonts w:eastAsia="Times New Roman"/>
        </w:rPr>
        <w:t>s</w:t>
      </w:r>
      <w:r w:rsidRPr="00495839">
        <w:rPr>
          <w:rFonts w:eastAsia="Times New Roman"/>
          <w:spacing w:val="4"/>
        </w:rPr>
        <w:t xml:space="preserve"> </w:t>
      </w:r>
      <w:r w:rsidRPr="00495839">
        <w:rPr>
          <w:rFonts w:eastAsia="Times New Roman"/>
        </w:rPr>
        <w:t xml:space="preserve">a </w:t>
      </w:r>
      <w:r w:rsidRPr="00495839">
        <w:rPr>
          <w:rFonts w:eastAsia="Times New Roman"/>
          <w:spacing w:val="-1"/>
        </w:rPr>
        <w:t>c</w:t>
      </w:r>
      <w:r w:rsidRPr="00495839">
        <w:rPr>
          <w:rFonts w:eastAsia="Times New Roman"/>
        </w:rPr>
        <w:t>on</w:t>
      </w:r>
      <w:r w:rsidRPr="00495839">
        <w:rPr>
          <w:rFonts w:eastAsia="Times New Roman"/>
          <w:spacing w:val="1"/>
        </w:rPr>
        <w:t>d</w:t>
      </w:r>
      <w:r w:rsidRPr="00495839">
        <w:rPr>
          <w:rFonts w:eastAsia="Times New Roman"/>
          <w:spacing w:val="2"/>
        </w:rPr>
        <w:t>u</w:t>
      </w:r>
      <w:r w:rsidRPr="00495839">
        <w:rPr>
          <w:rFonts w:eastAsia="Times New Roman"/>
        </w:rPr>
        <w:t>it</w:t>
      </w:r>
      <w:r w:rsidRPr="00495839">
        <w:rPr>
          <w:rFonts w:eastAsia="Times New Roman"/>
          <w:spacing w:val="10"/>
        </w:rPr>
        <w:t xml:space="preserve"> </w:t>
      </w:r>
      <w:r w:rsidRPr="00495839">
        <w:rPr>
          <w:rFonts w:eastAsia="Times New Roman"/>
          <w:spacing w:val="2"/>
        </w:rPr>
        <w:t>b</w:t>
      </w:r>
      <w:r w:rsidRPr="00495839">
        <w:rPr>
          <w:rFonts w:eastAsia="Times New Roman"/>
          <w:spacing w:val="-1"/>
        </w:rPr>
        <w:t>e</w:t>
      </w:r>
      <w:r w:rsidRPr="00495839">
        <w:rPr>
          <w:rFonts w:eastAsia="Times New Roman"/>
        </w:rPr>
        <w:t>tw</w:t>
      </w:r>
      <w:r w:rsidRPr="00495839">
        <w:rPr>
          <w:rFonts w:eastAsia="Times New Roman"/>
          <w:spacing w:val="-1"/>
        </w:rPr>
        <w:t>ee</w:t>
      </w:r>
      <w:r w:rsidRPr="00495839">
        <w:rPr>
          <w:rFonts w:eastAsia="Times New Roman"/>
        </w:rPr>
        <w:t>n</w:t>
      </w:r>
      <w:r w:rsidRPr="00495839">
        <w:rPr>
          <w:rFonts w:eastAsia="Times New Roman"/>
          <w:spacing w:val="14"/>
        </w:rPr>
        <w:t xml:space="preserve"> </w:t>
      </w:r>
      <w:r w:rsidRPr="00495839">
        <w:rPr>
          <w:rFonts w:eastAsia="Times New Roman"/>
          <w:spacing w:val="-2"/>
        </w:rPr>
        <w:t>t</w:t>
      </w:r>
      <w:r w:rsidRPr="00495839">
        <w:rPr>
          <w:rFonts w:eastAsia="Times New Roman"/>
          <w:spacing w:val="2"/>
        </w:rPr>
        <w:t>h</w:t>
      </w:r>
      <w:r w:rsidRPr="00495839">
        <w:rPr>
          <w:rFonts w:eastAsia="Times New Roman"/>
        </w:rPr>
        <w:t>e</w:t>
      </w:r>
      <w:r w:rsidRPr="00495839">
        <w:rPr>
          <w:rFonts w:eastAsia="Times New Roman"/>
          <w:spacing w:val="3"/>
        </w:rPr>
        <w:t xml:space="preserve"> </w:t>
      </w:r>
      <w:r w:rsidR="000615C3">
        <w:rPr>
          <w:rFonts w:eastAsia="Times New Roman"/>
        </w:rPr>
        <w:t>governor</w:t>
      </w:r>
      <w:r w:rsidRPr="00495839">
        <w:rPr>
          <w:rFonts w:eastAsia="Times New Roman"/>
          <w:spacing w:val="14"/>
        </w:rPr>
        <w:t xml:space="preserve"> </w:t>
      </w:r>
      <w:r w:rsidRPr="00495839">
        <w:rPr>
          <w:rFonts w:eastAsia="Times New Roman"/>
          <w:spacing w:val="-1"/>
        </w:rPr>
        <w:t>a</w:t>
      </w:r>
      <w:r w:rsidRPr="00495839">
        <w:rPr>
          <w:rFonts w:eastAsia="Times New Roman"/>
        </w:rPr>
        <w:t>nd</w:t>
      </w:r>
      <w:r w:rsidRPr="00495839">
        <w:rPr>
          <w:rFonts w:eastAsia="Times New Roman"/>
          <w:spacing w:val="7"/>
        </w:rPr>
        <w:t xml:space="preserve"> </w:t>
      </w:r>
      <w:r w:rsidRPr="00495839">
        <w:rPr>
          <w:rFonts w:eastAsia="Times New Roman"/>
          <w:spacing w:val="-2"/>
        </w:rPr>
        <w:t>t</w:t>
      </w:r>
      <w:r w:rsidRPr="00495839">
        <w:rPr>
          <w:rFonts w:eastAsia="Times New Roman"/>
          <w:spacing w:val="2"/>
        </w:rPr>
        <w:t>h</w:t>
      </w:r>
      <w:r w:rsidRPr="00495839">
        <w:rPr>
          <w:rFonts w:eastAsia="Times New Roman"/>
        </w:rPr>
        <w:t>e</w:t>
      </w:r>
      <w:r w:rsidRPr="00495839">
        <w:rPr>
          <w:rFonts w:eastAsia="Times New Roman"/>
          <w:spacing w:val="3"/>
        </w:rPr>
        <w:t xml:space="preserve"> </w:t>
      </w:r>
      <w:r w:rsidR="00140E58">
        <w:rPr>
          <w:rFonts w:eastAsia="Times New Roman"/>
          <w:spacing w:val="-2"/>
        </w:rPr>
        <w:t>l</w:t>
      </w:r>
      <w:r w:rsidRPr="00495839">
        <w:rPr>
          <w:rFonts w:eastAsia="Times New Roman"/>
          <w:spacing w:val="2"/>
        </w:rPr>
        <w:t>o</w:t>
      </w:r>
      <w:r w:rsidRPr="00495839">
        <w:rPr>
          <w:rFonts w:eastAsia="Times New Roman"/>
          <w:spacing w:val="-1"/>
        </w:rPr>
        <w:t>ca</w:t>
      </w:r>
      <w:r w:rsidRPr="00495839">
        <w:rPr>
          <w:rFonts w:eastAsia="Times New Roman"/>
        </w:rPr>
        <w:t>l</w:t>
      </w:r>
      <w:r w:rsidRPr="00495839">
        <w:rPr>
          <w:rFonts w:eastAsia="Times New Roman"/>
          <w:spacing w:val="8"/>
        </w:rPr>
        <w:t xml:space="preserve"> </w:t>
      </w:r>
      <w:r w:rsidR="00140E58">
        <w:rPr>
          <w:rFonts w:eastAsia="Times New Roman"/>
        </w:rPr>
        <w:t>a</w:t>
      </w:r>
      <w:r w:rsidRPr="00495839">
        <w:rPr>
          <w:rFonts w:eastAsia="Times New Roman"/>
        </w:rPr>
        <w:t>r</w:t>
      </w:r>
      <w:r w:rsidRPr="00495839">
        <w:rPr>
          <w:rFonts w:eastAsia="Times New Roman"/>
          <w:spacing w:val="-1"/>
        </w:rPr>
        <w:t>ea</w:t>
      </w:r>
      <w:r w:rsidRPr="00495839">
        <w:rPr>
          <w:rFonts w:eastAsia="Times New Roman"/>
        </w:rPr>
        <w:t>s</w:t>
      </w:r>
      <w:r w:rsidRPr="00495839">
        <w:rPr>
          <w:rFonts w:eastAsia="Times New Roman"/>
          <w:spacing w:val="10"/>
        </w:rPr>
        <w:t xml:space="preserve"> </w:t>
      </w:r>
      <w:r w:rsidRPr="00495839">
        <w:rPr>
          <w:rFonts w:eastAsia="Times New Roman"/>
        </w:rPr>
        <w:t>f</w:t>
      </w:r>
      <w:r w:rsidRPr="00495839">
        <w:rPr>
          <w:rFonts w:eastAsia="Times New Roman"/>
          <w:spacing w:val="1"/>
        </w:rPr>
        <w:t>o</w:t>
      </w:r>
      <w:r w:rsidRPr="00495839">
        <w:rPr>
          <w:rFonts w:eastAsia="Times New Roman"/>
        </w:rPr>
        <w:t>r</w:t>
      </w:r>
      <w:r w:rsidRPr="00495839">
        <w:rPr>
          <w:rFonts w:eastAsia="Times New Roman"/>
          <w:spacing w:val="4"/>
        </w:rPr>
        <w:t xml:space="preserve"> </w:t>
      </w:r>
      <w:r w:rsidRPr="00495839">
        <w:rPr>
          <w:rFonts w:eastAsia="Times New Roman"/>
          <w:spacing w:val="-1"/>
        </w:rPr>
        <w:t>c</w:t>
      </w:r>
      <w:r w:rsidRPr="00495839">
        <w:rPr>
          <w:rFonts w:eastAsia="Times New Roman"/>
          <w:spacing w:val="2"/>
        </w:rPr>
        <w:t>o</w:t>
      </w:r>
      <w:r w:rsidRPr="00495839">
        <w:rPr>
          <w:rFonts w:eastAsia="Times New Roman"/>
        </w:rPr>
        <w:t>m</w:t>
      </w:r>
      <w:r w:rsidRPr="00495839">
        <w:rPr>
          <w:rFonts w:eastAsia="Times New Roman"/>
          <w:spacing w:val="-1"/>
        </w:rPr>
        <w:t>m</w:t>
      </w:r>
      <w:r w:rsidRPr="00495839">
        <w:rPr>
          <w:rFonts w:eastAsia="Times New Roman"/>
        </w:rPr>
        <w:t>u</w:t>
      </w:r>
      <w:r w:rsidRPr="00495839">
        <w:rPr>
          <w:rFonts w:eastAsia="Times New Roman"/>
          <w:spacing w:val="2"/>
        </w:rPr>
        <w:t>n</w:t>
      </w:r>
      <w:r w:rsidRPr="00495839">
        <w:rPr>
          <w:rFonts w:eastAsia="Times New Roman"/>
        </w:rPr>
        <w:t>i</w:t>
      </w:r>
      <w:r w:rsidRPr="00495839">
        <w:rPr>
          <w:rFonts w:eastAsia="Times New Roman"/>
          <w:spacing w:val="-1"/>
        </w:rPr>
        <w:t>ca</w:t>
      </w:r>
      <w:r w:rsidRPr="00495839">
        <w:rPr>
          <w:rFonts w:eastAsia="Times New Roman"/>
        </w:rPr>
        <w:t>t</w:t>
      </w:r>
      <w:r w:rsidRPr="00495839">
        <w:rPr>
          <w:rFonts w:eastAsia="Times New Roman"/>
          <w:spacing w:val="-2"/>
        </w:rPr>
        <w:t>i</w:t>
      </w:r>
      <w:r w:rsidRPr="00495839">
        <w:rPr>
          <w:rFonts w:eastAsia="Times New Roman"/>
          <w:spacing w:val="2"/>
        </w:rPr>
        <w:t>n</w:t>
      </w:r>
      <w:r w:rsidRPr="00495839">
        <w:rPr>
          <w:rFonts w:eastAsia="Times New Roman"/>
        </w:rPr>
        <w:t>g</w:t>
      </w:r>
      <w:r w:rsidRPr="00495839">
        <w:rPr>
          <w:rFonts w:eastAsia="Times New Roman"/>
          <w:spacing w:val="21"/>
        </w:rPr>
        <w:t xml:space="preserve"> </w:t>
      </w:r>
      <w:r w:rsidRPr="00495839">
        <w:rPr>
          <w:rFonts w:eastAsia="Times New Roman"/>
          <w:spacing w:val="2"/>
        </w:rPr>
        <w:t>s</w:t>
      </w:r>
      <w:r w:rsidRPr="00495839">
        <w:rPr>
          <w:rFonts w:eastAsia="Times New Roman"/>
        </w:rPr>
        <w:t>tr</w:t>
      </w:r>
      <w:r w:rsidRPr="00495839">
        <w:rPr>
          <w:rFonts w:eastAsia="Times New Roman"/>
          <w:spacing w:val="-1"/>
        </w:rPr>
        <w:t>a</w:t>
      </w:r>
      <w:r w:rsidRPr="00495839">
        <w:rPr>
          <w:rFonts w:eastAsia="Times New Roman"/>
        </w:rPr>
        <w:t>t</w:t>
      </w:r>
      <w:r w:rsidRPr="00495839">
        <w:rPr>
          <w:rFonts w:eastAsia="Times New Roman"/>
          <w:spacing w:val="-1"/>
        </w:rPr>
        <w:t>e</w:t>
      </w:r>
      <w:r w:rsidRPr="00495839">
        <w:rPr>
          <w:rFonts w:eastAsia="Times New Roman"/>
          <w:spacing w:val="-2"/>
        </w:rPr>
        <w:t>g</w:t>
      </w:r>
      <w:r w:rsidRPr="00495839">
        <w:rPr>
          <w:rFonts w:eastAsia="Times New Roman"/>
        </w:rPr>
        <w:t>ic</w:t>
      </w:r>
      <w:r w:rsidRPr="00495839">
        <w:rPr>
          <w:rFonts w:eastAsia="Times New Roman"/>
          <w:spacing w:val="12"/>
        </w:rPr>
        <w:t xml:space="preserve"> </w:t>
      </w:r>
      <w:r w:rsidRPr="00495839">
        <w:rPr>
          <w:rFonts w:eastAsia="Times New Roman"/>
          <w:spacing w:val="2"/>
        </w:rPr>
        <w:t>p</w:t>
      </w:r>
      <w:r w:rsidRPr="00495839">
        <w:rPr>
          <w:rFonts w:eastAsia="Times New Roman"/>
        </w:rPr>
        <w:t>ri</w:t>
      </w:r>
      <w:r w:rsidRPr="00495839">
        <w:rPr>
          <w:rFonts w:eastAsia="Times New Roman"/>
          <w:spacing w:val="2"/>
        </w:rPr>
        <w:t>o</w:t>
      </w:r>
      <w:r w:rsidRPr="00495839">
        <w:rPr>
          <w:rFonts w:eastAsia="Times New Roman"/>
        </w:rPr>
        <w:t>riti</w:t>
      </w:r>
      <w:r w:rsidRPr="00495839">
        <w:rPr>
          <w:rFonts w:eastAsia="Times New Roman"/>
          <w:spacing w:val="-3"/>
        </w:rPr>
        <w:t>e</w:t>
      </w:r>
      <w:r w:rsidRPr="00495839">
        <w:rPr>
          <w:rFonts w:eastAsia="Times New Roman"/>
        </w:rPr>
        <w:t>s</w:t>
      </w:r>
      <w:r w:rsidRPr="00495839">
        <w:rPr>
          <w:rFonts w:eastAsia="Times New Roman"/>
          <w:spacing w:val="15"/>
        </w:rPr>
        <w:t xml:space="preserve"> </w:t>
      </w:r>
      <w:r w:rsidRPr="00495839">
        <w:rPr>
          <w:rFonts w:eastAsia="Times New Roman"/>
          <w:spacing w:val="-3"/>
          <w:w w:val="102"/>
        </w:rPr>
        <w:t>f</w:t>
      </w:r>
      <w:r w:rsidRPr="00495839">
        <w:rPr>
          <w:rFonts w:eastAsia="Times New Roman"/>
          <w:spacing w:val="2"/>
          <w:w w:val="102"/>
        </w:rPr>
        <w:t>o</w:t>
      </w:r>
      <w:r w:rsidRPr="00495839">
        <w:rPr>
          <w:rFonts w:eastAsia="Times New Roman"/>
          <w:w w:val="102"/>
        </w:rPr>
        <w:t xml:space="preserve">r </w:t>
      </w:r>
      <w:r w:rsidRPr="00495839">
        <w:rPr>
          <w:rFonts w:eastAsia="Times New Roman"/>
          <w:spacing w:val="4"/>
        </w:rPr>
        <w:t>s</w:t>
      </w:r>
      <w:r w:rsidRPr="00495839">
        <w:rPr>
          <w:rFonts w:eastAsia="Times New Roman"/>
          <w:spacing w:val="-6"/>
        </w:rPr>
        <w:t>y</w:t>
      </w:r>
      <w:r w:rsidRPr="00495839">
        <w:rPr>
          <w:rFonts w:eastAsia="Times New Roman"/>
          <w:spacing w:val="2"/>
        </w:rPr>
        <w:t>s</w:t>
      </w:r>
      <w:r w:rsidRPr="00495839">
        <w:rPr>
          <w:rFonts w:eastAsia="Times New Roman"/>
        </w:rPr>
        <w:t>t</w:t>
      </w:r>
      <w:r w:rsidRPr="00495839">
        <w:rPr>
          <w:rFonts w:eastAsia="Times New Roman"/>
          <w:spacing w:val="-1"/>
        </w:rPr>
        <w:t>e</w:t>
      </w:r>
      <w:r w:rsidRPr="00495839">
        <w:rPr>
          <w:rFonts w:eastAsia="Times New Roman"/>
        </w:rPr>
        <w:t>m</w:t>
      </w:r>
      <w:r w:rsidRPr="00495839">
        <w:rPr>
          <w:rFonts w:eastAsia="Times New Roman"/>
          <w:spacing w:val="12"/>
        </w:rPr>
        <w:t xml:space="preserve"> </w:t>
      </w:r>
      <w:r w:rsidRPr="00495839">
        <w:rPr>
          <w:rFonts w:eastAsia="Times New Roman"/>
          <w:spacing w:val="2"/>
        </w:rPr>
        <w:t>d</w:t>
      </w:r>
      <w:r w:rsidRPr="00495839">
        <w:rPr>
          <w:rFonts w:eastAsia="Times New Roman"/>
          <w:spacing w:val="-1"/>
        </w:rPr>
        <w:t>e</w:t>
      </w:r>
      <w:r w:rsidRPr="00495839">
        <w:rPr>
          <w:rFonts w:eastAsia="Times New Roman"/>
          <w:spacing w:val="-2"/>
        </w:rPr>
        <w:t>v</w:t>
      </w:r>
      <w:r w:rsidRPr="00495839">
        <w:rPr>
          <w:rFonts w:eastAsia="Times New Roman"/>
          <w:spacing w:val="-1"/>
        </w:rPr>
        <w:t>e</w:t>
      </w:r>
      <w:r w:rsidRPr="00495839">
        <w:rPr>
          <w:rFonts w:eastAsia="Times New Roman"/>
        </w:rPr>
        <w:t>lo</w:t>
      </w:r>
      <w:r w:rsidRPr="00495839">
        <w:rPr>
          <w:rFonts w:eastAsia="Times New Roman"/>
          <w:spacing w:val="2"/>
        </w:rPr>
        <w:t>p</w:t>
      </w:r>
      <w:r w:rsidRPr="00495839">
        <w:rPr>
          <w:rFonts w:eastAsia="Times New Roman"/>
        </w:rPr>
        <w:t>ment</w:t>
      </w:r>
      <w:r w:rsidRPr="00495839">
        <w:rPr>
          <w:rFonts w:eastAsia="Times New Roman"/>
          <w:spacing w:val="21"/>
        </w:rPr>
        <w:t xml:space="preserve"> </w:t>
      </w:r>
      <w:r w:rsidRPr="00495839">
        <w:rPr>
          <w:rFonts w:eastAsia="Times New Roman"/>
          <w:spacing w:val="-1"/>
        </w:rPr>
        <w:t>a</w:t>
      </w:r>
      <w:r w:rsidRPr="00495839">
        <w:rPr>
          <w:rFonts w:eastAsia="Times New Roman"/>
        </w:rPr>
        <w:t>nd</w:t>
      </w:r>
      <w:r w:rsidRPr="00495839">
        <w:rPr>
          <w:rFonts w:eastAsia="Times New Roman"/>
          <w:spacing w:val="6"/>
        </w:rPr>
        <w:t xml:space="preserve"> </w:t>
      </w:r>
      <w:r w:rsidRPr="00495839">
        <w:rPr>
          <w:rFonts w:eastAsia="Times New Roman"/>
          <w:spacing w:val="-1"/>
        </w:rPr>
        <w:t>c</w:t>
      </w:r>
      <w:r w:rsidRPr="00495839">
        <w:rPr>
          <w:rFonts w:eastAsia="Times New Roman"/>
        </w:rPr>
        <w:t>o</w:t>
      </w:r>
      <w:r w:rsidRPr="00495839">
        <w:rPr>
          <w:rFonts w:eastAsia="Times New Roman"/>
          <w:spacing w:val="2"/>
        </w:rPr>
        <w:t>n</w:t>
      </w:r>
      <w:r w:rsidRPr="00495839">
        <w:rPr>
          <w:rFonts w:eastAsia="Times New Roman"/>
        </w:rPr>
        <w:t>t</w:t>
      </w:r>
      <w:r w:rsidRPr="00495839">
        <w:rPr>
          <w:rFonts w:eastAsia="Times New Roman"/>
          <w:spacing w:val="-2"/>
        </w:rPr>
        <w:t>i</w:t>
      </w:r>
      <w:r w:rsidRPr="00495839">
        <w:rPr>
          <w:rFonts w:eastAsia="Times New Roman"/>
        </w:rPr>
        <w:t>nu</w:t>
      </w:r>
      <w:r w:rsidRPr="00495839">
        <w:rPr>
          <w:rFonts w:eastAsia="Times New Roman"/>
          <w:spacing w:val="1"/>
        </w:rPr>
        <w:t>o</w:t>
      </w:r>
      <w:r w:rsidRPr="00495839">
        <w:rPr>
          <w:rFonts w:eastAsia="Times New Roman"/>
        </w:rPr>
        <w:t>us</w:t>
      </w:r>
      <w:r w:rsidRPr="00495839">
        <w:rPr>
          <w:rFonts w:eastAsia="Times New Roman"/>
          <w:spacing w:val="20"/>
        </w:rPr>
        <w:t xml:space="preserve"> </w:t>
      </w:r>
      <w:r w:rsidRPr="00495839">
        <w:rPr>
          <w:rFonts w:eastAsia="Times New Roman"/>
          <w:spacing w:val="-2"/>
          <w:w w:val="102"/>
        </w:rPr>
        <w:t>im</w:t>
      </w:r>
      <w:r w:rsidRPr="00495839">
        <w:rPr>
          <w:rFonts w:eastAsia="Times New Roman"/>
          <w:spacing w:val="2"/>
          <w:w w:val="102"/>
        </w:rPr>
        <w:t>p</w:t>
      </w:r>
      <w:r w:rsidRPr="00495839">
        <w:rPr>
          <w:rFonts w:eastAsia="Times New Roman"/>
          <w:w w:val="102"/>
        </w:rPr>
        <w:t>r</w:t>
      </w:r>
      <w:r w:rsidRPr="00495839">
        <w:rPr>
          <w:rFonts w:eastAsia="Times New Roman"/>
          <w:spacing w:val="2"/>
          <w:w w:val="102"/>
        </w:rPr>
        <w:t>o</w:t>
      </w:r>
      <w:r w:rsidRPr="00495839">
        <w:rPr>
          <w:rFonts w:eastAsia="Times New Roman"/>
          <w:spacing w:val="-2"/>
          <w:w w:val="102"/>
        </w:rPr>
        <w:t>v</w:t>
      </w:r>
      <w:r w:rsidRPr="00495839">
        <w:rPr>
          <w:rFonts w:eastAsia="Times New Roman"/>
          <w:spacing w:val="-1"/>
          <w:w w:val="102"/>
        </w:rPr>
        <w:t>e</w:t>
      </w:r>
      <w:r w:rsidRPr="00495839">
        <w:rPr>
          <w:rFonts w:eastAsia="Times New Roman"/>
          <w:w w:val="102"/>
        </w:rPr>
        <w:t>me</w:t>
      </w:r>
      <w:r w:rsidRPr="00495839">
        <w:rPr>
          <w:rFonts w:eastAsia="Times New Roman"/>
          <w:spacing w:val="2"/>
          <w:w w:val="102"/>
        </w:rPr>
        <w:t>nt</w:t>
      </w:r>
      <w:r w:rsidRPr="00495839">
        <w:rPr>
          <w:rFonts w:eastAsia="Times New Roman"/>
          <w:w w:val="102"/>
        </w:rPr>
        <w:t>.</w:t>
      </w:r>
    </w:p>
    <w:p w:rsidR="008A3CFC" w:rsidRDefault="008A3CFC" w:rsidP="003D180C">
      <w:pPr>
        <w:ind w:left="720"/>
        <w:rPr>
          <w:rFonts w:eastAsia="Times New Roman"/>
          <w:w w:val="102"/>
        </w:rPr>
      </w:pPr>
      <w:r w:rsidRPr="00495839">
        <w:rPr>
          <w:rFonts w:eastAsia="Times New Roman"/>
        </w:rPr>
        <w:t>T</w:t>
      </w:r>
      <w:r w:rsidRPr="00495839">
        <w:rPr>
          <w:rFonts w:eastAsia="Times New Roman"/>
          <w:spacing w:val="2"/>
        </w:rPr>
        <w:t>h</w:t>
      </w:r>
      <w:r w:rsidRPr="00495839">
        <w:rPr>
          <w:rFonts w:eastAsia="Times New Roman"/>
        </w:rPr>
        <w:t>e</w:t>
      </w:r>
      <w:r w:rsidRPr="00495839">
        <w:rPr>
          <w:rFonts w:eastAsia="Times New Roman"/>
          <w:spacing w:val="3"/>
        </w:rPr>
        <w:t xml:space="preserve"> </w:t>
      </w:r>
      <w:r w:rsidR="00545C54">
        <w:rPr>
          <w:rFonts w:eastAsia="Times New Roman"/>
        </w:rPr>
        <w:t>state board</w:t>
      </w:r>
      <w:r w:rsidRPr="00495839">
        <w:rPr>
          <w:rFonts w:eastAsia="Times New Roman"/>
          <w:spacing w:val="9"/>
        </w:rPr>
        <w:t xml:space="preserve"> </w:t>
      </w:r>
      <w:r w:rsidRPr="00495839">
        <w:rPr>
          <w:rFonts w:eastAsia="Times New Roman"/>
          <w:spacing w:val="-1"/>
        </w:rPr>
        <w:t>e</w:t>
      </w:r>
      <w:r w:rsidRPr="00495839">
        <w:rPr>
          <w:rFonts w:eastAsia="Times New Roman"/>
        </w:rPr>
        <w:t>ns</w:t>
      </w:r>
      <w:r w:rsidRPr="00495839">
        <w:rPr>
          <w:rFonts w:eastAsia="Times New Roman"/>
          <w:spacing w:val="2"/>
        </w:rPr>
        <w:t>u</w:t>
      </w:r>
      <w:r w:rsidRPr="00495839">
        <w:rPr>
          <w:rFonts w:eastAsia="Times New Roman"/>
        </w:rPr>
        <w:t>r</w:t>
      </w:r>
      <w:r w:rsidRPr="00495839">
        <w:rPr>
          <w:rFonts w:eastAsia="Times New Roman"/>
          <w:spacing w:val="-3"/>
        </w:rPr>
        <w:t>e</w:t>
      </w:r>
      <w:r w:rsidRPr="00495839">
        <w:rPr>
          <w:rFonts w:eastAsia="Times New Roman"/>
        </w:rPr>
        <w:t>s</w:t>
      </w:r>
      <w:r w:rsidRPr="00495839">
        <w:rPr>
          <w:rFonts w:eastAsia="Times New Roman"/>
          <w:spacing w:val="10"/>
        </w:rPr>
        <w:t xml:space="preserve"> </w:t>
      </w:r>
      <w:r w:rsidRPr="00495839">
        <w:rPr>
          <w:rFonts w:eastAsia="Times New Roman"/>
        </w:rPr>
        <w:t>u</w:t>
      </w:r>
      <w:r w:rsidRPr="00495839">
        <w:rPr>
          <w:rFonts w:eastAsia="Times New Roman"/>
          <w:spacing w:val="2"/>
        </w:rPr>
        <w:t>n</w:t>
      </w:r>
      <w:r w:rsidRPr="00495839">
        <w:rPr>
          <w:rFonts w:eastAsia="Times New Roman"/>
        </w:rPr>
        <w:t>i</w:t>
      </w:r>
      <w:r w:rsidRPr="00495839">
        <w:rPr>
          <w:rFonts w:eastAsia="Times New Roman"/>
          <w:spacing w:val="-2"/>
        </w:rPr>
        <w:t>v</w:t>
      </w:r>
      <w:r w:rsidRPr="00495839">
        <w:rPr>
          <w:rFonts w:eastAsia="Times New Roman"/>
          <w:spacing w:val="-1"/>
        </w:rPr>
        <w:t>e</w:t>
      </w:r>
      <w:r w:rsidRPr="00495839">
        <w:rPr>
          <w:rFonts w:eastAsia="Times New Roman"/>
        </w:rPr>
        <w:t>r</w:t>
      </w:r>
      <w:r w:rsidRPr="00495839">
        <w:rPr>
          <w:rFonts w:eastAsia="Times New Roman"/>
          <w:spacing w:val="2"/>
        </w:rPr>
        <w:t>s</w:t>
      </w:r>
      <w:r w:rsidRPr="00495839">
        <w:rPr>
          <w:rFonts w:eastAsia="Times New Roman"/>
          <w:spacing w:val="-1"/>
        </w:rPr>
        <w:t>a</w:t>
      </w:r>
      <w:r w:rsidRPr="00495839">
        <w:rPr>
          <w:rFonts w:eastAsia="Times New Roman"/>
        </w:rPr>
        <w:t>l</w:t>
      </w:r>
      <w:r w:rsidRPr="00495839">
        <w:rPr>
          <w:rFonts w:eastAsia="Times New Roman"/>
          <w:spacing w:val="13"/>
        </w:rPr>
        <w:t xml:space="preserve"> </w:t>
      </w:r>
      <w:r w:rsidRPr="00495839">
        <w:rPr>
          <w:rFonts w:eastAsia="Times New Roman"/>
          <w:spacing w:val="-1"/>
        </w:rPr>
        <w:t>acce</w:t>
      </w:r>
      <w:r w:rsidRPr="00495839">
        <w:rPr>
          <w:rFonts w:eastAsia="Times New Roman"/>
          <w:spacing w:val="2"/>
        </w:rPr>
        <w:t>s</w:t>
      </w:r>
      <w:r w:rsidRPr="00495839">
        <w:rPr>
          <w:rFonts w:eastAsia="Times New Roman"/>
        </w:rPr>
        <w:t>s</w:t>
      </w:r>
      <w:r w:rsidRPr="00495839">
        <w:rPr>
          <w:rFonts w:eastAsia="Times New Roman"/>
          <w:spacing w:val="10"/>
        </w:rPr>
        <w:t xml:space="preserve"> </w:t>
      </w:r>
      <w:r w:rsidRPr="00495839">
        <w:rPr>
          <w:rFonts w:eastAsia="Times New Roman"/>
        </w:rPr>
        <w:t>f</w:t>
      </w:r>
      <w:r w:rsidRPr="00495839">
        <w:rPr>
          <w:rFonts w:eastAsia="Times New Roman"/>
          <w:spacing w:val="2"/>
        </w:rPr>
        <w:t>o</w:t>
      </w:r>
      <w:r w:rsidRPr="00495839">
        <w:rPr>
          <w:rFonts w:eastAsia="Times New Roman"/>
        </w:rPr>
        <w:t>r bu</w:t>
      </w:r>
      <w:r w:rsidRPr="00495839">
        <w:rPr>
          <w:rFonts w:eastAsia="Times New Roman"/>
          <w:spacing w:val="6"/>
        </w:rPr>
        <w:t>s</w:t>
      </w:r>
      <w:r w:rsidRPr="00495839">
        <w:rPr>
          <w:rFonts w:eastAsia="Times New Roman"/>
          <w:spacing w:val="-2"/>
        </w:rPr>
        <w:t>i</w:t>
      </w:r>
      <w:r w:rsidRPr="00495839">
        <w:rPr>
          <w:rFonts w:eastAsia="Times New Roman"/>
          <w:spacing w:val="2"/>
        </w:rPr>
        <w:t>n</w:t>
      </w:r>
      <w:r w:rsidRPr="00495839">
        <w:rPr>
          <w:rFonts w:eastAsia="Times New Roman"/>
          <w:spacing w:val="-3"/>
        </w:rPr>
        <w:t>e</w:t>
      </w:r>
      <w:r w:rsidRPr="00495839">
        <w:rPr>
          <w:rFonts w:eastAsia="Times New Roman"/>
        </w:rPr>
        <w:t>sses</w:t>
      </w:r>
      <w:r w:rsidRPr="00495839">
        <w:rPr>
          <w:rFonts w:eastAsia="Times New Roman"/>
          <w:spacing w:val="16"/>
        </w:rPr>
        <w:t xml:space="preserve"> </w:t>
      </w:r>
      <w:r w:rsidRPr="00495839">
        <w:rPr>
          <w:rFonts w:eastAsia="Times New Roman"/>
          <w:spacing w:val="-1"/>
        </w:rPr>
        <w:t>a</w:t>
      </w:r>
      <w:r w:rsidRPr="00495839">
        <w:rPr>
          <w:rFonts w:eastAsia="Times New Roman"/>
        </w:rPr>
        <w:t>nd</w:t>
      </w:r>
      <w:r w:rsidRPr="00495839">
        <w:rPr>
          <w:rFonts w:eastAsia="Times New Roman"/>
          <w:spacing w:val="6"/>
        </w:rPr>
        <w:t xml:space="preserve"> </w:t>
      </w:r>
      <w:r w:rsidR="00C90D65">
        <w:rPr>
          <w:rFonts w:eastAsia="Times New Roman"/>
          <w:spacing w:val="-2"/>
        </w:rPr>
        <w:t>job seekers</w:t>
      </w:r>
      <w:r w:rsidRPr="00495839">
        <w:rPr>
          <w:rFonts w:eastAsia="Times New Roman"/>
          <w:spacing w:val="11"/>
        </w:rPr>
        <w:t xml:space="preserve"> </w:t>
      </w:r>
      <w:r w:rsidRPr="00495839">
        <w:rPr>
          <w:rFonts w:eastAsia="Times New Roman"/>
        </w:rPr>
        <w:t>t</w:t>
      </w:r>
      <w:r w:rsidRPr="00495839">
        <w:rPr>
          <w:rFonts w:eastAsia="Times New Roman"/>
          <w:spacing w:val="2"/>
        </w:rPr>
        <w:t>h</w:t>
      </w:r>
      <w:r w:rsidRPr="00495839">
        <w:rPr>
          <w:rFonts w:eastAsia="Times New Roman"/>
          <w:spacing w:val="-2"/>
        </w:rPr>
        <w:t>r</w:t>
      </w:r>
      <w:r w:rsidRPr="00495839">
        <w:rPr>
          <w:rFonts w:eastAsia="Times New Roman"/>
        </w:rPr>
        <w:t>o</w:t>
      </w:r>
      <w:r w:rsidRPr="00495839">
        <w:rPr>
          <w:rFonts w:eastAsia="Times New Roman"/>
          <w:spacing w:val="2"/>
        </w:rPr>
        <w:t>u</w:t>
      </w:r>
      <w:r w:rsidRPr="00495839">
        <w:rPr>
          <w:rFonts w:eastAsia="Times New Roman"/>
          <w:spacing w:val="-2"/>
        </w:rPr>
        <w:t>g</w:t>
      </w:r>
      <w:r w:rsidRPr="00495839">
        <w:rPr>
          <w:rFonts w:eastAsia="Times New Roman"/>
        </w:rPr>
        <w:t>h</w:t>
      </w:r>
      <w:r w:rsidRPr="00495839">
        <w:rPr>
          <w:rFonts w:eastAsia="Times New Roman"/>
          <w:spacing w:val="12"/>
        </w:rPr>
        <w:t xml:space="preserve"> </w:t>
      </w:r>
      <w:r w:rsidRPr="00495839">
        <w:rPr>
          <w:rFonts w:eastAsia="Times New Roman"/>
          <w:spacing w:val="-2"/>
        </w:rPr>
        <w:t>t</w:t>
      </w:r>
      <w:r w:rsidRPr="00495839">
        <w:rPr>
          <w:rFonts w:eastAsia="Times New Roman"/>
          <w:spacing w:val="2"/>
        </w:rPr>
        <w:t>h</w:t>
      </w:r>
      <w:r w:rsidRPr="00495839">
        <w:rPr>
          <w:rFonts w:eastAsia="Times New Roman"/>
        </w:rPr>
        <w:t>e</w:t>
      </w:r>
      <w:r w:rsidRPr="00495839">
        <w:rPr>
          <w:rFonts w:eastAsia="Times New Roman"/>
          <w:spacing w:val="2"/>
        </w:rPr>
        <w:t xml:space="preserve"> </w:t>
      </w:r>
      <w:r w:rsidR="0055083F">
        <w:rPr>
          <w:rFonts w:eastAsia="Times New Roman"/>
          <w:spacing w:val="-2"/>
        </w:rPr>
        <w:t>o</w:t>
      </w:r>
      <w:r w:rsidRPr="00495839">
        <w:rPr>
          <w:rFonts w:eastAsia="Times New Roman"/>
          <w:spacing w:val="2"/>
        </w:rPr>
        <w:t>n</w:t>
      </w:r>
      <w:r w:rsidRPr="00495839">
        <w:rPr>
          <w:rFonts w:eastAsia="Times New Roman"/>
          <w:spacing w:val="3"/>
        </w:rPr>
        <w:t>e</w:t>
      </w:r>
      <w:r w:rsidRPr="00495839">
        <w:rPr>
          <w:rFonts w:eastAsia="Times New Roman"/>
          <w:spacing w:val="-3"/>
        </w:rPr>
        <w:t>-</w:t>
      </w:r>
      <w:r w:rsidR="0055083F">
        <w:rPr>
          <w:rFonts w:eastAsia="Times New Roman"/>
          <w:spacing w:val="1"/>
        </w:rPr>
        <w:t>s</w:t>
      </w:r>
      <w:r w:rsidRPr="00495839">
        <w:rPr>
          <w:rFonts w:eastAsia="Times New Roman"/>
        </w:rPr>
        <w:t>t</w:t>
      </w:r>
      <w:r w:rsidRPr="00495839">
        <w:rPr>
          <w:rFonts w:eastAsia="Times New Roman"/>
          <w:spacing w:val="2"/>
        </w:rPr>
        <w:t>o</w:t>
      </w:r>
      <w:r w:rsidRPr="00495839">
        <w:rPr>
          <w:rFonts w:eastAsia="Times New Roman"/>
        </w:rPr>
        <w:t>p</w:t>
      </w:r>
      <w:r w:rsidRPr="00495839">
        <w:rPr>
          <w:rFonts w:eastAsia="Times New Roman"/>
          <w:spacing w:val="13"/>
        </w:rPr>
        <w:t xml:space="preserve"> </w:t>
      </w:r>
      <w:r w:rsidRPr="00495839">
        <w:rPr>
          <w:rFonts w:eastAsia="Times New Roman"/>
          <w:spacing w:val="2"/>
          <w:w w:val="102"/>
        </w:rPr>
        <w:t>s</w:t>
      </w:r>
      <w:r w:rsidRPr="00495839">
        <w:rPr>
          <w:rFonts w:eastAsia="Times New Roman"/>
          <w:spacing w:val="-1"/>
          <w:w w:val="102"/>
        </w:rPr>
        <w:t>e</w:t>
      </w:r>
      <w:r w:rsidRPr="00495839">
        <w:rPr>
          <w:rFonts w:eastAsia="Times New Roman"/>
          <w:w w:val="102"/>
        </w:rPr>
        <w:t>r</w:t>
      </w:r>
      <w:r w:rsidRPr="00495839">
        <w:rPr>
          <w:rFonts w:eastAsia="Times New Roman"/>
          <w:spacing w:val="-3"/>
          <w:w w:val="102"/>
        </w:rPr>
        <w:t>v</w:t>
      </w:r>
      <w:r w:rsidRPr="00495839">
        <w:rPr>
          <w:rFonts w:eastAsia="Times New Roman"/>
          <w:w w:val="102"/>
        </w:rPr>
        <w:t>i</w:t>
      </w:r>
      <w:r w:rsidRPr="00495839">
        <w:rPr>
          <w:rFonts w:eastAsia="Times New Roman"/>
          <w:spacing w:val="-1"/>
          <w:w w:val="102"/>
        </w:rPr>
        <w:t>c</w:t>
      </w:r>
      <w:r w:rsidRPr="00495839">
        <w:rPr>
          <w:rFonts w:eastAsia="Times New Roman"/>
          <w:w w:val="102"/>
        </w:rPr>
        <w:t xml:space="preserve">e </w:t>
      </w:r>
      <w:r w:rsidRPr="00495839">
        <w:rPr>
          <w:rFonts w:eastAsia="Times New Roman"/>
          <w:spacing w:val="2"/>
        </w:rPr>
        <w:t>d</w:t>
      </w:r>
      <w:r w:rsidRPr="00495839">
        <w:rPr>
          <w:rFonts w:eastAsia="Times New Roman"/>
          <w:spacing w:val="-1"/>
        </w:rPr>
        <w:t>e</w:t>
      </w:r>
      <w:r w:rsidRPr="00495839">
        <w:rPr>
          <w:rFonts w:eastAsia="Times New Roman"/>
        </w:rPr>
        <w:t>li</w:t>
      </w:r>
      <w:r w:rsidRPr="00495839">
        <w:rPr>
          <w:rFonts w:eastAsia="Times New Roman"/>
          <w:spacing w:val="-2"/>
        </w:rPr>
        <w:t>v</w:t>
      </w:r>
      <w:r w:rsidRPr="00495839">
        <w:rPr>
          <w:rFonts w:eastAsia="Times New Roman"/>
          <w:spacing w:val="-1"/>
        </w:rPr>
        <w:t>e</w:t>
      </w:r>
      <w:r w:rsidRPr="00495839">
        <w:rPr>
          <w:rFonts w:eastAsia="Times New Roman"/>
          <w:spacing w:val="3"/>
        </w:rPr>
        <w:t>r</w:t>
      </w:r>
      <w:r w:rsidRPr="00495839">
        <w:rPr>
          <w:rFonts w:eastAsia="Times New Roman"/>
        </w:rPr>
        <w:t>y</w:t>
      </w:r>
      <w:r w:rsidRPr="00495839">
        <w:rPr>
          <w:rFonts w:eastAsia="Times New Roman"/>
          <w:spacing w:val="9"/>
        </w:rPr>
        <w:t xml:space="preserve"> </w:t>
      </w:r>
      <w:r w:rsidRPr="00495839">
        <w:rPr>
          <w:rFonts w:eastAsia="Times New Roman"/>
          <w:spacing w:val="4"/>
        </w:rPr>
        <w:t>s</w:t>
      </w:r>
      <w:r w:rsidRPr="00495839">
        <w:rPr>
          <w:rFonts w:eastAsia="Times New Roman"/>
          <w:spacing w:val="-6"/>
        </w:rPr>
        <w:t>y</w:t>
      </w:r>
      <w:r w:rsidRPr="00495839">
        <w:rPr>
          <w:rFonts w:eastAsia="Times New Roman"/>
          <w:spacing w:val="2"/>
        </w:rPr>
        <w:t>s</w:t>
      </w:r>
      <w:r w:rsidRPr="00495839">
        <w:rPr>
          <w:rFonts w:eastAsia="Times New Roman"/>
        </w:rPr>
        <w:t>t</w:t>
      </w:r>
      <w:r w:rsidRPr="00495839">
        <w:rPr>
          <w:rFonts w:eastAsia="Times New Roman"/>
          <w:spacing w:val="-1"/>
        </w:rPr>
        <w:t>e</w:t>
      </w:r>
      <w:r w:rsidRPr="00495839">
        <w:rPr>
          <w:rFonts w:eastAsia="Times New Roman"/>
        </w:rPr>
        <w:t>m</w:t>
      </w:r>
      <w:r w:rsidRPr="00495839">
        <w:rPr>
          <w:rFonts w:eastAsia="Times New Roman"/>
          <w:spacing w:val="12"/>
        </w:rPr>
        <w:t xml:space="preserve"> </w:t>
      </w:r>
      <w:r w:rsidRPr="00495839">
        <w:rPr>
          <w:rFonts w:eastAsia="Times New Roman"/>
          <w:spacing w:val="4"/>
        </w:rPr>
        <w:t>b</w:t>
      </w:r>
      <w:r w:rsidRPr="00495839">
        <w:rPr>
          <w:rFonts w:eastAsia="Times New Roman"/>
        </w:rPr>
        <w:t>y</w:t>
      </w:r>
      <w:r w:rsidRPr="00495839">
        <w:rPr>
          <w:rFonts w:eastAsia="Times New Roman"/>
          <w:spacing w:val="-1"/>
        </w:rPr>
        <w:t xml:space="preserve"> </w:t>
      </w:r>
      <w:r w:rsidRPr="00495839">
        <w:rPr>
          <w:rFonts w:eastAsia="Times New Roman"/>
          <w:spacing w:val="2"/>
        </w:rPr>
        <w:t>p</w:t>
      </w:r>
      <w:r w:rsidRPr="00495839">
        <w:rPr>
          <w:rFonts w:eastAsia="Times New Roman"/>
        </w:rPr>
        <w:t>r</w:t>
      </w:r>
      <w:r w:rsidRPr="00495839">
        <w:rPr>
          <w:rFonts w:eastAsia="Times New Roman"/>
          <w:spacing w:val="2"/>
        </w:rPr>
        <w:t>o</w:t>
      </w:r>
      <w:r w:rsidRPr="00495839">
        <w:rPr>
          <w:rFonts w:eastAsia="Times New Roman"/>
          <w:spacing w:val="-2"/>
        </w:rPr>
        <w:t>v</w:t>
      </w:r>
      <w:r w:rsidRPr="00495839">
        <w:rPr>
          <w:rFonts w:eastAsia="Times New Roman"/>
          <w:spacing w:val="2"/>
        </w:rPr>
        <w:t>id</w:t>
      </w:r>
      <w:r w:rsidRPr="00495839">
        <w:rPr>
          <w:rFonts w:eastAsia="Times New Roman"/>
          <w:spacing w:val="-2"/>
        </w:rPr>
        <w:t>i</w:t>
      </w:r>
      <w:r w:rsidRPr="00495839">
        <w:rPr>
          <w:rFonts w:eastAsia="Times New Roman"/>
          <w:spacing w:val="2"/>
        </w:rPr>
        <w:t>n</w:t>
      </w:r>
      <w:r w:rsidRPr="00495839">
        <w:rPr>
          <w:rFonts w:eastAsia="Times New Roman"/>
        </w:rPr>
        <w:t>g</w:t>
      </w:r>
      <w:r w:rsidRPr="00495839">
        <w:rPr>
          <w:rFonts w:eastAsia="Times New Roman"/>
          <w:spacing w:val="14"/>
        </w:rPr>
        <w:t xml:space="preserve"> </w:t>
      </w:r>
      <w:r w:rsidRPr="00495839">
        <w:rPr>
          <w:rFonts w:eastAsia="Times New Roman"/>
        </w:rPr>
        <w:t>t</w:t>
      </w:r>
      <w:r w:rsidRPr="00495839">
        <w:rPr>
          <w:rFonts w:eastAsia="Times New Roman"/>
          <w:spacing w:val="2"/>
        </w:rPr>
        <w:t>h</w:t>
      </w:r>
      <w:r w:rsidRPr="00495839">
        <w:rPr>
          <w:rFonts w:eastAsia="Times New Roman"/>
        </w:rPr>
        <w:t>e</w:t>
      </w:r>
      <w:r w:rsidRPr="00495839">
        <w:rPr>
          <w:rFonts w:eastAsia="Times New Roman"/>
          <w:spacing w:val="5"/>
        </w:rPr>
        <w:t xml:space="preserve"> </w:t>
      </w:r>
      <w:r w:rsidRPr="00495839">
        <w:rPr>
          <w:rFonts w:eastAsia="Times New Roman"/>
          <w:spacing w:val="-3"/>
          <w:w w:val="102"/>
        </w:rPr>
        <w:t>f</w:t>
      </w:r>
      <w:r w:rsidRPr="00495839">
        <w:rPr>
          <w:rFonts w:eastAsia="Times New Roman"/>
          <w:spacing w:val="2"/>
          <w:w w:val="102"/>
        </w:rPr>
        <w:t>o</w:t>
      </w:r>
      <w:r w:rsidRPr="00495839">
        <w:rPr>
          <w:rFonts w:eastAsia="Times New Roman"/>
          <w:w w:val="102"/>
        </w:rPr>
        <w:t>l</w:t>
      </w:r>
      <w:r w:rsidRPr="00495839">
        <w:rPr>
          <w:rFonts w:eastAsia="Times New Roman"/>
          <w:spacing w:val="-2"/>
          <w:w w:val="102"/>
        </w:rPr>
        <w:t>l</w:t>
      </w:r>
      <w:r w:rsidRPr="00495839">
        <w:rPr>
          <w:rFonts w:eastAsia="Times New Roman"/>
          <w:spacing w:val="2"/>
          <w:w w:val="102"/>
        </w:rPr>
        <w:t>o</w:t>
      </w:r>
      <w:r w:rsidRPr="00495839">
        <w:rPr>
          <w:rFonts w:eastAsia="Times New Roman"/>
          <w:w w:val="102"/>
        </w:rPr>
        <w:t>w</w:t>
      </w:r>
      <w:r w:rsidRPr="00495839">
        <w:rPr>
          <w:rFonts w:eastAsia="Times New Roman"/>
          <w:spacing w:val="-2"/>
          <w:w w:val="102"/>
        </w:rPr>
        <w:t>i</w:t>
      </w:r>
      <w:r w:rsidRPr="00495839">
        <w:rPr>
          <w:rFonts w:eastAsia="Times New Roman"/>
          <w:spacing w:val="2"/>
          <w:w w:val="102"/>
        </w:rPr>
        <w:t>n</w:t>
      </w:r>
      <w:r w:rsidRPr="00495839">
        <w:rPr>
          <w:rFonts w:eastAsia="Times New Roman"/>
          <w:spacing w:val="-2"/>
          <w:w w:val="102"/>
        </w:rPr>
        <w:t>g</w:t>
      </w:r>
      <w:r w:rsidRPr="00495839">
        <w:rPr>
          <w:rFonts w:eastAsia="Times New Roman"/>
          <w:w w:val="102"/>
        </w:rPr>
        <w:t>:</w:t>
      </w:r>
    </w:p>
    <w:p w:rsidR="008A3CFC" w:rsidRPr="005B104C" w:rsidRDefault="008A3CFC" w:rsidP="003D180C">
      <w:pPr>
        <w:pStyle w:val="Heading6"/>
        <w:ind w:left="1440"/>
        <w:rPr>
          <w:rFonts w:eastAsia="Times New Roman"/>
        </w:rPr>
      </w:pPr>
      <w:r w:rsidRPr="005B104C">
        <w:rPr>
          <w:rFonts w:eastAsia="Times New Roman"/>
        </w:rPr>
        <w:t>O</w:t>
      </w:r>
      <w:r w:rsidRPr="005B104C">
        <w:rPr>
          <w:rFonts w:eastAsia="Times New Roman"/>
          <w:spacing w:val="2"/>
        </w:rPr>
        <w:t>n</w:t>
      </w:r>
      <w:r w:rsidRPr="005B104C">
        <w:rPr>
          <w:rFonts w:eastAsia="Times New Roman"/>
          <w:spacing w:val="-1"/>
        </w:rPr>
        <w:t>e</w:t>
      </w:r>
      <w:r w:rsidRPr="005B104C">
        <w:rPr>
          <w:rFonts w:eastAsia="Times New Roman"/>
          <w:spacing w:val="-2"/>
        </w:rPr>
        <w:t>-</w:t>
      </w:r>
      <w:r w:rsidRPr="005B104C">
        <w:rPr>
          <w:rFonts w:eastAsia="Times New Roman"/>
          <w:spacing w:val="1"/>
        </w:rPr>
        <w:t>S</w:t>
      </w:r>
      <w:r w:rsidRPr="005B104C">
        <w:rPr>
          <w:rFonts w:eastAsia="Times New Roman"/>
        </w:rPr>
        <w:t>top</w:t>
      </w:r>
      <w:r w:rsidRPr="005B104C">
        <w:rPr>
          <w:rFonts w:eastAsia="Times New Roman"/>
          <w:spacing w:val="18"/>
        </w:rPr>
        <w:t xml:space="preserve"> S</w:t>
      </w:r>
      <w:r w:rsidRPr="005B104C">
        <w:rPr>
          <w:rFonts w:eastAsia="Times New Roman"/>
          <w:spacing w:val="-1"/>
        </w:rPr>
        <w:t>e</w:t>
      </w:r>
      <w:r w:rsidRPr="005B104C">
        <w:rPr>
          <w:rFonts w:eastAsia="Times New Roman"/>
        </w:rPr>
        <w:t>r</w:t>
      </w:r>
      <w:r w:rsidRPr="005B104C">
        <w:rPr>
          <w:rFonts w:eastAsia="Times New Roman"/>
          <w:spacing w:val="-3"/>
        </w:rPr>
        <w:t>v</w:t>
      </w:r>
      <w:r w:rsidRPr="005B104C">
        <w:rPr>
          <w:rFonts w:eastAsia="Times New Roman"/>
        </w:rPr>
        <w:t>i</w:t>
      </w:r>
      <w:r w:rsidRPr="005B104C">
        <w:rPr>
          <w:rFonts w:eastAsia="Times New Roman"/>
          <w:spacing w:val="-1"/>
        </w:rPr>
        <w:t>ce</w:t>
      </w:r>
      <w:r w:rsidRPr="005B104C">
        <w:rPr>
          <w:rFonts w:eastAsia="Times New Roman"/>
        </w:rPr>
        <w:t>s</w:t>
      </w:r>
      <w:r w:rsidRPr="005B104C">
        <w:rPr>
          <w:rFonts w:eastAsia="Times New Roman"/>
          <w:spacing w:val="16"/>
        </w:rPr>
        <w:t xml:space="preserve"> </w:t>
      </w:r>
      <w:r w:rsidRPr="005B104C">
        <w:rPr>
          <w:rFonts w:eastAsia="Times New Roman"/>
        </w:rPr>
        <w:t>f</w:t>
      </w:r>
      <w:r w:rsidRPr="005B104C">
        <w:rPr>
          <w:rFonts w:eastAsia="Times New Roman"/>
          <w:spacing w:val="1"/>
        </w:rPr>
        <w:t>o</w:t>
      </w:r>
      <w:r w:rsidRPr="005B104C">
        <w:rPr>
          <w:rFonts w:eastAsia="Times New Roman"/>
        </w:rPr>
        <w:t>r</w:t>
      </w:r>
      <w:r w:rsidRPr="005B104C">
        <w:rPr>
          <w:rFonts w:eastAsia="Times New Roman"/>
          <w:spacing w:val="5"/>
        </w:rPr>
        <w:t xml:space="preserve"> </w:t>
      </w:r>
      <w:r w:rsidRPr="005B104C">
        <w:rPr>
          <w:rFonts w:eastAsia="Times New Roman"/>
          <w:spacing w:val="-2"/>
          <w:w w:val="102"/>
        </w:rPr>
        <w:t>B</w:t>
      </w:r>
      <w:r w:rsidRPr="005B104C">
        <w:rPr>
          <w:rFonts w:eastAsia="Times New Roman"/>
          <w:w w:val="102"/>
        </w:rPr>
        <w:t>u</w:t>
      </w:r>
      <w:r w:rsidRPr="005B104C">
        <w:rPr>
          <w:rFonts w:eastAsia="Times New Roman"/>
          <w:spacing w:val="2"/>
          <w:w w:val="102"/>
        </w:rPr>
        <w:t>s</w:t>
      </w:r>
      <w:r w:rsidRPr="005B104C">
        <w:rPr>
          <w:rFonts w:eastAsia="Times New Roman"/>
          <w:spacing w:val="-2"/>
          <w:w w:val="102"/>
        </w:rPr>
        <w:t>i</w:t>
      </w:r>
      <w:r w:rsidRPr="005B104C">
        <w:rPr>
          <w:rFonts w:eastAsia="Times New Roman"/>
          <w:spacing w:val="2"/>
          <w:w w:val="102"/>
        </w:rPr>
        <w:t>n</w:t>
      </w:r>
      <w:r w:rsidRPr="005B104C">
        <w:rPr>
          <w:rFonts w:eastAsia="Times New Roman"/>
          <w:spacing w:val="-3"/>
          <w:w w:val="102"/>
        </w:rPr>
        <w:t>e</w:t>
      </w:r>
      <w:r w:rsidRPr="005B104C">
        <w:rPr>
          <w:rFonts w:eastAsia="Times New Roman"/>
          <w:w w:val="102"/>
        </w:rPr>
        <w:t>s</w:t>
      </w:r>
      <w:r w:rsidRPr="005B104C">
        <w:rPr>
          <w:rFonts w:eastAsia="Times New Roman"/>
          <w:spacing w:val="2"/>
          <w:w w:val="102"/>
        </w:rPr>
        <w:t>s</w:t>
      </w:r>
      <w:r w:rsidRPr="005B104C">
        <w:rPr>
          <w:rFonts w:eastAsia="Times New Roman"/>
          <w:spacing w:val="-3"/>
          <w:w w:val="102"/>
        </w:rPr>
        <w:t>e</w:t>
      </w:r>
      <w:r w:rsidRPr="005B104C">
        <w:rPr>
          <w:rFonts w:eastAsia="Times New Roman"/>
          <w:spacing w:val="2"/>
          <w:w w:val="102"/>
        </w:rPr>
        <w:t>s</w:t>
      </w:r>
      <w:r w:rsidR="00AC1160">
        <w:rPr>
          <w:rFonts w:eastAsia="Times New Roman"/>
          <w:spacing w:val="2"/>
          <w:w w:val="102"/>
        </w:rPr>
        <w:t xml:space="preserve"> </w:t>
      </w:r>
    </w:p>
    <w:p w:rsidR="008A3CFC" w:rsidRPr="008A3CFC" w:rsidRDefault="008A3CFC" w:rsidP="00536EFC">
      <w:pPr>
        <w:pStyle w:val="ListParagraph"/>
        <w:numPr>
          <w:ilvl w:val="0"/>
          <w:numId w:val="37"/>
        </w:numPr>
        <w:spacing w:after="0" w:line="360" w:lineRule="auto"/>
        <w:ind w:left="1800"/>
        <w:rPr>
          <w:rFonts w:eastAsia="Times New Roman"/>
        </w:rPr>
      </w:pPr>
      <w:r w:rsidRPr="008A3CFC">
        <w:rPr>
          <w:rFonts w:eastAsia="Times New Roman"/>
        </w:rPr>
        <w:t>Re</w:t>
      </w:r>
      <w:r w:rsidRPr="008A3CFC">
        <w:rPr>
          <w:rFonts w:eastAsia="Times New Roman"/>
          <w:spacing w:val="-1"/>
        </w:rPr>
        <w:t>c</w:t>
      </w:r>
      <w:r w:rsidRPr="008A3CFC">
        <w:rPr>
          <w:rFonts w:eastAsia="Times New Roman"/>
        </w:rPr>
        <w:t>r</w:t>
      </w:r>
      <w:r w:rsidRPr="008A3CFC">
        <w:rPr>
          <w:rFonts w:eastAsia="Times New Roman"/>
          <w:spacing w:val="2"/>
        </w:rPr>
        <w:t>u</w:t>
      </w:r>
      <w:r w:rsidRPr="008A3CFC">
        <w:rPr>
          <w:rFonts w:eastAsia="Times New Roman"/>
        </w:rPr>
        <w:t>it</w:t>
      </w:r>
      <w:r w:rsidRPr="008A3CFC">
        <w:rPr>
          <w:rFonts w:eastAsia="Times New Roman"/>
          <w:spacing w:val="1"/>
        </w:rPr>
        <w:t>m</w:t>
      </w:r>
      <w:r w:rsidRPr="008A3CFC">
        <w:rPr>
          <w:rFonts w:eastAsia="Times New Roman"/>
          <w:spacing w:val="-1"/>
        </w:rPr>
        <w:t>e</w:t>
      </w:r>
      <w:r w:rsidRPr="008A3CFC">
        <w:rPr>
          <w:rFonts w:eastAsia="Times New Roman"/>
        </w:rPr>
        <w:t>nt</w:t>
      </w:r>
      <w:r w:rsidRPr="008A3CFC">
        <w:rPr>
          <w:rFonts w:eastAsia="Times New Roman"/>
          <w:spacing w:val="20"/>
        </w:rPr>
        <w:t xml:space="preserve"> </w:t>
      </w:r>
      <w:r w:rsidRPr="008A3CFC">
        <w:rPr>
          <w:rFonts w:eastAsia="Times New Roman"/>
        </w:rPr>
        <w:t>and</w:t>
      </w:r>
      <w:r w:rsidRPr="008A3CFC">
        <w:rPr>
          <w:rFonts w:eastAsia="Times New Roman"/>
          <w:spacing w:val="6"/>
        </w:rPr>
        <w:t xml:space="preserve"> </w:t>
      </w:r>
      <w:r w:rsidRPr="008A3CFC">
        <w:rPr>
          <w:rFonts w:eastAsia="Times New Roman"/>
          <w:spacing w:val="2"/>
        </w:rPr>
        <w:t>p</w:t>
      </w:r>
      <w:r w:rsidRPr="008A3CFC">
        <w:rPr>
          <w:rFonts w:eastAsia="Times New Roman"/>
        </w:rPr>
        <w:t>re</w:t>
      </w:r>
      <w:r w:rsidRPr="008A3CFC">
        <w:rPr>
          <w:rFonts w:eastAsia="Times New Roman"/>
          <w:spacing w:val="-3"/>
        </w:rPr>
        <w:t>-</w:t>
      </w:r>
      <w:r w:rsidRPr="008A3CFC">
        <w:rPr>
          <w:rFonts w:eastAsia="Times New Roman"/>
          <w:spacing w:val="2"/>
        </w:rPr>
        <w:t>s</w:t>
      </w:r>
      <w:r w:rsidRPr="008A3CFC">
        <w:rPr>
          <w:rFonts w:eastAsia="Times New Roman"/>
          <w:spacing w:val="-1"/>
        </w:rPr>
        <w:t>c</w:t>
      </w:r>
      <w:r w:rsidRPr="008A3CFC">
        <w:rPr>
          <w:rFonts w:eastAsia="Times New Roman"/>
        </w:rPr>
        <w:t>re</w:t>
      </w:r>
      <w:r w:rsidRPr="008A3CFC">
        <w:rPr>
          <w:rFonts w:eastAsia="Times New Roman"/>
          <w:spacing w:val="-1"/>
        </w:rPr>
        <w:t>e</w:t>
      </w:r>
      <w:r w:rsidRPr="008A3CFC">
        <w:rPr>
          <w:rFonts w:eastAsia="Times New Roman"/>
          <w:spacing w:val="2"/>
        </w:rPr>
        <w:t>n</w:t>
      </w:r>
      <w:r w:rsidRPr="008A3CFC">
        <w:rPr>
          <w:rFonts w:eastAsia="Times New Roman"/>
          <w:spacing w:val="-2"/>
        </w:rPr>
        <w:t>i</w:t>
      </w:r>
      <w:r w:rsidRPr="008A3CFC">
        <w:rPr>
          <w:rFonts w:eastAsia="Times New Roman"/>
          <w:spacing w:val="2"/>
        </w:rPr>
        <w:t>n</w:t>
      </w:r>
      <w:r w:rsidRPr="008A3CFC">
        <w:rPr>
          <w:rFonts w:eastAsia="Times New Roman"/>
        </w:rPr>
        <w:t>g</w:t>
      </w:r>
      <w:r w:rsidRPr="008A3CFC">
        <w:rPr>
          <w:rFonts w:eastAsia="Times New Roman"/>
          <w:spacing w:val="20"/>
        </w:rPr>
        <w:t xml:space="preserve"> </w:t>
      </w:r>
      <w:r w:rsidRPr="008A3CFC">
        <w:rPr>
          <w:rFonts w:eastAsia="Times New Roman"/>
          <w:spacing w:val="2"/>
        </w:rPr>
        <w:t>o</w:t>
      </w:r>
      <w:r w:rsidRPr="008A3CFC">
        <w:rPr>
          <w:rFonts w:eastAsia="Times New Roman"/>
        </w:rPr>
        <w:t>f</w:t>
      </w:r>
      <w:r w:rsidRPr="008A3CFC">
        <w:rPr>
          <w:rFonts w:eastAsia="Times New Roman"/>
          <w:spacing w:val="4"/>
        </w:rPr>
        <w:t xml:space="preserve"> </w:t>
      </w:r>
      <w:r w:rsidRPr="008A3CFC">
        <w:rPr>
          <w:rFonts w:eastAsia="Times New Roman"/>
        </w:rPr>
        <w:t>q</w:t>
      </w:r>
      <w:r w:rsidRPr="008A3CFC">
        <w:rPr>
          <w:rFonts w:eastAsia="Times New Roman"/>
          <w:spacing w:val="2"/>
        </w:rPr>
        <w:t>u</w:t>
      </w:r>
      <w:r w:rsidRPr="008A3CFC">
        <w:rPr>
          <w:rFonts w:eastAsia="Times New Roman"/>
          <w:spacing w:val="-1"/>
        </w:rPr>
        <w:t>a</w:t>
      </w:r>
      <w:r w:rsidRPr="008A3CFC">
        <w:rPr>
          <w:rFonts w:eastAsia="Times New Roman"/>
          <w:spacing w:val="-2"/>
        </w:rPr>
        <w:t>l</w:t>
      </w:r>
      <w:r w:rsidRPr="008A3CFC">
        <w:rPr>
          <w:rFonts w:eastAsia="Times New Roman"/>
        </w:rPr>
        <w:t>ifi</w:t>
      </w:r>
      <w:r w:rsidRPr="008A3CFC">
        <w:rPr>
          <w:rFonts w:eastAsia="Times New Roman"/>
          <w:spacing w:val="-1"/>
        </w:rPr>
        <w:t>e</w:t>
      </w:r>
      <w:r w:rsidRPr="008A3CFC">
        <w:rPr>
          <w:rFonts w:eastAsia="Times New Roman"/>
        </w:rPr>
        <w:t>d</w:t>
      </w:r>
      <w:r w:rsidRPr="008A3CFC">
        <w:rPr>
          <w:rFonts w:eastAsia="Times New Roman"/>
          <w:spacing w:val="16"/>
        </w:rPr>
        <w:t xml:space="preserve"> </w:t>
      </w:r>
      <w:r w:rsidRPr="008A3CFC">
        <w:rPr>
          <w:rFonts w:eastAsia="Times New Roman"/>
          <w:spacing w:val="-3"/>
          <w:w w:val="102"/>
        </w:rPr>
        <w:t>a</w:t>
      </w:r>
      <w:r w:rsidRPr="008A3CFC">
        <w:rPr>
          <w:rFonts w:eastAsia="Times New Roman"/>
          <w:w w:val="102"/>
        </w:rPr>
        <w:t>p</w:t>
      </w:r>
      <w:r w:rsidRPr="008A3CFC">
        <w:rPr>
          <w:rFonts w:eastAsia="Times New Roman"/>
          <w:spacing w:val="2"/>
          <w:w w:val="102"/>
        </w:rPr>
        <w:t>p</w:t>
      </w:r>
      <w:r w:rsidRPr="008A3CFC">
        <w:rPr>
          <w:rFonts w:eastAsia="Times New Roman"/>
          <w:w w:val="102"/>
        </w:rPr>
        <w:t>li</w:t>
      </w:r>
      <w:r w:rsidRPr="008A3CFC">
        <w:rPr>
          <w:rFonts w:eastAsia="Times New Roman"/>
          <w:spacing w:val="-2"/>
          <w:w w:val="102"/>
        </w:rPr>
        <w:t>c</w:t>
      </w:r>
      <w:r w:rsidRPr="008A3CFC">
        <w:rPr>
          <w:rFonts w:eastAsia="Times New Roman"/>
          <w:spacing w:val="-1"/>
          <w:w w:val="102"/>
        </w:rPr>
        <w:t>a</w:t>
      </w:r>
      <w:r w:rsidRPr="008A3CFC">
        <w:rPr>
          <w:rFonts w:eastAsia="Times New Roman"/>
          <w:spacing w:val="2"/>
          <w:w w:val="102"/>
        </w:rPr>
        <w:t>n</w:t>
      </w:r>
      <w:r w:rsidRPr="008A3CFC">
        <w:rPr>
          <w:rFonts w:eastAsia="Times New Roman"/>
          <w:spacing w:val="-2"/>
          <w:w w:val="102"/>
        </w:rPr>
        <w:t>t</w:t>
      </w:r>
      <w:r w:rsidRPr="008A3CFC">
        <w:rPr>
          <w:rFonts w:eastAsia="Times New Roman"/>
          <w:w w:val="102"/>
        </w:rPr>
        <w:t>s</w:t>
      </w:r>
    </w:p>
    <w:p w:rsidR="008A3CFC" w:rsidRPr="00536EFC" w:rsidRDefault="008A3CFC" w:rsidP="00536EFC">
      <w:pPr>
        <w:pStyle w:val="ListParagraph"/>
        <w:numPr>
          <w:ilvl w:val="0"/>
          <w:numId w:val="37"/>
        </w:numPr>
        <w:spacing w:after="0" w:line="240" w:lineRule="auto"/>
        <w:ind w:left="1800"/>
        <w:rPr>
          <w:rFonts w:eastAsia="Times New Roman"/>
        </w:rPr>
      </w:pPr>
      <w:r w:rsidRPr="008A3CFC">
        <w:rPr>
          <w:rFonts w:eastAsia="Times New Roman"/>
          <w:spacing w:val="-2"/>
        </w:rPr>
        <w:t>E</w:t>
      </w:r>
      <w:r w:rsidRPr="008A3CFC">
        <w:rPr>
          <w:rFonts w:eastAsia="Times New Roman"/>
          <w:spacing w:val="-1"/>
        </w:rPr>
        <w:t>a</w:t>
      </w:r>
      <w:r w:rsidRPr="008A3CFC">
        <w:rPr>
          <w:rFonts w:eastAsia="Times New Roman"/>
          <w:spacing w:val="4"/>
        </w:rPr>
        <w:t>s</w:t>
      </w:r>
      <w:r w:rsidRPr="008A3CFC">
        <w:rPr>
          <w:rFonts w:eastAsia="Times New Roman"/>
        </w:rPr>
        <w:t>y</w:t>
      </w:r>
      <w:r w:rsidRPr="008A3CFC">
        <w:rPr>
          <w:rFonts w:eastAsia="Times New Roman"/>
          <w:spacing w:val="45"/>
        </w:rPr>
        <w:t xml:space="preserve"> </w:t>
      </w:r>
      <w:r w:rsidRPr="008A3CFC">
        <w:rPr>
          <w:rFonts w:eastAsia="Times New Roman"/>
          <w:spacing w:val="1"/>
        </w:rPr>
        <w:t>a</w:t>
      </w:r>
      <w:r w:rsidRPr="008A3CFC">
        <w:rPr>
          <w:rFonts w:eastAsia="Times New Roman"/>
          <w:spacing w:val="-1"/>
        </w:rPr>
        <w:t>cce</w:t>
      </w:r>
      <w:r w:rsidRPr="008A3CFC">
        <w:rPr>
          <w:rFonts w:eastAsia="Times New Roman"/>
          <w:spacing w:val="2"/>
        </w:rPr>
        <w:t>s</w:t>
      </w:r>
      <w:r w:rsidRPr="008A3CFC">
        <w:rPr>
          <w:rFonts w:eastAsia="Times New Roman"/>
        </w:rPr>
        <w:t xml:space="preserve">s </w:t>
      </w:r>
      <w:r w:rsidRPr="008A3CFC">
        <w:rPr>
          <w:rFonts w:eastAsia="Times New Roman"/>
          <w:spacing w:val="4"/>
        </w:rPr>
        <w:t>to</w:t>
      </w:r>
      <w:r w:rsidRPr="008A3CFC">
        <w:rPr>
          <w:rFonts w:eastAsia="Times New Roman"/>
          <w:spacing w:val="44"/>
        </w:rPr>
        <w:t xml:space="preserve"> </w:t>
      </w:r>
      <w:r w:rsidRPr="008A3CFC">
        <w:rPr>
          <w:rFonts w:eastAsia="Times New Roman"/>
        </w:rPr>
        <w:t>po</w:t>
      </w:r>
      <w:r w:rsidRPr="008A3CFC">
        <w:rPr>
          <w:rFonts w:eastAsia="Times New Roman"/>
          <w:spacing w:val="1"/>
        </w:rPr>
        <w:t>s</w:t>
      </w:r>
      <w:r w:rsidRPr="008A3CFC">
        <w:rPr>
          <w:rFonts w:eastAsia="Times New Roman"/>
        </w:rPr>
        <w:t>t</w:t>
      </w:r>
      <w:r w:rsidRPr="008A3CFC">
        <w:rPr>
          <w:rFonts w:eastAsia="Times New Roman"/>
          <w:spacing w:val="46"/>
        </w:rPr>
        <w:t xml:space="preserve"> </w:t>
      </w:r>
      <w:r w:rsidRPr="008A3CFC">
        <w:rPr>
          <w:rFonts w:eastAsia="Times New Roman"/>
        </w:rPr>
        <w:t>job</w:t>
      </w:r>
      <w:r w:rsidRPr="008A3CFC">
        <w:rPr>
          <w:rFonts w:eastAsia="Times New Roman"/>
          <w:spacing w:val="44"/>
        </w:rPr>
        <w:t xml:space="preserve"> </w:t>
      </w:r>
      <w:r w:rsidRPr="008A3CFC">
        <w:rPr>
          <w:rFonts w:eastAsia="Times New Roman"/>
        </w:rPr>
        <w:t>li</w:t>
      </w:r>
      <w:r w:rsidRPr="008A3CFC">
        <w:rPr>
          <w:rFonts w:eastAsia="Times New Roman"/>
          <w:spacing w:val="2"/>
        </w:rPr>
        <w:t>s</w:t>
      </w:r>
      <w:r w:rsidRPr="008A3CFC">
        <w:rPr>
          <w:rFonts w:eastAsia="Times New Roman"/>
          <w:spacing w:val="-2"/>
        </w:rPr>
        <w:t>ti</w:t>
      </w:r>
      <w:r w:rsidRPr="008A3CFC">
        <w:rPr>
          <w:rFonts w:eastAsia="Times New Roman"/>
          <w:spacing w:val="2"/>
        </w:rPr>
        <w:t>n</w:t>
      </w:r>
      <w:r w:rsidRPr="008A3CFC">
        <w:rPr>
          <w:rFonts w:eastAsia="Times New Roman"/>
          <w:spacing w:val="-2"/>
        </w:rPr>
        <w:t>g</w:t>
      </w:r>
      <w:r w:rsidRPr="008A3CFC">
        <w:rPr>
          <w:rFonts w:eastAsia="Times New Roman"/>
        </w:rPr>
        <w:t xml:space="preserve">s </w:t>
      </w:r>
      <w:r w:rsidRPr="008A3CFC">
        <w:rPr>
          <w:rFonts w:eastAsia="Times New Roman"/>
          <w:spacing w:val="5"/>
        </w:rPr>
        <w:t>through</w:t>
      </w:r>
      <w:r w:rsidRPr="008A3CFC">
        <w:rPr>
          <w:rFonts w:eastAsia="Times New Roman"/>
        </w:rPr>
        <w:t xml:space="preserve"> </w:t>
      </w:r>
      <w:r w:rsidRPr="008A3CFC">
        <w:rPr>
          <w:rFonts w:eastAsia="Times New Roman"/>
          <w:spacing w:val="6"/>
        </w:rPr>
        <w:t>NJCOS</w:t>
      </w:r>
      <w:r w:rsidRPr="008A3CFC">
        <w:rPr>
          <w:rFonts w:eastAsia="Times New Roman"/>
        </w:rPr>
        <w:t xml:space="preserve">, </w:t>
      </w:r>
      <w:r w:rsidRPr="008A3CFC">
        <w:rPr>
          <w:rFonts w:eastAsia="Times New Roman"/>
          <w:spacing w:val="5"/>
        </w:rPr>
        <w:t>Nevada.</w:t>
      </w:r>
      <w:r w:rsidRPr="008A3CFC">
        <w:rPr>
          <w:rFonts w:eastAsia="Times New Roman"/>
        </w:rPr>
        <w:t>U</w:t>
      </w:r>
      <w:r w:rsidRPr="008A3CFC">
        <w:rPr>
          <w:rFonts w:eastAsia="Times New Roman"/>
          <w:spacing w:val="8"/>
        </w:rPr>
        <w:t>S</w:t>
      </w:r>
      <w:r w:rsidRPr="008A3CFC">
        <w:rPr>
          <w:rFonts w:eastAsia="Times New Roman"/>
        </w:rPr>
        <w:t>.</w:t>
      </w:r>
      <w:r w:rsidRPr="008A3CFC">
        <w:rPr>
          <w:rFonts w:eastAsia="Times New Roman"/>
          <w:spacing w:val="2"/>
        </w:rPr>
        <w:t>J</w:t>
      </w:r>
      <w:r w:rsidRPr="008A3CFC">
        <w:rPr>
          <w:rFonts w:eastAsia="Times New Roman"/>
        </w:rPr>
        <w:t xml:space="preserve">obs </w:t>
      </w:r>
      <w:r w:rsidRPr="008A3CFC">
        <w:rPr>
          <w:rFonts w:eastAsia="Times New Roman"/>
          <w:spacing w:val="1"/>
        </w:rPr>
        <w:t>and</w:t>
      </w:r>
      <w:r w:rsidR="006B1807">
        <w:rPr>
          <w:rFonts w:eastAsia="Times New Roman"/>
        </w:rPr>
        <w:t xml:space="preserve"> </w:t>
      </w:r>
      <w:r w:rsidRPr="008A3CFC">
        <w:rPr>
          <w:rFonts w:eastAsia="Times New Roman"/>
          <w:spacing w:val="-1"/>
          <w:w w:val="102"/>
        </w:rPr>
        <w:t>c</w:t>
      </w:r>
      <w:r w:rsidRPr="008A3CFC">
        <w:rPr>
          <w:rFonts w:eastAsia="Times New Roman"/>
          <w:w w:val="102"/>
        </w:rPr>
        <w:t>o</w:t>
      </w:r>
      <w:r w:rsidRPr="008A3CFC">
        <w:rPr>
          <w:rFonts w:eastAsia="Times New Roman"/>
          <w:spacing w:val="2"/>
          <w:w w:val="102"/>
        </w:rPr>
        <w:t>n</w:t>
      </w:r>
      <w:r w:rsidRPr="008A3CFC">
        <w:rPr>
          <w:rFonts w:eastAsia="Times New Roman"/>
          <w:w w:val="102"/>
        </w:rPr>
        <w:t>tr</w:t>
      </w:r>
      <w:r w:rsidRPr="008A3CFC">
        <w:rPr>
          <w:rFonts w:eastAsia="Times New Roman"/>
          <w:spacing w:val="-1"/>
          <w:w w:val="102"/>
        </w:rPr>
        <w:t>ac</w:t>
      </w:r>
      <w:r w:rsidRPr="008A3CFC">
        <w:rPr>
          <w:rFonts w:eastAsia="Times New Roman"/>
          <w:w w:val="102"/>
        </w:rPr>
        <w:t>t</w:t>
      </w:r>
      <w:r w:rsidRPr="008A3CFC">
        <w:rPr>
          <w:rFonts w:eastAsia="Times New Roman"/>
          <w:spacing w:val="-1"/>
          <w:w w:val="102"/>
        </w:rPr>
        <w:t>e</w:t>
      </w:r>
      <w:r w:rsidRPr="008A3CFC">
        <w:rPr>
          <w:rFonts w:eastAsia="Times New Roman"/>
          <w:w w:val="102"/>
        </w:rPr>
        <w:t xml:space="preserve">d </w:t>
      </w:r>
      <w:r w:rsidRPr="008A3CFC">
        <w:rPr>
          <w:rFonts w:eastAsia="Times New Roman"/>
          <w:spacing w:val="2"/>
        </w:rPr>
        <w:t>s</w:t>
      </w:r>
      <w:r w:rsidRPr="008A3CFC">
        <w:rPr>
          <w:rFonts w:eastAsia="Times New Roman"/>
          <w:spacing w:val="-1"/>
        </w:rPr>
        <w:t>e</w:t>
      </w:r>
      <w:r w:rsidRPr="008A3CFC">
        <w:rPr>
          <w:rFonts w:eastAsia="Times New Roman"/>
        </w:rPr>
        <w:t>r</w:t>
      </w:r>
      <w:r w:rsidRPr="008A3CFC">
        <w:rPr>
          <w:rFonts w:eastAsia="Times New Roman"/>
          <w:spacing w:val="-3"/>
        </w:rPr>
        <w:t>v</w:t>
      </w:r>
      <w:r w:rsidRPr="008A3CFC">
        <w:rPr>
          <w:rFonts w:eastAsia="Times New Roman"/>
        </w:rPr>
        <w:t>i</w:t>
      </w:r>
      <w:r w:rsidRPr="008A3CFC">
        <w:rPr>
          <w:rFonts w:eastAsia="Times New Roman"/>
          <w:spacing w:val="-1"/>
        </w:rPr>
        <w:t>c</w:t>
      </w:r>
      <w:r w:rsidRPr="008A3CFC">
        <w:rPr>
          <w:rFonts w:eastAsia="Times New Roman"/>
        </w:rPr>
        <w:t>e</w:t>
      </w:r>
      <w:r w:rsidRPr="008A3CFC">
        <w:rPr>
          <w:rFonts w:eastAsia="Times New Roman"/>
          <w:spacing w:val="11"/>
        </w:rPr>
        <w:t xml:space="preserve"> </w:t>
      </w:r>
      <w:r w:rsidRPr="008A3CFC">
        <w:rPr>
          <w:rFonts w:eastAsia="Times New Roman"/>
          <w:spacing w:val="2"/>
          <w:w w:val="102"/>
        </w:rPr>
        <w:t>p</w:t>
      </w:r>
      <w:r w:rsidRPr="008A3CFC">
        <w:rPr>
          <w:rFonts w:eastAsia="Times New Roman"/>
          <w:w w:val="102"/>
        </w:rPr>
        <w:t>r</w:t>
      </w:r>
      <w:r w:rsidRPr="008A3CFC">
        <w:rPr>
          <w:rFonts w:eastAsia="Times New Roman"/>
          <w:spacing w:val="2"/>
          <w:w w:val="102"/>
        </w:rPr>
        <w:t>o</w:t>
      </w:r>
      <w:r w:rsidRPr="008A3CFC">
        <w:rPr>
          <w:rFonts w:eastAsia="Times New Roman"/>
          <w:spacing w:val="-2"/>
          <w:w w:val="102"/>
        </w:rPr>
        <w:t>v</w:t>
      </w:r>
      <w:r w:rsidRPr="008A3CFC">
        <w:rPr>
          <w:rFonts w:eastAsia="Times New Roman"/>
          <w:w w:val="102"/>
        </w:rPr>
        <w:t>i</w:t>
      </w:r>
      <w:r w:rsidRPr="008A3CFC">
        <w:rPr>
          <w:rFonts w:eastAsia="Times New Roman"/>
          <w:spacing w:val="2"/>
          <w:w w:val="102"/>
        </w:rPr>
        <w:t>d</w:t>
      </w:r>
      <w:r w:rsidRPr="008A3CFC">
        <w:rPr>
          <w:rFonts w:eastAsia="Times New Roman"/>
          <w:spacing w:val="-1"/>
          <w:w w:val="102"/>
        </w:rPr>
        <w:t>e</w:t>
      </w:r>
      <w:r w:rsidRPr="008A3CFC">
        <w:rPr>
          <w:rFonts w:eastAsia="Times New Roman"/>
          <w:w w:val="102"/>
        </w:rPr>
        <w:t>rs</w:t>
      </w:r>
    </w:p>
    <w:p w:rsidR="00536EFC" w:rsidRPr="00536EFC" w:rsidRDefault="00536EFC" w:rsidP="00536EFC">
      <w:pPr>
        <w:pStyle w:val="ListParagraph"/>
        <w:spacing w:after="0" w:line="240" w:lineRule="auto"/>
        <w:ind w:left="1800"/>
        <w:rPr>
          <w:rFonts w:eastAsia="Times New Roman"/>
          <w:sz w:val="10"/>
          <w:szCs w:val="10"/>
        </w:rPr>
      </w:pPr>
    </w:p>
    <w:p w:rsidR="008A3CFC" w:rsidRPr="008A3CFC" w:rsidRDefault="008A3CFC" w:rsidP="00536EFC">
      <w:pPr>
        <w:pStyle w:val="ListParagraph"/>
        <w:numPr>
          <w:ilvl w:val="0"/>
          <w:numId w:val="37"/>
        </w:numPr>
        <w:spacing w:after="0" w:line="360" w:lineRule="auto"/>
        <w:ind w:left="1800"/>
        <w:rPr>
          <w:rFonts w:eastAsia="Times New Roman"/>
        </w:rPr>
      </w:pPr>
      <w:r w:rsidRPr="008A3CFC">
        <w:rPr>
          <w:rFonts w:eastAsia="Times New Roman"/>
        </w:rPr>
        <w:t>Job</w:t>
      </w:r>
      <w:r w:rsidRPr="008A3CFC">
        <w:rPr>
          <w:rFonts w:eastAsia="Times New Roman"/>
          <w:spacing w:val="8"/>
        </w:rPr>
        <w:t xml:space="preserve"> </w:t>
      </w:r>
      <w:r w:rsidRPr="008A3CFC">
        <w:rPr>
          <w:rFonts w:eastAsia="Times New Roman"/>
          <w:spacing w:val="-3"/>
        </w:rPr>
        <w:t>a</w:t>
      </w:r>
      <w:r w:rsidRPr="008A3CFC">
        <w:rPr>
          <w:rFonts w:eastAsia="Times New Roman"/>
        </w:rPr>
        <w:t>nd</w:t>
      </w:r>
      <w:r w:rsidRPr="008A3CFC">
        <w:rPr>
          <w:rFonts w:eastAsia="Times New Roman"/>
          <w:spacing w:val="8"/>
        </w:rPr>
        <w:t xml:space="preserve"> </w:t>
      </w:r>
      <w:r w:rsidRPr="008A3CFC">
        <w:rPr>
          <w:rFonts w:eastAsia="Times New Roman"/>
          <w:spacing w:val="-2"/>
        </w:rPr>
        <w:t>i</w:t>
      </w:r>
      <w:r w:rsidRPr="008A3CFC">
        <w:rPr>
          <w:rFonts w:eastAsia="Times New Roman"/>
        </w:rPr>
        <w:t>nd</w:t>
      </w:r>
      <w:r w:rsidRPr="008A3CFC">
        <w:rPr>
          <w:rFonts w:eastAsia="Times New Roman"/>
          <w:spacing w:val="1"/>
        </w:rPr>
        <w:t>u</w:t>
      </w:r>
      <w:r w:rsidRPr="008A3CFC">
        <w:rPr>
          <w:rFonts w:eastAsia="Times New Roman"/>
          <w:spacing w:val="2"/>
        </w:rPr>
        <w:t>s</w:t>
      </w:r>
      <w:r w:rsidRPr="008A3CFC">
        <w:rPr>
          <w:rFonts w:eastAsia="Times New Roman"/>
        </w:rPr>
        <w:t>t</w:t>
      </w:r>
      <w:r w:rsidRPr="008A3CFC">
        <w:rPr>
          <w:rFonts w:eastAsia="Times New Roman"/>
          <w:spacing w:val="2"/>
        </w:rPr>
        <w:t>r</w:t>
      </w:r>
      <w:r w:rsidRPr="008A3CFC">
        <w:rPr>
          <w:rFonts w:eastAsia="Times New Roman"/>
        </w:rPr>
        <w:t>y</w:t>
      </w:r>
      <w:r w:rsidRPr="008A3CFC">
        <w:rPr>
          <w:rFonts w:eastAsia="Times New Roman"/>
          <w:spacing w:val="9"/>
        </w:rPr>
        <w:t xml:space="preserve"> </w:t>
      </w:r>
      <w:r w:rsidRPr="008A3CFC">
        <w:rPr>
          <w:rFonts w:eastAsia="Times New Roman"/>
          <w:spacing w:val="-2"/>
        </w:rPr>
        <w:t>g</w:t>
      </w:r>
      <w:r w:rsidRPr="008A3CFC">
        <w:rPr>
          <w:rFonts w:eastAsia="Times New Roman"/>
        </w:rPr>
        <w:t>r</w:t>
      </w:r>
      <w:r w:rsidRPr="008A3CFC">
        <w:rPr>
          <w:rFonts w:eastAsia="Times New Roman"/>
          <w:spacing w:val="2"/>
        </w:rPr>
        <w:t>o</w:t>
      </w:r>
      <w:r w:rsidRPr="008A3CFC">
        <w:rPr>
          <w:rFonts w:eastAsia="Times New Roman"/>
        </w:rPr>
        <w:t>wth</w:t>
      </w:r>
      <w:r w:rsidRPr="008A3CFC">
        <w:rPr>
          <w:rFonts w:eastAsia="Times New Roman"/>
          <w:spacing w:val="14"/>
        </w:rPr>
        <w:t xml:space="preserve"> </w:t>
      </w:r>
      <w:r w:rsidRPr="008A3CFC">
        <w:rPr>
          <w:rFonts w:eastAsia="Times New Roman"/>
          <w:spacing w:val="-2"/>
        </w:rPr>
        <w:t>t</w:t>
      </w:r>
      <w:r w:rsidRPr="008A3CFC">
        <w:rPr>
          <w:rFonts w:eastAsia="Times New Roman"/>
        </w:rPr>
        <w:t>r</w:t>
      </w:r>
      <w:r w:rsidRPr="008A3CFC">
        <w:rPr>
          <w:rFonts w:eastAsia="Times New Roman"/>
          <w:spacing w:val="-1"/>
        </w:rPr>
        <w:t>e</w:t>
      </w:r>
      <w:r w:rsidRPr="008A3CFC">
        <w:rPr>
          <w:rFonts w:eastAsia="Times New Roman"/>
          <w:spacing w:val="2"/>
        </w:rPr>
        <w:t>n</w:t>
      </w:r>
      <w:r w:rsidRPr="008A3CFC">
        <w:rPr>
          <w:rFonts w:eastAsia="Times New Roman"/>
        </w:rPr>
        <w:t>ds</w:t>
      </w:r>
      <w:r w:rsidRPr="008A3CFC">
        <w:rPr>
          <w:rFonts w:eastAsia="Times New Roman"/>
          <w:spacing w:val="12"/>
        </w:rPr>
        <w:t xml:space="preserve"> </w:t>
      </w:r>
      <w:r w:rsidRPr="008A3CFC">
        <w:rPr>
          <w:rFonts w:eastAsia="Times New Roman"/>
          <w:spacing w:val="-3"/>
        </w:rPr>
        <w:t>a</w:t>
      </w:r>
      <w:r w:rsidRPr="008A3CFC">
        <w:rPr>
          <w:rFonts w:eastAsia="Times New Roman"/>
        </w:rPr>
        <w:t>nd</w:t>
      </w:r>
      <w:r w:rsidRPr="008A3CFC">
        <w:rPr>
          <w:rFonts w:eastAsia="Times New Roman"/>
          <w:spacing w:val="8"/>
        </w:rPr>
        <w:t xml:space="preserve"> </w:t>
      </w:r>
      <w:r w:rsidRPr="008A3CFC">
        <w:rPr>
          <w:rFonts w:eastAsia="Times New Roman"/>
          <w:spacing w:val="-3"/>
          <w:w w:val="102"/>
        </w:rPr>
        <w:t>f</w:t>
      </w:r>
      <w:r w:rsidRPr="008A3CFC">
        <w:rPr>
          <w:rFonts w:eastAsia="Times New Roman"/>
          <w:spacing w:val="2"/>
          <w:w w:val="102"/>
        </w:rPr>
        <w:t>o</w:t>
      </w:r>
      <w:r w:rsidRPr="008A3CFC">
        <w:rPr>
          <w:rFonts w:eastAsia="Times New Roman"/>
          <w:w w:val="102"/>
        </w:rPr>
        <w:t>r</w:t>
      </w:r>
      <w:r w:rsidRPr="008A3CFC">
        <w:rPr>
          <w:rFonts w:eastAsia="Times New Roman"/>
          <w:spacing w:val="-1"/>
          <w:w w:val="102"/>
        </w:rPr>
        <w:t>eca</w:t>
      </w:r>
      <w:r w:rsidRPr="008A3CFC">
        <w:rPr>
          <w:rFonts w:eastAsia="Times New Roman"/>
          <w:spacing w:val="2"/>
          <w:w w:val="102"/>
        </w:rPr>
        <w:t>s</w:t>
      </w:r>
      <w:r w:rsidRPr="008A3CFC">
        <w:rPr>
          <w:rFonts w:eastAsia="Times New Roman"/>
          <w:spacing w:val="-2"/>
          <w:w w:val="102"/>
        </w:rPr>
        <w:t>t</w:t>
      </w:r>
      <w:r w:rsidR="00FF4373">
        <w:rPr>
          <w:rFonts w:eastAsia="Times New Roman"/>
          <w:w w:val="102"/>
        </w:rPr>
        <w:t xml:space="preserve"> information</w:t>
      </w:r>
    </w:p>
    <w:p w:rsidR="008A3CFC" w:rsidRPr="008A3CFC" w:rsidRDefault="008A3CFC" w:rsidP="00536EFC">
      <w:pPr>
        <w:pStyle w:val="ListParagraph"/>
        <w:numPr>
          <w:ilvl w:val="0"/>
          <w:numId w:val="37"/>
        </w:numPr>
        <w:spacing w:after="0" w:line="360" w:lineRule="auto"/>
        <w:ind w:left="1800"/>
        <w:rPr>
          <w:rFonts w:eastAsia="Times New Roman"/>
        </w:rPr>
      </w:pPr>
      <w:r w:rsidRPr="008A3CFC">
        <w:rPr>
          <w:rFonts w:eastAsia="Times New Roman"/>
          <w:spacing w:val="1"/>
        </w:rPr>
        <w:t>W</w:t>
      </w:r>
      <w:r w:rsidRPr="008A3CFC">
        <w:rPr>
          <w:rFonts w:eastAsia="Times New Roman"/>
          <w:spacing w:val="-1"/>
        </w:rPr>
        <w:t>a</w:t>
      </w:r>
      <w:r w:rsidRPr="008A3CFC">
        <w:rPr>
          <w:rFonts w:eastAsia="Times New Roman"/>
          <w:spacing w:val="-2"/>
        </w:rPr>
        <w:t>g</w:t>
      </w:r>
      <w:r w:rsidRPr="008A3CFC">
        <w:rPr>
          <w:rFonts w:eastAsia="Times New Roman"/>
        </w:rPr>
        <w:t>e</w:t>
      </w:r>
      <w:r w:rsidRPr="008A3CFC">
        <w:rPr>
          <w:rFonts w:eastAsia="Times New Roman"/>
          <w:spacing w:val="9"/>
        </w:rPr>
        <w:t xml:space="preserve"> </w:t>
      </w:r>
      <w:r w:rsidRPr="008A3CFC">
        <w:rPr>
          <w:rFonts w:eastAsia="Times New Roman"/>
          <w:spacing w:val="2"/>
        </w:rPr>
        <w:t>d</w:t>
      </w:r>
      <w:r w:rsidRPr="008A3CFC">
        <w:rPr>
          <w:rFonts w:eastAsia="Times New Roman"/>
          <w:spacing w:val="-1"/>
        </w:rPr>
        <w:t>a</w:t>
      </w:r>
      <w:r w:rsidRPr="008A3CFC">
        <w:rPr>
          <w:rFonts w:eastAsia="Times New Roman"/>
        </w:rPr>
        <w:t>ta</w:t>
      </w:r>
      <w:r w:rsidRPr="008A3CFC">
        <w:rPr>
          <w:rFonts w:eastAsia="Times New Roman"/>
          <w:spacing w:val="7"/>
        </w:rPr>
        <w:t xml:space="preserve"> </w:t>
      </w:r>
      <w:r w:rsidRPr="008A3CFC">
        <w:rPr>
          <w:rFonts w:eastAsia="Times New Roman"/>
          <w:spacing w:val="-1"/>
        </w:rPr>
        <w:t>a</w:t>
      </w:r>
      <w:r w:rsidRPr="008A3CFC">
        <w:rPr>
          <w:rFonts w:eastAsia="Times New Roman"/>
          <w:spacing w:val="2"/>
        </w:rPr>
        <w:t>n</w:t>
      </w:r>
      <w:r w:rsidRPr="008A3CFC">
        <w:rPr>
          <w:rFonts w:eastAsia="Times New Roman"/>
        </w:rPr>
        <w:t>d</w:t>
      </w:r>
      <w:r w:rsidRPr="008A3CFC">
        <w:rPr>
          <w:rFonts w:eastAsia="Times New Roman"/>
          <w:spacing w:val="6"/>
        </w:rPr>
        <w:t xml:space="preserve"> </w:t>
      </w:r>
      <w:r w:rsidRPr="008A3CFC">
        <w:rPr>
          <w:rFonts w:eastAsia="Times New Roman"/>
          <w:spacing w:val="2"/>
        </w:rPr>
        <w:t>o</w:t>
      </w:r>
      <w:r w:rsidRPr="008A3CFC">
        <w:rPr>
          <w:rFonts w:eastAsia="Times New Roman"/>
          <w:spacing w:val="-2"/>
        </w:rPr>
        <w:t>t</w:t>
      </w:r>
      <w:r w:rsidRPr="008A3CFC">
        <w:rPr>
          <w:rFonts w:eastAsia="Times New Roman"/>
          <w:spacing w:val="2"/>
        </w:rPr>
        <w:t>h</w:t>
      </w:r>
      <w:r w:rsidRPr="008A3CFC">
        <w:rPr>
          <w:rFonts w:eastAsia="Times New Roman"/>
          <w:spacing w:val="-1"/>
        </w:rPr>
        <w:t>e</w:t>
      </w:r>
      <w:r w:rsidRPr="008A3CFC">
        <w:rPr>
          <w:rFonts w:eastAsia="Times New Roman"/>
        </w:rPr>
        <w:t>r</w:t>
      </w:r>
      <w:r w:rsidRPr="008A3CFC">
        <w:rPr>
          <w:rFonts w:eastAsia="Times New Roman"/>
          <w:spacing w:val="9"/>
        </w:rPr>
        <w:t xml:space="preserve"> </w:t>
      </w:r>
      <w:r w:rsidRPr="008A3CFC">
        <w:rPr>
          <w:rFonts w:eastAsia="Times New Roman"/>
          <w:spacing w:val="-3"/>
        </w:rPr>
        <w:t>v</w:t>
      </w:r>
      <w:r w:rsidRPr="008A3CFC">
        <w:rPr>
          <w:rFonts w:eastAsia="Times New Roman"/>
          <w:spacing w:val="-1"/>
        </w:rPr>
        <w:t>a</w:t>
      </w:r>
      <w:r w:rsidRPr="008A3CFC">
        <w:rPr>
          <w:rFonts w:eastAsia="Times New Roman"/>
        </w:rPr>
        <w:t>l</w:t>
      </w:r>
      <w:r w:rsidRPr="008A3CFC">
        <w:rPr>
          <w:rFonts w:eastAsia="Times New Roman"/>
          <w:spacing w:val="2"/>
        </w:rPr>
        <w:t>u</w:t>
      </w:r>
      <w:r w:rsidRPr="008A3CFC">
        <w:rPr>
          <w:rFonts w:eastAsia="Times New Roman"/>
          <w:spacing w:val="-1"/>
        </w:rPr>
        <w:t>a</w:t>
      </w:r>
      <w:r w:rsidRPr="008A3CFC">
        <w:rPr>
          <w:rFonts w:eastAsia="Times New Roman"/>
          <w:spacing w:val="2"/>
        </w:rPr>
        <w:t>b</w:t>
      </w:r>
      <w:r w:rsidRPr="008A3CFC">
        <w:rPr>
          <w:rFonts w:eastAsia="Times New Roman"/>
        </w:rPr>
        <w:t>le</w:t>
      </w:r>
      <w:r w:rsidRPr="008A3CFC">
        <w:rPr>
          <w:rFonts w:eastAsia="Times New Roman"/>
          <w:spacing w:val="14"/>
        </w:rPr>
        <w:t xml:space="preserve"> </w:t>
      </w:r>
      <w:r w:rsidRPr="008A3CFC">
        <w:rPr>
          <w:rFonts w:eastAsia="Times New Roman"/>
        </w:rPr>
        <w:t>l</w:t>
      </w:r>
      <w:r w:rsidRPr="008A3CFC">
        <w:rPr>
          <w:rFonts w:eastAsia="Times New Roman"/>
          <w:spacing w:val="-1"/>
        </w:rPr>
        <w:t>a</w:t>
      </w:r>
      <w:r w:rsidRPr="008A3CFC">
        <w:rPr>
          <w:rFonts w:eastAsia="Times New Roman"/>
        </w:rPr>
        <w:t>b</w:t>
      </w:r>
      <w:r w:rsidRPr="008A3CFC">
        <w:rPr>
          <w:rFonts w:eastAsia="Times New Roman"/>
          <w:spacing w:val="2"/>
        </w:rPr>
        <w:t>o</w:t>
      </w:r>
      <w:r w:rsidRPr="008A3CFC">
        <w:rPr>
          <w:rFonts w:eastAsia="Times New Roman"/>
        </w:rPr>
        <w:t>r</w:t>
      </w:r>
      <w:r w:rsidRPr="008A3CFC">
        <w:rPr>
          <w:rFonts w:eastAsia="Times New Roman"/>
          <w:spacing w:val="9"/>
        </w:rPr>
        <w:t xml:space="preserve"> </w:t>
      </w:r>
      <w:r w:rsidRPr="008A3CFC">
        <w:rPr>
          <w:rFonts w:eastAsia="Times New Roman"/>
        </w:rPr>
        <w:t>m</w:t>
      </w:r>
      <w:r w:rsidRPr="008A3CFC">
        <w:rPr>
          <w:rFonts w:eastAsia="Times New Roman"/>
          <w:spacing w:val="-1"/>
        </w:rPr>
        <w:t>a</w:t>
      </w:r>
      <w:r w:rsidRPr="008A3CFC">
        <w:rPr>
          <w:rFonts w:eastAsia="Times New Roman"/>
        </w:rPr>
        <w:t>r</w:t>
      </w:r>
      <w:r w:rsidRPr="008A3CFC">
        <w:rPr>
          <w:rFonts w:eastAsia="Times New Roman"/>
          <w:spacing w:val="-3"/>
        </w:rPr>
        <w:t>k</w:t>
      </w:r>
      <w:r w:rsidRPr="008A3CFC">
        <w:rPr>
          <w:rFonts w:eastAsia="Times New Roman"/>
          <w:spacing w:val="-1"/>
        </w:rPr>
        <w:t>e</w:t>
      </w:r>
      <w:r w:rsidRPr="008A3CFC">
        <w:rPr>
          <w:rFonts w:eastAsia="Times New Roman"/>
        </w:rPr>
        <w:t>t</w:t>
      </w:r>
      <w:r w:rsidRPr="008A3CFC">
        <w:rPr>
          <w:rFonts w:eastAsia="Times New Roman"/>
          <w:spacing w:val="12"/>
        </w:rPr>
        <w:t xml:space="preserve"> </w:t>
      </w:r>
      <w:r w:rsidRPr="008A3CFC">
        <w:rPr>
          <w:rFonts w:eastAsia="Times New Roman"/>
          <w:w w:val="102"/>
        </w:rPr>
        <w:t>i</w:t>
      </w:r>
      <w:r w:rsidRPr="008A3CFC">
        <w:rPr>
          <w:rFonts w:eastAsia="Times New Roman"/>
          <w:spacing w:val="2"/>
          <w:w w:val="102"/>
        </w:rPr>
        <w:t>n</w:t>
      </w:r>
      <w:r w:rsidRPr="008A3CFC">
        <w:rPr>
          <w:rFonts w:eastAsia="Times New Roman"/>
          <w:w w:val="102"/>
        </w:rPr>
        <w:t>f</w:t>
      </w:r>
      <w:r w:rsidRPr="008A3CFC">
        <w:rPr>
          <w:rFonts w:eastAsia="Times New Roman"/>
          <w:spacing w:val="2"/>
          <w:w w:val="102"/>
        </w:rPr>
        <w:t>o</w:t>
      </w:r>
      <w:r w:rsidRPr="008A3CFC">
        <w:rPr>
          <w:rFonts w:eastAsia="Times New Roman"/>
          <w:w w:val="102"/>
        </w:rPr>
        <w:t>r</w:t>
      </w:r>
      <w:r w:rsidRPr="008A3CFC">
        <w:rPr>
          <w:rFonts w:eastAsia="Times New Roman"/>
          <w:spacing w:val="-2"/>
          <w:w w:val="102"/>
        </w:rPr>
        <w:t>m</w:t>
      </w:r>
      <w:r w:rsidRPr="008A3CFC">
        <w:rPr>
          <w:rFonts w:eastAsia="Times New Roman"/>
          <w:spacing w:val="-1"/>
          <w:w w:val="102"/>
        </w:rPr>
        <w:t>a</w:t>
      </w:r>
      <w:r w:rsidRPr="008A3CFC">
        <w:rPr>
          <w:rFonts w:eastAsia="Times New Roman"/>
          <w:w w:val="102"/>
        </w:rPr>
        <w:t>tion</w:t>
      </w:r>
    </w:p>
    <w:p w:rsidR="008A3CFC" w:rsidRPr="008A3CFC" w:rsidRDefault="008A3CFC" w:rsidP="00536EFC">
      <w:pPr>
        <w:pStyle w:val="ListParagraph"/>
        <w:numPr>
          <w:ilvl w:val="0"/>
          <w:numId w:val="37"/>
        </w:numPr>
        <w:spacing w:after="0" w:line="360" w:lineRule="auto"/>
        <w:ind w:left="1800"/>
        <w:rPr>
          <w:rFonts w:eastAsia="Times New Roman"/>
        </w:rPr>
      </w:pPr>
      <w:r w:rsidRPr="008A3CFC">
        <w:rPr>
          <w:rFonts w:eastAsia="Times New Roman"/>
          <w:spacing w:val="-2"/>
        </w:rPr>
        <w:t>E</w:t>
      </w:r>
      <w:r w:rsidRPr="008A3CFC">
        <w:rPr>
          <w:rFonts w:eastAsia="Times New Roman"/>
          <w:spacing w:val="-1"/>
        </w:rPr>
        <w:t>c</w:t>
      </w:r>
      <w:r w:rsidRPr="008A3CFC">
        <w:rPr>
          <w:rFonts w:eastAsia="Times New Roman"/>
          <w:spacing w:val="2"/>
        </w:rPr>
        <w:t>o</w:t>
      </w:r>
      <w:r w:rsidRPr="008A3CFC">
        <w:rPr>
          <w:rFonts w:eastAsia="Times New Roman"/>
        </w:rPr>
        <w:t>n</w:t>
      </w:r>
      <w:r w:rsidRPr="008A3CFC">
        <w:rPr>
          <w:rFonts w:eastAsia="Times New Roman"/>
          <w:spacing w:val="2"/>
        </w:rPr>
        <w:t>o</w:t>
      </w:r>
      <w:r w:rsidRPr="008A3CFC">
        <w:rPr>
          <w:rFonts w:eastAsia="Times New Roman"/>
        </w:rPr>
        <w:t>mic</w:t>
      </w:r>
      <w:r w:rsidRPr="008A3CFC">
        <w:rPr>
          <w:rFonts w:eastAsia="Times New Roman"/>
          <w:spacing w:val="15"/>
        </w:rPr>
        <w:t xml:space="preserve"> </w:t>
      </w:r>
      <w:r w:rsidRPr="008A3CFC">
        <w:rPr>
          <w:rFonts w:eastAsia="Times New Roman"/>
          <w:spacing w:val="-1"/>
        </w:rPr>
        <w:t>a</w:t>
      </w:r>
      <w:r w:rsidRPr="008A3CFC">
        <w:rPr>
          <w:rFonts w:eastAsia="Times New Roman"/>
        </w:rPr>
        <w:t>nd</w:t>
      </w:r>
      <w:r w:rsidRPr="008A3CFC">
        <w:rPr>
          <w:rFonts w:eastAsia="Times New Roman"/>
          <w:spacing w:val="6"/>
        </w:rPr>
        <w:t xml:space="preserve"> </w:t>
      </w:r>
      <w:r w:rsidRPr="008A3CFC">
        <w:rPr>
          <w:rFonts w:eastAsia="Times New Roman"/>
        </w:rPr>
        <w:t>bu</w:t>
      </w:r>
      <w:r w:rsidRPr="008A3CFC">
        <w:rPr>
          <w:rFonts w:eastAsia="Times New Roman"/>
          <w:spacing w:val="2"/>
        </w:rPr>
        <w:t>s</w:t>
      </w:r>
      <w:r w:rsidRPr="008A3CFC">
        <w:rPr>
          <w:rFonts w:eastAsia="Times New Roman"/>
          <w:spacing w:val="-2"/>
        </w:rPr>
        <w:t>i</w:t>
      </w:r>
      <w:r w:rsidRPr="008A3CFC">
        <w:rPr>
          <w:rFonts w:eastAsia="Times New Roman"/>
          <w:spacing w:val="2"/>
        </w:rPr>
        <w:t>n</w:t>
      </w:r>
      <w:r w:rsidRPr="008A3CFC">
        <w:rPr>
          <w:rFonts w:eastAsia="Times New Roman"/>
          <w:spacing w:val="-3"/>
        </w:rPr>
        <w:t>e</w:t>
      </w:r>
      <w:r w:rsidRPr="008A3CFC">
        <w:rPr>
          <w:rFonts w:eastAsia="Times New Roman"/>
        </w:rPr>
        <w:t>ss</w:t>
      </w:r>
      <w:r w:rsidRPr="008A3CFC">
        <w:rPr>
          <w:rFonts w:eastAsia="Times New Roman"/>
          <w:spacing w:val="14"/>
        </w:rPr>
        <w:t xml:space="preserve"> </w:t>
      </w:r>
      <w:r w:rsidRPr="008A3CFC">
        <w:rPr>
          <w:rFonts w:eastAsia="Times New Roman"/>
        </w:rPr>
        <w:t>d</w:t>
      </w:r>
      <w:r w:rsidRPr="008A3CFC">
        <w:rPr>
          <w:rFonts w:eastAsia="Times New Roman"/>
          <w:spacing w:val="-1"/>
        </w:rPr>
        <w:t>e</w:t>
      </w:r>
      <w:r w:rsidRPr="008A3CFC">
        <w:rPr>
          <w:rFonts w:eastAsia="Times New Roman"/>
        </w:rPr>
        <w:t>v</w:t>
      </w:r>
      <w:r w:rsidRPr="008A3CFC">
        <w:rPr>
          <w:rFonts w:eastAsia="Times New Roman"/>
          <w:spacing w:val="-1"/>
        </w:rPr>
        <w:t>e</w:t>
      </w:r>
      <w:r w:rsidRPr="008A3CFC">
        <w:rPr>
          <w:rFonts w:eastAsia="Times New Roman"/>
        </w:rPr>
        <w:t>l</w:t>
      </w:r>
      <w:r w:rsidRPr="008A3CFC">
        <w:rPr>
          <w:rFonts w:eastAsia="Times New Roman"/>
          <w:spacing w:val="2"/>
        </w:rPr>
        <w:t>o</w:t>
      </w:r>
      <w:r w:rsidRPr="008A3CFC">
        <w:rPr>
          <w:rFonts w:eastAsia="Times New Roman"/>
        </w:rPr>
        <w:t>pm</w:t>
      </w:r>
      <w:r w:rsidRPr="008A3CFC">
        <w:rPr>
          <w:rFonts w:eastAsia="Times New Roman"/>
          <w:spacing w:val="-1"/>
        </w:rPr>
        <w:t>e</w:t>
      </w:r>
      <w:r w:rsidRPr="008A3CFC">
        <w:rPr>
          <w:rFonts w:eastAsia="Times New Roman"/>
          <w:spacing w:val="2"/>
        </w:rPr>
        <w:t>n</w:t>
      </w:r>
      <w:r w:rsidRPr="008A3CFC">
        <w:rPr>
          <w:rFonts w:eastAsia="Times New Roman"/>
        </w:rPr>
        <w:t>t</w:t>
      </w:r>
      <w:r w:rsidRPr="008A3CFC">
        <w:rPr>
          <w:rFonts w:eastAsia="Times New Roman"/>
          <w:spacing w:val="21"/>
        </w:rPr>
        <w:t xml:space="preserve"> </w:t>
      </w:r>
      <w:r w:rsidRPr="008A3CFC">
        <w:rPr>
          <w:rFonts w:eastAsia="Times New Roman"/>
          <w:spacing w:val="-3"/>
          <w:w w:val="102"/>
        </w:rPr>
        <w:t>a</w:t>
      </w:r>
      <w:r w:rsidRPr="008A3CFC">
        <w:rPr>
          <w:rFonts w:eastAsia="Times New Roman"/>
          <w:w w:val="102"/>
        </w:rPr>
        <w:t>s</w:t>
      </w:r>
      <w:r w:rsidRPr="008A3CFC">
        <w:rPr>
          <w:rFonts w:eastAsia="Times New Roman"/>
          <w:spacing w:val="2"/>
          <w:w w:val="102"/>
        </w:rPr>
        <w:t>s</w:t>
      </w:r>
      <w:r w:rsidRPr="008A3CFC">
        <w:rPr>
          <w:rFonts w:eastAsia="Times New Roman"/>
          <w:spacing w:val="-2"/>
          <w:w w:val="102"/>
        </w:rPr>
        <w:t>i</w:t>
      </w:r>
      <w:r w:rsidRPr="008A3CFC">
        <w:rPr>
          <w:rFonts w:eastAsia="Times New Roman"/>
          <w:w w:val="102"/>
        </w:rPr>
        <w:t>sta</w:t>
      </w:r>
      <w:r w:rsidRPr="008A3CFC">
        <w:rPr>
          <w:rFonts w:eastAsia="Times New Roman"/>
          <w:spacing w:val="2"/>
          <w:w w:val="102"/>
        </w:rPr>
        <w:t>n</w:t>
      </w:r>
      <w:r w:rsidRPr="008A3CFC">
        <w:rPr>
          <w:rFonts w:eastAsia="Times New Roman"/>
          <w:spacing w:val="-1"/>
          <w:w w:val="102"/>
        </w:rPr>
        <w:t>c</w:t>
      </w:r>
      <w:r w:rsidRPr="008A3CFC">
        <w:rPr>
          <w:rFonts w:eastAsia="Times New Roman"/>
          <w:w w:val="102"/>
        </w:rPr>
        <w:t>e</w:t>
      </w:r>
    </w:p>
    <w:p w:rsidR="008A3CFC" w:rsidRPr="003D194E" w:rsidRDefault="008A3CFC" w:rsidP="00536EFC">
      <w:pPr>
        <w:pStyle w:val="ListParagraph"/>
        <w:numPr>
          <w:ilvl w:val="0"/>
          <w:numId w:val="37"/>
        </w:numPr>
        <w:spacing w:after="0" w:line="360" w:lineRule="auto"/>
        <w:ind w:left="1800"/>
        <w:rPr>
          <w:rFonts w:eastAsia="Times New Roman"/>
        </w:rPr>
      </w:pPr>
      <w:r w:rsidRPr="008A3CFC">
        <w:rPr>
          <w:rFonts w:eastAsia="Times New Roman"/>
        </w:rPr>
        <w:t>Hiri</w:t>
      </w:r>
      <w:r w:rsidRPr="008A3CFC">
        <w:rPr>
          <w:rFonts w:eastAsia="Times New Roman"/>
          <w:spacing w:val="2"/>
        </w:rPr>
        <w:t>n</w:t>
      </w:r>
      <w:r w:rsidRPr="008A3CFC">
        <w:rPr>
          <w:rFonts w:eastAsia="Times New Roman"/>
        </w:rPr>
        <w:t>g</w:t>
      </w:r>
      <w:r w:rsidRPr="008A3CFC">
        <w:rPr>
          <w:rFonts w:eastAsia="Times New Roman"/>
          <w:spacing w:val="9"/>
        </w:rPr>
        <w:t xml:space="preserve"> </w:t>
      </w:r>
      <w:r w:rsidRPr="008A3CFC">
        <w:rPr>
          <w:rFonts w:eastAsia="Times New Roman"/>
          <w:spacing w:val="-1"/>
        </w:rPr>
        <w:t>a</w:t>
      </w:r>
      <w:r w:rsidRPr="008A3CFC">
        <w:rPr>
          <w:rFonts w:eastAsia="Times New Roman"/>
          <w:spacing w:val="2"/>
        </w:rPr>
        <w:t>n</w:t>
      </w:r>
      <w:r w:rsidRPr="008A3CFC">
        <w:rPr>
          <w:rFonts w:eastAsia="Times New Roman"/>
        </w:rPr>
        <w:t>d</w:t>
      </w:r>
      <w:r w:rsidRPr="008A3CFC">
        <w:rPr>
          <w:rFonts w:eastAsia="Times New Roman"/>
          <w:spacing w:val="6"/>
        </w:rPr>
        <w:t xml:space="preserve"> </w:t>
      </w:r>
      <w:r w:rsidR="006B1807">
        <w:rPr>
          <w:rFonts w:eastAsia="Times New Roman"/>
          <w:spacing w:val="2"/>
        </w:rPr>
        <w:t>t</w:t>
      </w:r>
      <w:r w:rsidRPr="008A3CFC">
        <w:rPr>
          <w:rFonts w:eastAsia="Times New Roman"/>
        </w:rPr>
        <w:t>r</w:t>
      </w:r>
      <w:r w:rsidRPr="008A3CFC">
        <w:rPr>
          <w:rFonts w:eastAsia="Times New Roman"/>
          <w:spacing w:val="-1"/>
        </w:rPr>
        <w:t>a</w:t>
      </w:r>
      <w:r w:rsidRPr="008A3CFC">
        <w:rPr>
          <w:rFonts w:eastAsia="Times New Roman"/>
          <w:spacing w:val="-2"/>
        </w:rPr>
        <w:t>i</w:t>
      </w:r>
      <w:r w:rsidRPr="008A3CFC">
        <w:rPr>
          <w:rFonts w:eastAsia="Times New Roman"/>
          <w:spacing w:val="2"/>
        </w:rPr>
        <w:t>n</w:t>
      </w:r>
      <w:r w:rsidRPr="008A3CFC">
        <w:rPr>
          <w:rFonts w:eastAsia="Times New Roman"/>
          <w:spacing w:val="-2"/>
        </w:rPr>
        <w:t>i</w:t>
      </w:r>
      <w:r w:rsidRPr="008A3CFC">
        <w:rPr>
          <w:rFonts w:eastAsia="Times New Roman"/>
          <w:spacing w:val="2"/>
        </w:rPr>
        <w:t>n</w:t>
      </w:r>
      <w:r w:rsidRPr="008A3CFC">
        <w:rPr>
          <w:rFonts w:eastAsia="Times New Roman"/>
        </w:rPr>
        <w:t>g</w:t>
      </w:r>
      <w:r w:rsidRPr="008A3CFC">
        <w:rPr>
          <w:rFonts w:eastAsia="Times New Roman"/>
          <w:spacing w:val="12"/>
        </w:rPr>
        <w:t xml:space="preserve"> </w:t>
      </w:r>
      <w:r w:rsidRPr="008A3CFC">
        <w:rPr>
          <w:rFonts w:eastAsia="Times New Roman"/>
          <w:w w:val="102"/>
        </w:rPr>
        <w:t>i</w:t>
      </w:r>
      <w:r w:rsidRPr="008A3CFC">
        <w:rPr>
          <w:rFonts w:eastAsia="Times New Roman"/>
          <w:spacing w:val="2"/>
          <w:w w:val="102"/>
        </w:rPr>
        <w:t>n</w:t>
      </w:r>
      <w:r w:rsidRPr="008A3CFC">
        <w:rPr>
          <w:rFonts w:eastAsia="Times New Roman"/>
          <w:spacing w:val="-1"/>
          <w:w w:val="102"/>
        </w:rPr>
        <w:t>c</w:t>
      </w:r>
      <w:r w:rsidRPr="008A3CFC">
        <w:rPr>
          <w:rFonts w:eastAsia="Times New Roman"/>
          <w:spacing w:val="-3"/>
          <w:w w:val="102"/>
        </w:rPr>
        <w:t>e</w:t>
      </w:r>
      <w:r w:rsidRPr="008A3CFC">
        <w:rPr>
          <w:rFonts w:eastAsia="Times New Roman"/>
          <w:spacing w:val="2"/>
          <w:w w:val="102"/>
        </w:rPr>
        <w:t>n</w:t>
      </w:r>
      <w:r w:rsidRPr="008A3CFC">
        <w:rPr>
          <w:rFonts w:eastAsia="Times New Roman"/>
          <w:w w:val="102"/>
        </w:rPr>
        <w:t>ti</w:t>
      </w:r>
      <w:r w:rsidRPr="008A3CFC">
        <w:rPr>
          <w:rFonts w:eastAsia="Times New Roman"/>
          <w:spacing w:val="-2"/>
          <w:w w:val="102"/>
        </w:rPr>
        <w:t>v</w:t>
      </w:r>
      <w:r w:rsidRPr="008A3CFC">
        <w:rPr>
          <w:rFonts w:eastAsia="Times New Roman"/>
          <w:spacing w:val="-1"/>
          <w:w w:val="102"/>
        </w:rPr>
        <w:t>e</w:t>
      </w:r>
      <w:r w:rsidRPr="008A3CFC">
        <w:rPr>
          <w:rFonts w:eastAsia="Times New Roman"/>
          <w:w w:val="102"/>
        </w:rPr>
        <w:t>s</w:t>
      </w:r>
    </w:p>
    <w:p w:rsidR="008A3CFC" w:rsidRPr="00495839" w:rsidRDefault="008A3CFC" w:rsidP="003D180C">
      <w:pPr>
        <w:ind w:left="720"/>
        <w:rPr>
          <w:rFonts w:eastAsia="Times New Roman"/>
        </w:rPr>
      </w:pPr>
      <w:r w:rsidRPr="00495839">
        <w:rPr>
          <w:rFonts w:eastAsia="Times New Roman"/>
          <w:spacing w:val="-2"/>
        </w:rPr>
        <w:t>E</w:t>
      </w:r>
      <w:r w:rsidRPr="00495839">
        <w:rPr>
          <w:rFonts w:eastAsia="Times New Roman"/>
        </w:rPr>
        <w:t>m</w:t>
      </w:r>
      <w:r w:rsidRPr="00495839">
        <w:rPr>
          <w:rFonts w:eastAsia="Times New Roman"/>
          <w:spacing w:val="2"/>
        </w:rPr>
        <w:t>p</w:t>
      </w:r>
      <w:r w:rsidRPr="00495839">
        <w:rPr>
          <w:rFonts w:eastAsia="Times New Roman"/>
        </w:rPr>
        <w:t>l</w:t>
      </w:r>
      <w:r w:rsidRPr="00495839">
        <w:rPr>
          <w:rFonts w:eastAsia="Times New Roman"/>
          <w:spacing w:val="4"/>
        </w:rPr>
        <w:t>o</w:t>
      </w:r>
      <w:r w:rsidRPr="00495839">
        <w:rPr>
          <w:rFonts w:eastAsia="Times New Roman"/>
          <w:spacing w:val="-6"/>
        </w:rPr>
        <w:t>y</w:t>
      </w:r>
      <w:r w:rsidRPr="00495839">
        <w:rPr>
          <w:rFonts w:eastAsia="Times New Roman"/>
          <w:spacing w:val="-1"/>
        </w:rPr>
        <w:t>e</w:t>
      </w:r>
      <w:r w:rsidRPr="00495839">
        <w:rPr>
          <w:rFonts w:eastAsia="Times New Roman"/>
        </w:rPr>
        <w:t>rs</w:t>
      </w:r>
      <w:r w:rsidRPr="00495839">
        <w:rPr>
          <w:rFonts w:eastAsia="Times New Roman"/>
          <w:spacing w:val="32"/>
        </w:rPr>
        <w:t xml:space="preserve"> </w:t>
      </w:r>
      <w:r w:rsidRPr="00495839">
        <w:rPr>
          <w:rFonts w:eastAsia="Times New Roman"/>
          <w:spacing w:val="2"/>
        </w:rPr>
        <w:t>h</w:t>
      </w:r>
      <w:r w:rsidRPr="00495839">
        <w:rPr>
          <w:rFonts w:eastAsia="Times New Roman"/>
          <w:spacing w:val="-1"/>
        </w:rPr>
        <w:t>a</w:t>
      </w:r>
      <w:r w:rsidRPr="00495839">
        <w:rPr>
          <w:rFonts w:eastAsia="Times New Roman"/>
          <w:spacing w:val="-2"/>
        </w:rPr>
        <w:t>v</w:t>
      </w:r>
      <w:r w:rsidRPr="00495839">
        <w:rPr>
          <w:rFonts w:eastAsia="Times New Roman"/>
        </w:rPr>
        <w:t>e</w:t>
      </w:r>
      <w:r w:rsidRPr="00495839">
        <w:rPr>
          <w:rFonts w:eastAsia="Times New Roman"/>
          <w:spacing w:val="23"/>
        </w:rPr>
        <w:t xml:space="preserve"> </w:t>
      </w:r>
      <w:r w:rsidRPr="00495839">
        <w:rPr>
          <w:rFonts w:eastAsia="Times New Roman"/>
          <w:spacing w:val="1"/>
        </w:rPr>
        <w:t>e</w:t>
      </w:r>
      <w:r w:rsidRPr="00495839">
        <w:rPr>
          <w:rFonts w:eastAsia="Times New Roman"/>
          <w:spacing w:val="-2"/>
        </w:rPr>
        <w:t>x</w:t>
      </w:r>
      <w:r w:rsidRPr="00495839">
        <w:rPr>
          <w:rFonts w:eastAsia="Times New Roman"/>
          <w:spacing w:val="2"/>
        </w:rPr>
        <w:t>p</w:t>
      </w:r>
      <w:r w:rsidRPr="00495839">
        <w:rPr>
          <w:rFonts w:eastAsia="Times New Roman"/>
        </w:rPr>
        <w:t>r</w:t>
      </w:r>
      <w:r w:rsidRPr="00495839">
        <w:rPr>
          <w:rFonts w:eastAsia="Times New Roman"/>
          <w:spacing w:val="-1"/>
        </w:rPr>
        <w:t>e</w:t>
      </w:r>
      <w:r w:rsidRPr="00495839">
        <w:rPr>
          <w:rFonts w:eastAsia="Times New Roman"/>
        </w:rPr>
        <w:t>ssed</w:t>
      </w:r>
      <w:r w:rsidRPr="00495839">
        <w:rPr>
          <w:rFonts w:eastAsia="Times New Roman"/>
          <w:spacing w:val="31"/>
        </w:rPr>
        <w:t xml:space="preserve"> </w:t>
      </w:r>
      <w:r w:rsidRPr="00495839">
        <w:rPr>
          <w:rFonts w:eastAsia="Times New Roman"/>
          <w:spacing w:val="-2"/>
        </w:rPr>
        <w:t>t</w:t>
      </w:r>
      <w:r w:rsidRPr="00495839">
        <w:rPr>
          <w:rFonts w:eastAsia="Times New Roman"/>
          <w:spacing w:val="2"/>
        </w:rPr>
        <w:t>h</w:t>
      </w:r>
      <w:r w:rsidRPr="00495839">
        <w:rPr>
          <w:rFonts w:eastAsia="Times New Roman"/>
          <w:spacing w:val="-1"/>
        </w:rPr>
        <w:t>e</w:t>
      </w:r>
      <w:r w:rsidRPr="00495839">
        <w:rPr>
          <w:rFonts w:eastAsia="Times New Roman"/>
        </w:rPr>
        <w:t>ir</w:t>
      </w:r>
      <w:r w:rsidRPr="00495839">
        <w:rPr>
          <w:rFonts w:eastAsia="Times New Roman"/>
          <w:spacing w:val="22"/>
        </w:rPr>
        <w:t xml:space="preserve"> </w:t>
      </w:r>
      <w:r w:rsidRPr="00495839">
        <w:rPr>
          <w:rFonts w:eastAsia="Times New Roman"/>
          <w:spacing w:val="2"/>
        </w:rPr>
        <w:t>s</w:t>
      </w:r>
      <w:r w:rsidRPr="00495839">
        <w:rPr>
          <w:rFonts w:eastAsia="Times New Roman"/>
          <w:spacing w:val="-1"/>
        </w:rPr>
        <w:t>a</w:t>
      </w:r>
      <w:r w:rsidRPr="00495839">
        <w:rPr>
          <w:rFonts w:eastAsia="Times New Roman"/>
        </w:rPr>
        <w:t>t</w:t>
      </w:r>
      <w:r w:rsidRPr="00495839">
        <w:rPr>
          <w:rFonts w:eastAsia="Times New Roman"/>
          <w:spacing w:val="-2"/>
        </w:rPr>
        <w:t>i</w:t>
      </w:r>
      <w:r w:rsidRPr="00495839">
        <w:rPr>
          <w:rFonts w:eastAsia="Times New Roman"/>
          <w:spacing w:val="2"/>
        </w:rPr>
        <w:t>s</w:t>
      </w:r>
      <w:r w:rsidRPr="00495839">
        <w:rPr>
          <w:rFonts w:eastAsia="Times New Roman"/>
        </w:rPr>
        <w:t>f</w:t>
      </w:r>
      <w:r w:rsidRPr="00495839">
        <w:rPr>
          <w:rFonts w:eastAsia="Times New Roman"/>
          <w:spacing w:val="-1"/>
        </w:rPr>
        <w:t>ac</w:t>
      </w:r>
      <w:r w:rsidRPr="00495839">
        <w:rPr>
          <w:rFonts w:eastAsia="Times New Roman"/>
        </w:rPr>
        <w:t>t</w:t>
      </w:r>
      <w:r w:rsidRPr="00495839">
        <w:rPr>
          <w:rFonts w:eastAsia="Times New Roman"/>
          <w:spacing w:val="-2"/>
        </w:rPr>
        <w:t>i</w:t>
      </w:r>
      <w:r w:rsidRPr="00495839">
        <w:rPr>
          <w:rFonts w:eastAsia="Times New Roman"/>
        </w:rPr>
        <w:t>on</w:t>
      </w:r>
      <w:r w:rsidRPr="00495839">
        <w:rPr>
          <w:rFonts w:eastAsia="Times New Roman"/>
          <w:spacing w:val="34"/>
        </w:rPr>
        <w:t xml:space="preserve"> </w:t>
      </w:r>
      <w:r w:rsidRPr="00495839">
        <w:rPr>
          <w:rFonts w:eastAsia="Times New Roman"/>
        </w:rPr>
        <w:t>wi</w:t>
      </w:r>
      <w:r w:rsidRPr="00495839">
        <w:rPr>
          <w:rFonts w:eastAsia="Times New Roman"/>
          <w:spacing w:val="-2"/>
        </w:rPr>
        <w:t>t</w:t>
      </w:r>
      <w:r w:rsidRPr="00495839">
        <w:rPr>
          <w:rFonts w:eastAsia="Times New Roman"/>
        </w:rPr>
        <w:t>h</w:t>
      </w:r>
      <w:r w:rsidRPr="00495839">
        <w:rPr>
          <w:rFonts w:eastAsia="Times New Roman"/>
          <w:spacing w:val="22"/>
        </w:rPr>
        <w:t xml:space="preserve"> </w:t>
      </w:r>
      <w:r w:rsidRPr="00495839">
        <w:rPr>
          <w:rFonts w:eastAsia="Times New Roman"/>
          <w:spacing w:val="4"/>
        </w:rPr>
        <w:t>t</w:t>
      </w:r>
      <w:r w:rsidRPr="00495839">
        <w:rPr>
          <w:rFonts w:eastAsia="Times New Roman"/>
          <w:spacing w:val="2"/>
        </w:rPr>
        <w:t>h</w:t>
      </w:r>
      <w:r w:rsidRPr="00495839">
        <w:rPr>
          <w:rFonts w:eastAsia="Times New Roman"/>
        </w:rPr>
        <w:t>e</w:t>
      </w:r>
      <w:r w:rsidRPr="00495839">
        <w:rPr>
          <w:rFonts w:eastAsia="Times New Roman"/>
          <w:spacing w:val="19"/>
        </w:rPr>
        <w:t xml:space="preserve"> </w:t>
      </w:r>
      <w:r w:rsidRPr="00495839">
        <w:rPr>
          <w:rFonts w:eastAsia="Times New Roman"/>
          <w:spacing w:val="-2"/>
        </w:rPr>
        <w:t>v</w:t>
      </w:r>
      <w:r w:rsidRPr="00495839">
        <w:rPr>
          <w:rFonts w:eastAsia="Times New Roman"/>
          <w:spacing w:val="-1"/>
        </w:rPr>
        <w:t>a</w:t>
      </w:r>
      <w:r w:rsidRPr="00495839">
        <w:rPr>
          <w:rFonts w:eastAsia="Times New Roman"/>
        </w:rPr>
        <w:t>l</w:t>
      </w:r>
      <w:r w:rsidRPr="00495839">
        <w:rPr>
          <w:rFonts w:eastAsia="Times New Roman"/>
          <w:spacing w:val="2"/>
        </w:rPr>
        <w:t>u</w:t>
      </w:r>
      <w:r w:rsidRPr="00495839">
        <w:rPr>
          <w:rFonts w:eastAsia="Times New Roman"/>
          <w:spacing w:val="-1"/>
        </w:rPr>
        <w:t>e</w:t>
      </w:r>
      <w:r w:rsidRPr="00495839">
        <w:rPr>
          <w:rFonts w:eastAsia="Times New Roman"/>
        </w:rPr>
        <w:t>-</w:t>
      </w:r>
      <w:r w:rsidRPr="00495839">
        <w:rPr>
          <w:rFonts w:eastAsia="Times New Roman"/>
          <w:spacing w:val="-1"/>
        </w:rPr>
        <w:t>a</w:t>
      </w:r>
      <w:r w:rsidRPr="00495839">
        <w:rPr>
          <w:rFonts w:eastAsia="Times New Roman"/>
          <w:spacing w:val="2"/>
        </w:rPr>
        <w:t>dd</w:t>
      </w:r>
      <w:r w:rsidRPr="00495839">
        <w:rPr>
          <w:rFonts w:eastAsia="Times New Roman"/>
          <w:spacing w:val="-3"/>
        </w:rPr>
        <w:t>e</w:t>
      </w:r>
      <w:r w:rsidRPr="00495839">
        <w:rPr>
          <w:rFonts w:eastAsia="Times New Roman"/>
        </w:rPr>
        <w:t>d</w:t>
      </w:r>
      <w:r w:rsidRPr="00495839">
        <w:rPr>
          <w:rFonts w:eastAsia="Times New Roman"/>
          <w:spacing w:val="34"/>
        </w:rPr>
        <w:t xml:space="preserve"> </w:t>
      </w:r>
      <w:r w:rsidRPr="00495839">
        <w:rPr>
          <w:rFonts w:eastAsia="Times New Roman"/>
          <w:spacing w:val="2"/>
        </w:rPr>
        <w:t>b</w:t>
      </w:r>
      <w:r w:rsidRPr="00495839">
        <w:rPr>
          <w:rFonts w:eastAsia="Times New Roman"/>
          <w:spacing w:val="-3"/>
        </w:rPr>
        <w:t>e</w:t>
      </w:r>
      <w:r w:rsidRPr="00495839">
        <w:rPr>
          <w:rFonts w:eastAsia="Times New Roman"/>
          <w:spacing w:val="2"/>
        </w:rPr>
        <w:t>n</w:t>
      </w:r>
      <w:r w:rsidRPr="00495839">
        <w:rPr>
          <w:rFonts w:eastAsia="Times New Roman"/>
          <w:spacing w:val="-1"/>
        </w:rPr>
        <w:t>e</w:t>
      </w:r>
      <w:r w:rsidRPr="00495839">
        <w:rPr>
          <w:rFonts w:eastAsia="Times New Roman"/>
        </w:rPr>
        <w:t>fits</w:t>
      </w:r>
      <w:r w:rsidRPr="00495839">
        <w:rPr>
          <w:rFonts w:eastAsia="Times New Roman"/>
          <w:spacing w:val="29"/>
        </w:rPr>
        <w:t xml:space="preserve"> </w:t>
      </w:r>
      <w:r w:rsidRPr="00495839">
        <w:rPr>
          <w:rFonts w:eastAsia="Times New Roman"/>
        </w:rPr>
        <w:t>f</w:t>
      </w:r>
      <w:r w:rsidRPr="00495839">
        <w:rPr>
          <w:rFonts w:eastAsia="Times New Roman"/>
          <w:spacing w:val="-1"/>
        </w:rPr>
        <w:t>r</w:t>
      </w:r>
      <w:r w:rsidRPr="00495839">
        <w:rPr>
          <w:rFonts w:eastAsia="Times New Roman"/>
        </w:rPr>
        <w:t>om</w:t>
      </w:r>
      <w:r w:rsidRPr="00495839">
        <w:rPr>
          <w:rFonts w:eastAsia="Times New Roman"/>
          <w:spacing w:val="22"/>
        </w:rPr>
        <w:t xml:space="preserve"> </w:t>
      </w:r>
      <w:r w:rsidRPr="00495839">
        <w:rPr>
          <w:rFonts w:eastAsia="Times New Roman"/>
        </w:rPr>
        <w:t>a</w:t>
      </w:r>
      <w:r w:rsidRPr="00495839">
        <w:rPr>
          <w:rFonts w:eastAsia="Times New Roman"/>
          <w:spacing w:val="16"/>
        </w:rPr>
        <w:t xml:space="preserve"> </w:t>
      </w:r>
      <w:r w:rsidRPr="00495839">
        <w:rPr>
          <w:rFonts w:eastAsia="Times New Roman"/>
          <w:spacing w:val="2"/>
        </w:rPr>
        <w:t>s</w:t>
      </w:r>
      <w:r w:rsidRPr="00495839">
        <w:rPr>
          <w:rFonts w:eastAsia="Times New Roman"/>
          <w:spacing w:val="-2"/>
        </w:rPr>
        <w:t>i</w:t>
      </w:r>
      <w:r w:rsidRPr="00495839">
        <w:rPr>
          <w:rFonts w:eastAsia="Times New Roman"/>
          <w:spacing w:val="2"/>
        </w:rPr>
        <w:t>n</w:t>
      </w:r>
      <w:r w:rsidRPr="00495839">
        <w:rPr>
          <w:rFonts w:eastAsia="Times New Roman"/>
          <w:spacing w:val="-2"/>
        </w:rPr>
        <w:t>g</w:t>
      </w:r>
      <w:r w:rsidRPr="00495839">
        <w:rPr>
          <w:rFonts w:eastAsia="Times New Roman"/>
        </w:rPr>
        <w:t>le</w:t>
      </w:r>
      <w:r w:rsidRPr="00495839">
        <w:rPr>
          <w:rFonts w:eastAsia="Times New Roman"/>
          <w:spacing w:val="23"/>
        </w:rPr>
        <w:t xml:space="preserve"> </w:t>
      </w:r>
      <w:r w:rsidRPr="00495839">
        <w:rPr>
          <w:rFonts w:eastAsia="Times New Roman"/>
          <w:spacing w:val="4"/>
          <w:w w:val="102"/>
        </w:rPr>
        <w:t>s</w:t>
      </w:r>
      <w:r w:rsidRPr="00495839">
        <w:rPr>
          <w:rFonts w:eastAsia="Times New Roman"/>
          <w:spacing w:val="-6"/>
          <w:w w:val="102"/>
        </w:rPr>
        <w:t>y</w:t>
      </w:r>
      <w:r w:rsidRPr="00495839">
        <w:rPr>
          <w:rFonts w:eastAsia="Times New Roman"/>
          <w:spacing w:val="2"/>
          <w:w w:val="102"/>
        </w:rPr>
        <w:t>s</w:t>
      </w:r>
      <w:r w:rsidRPr="00495839">
        <w:rPr>
          <w:rFonts w:eastAsia="Times New Roman"/>
          <w:w w:val="102"/>
        </w:rPr>
        <w:t>t</w:t>
      </w:r>
      <w:r w:rsidRPr="00495839">
        <w:rPr>
          <w:rFonts w:eastAsia="Times New Roman"/>
          <w:spacing w:val="-1"/>
          <w:w w:val="102"/>
        </w:rPr>
        <w:t>e</w:t>
      </w:r>
      <w:r w:rsidRPr="00495839">
        <w:rPr>
          <w:rFonts w:eastAsia="Times New Roman"/>
          <w:w w:val="102"/>
        </w:rPr>
        <w:t xml:space="preserve">m </w:t>
      </w:r>
      <w:r w:rsidRPr="00495839">
        <w:rPr>
          <w:rFonts w:eastAsia="Times New Roman"/>
        </w:rPr>
        <w:t>f</w:t>
      </w:r>
      <w:r w:rsidRPr="00495839">
        <w:rPr>
          <w:rFonts w:eastAsia="Times New Roman"/>
          <w:spacing w:val="2"/>
        </w:rPr>
        <w:t>o</w:t>
      </w:r>
      <w:r w:rsidRPr="00495839">
        <w:rPr>
          <w:rFonts w:eastAsia="Times New Roman"/>
        </w:rPr>
        <w:t>r</w:t>
      </w:r>
      <w:r w:rsidRPr="00495839">
        <w:rPr>
          <w:rFonts w:eastAsia="Times New Roman"/>
          <w:spacing w:val="10"/>
        </w:rPr>
        <w:t xml:space="preserve"> </w:t>
      </w:r>
      <w:r w:rsidRPr="00495839">
        <w:rPr>
          <w:rFonts w:eastAsia="Times New Roman"/>
        </w:rPr>
        <w:t>f</w:t>
      </w:r>
      <w:r w:rsidRPr="00495839">
        <w:rPr>
          <w:rFonts w:eastAsia="Times New Roman"/>
          <w:spacing w:val="-2"/>
        </w:rPr>
        <w:t>i</w:t>
      </w:r>
      <w:r w:rsidRPr="00495839">
        <w:rPr>
          <w:rFonts w:eastAsia="Times New Roman"/>
        </w:rPr>
        <w:t>n</w:t>
      </w:r>
      <w:r w:rsidRPr="00495839">
        <w:rPr>
          <w:rFonts w:eastAsia="Times New Roman"/>
          <w:spacing w:val="2"/>
        </w:rPr>
        <w:t>d</w:t>
      </w:r>
      <w:r w:rsidRPr="00495839">
        <w:rPr>
          <w:rFonts w:eastAsia="Times New Roman"/>
          <w:spacing w:val="-2"/>
        </w:rPr>
        <w:t>i</w:t>
      </w:r>
      <w:r w:rsidRPr="00495839">
        <w:rPr>
          <w:rFonts w:eastAsia="Times New Roman"/>
          <w:spacing w:val="2"/>
        </w:rPr>
        <w:t>n</w:t>
      </w:r>
      <w:r w:rsidRPr="00495839">
        <w:rPr>
          <w:rFonts w:eastAsia="Times New Roman"/>
        </w:rPr>
        <w:t>g</w:t>
      </w:r>
      <w:r w:rsidRPr="00495839">
        <w:rPr>
          <w:rFonts w:eastAsia="Times New Roman"/>
          <w:spacing w:val="15"/>
        </w:rPr>
        <w:t xml:space="preserve"> </w:t>
      </w:r>
      <w:r w:rsidRPr="00495839">
        <w:rPr>
          <w:rFonts w:eastAsia="Times New Roman"/>
        </w:rPr>
        <w:t>jo</w:t>
      </w:r>
      <w:r w:rsidRPr="00495839">
        <w:rPr>
          <w:rFonts w:eastAsia="Times New Roman"/>
          <w:spacing w:val="3"/>
        </w:rPr>
        <w:t>b</w:t>
      </w:r>
      <w:r w:rsidRPr="00495839">
        <w:rPr>
          <w:rFonts w:eastAsia="Times New Roman"/>
          <w:spacing w:val="-2"/>
        </w:rPr>
        <w:t>-</w:t>
      </w:r>
      <w:r w:rsidRPr="00495839">
        <w:rPr>
          <w:rFonts w:eastAsia="Times New Roman"/>
        </w:rPr>
        <w:t>r</w:t>
      </w:r>
      <w:r w:rsidRPr="00495839">
        <w:rPr>
          <w:rFonts w:eastAsia="Times New Roman"/>
          <w:spacing w:val="-1"/>
        </w:rPr>
        <w:t>ea</w:t>
      </w:r>
      <w:r w:rsidRPr="00495839">
        <w:rPr>
          <w:rFonts w:eastAsia="Times New Roman"/>
          <w:spacing w:val="4"/>
        </w:rPr>
        <w:t>d</w:t>
      </w:r>
      <w:r w:rsidRPr="00495839">
        <w:rPr>
          <w:rFonts w:eastAsia="Times New Roman"/>
          <w:spacing w:val="-4"/>
        </w:rPr>
        <w:t>y</w:t>
      </w:r>
      <w:r w:rsidRPr="00495839">
        <w:rPr>
          <w:rFonts w:eastAsia="Times New Roman"/>
        </w:rPr>
        <w:t>,</w:t>
      </w:r>
      <w:r w:rsidRPr="00495839">
        <w:rPr>
          <w:rFonts w:eastAsia="Times New Roman"/>
          <w:spacing w:val="22"/>
        </w:rPr>
        <w:t xml:space="preserve"> </w:t>
      </w:r>
      <w:r w:rsidRPr="00495839">
        <w:rPr>
          <w:rFonts w:eastAsia="Times New Roman"/>
          <w:spacing w:val="2"/>
        </w:rPr>
        <w:t>s</w:t>
      </w:r>
      <w:r w:rsidRPr="00495839">
        <w:rPr>
          <w:rFonts w:eastAsia="Times New Roman"/>
          <w:spacing w:val="-2"/>
        </w:rPr>
        <w:t>k</w:t>
      </w:r>
      <w:r w:rsidRPr="00495839">
        <w:rPr>
          <w:rFonts w:eastAsia="Times New Roman"/>
        </w:rPr>
        <w:t>ill</w:t>
      </w:r>
      <w:r w:rsidRPr="00495839">
        <w:rPr>
          <w:rFonts w:eastAsia="Times New Roman"/>
          <w:spacing w:val="-1"/>
        </w:rPr>
        <w:t>e</w:t>
      </w:r>
      <w:r w:rsidRPr="00495839">
        <w:rPr>
          <w:rFonts w:eastAsia="Times New Roman"/>
        </w:rPr>
        <w:t>d</w:t>
      </w:r>
      <w:r w:rsidRPr="00495839">
        <w:rPr>
          <w:rFonts w:eastAsia="Times New Roman"/>
          <w:spacing w:val="17"/>
        </w:rPr>
        <w:t xml:space="preserve"> </w:t>
      </w:r>
      <w:r w:rsidRPr="00495839">
        <w:rPr>
          <w:rFonts w:eastAsia="Times New Roman"/>
        </w:rPr>
        <w:t>hu</w:t>
      </w:r>
      <w:r w:rsidRPr="00495839">
        <w:rPr>
          <w:rFonts w:eastAsia="Times New Roman"/>
          <w:spacing w:val="1"/>
        </w:rPr>
        <w:t>m</w:t>
      </w:r>
      <w:r w:rsidRPr="00495839">
        <w:rPr>
          <w:rFonts w:eastAsia="Times New Roman"/>
          <w:spacing w:val="-1"/>
        </w:rPr>
        <w:t>a</w:t>
      </w:r>
      <w:r w:rsidRPr="00495839">
        <w:rPr>
          <w:rFonts w:eastAsia="Times New Roman"/>
        </w:rPr>
        <w:t>n</w:t>
      </w:r>
      <w:r w:rsidRPr="00495839">
        <w:rPr>
          <w:rFonts w:eastAsia="Times New Roman"/>
          <w:spacing w:val="17"/>
        </w:rPr>
        <w:t xml:space="preserve"> </w:t>
      </w:r>
      <w:r w:rsidRPr="00495839">
        <w:rPr>
          <w:rFonts w:eastAsia="Times New Roman"/>
          <w:spacing w:val="-1"/>
        </w:rPr>
        <w:t>ca</w:t>
      </w:r>
      <w:r w:rsidRPr="00495839">
        <w:rPr>
          <w:rFonts w:eastAsia="Times New Roman"/>
          <w:spacing w:val="2"/>
        </w:rPr>
        <w:t>p</w:t>
      </w:r>
      <w:r w:rsidRPr="00495839">
        <w:rPr>
          <w:rFonts w:eastAsia="Times New Roman"/>
        </w:rPr>
        <w:t>ital</w:t>
      </w:r>
      <w:r w:rsidRPr="00495839">
        <w:rPr>
          <w:rFonts w:eastAsia="Times New Roman"/>
          <w:spacing w:val="14"/>
        </w:rPr>
        <w:t xml:space="preserve"> </w:t>
      </w:r>
      <w:r w:rsidRPr="00495839">
        <w:rPr>
          <w:rFonts w:eastAsia="Times New Roman"/>
          <w:spacing w:val="-2"/>
        </w:rPr>
        <w:t>t</w:t>
      </w:r>
      <w:r w:rsidRPr="00495839">
        <w:rPr>
          <w:rFonts w:eastAsia="Times New Roman"/>
          <w:spacing w:val="2"/>
        </w:rPr>
        <w:t>h</w:t>
      </w:r>
      <w:r w:rsidRPr="00495839">
        <w:rPr>
          <w:rFonts w:eastAsia="Times New Roman"/>
          <w:spacing w:val="-1"/>
        </w:rPr>
        <w:t>a</w:t>
      </w:r>
      <w:r w:rsidRPr="00495839">
        <w:rPr>
          <w:rFonts w:eastAsia="Times New Roman"/>
        </w:rPr>
        <w:t>t</w:t>
      </w:r>
      <w:r w:rsidRPr="00495839">
        <w:rPr>
          <w:rFonts w:eastAsia="Times New Roman"/>
          <w:spacing w:val="11"/>
        </w:rPr>
        <w:t xml:space="preserve"> </w:t>
      </w:r>
      <w:r w:rsidRPr="00495839">
        <w:rPr>
          <w:rFonts w:eastAsia="Times New Roman"/>
        </w:rPr>
        <w:t>me</w:t>
      </w:r>
      <w:r w:rsidRPr="00495839">
        <w:rPr>
          <w:rFonts w:eastAsia="Times New Roman"/>
          <w:spacing w:val="-1"/>
        </w:rPr>
        <w:t>e</w:t>
      </w:r>
      <w:r w:rsidRPr="00495839">
        <w:rPr>
          <w:rFonts w:eastAsia="Times New Roman"/>
        </w:rPr>
        <w:t>t</w:t>
      </w:r>
      <w:r w:rsidRPr="00495839">
        <w:rPr>
          <w:rFonts w:eastAsia="Times New Roman"/>
          <w:spacing w:val="14"/>
        </w:rPr>
        <w:t xml:space="preserve"> </w:t>
      </w:r>
      <w:r w:rsidRPr="00495839">
        <w:rPr>
          <w:rFonts w:eastAsia="Times New Roman"/>
        </w:rPr>
        <w:t>t</w:t>
      </w:r>
      <w:r w:rsidRPr="00495839">
        <w:rPr>
          <w:rFonts w:eastAsia="Times New Roman"/>
          <w:spacing w:val="2"/>
        </w:rPr>
        <w:t>h</w:t>
      </w:r>
      <w:r w:rsidRPr="00495839">
        <w:rPr>
          <w:rFonts w:eastAsia="Times New Roman"/>
          <w:spacing w:val="-1"/>
        </w:rPr>
        <w:t>e</w:t>
      </w:r>
      <w:r w:rsidRPr="00495839">
        <w:rPr>
          <w:rFonts w:eastAsia="Times New Roman"/>
        </w:rPr>
        <w:t>ir</w:t>
      </w:r>
      <w:r w:rsidRPr="00495839">
        <w:rPr>
          <w:rFonts w:eastAsia="Times New Roman"/>
          <w:spacing w:val="11"/>
        </w:rPr>
        <w:t xml:space="preserve"> </w:t>
      </w:r>
      <w:r w:rsidR="006B1807">
        <w:rPr>
          <w:rFonts w:eastAsia="Times New Roman"/>
          <w:spacing w:val="11"/>
        </w:rPr>
        <w:t xml:space="preserve">workforce </w:t>
      </w:r>
      <w:r w:rsidRPr="00495839">
        <w:rPr>
          <w:rFonts w:eastAsia="Times New Roman"/>
          <w:spacing w:val="2"/>
        </w:rPr>
        <w:t>n</w:t>
      </w:r>
      <w:r w:rsidRPr="00495839">
        <w:rPr>
          <w:rFonts w:eastAsia="Times New Roman"/>
          <w:spacing w:val="-1"/>
        </w:rPr>
        <w:t>ee</w:t>
      </w:r>
      <w:r w:rsidRPr="00495839">
        <w:rPr>
          <w:rFonts w:eastAsia="Times New Roman"/>
        </w:rPr>
        <w:t>d</w:t>
      </w:r>
      <w:r w:rsidRPr="00495839">
        <w:rPr>
          <w:rFonts w:eastAsia="Times New Roman"/>
          <w:spacing w:val="8"/>
        </w:rPr>
        <w:t>s</w:t>
      </w:r>
      <w:r w:rsidRPr="00495839">
        <w:rPr>
          <w:rFonts w:eastAsia="Times New Roman"/>
        </w:rPr>
        <w:t xml:space="preserve">.  </w:t>
      </w:r>
      <w:r w:rsidRPr="00495839">
        <w:rPr>
          <w:rFonts w:eastAsia="Times New Roman"/>
          <w:spacing w:val="27"/>
        </w:rPr>
        <w:t xml:space="preserve"> </w:t>
      </w:r>
      <w:r w:rsidRPr="00495839">
        <w:rPr>
          <w:rFonts w:eastAsia="Times New Roman"/>
        </w:rPr>
        <w:t>T</w:t>
      </w:r>
      <w:r w:rsidRPr="00495839">
        <w:rPr>
          <w:rFonts w:eastAsia="Times New Roman"/>
          <w:spacing w:val="2"/>
        </w:rPr>
        <w:t>h</w:t>
      </w:r>
      <w:r w:rsidRPr="00495839">
        <w:rPr>
          <w:rFonts w:eastAsia="Times New Roman"/>
          <w:spacing w:val="-2"/>
        </w:rPr>
        <w:t>r</w:t>
      </w:r>
      <w:r w:rsidRPr="00495839">
        <w:rPr>
          <w:rFonts w:eastAsia="Times New Roman"/>
        </w:rPr>
        <w:t>ou</w:t>
      </w:r>
      <w:r w:rsidRPr="00495839">
        <w:rPr>
          <w:rFonts w:eastAsia="Times New Roman"/>
          <w:spacing w:val="-2"/>
        </w:rPr>
        <w:t>g</w:t>
      </w:r>
      <w:r w:rsidRPr="00495839">
        <w:rPr>
          <w:rFonts w:eastAsia="Times New Roman"/>
        </w:rPr>
        <w:t>h</w:t>
      </w:r>
      <w:r w:rsidRPr="00495839">
        <w:rPr>
          <w:rFonts w:eastAsia="Times New Roman"/>
          <w:spacing w:val="21"/>
        </w:rPr>
        <w:t xml:space="preserve"> </w:t>
      </w:r>
      <w:r w:rsidRPr="00495839">
        <w:rPr>
          <w:rFonts w:eastAsia="Times New Roman"/>
          <w:spacing w:val="-2"/>
        </w:rPr>
        <w:t>t</w:t>
      </w:r>
      <w:r w:rsidRPr="00495839">
        <w:rPr>
          <w:rFonts w:eastAsia="Times New Roman"/>
          <w:spacing w:val="2"/>
        </w:rPr>
        <w:t>h</w:t>
      </w:r>
      <w:r w:rsidRPr="00495839">
        <w:rPr>
          <w:rFonts w:eastAsia="Times New Roman"/>
        </w:rPr>
        <w:t>e</w:t>
      </w:r>
      <w:r w:rsidRPr="00495839">
        <w:rPr>
          <w:rFonts w:eastAsia="Times New Roman"/>
          <w:spacing w:val="11"/>
        </w:rPr>
        <w:t xml:space="preserve"> </w:t>
      </w:r>
      <w:r w:rsidRPr="00495839">
        <w:rPr>
          <w:rFonts w:eastAsia="Times New Roman"/>
        </w:rPr>
        <w:t>NJC,</w:t>
      </w:r>
      <w:r w:rsidRPr="00495839">
        <w:rPr>
          <w:rFonts w:eastAsia="Times New Roman"/>
          <w:spacing w:val="15"/>
        </w:rPr>
        <w:t xml:space="preserve"> </w:t>
      </w:r>
      <w:r w:rsidRPr="00495839">
        <w:rPr>
          <w:rFonts w:eastAsia="Times New Roman"/>
          <w:spacing w:val="-1"/>
          <w:w w:val="102"/>
        </w:rPr>
        <w:t>e</w:t>
      </w:r>
      <w:r w:rsidRPr="00495839">
        <w:rPr>
          <w:rFonts w:eastAsia="Times New Roman"/>
          <w:spacing w:val="-2"/>
          <w:w w:val="102"/>
        </w:rPr>
        <w:t>m</w:t>
      </w:r>
      <w:r w:rsidRPr="00495839">
        <w:rPr>
          <w:rFonts w:eastAsia="Times New Roman"/>
          <w:spacing w:val="2"/>
          <w:w w:val="102"/>
        </w:rPr>
        <w:t>p</w:t>
      </w:r>
      <w:r w:rsidRPr="00495839">
        <w:rPr>
          <w:rFonts w:eastAsia="Times New Roman"/>
          <w:spacing w:val="-2"/>
          <w:w w:val="102"/>
        </w:rPr>
        <w:t>l</w:t>
      </w:r>
      <w:r w:rsidRPr="00495839">
        <w:rPr>
          <w:rFonts w:eastAsia="Times New Roman"/>
          <w:spacing w:val="4"/>
          <w:w w:val="102"/>
        </w:rPr>
        <w:t>o</w:t>
      </w:r>
      <w:r w:rsidRPr="00495839">
        <w:rPr>
          <w:rFonts w:eastAsia="Times New Roman"/>
          <w:spacing w:val="-6"/>
          <w:w w:val="102"/>
        </w:rPr>
        <w:t>y</w:t>
      </w:r>
      <w:r w:rsidRPr="00495839">
        <w:rPr>
          <w:rFonts w:eastAsia="Times New Roman"/>
          <w:spacing w:val="1"/>
          <w:w w:val="102"/>
        </w:rPr>
        <w:t>e</w:t>
      </w:r>
      <w:r w:rsidRPr="00495839">
        <w:rPr>
          <w:rFonts w:eastAsia="Times New Roman"/>
          <w:w w:val="102"/>
        </w:rPr>
        <w:t xml:space="preserve">rs </w:t>
      </w:r>
      <w:r w:rsidRPr="00495839">
        <w:rPr>
          <w:rFonts w:eastAsia="Times New Roman"/>
          <w:spacing w:val="2"/>
        </w:rPr>
        <w:t>h</w:t>
      </w:r>
      <w:r w:rsidRPr="00495839">
        <w:rPr>
          <w:rFonts w:eastAsia="Times New Roman"/>
          <w:spacing w:val="-1"/>
        </w:rPr>
        <w:t>a</w:t>
      </w:r>
      <w:r w:rsidRPr="00495839">
        <w:rPr>
          <w:rFonts w:eastAsia="Times New Roman"/>
          <w:spacing w:val="-2"/>
        </w:rPr>
        <w:t>v</w:t>
      </w:r>
      <w:r w:rsidRPr="00495839">
        <w:rPr>
          <w:rFonts w:eastAsia="Times New Roman"/>
        </w:rPr>
        <w:t>e</w:t>
      </w:r>
      <w:r w:rsidRPr="00495839">
        <w:rPr>
          <w:rFonts w:eastAsia="Times New Roman"/>
          <w:spacing w:val="25"/>
        </w:rPr>
        <w:t xml:space="preserve"> </w:t>
      </w:r>
      <w:r w:rsidRPr="00495839">
        <w:rPr>
          <w:rFonts w:eastAsia="Times New Roman"/>
        </w:rPr>
        <w:t>a</w:t>
      </w:r>
      <w:r w:rsidRPr="00495839">
        <w:rPr>
          <w:rFonts w:eastAsia="Times New Roman"/>
          <w:spacing w:val="20"/>
        </w:rPr>
        <w:t xml:space="preserve"> </w:t>
      </w:r>
      <w:r w:rsidRPr="00495839">
        <w:rPr>
          <w:rFonts w:eastAsia="Times New Roman"/>
          <w:spacing w:val="2"/>
        </w:rPr>
        <w:t>s</w:t>
      </w:r>
      <w:r w:rsidRPr="00495839">
        <w:rPr>
          <w:rFonts w:eastAsia="Times New Roman"/>
        </w:rPr>
        <w:t>i</w:t>
      </w:r>
      <w:r w:rsidRPr="00495839">
        <w:rPr>
          <w:rFonts w:eastAsia="Times New Roman"/>
          <w:spacing w:val="2"/>
        </w:rPr>
        <w:t>n</w:t>
      </w:r>
      <w:r w:rsidRPr="00495839">
        <w:rPr>
          <w:rFonts w:eastAsia="Times New Roman"/>
          <w:spacing w:val="-2"/>
        </w:rPr>
        <w:t>g</w:t>
      </w:r>
      <w:r w:rsidRPr="00495839">
        <w:rPr>
          <w:rFonts w:eastAsia="Times New Roman"/>
        </w:rPr>
        <w:t>le</w:t>
      </w:r>
      <w:r w:rsidRPr="00495839">
        <w:rPr>
          <w:rFonts w:eastAsia="Times New Roman"/>
          <w:spacing w:val="27"/>
        </w:rPr>
        <w:t xml:space="preserve"> </w:t>
      </w:r>
      <w:r w:rsidRPr="00495839">
        <w:rPr>
          <w:rFonts w:eastAsia="Times New Roman"/>
          <w:spacing w:val="2"/>
        </w:rPr>
        <w:t>p</w:t>
      </w:r>
      <w:r w:rsidRPr="00495839">
        <w:rPr>
          <w:rFonts w:eastAsia="Times New Roman"/>
        </w:rPr>
        <w:t>o</w:t>
      </w:r>
      <w:r w:rsidRPr="00495839">
        <w:rPr>
          <w:rFonts w:eastAsia="Times New Roman"/>
          <w:spacing w:val="-2"/>
        </w:rPr>
        <w:t>i</w:t>
      </w:r>
      <w:r w:rsidRPr="00495839">
        <w:rPr>
          <w:rFonts w:eastAsia="Times New Roman"/>
          <w:spacing w:val="2"/>
        </w:rPr>
        <w:t>n</w:t>
      </w:r>
      <w:r w:rsidRPr="00495839">
        <w:rPr>
          <w:rFonts w:eastAsia="Times New Roman"/>
        </w:rPr>
        <w:t>t</w:t>
      </w:r>
      <w:r w:rsidRPr="00495839">
        <w:rPr>
          <w:rFonts w:eastAsia="Times New Roman"/>
          <w:spacing w:val="25"/>
        </w:rPr>
        <w:t xml:space="preserve"> </w:t>
      </w:r>
      <w:r w:rsidRPr="00495839">
        <w:rPr>
          <w:rFonts w:eastAsia="Times New Roman"/>
          <w:spacing w:val="2"/>
        </w:rPr>
        <w:t>o</w:t>
      </w:r>
      <w:r w:rsidRPr="00495839">
        <w:rPr>
          <w:rFonts w:eastAsia="Times New Roman"/>
        </w:rPr>
        <w:t>f</w:t>
      </w:r>
      <w:r w:rsidRPr="00495839">
        <w:rPr>
          <w:rFonts w:eastAsia="Times New Roman"/>
          <w:spacing w:val="21"/>
        </w:rPr>
        <w:t xml:space="preserve"> </w:t>
      </w:r>
      <w:r w:rsidRPr="00495839">
        <w:rPr>
          <w:rFonts w:eastAsia="Times New Roman"/>
          <w:spacing w:val="-1"/>
        </w:rPr>
        <w:t>c</w:t>
      </w:r>
      <w:r w:rsidRPr="00495839">
        <w:rPr>
          <w:rFonts w:eastAsia="Times New Roman"/>
        </w:rPr>
        <w:t>o</w:t>
      </w:r>
      <w:r w:rsidRPr="00495839">
        <w:rPr>
          <w:rFonts w:eastAsia="Times New Roman"/>
          <w:spacing w:val="2"/>
        </w:rPr>
        <w:t>n</w:t>
      </w:r>
      <w:r w:rsidRPr="00495839">
        <w:rPr>
          <w:rFonts w:eastAsia="Times New Roman"/>
        </w:rPr>
        <w:t>t</w:t>
      </w:r>
      <w:r w:rsidRPr="00495839">
        <w:rPr>
          <w:rFonts w:eastAsia="Times New Roman"/>
          <w:spacing w:val="-1"/>
        </w:rPr>
        <w:t>ac</w:t>
      </w:r>
      <w:r w:rsidRPr="00495839">
        <w:rPr>
          <w:rFonts w:eastAsia="Times New Roman"/>
        </w:rPr>
        <w:t>t</w:t>
      </w:r>
      <w:r w:rsidRPr="00495839">
        <w:rPr>
          <w:rFonts w:eastAsia="Times New Roman"/>
          <w:spacing w:val="30"/>
        </w:rPr>
        <w:t xml:space="preserve"> </w:t>
      </w:r>
      <w:r w:rsidRPr="00495839">
        <w:rPr>
          <w:rFonts w:eastAsia="Times New Roman"/>
          <w:spacing w:val="-2"/>
        </w:rPr>
        <w:t>t</w:t>
      </w:r>
      <w:r w:rsidRPr="00495839">
        <w:rPr>
          <w:rFonts w:eastAsia="Times New Roman"/>
        </w:rPr>
        <w:t>o</w:t>
      </w:r>
      <w:r w:rsidRPr="00495839">
        <w:rPr>
          <w:rFonts w:eastAsia="Times New Roman"/>
          <w:spacing w:val="22"/>
        </w:rPr>
        <w:t xml:space="preserve"> </w:t>
      </w:r>
      <w:r w:rsidRPr="00495839">
        <w:rPr>
          <w:rFonts w:eastAsia="Times New Roman"/>
          <w:spacing w:val="2"/>
        </w:rPr>
        <w:t>p</w:t>
      </w:r>
      <w:r w:rsidRPr="00495839">
        <w:rPr>
          <w:rFonts w:eastAsia="Times New Roman"/>
        </w:rPr>
        <w:t>r</w:t>
      </w:r>
      <w:r w:rsidRPr="00495839">
        <w:rPr>
          <w:rFonts w:eastAsia="Times New Roman"/>
          <w:spacing w:val="2"/>
        </w:rPr>
        <w:t>o</w:t>
      </w:r>
      <w:r w:rsidRPr="00495839">
        <w:rPr>
          <w:rFonts w:eastAsia="Times New Roman"/>
          <w:spacing w:val="-2"/>
        </w:rPr>
        <w:t>v</w:t>
      </w:r>
      <w:r w:rsidRPr="00495839">
        <w:rPr>
          <w:rFonts w:eastAsia="Times New Roman"/>
        </w:rPr>
        <w:t>i</w:t>
      </w:r>
      <w:r w:rsidRPr="00495839">
        <w:rPr>
          <w:rFonts w:eastAsia="Times New Roman"/>
          <w:spacing w:val="2"/>
        </w:rPr>
        <w:t>d</w:t>
      </w:r>
      <w:r w:rsidRPr="00495839">
        <w:rPr>
          <w:rFonts w:eastAsia="Times New Roman"/>
        </w:rPr>
        <w:t>e</w:t>
      </w:r>
      <w:r w:rsidRPr="00495839">
        <w:rPr>
          <w:rFonts w:eastAsia="Times New Roman"/>
          <w:spacing w:val="30"/>
        </w:rPr>
        <w:t xml:space="preserve"> </w:t>
      </w:r>
      <w:r w:rsidRPr="00495839">
        <w:rPr>
          <w:rFonts w:eastAsia="Times New Roman"/>
          <w:spacing w:val="-2"/>
        </w:rPr>
        <w:t>i</w:t>
      </w:r>
      <w:r w:rsidRPr="00495839">
        <w:rPr>
          <w:rFonts w:eastAsia="Times New Roman"/>
          <w:spacing w:val="2"/>
        </w:rPr>
        <w:t>n</w:t>
      </w:r>
      <w:r w:rsidRPr="00495839">
        <w:rPr>
          <w:rFonts w:eastAsia="Times New Roman"/>
          <w:spacing w:val="-2"/>
        </w:rPr>
        <w:t>f</w:t>
      </w:r>
      <w:r w:rsidRPr="00495839">
        <w:rPr>
          <w:rFonts w:eastAsia="Times New Roman"/>
          <w:spacing w:val="2"/>
        </w:rPr>
        <w:t>o</w:t>
      </w:r>
      <w:r w:rsidRPr="00495839">
        <w:rPr>
          <w:rFonts w:eastAsia="Times New Roman"/>
        </w:rPr>
        <w:t>r</w:t>
      </w:r>
      <w:r w:rsidRPr="00495839">
        <w:rPr>
          <w:rFonts w:eastAsia="Times New Roman"/>
          <w:spacing w:val="-2"/>
        </w:rPr>
        <w:t>m</w:t>
      </w:r>
      <w:r w:rsidRPr="00495839">
        <w:rPr>
          <w:rFonts w:eastAsia="Times New Roman"/>
          <w:spacing w:val="-1"/>
        </w:rPr>
        <w:t>a</w:t>
      </w:r>
      <w:r w:rsidRPr="00495839">
        <w:rPr>
          <w:rFonts w:eastAsia="Times New Roman"/>
        </w:rPr>
        <w:t>tion</w:t>
      </w:r>
      <w:r w:rsidRPr="00495839">
        <w:rPr>
          <w:rFonts w:eastAsia="Times New Roman"/>
          <w:spacing w:val="39"/>
        </w:rPr>
        <w:t xml:space="preserve"> </w:t>
      </w:r>
      <w:r w:rsidRPr="00495839">
        <w:rPr>
          <w:rFonts w:eastAsia="Times New Roman"/>
          <w:spacing w:val="-1"/>
        </w:rPr>
        <w:t>a</w:t>
      </w:r>
      <w:r w:rsidRPr="00495839">
        <w:rPr>
          <w:rFonts w:eastAsia="Times New Roman"/>
        </w:rPr>
        <w:t>bo</w:t>
      </w:r>
      <w:r w:rsidRPr="00495839">
        <w:rPr>
          <w:rFonts w:eastAsia="Times New Roman"/>
          <w:spacing w:val="1"/>
        </w:rPr>
        <w:t>u</w:t>
      </w:r>
      <w:r w:rsidRPr="00495839">
        <w:rPr>
          <w:rFonts w:eastAsia="Times New Roman"/>
        </w:rPr>
        <w:t>t</w:t>
      </w:r>
      <w:r w:rsidRPr="00495839">
        <w:rPr>
          <w:rFonts w:eastAsia="Times New Roman"/>
          <w:spacing w:val="27"/>
        </w:rPr>
        <w:t xml:space="preserve"> </w:t>
      </w:r>
      <w:r w:rsidRPr="00495839">
        <w:rPr>
          <w:rFonts w:eastAsia="Times New Roman"/>
          <w:spacing w:val="-1"/>
        </w:rPr>
        <w:t>c</w:t>
      </w:r>
      <w:r w:rsidRPr="00495839">
        <w:rPr>
          <w:rFonts w:eastAsia="Times New Roman"/>
          <w:spacing w:val="2"/>
        </w:rPr>
        <w:t>u</w:t>
      </w:r>
      <w:r w:rsidRPr="00495839">
        <w:rPr>
          <w:rFonts w:eastAsia="Times New Roman"/>
        </w:rPr>
        <w:t>r</w:t>
      </w:r>
      <w:r w:rsidRPr="00495839">
        <w:rPr>
          <w:rFonts w:eastAsia="Times New Roman"/>
          <w:spacing w:val="-1"/>
        </w:rPr>
        <w:t>re</w:t>
      </w:r>
      <w:r w:rsidRPr="00495839">
        <w:rPr>
          <w:rFonts w:eastAsia="Times New Roman"/>
          <w:spacing w:val="2"/>
        </w:rPr>
        <w:t>n</w:t>
      </w:r>
      <w:r w:rsidRPr="00495839">
        <w:rPr>
          <w:rFonts w:eastAsia="Times New Roman"/>
        </w:rPr>
        <w:t>t</w:t>
      </w:r>
      <w:r w:rsidRPr="00495839">
        <w:rPr>
          <w:rFonts w:eastAsia="Times New Roman"/>
          <w:spacing w:val="30"/>
        </w:rPr>
        <w:t xml:space="preserve"> </w:t>
      </w:r>
      <w:r w:rsidRPr="00495839">
        <w:rPr>
          <w:rFonts w:eastAsia="Times New Roman"/>
          <w:spacing w:val="-3"/>
        </w:rPr>
        <w:t>a</w:t>
      </w:r>
      <w:r w:rsidRPr="00495839">
        <w:rPr>
          <w:rFonts w:eastAsia="Times New Roman"/>
        </w:rPr>
        <w:t>nd</w:t>
      </w:r>
      <w:r w:rsidRPr="00495839">
        <w:rPr>
          <w:rFonts w:eastAsia="Times New Roman"/>
          <w:spacing w:val="26"/>
        </w:rPr>
        <w:t xml:space="preserve"> </w:t>
      </w:r>
      <w:r w:rsidRPr="00495839">
        <w:rPr>
          <w:rFonts w:eastAsia="Times New Roman"/>
        </w:rPr>
        <w:t>f</w:t>
      </w:r>
      <w:r w:rsidRPr="00495839">
        <w:rPr>
          <w:rFonts w:eastAsia="Times New Roman"/>
          <w:spacing w:val="2"/>
        </w:rPr>
        <w:t>u</w:t>
      </w:r>
      <w:r w:rsidRPr="00495839">
        <w:rPr>
          <w:rFonts w:eastAsia="Times New Roman"/>
          <w:spacing w:val="-2"/>
        </w:rPr>
        <w:t>t</w:t>
      </w:r>
      <w:r w:rsidRPr="00495839">
        <w:rPr>
          <w:rFonts w:eastAsia="Times New Roman"/>
          <w:spacing w:val="2"/>
        </w:rPr>
        <w:t>u</w:t>
      </w:r>
      <w:r w:rsidRPr="00495839">
        <w:rPr>
          <w:rFonts w:eastAsia="Times New Roman"/>
        </w:rPr>
        <w:t>re</w:t>
      </w:r>
      <w:r w:rsidRPr="00495839">
        <w:rPr>
          <w:rFonts w:eastAsia="Times New Roman"/>
          <w:spacing w:val="26"/>
        </w:rPr>
        <w:t xml:space="preserve"> </w:t>
      </w:r>
      <w:r w:rsidRPr="00495839">
        <w:rPr>
          <w:rFonts w:eastAsia="Times New Roman"/>
          <w:spacing w:val="2"/>
        </w:rPr>
        <w:t>s</w:t>
      </w:r>
      <w:r w:rsidRPr="00495839">
        <w:rPr>
          <w:rFonts w:eastAsia="Times New Roman"/>
          <w:spacing w:val="-2"/>
        </w:rPr>
        <w:t>k</w:t>
      </w:r>
      <w:r w:rsidRPr="00495839">
        <w:rPr>
          <w:rFonts w:eastAsia="Times New Roman"/>
        </w:rPr>
        <w:t>il</w:t>
      </w:r>
      <w:r w:rsidRPr="00495839">
        <w:rPr>
          <w:rFonts w:eastAsia="Times New Roman"/>
          <w:spacing w:val="-1"/>
        </w:rPr>
        <w:t>l</w:t>
      </w:r>
      <w:r w:rsidRPr="00495839">
        <w:rPr>
          <w:rFonts w:eastAsia="Times New Roman"/>
        </w:rPr>
        <w:t>s</w:t>
      </w:r>
      <w:r w:rsidRPr="00495839">
        <w:rPr>
          <w:rFonts w:eastAsia="Times New Roman"/>
          <w:spacing w:val="27"/>
        </w:rPr>
        <w:t xml:space="preserve"> </w:t>
      </w:r>
      <w:r w:rsidRPr="00495839">
        <w:rPr>
          <w:rFonts w:eastAsia="Times New Roman"/>
          <w:spacing w:val="2"/>
        </w:rPr>
        <w:t>n</w:t>
      </w:r>
      <w:r w:rsidRPr="00495839">
        <w:rPr>
          <w:rFonts w:eastAsia="Times New Roman"/>
          <w:spacing w:val="-1"/>
        </w:rPr>
        <w:t>ee</w:t>
      </w:r>
      <w:r w:rsidRPr="00495839">
        <w:rPr>
          <w:rFonts w:eastAsia="Times New Roman"/>
          <w:spacing w:val="2"/>
        </w:rPr>
        <w:t>d</w:t>
      </w:r>
      <w:r w:rsidRPr="00495839">
        <w:rPr>
          <w:rFonts w:eastAsia="Times New Roman"/>
          <w:spacing w:val="-3"/>
        </w:rPr>
        <w:t>e</w:t>
      </w:r>
      <w:r w:rsidRPr="00495839">
        <w:rPr>
          <w:rFonts w:eastAsia="Times New Roman"/>
        </w:rPr>
        <w:t>d</w:t>
      </w:r>
      <w:r w:rsidRPr="00495839">
        <w:rPr>
          <w:rFonts w:eastAsia="Times New Roman"/>
          <w:spacing w:val="30"/>
        </w:rPr>
        <w:t xml:space="preserve"> </w:t>
      </w:r>
      <w:r w:rsidRPr="00495839">
        <w:rPr>
          <w:rFonts w:eastAsia="Times New Roman"/>
          <w:spacing w:val="4"/>
          <w:w w:val="102"/>
        </w:rPr>
        <w:t>b</w:t>
      </w:r>
      <w:r w:rsidRPr="00495839">
        <w:rPr>
          <w:rFonts w:eastAsia="Times New Roman"/>
          <w:w w:val="102"/>
        </w:rPr>
        <w:t xml:space="preserve">y </w:t>
      </w:r>
      <w:r w:rsidRPr="00495839">
        <w:rPr>
          <w:rFonts w:eastAsia="Times New Roman"/>
        </w:rPr>
        <w:t>t</w:t>
      </w:r>
      <w:r w:rsidRPr="00495839">
        <w:rPr>
          <w:rFonts w:eastAsia="Times New Roman"/>
          <w:spacing w:val="2"/>
        </w:rPr>
        <w:t>h</w:t>
      </w:r>
      <w:r w:rsidRPr="00495839">
        <w:rPr>
          <w:rFonts w:eastAsia="Times New Roman"/>
          <w:spacing w:val="-1"/>
        </w:rPr>
        <w:t>e</w:t>
      </w:r>
      <w:r w:rsidRPr="00495839">
        <w:rPr>
          <w:rFonts w:eastAsia="Times New Roman"/>
        </w:rPr>
        <w:t>ir</w:t>
      </w:r>
      <w:r w:rsidRPr="00495839">
        <w:rPr>
          <w:rFonts w:eastAsia="Times New Roman"/>
          <w:spacing w:val="8"/>
        </w:rPr>
        <w:t xml:space="preserve"> </w:t>
      </w:r>
      <w:r w:rsidRPr="00495839">
        <w:rPr>
          <w:rFonts w:eastAsia="Times New Roman"/>
          <w:spacing w:val="-1"/>
        </w:rPr>
        <w:t>e</w:t>
      </w:r>
      <w:r w:rsidRPr="00495839">
        <w:rPr>
          <w:rFonts w:eastAsia="Times New Roman"/>
          <w:spacing w:val="-2"/>
        </w:rPr>
        <w:t>m</w:t>
      </w:r>
      <w:r w:rsidRPr="00495839">
        <w:rPr>
          <w:rFonts w:eastAsia="Times New Roman"/>
          <w:spacing w:val="2"/>
        </w:rPr>
        <w:t>p</w:t>
      </w:r>
      <w:r w:rsidRPr="00495839">
        <w:rPr>
          <w:rFonts w:eastAsia="Times New Roman"/>
          <w:spacing w:val="-2"/>
        </w:rPr>
        <w:t>l</w:t>
      </w:r>
      <w:r w:rsidRPr="00495839">
        <w:rPr>
          <w:rFonts w:eastAsia="Times New Roman"/>
          <w:spacing w:val="4"/>
        </w:rPr>
        <w:t>o</w:t>
      </w:r>
      <w:r w:rsidRPr="00495839">
        <w:rPr>
          <w:rFonts w:eastAsia="Times New Roman"/>
          <w:spacing w:val="-4"/>
        </w:rPr>
        <w:t>y</w:t>
      </w:r>
      <w:r w:rsidRPr="00495839">
        <w:rPr>
          <w:rFonts w:eastAsia="Times New Roman"/>
          <w:spacing w:val="-1"/>
        </w:rPr>
        <w:t>ee</w:t>
      </w:r>
      <w:r w:rsidRPr="00495839">
        <w:rPr>
          <w:rFonts w:eastAsia="Times New Roman"/>
        </w:rPr>
        <w:t>s</w:t>
      </w:r>
      <w:r w:rsidR="006B1807">
        <w:rPr>
          <w:rFonts w:eastAsia="Times New Roman"/>
        </w:rPr>
        <w:t xml:space="preserve">, as well as a location </w:t>
      </w:r>
      <w:r w:rsidRPr="00495839">
        <w:rPr>
          <w:rFonts w:eastAsia="Times New Roman"/>
          <w:spacing w:val="-2"/>
        </w:rPr>
        <w:t>t</w:t>
      </w:r>
      <w:r w:rsidRPr="00495839">
        <w:rPr>
          <w:rFonts w:eastAsia="Times New Roman"/>
        </w:rPr>
        <w:t>o</w:t>
      </w:r>
      <w:r w:rsidRPr="00495839">
        <w:rPr>
          <w:rFonts w:eastAsia="Times New Roman"/>
          <w:spacing w:val="6"/>
        </w:rPr>
        <w:t xml:space="preserve"> </w:t>
      </w:r>
      <w:r w:rsidR="006B1807">
        <w:rPr>
          <w:rFonts w:eastAsia="Times New Roman"/>
        </w:rPr>
        <w:t>post</w:t>
      </w:r>
      <w:r w:rsidRPr="00495839">
        <w:rPr>
          <w:rFonts w:eastAsia="Times New Roman"/>
          <w:spacing w:val="4"/>
        </w:rPr>
        <w:t xml:space="preserve"> </w:t>
      </w:r>
      <w:r w:rsidRPr="00495839">
        <w:rPr>
          <w:rFonts w:eastAsia="Times New Roman"/>
          <w:spacing w:val="-2"/>
        </w:rPr>
        <w:t>j</w:t>
      </w:r>
      <w:r w:rsidRPr="00495839">
        <w:rPr>
          <w:rFonts w:eastAsia="Times New Roman"/>
        </w:rPr>
        <w:t>ob</w:t>
      </w:r>
      <w:r w:rsidRPr="00495839">
        <w:rPr>
          <w:rFonts w:eastAsia="Times New Roman"/>
          <w:spacing w:val="8"/>
        </w:rPr>
        <w:t xml:space="preserve"> </w:t>
      </w:r>
      <w:r w:rsidRPr="00495839">
        <w:rPr>
          <w:rFonts w:eastAsia="Times New Roman"/>
          <w:w w:val="102"/>
        </w:rPr>
        <w:t>o</w:t>
      </w:r>
      <w:r w:rsidRPr="00495839">
        <w:rPr>
          <w:rFonts w:eastAsia="Times New Roman"/>
          <w:spacing w:val="2"/>
          <w:w w:val="102"/>
        </w:rPr>
        <w:t>p</w:t>
      </w:r>
      <w:r w:rsidRPr="00495839">
        <w:rPr>
          <w:rFonts w:eastAsia="Times New Roman"/>
          <w:spacing w:val="-3"/>
          <w:w w:val="102"/>
        </w:rPr>
        <w:t>e</w:t>
      </w:r>
      <w:r w:rsidRPr="00495839">
        <w:rPr>
          <w:rFonts w:eastAsia="Times New Roman"/>
          <w:spacing w:val="2"/>
          <w:w w:val="102"/>
        </w:rPr>
        <w:t>n</w:t>
      </w:r>
      <w:r w:rsidRPr="00495839">
        <w:rPr>
          <w:rFonts w:eastAsia="Times New Roman"/>
          <w:spacing w:val="-2"/>
          <w:w w:val="102"/>
        </w:rPr>
        <w:t>i</w:t>
      </w:r>
      <w:r w:rsidRPr="00495839">
        <w:rPr>
          <w:rFonts w:eastAsia="Times New Roman"/>
          <w:spacing w:val="2"/>
          <w:w w:val="102"/>
        </w:rPr>
        <w:t>n</w:t>
      </w:r>
      <w:r w:rsidRPr="00495839">
        <w:rPr>
          <w:rFonts w:eastAsia="Times New Roman"/>
          <w:spacing w:val="-2"/>
          <w:w w:val="102"/>
        </w:rPr>
        <w:t>g</w:t>
      </w:r>
      <w:r w:rsidRPr="00495839">
        <w:rPr>
          <w:rFonts w:eastAsia="Times New Roman"/>
          <w:spacing w:val="2"/>
          <w:w w:val="102"/>
        </w:rPr>
        <w:t>s</w:t>
      </w:r>
      <w:r w:rsidRPr="00495839">
        <w:rPr>
          <w:rFonts w:eastAsia="Times New Roman"/>
          <w:w w:val="102"/>
        </w:rPr>
        <w:t>.</w:t>
      </w:r>
    </w:p>
    <w:p w:rsidR="008A3CFC" w:rsidRPr="00B96225" w:rsidRDefault="008A3CFC" w:rsidP="003D180C">
      <w:pPr>
        <w:pStyle w:val="Heading6"/>
        <w:ind w:left="1440"/>
        <w:rPr>
          <w:rFonts w:eastAsia="Times New Roman"/>
        </w:rPr>
      </w:pPr>
      <w:r w:rsidRPr="00B96225">
        <w:rPr>
          <w:rFonts w:eastAsia="Times New Roman"/>
        </w:rPr>
        <w:t>O</w:t>
      </w:r>
      <w:r w:rsidRPr="00B96225">
        <w:rPr>
          <w:rFonts w:eastAsia="Times New Roman"/>
          <w:spacing w:val="2"/>
        </w:rPr>
        <w:t>n</w:t>
      </w:r>
      <w:r w:rsidRPr="00B96225">
        <w:rPr>
          <w:rFonts w:eastAsia="Times New Roman"/>
          <w:spacing w:val="-1"/>
        </w:rPr>
        <w:t>e</w:t>
      </w:r>
      <w:r w:rsidRPr="00B96225">
        <w:rPr>
          <w:rFonts w:eastAsia="Times New Roman"/>
          <w:spacing w:val="-2"/>
        </w:rPr>
        <w:t>-</w:t>
      </w:r>
      <w:r w:rsidRPr="00B96225">
        <w:rPr>
          <w:rFonts w:eastAsia="Times New Roman"/>
          <w:spacing w:val="1"/>
        </w:rPr>
        <w:t>S</w:t>
      </w:r>
      <w:r w:rsidRPr="00B96225">
        <w:rPr>
          <w:rFonts w:eastAsia="Times New Roman"/>
        </w:rPr>
        <w:t>top</w:t>
      </w:r>
      <w:r w:rsidRPr="00B96225">
        <w:rPr>
          <w:rFonts w:eastAsia="Times New Roman"/>
          <w:spacing w:val="18"/>
        </w:rPr>
        <w:t xml:space="preserve"> </w:t>
      </w:r>
      <w:r w:rsidRPr="00B96225">
        <w:rPr>
          <w:rFonts w:eastAsia="Times New Roman"/>
          <w:spacing w:val="1"/>
        </w:rPr>
        <w:t>S</w:t>
      </w:r>
      <w:r w:rsidRPr="00B96225">
        <w:rPr>
          <w:rFonts w:eastAsia="Times New Roman"/>
          <w:spacing w:val="-1"/>
        </w:rPr>
        <w:t>e</w:t>
      </w:r>
      <w:r w:rsidRPr="00B96225">
        <w:rPr>
          <w:rFonts w:eastAsia="Times New Roman"/>
        </w:rPr>
        <w:t>r</w:t>
      </w:r>
      <w:r w:rsidRPr="00B96225">
        <w:rPr>
          <w:rFonts w:eastAsia="Times New Roman"/>
          <w:spacing w:val="-3"/>
        </w:rPr>
        <w:t>v</w:t>
      </w:r>
      <w:r w:rsidRPr="00B96225">
        <w:rPr>
          <w:rFonts w:eastAsia="Times New Roman"/>
        </w:rPr>
        <w:t>i</w:t>
      </w:r>
      <w:r w:rsidRPr="00B96225">
        <w:rPr>
          <w:rFonts w:eastAsia="Times New Roman"/>
          <w:spacing w:val="-1"/>
        </w:rPr>
        <w:t>c</w:t>
      </w:r>
      <w:r w:rsidRPr="00B96225">
        <w:rPr>
          <w:rFonts w:eastAsia="Times New Roman"/>
        </w:rPr>
        <w:t>e</w:t>
      </w:r>
      <w:r w:rsidRPr="00B96225">
        <w:rPr>
          <w:rFonts w:eastAsia="Times New Roman"/>
          <w:spacing w:val="13"/>
        </w:rPr>
        <w:t xml:space="preserve"> </w:t>
      </w:r>
      <w:r w:rsidRPr="00B96225">
        <w:rPr>
          <w:rFonts w:eastAsia="Times New Roman"/>
        </w:rPr>
        <w:t>f</w:t>
      </w:r>
      <w:r w:rsidRPr="00B96225">
        <w:rPr>
          <w:rFonts w:eastAsia="Times New Roman"/>
          <w:spacing w:val="2"/>
        </w:rPr>
        <w:t>o</w:t>
      </w:r>
      <w:r w:rsidRPr="00B96225">
        <w:rPr>
          <w:rFonts w:eastAsia="Times New Roman"/>
        </w:rPr>
        <w:t>r</w:t>
      </w:r>
      <w:r w:rsidRPr="00B96225">
        <w:rPr>
          <w:rFonts w:eastAsia="Times New Roman"/>
          <w:spacing w:val="5"/>
        </w:rPr>
        <w:t xml:space="preserve"> </w:t>
      </w:r>
      <w:r w:rsidR="00C90D65">
        <w:rPr>
          <w:rFonts w:eastAsia="Times New Roman"/>
          <w:w w:val="102"/>
        </w:rPr>
        <w:t>Job seeker</w:t>
      </w:r>
      <w:r w:rsidRPr="00B96225">
        <w:rPr>
          <w:rFonts w:eastAsia="Times New Roman"/>
          <w:w w:val="102"/>
        </w:rPr>
        <w:t>s</w:t>
      </w:r>
    </w:p>
    <w:p w:rsidR="008A3CFC" w:rsidRPr="008A3CFC" w:rsidRDefault="008A3CFC" w:rsidP="00536EFC">
      <w:pPr>
        <w:pStyle w:val="ListParagraph"/>
        <w:numPr>
          <w:ilvl w:val="0"/>
          <w:numId w:val="36"/>
        </w:numPr>
        <w:spacing w:after="0" w:line="360" w:lineRule="auto"/>
        <w:ind w:left="1800"/>
        <w:rPr>
          <w:rFonts w:eastAsia="Times New Roman"/>
        </w:rPr>
      </w:pPr>
      <w:r w:rsidRPr="008A3CFC">
        <w:rPr>
          <w:rFonts w:eastAsia="Times New Roman"/>
        </w:rPr>
        <w:t>I</w:t>
      </w:r>
      <w:r w:rsidRPr="008A3CFC">
        <w:rPr>
          <w:rFonts w:eastAsia="Times New Roman"/>
          <w:spacing w:val="2"/>
        </w:rPr>
        <w:t>n</w:t>
      </w:r>
      <w:r w:rsidRPr="008A3CFC">
        <w:rPr>
          <w:rFonts w:eastAsia="Times New Roman"/>
        </w:rPr>
        <w:t>f</w:t>
      </w:r>
      <w:r w:rsidRPr="008A3CFC">
        <w:rPr>
          <w:rFonts w:eastAsia="Times New Roman"/>
          <w:spacing w:val="2"/>
        </w:rPr>
        <w:t>o</w:t>
      </w:r>
      <w:r w:rsidRPr="008A3CFC">
        <w:rPr>
          <w:rFonts w:eastAsia="Times New Roman"/>
        </w:rPr>
        <w:t>rm</w:t>
      </w:r>
      <w:r w:rsidRPr="008A3CFC">
        <w:rPr>
          <w:rFonts w:eastAsia="Times New Roman"/>
          <w:spacing w:val="-1"/>
        </w:rPr>
        <w:t>a</w:t>
      </w:r>
      <w:r w:rsidRPr="008A3CFC">
        <w:rPr>
          <w:rFonts w:eastAsia="Times New Roman"/>
        </w:rPr>
        <w:t>t</w:t>
      </w:r>
      <w:r w:rsidRPr="008A3CFC">
        <w:rPr>
          <w:rFonts w:eastAsia="Times New Roman"/>
          <w:spacing w:val="-2"/>
        </w:rPr>
        <w:t>i</w:t>
      </w:r>
      <w:r w:rsidRPr="008A3CFC">
        <w:rPr>
          <w:rFonts w:eastAsia="Times New Roman"/>
        </w:rPr>
        <w:t>on</w:t>
      </w:r>
      <w:r w:rsidRPr="008A3CFC">
        <w:rPr>
          <w:rFonts w:eastAsia="Times New Roman"/>
          <w:spacing w:val="21"/>
        </w:rPr>
        <w:t xml:space="preserve"> </w:t>
      </w:r>
      <w:r w:rsidRPr="008A3CFC">
        <w:rPr>
          <w:rFonts w:eastAsia="Times New Roman"/>
          <w:spacing w:val="-3"/>
        </w:rPr>
        <w:t>a</w:t>
      </w:r>
      <w:r w:rsidRPr="008A3CFC">
        <w:rPr>
          <w:rFonts w:eastAsia="Times New Roman"/>
        </w:rPr>
        <w:t>bo</w:t>
      </w:r>
      <w:r w:rsidRPr="008A3CFC">
        <w:rPr>
          <w:rFonts w:eastAsia="Times New Roman"/>
          <w:spacing w:val="3"/>
        </w:rPr>
        <w:t>u</w:t>
      </w:r>
      <w:r w:rsidRPr="008A3CFC">
        <w:rPr>
          <w:rFonts w:eastAsia="Times New Roman"/>
        </w:rPr>
        <w:t>t</w:t>
      </w:r>
      <w:r w:rsidRPr="008A3CFC">
        <w:rPr>
          <w:rFonts w:eastAsia="Times New Roman"/>
          <w:spacing w:val="9"/>
        </w:rPr>
        <w:t xml:space="preserve"> </w:t>
      </w:r>
      <w:r w:rsidRPr="008A3CFC">
        <w:rPr>
          <w:rFonts w:eastAsia="Times New Roman"/>
          <w:spacing w:val="-2"/>
        </w:rPr>
        <w:t>l</w:t>
      </w:r>
      <w:r w:rsidRPr="008A3CFC">
        <w:rPr>
          <w:rFonts w:eastAsia="Times New Roman"/>
          <w:spacing w:val="2"/>
        </w:rPr>
        <w:t>o</w:t>
      </w:r>
      <w:r w:rsidRPr="008A3CFC">
        <w:rPr>
          <w:rFonts w:eastAsia="Times New Roman"/>
          <w:spacing w:val="-1"/>
        </w:rPr>
        <w:t>ca</w:t>
      </w:r>
      <w:r w:rsidRPr="008A3CFC">
        <w:rPr>
          <w:rFonts w:eastAsia="Times New Roman"/>
        </w:rPr>
        <w:t>l,</w:t>
      </w:r>
      <w:r w:rsidRPr="008A3CFC">
        <w:rPr>
          <w:rFonts w:eastAsia="Times New Roman"/>
          <w:spacing w:val="7"/>
        </w:rPr>
        <w:t xml:space="preserve"> </w:t>
      </w:r>
      <w:r w:rsidRPr="008A3CFC">
        <w:rPr>
          <w:rFonts w:eastAsia="Times New Roman"/>
          <w:spacing w:val="2"/>
        </w:rPr>
        <w:t>s</w:t>
      </w:r>
      <w:r w:rsidRPr="008A3CFC">
        <w:rPr>
          <w:rFonts w:eastAsia="Times New Roman"/>
        </w:rPr>
        <w:t>t</w:t>
      </w:r>
      <w:r w:rsidRPr="008A3CFC">
        <w:rPr>
          <w:rFonts w:eastAsia="Times New Roman"/>
          <w:spacing w:val="-1"/>
        </w:rPr>
        <w:t>a</w:t>
      </w:r>
      <w:r w:rsidRPr="008A3CFC">
        <w:rPr>
          <w:rFonts w:eastAsia="Times New Roman"/>
        </w:rPr>
        <w:t>t</w:t>
      </w:r>
      <w:r w:rsidRPr="008A3CFC">
        <w:rPr>
          <w:rFonts w:eastAsia="Times New Roman"/>
          <w:spacing w:val="-1"/>
        </w:rPr>
        <w:t>e</w:t>
      </w:r>
      <w:r w:rsidRPr="008A3CFC">
        <w:rPr>
          <w:rFonts w:eastAsia="Times New Roman"/>
          <w:spacing w:val="9"/>
        </w:rPr>
        <w:t xml:space="preserve"> </w:t>
      </w:r>
      <w:r w:rsidRPr="008A3CFC">
        <w:rPr>
          <w:rFonts w:eastAsia="Times New Roman"/>
          <w:spacing w:val="-1"/>
        </w:rPr>
        <w:t>a</w:t>
      </w:r>
      <w:r w:rsidRPr="008A3CFC">
        <w:rPr>
          <w:rFonts w:eastAsia="Times New Roman"/>
        </w:rPr>
        <w:t>nd</w:t>
      </w:r>
      <w:r w:rsidRPr="008A3CFC">
        <w:rPr>
          <w:rFonts w:eastAsia="Times New Roman"/>
          <w:spacing w:val="6"/>
        </w:rPr>
        <w:t xml:space="preserve"> </w:t>
      </w:r>
      <w:r w:rsidRPr="008A3CFC">
        <w:rPr>
          <w:rFonts w:eastAsia="Times New Roman"/>
          <w:spacing w:val="2"/>
        </w:rPr>
        <w:t>n</w:t>
      </w:r>
      <w:r w:rsidRPr="008A3CFC">
        <w:rPr>
          <w:rFonts w:eastAsia="Times New Roman"/>
          <w:spacing w:val="-1"/>
        </w:rPr>
        <w:t>a</w:t>
      </w:r>
      <w:r w:rsidRPr="008A3CFC">
        <w:rPr>
          <w:rFonts w:eastAsia="Times New Roman"/>
        </w:rPr>
        <w:t>t</w:t>
      </w:r>
      <w:r w:rsidRPr="008A3CFC">
        <w:rPr>
          <w:rFonts w:eastAsia="Times New Roman"/>
          <w:spacing w:val="-2"/>
        </w:rPr>
        <w:t>i</w:t>
      </w:r>
      <w:r w:rsidRPr="008A3CFC">
        <w:rPr>
          <w:rFonts w:eastAsia="Times New Roman"/>
        </w:rPr>
        <w:t>o</w:t>
      </w:r>
      <w:r w:rsidRPr="008A3CFC">
        <w:rPr>
          <w:rFonts w:eastAsia="Times New Roman"/>
          <w:spacing w:val="2"/>
        </w:rPr>
        <w:t>n</w:t>
      </w:r>
      <w:r w:rsidRPr="008A3CFC">
        <w:rPr>
          <w:rFonts w:eastAsia="Times New Roman"/>
          <w:spacing w:val="-1"/>
        </w:rPr>
        <w:t>a</w:t>
      </w:r>
      <w:r w:rsidRPr="008A3CFC">
        <w:rPr>
          <w:rFonts w:eastAsia="Times New Roman"/>
        </w:rPr>
        <w:t>l</w:t>
      </w:r>
      <w:r w:rsidRPr="008A3CFC">
        <w:rPr>
          <w:rFonts w:eastAsia="Times New Roman"/>
          <w:spacing w:val="13"/>
        </w:rPr>
        <w:t xml:space="preserve"> </w:t>
      </w:r>
      <w:r w:rsidRPr="008A3CFC">
        <w:rPr>
          <w:rFonts w:eastAsia="Times New Roman"/>
        </w:rPr>
        <w:t>l</w:t>
      </w:r>
      <w:r w:rsidRPr="008A3CFC">
        <w:rPr>
          <w:rFonts w:eastAsia="Times New Roman"/>
          <w:spacing w:val="-3"/>
        </w:rPr>
        <w:t>a</w:t>
      </w:r>
      <w:r w:rsidRPr="008A3CFC">
        <w:rPr>
          <w:rFonts w:eastAsia="Times New Roman"/>
        </w:rPr>
        <w:t>b</w:t>
      </w:r>
      <w:r w:rsidRPr="008A3CFC">
        <w:rPr>
          <w:rFonts w:eastAsia="Times New Roman"/>
          <w:spacing w:val="2"/>
        </w:rPr>
        <w:t>o</w:t>
      </w:r>
      <w:r w:rsidRPr="008A3CFC">
        <w:rPr>
          <w:rFonts w:eastAsia="Times New Roman"/>
        </w:rPr>
        <w:t>r</w:t>
      </w:r>
      <w:r w:rsidRPr="008A3CFC">
        <w:rPr>
          <w:rFonts w:eastAsia="Times New Roman"/>
          <w:spacing w:val="7"/>
        </w:rPr>
        <w:t xml:space="preserve"> </w:t>
      </w:r>
      <w:r w:rsidRPr="008A3CFC">
        <w:rPr>
          <w:rFonts w:eastAsia="Times New Roman"/>
          <w:w w:val="102"/>
        </w:rPr>
        <w:t>ma</w:t>
      </w:r>
      <w:r w:rsidRPr="008A3CFC">
        <w:rPr>
          <w:rFonts w:eastAsia="Times New Roman"/>
          <w:spacing w:val="-1"/>
          <w:w w:val="102"/>
        </w:rPr>
        <w:t>r</w:t>
      </w:r>
      <w:r w:rsidRPr="008A3CFC">
        <w:rPr>
          <w:rFonts w:eastAsia="Times New Roman"/>
          <w:w w:val="102"/>
        </w:rPr>
        <w:t>k</w:t>
      </w:r>
      <w:r w:rsidRPr="008A3CFC">
        <w:rPr>
          <w:rFonts w:eastAsia="Times New Roman"/>
          <w:spacing w:val="-1"/>
          <w:w w:val="102"/>
        </w:rPr>
        <w:t>e</w:t>
      </w:r>
      <w:r w:rsidRPr="008A3CFC">
        <w:rPr>
          <w:rFonts w:eastAsia="Times New Roman"/>
          <w:w w:val="102"/>
        </w:rPr>
        <w:t>ts</w:t>
      </w:r>
    </w:p>
    <w:p w:rsidR="008A3CFC" w:rsidRPr="008A3CFC" w:rsidRDefault="008A3CFC" w:rsidP="00536EFC">
      <w:pPr>
        <w:pStyle w:val="ListParagraph"/>
        <w:numPr>
          <w:ilvl w:val="0"/>
          <w:numId w:val="36"/>
        </w:numPr>
        <w:spacing w:after="0" w:line="360" w:lineRule="auto"/>
        <w:ind w:left="1800"/>
        <w:rPr>
          <w:rFonts w:eastAsia="Times New Roman"/>
        </w:rPr>
      </w:pPr>
      <w:r w:rsidRPr="008A3CFC">
        <w:rPr>
          <w:rFonts w:eastAsia="Times New Roman"/>
        </w:rPr>
        <w:t>Job</w:t>
      </w:r>
      <w:r w:rsidRPr="008A3CFC">
        <w:rPr>
          <w:rFonts w:eastAsia="Times New Roman"/>
          <w:spacing w:val="8"/>
        </w:rPr>
        <w:t xml:space="preserve"> </w:t>
      </w:r>
      <w:r w:rsidRPr="008A3CFC">
        <w:rPr>
          <w:rFonts w:eastAsia="Times New Roman"/>
          <w:spacing w:val="-3"/>
        </w:rPr>
        <w:t>a</w:t>
      </w:r>
      <w:r w:rsidRPr="008A3CFC">
        <w:rPr>
          <w:rFonts w:eastAsia="Times New Roman"/>
        </w:rPr>
        <w:t>nd</w:t>
      </w:r>
      <w:r w:rsidRPr="008A3CFC">
        <w:rPr>
          <w:rFonts w:eastAsia="Times New Roman"/>
          <w:spacing w:val="8"/>
        </w:rPr>
        <w:t xml:space="preserve"> </w:t>
      </w:r>
      <w:r w:rsidRPr="008A3CFC">
        <w:rPr>
          <w:rFonts w:eastAsia="Times New Roman"/>
          <w:spacing w:val="-1"/>
        </w:rPr>
        <w:t>ca</w:t>
      </w:r>
      <w:r w:rsidRPr="008A3CFC">
        <w:rPr>
          <w:rFonts w:eastAsia="Times New Roman"/>
        </w:rPr>
        <w:t>r</w:t>
      </w:r>
      <w:r w:rsidRPr="008A3CFC">
        <w:rPr>
          <w:rFonts w:eastAsia="Times New Roman"/>
          <w:spacing w:val="-1"/>
        </w:rPr>
        <w:t>ee</w:t>
      </w:r>
      <w:r w:rsidRPr="008A3CFC">
        <w:rPr>
          <w:rFonts w:eastAsia="Times New Roman"/>
        </w:rPr>
        <w:t>r</w:t>
      </w:r>
      <w:r w:rsidRPr="008A3CFC">
        <w:rPr>
          <w:rFonts w:eastAsia="Times New Roman"/>
          <w:spacing w:val="11"/>
        </w:rPr>
        <w:t xml:space="preserve"> </w:t>
      </w:r>
      <w:r w:rsidRPr="008A3CFC">
        <w:rPr>
          <w:rFonts w:eastAsia="Times New Roman"/>
        </w:rPr>
        <w:t>r</w:t>
      </w:r>
      <w:r w:rsidRPr="008A3CFC">
        <w:rPr>
          <w:rFonts w:eastAsia="Times New Roman"/>
          <w:spacing w:val="-1"/>
        </w:rPr>
        <w:t>e</w:t>
      </w:r>
      <w:r w:rsidRPr="008A3CFC">
        <w:rPr>
          <w:rFonts w:eastAsia="Times New Roman"/>
          <w:spacing w:val="2"/>
        </w:rPr>
        <w:t>s</w:t>
      </w:r>
      <w:r w:rsidRPr="008A3CFC">
        <w:rPr>
          <w:rFonts w:eastAsia="Times New Roman"/>
        </w:rPr>
        <w:t>o</w:t>
      </w:r>
      <w:r w:rsidRPr="008A3CFC">
        <w:rPr>
          <w:rFonts w:eastAsia="Times New Roman"/>
          <w:spacing w:val="2"/>
        </w:rPr>
        <w:t>u</w:t>
      </w:r>
      <w:r w:rsidRPr="008A3CFC">
        <w:rPr>
          <w:rFonts w:eastAsia="Times New Roman"/>
        </w:rPr>
        <w:t>r</w:t>
      </w:r>
      <w:r w:rsidRPr="008A3CFC">
        <w:rPr>
          <w:rFonts w:eastAsia="Times New Roman"/>
          <w:spacing w:val="-1"/>
        </w:rPr>
        <w:t>ce</w:t>
      </w:r>
      <w:r w:rsidRPr="008A3CFC">
        <w:rPr>
          <w:rFonts w:eastAsia="Times New Roman"/>
        </w:rPr>
        <w:t>s</w:t>
      </w:r>
      <w:r w:rsidRPr="008A3CFC">
        <w:rPr>
          <w:rFonts w:eastAsia="Times New Roman"/>
          <w:spacing w:val="15"/>
        </w:rPr>
        <w:t xml:space="preserve"> </w:t>
      </w:r>
      <w:r w:rsidRPr="008A3CFC">
        <w:rPr>
          <w:rFonts w:eastAsia="Times New Roman"/>
        </w:rPr>
        <w:t>(</w:t>
      </w:r>
      <w:r w:rsidR="006B1807">
        <w:rPr>
          <w:rFonts w:eastAsia="Times New Roman"/>
        </w:rPr>
        <w:t xml:space="preserve">e.g., </w:t>
      </w:r>
      <w:r w:rsidRPr="008A3CFC">
        <w:rPr>
          <w:rFonts w:eastAsia="Times New Roman"/>
          <w:spacing w:val="-1"/>
        </w:rPr>
        <w:t>c</w:t>
      </w:r>
      <w:r w:rsidRPr="008A3CFC">
        <w:rPr>
          <w:rFonts w:eastAsia="Times New Roman"/>
          <w:spacing w:val="2"/>
        </w:rPr>
        <w:t>o</w:t>
      </w:r>
      <w:r w:rsidRPr="008A3CFC">
        <w:rPr>
          <w:rFonts w:eastAsia="Times New Roman"/>
          <w:spacing w:val="-2"/>
        </w:rPr>
        <w:t>m</w:t>
      </w:r>
      <w:r w:rsidRPr="008A3CFC">
        <w:rPr>
          <w:rFonts w:eastAsia="Times New Roman"/>
        </w:rPr>
        <w:t>p</w:t>
      </w:r>
      <w:r w:rsidRPr="008A3CFC">
        <w:rPr>
          <w:rFonts w:eastAsia="Times New Roman"/>
          <w:spacing w:val="2"/>
        </w:rPr>
        <w:t>u</w:t>
      </w:r>
      <w:r w:rsidRPr="008A3CFC">
        <w:rPr>
          <w:rFonts w:eastAsia="Times New Roman"/>
        </w:rPr>
        <w:t>t</w:t>
      </w:r>
      <w:r w:rsidRPr="008A3CFC">
        <w:rPr>
          <w:rFonts w:eastAsia="Times New Roman"/>
          <w:spacing w:val="-1"/>
        </w:rPr>
        <w:t>e</w:t>
      </w:r>
      <w:r w:rsidRPr="008A3CFC">
        <w:rPr>
          <w:rFonts w:eastAsia="Times New Roman"/>
        </w:rPr>
        <w:t>r</w:t>
      </w:r>
      <w:r w:rsidRPr="008A3CFC">
        <w:rPr>
          <w:rFonts w:eastAsia="Times New Roman"/>
          <w:spacing w:val="2"/>
        </w:rPr>
        <w:t>s</w:t>
      </w:r>
      <w:r w:rsidRPr="008A3CFC">
        <w:rPr>
          <w:rFonts w:eastAsia="Times New Roman"/>
        </w:rPr>
        <w:t>,</w:t>
      </w:r>
      <w:r w:rsidRPr="008A3CFC">
        <w:rPr>
          <w:rFonts w:eastAsia="Times New Roman"/>
          <w:spacing w:val="19"/>
        </w:rPr>
        <w:t xml:space="preserve"> </w:t>
      </w:r>
      <w:r w:rsidRPr="008A3CFC">
        <w:rPr>
          <w:rFonts w:eastAsia="Times New Roman"/>
          <w:spacing w:val="-1"/>
        </w:rPr>
        <w:t>fa</w:t>
      </w:r>
      <w:r w:rsidRPr="008A3CFC">
        <w:rPr>
          <w:rFonts w:eastAsia="Times New Roman"/>
          <w:spacing w:val="-2"/>
        </w:rPr>
        <w:t>x</w:t>
      </w:r>
      <w:r w:rsidRPr="008A3CFC">
        <w:rPr>
          <w:rFonts w:eastAsia="Times New Roman"/>
          <w:spacing w:val="-1"/>
        </w:rPr>
        <w:t>e</w:t>
      </w:r>
      <w:r w:rsidRPr="008A3CFC">
        <w:rPr>
          <w:rFonts w:eastAsia="Times New Roman"/>
          <w:spacing w:val="2"/>
        </w:rPr>
        <w:t>s</w:t>
      </w:r>
      <w:r w:rsidRPr="008A3CFC">
        <w:rPr>
          <w:rFonts w:eastAsia="Times New Roman"/>
        </w:rPr>
        <w:t>,</w:t>
      </w:r>
      <w:r w:rsidRPr="008A3CFC">
        <w:rPr>
          <w:rFonts w:eastAsia="Times New Roman"/>
          <w:spacing w:val="10"/>
        </w:rPr>
        <w:t xml:space="preserve"> </w:t>
      </w:r>
      <w:r w:rsidRPr="008A3CFC">
        <w:rPr>
          <w:rFonts w:eastAsia="Times New Roman"/>
          <w:spacing w:val="-1"/>
        </w:rPr>
        <w:t>c</w:t>
      </w:r>
      <w:r w:rsidRPr="008A3CFC">
        <w:rPr>
          <w:rFonts w:eastAsia="Times New Roman"/>
        </w:rPr>
        <w:t>o</w:t>
      </w:r>
      <w:r w:rsidRPr="008A3CFC">
        <w:rPr>
          <w:rFonts w:eastAsia="Times New Roman"/>
          <w:spacing w:val="4"/>
        </w:rPr>
        <w:t>p</w:t>
      </w:r>
      <w:r w:rsidRPr="008A3CFC">
        <w:rPr>
          <w:rFonts w:eastAsia="Times New Roman"/>
        </w:rPr>
        <w:t>y</w:t>
      </w:r>
      <w:r w:rsidRPr="008A3CFC">
        <w:rPr>
          <w:rFonts w:eastAsia="Times New Roman"/>
          <w:spacing w:val="4"/>
        </w:rPr>
        <w:t xml:space="preserve"> </w:t>
      </w:r>
      <w:r w:rsidRPr="008A3CFC">
        <w:rPr>
          <w:rFonts w:eastAsia="Times New Roman"/>
        </w:rPr>
        <w:t>ma</w:t>
      </w:r>
      <w:r w:rsidRPr="008A3CFC">
        <w:rPr>
          <w:rFonts w:eastAsia="Times New Roman"/>
          <w:spacing w:val="-1"/>
        </w:rPr>
        <w:t>c</w:t>
      </w:r>
      <w:r w:rsidRPr="008A3CFC">
        <w:rPr>
          <w:rFonts w:eastAsia="Times New Roman"/>
          <w:spacing w:val="2"/>
        </w:rPr>
        <w:t>h</w:t>
      </w:r>
      <w:r w:rsidRPr="008A3CFC">
        <w:rPr>
          <w:rFonts w:eastAsia="Times New Roman"/>
          <w:spacing w:val="-2"/>
        </w:rPr>
        <w:t>i</w:t>
      </w:r>
      <w:r w:rsidRPr="008A3CFC">
        <w:rPr>
          <w:rFonts w:eastAsia="Times New Roman"/>
          <w:spacing w:val="2"/>
        </w:rPr>
        <w:t>n</w:t>
      </w:r>
      <w:r w:rsidRPr="008A3CFC">
        <w:rPr>
          <w:rFonts w:eastAsia="Times New Roman"/>
          <w:spacing w:val="-1"/>
        </w:rPr>
        <w:t>e</w:t>
      </w:r>
      <w:r w:rsidRPr="008A3CFC">
        <w:rPr>
          <w:rFonts w:eastAsia="Times New Roman"/>
          <w:spacing w:val="2"/>
        </w:rPr>
        <w:t>s</w:t>
      </w:r>
      <w:r w:rsidRPr="008A3CFC">
        <w:rPr>
          <w:rFonts w:eastAsia="Times New Roman"/>
        </w:rPr>
        <w:t>,</w:t>
      </w:r>
      <w:r w:rsidRPr="008A3CFC">
        <w:rPr>
          <w:rFonts w:eastAsia="Times New Roman"/>
          <w:spacing w:val="14"/>
        </w:rPr>
        <w:t xml:space="preserve"> </w:t>
      </w:r>
      <w:r w:rsidRPr="008A3CFC">
        <w:rPr>
          <w:rFonts w:eastAsia="Times New Roman"/>
          <w:w w:val="102"/>
        </w:rPr>
        <w:t>t</w:t>
      </w:r>
      <w:r w:rsidRPr="008A3CFC">
        <w:rPr>
          <w:rFonts w:eastAsia="Times New Roman"/>
          <w:spacing w:val="-1"/>
          <w:w w:val="102"/>
        </w:rPr>
        <w:t>e</w:t>
      </w:r>
      <w:r w:rsidRPr="008A3CFC">
        <w:rPr>
          <w:rFonts w:eastAsia="Times New Roman"/>
          <w:w w:val="102"/>
        </w:rPr>
        <w:t>l</w:t>
      </w:r>
      <w:r w:rsidRPr="008A3CFC">
        <w:rPr>
          <w:rFonts w:eastAsia="Times New Roman"/>
          <w:spacing w:val="-1"/>
          <w:w w:val="102"/>
        </w:rPr>
        <w:t>e</w:t>
      </w:r>
      <w:r w:rsidRPr="008A3CFC">
        <w:rPr>
          <w:rFonts w:eastAsia="Times New Roman"/>
          <w:w w:val="102"/>
        </w:rPr>
        <w:t>ph</w:t>
      </w:r>
      <w:r w:rsidRPr="008A3CFC">
        <w:rPr>
          <w:rFonts w:eastAsia="Times New Roman"/>
          <w:spacing w:val="1"/>
          <w:w w:val="102"/>
        </w:rPr>
        <w:t>o</w:t>
      </w:r>
      <w:r w:rsidRPr="008A3CFC">
        <w:rPr>
          <w:rFonts w:eastAsia="Times New Roman"/>
          <w:spacing w:val="2"/>
          <w:w w:val="102"/>
        </w:rPr>
        <w:t>n</w:t>
      </w:r>
      <w:r w:rsidRPr="008A3CFC">
        <w:rPr>
          <w:rFonts w:eastAsia="Times New Roman"/>
          <w:spacing w:val="-3"/>
          <w:w w:val="102"/>
        </w:rPr>
        <w:t>e</w:t>
      </w:r>
      <w:r w:rsidRPr="008A3CFC">
        <w:rPr>
          <w:rFonts w:eastAsia="Times New Roman"/>
          <w:spacing w:val="2"/>
          <w:w w:val="102"/>
        </w:rPr>
        <w:t>s</w:t>
      </w:r>
      <w:r w:rsidRPr="008A3CFC">
        <w:rPr>
          <w:rFonts w:eastAsia="Times New Roman"/>
          <w:w w:val="102"/>
        </w:rPr>
        <w:t>)</w:t>
      </w:r>
    </w:p>
    <w:p w:rsidR="008A3CFC" w:rsidRPr="008A3CFC" w:rsidRDefault="008A3CFC" w:rsidP="00536EFC">
      <w:pPr>
        <w:pStyle w:val="ListParagraph"/>
        <w:numPr>
          <w:ilvl w:val="0"/>
          <w:numId w:val="36"/>
        </w:numPr>
        <w:spacing w:after="0" w:line="360" w:lineRule="auto"/>
        <w:ind w:left="1800"/>
        <w:rPr>
          <w:rFonts w:eastAsia="Times New Roman"/>
        </w:rPr>
      </w:pPr>
      <w:r w:rsidRPr="008A3CFC">
        <w:rPr>
          <w:rFonts w:eastAsia="Times New Roman"/>
        </w:rPr>
        <w:t>Job</w:t>
      </w:r>
      <w:r w:rsidRPr="008A3CFC">
        <w:rPr>
          <w:rFonts w:eastAsia="Times New Roman"/>
          <w:spacing w:val="8"/>
        </w:rPr>
        <w:t xml:space="preserve"> </w:t>
      </w:r>
      <w:r w:rsidRPr="008A3CFC">
        <w:rPr>
          <w:rFonts w:eastAsia="Times New Roman"/>
          <w:spacing w:val="-2"/>
          <w:w w:val="102"/>
        </w:rPr>
        <w:t>li</w:t>
      </w:r>
      <w:r w:rsidRPr="008A3CFC">
        <w:rPr>
          <w:rFonts w:eastAsia="Times New Roman"/>
          <w:spacing w:val="2"/>
          <w:w w:val="102"/>
        </w:rPr>
        <w:t>s</w:t>
      </w:r>
      <w:r w:rsidRPr="008A3CFC">
        <w:rPr>
          <w:rFonts w:eastAsia="Times New Roman"/>
          <w:w w:val="102"/>
        </w:rPr>
        <w:t>t</w:t>
      </w:r>
      <w:r w:rsidRPr="008A3CFC">
        <w:rPr>
          <w:rFonts w:eastAsia="Times New Roman"/>
          <w:spacing w:val="-2"/>
          <w:w w:val="102"/>
        </w:rPr>
        <w:t>i</w:t>
      </w:r>
      <w:r w:rsidRPr="008A3CFC">
        <w:rPr>
          <w:rFonts w:eastAsia="Times New Roman"/>
          <w:spacing w:val="2"/>
          <w:w w:val="102"/>
        </w:rPr>
        <w:t>n</w:t>
      </w:r>
      <w:r w:rsidRPr="008A3CFC">
        <w:rPr>
          <w:rFonts w:eastAsia="Times New Roman"/>
          <w:spacing w:val="-2"/>
          <w:w w:val="102"/>
        </w:rPr>
        <w:t>g</w:t>
      </w:r>
      <w:r w:rsidRPr="008A3CFC">
        <w:rPr>
          <w:rFonts w:eastAsia="Times New Roman"/>
          <w:w w:val="102"/>
        </w:rPr>
        <w:t>s</w:t>
      </w:r>
    </w:p>
    <w:p w:rsidR="008A3CFC" w:rsidRPr="008A3CFC" w:rsidRDefault="008A3CFC" w:rsidP="00536EFC">
      <w:pPr>
        <w:pStyle w:val="ListParagraph"/>
        <w:numPr>
          <w:ilvl w:val="0"/>
          <w:numId w:val="36"/>
        </w:numPr>
        <w:spacing w:after="0" w:line="360" w:lineRule="auto"/>
        <w:ind w:left="1800"/>
        <w:rPr>
          <w:rFonts w:eastAsia="Times New Roman"/>
        </w:rPr>
      </w:pPr>
      <w:r w:rsidRPr="008A3CFC">
        <w:rPr>
          <w:rFonts w:eastAsia="Times New Roman"/>
        </w:rPr>
        <w:t>Hiri</w:t>
      </w:r>
      <w:r w:rsidRPr="008A3CFC">
        <w:rPr>
          <w:rFonts w:eastAsia="Times New Roman"/>
          <w:spacing w:val="2"/>
        </w:rPr>
        <w:t>n</w:t>
      </w:r>
      <w:r w:rsidRPr="008A3CFC">
        <w:rPr>
          <w:rFonts w:eastAsia="Times New Roman"/>
          <w:spacing w:val="-2"/>
        </w:rPr>
        <w:t>g</w:t>
      </w:r>
      <w:r w:rsidR="006B1807">
        <w:rPr>
          <w:rFonts w:eastAsia="Times New Roman"/>
        </w:rPr>
        <w:t xml:space="preserve"> and </w:t>
      </w:r>
      <w:r w:rsidRPr="008A3CFC">
        <w:rPr>
          <w:rFonts w:eastAsia="Times New Roman"/>
          <w:spacing w:val="-1"/>
        </w:rPr>
        <w:t>e</w:t>
      </w:r>
      <w:r w:rsidRPr="008A3CFC">
        <w:rPr>
          <w:rFonts w:eastAsia="Times New Roman"/>
        </w:rPr>
        <w:t>m</w:t>
      </w:r>
      <w:r w:rsidRPr="008A3CFC">
        <w:rPr>
          <w:rFonts w:eastAsia="Times New Roman"/>
          <w:spacing w:val="2"/>
        </w:rPr>
        <w:t>p</w:t>
      </w:r>
      <w:r w:rsidRPr="008A3CFC">
        <w:rPr>
          <w:rFonts w:eastAsia="Times New Roman"/>
          <w:spacing w:val="-2"/>
        </w:rPr>
        <w:t>l</w:t>
      </w:r>
      <w:r w:rsidRPr="008A3CFC">
        <w:rPr>
          <w:rFonts w:eastAsia="Times New Roman"/>
          <w:spacing w:val="4"/>
        </w:rPr>
        <w:t>o</w:t>
      </w:r>
      <w:r w:rsidRPr="008A3CFC">
        <w:rPr>
          <w:rFonts w:eastAsia="Times New Roman"/>
          <w:spacing w:val="-6"/>
        </w:rPr>
        <w:t>y</w:t>
      </w:r>
      <w:r w:rsidRPr="008A3CFC">
        <w:rPr>
          <w:rFonts w:eastAsia="Times New Roman"/>
        </w:rPr>
        <w:t>me</w:t>
      </w:r>
      <w:r w:rsidRPr="008A3CFC">
        <w:rPr>
          <w:rFonts w:eastAsia="Times New Roman"/>
          <w:spacing w:val="2"/>
        </w:rPr>
        <w:t>n</w:t>
      </w:r>
      <w:r w:rsidRPr="008A3CFC">
        <w:rPr>
          <w:rFonts w:eastAsia="Times New Roman"/>
        </w:rPr>
        <w:t>t</w:t>
      </w:r>
      <w:r w:rsidRPr="008A3CFC">
        <w:rPr>
          <w:rFonts w:eastAsia="Times New Roman"/>
          <w:spacing w:val="31"/>
        </w:rPr>
        <w:t xml:space="preserve"> </w:t>
      </w:r>
      <w:r w:rsidRPr="008A3CFC">
        <w:rPr>
          <w:rFonts w:eastAsia="Times New Roman"/>
          <w:w w:val="102"/>
        </w:rPr>
        <w:t>r</w:t>
      </w:r>
      <w:r w:rsidRPr="008A3CFC">
        <w:rPr>
          <w:rFonts w:eastAsia="Times New Roman"/>
          <w:spacing w:val="-1"/>
          <w:w w:val="102"/>
        </w:rPr>
        <w:t>e</w:t>
      </w:r>
      <w:r w:rsidRPr="008A3CFC">
        <w:rPr>
          <w:rFonts w:eastAsia="Times New Roman"/>
          <w:spacing w:val="2"/>
          <w:w w:val="102"/>
        </w:rPr>
        <w:t>q</w:t>
      </w:r>
      <w:r w:rsidRPr="008A3CFC">
        <w:rPr>
          <w:rFonts w:eastAsia="Times New Roman"/>
          <w:w w:val="102"/>
        </w:rPr>
        <w:t>u</w:t>
      </w:r>
      <w:r w:rsidRPr="008A3CFC">
        <w:rPr>
          <w:rFonts w:eastAsia="Times New Roman"/>
          <w:spacing w:val="-2"/>
          <w:w w:val="102"/>
        </w:rPr>
        <w:t>i</w:t>
      </w:r>
      <w:r w:rsidRPr="008A3CFC">
        <w:rPr>
          <w:rFonts w:eastAsia="Times New Roman"/>
          <w:w w:val="102"/>
        </w:rPr>
        <w:t>r</w:t>
      </w:r>
      <w:r w:rsidRPr="008A3CFC">
        <w:rPr>
          <w:rFonts w:eastAsia="Times New Roman"/>
          <w:spacing w:val="-1"/>
          <w:w w:val="102"/>
        </w:rPr>
        <w:t>e</w:t>
      </w:r>
      <w:r w:rsidRPr="008A3CFC">
        <w:rPr>
          <w:rFonts w:eastAsia="Times New Roman"/>
          <w:w w:val="102"/>
        </w:rPr>
        <w:t>me</w:t>
      </w:r>
      <w:r w:rsidRPr="008A3CFC">
        <w:rPr>
          <w:rFonts w:eastAsia="Times New Roman"/>
          <w:spacing w:val="2"/>
          <w:w w:val="102"/>
        </w:rPr>
        <w:t>n</w:t>
      </w:r>
      <w:r w:rsidRPr="008A3CFC">
        <w:rPr>
          <w:rFonts w:eastAsia="Times New Roman"/>
          <w:w w:val="102"/>
        </w:rPr>
        <w:t>ts</w:t>
      </w:r>
    </w:p>
    <w:p w:rsidR="008A3CFC" w:rsidRPr="008A3CFC" w:rsidRDefault="008A3CFC" w:rsidP="00536EFC">
      <w:pPr>
        <w:pStyle w:val="ListParagraph"/>
        <w:numPr>
          <w:ilvl w:val="0"/>
          <w:numId w:val="36"/>
        </w:numPr>
        <w:spacing w:after="0" w:line="360" w:lineRule="auto"/>
        <w:ind w:left="1800"/>
        <w:rPr>
          <w:rFonts w:eastAsia="Times New Roman"/>
        </w:rPr>
      </w:pPr>
      <w:r w:rsidRPr="008A3CFC">
        <w:rPr>
          <w:rFonts w:eastAsia="Times New Roman"/>
        </w:rPr>
        <w:t>Job</w:t>
      </w:r>
      <w:r w:rsidRPr="008A3CFC">
        <w:rPr>
          <w:rFonts w:eastAsia="Times New Roman"/>
          <w:spacing w:val="8"/>
        </w:rPr>
        <w:t xml:space="preserve"> </w:t>
      </w:r>
      <w:r w:rsidRPr="008A3CFC">
        <w:rPr>
          <w:rFonts w:eastAsia="Times New Roman"/>
        </w:rPr>
        <w:t>r</w:t>
      </w:r>
      <w:r w:rsidRPr="008A3CFC">
        <w:rPr>
          <w:rFonts w:eastAsia="Times New Roman"/>
          <w:spacing w:val="-1"/>
        </w:rPr>
        <w:t>e</w:t>
      </w:r>
      <w:r w:rsidRPr="008A3CFC">
        <w:rPr>
          <w:rFonts w:eastAsia="Times New Roman"/>
        </w:rPr>
        <w:t>f</w:t>
      </w:r>
      <w:r w:rsidRPr="008A3CFC">
        <w:rPr>
          <w:rFonts w:eastAsia="Times New Roman"/>
          <w:spacing w:val="-1"/>
        </w:rPr>
        <w:t>e</w:t>
      </w:r>
      <w:r w:rsidRPr="008A3CFC">
        <w:rPr>
          <w:rFonts w:eastAsia="Times New Roman"/>
        </w:rPr>
        <w:t>r</w:t>
      </w:r>
      <w:r w:rsidRPr="008A3CFC">
        <w:rPr>
          <w:rFonts w:eastAsia="Times New Roman"/>
          <w:spacing w:val="-1"/>
        </w:rPr>
        <w:t>ra</w:t>
      </w:r>
      <w:r w:rsidRPr="008A3CFC">
        <w:rPr>
          <w:rFonts w:eastAsia="Times New Roman"/>
        </w:rPr>
        <w:t>l</w:t>
      </w:r>
      <w:r w:rsidRPr="008A3CFC">
        <w:rPr>
          <w:rFonts w:eastAsia="Times New Roman"/>
          <w:spacing w:val="12"/>
        </w:rPr>
        <w:t xml:space="preserve"> </w:t>
      </w:r>
      <w:r w:rsidRPr="008A3CFC">
        <w:rPr>
          <w:rFonts w:eastAsia="Times New Roman"/>
          <w:spacing w:val="-1"/>
        </w:rPr>
        <w:t>a</w:t>
      </w:r>
      <w:r w:rsidRPr="008A3CFC">
        <w:rPr>
          <w:rFonts w:eastAsia="Times New Roman"/>
          <w:spacing w:val="2"/>
        </w:rPr>
        <w:t>n</w:t>
      </w:r>
      <w:r w:rsidRPr="008A3CFC">
        <w:rPr>
          <w:rFonts w:eastAsia="Times New Roman"/>
        </w:rPr>
        <w:t>d</w:t>
      </w:r>
      <w:r w:rsidRPr="008A3CFC">
        <w:rPr>
          <w:rFonts w:eastAsia="Times New Roman"/>
          <w:spacing w:val="6"/>
        </w:rPr>
        <w:t xml:space="preserve"> </w:t>
      </w:r>
      <w:r w:rsidRPr="008A3CFC">
        <w:rPr>
          <w:rFonts w:eastAsia="Times New Roman"/>
          <w:spacing w:val="2"/>
        </w:rPr>
        <w:t>p</w:t>
      </w:r>
      <w:r w:rsidRPr="008A3CFC">
        <w:rPr>
          <w:rFonts w:eastAsia="Times New Roman"/>
        </w:rPr>
        <w:t>l</w:t>
      </w:r>
      <w:r w:rsidRPr="008A3CFC">
        <w:rPr>
          <w:rFonts w:eastAsia="Times New Roman"/>
          <w:spacing w:val="-1"/>
        </w:rPr>
        <w:t>ace</w:t>
      </w:r>
      <w:r w:rsidRPr="008A3CFC">
        <w:rPr>
          <w:rFonts w:eastAsia="Times New Roman"/>
        </w:rPr>
        <w:t>m</w:t>
      </w:r>
      <w:r w:rsidRPr="008A3CFC">
        <w:rPr>
          <w:rFonts w:eastAsia="Times New Roman"/>
          <w:spacing w:val="1"/>
        </w:rPr>
        <w:t>e</w:t>
      </w:r>
      <w:r w:rsidRPr="008A3CFC">
        <w:rPr>
          <w:rFonts w:eastAsia="Times New Roman"/>
          <w:spacing w:val="3"/>
        </w:rPr>
        <w:t>n</w:t>
      </w:r>
      <w:r w:rsidRPr="008A3CFC">
        <w:rPr>
          <w:rFonts w:eastAsia="Times New Roman"/>
        </w:rPr>
        <w:t>t</w:t>
      </w:r>
      <w:r w:rsidRPr="008A3CFC">
        <w:rPr>
          <w:rFonts w:eastAsia="Times New Roman"/>
          <w:spacing w:val="15"/>
        </w:rPr>
        <w:t xml:space="preserve"> </w:t>
      </w:r>
      <w:r w:rsidRPr="008A3CFC">
        <w:rPr>
          <w:rFonts w:eastAsia="Times New Roman"/>
          <w:spacing w:val="2"/>
          <w:w w:val="102"/>
        </w:rPr>
        <w:t>s</w:t>
      </w:r>
      <w:r w:rsidRPr="008A3CFC">
        <w:rPr>
          <w:rFonts w:eastAsia="Times New Roman"/>
          <w:spacing w:val="-1"/>
          <w:w w:val="102"/>
        </w:rPr>
        <w:t>e</w:t>
      </w:r>
      <w:r w:rsidRPr="008A3CFC">
        <w:rPr>
          <w:rFonts w:eastAsia="Times New Roman"/>
          <w:w w:val="102"/>
        </w:rPr>
        <w:t>r</w:t>
      </w:r>
      <w:r w:rsidRPr="008A3CFC">
        <w:rPr>
          <w:rFonts w:eastAsia="Times New Roman"/>
          <w:spacing w:val="-3"/>
          <w:w w:val="102"/>
        </w:rPr>
        <w:t>v</w:t>
      </w:r>
      <w:r w:rsidRPr="008A3CFC">
        <w:rPr>
          <w:rFonts w:eastAsia="Times New Roman"/>
          <w:w w:val="102"/>
        </w:rPr>
        <w:t>i</w:t>
      </w:r>
      <w:r w:rsidRPr="008A3CFC">
        <w:rPr>
          <w:rFonts w:eastAsia="Times New Roman"/>
          <w:spacing w:val="-1"/>
          <w:w w:val="102"/>
        </w:rPr>
        <w:t>ce</w:t>
      </w:r>
      <w:r w:rsidRPr="008A3CFC">
        <w:rPr>
          <w:rFonts w:eastAsia="Times New Roman"/>
          <w:w w:val="102"/>
        </w:rPr>
        <w:t>s</w:t>
      </w:r>
    </w:p>
    <w:p w:rsidR="008A3CFC" w:rsidRPr="008A3CFC" w:rsidRDefault="008A3CFC" w:rsidP="00536EFC">
      <w:pPr>
        <w:pStyle w:val="ListParagraph"/>
        <w:numPr>
          <w:ilvl w:val="0"/>
          <w:numId w:val="36"/>
        </w:numPr>
        <w:spacing w:after="0" w:line="360" w:lineRule="auto"/>
        <w:ind w:left="1800"/>
        <w:rPr>
          <w:rFonts w:eastAsia="Times New Roman"/>
        </w:rPr>
      </w:pPr>
      <w:r w:rsidRPr="008A3CFC">
        <w:rPr>
          <w:rFonts w:eastAsia="Times New Roman"/>
        </w:rPr>
        <w:t>I</w:t>
      </w:r>
      <w:r w:rsidRPr="008A3CFC">
        <w:rPr>
          <w:rFonts w:eastAsia="Times New Roman"/>
          <w:spacing w:val="2"/>
        </w:rPr>
        <w:t>n</w:t>
      </w:r>
      <w:r w:rsidRPr="008A3CFC">
        <w:rPr>
          <w:rFonts w:eastAsia="Times New Roman"/>
        </w:rPr>
        <w:t>f</w:t>
      </w:r>
      <w:r w:rsidRPr="008A3CFC">
        <w:rPr>
          <w:rFonts w:eastAsia="Times New Roman"/>
          <w:spacing w:val="2"/>
        </w:rPr>
        <w:t>o</w:t>
      </w:r>
      <w:r w:rsidRPr="008A3CFC">
        <w:rPr>
          <w:rFonts w:eastAsia="Times New Roman"/>
        </w:rPr>
        <w:t>rm</w:t>
      </w:r>
      <w:r w:rsidRPr="008A3CFC">
        <w:rPr>
          <w:rFonts w:eastAsia="Times New Roman"/>
          <w:spacing w:val="-1"/>
        </w:rPr>
        <w:t>a</w:t>
      </w:r>
      <w:r w:rsidRPr="008A3CFC">
        <w:rPr>
          <w:rFonts w:eastAsia="Times New Roman"/>
        </w:rPr>
        <w:t>t</w:t>
      </w:r>
      <w:r w:rsidRPr="008A3CFC">
        <w:rPr>
          <w:rFonts w:eastAsia="Times New Roman"/>
          <w:spacing w:val="-2"/>
        </w:rPr>
        <w:t>i</w:t>
      </w:r>
      <w:r w:rsidRPr="008A3CFC">
        <w:rPr>
          <w:rFonts w:eastAsia="Times New Roman"/>
        </w:rPr>
        <w:t>on</w:t>
      </w:r>
      <w:r w:rsidRPr="008A3CFC">
        <w:rPr>
          <w:rFonts w:eastAsia="Times New Roman"/>
          <w:spacing w:val="19"/>
        </w:rPr>
        <w:t xml:space="preserve"> </w:t>
      </w:r>
      <w:r w:rsidRPr="008A3CFC">
        <w:rPr>
          <w:rFonts w:eastAsia="Times New Roman"/>
        </w:rPr>
        <w:t>on</w:t>
      </w:r>
      <w:r w:rsidRPr="008A3CFC">
        <w:rPr>
          <w:rFonts w:eastAsia="Times New Roman"/>
          <w:spacing w:val="5"/>
        </w:rPr>
        <w:t xml:space="preserve"> </w:t>
      </w:r>
      <w:r w:rsidRPr="008A3CFC">
        <w:rPr>
          <w:rFonts w:eastAsia="Times New Roman"/>
          <w:spacing w:val="-2"/>
        </w:rPr>
        <w:t>t</w:t>
      </w:r>
      <w:r w:rsidRPr="008A3CFC">
        <w:rPr>
          <w:rFonts w:eastAsia="Times New Roman"/>
          <w:spacing w:val="2"/>
        </w:rPr>
        <w:t>h</w:t>
      </w:r>
      <w:r w:rsidRPr="008A3CFC">
        <w:rPr>
          <w:rFonts w:eastAsia="Times New Roman"/>
        </w:rPr>
        <w:t>e</w:t>
      </w:r>
      <w:r w:rsidRPr="008A3CFC">
        <w:rPr>
          <w:rFonts w:eastAsia="Times New Roman"/>
          <w:spacing w:val="5"/>
        </w:rPr>
        <w:t xml:space="preserve"> </w:t>
      </w:r>
      <w:r w:rsidRPr="008A3CFC">
        <w:rPr>
          <w:rFonts w:eastAsia="Times New Roman"/>
        </w:rPr>
        <w:t>q</w:t>
      </w:r>
      <w:r w:rsidRPr="008A3CFC">
        <w:rPr>
          <w:rFonts w:eastAsia="Times New Roman"/>
          <w:spacing w:val="2"/>
        </w:rPr>
        <w:t>u</w:t>
      </w:r>
      <w:r w:rsidRPr="008A3CFC">
        <w:rPr>
          <w:rFonts w:eastAsia="Times New Roman"/>
          <w:spacing w:val="-1"/>
        </w:rPr>
        <w:t>a</w:t>
      </w:r>
      <w:r w:rsidRPr="008A3CFC">
        <w:rPr>
          <w:rFonts w:eastAsia="Times New Roman"/>
        </w:rPr>
        <w:t>li</w:t>
      </w:r>
      <w:r w:rsidRPr="008A3CFC">
        <w:rPr>
          <w:rFonts w:eastAsia="Times New Roman"/>
          <w:spacing w:val="-1"/>
        </w:rPr>
        <w:t>t</w:t>
      </w:r>
      <w:r w:rsidRPr="008A3CFC">
        <w:rPr>
          <w:rFonts w:eastAsia="Times New Roman"/>
        </w:rPr>
        <w:t>y</w:t>
      </w:r>
      <w:r w:rsidRPr="008A3CFC">
        <w:rPr>
          <w:rFonts w:eastAsia="Times New Roman"/>
          <w:spacing w:val="8"/>
        </w:rPr>
        <w:t xml:space="preserve"> </w:t>
      </w:r>
      <w:r w:rsidRPr="008A3CFC">
        <w:rPr>
          <w:rFonts w:eastAsia="Times New Roman"/>
          <w:spacing w:val="2"/>
        </w:rPr>
        <w:t>o</w:t>
      </w:r>
      <w:r w:rsidRPr="008A3CFC">
        <w:rPr>
          <w:rFonts w:eastAsia="Times New Roman"/>
        </w:rPr>
        <w:t>f</w:t>
      </w:r>
      <w:r w:rsidRPr="008A3CFC">
        <w:rPr>
          <w:rFonts w:eastAsia="Times New Roman"/>
          <w:spacing w:val="5"/>
        </w:rPr>
        <w:t xml:space="preserve"> </w:t>
      </w:r>
      <w:r w:rsidRPr="008A3CFC">
        <w:rPr>
          <w:rFonts w:eastAsia="Times New Roman"/>
          <w:spacing w:val="-1"/>
        </w:rPr>
        <w:t>e</w:t>
      </w:r>
      <w:r w:rsidRPr="008A3CFC">
        <w:rPr>
          <w:rFonts w:eastAsia="Times New Roman"/>
          <w:spacing w:val="2"/>
        </w:rPr>
        <w:t>du</w:t>
      </w:r>
      <w:r w:rsidRPr="008A3CFC">
        <w:rPr>
          <w:rFonts w:eastAsia="Times New Roman"/>
          <w:spacing w:val="-1"/>
        </w:rPr>
        <w:t>ca</w:t>
      </w:r>
      <w:r w:rsidRPr="008A3CFC">
        <w:rPr>
          <w:rFonts w:eastAsia="Times New Roman"/>
        </w:rPr>
        <w:t>t</w:t>
      </w:r>
      <w:r w:rsidRPr="008A3CFC">
        <w:rPr>
          <w:rFonts w:eastAsia="Times New Roman"/>
          <w:spacing w:val="-2"/>
        </w:rPr>
        <w:t>i</w:t>
      </w:r>
      <w:r w:rsidRPr="008A3CFC">
        <w:rPr>
          <w:rFonts w:eastAsia="Times New Roman"/>
        </w:rPr>
        <w:t>on</w:t>
      </w:r>
      <w:r w:rsidRPr="008A3CFC">
        <w:rPr>
          <w:rFonts w:eastAsia="Times New Roman"/>
          <w:spacing w:val="18"/>
        </w:rPr>
        <w:t xml:space="preserve"> </w:t>
      </w:r>
      <w:r w:rsidRPr="008A3CFC">
        <w:rPr>
          <w:rFonts w:eastAsia="Times New Roman"/>
          <w:spacing w:val="-3"/>
        </w:rPr>
        <w:t>a</w:t>
      </w:r>
      <w:r w:rsidRPr="008A3CFC">
        <w:rPr>
          <w:rFonts w:eastAsia="Times New Roman"/>
        </w:rPr>
        <w:t>nd</w:t>
      </w:r>
      <w:r w:rsidRPr="008A3CFC">
        <w:rPr>
          <w:rFonts w:eastAsia="Times New Roman"/>
          <w:spacing w:val="8"/>
        </w:rPr>
        <w:t xml:space="preserve"> </w:t>
      </w:r>
      <w:r w:rsidRPr="008A3CFC">
        <w:rPr>
          <w:rFonts w:eastAsia="Times New Roman"/>
        </w:rPr>
        <w:t>tr</w:t>
      </w:r>
      <w:r w:rsidRPr="008A3CFC">
        <w:rPr>
          <w:rFonts w:eastAsia="Times New Roman"/>
          <w:spacing w:val="-1"/>
        </w:rPr>
        <w:t>a</w:t>
      </w:r>
      <w:r w:rsidRPr="008A3CFC">
        <w:rPr>
          <w:rFonts w:eastAsia="Times New Roman"/>
        </w:rPr>
        <w:t>i</w:t>
      </w:r>
      <w:r w:rsidRPr="008A3CFC">
        <w:rPr>
          <w:rFonts w:eastAsia="Times New Roman"/>
          <w:spacing w:val="2"/>
        </w:rPr>
        <w:t>n</w:t>
      </w:r>
      <w:r w:rsidRPr="008A3CFC">
        <w:rPr>
          <w:rFonts w:eastAsia="Times New Roman"/>
          <w:spacing w:val="-2"/>
        </w:rPr>
        <w:t>i</w:t>
      </w:r>
      <w:r w:rsidRPr="008A3CFC">
        <w:rPr>
          <w:rFonts w:eastAsia="Times New Roman"/>
          <w:spacing w:val="2"/>
        </w:rPr>
        <w:t>n</w:t>
      </w:r>
      <w:r w:rsidRPr="008A3CFC">
        <w:rPr>
          <w:rFonts w:eastAsia="Times New Roman"/>
        </w:rPr>
        <w:t>g</w:t>
      </w:r>
      <w:r w:rsidRPr="008A3CFC">
        <w:rPr>
          <w:rFonts w:eastAsia="Times New Roman"/>
          <w:spacing w:val="11"/>
        </w:rPr>
        <w:t xml:space="preserve"> </w:t>
      </w:r>
      <w:r w:rsidRPr="008A3CFC">
        <w:rPr>
          <w:rFonts w:eastAsia="Times New Roman"/>
          <w:spacing w:val="2"/>
          <w:w w:val="102"/>
        </w:rPr>
        <w:t>p</w:t>
      </w:r>
      <w:r w:rsidRPr="008A3CFC">
        <w:rPr>
          <w:rFonts w:eastAsia="Times New Roman"/>
          <w:spacing w:val="-2"/>
          <w:w w:val="102"/>
        </w:rPr>
        <w:t>r</w:t>
      </w:r>
      <w:r w:rsidRPr="008A3CFC">
        <w:rPr>
          <w:rFonts w:eastAsia="Times New Roman"/>
          <w:spacing w:val="2"/>
          <w:w w:val="102"/>
        </w:rPr>
        <w:t>o</w:t>
      </w:r>
      <w:r w:rsidRPr="008A3CFC">
        <w:rPr>
          <w:rFonts w:eastAsia="Times New Roman"/>
          <w:spacing w:val="-2"/>
          <w:w w:val="102"/>
        </w:rPr>
        <w:t>g</w:t>
      </w:r>
      <w:r w:rsidRPr="008A3CFC">
        <w:rPr>
          <w:rFonts w:eastAsia="Times New Roman"/>
          <w:w w:val="102"/>
        </w:rPr>
        <w:t>r</w:t>
      </w:r>
      <w:r w:rsidRPr="008A3CFC">
        <w:rPr>
          <w:rFonts w:eastAsia="Times New Roman"/>
          <w:spacing w:val="-1"/>
          <w:w w:val="102"/>
        </w:rPr>
        <w:t>a</w:t>
      </w:r>
      <w:r w:rsidRPr="008A3CFC">
        <w:rPr>
          <w:rFonts w:eastAsia="Times New Roman"/>
          <w:w w:val="102"/>
        </w:rPr>
        <w:t>ms</w:t>
      </w:r>
    </w:p>
    <w:p w:rsidR="008A3CFC" w:rsidRPr="008A3CFC" w:rsidRDefault="008A3CFC" w:rsidP="00536EFC">
      <w:pPr>
        <w:pStyle w:val="ListParagraph"/>
        <w:numPr>
          <w:ilvl w:val="0"/>
          <w:numId w:val="36"/>
        </w:numPr>
        <w:spacing w:after="0" w:line="360" w:lineRule="auto"/>
        <w:ind w:left="1800"/>
        <w:rPr>
          <w:rFonts w:eastAsia="Times New Roman"/>
        </w:rPr>
      </w:pPr>
      <w:r w:rsidRPr="008A3CFC">
        <w:rPr>
          <w:rFonts w:eastAsia="Times New Roman"/>
        </w:rPr>
        <w:t>I</w:t>
      </w:r>
      <w:r w:rsidRPr="008A3CFC">
        <w:rPr>
          <w:rFonts w:eastAsia="Times New Roman"/>
          <w:spacing w:val="2"/>
        </w:rPr>
        <w:t>n</w:t>
      </w:r>
      <w:r w:rsidRPr="008A3CFC">
        <w:rPr>
          <w:rFonts w:eastAsia="Times New Roman"/>
        </w:rPr>
        <w:t>iti</w:t>
      </w:r>
      <w:r w:rsidRPr="008A3CFC">
        <w:rPr>
          <w:rFonts w:eastAsia="Times New Roman"/>
          <w:spacing w:val="-1"/>
        </w:rPr>
        <w:t>a</w:t>
      </w:r>
      <w:r w:rsidRPr="008A3CFC">
        <w:rPr>
          <w:rFonts w:eastAsia="Times New Roman"/>
        </w:rPr>
        <w:t>l</w:t>
      </w:r>
      <w:r w:rsidRPr="008A3CFC">
        <w:rPr>
          <w:rFonts w:eastAsia="Times New Roman"/>
          <w:spacing w:val="8"/>
        </w:rPr>
        <w:t xml:space="preserve"> </w:t>
      </w:r>
      <w:r w:rsidRPr="008A3CFC">
        <w:rPr>
          <w:rFonts w:eastAsia="Times New Roman"/>
          <w:spacing w:val="2"/>
        </w:rPr>
        <w:t>s</w:t>
      </w:r>
      <w:r w:rsidRPr="008A3CFC">
        <w:rPr>
          <w:rFonts w:eastAsia="Times New Roman"/>
          <w:spacing w:val="-1"/>
        </w:rPr>
        <w:t>c</w:t>
      </w:r>
      <w:r w:rsidRPr="008A3CFC">
        <w:rPr>
          <w:rFonts w:eastAsia="Times New Roman"/>
        </w:rPr>
        <w:t>r</w:t>
      </w:r>
      <w:r w:rsidRPr="008A3CFC">
        <w:rPr>
          <w:rFonts w:eastAsia="Times New Roman"/>
          <w:spacing w:val="-1"/>
        </w:rPr>
        <w:t>ee</w:t>
      </w:r>
      <w:r w:rsidRPr="008A3CFC">
        <w:rPr>
          <w:rFonts w:eastAsia="Times New Roman"/>
          <w:spacing w:val="2"/>
        </w:rPr>
        <w:t>n</w:t>
      </w:r>
      <w:r w:rsidRPr="008A3CFC">
        <w:rPr>
          <w:rFonts w:eastAsia="Times New Roman"/>
          <w:spacing w:val="-2"/>
        </w:rPr>
        <w:t>i</w:t>
      </w:r>
      <w:r w:rsidRPr="008A3CFC">
        <w:rPr>
          <w:rFonts w:eastAsia="Times New Roman"/>
          <w:spacing w:val="2"/>
        </w:rPr>
        <w:t>n</w:t>
      </w:r>
      <w:r w:rsidRPr="008A3CFC">
        <w:rPr>
          <w:rFonts w:eastAsia="Times New Roman"/>
        </w:rPr>
        <w:t>g</w:t>
      </w:r>
      <w:r w:rsidRPr="008A3CFC">
        <w:rPr>
          <w:rFonts w:eastAsia="Times New Roman"/>
          <w:spacing w:val="14"/>
        </w:rPr>
        <w:t xml:space="preserve"> </w:t>
      </w:r>
      <w:r w:rsidRPr="008A3CFC">
        <w:rPr>
          <w:rFonts w:eastAsia="Times New Roman"/>
        </w:rPr>
        <w:t>f</w:t>
      </w:r>
      <w:r w:rsidRPr="008A3CFC">
        <w:rPr>
          <w:rFonts w:eastAsia="Times New Roman"/>
          <w:spacing w:val="1"/>
        </w:rPr>
        <w:t>o</w:t>
      </w:r>
      <w:r w:rsidRPr="008A3CFC">
        <w:rPr>
          <w:rFonts w:eastAsia="Times New Roman"/>
        </w:rPr>
        <w:t>r</w:t>
      </w:r>
      <w:r w:rsidRPr="008A3CFC">
        <w:rPr>
          <w:rFonts w:eastAsia="Times New Roman"/>
          <w:spacing w:val="5"/>
        </w:rPr>
        <w:t xml:space="preserve"> </w:t>
      </w:r>
      <w:r w:rsidRPr="008A3CFC">
        <w:rPr>
          <w:rFonts w:eastAsia="Times New Roman"/>
        </w:rPr>
        <w:t>t</w:t>
      </w:r>
      <w:r w:rsidRPr="008A3CFC">
        <w:rPr>
          <w:rFonts w:eastAsia="Times New Roman"/>
          <w:spacing w:val="-1"/>
        </w:rPr>
        <w:t>ra</w:t>
      </w:r>
      <w:r w:rsidRPr="008A3CFC">
        <w:rPr>
          <w:rFonts w:eastAsia="Times New Roman"/>
        </w:rPr>
        <w:t>ini</w:t>
      </w:r>
      <w:r w:rsidRPr="008A3CFC">
        <w:rPr>
          <w:rFonts w:eastAsia="Times New Roman"/>
          <w:spacing w:val="2"/>
        </w:rPr>
        <w:t>n</w:t>
      </w:r>
      <w:r w:rsidRPr="008A3CFC">
        <w:rPr>
          <w:rFonts w:eastAsia="Times New Roman"/>
        </w:rPr>
        <w:t>g</w:t>
      </w:r>
      <w:r w:rsidRPr="008A3CFC">
        <w:rPr>
          <w:rFonts w:eastAsia="Times New Roman"/>
          <w:spacing w:val="11"/>
        </w:rPr>
        <w:t xml:space="preserve"> </w:t>
      </w:r>
      <w:r w:rsidRPr="008A3CFC">
        <w:rPr>
          <w:rFonts w:eastAsia="Times New Roman"/>
          <w:spacing w:val="-1"/>
          <w:w w:val="102"/>
        </w:rPr>
        <w:t>e</w:t>
      </w:r>
      <w:r w:rsidRPr="008A3CFC">
        <w:rPr>
          <w:rFonts w:eastAsia="Times New Roman"/>
          <w:w w:val="102"/>
        </w:rPr>
        <w:t>li</w:t>
      </w:r>
      <w:r w:rsidRPr="008A3CFC">
        <w:rPr>
          <w:rFonts w:eastAsia="Times New Roman"/>
          <w:spacing w:val="-2"/>
          <w:w w:val="102"/>
        </w:rPr>
        <w:t>g</w:t>
      </w:r>
      <w:r w:rsidRPr="008A3CFC">
        <w:rPr>
          <w:rFonts w:eastAsia="Times New Roman"/>
          <w:w w:val="102"/>
        </w:rPr>
        <w:t>i</w:t>
      </w:r>
      <w:r w:rsidRPr="008A3CFC">
        <w:rPr>
          <w:rFonts w:eastAsia="Times New Roman"/>
          <w:spacing w:val="2"/>
          <w:w w:val="102"/>
        </w:rPr>
        <w:t>b</w:t>
      </w:r>
      <w:r w:rsidRPr="008A3CFC">
        <w:rPr>
          <w:rFonts w:eastAsia="Times New Roman"/>
          <w:w w:val="102"/>
        </w:rPr>
        <w:t>ili</w:t>
      </w:r>
      <w:r w:rsidRPr="008A3CFC">
        <w:rPr>
          <w:rFonts w:eastAsia="Times New Roman"/>
          <w:spacing w:val="2"/>
          <w:w w:val="102"/>
        </w:rPr>
        <w:t>t</w:t>
      </w:r>
      <w:r w:rsidRPr="008A3CFC">
        <w:rPr>
          <w:rFonts w:eastAsia="Times New Roman"/>
          <w:w w:val="102"/>
        </w:rPr>
        <w:t>y</w:t>
      </w:r>
    </w:p>
    <w:p w:rsidR="008A3CFC" w:rsidRPr="008A3CFC" w:rsidRDefault="008A3CFC" w:rsidP="00536EFC">
      <w:pPr>
        <w:pStyle w:val="ListParagraph"/>
        <w:numPr>
          <w:ilvl w:val="0"/>
          <w:numId w:val="36"/>
        </w:numPr>
        <w:spacing w:after="0" w:line="360" w:lineRule="auto"/>
        <w:ind w:left="1800"/>
        <w:rPr>
          <w:rFonts w:eastAsia="Times New Roman"/>
        </w:rPr>
      </w:pPr>
      <w:r w:rsidRPr="008A3CFC">
        <w:rPr>
          <w:rFonts w:eastAsia="Times New Roman"/>
          <w:spacing w:val="2"/>
        </w:rPr>
        <w:t>T</w:t>
      </w:r>
      <w:r w:rsidRPr="008A3CFC">
        <w:rPr>
          <w:rFonts w:eastAsia="Times New Roman"/>
          <w:spacing w:val="-3"/>
        </w:rPr>
        <w:t>e</w:t>
      </w:r>
      <w:r w:rsidRPr="008A3CFC">
        <w:rPr>
          <w:rFonts w:eastAsia="Times New Roman"/>
          <w:spacing w:val="2"/>
        </w:rPr>
        <w:t>s</w:t>
      </w:r>
      <w:r w:rsidRPr="008A3CFC">
        <w:rPr>
          <w:rFonts w:eastAsia="Times New Roman"/>
        </w:rPr>
        <w:t>t</w:t>
      </w:r>
      <w:r w:rsidRPr="008A3CFC">
        <w:rPr>
          <w:rFonts w:eastAsia="Times New Roman"/>
          <w:spacing w:val="-2"/>
        </w:rPr>
        <w:t>i</w:t>
      </w:r>
      <w:r w:rsidRPr="008A3CFC">
        <w:rPr>
          <w:rFonts w:eastAsia="Times New Roman"/>
          <w:spacing w:val="2"/>
        </w:rPr>
        <w:t>n</w:t>
      </w:r>
      <w:r w:rsidRPr="008A3CFC">
        <w:rPr>
          <w:rFonts w:eastAsia="Times New Roman"/>
        </w:rPr>
        <w:t>g</w:t>
      </w:r>
      <w:r w:rsidRPr="008A3CFC">
        <w:rPr>
          <w:rFonts w:eastAsia="Times New Roman"/>
          <w:spacing w:val="10"/>
        </w:rPr>
        <w:t xml:space="preserve"> </w:t>
      </w:r>
      <w:r w:rsidRPr="008A3CFC">
        <w:rPr>
          <w:rFonts w:eastAsia="Times New Roman"/>
          <w:spacing w:val="-1"/>
        </w:rPr>
        <w:t>a</w:t>
      </w:r>
      <w:r w:rsidRPr="008A3CFC">
        <w:rPr>
          <w:rFonts w:eastAsia="Times New Roman"/>
        </w:rPr>
        <w:t>nd</w:t>
      </w:r>
      <w:r w:rsidRPr="008A3CFC">
        <w:rPr>
          <w:rFonts w:eastAsia="Times New Roman"/>
          <w:spacing w:val="8"/>
        </w:rPr>
        <w:t xml:space="preserve"> </w:t>
      </w:r>
      <w:r w:rsidRPr="008A3CFC">
        <w:rPr>
          <w:rFonts w:eastAsia="Times New Roman"/>
          <w:spacing w:val="-1"/>
          <w:w w:val="102"/>
        </w:rPr>
        <w:t>a</w:t>
      </w:r>
      <w:r w:rsidRPr="008A3CFC">
        <w:rPr>
          <w:rFonts w:eastAsia="Times New Roman"/>
          <w:w w:val="102"/>
        </w:rPr>
        <w:t>s</w:t>
      </w:r>
      <w:r w:rsidRPr="008A3CFC">
        <w:rPr>
          <w:rFonts w:eastAsia="Times New Roman"/>
          <w:spacing w:val="2"/>
          <w:w w:val="102"/>
        </w:rPr>
        <w:t>s</w:t>
      </w:r>
      <w:r w:rsidRPr="008A3CFC">
        <w:rPr>
          <w:rFonts w:eastAsia="Times New Roman"/>
          <w:spacing w:val="-3"/>
          <w:w w:val="102"/>
        </w:rPr>
        <w:t>e</w:t>
      </w:r>
      <w:r w:rsidRPr="008A3CFC">
        <w:rPr>
          <w:rFonts w:eastAsia="Times New Roman"/>
          <w:w w:val="102"/>
        </w:rPr>
        <w:t>s</w:t>
      </w:r>
      <w:r w:rsidRPr="008A3CFC">
        <w:rPr>
          <w:rFonts w:eastAsia="Times New Roman"/>
          <w:spacing w:val="2"/>
          <w:w w:val="102"/>
        </w:rPr>
        <w:t>s</w:t>
      </w:r>
      <w:r w:rsidRPr="008A3CFC">
        <w:rPr>
          <w:rFonts w:eastAsia="Times New Roman"/>
          <w:w w:val="102"/>
        </w:rPr>
        <w:t>m</w:t>
      </w:r>
      <w:r w:rsidRPr="008A3CFC">
        <w:rPr>
          <w:rFonts w:eastAsia="Times New Roman"/>
          <w:spacing w:val="-2"/>
          <w:w w:val="102"/>
        </w:rPr>
        <w:t>e</w:t>
      </w:r>
      <w:r w:rsidRPr="008A3CFC">
        <w:rPr>
          <w:rFonts w:eastAsia="Times New Roman"/>
          <w:spacing w:val="2"/>
          <w:w w:val="102"/>
        </w:rPr>
        <w:t>n</w:t>
      </w:r>
      <w:r w:rsidRPr="008A3CFC">
        <w:rPr>
          <w:rFonts w:eastAsia="Times New Roman"/>
          <w:w w:val="102"/>
        </w:rPr>
        <w:t>t</w:t>
      </w:r>
    </w:p>
    <w:p w:rsidR="008A3CFC" w:rsidRPr="008A3CFC" w:rsidRDefault="008A3CFC" w:rsidP="00536EFC">
      <w:pPr>
        <w:pStyle w:val="ListParagraph"/>
        <w:numPr>
          <w:ilvl w:val="0"/>
          <w:numId w:val="36"/>
        </w:numPr>
        <w:spacing w:after="0" w:line="360" w:lineRule="auto"/>
        <w:ind w:left="1800"/>
        <w:rPr>
          <w:rFonts w:eastAsia="Times New Roman"/>
        </w:rPr>
      </w:pPr>
      <w:r w:rsidRPr="008A3CFC">
        <w:rPr>
          <w:rFonts w:eastAsia="Times New Roman"/>
        </w:rPr>
        <w:t>Job</w:t>
      </w:r>
      <w:r w:rsidRPr="008A3CFC">
        <w:rPr>
          <w:rFonts w:eastAsia="Times New Roman"/>
          <w:spacing w:val="6"/>
        </w:rPr>
        <w:t xml:space="preserve"> </w:t>
      </w:r>
      <w:r w:rsidRPr="008A3CFC">
        <w:rPr>
          <w:rFonts w:eastAsia="Times New Roman"/>
          <w:spacing w:val="2"/>
          <w:w w:val="102"/>
        </w:rPr>
        <w:t>s</w:t>
      </w:r>
      <w:r w:rsidRPr="008A3CFC">
        <w:rPr>
          <w:rFonts w:eastAsia="Times New Roman"/>
          <w:spacing w:val="-1"/>
          <w:w w:val="102"/>
        </w:rPr>
        <w:t>ea</w:t>
      </w:r>
      <w:r w:rsidRPr="008A3CFC">
        <w:rPr>
          <w:rFonts w:eastAsia="Times New Roman"/>
          <w:w w:val="102"/>
        </w:rPr>
        <w:t>r</w:t>
      </w:r>
      <w:r w:rsidRPr="008A3CFC">
        <w:rPr>
          <w:rFonts w:eastAsia="Times New Roman"/>
          <w:spacing w:val="-1"/>
          <w:w w:val="102"/>
        </w:rPr>
        <w:t>c</w:t>
      </w:r>
      <w:r w:rsidRPr="008A3CFC">
        <w:rPr>
          <w:rFonts w:eastAsia="Times New Roman"/>
          <w:w w:val="102"/>
        </w:rPr>
        <w:t>h</w:t>
      </w:r>
      <w:r w:rsidR="00FF4373">
        <w:rPr>
          <w:rFonts w:eastAsia="Times New Roman"/>
          <w:w w:val="102"/>
        </w:rPr>
        <w:t xml:space="preserve"> tools</w:t>
      </w:r>
    </w:p>
    <w:p w:rsidR="008A3CFC" w:rsidRPr="008A3CFC" w:rsidRDefault="008A3CFC" w:rsidP="00536EFC">
      <w:pPr>
        <w:pStyle w:val="ListParagraph"/>
        <w:numPr>
          <w:ilvl w:val="0"/>
          <w:numId w:val="36"/>
        </w:numPr>
        <w:spacing w:after="0" w:line="360" w:lineRule="auto"/>
        <w:ind w:left="1800"/>
        <w:rPr>
          <w:rFonts w:eastAsia="Times New Roman"/>
        </w:rPr>
      </w:pPr>
      <w:r w:rsidRPr="008A3CFC">
        <w:rPr>
          <w:rFonts w:eastAsia="Times New Roman"/>
        </w:rPr>
        <w:lastRenderedPageBreak/>
        <w:t>As</w:t>
      </w:r>
      <w:r w:rsidRPr="008A3CFC">
        <w:rPr>
          <w:rFonts w:eastAsia="Times New Roman"/>
          <w:spacing w:val="2"/>
        </w:rPr>
        <w:t>s</w:t>
      </w:r>
      <w:r w:rsidRPr="008A3CFC">
        <w:rPr>
          <w:rFonts w:eastAsia="Times New Roman"/>
          <w:spacing w:val="-2"/>
        </w:rPr>
        <w:t>i</w:t>
      </w:r>
      <w:r w:rsidRPr="008A3CFC">
        <w:rPr>
          <w:rFonts w:eastAsia="Times New Roman"/>
          <w:spacing w:val="2"/>
        </w:rPr>
        <w:t>s</w:t>
      </w:r>
      <w:r w:rsidRPr="008A3CFC">
        <w:rPr>
          <w:rFonts w:eastAsia="Times New Roman"/>
        </w:rPr>
        <w:t>t</w:t>
      </w:r>
      <w:r w:rsidRPr="008A3CFC">
        <w:rPr>
          <w:rFonts w:eastAsia="Times New Roman"/>
          <w:spacing w:val="-3"/>
        </w:rPr>
        <w:t>a</w:t>
      </w:r>
      <w:r w:rsidRPr="008A3CFC">
        <w:rPr>
          <w:rFonts w:eastAsia="Times New Roman"/>
          <w:spacing w:val="2"/>
        </w:rPr>
        <w:t>n</w:t>
      </w:r>
      <w:r w:rsidRPr="008A3CFC">
        <w:rPr>
          <w:rFonts w:eastAsia="Times New Roman"/>
          <w:spacing w:val="-1"/>
        </w:rPr>
        <w:t>c</w:t>
      </w:r>
      <w:r w:rsidRPr="008A3CFC">
        <w:rPr>
          <w:rFonts w:eastAsia="Times New Roman"/>
        </w:rPr>
        <w:t>e</w:t>
      </w:r>
      <w:r w:rsidRPr="008A3CFC">
        <w:rPr>
          <w:rFonts w:eastAsia="Times New Roman"/>
          <w:spacing w:val="16"/>
        </w:rPr>
        <w:t xml:space="preserve"> </w:t>
      </w:r>
      <w:r w:rsidR="006B1807">
        <w:rPr>
          <w:rFonts w:eastAsia="Times New Roman"/>
        </w:rPr>
        <w:t>with</w:t>
      </w:r>
      <w:r w:rsidRPr="008A3CFC">
        <w:rPr>
          <w:rFonts w:eastAsia="Times New Roman"/>
          <w:spacing w:val="6"/>
        </w:rPr>
        <w:t xml:space="preserve"> </w:t>
      </w:r>
      <w:r w:rsidRPr="008A3CFC">
        <w:rPr>
          <w:rFonts w:eastAsia="Times New Roman"/>
        </w:rPr>
        <w:t>f</w:t>
      </w:r>
      <w:r w:rsidRPr="008A3CFC">
        <w:rPr>
          <w:rFonts w:eastAsia="Times New Roman"/>
          <w:spacing w:val="-2"/>
        </w:rPr>
        <w:t>i</w:t>
      </w:r>
      <w:r w:rsidRPr="008A3CFC">
        <w:rPr>
          <w:rFonts w:eastAsia="Times New Roman"/>
        </w:rPr>
        <w:t>l</w:t>
      </w:r>
      <w:r w:rsidRPr="008A3CFC">
        <w:rPr>
          <w:rFonts w:eastAsia="Times New Roman"/>
          <w:spacing w:val="-2"/>
        </w:rPr>
        <w:t>i</w:t>
      </w:r>
      <w:r w:rsidRPr="008A3CFC">
        <w:rPr>
          <w:rFonts w:eastAsia="Times New Roman"/>
          <w:spacing w:val="2"/>
        </w:rPr>
        <w:t>n</w:t>
      </w:r>
      <w:r w:rsidRPr="008A3CFC">
        <w:rPr>
          <w:rFonts w:eastAsia="Times New Roman"/>
        </w:rPr>
        <w:t>g</w:t>
      </w:r>
      <w:r w:rsidRPr="008A3CFC">
        <w:rPr>
          <w:rFonts w:eastAsia="Times New Roman"/>
          <w:spacing w:val="7"/>
        </w:rPr>
        <w:t xml:space="preserve"> </w:t>
      </w:r>
      <w:r w:rsidR="006B1807">
        <w:rPr>
          <w:rFonts w:eastAsia="Times New Roman"/>
        </w:rPr>
        <w:t>UI</w:t>
      </w:r>
      <w:r w:rsidRPr="008A3CFC">
        <w:rPr>
          <w:rFonts w:eastAsia="Times New Roman"/>
          <w:spacing w:val="15"/>
        </w:rPr>
        <w:t xml:space="preserve"> </w:t>
      </w:r>
      <w:r w:rsidRPr="008A3CFC">
        <w:rPr>
          <w:rFonts w:eastAsia="Times New Roman"/>
          <w:spacing w:val="-1"/>
          <w:w w:val="102"/>
        </w:rPr>
        <w:t>c</w:t>
      </w:r>
      <w:r w:rsidRPr="008A3CFC">
        <w:rPr>
          <w:rFonts w:eastAsia="Times New Roman"/>
          <w:w w:val="102"/>
        </w:rPr>
        <w:t>l</w:t>
      </w:r>
      <w:r w:rsidRPr="008A3CFC">
        <w:rPr>
          <w:rFonts w:eastAsia="Times New Roman"/>
          <w:spacing w:val="1"/>
          <w:w w:val="102"/>
        </w:rPr>
        <w:t>a</w:t>
      </w:r>
      <w:r w:rsidRPr="008A3CFC">
        <w:rPr>
          <w:rFonts w:eastAsia="Times New Roman"/>
          <w:w w:val="102"/>
        </w:rPr>
        <w:t>i</w:t>
      </w:r>
      <w:r w:rsidRPr="008A3CFC">
        <w:rPr>
          <w:rFonts w:eastAsia="Times New Roman"/>
          <w:spacing w:val="-1"/>
          <w:w w:val="102"/>
        </w:rPr>
        <w:t>m</w:t>
      </w:r>
      <w:r w:rsidRPr="008A3CFC">
        <w:rPr>
          <w:rFonts w:eastAsia="Times New Roman"/>
          <w:w w:val="102"/>
        </w:rPr>
        <w:t>s</w:t>
      </w:r>
      <w:r w:rsidR="00FF4373">
        <w:rPr>
          <w:rFonts w:eastAsia="Times New Roman"/>
          <w:w w:val="102"/>
        </w:rPr>
        <w:t xml:space="preserve"> for benefits</w:t>
      </w:r>
    </w:p>
    <w:p w:rsidR="008A3CFC" w:rsidRPr="008A3CFC" w:rsidRDefault="008A3CFC" w:rsidP="0033599F">
      <w:pPr>
        <w:pStyle w:val="ListParagraph"/>
        <w:numPr>
          <w:ilvl w:val="0"/>
          <w:numId w:val="36"/>
        </w:numPr>
        <w:ind w:left="1800"/>
        <w:rPr>
          <w:rFonts w:eastAsia="Times New Roman"/>
        </w:rPr>
      </w:pPr>
      <w:r w:rsidRPr="008A3CFC">
        <w:rPr>
          <w:rFonts w:eastAsia="Times New Roman"/>
        </w:rPr>
        <w:t>I</w:t>
      </w:r>
      <w:r w:rsidRPr="008A3CFC">
        <w:rPr>
          <w:rFonts w:eastAsia="Times New Roman"/>
          <w:spacing w:val="2"/>
        </w:rPr>
        <w:t>n</w:t>
      </w:r>
      <w:r w:rsidRPr="008A3CFC">
        <w:rPr>
          <w:rFonts w:eastAsia="Times New Roman"/>
        </w:rPr>
        <w:t>f</w:t>
      </w:r>
      <w:r w:rsidRPr="008A3CFC">
        <w:rPr>
          <w:rFonts w:eastAsia="Times New Roman"/>
          <w:spacing w:val="2"/>
        </w:rPr>
        <w:t>o</w:t>
      </w:r>
      <w:r w:rsidRPr="008A3CFC">
        <w:rPr>
          <w:rFonts w:eastAsia="Times New Roman"/>
        </w:rPr>
        <w:t>rm</w:t>
      </w:r>
      <w:r w:rsidRPr="008A3CFC">
        <w:rPr>
          <w:rFonts w:eastAsia="Times New Roman"/>
          <w:spacing w:val="-1"/>
        </w:rPr>
        <w:t>a</w:t>
      </w:r>
      <w:r w:rsidRPr="008A3CFC">
        <w:rPr>
          <w:rFonts w:eastAsia="Times New Roman"/>
        </w:rPr>
        <w:t>t</w:t>
      </w:r>
      <w:r w:rsidRPr="008A3CFC">
        <w:rPr>
          <w:rFonts w:eastAsia="Times New Roman"/>
          <w:spacing w:val="-2"/>
        </w:rPr>
        <w:t>i</w:t>
      </w:r>
      <w:r w:rsidRPr="008A3CFC">
        <w:rPr>
          <w:rFonts w:eastAsia="Times New Roman"/>
        </w:rPr>
        <w:t xml:space="preserve">on </w:t>
      </w:r>
      <w:r w:rsidRPr="008A3CFC">
        <w:rPr>
          <w:rFonts w:eastAsia="Times New Roman"/>
          <w:spacing w:val="20"/>
        </w:rPr>
        <w:t xml:space="preserve"> </w:t>
      </w:r>
      <w:r w:rsidRPr="008A3CFC">
        <w:rPr>
          <w:rFonts w:eastAsia="Times New Roman"/>
          <w:spacing w:val="-1"/>
        </w:rPr>
        <w:t>a</w:t>
      </w:r>
      <w:r w:rsidRPr="008A3CFC">
        <w:rPr>
          <w:rFonts w:eastAsia="Times New Roman"/>
        </w:rPr>
        <w:t>bo</w:t>
      </w:r>
      <w:r w:rsidRPr="008A3CFC">
        <w:rPr>
          <w:rFonts w:eastAsia="Times New Roman"/>
          <w:spacing w:val="1"/>
        </w:rPr>
        <w:t>u</w:t>
      </w:r>
      <w:r w:rsidRPr="008A3CFC">
        <w:rPr>
          <w:rFonts w:eastAsia="Times New Roman"/>
        </w:rPr>
        <w:t xml:space="preserve">t </w:t>
      </w:r>
      <w:r w:rsidRPr="008A3CFC">
        <w:rPr>
          <w:rFonts w:eastAsia="Times New Roman"/>
          <w:spacing w:val="8"/>
        </w:rPr>
        <w:t xml:space="preserve"> </w:t>
      </w:r>
      <w:r w:rsidRPr="008A3CFC">
        <w:rPr>
          <w:rFonts w:eastAsia="Times New Roman"/>
        </w:rPr>
        <w:t>t</w:t>
      </w:r>
      <w:r w:rsidRPr="008A3CFC">
        <w:rPr>
          <w:rFonts w:eastAsia="Times New Roman"/>
          <w:spacing w:val="2"/>
        </w:rPr>
        <w:t>h</w:t>
      </w:r>
      <w:r w:rsidRPr="008A3CFC">
        <w:rPr>
          <w:rFonts w:eastAsia="Times New Roman"/>
        </w:rPr>
        <w:t xml:space="preserve">e </w:t>
      </w:r>
      <w:r w:rsidRPr="008A3CFC">
        <w:rPr>
          <w:rFonts w:eastAsia="Times New Roman"/>
          <w:spacing w:val="4"/>
        </w:rPr>
        <w:t xml:space="preserve"> </w:t>
      </w:r>
      <w:r w:rsidRPr="008A3CFC">
        <w:rPr>
          <w:rFonts w:eastAsia="Times New Roman"/>
          <w:spacing w:val="-1"/>
        </w:rPr>
        <w:t>a</w:t>
      </w:r>
      <w:r w:rsidRPr="008A3CFC">
        <w:rPr>
          <w:rFonts w:eastAsia="Times New Roman"/>
          <w:spacing w:val="-2"/>
        </w:rPr>
        <w:t>v</w:t>
      </w:r>
      <w:r w:rsidRPr="008A3CFC">
        <w:rPr>
          <w:rFonts w:eastAsia="Times New Roman"/>
          <w:spacing w:val="-1"/>
        </w:rPr>
        <w:t>a</w:t>
      </w:r>
      <w:r w:rsidRPr="008A3CFC">
        <w:rPr>
          <w:rFonts w:eastAsia="Times New Roman"/>
        </w:rPr>
        <w:t>ila</w:t>
      </w:r>
      <w:r w:rsidRPr="008A3CFC">
        <w:rPr>
          <w:rFonts w:eastAsia="Times New Roman"/>
          <w:spacing w:val="2"/>
        </w:rPr>
        <w:t>b</w:t>
      </w:r>
      <w:r w:rsidRPr="008A3CFC">
        <w:rPr>
          <w:rFonts w:eastAsia="Times New Roman"/>
        </w:rPr>
        <w:t>ili</w:t>
      </w:r>
      <w:r w:rsidRPr="008A3CFC">
        <w:rPr>
          <w:rFonts w:eastAsia="Times New Roman"/>
          <w:spacing w:val="2"/>
        </w:rPr>
        <w:t>t</w:t>
      </w:r>
      <w:r w:rsidRPr="008A3CFC">
        <w:rPr>
          <w:rFonts w:eastAsia="Times New Roman"/>
        </w:rPr>
        <w:t xml:space="preserve">y </w:t>
      </w:r>
      <w:r w:rsidRPr="008A3CFC">
        <w:rPr>
          <w:rFonts w:eastAsia="Times New Roman"/>
          <w:spacing w:val="13"/>
        </w:rPr>
        <w:t xml:space="preserve"> </w:t>
      </w:r>
      <w:r w:rsidRPr="008A3CFC">
        <w:rPr>
          <w:rFonts w:eastAsia="Times New Roman"/>
          <w:spacing w:val="2"/>
        </w:rPr>
        <w:t>o</w:t>
      </w:r>
      <w:r w:rsidRPr="008A3CFC">
        <w:rPr>
          <w:rFonts w:eastAsia="Times New Roman"/>
        </w:rPr>
        <w:t xml:space="preserve">f </w:t>
      </w:r>
      <w:r w:rsidRPr="008A3CFC">
        <w:rPr>
          <w:rFonts w:eastAsia="Times New Roman"/>
          <w:spacing w:val="2"/>
        </w:rPr>
        <w:t xml:space="preserve"> </w:t>
      </w:r>
      <w:r w:rsidRPr="008A3CFC">
        <w:rPr>
          <w:rFonts w:eastAsia="Times New Roman"/>
        </w:rPr>
        <w:t>l</w:t>
      </w:r>
      <w:r w:rsidRPr="008A3CFC">
        <w:rPr>
          <w:rFonts w:eastAsia="Times New Roman"/>
          <w:spacing w:val="2"/>
        </w:rPr>
        <w:t>o</w:t>
      </w:r>
      <w:r w:rsidRPr="008A3CFC">
        <w:rPr>
          <w:rFonts w:eastAsia="Times New Roman"/>
          <w:spacing w:val="-1"/>
        </w:rPr>
        <w:t>ca</w:t>
      </w:r>
      <w:r w:rsidRPr="008A3CFC">
        <w:rPr>
          <w:rFonts w:eastAsia="Times New Roman"/>
        </w:rPr>
        <w:t xml:space="preserve">l </w:t>
      </w:r>
      <w:r w:rsidRPr="008A3CFC">
        <w:rPr>
          <w:rFonts w:eastAsia="Times New Roman"/>
          <w:spacing w:val="7"/>
        </w:rPr>
        <w:t xml:space="preserve"> </w:t>
      </w:r>
      <w:r w:rsidRPr="008A3CFC">
        <w:rPr>
          <w:rFonts w:eastAsia="Times New Roman"/>
        </w:rPr>
        <w:t>su</w:t>
      </w:r>
      <w:r w:rsidRPr="008A3CFC">
        <w:rPr>
          <w:rFonts w:eastAsia="Times New Roman"/>
          <w:spacing w:val="1"/>
        </w:rPr>
        <w:t>p</w:t>
      </w:r>
      <w:r w:rsidRPr="008A3CFC">
        <w:rPr>
          <w:rFonts w:eastAsia="Times New Roman"/>
        </w:rPr>
        <w:t>p</w:t>
      </w:r>
      <w:r w:rsidRPr="008A3CFC">
        <w:rPr>
          <w:rFonts w:eastAsia="Times New Roman"/>
          <w:spacing w:val="2"/>
        </w:rPr>
        <w:t>o</w:t>
      </w:r>
      <w:r w:rsidRPr="008A3CFC">
        <w:rPr>
          <w:rFonts w:eastAsia="Times New Roman"/>
        </w:rPr>
        <w:t>rti</w:t>
      </w:r>
      <w:r w:rsidRPr="008A3CFC">
        <w:rPr>
          <w:rFonts w:eastAsia="Times New Roman"/>
          <w:spacing w:val="-2"/>
        </w:rPr>
        <w:t>v</w:t>
      </w:r>
      <w:r w:rsidRPr="008A3CFC">
        <w:rPr>
          <w:rFonts w:eastAsia="Times New Roman"/>
        </w:rPr>
        <w:t xml:space="preserve">e </w:t>
      </w:r>
      <w:r w:rsidRPr="008A3CFC">
        <w:rPr>
          <w:rFonts w:eastAsia="Times New Roman"/>
          <w:spacing w:val="20"/>
        </w:rPr>
        <w:t xml:space="preserve"> </w:t>
      </w:r>
      <w:r w:rsidRPr="008A3CFC">
        <w:rPr>
          <w:rFonts w:eastAsia="Times New Roman"/>
          <w:spacing w:val="2"/>
        </w:rPr>
        <w:t>s</w:t>
      </w:r>
      <w:r w:rsidRPr="008A3CFC">
        <w:rPr>
          <w:rFonts w:eastAsia="Times New Roman"/>
          <w:spacing w:val="-1"/>
        </w:rPr>
        <w:t>e</w:t>
      </w:r>
      <w:r w:rsidRPr="008A3CFC">
        <w:rPr>
          <w:rFonts w:eastAsia="Times New Roman"/>
        </w:rPr>
        <w:t>r</w:t>
      </w:r>
      <w:r w:rsidRPr="008A3CFC">
        <w:rPr>
          <w:rFonts w:eastAsia="Times New Roman"/>
          <w:spacing w:val="-3"/>
        </w:rPr>
        <w:t>v</w:t>
      </w:r>
      <w:r w:rsidRPr="008A3CFC">
        <w:rPr>
          <w:rFonts w:eastAsia="Times New Roman"/>
        </w:rPr>
        <w:t>i</w:t>
      </w:r>
      <w:r w:rsidRPr="008A3CFC">
        <w:rPr>
          <w:rFonts w:eastAsia="Times New Roman"/>
          <w:spacing w:val="1"/>
        </w:rPr>
        <w:t>c</w:t>
      </w:r>
      <w:r w:rsidRPr="008A3CFC">
        <w:rPr>
          <w:rFonts w:eastAsia="Times New Roman"/>
          <w:spacing w:val="-1"/>
        </w:rPr>
        <w:t>e</w:t>
      </w:r>
      <w:r w:rsidRPr="008A3CFC">
        <w:rPr>
          <w:rFonts w:eastAsia="Times New Roman"/>
          <w:spacing w:val="2"/>
        </w:rPr>
        <w:t>s</w:t>
      </w:r>
      <w:r w:rsidRPr="008A3CFC">
        <w:rPr>
          <w:rFonts w:eastAsia="Times New Roman"/>
        </w:rPr>
        <w:t xml:space="preserve">, </w:t>
      </w:r>
      <w:r w:rsidRPr="008A3CFC">
        <w:rPr>
          <w:rFonts w:eastAsia="Times New Roman"/>
          <w:spacing w:val="13"/>
        </w:rPr>
        <w:t xml:space="preserve"> </w:t>
      </w:r>
      <w:r w:rsidRPr="008A3CFC">
        <w:rPr>
          <w:rFonts w:eastAsia="Times New Roman"/>
        </w:rPr>
        <w:t>i</w:t>
      </w:r>
      <w:r w:rsidRPr="008A3CFC">
        <w:rPr>
          <w:rFonts w:eastAsia="Times New Roman"/>
          <w:spacing w:val="2"/>
        </w:rPr>
        <w:t>n</w:t>
      </w:r>
      <w:r w:rsidRPr="008A3CFC">
        <w:rPr>
          <w:rFonts w:eastAsia="Times New Roman"/>
          <w:spacing w:val="-1"/>
        </w:rPr>
        <w:t>c</w:t>
      </w:r>
      <w:r w:rsidRPr="008A3CFC">
        <w:rPr>
          <w:rFonts w:eastAsia="Times New Roman"/>
          <w:spacing w:val="-2"/>
        </w:rPr>
        <w:t>l</w:t>
      </w:r>
      <w:r w:rsidRPr="008A3CFC">
        <w:rPr>
          <w:rFonts w:eastAsia="Times New Roman"/>
        </w:rPr>
        <w:t>u</w:t>
      </w:r>
      <w:r w:rsidRPr="008A3CFC">
        <w:rPr>
          <w:rFonts w:eastAsia="Times New Roman"/>
          <w:spacing w:val="2"/>
        </w:rPr>
        <w:t>d</w:t>
      </w:r>
      <w:r w:rsidRPr="008A3CFC">
        <w:rPr>
          <w:rFonts w:eastAsia="Times New Roman"/>
          <w:spacing w:val="-2"/>
        </w:rPr>
        <w:t>i</w:t>
      </w:r>
      <w:r w:rsidRPr="008A3CFC">
        <w:rPr>
          <w:rFonts w:eastAsia="Times New Roman"/>
        </w:rPr>
        <w:t>n</w:t>
      </w:r>
      <w:r w:rsidRPr="008A3CFC">
        <w:rPr>
          <w:rFonts w:eastAsia="Times New Roman"/>
          <w:spacing w:val="-2"/>
        </w:rPr>
        <w:t>g</w:t>
      </w:r>
      <w:r w:rsidRPr="008A3CFC">
        <w:rPr>
          <w:rFonts w:eastAsia="Times New Roman"/>
        </w:rPr>
        <w:t xml:space="preserve">:   </w:t>
      </w:r>
      <w:r w:rsidRPr="008A3CFC">
        <w:rPr>
          <w:rFonts w:eastAsia="Times New Roman"/>
          <w:spacing w:val="17"/>
        </w:rPr>
        <w:t xml:space="preserve"> </w:t>
      </w:r>
      <w:r w:rsidRPr="008A3CFC">
        <w:rPr>
          <w:rFonts w:eastAsia="Times New Roman"/>
          <w:spacing w:val="-1"/>
          <w:w w:val="102"/>
        </w:rPr>
        <w:t>c</w:t>
      </w:r>
      <w:r w:rsidRPr="008A3CFC">
        <w:rPr>
          <w:rFonts w:eastAsia="Times New Roman"/>
          <w:spacing w:val="2"/>
          <w:w w:val="102"/>
        </w:rPr>
        <w:t>h</w:t>
      </w:r>
      <w:r w:rsidRPr="008A3CFC">
        <w:rPr>
          <w:rFonts w:eastAsia="Times New Roman"/>
          <w:w w:val="102"/>
        </w:rPr>
        <w:t>il</w:t>
      </w:r>
      <w:r w:rsidRPr="008A3CFC">
        <w:rPr>
          <w:rFonts w:eastAsia="Times New Roman"/>
          <w:spacing w:val="2"/>
          <w:w w:val="102"/>
        </w:rPr>
        <w:t>d</w:t>
      </w:r>
      <w:r w:rsidRPr="008A3CFC">
        <w:rPr>
          <w:rFonts w:eastAsia="Times New Roman"/>
          <w:spacing w:val="-1"/>
          <w:w w:val="102"/>
        </w:rPr>
        <w:t>ca</w:t>
      </w:r>
      <w:r w:rsidRPr="008A3CFC">
        <w:rPr>
          <w:rFonts w:eastAsia="Times New Roman"/>
          <w:w w:val="102"/>
        </w:rPr>
        <w:t>r</w:t>
      </w:r>
      <w:r w:rsidRPr="008A3CFC">
        <w:rPr>
          <w:rFonts w:eastAsia="Times New Roman"/>
          <w:spacing w:val="-1"/>
          <w:w w:val="102"/>
        </w:rPr>
        <w:t>e</w:t>
      </w:r>
      <w:r w:rsidRPr="008A3CFC">
        <w:rPr>
          <w:rFonts w:eastAsia="Times New Roman"/>
          <w:w w:val="102"/>
        </w:rPr>
        <w:t xml:space="preserve">, </w:t>
      </w:r>
      <w:r w:rsidRPr="008A3CFC">
        <w:rPr>
          <w:rFonts w:eastAsia="Times New Roman"/>
        </w:rPr>
        <w:t>tr</w:t>
      </w:r>
      <w:r w:rsidRPr="008A3CFC">
        <w:rPr>
          <w:rFonts w:eastAsia="Times New Roman"/>
          <w:spacing w:val="-1"/>
        </w:rPr>
        <w:t>a</w:t>
      </w:r>
      <w:r w:rsidRPr="008A3CFC">
        <w:rPr>
          <w:rFonts w:eastAsia="Times New Roman"/>
        </w:rPr>
        <w:t>ns</w:t>
      </w:r>
      <w:r w:rsidRPr="008A3CFC">
        <w:rPr>
          <w:rFonts w:eastAsia="Times New Roman"/>
          <w:spacing w:val="1"/>
        </w:rPr>
        <w:t>p</w:t>
      </w:r>
      <w:r w:rsidRPr="008A3CFC">
        <w:rPr>
          <w:rFonts w:eastAsia="Times New Roman"/>
          <w:spacing w:val="2"/>
        </w:rPr>
        <w:t>o</w:t>
      </w:r>
      <w:r w:rsidRPr="008A3CFC">
        <w:rPr>
          <w:rFonts w:eastAsia="Times New Roman"/>
        </w:rPr>
        <w:t>rt</w:t>
      </w:r>
      <w:r w:rsidRPr="008A3CFC">
        <w:rPr>
          <w:rFonts w:eastAsia="Times New Roman"/>
          <w:spacing w:val="-1"/>
        </w:rPr>
        <w:t>a</w:t>
      </w:r>
      <w:r w:rsidRPr="008A3CFC">
        <w:rPr>
          <w:rFonts w:eastAsia="Times New Roman"/>
        </w:rPr>
        <w:t>t</w:t>
      </w:r>
      <w:r w:rsidRPr="008A3CFC">
        <w:rPr>
          <w:rFonts w:eastAsia="Times New Roman"/>
          <w:spacing w:val="-2"/>
        </w:rPr>
        <w:t>i</w:t>
      </w:r>
      <w:r w:rsidRPr="008A3CFC">
        <w:rPr>
          <w:rFonts w:eastAsia="Times New Roman"/>
        </w:rPr>
        <w:t>o</w:t>
      </w:r>
      <w:r w:rsidRPr="008A3CFC">
        <w:rPr>
          <w:rFonts w:eastAsia="Times New Roman"/>
          <w:spacing w:val="2"/>
        </w:rPr>
        <w:t>n</w:t>
      </w:r>
      <w:r w:rsidRPr="008A3CFC">
        <w:rPr>
          <w:rFonts w:eastAsia="Times New Roman"/>
        </w:rPr>
        <w:t xml:space="preserve">, </w:t>
      </w:r>
      <w:r w:rsidRPr="008A3CFC">
        <w:rPr>
          <w:rFonts w:eastAsia="Times New Roman"/>
          <w:spacing w:val="17"/>
        </w:rPr>
        <w:t xml:space="preserve"> </w:t>
      </w:r>
      <w:r w:rsidRPr="008A3CFC">
        <w:rPr>
          <w:rFonts w:eastAsia="Times New Roman"/>
          <w:spacing w:val="-2"/>
        </w:rPr>
        <w:t>v</w:t>
      </w:r>
      <w:r w:rsidRPr="008A3CFC">
        <w:rPr>
          <w:rFonts w:eastAsia="Times New Roman"/>
          <w:spacing w:val="-1"/>
        </w:rPr>
        <w:t>a</w:t>
      </w:r>
      <w:r w:rsidRPr="008A3CFC">
        <w:rPr>
          <w:rFonts w:eastAsia="Times New Roman"/>
        </w:rPr>
        <w:t>ri</w:t>
      </w:r>
      <w:r w:rsidRPr="008A3CFC">
        <w:rPr>
          <w:rFonts w:eastAsia="Times New Roman"/>
          <w:spacing w:val="2"/>
        </w:rPr>
        <w:t>o</w:t>
      </w:r>
      <w:r w:rsidRPr="008A3CFC">
        <w:rPr>
          <w:rFonts w:eastAsia="Times New Roman"/>
        </w:rPr>
        <w:t xml:space="preserve">us </w:t>
      </w:r>
      <w:r w:rsidRPr="008A3CFC">
        <w:rPr>
          <w:rFonts w:eastAsia="Times New Roman"/>
          <w:spacing w:val="8"/>
        </w:rPr>
        <w:t xml:space="preserve"> </w:t>
      </w:r>
      <w:r w:rsidRPr="008A3CFC">
        <w:rPr>
          <w:rFonts w:eastAsia="Times New Roman"/>
          <w:spacing w:val="-1"/>
        </w:rPr>
        <w:t>a</w:t>
      </w:r>
      <w:r w:rsidRPr="008A3CFC">
        <w:rPr>
          <w:rFonts w:eastAsia="Times New Roman"/>
        </w:rPr>
        <w:t xml:space="preserve">id  </w:t>
      </w:r>
      <w:r w:rsidRPr="008A3CFC">
        <w:rPr>
          <w:rFonts w:eastAsia="Times New Roman"/>
          <w:spacing w:val="2"/>
        </w:rPr>
        <w:t>p</w:t>
      </w:r>
      <w:r w:rsidRPr="008A3CFC">
        <w:rPr>
          <w:rFonts w:eastAsia="Times New Roman"/>
          <w:spacing w:val="-2"/>
        </w:rPr>
        <w:t>r</w:t>
      </w:r>
      <w:r w:rsidRPr="008A3CFC">
        <w:rPr>
          <w:rFonts w:eastAsia="Times New Roman"/>
          <w:spacing w:val="2"/>
        </w:rPr>
        <w:t>o</w:t>
      </w:r>
      <w:r w:rsidRPr="008A3CFC">
        <w:rPr>
          <w:rFonts w:eastAsia="Times New Roman"/>
          <w:spacing w:val="-2"/>
        </w:rPr>
        <w:t>g</w:t>
      </w:r>
      <w:r w:rsidRPr="008A3CFC">
        <w:rPr>
          <w:rFonts w:eastAsia="Times New Roman"/>
        </w:rPr>
        <w:t>r</w:t>
      </w:r>
      <w:r w:rsidRPr="008A3CFC">
        <w:rPr>
          <w:rFonts w:eastAsia="Times New Roman"/>
          <w:spacing w:val="-1"/>
        </w:rPr>
        <w:t>a</w:t>
      </w:r>
      <w:r w:rsidRPr="008A3CFC">
        <w:rPr>
          <w:rFonts w:eastAsia="Times New Roman"/>
        </w:rPr>
        <w:t>m</w:t>
      </w:r>
      <w:r w:rsidRPr="008A3CFC">
        <w:rPr>
          <w:rFonts w:eastAsia="Times New Roman"/>
          <w:spacing w:val="2"/>
        </w:rPr>
        <w:t>s</w:t>
      </w:r>
      <w:r w:rsidRPr="008A3CFC">
        <w:rPr>
          <w:rFonts w:eastAsia="Times New Roman"/>
        </w:rPr>
        <w:t xml:space="preserve">, </w:t>
      </w:r>
      <w:r w:rsidRPr="008A3CFC">
        <w:rPr>
          <w:rFonts w:eastAsia="Times New Roman"/>
          <w:spacing w:val="11"/>
        </w:rPr>
        <w:t xml:space="preserve"> </w:t>
      </w:r>
      <w:r w:rsidRPr="008A3CFC">
        <w:rPr>
          <w:rFonts w:eastAsia="Times New Roman"/>
        </w:rPr>
        <w:t>o</w:t>
      </w:r>
      <w:r w:rsidRPr="008A3CFC">
        <w:rPr>
          <w:rFonts w:eastAsia="Times New Roman"/>
          <w:spacing w:val="-2"/>
        </w:rPr>
        <w:t>t</w:t>
      </w:r>
      <w:r w:rsidRPr="008A3CFC">
        <w:rPr>
          <w:rFonts w:eastAsia="Times New Roman"/>
          <w:spacing w:val="2"/>
        </w:rPr>
        <w:t>h</w:t>
      </w:r>
      <w:r w:rsidRPr="008A3CFC">
        <w:rPr>
          <w:rFonts w:eastAsia="Times New Roman"/>
          <w:spacing w:val="-1"/>
        </w:rPr>
        <w:t>e</w:t>
      </w:r>
      <w:r w:rsidRPr="008A3CFC">
        <w:rPr>
          <w:rFonts w:eastAsia="Times New Roman"/>
        </w:rPr>
        <w:t xml:space="preserve">r </w:t>
      </w:r>
      <w:r w:rsidRPr="008A3CFC">
        <w:rPr>
          <w:rFonts w:eastAsia="Times New Roman"/>
          <w:spacing w:val="3"/>
        </w:rPr>
        <w:t xml:space="preserve"> </w:t>
      </w:r>
      <w:r w:rsidRPr="008A3CFC">
        <w:rPr>
          <w:rFonts w:eastAsia="Times New Roman"/>
          <w:spacing w:val="-1"/>
        </w:rPr>
        <w:t>a</w:t>
      </w:r>
      <w:r w:rsidRPr="008A3CFC">
        <w:rPr>
          <w:rFonts w:eastAsia="Times New Roman"/>
        </w:rPr>
        <w:t>g</w:t>
      </w:r>
      <w:r w:rsidRPr="008A3CFC">
        <w:rPr>
          <w:rFonts w:eastAsia="Times New Roman"/>
          <w:spacing w:val="-1"/>
        </w:rPr>
        <w:t>e</w:t>
      </w:r>
      <w:r w:rsidRPr="008A3CFC">
        <w:rPr>
          <w:rFonts w:eastAsia="Times New Roman"/>
          <w:spacing w:val="2"/>
        </w:rPr>
        <w:t>n</w:t>
      </w:r>
      <w:r w:rsidRPr="008A3CFC">
        <w:rPr>
          <w:rFonts w:eastAsia="Times New Roman"/>
          <w:spacing w:val="-1"/>
        </w:rPr>
        <w:t>c</w:t>
      </w:r>
      <w:r w:rsidRPr="008A3CFC">
        <w:rPr>
          <w:rFonts w:eastAsia="Times New Roman"/>
        </w:rPr>
        <w:t>i</w:t>
      </w:r>
      <w:r w:rsidRPr="008A3CFC">
        <w:rPr>
          <w:rFonts w:eastAsia="Times New Roman"/>
          <w:spacing w:val="-1"/>
        </w:rPr>
        <w:t>e</w:t>
      </w:r>
      <w:r w:rsidRPr="008A3CFC">
        <w:rPr>
          <w:rFonts w:eastAsia="Times New Roman"/>
        </w:rPr>
        <w:t xml:space="preserve">s </w:t>
      </w:r>
      <w:r w:rsidRPr="008A3CFC">
        <w:rPr>
          <w:rFonts w:eastAsia="Times New Roman"/>
          <w:spacing w:val="10"/>
        </w:rPr>
        <w:t xml:space="preserve"> </w:t>
      </w:r>
      <w:r w:rsidRPr="008A3CFC">
        <w:rPr>
          <w:rFonts w:eastAsia="Times New Roman"/>
          <w:spacing w:val="-3"/>
        </w:rPr>
        <w:t>a</w:t>
      </w:r>
      <w:r w:rsidRPr="008A3CFC">
        <w:rPr>
          <w:rFonts w:eastAsia="Times New Roman"/>
        </w:rPr>
        <w:t xml:space="preserve">nd </w:t>
      </w:r>
      <w:r w:rsidRPr="008A3CFC">
        <w:rPr>
          <w:rFonts w:eastAsia="Times New Roman"/>
          <w:spacing w:val="3"/>
        </w:rPr>
        <w:t xml:space="preserve"> </w:t>
      </w:r>
      <w:r w:rsidRPr="008A3CFC">
        <w:rPr>
          <w:rFonts w:eastAsia="Times New Roman"/>
          <w:spacing w:val="-2"/>
        </w:rPr>
        <w:t>t</w:t>
      </w:r>
      <w:r w:rsidRPr="008A3CFC">
        <w:rPr>
          <w:rFonts w:eastAsia="Times New Roman"/>
          <w:spacing w:val="2"/>
        </w:rPr>
        <w:t>h</w:t>
      </w:r>
      <w:r w:rsidRPr="008A3CFC">
        <w:rPr>
          <w:rFonts w:eastAsia="Times New Roman"/>
          <w:spacing w:val="-1"/>
        </w:rPr>
        <w:t>e</w:t>
      </w:r>
      <w:r w:rsidRPr="008A3CFC">
        <w:rPr>
          <w:rFonts w:eastAsia="Times New Roman"/>
        </w:rPr>
        <w:t xml:space="preserve">ir </w:t>
      </w:r>
      <w:r w:rsidRPr="008A3CFC">
        <w:rPr>
          <w:rFonts w:eastAsia="Times New Roman"/>
          <w:spacing w:val="2"/>
        </w:rPr>
        <w:t xml:space="preserve"> </w:t>
      </w:r>
      <w:r w:rsidRPr="008A3CFC">
        <w:rPr>
          <w:rFonts w:eastAsia="Times New Roman"/>
          <w:spacing w:val="-1"/>
          <w:w w:val="102"/>
        </w:rPr>
        <w:t>c</w:t>
      </w:r>
      <w:r w:rsidRPr="008A3CFC">
        <w:rPr>
          <w:rFonts w:eastAsia="Times New Roman"/>
          <w:spacing w:val="2"/>
          <w:w w:val="102"/>
        </w:rPr>
        <w:t>o</w:t>
      </w:r>
      <w:r w:rsidRPr="008A3CFC">
        <w:rPr>
          <w:rFonts w:eastAsia="Times New Roman"/>
          <w:spacing w:val="-2"/>
          <w:w w:val="102"/>
        </w:rPr>
        <w:t>m</w:t>
      </w:r>
      <w:r w:rsidRPr="008A3CFC">
        <w:rPr>
          <w:rFonts w:eastAsia="Times New Roman"/>
          <w:spacing w:val="2"/>
          <w:w w:val="102"/>
        </w:rPr>
        <w:t>p</w:t>
      </w:r>
      <w:r w:rsidRPr="008A3CFC">
        <w:rPr>
          <w:rFonts w:eastAsia="Times New Roman"/>
          <w:w w:val="102"/>
        </w:rPr>
        <w:t>l</w:t>
      </w:r>
      <w:r w:rsidRPr="008A3CFC">
        <w:rPr>
          <w:rFonts w:eastAsia="Times New Roman"/>
          <w:spacing w:val="-1"/>
          <w:w w:val="102"/>
        </w:rPr>
        <w:t>e</w:t>
      </w:r>
      <w:r w:rsidRPr="008A3CFC">
        <w:rPr>
          <w:rFonts w:eastAsia="Times New Roman"/>
          <w:w w:val="102"/>
        </w:rPr>
        <w:t>m</w:t>
      </w:r>
      <w:r w:rsidRPr="008A3CFC">
        <w:rPr>
          <w:rFonts w:eastAsia="Times New Roman"/>
          <w:spacing w:val="-2"/>
          <w:w w:val="102"/>
        </w:rPr>
        <w:t>e</w:t>
      </w:r>
      <w:r w:rsidRPr="008A3CFC">
        <w:rPr>
          <w:rFonts w:eastAsia="Times New Roman"/>
          <w:spacing w:val="2"/>
          <w:w w:val="102"/>
        </w:rPr>
        <w:t>n</w:t>
      </w:r>
      <w:r w:rsidRPr="008A3CFC">
        <w:rPr>
          <w:rFonts w:eastAsia="Times New Roman"/>
          <w:w w:val="102"/>
        </w:rPr>
        <w:t>t</w:t>
      </w:r>
      <w:r w:rsidRPr="008A3CFC">
        <w:rPr>
          <w:rFonts w:eastAsia="Times New Roman"/>
          <w:spacing w:val="-1"/>
          <w:w w:val="102"/>
        </w:rPr>
        <w:t>a</w:t>
      </w:r>
      <w:r w:rsidRPr="008A3CFC">
        <w:rPr>
          <w:rFonts w:eastAsia="Times New Roman"/>
          <w:spacing w:val="1"/>
          <w:w w:val="102"/>
        </w:rPr>
        <w:t>r</w:t>
      </w:r>
      <w:r w:rsidRPr="008A3CFC">
        <w:rPr>
          <w:rFonts w:eastAsia="Times New Roman"/>
          <w:w w:val="102"/>
        </w:rPr>
        <w:t xml:space="preserve">y </w:t>
      </w:r>
      <w:r w:rsidRPr="008A3CFC">
        <w:rPr>
          <w:rFonts w:eastAsia="Times New Roman"/>
          <w:spacing w:val="-1"/>
        </w:rPr>
        <w:t>e</w:t>
      </w:r>
      <w:r w:rsidRPr="008A3CFC">
        <w:rPr>
          <w:rFonts w:eastAsia="Times New Roman"/>
        </w:rPr>
        <w:t>m</w:t>
      </w:r>
      <w:r w:rsidRPr="008A3CFC">
        <w:rPr>
          <w:rFonts w:eastAsia="Times New Roman"/>
          <w:spacing w:val="2"/>
        </w:rPr>
        <w:t>p</w:t>
      </w:r>
      <w:r w:rsidRPr="008A3CFC">
        <w:rPr>
          <w:rFonts w:eastAsia="Times New Roman"/>
          <w:spacing w:val="-2"/>
        </w:rPr>
        <w:t>l</w:t>
      </w:r>
      <w:r w:rsidRPr="008A3CFC">
        <w:rPr>
          <w:rFonts w:eastAsia="Times New Roman"/>
          <w:spacing w:val="4"/>
        </w:rPr>
        <w:t>o</w:t>
      </w:r>
      <w:r w:rsidRPr="008A3CFC">
        <w:rPr>
          <w:rFonts w:eastAsia="Times New Roman"/>
          <w:spacing w:val="-6"/>
        </w:rPr>
        <w:t>y</w:t>
      </w:r>
      <w:r w:rsidRPr="008A3CFC">
        <w:rPr>
          <w:rFonts w:eastAsia="Times New Roman"/>
        </w:rPr>
        <w:t>me</w:t>
      </w:r>
      <w:r w:rsidRPr="008A3CFC">
        <w:rPr>
          <w:rFonts w:eastAsia="Times New Roman"/>
          <w:spacing w:val="2"/>
        </w:rPr>
        <w:t>n</w:t>
      </w:r>
      <w:r w:rsidRPr="008A3CFC">
        <w:rPr>
          <w:rFonts w:eastAsia="Times New Roman"/>
        </w:rPr>
        <w:t>t</w:t>
      </w:r>
      <w:r w:rsidRPr="008A3CFC">
        <w:rPr>
          <w:rFonts w:eastAsia="Times New Roman"/>
          <w:spacing w:val="20"/>
        </w:rPr>
        <w:t xml:space="preserve"> </w:t>
      </w:r>
      <w:r w:rsidRPr="008A3CFC">
        <w:rPr>
          <w:rFonts w:eastAsia="Times New Roman"/>
        </w:rPr>
        <w:t>su</w:t>
      </w:r>
      <w:r w:rsidRPr="008A3CFC">
        <w:rPr>
          <w:rFonts w:eastAsia="Times New Roman"/>
          <w:spacing w:val="1"/>
        </w:rPr>
        <w:t>p</w:t>
      </w:r>
      <w:r w:rsidRPr="008A3CFC">
        <w:rPr>
          <w:rFonts w:eastAsia="Times New Roman"/>
        </w:rPr>
        <w:t>p</w:t>
      </w:r>
      <w:r w:rsidRPr="008A3CFC">
        <w:rPr>
          <w:rFonts w:eastAsia="Times New Roman"/>
          <w:spacing w:val="2"/>
        </w:rPr>
        <w:t>o</w:t>
      </w:r>
      <w:r w:rsidRPr="008A3CFC">
        <w:rPr>
          <w:rFonts w:eastAsia="Times New Roman"/>
        </w:rPr>
        <w:t>rt</w:t>
      </w:r>
      <w:r w:rsidRPr="008A3CFC">
        <w:rPr>
          <w:rFonts w:eastAsia="Times New Roman"/>
          <w:spacing w:val="10"/>
        </w:rPr>
        <w:t xml:space="preserve"> </w:t>
      </w:r>
      <w:r w:rsidRPr="008A3CFC">
        <w:rPr>
          <w:rFonts w:eastAsia="Times New Roman"/>
          <w:spacing w:val="2"/>
          <w:w w:val="102"/>
        </w:rPr>
        <w:t>s</w:t>
      </w:r>
      <w:r w:rsidRPr="008A3CFC">
        <w:rPr>
          <w:rFonts w:eastAsia="Times New Roman"/>
          <w:spacing w:val="-1"/>
          <w:w w:val="102"/>
        </w:rPr>
        <w:t>e</w:t>
      </w:r>
      <w:r w:rsidRPr="008A3CFC">
        <w:rPr>
          <w:rFonts w:eastAsia="Times New Roman"/>
          <w:w w:val="102"/>
        </w:rPr>
        <w:t>rvi</w:t>
      </w:r>
      <w:r w:rsidRPr="008A3CFC">
        <w:rPr>
          <w:rFonts w:eastAsia="Times New Roman"/>
          <w:spacing w:val="-1"/>
          <w:w w:val="102"/>
        </w:rPr>
        <w:t>ce</w:t>
      </w:r>
      <w:r w:rsidRPr="008A3CFC">
        <w:rPr>
          <w:rFonts w:eastAsia="Times New Roman"/>
          <w:w w:val="102"/>
        </w:rPr>
        <w:t>s</w:t>
      </w:r>
    </w:p>
    <w:p w:rsidR="008A3CFC" w:rsidRPr="00495839" w:rsidRDefault="008A3CFC" w:rsidP="003D180C">
      <w:pPr>
        <w:ind w:left="720"/>
        <w:rPr>
          <w:rFonts w:eastAsia="Times New Roman"/>
        </w:rPr>
      </w:pPr>
      <w:r w:rsidRPr="00C661E0">
        <w:rPr>
          <w:rFonts w:eastAsia="Times New Roman"/>
        </w:rPr>
        <w:t>T</w:t>
      </w:r>
      <w:r w:rsidRPr="00C661E0">
        <w:rPr>
          <w:rFonts w:eastAsia="Times New Roman"/>
          <w:spacing w:val="2"/>
        </w:rPr>
        <w:t>h</w:t>
      </w:r>
      <w:r w:rsidRPr="00C661E0">
        <w:rPr>
          <w:rFonts w:eastAsia="Times New Roman"/>
        </w:rPr>
        <w:t>e</w:t>
      </w:r>
      <w:r w:rsidRPr="00C661E0">
        <w:rPr>
          <w:rFonts w:eastAsia="Times New Roman"/>
          <w:spacing w:val="12"/>
        </w:rPr>
        <w:t xml:space="preserve"> </w:t>
      </w:r>
      <w:r w:rsidRPr="00C661E0">
        <w:rPr>
          <w:rFonts w:eastAsia="Times New Roman"/>
          <w:spacing w:val="2"/>
        </w:rPr>
        <w:t>s</w:t>
      </w:r>
      <w:r w:rsidRPr="00C661E0">
        <w:rPr>
          <w:rFonts w:eastAsia="Times New Roman"/>
        </w:rPr>
        <w:t>t</w:t>
      </w:r>
      <w:r w:rsidRPr="00C661E0">
        <w:rPr>
          <w:rFonts w:eastAsia="Times New Roman"/>
          <w:spacing w:val="-1"/>
        </w:rPr>
        <w:t>a</w:t>
      </w:r>
      <w:r w:rsidRPr="00C661E0">
        <w:rPr>
          <w:rFonts w:eastAsia="Times New Roman"/>
        </w:rPr>
        <w:t>te</w:t>
      </w:r>
      <w:r w:rsidRPr="00C661E0">
        <w:rPr>
          <w:rFonts w:eastAsia="Times New Roman"/>
          <w:spacing w:val="13"/>
        </w:rPr>
        <w:t xml:space="preserve"> </w:t>
      </w:r>
      <w:r w:rsidRPr="00C661E0">
        <w:rPr>
          <w:rFonts w:eastAsia="Times New Roman"/>
          <w:spacing w:val="2"/>
        </w:rPr>
        <w:t>h</w:t>
      </w:r>
      <w:r w:rsidRPr="00C661E0">
        <w:rPr>
          <w:rFonts w:eastAsia="Times New Roman"/>
          <w:spacing w:val="-3"/>
        </w:rPr>
        <w:t>a</w:t>
      </w:r>
      <w:r w:rsidRPr="00C661E0">
        <w:rPr>
          <w:rFonts w:eastAsia="Times New Roman"/>
        </w:rPr>
        <w:t>s</w:t>
      </w:r>
      <w:r w:rsidRPr="00C661E0">
        <w:rPr>
          <w:rFonts w:eastAsia="Times New Roman"/>
          <w:spacing w:val="12"/>
        </w:rPr>
        <w:t xml:space="preserve"> </w:t>
      </w:r>
      <w:r w:rsidRPr="00C661E0">
        <w:rPr>
          <w:rFonts w:eastAsia="Times New Roman"/>
          <w:spacing w:val="2"/>
        </w:rPr>
        <w:t>d</w:t>
      </w:r>
      <w:r w:rsidRPr="00C661E0">
        <w:rPr>
          <w:rFonts w:eastAsia="Times New Roman"/>
          <w:spacing w:val="-1"/>
        </w:rPr>
        <w:t>e</w:t>
      </w:r>
      <w:r w:rsidRPr="00C661E0">
        <w:rPr>
          <w:rFonts w:eastAsia="Times New Roman"/>
        </w:rPr>
        <w:t>t</w:t>
      </w:r>
      <w:r w:rsidRPr="00C661E0">
        <w:rPr>
          <w:rFonts w:eastAsia="Times New Roman"/>
          <w:spacing w:val="-1"/>
        </w:rPr>
        <w:t>e</w:t>
      </w:r>
      <w:r w:rsidRPr="00C661E0">
        <w:rPr>
          <w:rFonts w:eastAsia="Times New Roman"/>
        </w:rPr>
        <w:t>rmi</w:t>
      </w:r>
      <w:r w:rsidRPr="00C661E0">
        <w:rPr>
          <w:rFonts w:eastAsia="Times New Roman"/>
          <w:spacing w:val="2"/>
        </w:rPr>
        <w:t>n</w:t>
      </w:r>
      <w:r w:rsidRPr="00C661E0">
        <w:rPr>
          <w:rFonts w:eastAsia="Times New Roman"/>
          <w:spacing w:val="-3"/>
        </w:rPr>
        <w:t>e</w:t>
      </w:r>
      <w:r w:rsidRPr="00C661E0">
        <w:rPr>
          <w:rFonts w:eastAsia="Times New Roman"/>
        </w:rPr>
        <w:t>d</w:t>
      </w:r>
      <w:r w:rsidRPr="00C661E0">
        <w:rPr>
          <w:rFonts w:eastAsia="Times New Roman"/>
          <w:spacing w:val="24"/>
        </w:rPr>
        <w:t xml:space="preserve"> </w:t>
      </w:r>
      <w:r w:rsidRPr="00C661E0">
        <w:rPr>
          <w:rFonts w:eastAsia="Times New Roman"/>
        </w:rPr>
        <w:t>w</w:t>
      </w:r>
      <w:r w:rsidRPr="00C661E0">
        <w:rPr>
          <w:rFonts w:eastAsia="Times New Roman"/>
          <w:spacing w:val="2"/>
        </w:rPr>
        <w:t>h</w:t>
      </w:r>
      <w:r w:rsidRPr="00C661E0">
        <w:rPr>
          <w:rFonts w:eastAsia="Times New Roman"/>
          <w:spacing w:val="-1"/>
        </w:rPr>
        <w:t>a</w:t>
      </w:r>
      <w:r w:rsidRPr="00C661E0">
        <w:rPr>
          <w:rFonts w:eastAsia="Times New Roman"/>
        </w:rPr>
        <w:t>t</w:t>
      </w:r>
      <w:r w:rsidRPr="00C661E0">
        <w:rPr>
          <w:rFonts w:eastAsia="Times New Roman"/>
          <w:spacing w:val="14"/>
        </w:rPr>
        <w:t xml:space="preserve"> </w:t>
      </w:r>
      <w:r w:rsidRPr="00C661E0">
        <w:rPr>
          <w:rFonts w:eastAsia="Times New Roman"/>
        </w:rPr>
        <w:t>f</w:t>
      </w:r>
      <w:r w:rsidRPr="00C661E0">
        <w:rPr>
          <w:rFonts w:eastAsia="Times New Roman"/>
          <w:spacing w:val="-1"/>
        </w:rPr>
        <w:t>ac</w:t>
      </w:r>
      <w:r w:rsidRPr="00C661E0">
        <w:rPr>
          <w:rFonts w:eastAsia="Times New Roman"/>
        </w:rPr>
        <w:t>t</w:t>
      </w:r>
      <w:r w:rsidRPr="00C661E0">
        <w:rPr>
          <w:rFonts w:eastAsia="Times New Roman"/>
          <w:spacing w:val="2"/>
        </w:rPr>
        <w:t>o</w:t>
      </w:r>
      <w:r w:rsidRPr="00C661E0">
        <w:rPr>
          <w:rFonts w:eastAsia="Times New Roman"/>
        </w:rPr>
        <w:t>rs</w:t>
      </w:r>
      <w:r w:rsidRPr="00C661E0">
        <w:rPr>
          <w:rFonts w:eastAsia="Times New Roman"/>
          <w:spacing w:val="18"/>
        </w:rPr>
        <w:t xml:space="preserve"> </w:t>
      </w:r>
      <w:r w:rsidRPr="00C661E0">
        <w:rPr>
          <w:rFonts w:eastAsia="Times New Roman"/>
          <w:spacing w:val="-1"/>
        </w:rPr>
        <w:t>a</w:t>
      </w:r>
      <w:r w:rsidRPr="00C661E0">
        <w:rPr>
          <w:rFonts w:eastAsia="Times New Roman"/>
        </w:rPr>
        <w:t>re</w:t>
      </w:r>
      <w:r w:rsidRPr="00C661E0">
        <w:rPr>
          <w:rFonts w:eastAsia="Times New Roman"/>
          <w:spacing w:val="12"/>
        </w:rPr>
        <w:t xml:space="preserve"> </w:t>
      </w:r>
      <w:r w:rsidRPr="00C661E0">
        <w:rPr>
          <w:rFonts w:eastAsia="Times New Roman"/>
          <w:spacing w:val="-1"/>
        </w:rPr>
        <w:t>c</w:t>
      </w:r>
      <w:r w:rsidRPr="00C661E0">
        <w:rPr>
          <w:rFonts w:eastAsia="Times New Roman"/>
        </w:rPr>
        <w:t>riti</w:t>
      </w:r>
      <w:r w:rsidRPr="00C661E0">
        <w:rPr>
          <w:rFonts w:eastAsia="Times New Roman"/>
          <w:spacing w:val="-1"/>
        </w:rPr>
        <w:t>ca</w:t>
      </w:r>
      <w:r w:rsidRPr="00C661E0">
        <w:rPr>
          <w:rFonts w:eastAsia="Times New Roman"/>
        </w:rPr>
        <w:t>l</w:t>
      </w:r>
      <w:r w:rsidRPr="00C661E0">
        <w:rPr>
          <w:rFonts w:eastAsia="Times New Roman"/>
          <w:spacing w:val="20"/>
        </w:rPr>
        <w:t xml:space="preserve"> </w:t>
      </w:r>
      <w:r w:rsidRPr="00C661E0">
        <w:rPr>
          <w:rFonts w:eastAsia="Times New Roman"/>
        </w:rPr>
        <w:t>to</w:t>
      </w:r>
      <w:r w:rsidRPr="00C661E0">
        <w:rPr>
          <w:rFonts w:eastAsia="Times New Roman"/>
          <w:spacing w:val="12"/>
        </w:rPr>
        <w:t xml:space="preserve"> </w:t>
      </w:r>
      <w:r w:rsidRPr="00C661E0">
        <w:rPr>
          <w:rFonts w:eastAsia="Times New Roman"/>
          <w:spacing w:val="-1"/>
        </w:rPr>
        <w:t>e</w:t>
      </w:r>
      <w:r w:rsidRPr="00C661E0">
        <w:rPr>
          <w:rFonts w:eastAsia="Times New Roman"/>
        </w:rPr>
        <w:t>ns</w:t>
      </w:r>
      <w:r w:rsidRPr="00C661E0">
        <w:rPr>
          <w:rFonts w:eastAsia="Times New Roman"/>
          <w:spacing w:val="2"/>
        </w:rPr>
        <w:t>u</w:t>
      </w:r>
      <w:r w:rsidRPr="00C661E0">
        <w:rPr>
          <w:rFonts w:eastAsia="Times New Roman"/>
        </w:rPr>
        <w:t>re</w:t>
      </w:r>
      <w:r w:rsidRPr="00C661E0">
        <w:rPr>
          <w:rFonts w:eastAsia="Times New Roman"/>
          <w:spacing w:val="15"/>
        </w:rPr>
        <w:t xml:space="preserve"> </w:t>
      </w:r>
      <w:r w:rsidRPr="00C661E0">
        <w:rPr>
          <w:rFonts w:eastAsia="Times New Roman"/>
          <w:spacing w:val="-2"/>
        </w:rPr>
        <w:t>t</w:t>
      </w:r>
      <w:r w:rsidRPr="00C661E0">
        <w:rPr>
          <w:rFonts w:eastAsia="Times New Roman"/>
          <w:spacing w:val="2"/>
        </w:rPr>
        <w:t>h</w:t>
      </w:r>
      <w:r w:rsidRPr="00C661E0">
        <w:rPr>
          <w:rFonts w:eastAsia="Times New Roman"/>
        </w:rPr>
        <w:t>e</w:t>
      </w:r>
      <w:r w:rsidRPr="00C661E0">
        <w:rPr>
          <w:rFonts w:eastAsia="Times New Roman"/>
          <w:spacing w:val="11"/>
        </w:rPr>
        <w:t xml:space="preserve"> </w:t>
      </w:r>
      <w:r w:rsidRPr="00C661E0">
        <w:rPr>
          <w:rFonts w:eastAsia="Times New Roman"/>
        </w:rPr>
        <w:t>s</w:t>
      </w:r>
      <w:r w:rsidRPr="00C661E0">
        <w:rPr>
          <w:rFonts w:eastAsia="Times New Roman"/>
          <w:spacing w:val="2"/>
        </w:rPr>
        <w:t>u</w:t>
      </w:r>
      <w:r w:rsidRPr="00C661E0">
        <w:rPr>
          <w:rFonts w:eastAsia="Times New Roman"/>
          <w:spacing w:val="-1"/>
        </w:rPr>
        <w:t>cce</w:t>
      </w:r>
      <w:r w:rsidRPr="00C661E0">
        <w:rPr>
          <w:rFonts w:eastAsia="Times New Roman"/>
        </w:rPr>
        <w:t>ss</w:t>
      </w:r>
      <w:r w:rsidRPr="00C661E0">
        <w:rPr>
          <w:rFonts w:eastAsia="Times New Roman"/>
          <w:spacing w:val="20"/>
        </w:rPr>
        <w:t xml:space="preserve"> </w:t>
      </w:r>
      <w:r w:rsidRPr="00C661E0">
        <w:rPr>
          <w:rFonts w:eastAsia="Times New Roman"/>
          <w:spacing w:val="2"/>
        </w:rPr>
        <w:t>o</w:t>
      </w:r>
      <w:r w:rsidRPr="00C661E0">
        <w:rPr>
          <w:rFonts w:eastAsia="Times New Roman"/>
        </w:rPr>
        <w:t>f</w:t>
      </w:r>
      <w:r w:rsidRPr="00C661E0">
        <w:rPr>
          <w:rFonts w:eastAsia="Times New Roman"/>
          <w:spacing w:val="7"/>
        </w:rPr>
        <w:t xml:space="preserve"> </w:t>
      </w:r>
      <w:r w:rsidRPr="00C661E0">
        <w:rPr>
          <w:rFonts w:eastAsia="Times New Roman"/>
          <w:spacing w:val="2"/>
        </w:rPr>
        <w:t>s</w:t>
      </w:r>
      <w:r w:rsidRPr="00C661E0">
        <w:rPr>
          <w:rFonts w:eastAsia="Times New Roman"/>
          <w:spacing w:val="-1"/>
        </w:rPr>
        <w:t>e</w:t>
      </w:r>
      <w:r w:rsidRPr="00C661E0">
        <w:rPr>
          <w:rFonts w:eastAsia="Times New Roman"/>
        </w:rPr>
        <w:t>r</w:t>
      </w:r>
      <w:r w:rsidRPr="00C661E0">
        <w:rPr>
          <w:rFonts w:eastAsia="Times New Roman"/>
          <w:spacing w:val="-3"/>
        </w:rPr>
        <w:t>v</w:t>
      </w:r>
      <w:r w:rsidRPr="00C661E0">
        <w:rPr>
          <w:rFonts w:eastAsia="Times New Roman"/>
        </w:rPr>
        <w:t>i</w:t>
      </w:r>
      <w:r w:rsidRPr="00C661E0">
        <w:rPr>
          <w:rFonts w:eastAsia="Times New Roman"/>
          <w:spacing w:val="-1"/>
        </w:rPr>
        <w:t>ce</w:t>
      </w:r>
      <w:r w:rsidRPr="00C661E0">
        <w:rPr>
          <w:rFonts w:eastAsia="Times New Roman"/>
        </w:rPr>
        <w:t>s</w:t>
      </w:r>
      <w:r w:rsidRPr="00C661E0">
        <w:rPr>
          <w:rFonts w:eastAsia="Times New Roman"/>
          <w:spacing w:val="20"/>
        </w:rPr>
        <w:t xml:space="preserve"> </w:t>
      </w:r>
      <w:r w:rsidRPr="00C661E0">
        <w:rPr>
          <w:rFonts w:eastAsia="Times New Roman"/>
        </w:rPr>
        <w:t>to</w:t>
      </w:r>
      <w:r w:rsidRPr="00C661E0">
        <w:rPr>
          <w:rFonts w:eastAsia="Times New Roman"/>
          <w:spacing w:val="12"/>
        </w:rPr>
        <w:t xml:space="preserve"> </w:t>
      </w:r>
      <w:r w:rsidRPr="00C661E0">
        <w:rPr>
          <w:rFonts w:eastAsia="Times New Roman"/>
          <w:spacing w:val="-1"/>
          <w:w w:val="102"/>
        </w:rPr>
        <w:t>e</w:t>
      </w:r>
      <w:r w:rsidRPr="00C661E0">
        <w:rPr>
          <w:rFonts w:eastAsia="Times New Roman"/>
          <w:w w:val="102"/>
        </w:rPr>
        <w:t>m</w:t>
      </w:r>
      <w:r w:rsidRPr="00C661E0">
        <w:rPr>
          <w:rFonts w:eastAsia="Times New Roman"/>
          <w:spacing w:val="2"/>
          <w:w w:val="102"/>
        </w:rPr>
        <w:t>p</w:t>
      </w:r>
      <w:r w:rsidRPr="00C661E0">
        <w:rPr>
          <w:rFonts w:eastAsia="Times New Roman"/>
          <w:spacing w:val="-2"/>
          <w:w w:val="102"/>
        </w:rPr>
        <w:t>l</w:t>
      </w:r>
      <w:r w:rsidRPr="00C661E0">
        <w:rPr>
          <w:rFonts w:eastAsia="Times New Roman"/>
          <w:spacing w:val="4"/>
          <w:w w:val="102"/>
        </w:rPr>
        <w:t>o</w:t>
      </w:r>
      <w:r w:rsidRPr="00C661E0">
        <w:rPr>
          <w:rFonts w:eastAsia="Times New Roman"/>
          <w:spacing w:val="-6"/>
          <w:w w:val="102"/>
        </w:rPr>
        <w:t>y</w:t>
      </w:r>
      <w:r w:rsidRPr="00C661E0">
        <w:rPr>
          <w:rFonts w:eastAsia="Times New Roman"/>
          <w:spacing w:val="-1"/>
          <w:w w:val="102"/>
        </w:rPr>
        <w:t>e</w:t>
      </w:r>
      <w:r w:rsidRPr="00C661E0">
        <w:rPr>
          <w:rFonts w:eastAsia="Times New Roman"/>
          <w:w w:val="102"/>
        </w:rPr>
        <w:t>rs</w:t>
      </w:r>
      <w:r w:rsidRPr="00C661E0">
        <w:rPr>
          <w:rFonts w:eastAsia="Times New Roman"/>
          <w:spacing w:val="-35"/>
        </w:rPr>
        <w:t xml:space="preserve">. </w:t>
      </w:r>
      <w:r w:rsidRPr="00C661E0">
        <w:rPr>
          <w:rFonts w:eastAsia="Times New Roman"/>
        </w:rPr>
        <w:t>T</w:t>
      </w:r>
      <w:r w:rsidRPr="00C661E0">
        <w:rPr>
          <w:rFonts w:eastAsia="Times New Roman"/>
          <w:spacing w:val="2"/>
        </w:rPr>
        <w:t>h</w:t>
      </w:r>
      <w:r w:rsidRPr="00C661E0">
        <w:rPr>
          <w:rFonts w:eastAsia="Times New Roman"/>
          <w:spacing w:val="-3"/>
        </w:rPr>
        <w:t>e</w:t>
      </w:r>
      <w:r w:rsidRPr="00C661E0">
        <w:rPr>
          <w:rFonts w:eastAsia="Times New Roman"/>
          <w:spacing w:val="2"/>
        </w:rPr>
        <w:t>s</w:t>
      </w:r>
      <w:r w:rsidRPr="00C661E0">
        <w:rPr>
          <w:rFonts w:eastAsia="Times New Roman"/>
        </w:rPr>
        <w:t xml:space="preserve">e </w:t>
      </w:r>
      <w:r w:rsidRPr="00C661E0">
        <w:rPr>
          <w:rFonts w:eastAsia="Times New Roman"/>
          <w:spacing w:val="24"/>
        </w:rPr>
        <w:t xml:space="preserve"> </w:t>
      </w:r>
      <w:r w:rsidRPr="00C661E0">
        <w:rPr>
          <w:rFonts w:eastAsia="Times New Roman"/>
        </w:rPr>
        <w:t>f</w:t>
      </w:r>
      <w:r w:rsidRPr="00C661E0">
        <w:rPr>
          <w:rFonts w:eastAsia="Times New Roman"/>
          <w:spacing w:val="-1"/>
        </w:rPr>
        <w:t>ac</w:t>
      </w:r>
      <w:r w:rsidRPr="00C661E0">
        <w:rPr>
          <w:rFonts w:eastAsia="Times New Roman"/>
        </w:rPr>
        <w:t>t</w:t>
      </w:r>
      <w:r w:rsidRPr="00C661E0">
        <w:rPr>
          <w:rFonts w:eastAsia="Times New Roman"/>
          <w:spacing w:val="2"/>
        </w:rPr>
        <w:t>o</w:t>
      </w:r>
      <w:r w:rsidRPr="00C661E0">
        <w:rPr>
          <w:rFonts w:eastAsia="Times New Roman"/>
          <w:spacing w:val="-2"/>
        </w:rPr>
        <w:t>r</w:t>
      </w:r>
      <w:r w:rsidRPr="00C661E0">
        <w:rPr>
          <w:rFonts w:eastAsia="Times New Roman"/>
        </w:rPr>
        <w:t xml:space="preserve">s </w:t>
      </w:r>
      <w:r w:rsidRPr="00C661E0">
        <w:rPr>
          <w:rFonts w:eastAsia="Times New Roman"/>
          <w:spacing w:val="28"/>
        </w:rPr>
        <w:t xml:space="preserve"> </w:t>
      </w:r>
      <w:r w:rsidRPr="00C661E0">
        <w:rPr>
          <w:rFonts w:eastAsia="Times New Roman"/>
          <w:spacing w:val="-2"/>
        </w:rPr>
        <w:t>i</w:t>
      </w:r>
      <w:r w:rsidRPr="00C661E0">
        <w:rPr>
          <w:rFonts w:eastAsia="Times New Roman"/>
          <w:spacing w:val="3"/>
        </w:rPr>
        <w:t>n</w:t>
      </w:r>
      <w:r w:rsidRPr="00C661E0">
        <w:rPr>
          <w:rFonts w:eastAsia="Times New Roman"/>
          <w:spacing w:val="-1"/>
        </w:rPr>
        <w:t>c</w:t>
      </w:r>
      <w:r w:rsidRPr="00C661E0">
        <w:rPr>
          <w:rFonts w:eastAsia="Times New Roman"/>
          <w:spacing w:val="-2"/>
        </w:rPr>
        <w:t>l</w:t>
      </w:r>
      <w:r w:rsidRPr="00C661E0">
        <w:rPr>
          <w:rFonts w:eastAsia="Times New Roman"/>
        </w:rPr>
        <w:t>u</w:t>
      </w:r>
      <w:r w:rsidRPr="00C661E0">
        <w:rPr>
          <w:rFonts w:eastAsia="Times New Roman"/>
          <w:spacing w:val="2"/>
        </w:rPr>
        <w:t>d</w:t>
      </w:r>
      <w:r w:rsidRPr="00C661E0">
        <w:rPr>
          <w:rFonts w:eastAsia="Times New Roman"/>
        </w:rPr>
        <w:t xml:space="preserve">e </w:t>
      </w:r>
      <w:r w:rsidRPr="00C661E0">
        <w:rPr>
          <w:rFonts w:eastAsia="Times New Roman"/>
          <w:spacing w:val="26"/>
        </w:rPr>
        <w:t xml:space="preserve"> </w:t>
      </w:r>
      <w:r w:rsidRPr="00C661E0">
        <w:rPr>
          <w:rFonts w:eastAsia="Times New Roman"/>
          <w:spacing w:val="-2"/>
        </w:rPr>
        <w:t>i</w:t>
      </w:r>
      <w:r w:rsidRPr="00C661E0">
        <w:rPr>
          <w:rFonts w:eastAsia="Times New Roman"/>
          <w:spacing w:val="2"/>
        </w:rPr>
        <w:t>d</w:t>
      </w:r>
      <w:r w:rsidRPr="00C661E0">
        <w:rPr>
          <w:rFonts w:eastAsia="Times New Roman"/>
          <w:spacing w:val="-3"/>
        </w:rPr>
        <w:t>e</w:t>
      </w:r>
      <w:r w:rsidRPr="00C661E0">
        <w:rPr>
          <w:rFonts w:eastAsia="Times New Roman"/>
          <w:spacing w:val="2"/>
        </w:rPr>
        <w:t>n</w:t>
      </w:r>
      <w:r w:rsidRPr="00C661E0">
        <w:rPr>
          <w:rFonts w:eastAsia="Times New Roman"/>
        </w:rPr>
        <w:t>ti</w:t>
      </w:r>
      <w:r w:rsidRPr="00C661E0">
        <w:rPr>
          <w:rFonts w:eastAsia="Times New Roman"/>
          <w:spacing w:val="2"/>
        </w:rPr>
        <w:t>f</w:t>
      </w:r>
      <w:r w:rsidRPr="00C661E0">
        <w:rPr>
          <w:rFonts w:eastAsia="Times New Roman"/>
          <w:spacing w:val="-6"/>
        </w:rPr>
        <w:t>y</w:t>
      </w:r>
      <w:r w:rsidRPr="00C661E0">
        <w:rPr>
          <w:rFonts w:eastAsia="Times New Roman"/>
        </w:rPr>
        <w:t>i</w:t>
      </w:r>
      <w:r w:rsidRPr="00C661E0">
        <w:rPr>
          <w:rFonts w:eastAsia="Times New Roman"/>
          <w:spacing w:val="2"/>
        </w:rPr>
        <w:t>n</w:t>
      </w:r>
      <w:r w:rsidRPr="00C661E0">
        <w:rPr>
          <w:rFonts w:eastAsia="Times New Roman"/>
        </w:rPr>
        <w:t xml:space="preserve">g </w:t>
      </w:r>
      <w:r w:rsidRPr="00C661E0">
        <w:rPr>
          <w:rFonts w:eastAsia="Times New Roman"/>
          <w:spacing w:val="30"/>
        </w:rPr>
        <w:t xml:space="preserve"> </w:t>
      </w:r>
      <w:r w:rsidRPr="00C661E0">
        <w:rPr>
          <w:rFonts w:eastAsia="Times New Roman"/>
        </w:rPr>
        <w:t>t</w:t>
      </w:r>
      <w:r w:rsidRPr="00C661E0">
        <w:rPr>
          <w:rFonts w:eastAsia="Times New Roman"/>
          <w:spacing w:val="2"/>
        </w:rPr>
        <w:t>h</w:t>
      </w:r>
      <w:r w:rsidRPr="00C661E0">
        <w:rPr>
          <w:rFonts w:eastAsia="Times New Roman"/>
        </w:rPr>
        <w:t xml:space="preserve">e </w:t>
      </w:r>
      <w:r w:rsidRPr="00C661E0">
        <w:rPr>
          <w:rFonts w:eastAsia="Times New Roman"/>
          <w:spacing w:val="20"/>
        </w:rPr>
        <w:t xml:space="preserve"> </w:t>
      </w:r>
      <w:r w:rsidRPr="00C661E0">
        <w:rPr>
          <w:rFonts w:eastAsia="Times New Roman"/>
          <w:spacing w:val="2"/>
        </w:rPr>
        <w:t>t</w:t>
      </w:r>
      <w:r w:rsidRPr="00C661E0">
        <w:rPr>
          <w:rFonts w:eastAsia="Times New Roman"/>
          <w:spacing w:val="-6"/>
        </w:rPr>
        <w:t>y</w:t>
      </w:r>
      <w:r w:rsidRPr="00C661E0">
        <w:rPr>
          <w:rFonts w:eastAsia="Times New Roman"/>
          <w:spacing w:val="2"/>
        </w:rPr>
        <w:t>p</w:t>
      </w:r>
      <w:r w:rsidRPr="00C661E0">
        <w:rPr>
          <w:rFonts w:eastAsia="Times New Roman"/>
        </w:rPr>
        <w:t xml:space="preserve">e </w:t>
      </w:r>
      <w:r w:rsidRPr="00C661E0">
        <w:rPr>
          <w:rFonts w:eastAsia="Times New Roman"/>
          <w:spacing w:val="22"/>
        </w:rPr>
        <w:t xml:space="preserve"> </w:t>
      </w:r>
      <w:r w:rsidRPr="00C661E0">
        <w:rPr>
          <w:rFonts w:eastAsia="Times New Roman"/>
          <w:spacing w:val="2"/>
        </w:rPr>
        <w:t>o</w:t>
      </w:r>
      <w:r w:rsidRPr="00C661E0">
        <w:rPr>
          <w:rFonts w:eastAsia="Times New Roman"/>
        </w:rPr>
        <w:t xml:space="preserve">f </w:t>
      </w:r>
      <w:r w:rsidRPr="00C661E0">
        <w:rPr>
          <w:rFonts w:eastAsia="Times New Roman"/>
          <w:spacing w:val="16"/>
        </w:rPr>
        <w:t xml:space="preserve"> </w:t>
      </w:r>
      <w:r w:rsidRPr="00C661E0">
        <w:rPr>
          <w:rFonts w:eastAsia="Times New Roman"/>
        </w:rPr>
        <w:t>bu</w:t>
      </w:r>
      <w:r w:rsidRPr="00C661E0">
        <w:rPr>
          <w:rFonts w:eastAsia="Times New Roman"/>
          <w:spacing w:val="2"/>
        </w:rPr>
        <w:t>s</w:t>
      </w:r>
      <w:r w:rsidRPr="00C661E0">
        <w:rPr>
          <w:rFonts w:eastAsia="Times New Roman"/>
          <w:spacing w:val="-2"/>
        </w:rPr>
        <w:t>i</w:t>
      </w:r>
      <w:r w:rsidRPr="00C661E0">
        <w:rPr>
          <w:rFonts w:eastAsia="Times New Roman"/>
          <w:spacing w:val="2"/>
        </w:rPr>
        <w:t>n</w:t>
      </w:r>
      <w:r w:rsidRPr="00C661E0">
        <w:rPr>
          <w:rFonts w:eastAsia="Times New Roman"/>
          <w:spacing w:val="-3"/>
        </w:rPr>
        <w:t>e</w:t>
      </w:r>
      <w:r w:rsidRPr="00C661E0">
        <w:rPr>
          <w:rFonts w:eastAsia="Times New Roman"/>
        </w:rPr>
        <w:t xml:space="preserve">ss </w:t>
      </w:r>
      <w:r w:rsidRPr="00C661E0">
        <w:rPr>
          <w:rFonts w:eastAsia="Times New Roman"/>
          <w:spacing w:val="29"/>
        </w:rPr>
        <w:t xml:space="preserve"> </w:t>
      </w:r>
      <w:r w:rsidRPr="00C661E0">
        <w:rPr>
          <w:rFonts w:eastAsia="Times New Roman"/>
          <w:spacing w:val="-2"/>
        </w:rPr>
        <w:t>m</w:t>
      </w:r>
      <w:r w:rsidRPr="00C661E0">
        <w:rPr>
          <w:rFonts w:eastAsia="Times New Roman"/>
        </w:rPr>
        <w:t>o</w:t>
      </w:r>
      <w:r w:rsidRPr="00C661E0">
        <w:rPr>
          <w:rFonts w:eastAsia="Times New Roman"/>
          <w:spacing w:val="2"/>
        </w:rPr>
        <w:t>d</w:t>
      </w:r>
      <w:r w:rsidRPr="00C661E0">
        <w:rPr>
          <w:rFonts w:eastAsia="Times New Roman"/>
          <w:spacing w:val="-1"/>
        </w:rPr>
        <w:t>e</w:t>
      </w:r>
      <w:r w:rsidRPr="00C661E0">
        <w:rPr>
          <w:rFonts w:eastAsia="Times New Roman"/>
        </w:rPr>
        <w:t xml:space="preserve">l </w:t>
      </w:r>
      <w:r w:rsidRPr="00C661E0">
        <w:rPr>
          <w:rFonts w:eastAsia="Times New Roman"/>
          <w:spacing w:val="25"/>
        </w:rPr>
        <w:t xml:space="preserve"> </w:t>
      </w:r>
      <w:r w:rsidRPr="00C661E0">
        <w:rPr>
          <w:rFonts w:eastAsia="Times New Roman"/>
          <w:spacing w:val="-2"/>
        </w:rPr>
        <w:t>t</w:t>
      </w:r>
      <w:r w:rsidRPr="00C661E0">
        <w:rPr>
          <w:rFonts w:eastAsia="Times New Roman"/>
          <w:spacing w:val="2"/>
        </w:rPr>
        <w:t>h</w:t>
      </w:r>
      <w:r w:rsidRPr="00C661E0">
        <w:rPr>
          <w:rFonts w:eastAsia="Times New Roman"/>
          <w:spacing w:val="-1"/>
        </w:rPr>
        <w:t>a</w:t>
      </w:r>
      <w:r w:rsidRPr="00C661E0">
        <w:rPr>
          <w:rFonts w:eastAsia="Times New Roman"/>
        </w:rPr>
        <w:t xml:space="preserve">t </w:t>
      </w:r>
      <w:r w:rsidRPr="00C661E0">
        <w:rPr>
          <w:rFonts w:eastAsia="Times New Roman"/>
          <w:spacing w:val="22"/>
        </w:rPr>
        <w:t xml:space="preserve"> </w:t>
      </w:r>
      <w:r w:rsidRPr="00C661E0">
        <w:rPr>
          <w:rFonts w:eastAsia="Times New Roman"/>
        </w:rPr>
        <w:t>w</w:t>
      </w:r>
      <w:r w:rsidRPr="00C661E0">
        <w:rPr>
          <w:rFonts w:eastAsia="Times New Roman"/>
          <w:spacing w:val="-2"/>
        </w:rPr>
        <w:t>i</w:t>
      </w:r>
      <w:r w:rsidRPr="00C661E0">
        <w:rPr>
          <w:rFonts w:eastAsia="Times New Roman"/>
        </w:rPr>
        <w:t xml:space="preserve">ll </w:t>
      </w:r>
      <w:r w:rsidRPr="00C661E0">
        <w:rPr>
          <w:rFonts w:eastAsia="Times New Roman"/>
          <w:spacing w:val="22"/>
        </w:rPr>
        <w:t xml:space="preserve"> </w:t>
      </w:r>
      <w:r w:rsidRPr="00C661E0">
        <w:rPr>
          <w:rFonts w:eastAsia="Times New Roman"/>
          <w:spacing w:val="-2"/>
        </w:rPr>
        <w:t>i</w:t>
      </w:r>
      <w:r w:rsidRPr="00C661E0">
        <w:rPr>
          <w:rFonts w:eastAsia="Times New Roman"/>
          <w:spacing w:val="2"/>
        </w:rPr>
        <w:t>n</w:t>
      </w:r>
      <w:r w:rsidRPr="00C661E0">
        <w:rPr>
          <w:rFonts w:eastAsia="Times New Roman"/>
          <w:spacing w:val="-1"/>
        </w:rPr>
        <w:t>c</w:t>
      </w:r>
      <w:r w:rsidRPr="00C661E0">
        <w:rPr>
          <w:rFonts w:eastAsia="Times New Roman"/>
        </w:rPr>
        <w:t>r</w:t>
      </w:r>
      <w:r w:rsidRPr="00C661E0">
        <w:rPr>
          <w:rFonts w:eastAsia="Times New Roman"/>
          <w:spacing w:val="-1"/>
        </w:rPr>
        <w:t>ea</w:t>
      </w:r>
      <w:r w:rsidRPr="00C661E0">
        <w:rPr>
          <w:rFonts w:eastAsia="Times New Roman"/>
          <w:spacing w:val="2"/>
        </w:rPr>
        <w:t>s</w:t>
      </w:r>
      <w:r w:rsidRPr="00C661E0">
        <w:rPr>
          <w:rFonts w:eastAsia="Times New Roman"/>
        </w:rPr>
        <w:t xml:space="preserve">e </w:t>
      </w:r>
      <w:r w:rsidRPr="00C661E0">
        <w:rPr>
          <w:rFonts w:eastAsia="Times New Roman"/>
          <w:spacing w:val="27"/>
        </w:rPr>
        <w:t xml:space="preserve"> </w:t>
      </w:r>
      <w:r w:rsidRPr="00C661E0">
        <w:rPr>
          <w:rFonts w:eastAsia="Times New Roman"/>
          <w:spacing w:val="-1"/>
          <w:w w:val="102"/>
        </w:rPr>
        <w:t>e</w:t>
      </w:r>
      <w:r w:rsidRPr="00C661E0">
        <w:rPr>
          <w:rFonts w:eastAsia="Times New Roman"/>
          <w:spacing w:val="-2"/>
          <w:w w:val="102"/>
        </w:rPr>
        <w:t>m</w:t>
      </w:r>
      <w:r w:rsidRPr="00C661E0">
        <w:rPr>
          <w:rFonts w:eastAsia="Times New Roman"/>
          <w:spacing w:val="2"/>
          <w:w w:val="102"/>
        </w:rPr>
        <w:t>p</w:t>
      </w:r>
      <w:r w:rsidRPr="00C661E0">
        <w:rPr>
          <w:rFonts w:eastAsia="Times New Roman"/>
          <w:spacing w:val="-2"/>
          <w:w w:val="102"/>
        </w:rPr>
        <w:t>l</w:t>
      </w:r>
      <w:r w:rsidRPr="00C661E0">
        <w:rPr>
          <w:rFonts w:eastAsia="Times New Roman"/>
          <w:spacing w:val="4"/>
          <w:w w:val="102"/>
        </w:rPr>
        <w:t>o</w:t>
      </w:r>
      <w:r w:rsidRPr="00C661E0">
        <w:rPr>
          <w:rFonts w:eastAsia="Times New Roman"/>
          <w:spacing w:val="-4"/>
          <w:w w:val="102"/>
        </w:rPr>
        <w:t>y</w:t>
      </w:r>
      <w:r w:rsidRPr="00C661E0">
        <w:rPr>
          <w:rFonts w:eastAsia="Times New Roman"/>
          <w:spacing w:val="-1"/>
          <w:w w:val="102"/>
        </w:rPr>
        <w:t>e</w:t>
      </w:r>
      <w:r w:rsidRPr="00C661E0">
        <w:rPr>
          <w:rFonts w:eastAsia="Times New Roman"/>
          <w:w w:val="102"/>
        </w:rPr>
        <w:t xml:space="preserve">r </w:t>
      </w:r>
      <w:r w:rsidRPr="00C661E0">
        <w:rPr>
          <w:rFonts w:eastAsia="Times New Roman"/>
          <w:spacing w:val="2"/>
        </w:rPr>
        <w:t>s</w:t>
      </w:r>
      <w:r w:rsidRPr="00C661E0">
        <w:rPr>
          <w:rFonts w:eastAsia="Times New Roman"/>
          <w:spacing w:val="-1"/>
        </w:rPr>
        <w:t>a</w:t>
      </w:r>
      <w:r w:rsidRPr="00C661E0">
        <w:rPr>
          <w:rFonts w:eastAsia="Times New Roman"/>
        </w:rPr>
        <w:t>t</w:t>
      </w:r>
      <w:r w:rsidRPr="00C661E0">
        <w:rPr>
          <w:rFonts w:eastAsia="Times New Roman"/>
          <w:spacing w:val="-2"/>
        </w:rPr>
        <w:t>i</w:t>
      </w:r>
      <w:r w:rsidRPr="00C661E0">
        <w:rPr>
          <w:rFonts w:eastAsia="Times New Roman"/>
          <w:spacing w:val="2"/>
        </w:rPr>
        <w:t>s</w:t>
      </w:r>
      <w:r w:rsidRPr="00C661E0">
        <w:rPr>
          <w:rFonts w:eastAsia="Times New Roman"/>
        </w:rPr>
        <w:t>f</w:t>
      </w:r>
      <w:r w:rsidRPr="00C661E0">
        <w:rPr>
          <w:rFonts w:eastAsia="Times New Roman"/>
          <w:spacing w:val="-1"/>
        </w:rPr>
        <w:t>ac</w:t>
      </w:r>
      <w:r w:rsidRPr="00C661E0">
        <w:rPr>
          <w:rFonts w:eastAsia="Times New Roman"/>
        </w:rPr>
        <w:t>t</w:t>
      </w:r>
      <w:r w:rsidRPr="00C661E0">
        <w:rPr>
          <w:rFonts w:eastAsia="Times New Roman"/>
          <w:spacing w:val="-2"/>
        </w:rPr>
        <w:t>i</w:t>
      </w:r>
      <w:r w:rsidRPr="00C661E0">
        <w:rPr>
          <w:rFonts w:eastAsia="Times New Roman"/>
        </w:rPr>
        <w:t>o</w:t>
      </w:r>
      <w:r w:rsidRPr="00C661E0">
        <w:rPr>
          <w:rFonts w:eastAsia="Times New Roman"/>
          <w:spacing w:val="2"/>
        </w:rPr>
        <w:t>n</w:t>
      </w:r>
      <w:r w:rsidRPr="00C661E0">
        <w:rPr>
          <w:rFonts w:eastAsia="Times New Roman"/>
        </w:rPr>
        <w:t xml:space="preserve">, </w:t>
      </w:r>
      <w:r w:rsidRPr="00C661E0">
        <w:rPr>
          <w:rFonts w:eastAsia="Times New Roman"/>
          <w:spacing w:val="8"/>
        </w:rPr>
        <w:t xml:space="preserve"> </w:t>
      </w:r>
      <w:r w:rsidR="0071357A" w:rsidRPr="00C661E0">
        <w:rPr>
          <w:rFonts w:eastAsia="Times New Roman"/>
          <w:spacing w:val="8"/>
        </w:rPr>
        <w:t xml:space="preserve">and </w:t>
      </w:r>
      <w:r w:rsidRPr="00C661E0">
        <w:rPr>
          <w:rFonts w:eastAsia="Times New Roman"/>
        </w:rPr>
        <w:t>m</w:t>
      </w:r>
      <w:r w:rsidRPr="00C661E0">
        <w:rPr>
          <w:rFonts w:eastAsia="Times New Roman"/>
          <w:spacing w:val="-2"/>
        </w:rPr>
        <w:t>a</w:t>
      </w:r>
      <w:r w:rsidRPr="00C661E0">
        <w:rPr>
          <w:rFonts w:eastAsia="Times New Roman"/>
          <w:spacing w:val="2"/>
        </w:rPr>
        <w:t>n</w:t>
      </w:r>
      <w:r w:rsidRPr="00C661E0">
        <w:rPr>
          <w:rFonts w:eastAsia="Times New Roman"/>
          <w:spacing w:val="-1"/>
        </w:rPr>
        <w:t>a</w:t>
      </w:r>
      <w:r w:rsidRPr="00C661E0">
        <w:rPr>
          <w:rFonts w:eastAsia="Times New Roman"/>
          <w:spacing w:val="-2"/>
        </w:rPr>
        <w:t>g</w:t>
      </w:r>
      <w:r w:rsidRPr="00C661E0">
        <w:rPr>
          <w:rFonts w:eastAsia="Times New Roman"/>
        </w:rPr>
        <w:t xml:space="preserve">e </w:t>
      </w:r>
      <w:r w:rsidRPr="00C661E0">
        <w:rPr>
          <w:rFonts w:eastAsia="Times New Roman"/>
          <w:spacing w:val="2"/>
        </w:rPr>
        <w:t xml:space="preserve"> </w:t>
      </w:r>
      <w:r w:rsidRPr="00C661E0">
        <w:rPr>
          <w:rFonts w:eastAsia="Times New Roman"/>
          <w:spacing w:val="-1"/>
        </w:rPr>
        <w:t>a</w:t>
      </w:r>
      <w:r w:rsidRPr="00C661E0">
        <w:rPr>
          <w:rFonts w:eastAsia="Times New Roman"/>
          <w:spacing w:val="2"/>
        </w:rPr>
        <w:t>n</w:t>
      </w:r>
      <w:r w:rsidRPr="00C661E0">
        <w:rPr>
          <w:rFonts w:eastAsia="Times New Roman"/>
        </w:rPr>
        <w:t>d</w:t>
      </w:r>
      <w:r w:rsidRPr="00C661E0">
        <w:rPr>
          <w:rFonts w:eastAsia="Times New Roman"/>
          <w:spacing w:val="44"/>
        </w:rPr>
        <w:t xml:space="preserve"> </w:t>
      </w:r>
      <w:r w:rsidRPr="00C661E0">
        <w:rPr>
          <w:rFonts w:eastAsia="Times New Roman"/>
          <w:spacing w:val="2"/>
        </w:rPr>
        <w:t>d</w:t>
      </w:r>
      <w:r w:rsidRPr="00C661E0">
        <w:rPr>
          <w:rFonts w:eastAsia="Times New Roman"/>
          <w:spacing w:val="-1"/>
        </w:rPr>
        <w:t>e</w:t>
      </w:r>
      <w:r w:rsidRPr="00C661E0">
        <w:rPr>
          <w:rFonts w:eastAsia="Times New Roman"/>
        </w:rPr>
        <w:t>li</w:t>
      </w:r>
      <w:r w:rsidRPr="00C661E0">
        <w:rPr>
          <w:rFonts w:eastAsia="Times New Roman"/>
          <w:spacing w:val="-2"/>
        </w:rPr>
        <w:t>v</w:t>
      </w:r>
      <w:r w:rsidRPr="00C661E0">
        <w:rPr>
          <w:rFonts w:eastAsia="Times New Roman"/>
          <w:spacing w:val="-1"/>
        </w:rPr>
        <w:t>e</w:t>
      </w:r>
      <w:r w:rsidRPr="00C661E0">
        <w:rPr>
          <w:rFonts w:eastAsia="Times New Roman"/>
        </w:rPr>
        <w:t xml:space="preserve">r </w:t>
      </w:r>
      <w:r w:rsidRPr="00C661E0">
        <w:rPr>
          <w:rFonts w:eastAsia="Times New Roman"/>
          <w:spacing w:val="1"/>
        </w:rPr>
        <w:t xml:space="preserve"> </w:t>
      </w:r>
      <w:r w:rsidRPr="00C661E0">
        <w:rPr>
          <w:rFonts w:eastAsia="Times New Roman"/>
          <w:spacing w:val="-1"/>
        </w:rPr>
        <w:t>e</w:t>
      </w:r>
      <w:r w:rsidRPr="00C661E0">
        <w:rPr>
          <w:rFonts w:eastAsia="Times New Roman"/>
        </w:rPr>
        <w:t>m</w:t>
      </w:r>
      <w:r w:rsidRPr="00C661E0">
        <w:rPr>
          <w:rFonts w:eastAsia="Times New Roman"/>
          <w:spacing w:val="2"/>
        </w:rPr>
        <w:t>p</w:t>
      </w:r>
      <w:r w:rsidRPr="00C661E0">
        <w:rPr>
          <w:rFonts w:eastAsia="Times New Roman"/>
          <w:spacing w:val="-2"/>
        </w:rPr>
        <w:t>l</w:t>
      </w:r>
      <w:r w:rsidRPr="00C661E0">
        <w:rPr>
          <w:rFonts w:eastAsia="Times New Roman"/>
          <w:spacing w:val="4"/>
        </w:rPr>
        <w:t>o</w:t>
      </w:r>
      <w:r w:rsidRPr="00C661E0">
        <w:rPr>
          <w:rFonts w:eastAsia="Times New Roman"/>
          <w:spacing w:val="-6"/>
        </w:rPr>
        <w:t>y</w:t>
      </w:r>
      <w:r w:rsidRPr="00C661E0">
        <w:rPr>
          <w:rFonts w:eastAsia="Times New Roman"/>
          <w:spacing w:val="1"/>
        </w:rPr>
        <w:t>e</w:t>
      </w:r>
      <w:r w:rsidRPr="00C661E0">
        <w:rPr>
          <w:rFonts w:eastAsia="Times New Roman"/>
        </w:rPr>
        <w:t xml:space="preserve">rs </w:t>
      </w:r>
      <w:r w:rsidRPr="00C661E0">
        <w:rPr>
          <w:rFonts w:eastAsia="Times New Roman"/>
          <w:spacing w:val="6"/>
        </w:rPr>
        <w:t xml:space="preserve"> </w:t>
      </w:r>
      <w:r w:rsidRPr="00C661E0">
        <w:rPr>
          <w:rFonts w:eastAsia="Times New Roman"/>
          <w:spacing w:val="2"/>
        </w:rPr>
        <w:t>s</w:t>
      </w:r>
      <w:r w:rsidRPr="00C661E0">
        <w:rPr>
          <w:rFonts w:eastAsia="Times New Roman"/>
          <w:spacing w:val="-1"/>
        </w:rPr>
        <w:t>e</w:t>
      </w:r>
      <w:r w:rsidRPr="00C661E0">
        <w:rPr>
          <w:rFonts w:eastAsia="Times New Roman"/>
        </w:rPr>
        <w:t>r</w:t>
      </w:r>
      <w:r w:rsidRPr="00C661E0">
        <w:rPr>
          <w:rFonts w:eastAsia="Times New Roman"/>
          <w:spacing w:val="-3"/>
        </w:rPr>
        <w:t>v</w:t>
      </w:r>
      <w:r w:rsidRPr="00C661E0">
        <w:rPr>
          <w:rFonts w:eastAsia="Times New Roman"/>
          <w:spacing w:val="2"/>
        </w:rPr>
        <w:t>i</w:t>
      </w:r>
      <w:r w:rsidRPr="00C661E0">
        <w:rPr>
          <w:rFonts w:eastAsia="Times New Roman"/>
          <w:spacing w:val="-1"/>
        </w:rPr>
        <w:t>ce</w:t>
      </w:r>
      <w:r w:rsidRPr="00C661E0">
        <w:rPr>
          <w:rFonts w:eastAsia="Times New Roman"/>
          <w:spacing w:val="7"/>
        </w:rPr>
        <w:t>s</w:t>
      </w:r>
      <w:r w:rsidRPr="00C661E0">
        <w:rPr>
          <w:rFonts w:eastAsia="Times New Roman"/>
        </w:rPr>
        <w:t>.</w:t>
      </w:r>
      <w:r w:rsidRPr="00C661E0">
        <w:rPr>
          <w:rFonts w:eastAsia="Times New Roman"/>
          <w:spacing w:val="32"/>
        </w:rPr>
        <w:t xml:space="preserve"> </w:t>
      </w:r>
      <w:r w:rsidRPr="00C661E0">
        <w:rPr>
          <w:rFonts w:eastAsia="Times New Roman"/>
        </w:rPr>
        <w:t>N</w:t>
      </w:r>
      <w:r w:rsidRPr="00C661E0">
        <w:rPr>
          <w:rFonts w:eastAsia="Times New Roman"/>
          <w:spacing w:val="-1"/>
        </w:rPr>
        <w:t>e</w:t>
      </w:r>
      <w:r w:rsidRPr="00C661E0">
        <w:rPr>
          <w:rFonts w:eastAsia="Times New Roman"/>
          <w:spacing w:val="-2"/>
        </w:rPr>
        <w:t>v</w:t>
      </w:r>
      <w:r w:rsidRPr="00C661E0">
        <w:rPr>
          <w:rFonts w:eastAsia="Times New Roman"/>
          <w:spacing w:val="-1"/>
        </w:rPr>
        <w:t>a</w:t>
      </w:r>
      <w:r w:rsidRPr="00C661E0">
        <w:rPr>
          <w:rFonts w:eastAsia="Times New Roman"/>
          <w:spacing w:val="2"/>
        </w:rPr>
        <w:t>d</w:t>
      </w:r>
      <w:r w:rsidRPr="00C661E0">
        <w:rPr>
          <w:rFonts w:eastAsia="Times New Roman"/>
          <w:spacing w:val="-1"/>
        </w:rPr>
        <w:t>a</w:t>
      </w:r>
      <w:r w:rsidRPr="00C661E0">
        <w:rPr>
          <w:rFonts w:eastAsia="Times New Roman"/>
        </w:rPr>
        <w:t xml:space="preserve">‘s </w:t>
      </w:r>
      <w:r w:rsidRPr="00C661E0">
        <w:rPr>
          <w:rFonts w:eastAsia="Times New Roman"/>
          <w:spacing w:val="4"/>
        </w:rPr>
        <w:t>business</w:t>
      </w:r>
      <w:r w:rsidRPr="00C661E0">
        <w:rPr>
          <w:rFonts w:eastAsia="Times New Roman"/>
        </w:rPr>
        <w:t xml:space="preserve"> </w:t>
      </w:r>
      <w:r w:rsidRPr="00C661E0">
        <w:rPr>
          <w:rFonts w:eastAsia="Times New Roman"/>
          <w:spacing w:val="4"/>
        </w:rPr>
        <w:t>plan</w:t>
      </w:r>
      <w:r w:rsidRPr="00C661E0">
        <w:rPr>
          <w:rFonts w:eastAsia="Times New Roman"/>
          <w:spacing w:val="42"/>
        </w:rPr>
        <w:t xml:space="preserve"> </w:t>
      </w:r>
      <w:r w:rsidRPr="00C661E0">
        <w:rPr>
          <w:rFonts w:eastAsia="Times New Roman"/>
          <w:spacing w:val="2"/>
        </w:rPr>
        <w:t>s</w:t>
      </w:r>
      <w:r w:rsidRPr="00C661E0">
        <w:rPr>
          <w:rFonts w:eastAsia="Times New Roman"/>
        </w:rPr>
        <w:t>t</w:t>
      </w:r>
      <w:r w:rsidRPr="00C661E0">
        <w:rPr>
          <w:rFonts w:eastAsia="Times New Roman"/>
          <w:spacing w:val="-1"/>
        </w:rPr>
        <w:t>e</w:t>
      </w:r>
      <w:r w:rsidRPr="00C661E0">
        <w:rPr>
          <w:rFonts w:eastAsia="Times New Roman"/>
          <w:spacing w:val="-2"/>
        </w:rPr>
        <w:t>m</w:t>
      </w:r>
      <w:r w:rsidRPr="00C661E0">
        <w:rPr>
          <w:rFonts w:eastAsia="Times New Roman"/>
        </w:rPr>
        <w:t xml:space="preserve">s </w:t>
      </w:r>
      <w:r w:rsidRPr="00C661E0">
        <w:rPr>
          <w:rFonts w:eastAsia="Times New Roman"/>
          <w:spacing w:val="1"/>
        </w:rPr>
        <w:t>from</w:t>
      </w:r>
      <w:r w:rsidRPr="00C661E0">
        <w:rPr>
          <w:rFonts w:eastAsia="Times New Roman"/>
          <w:spacing w:val="46"/>
        </w:rPr>
        <w:t xml:space="preserve"> </w:t>
      </w:r>
      <w:r w:rsidR="0091357B" w:rsidRPr="00C661E0">
        <w:rPr>
          <w:rFonts w:eastAsia="Times New Roman"/>
          <w:w w:val="102"/>
        </w:rPr>
        <w:t xml:space="preserve">a </w:t>
      </w:r>
      <w:r w:rsidR="0091357B" w:rsidRPr="00C661E0">
        <w:rPr>
          <w:rFonts w:eastAsia="Times New Roman"/>
        </w:rPr>
        <w:t>business</w:t>
      </w:r>
      <w:r w:rsidRPr="00C661E0">
        <w:rPr>
          <w:rFonts w:eastAsia="Times New Roman"/>
          <w:spacing w:val="12"/>
        </w:rPr>
        <w:t xml:space="preserve"> </w:t>
      </w:r>
      <w:r w:rsidRPr="00C661E0">
        <w:rPr>
          <w:rFonts w:eastAsia="Times New Roman"/>
          <w:spacing w:val="-2"/>
        </w:rPr>
        <w:t>m</w:t>
      </w:r>
      <w:r w:rsidRPr="00C661E0">
        <w:rPr>
          <w:rFonts w:eastAsia="Times New Roman"/>
        </w:rPr>
        <w:t>o</w:t>
      </w:r>
      <w:r w:rsidRPr="00C661E0">
        <w:rPr>
          <w:rFonts w:eastAsia="Times New Roman"/>
          <w:spacing w:val="2"/>
        </w:rPr>
        <w:t>d</w:t>
      </w:r>
      <w:r w:rsidRPr="00C661E0">
        <w:rPr>
          <w:rFonts w:eastAsia="Times New Roman"/>
          <w:spacing w:val="-1"/>
        </w:rPr>
        <w:t>e</w:t>
      </w:r>
      <w:r w:rsidRPr="00C661E0">
        <w:rPr>
          <w:rFonts w:eastAsia="Times New Roman"/>
        </w:rPr>
        <w:t>l</w:t>
      </w:r>
      <w:r w:rsidRPr="00C661E0">
        <w:rPr>
          <w:rFonts w:eastAsia="Times New Roman"/>
          <w:spacing w:val="9"/>
        </w:rPr>
        <w:t xml:space="preserve"> </w:t>
      </w:r>
      <w:r w:rsidRPr="00C661E0">
        <w:rPr>
          <w:rFonts w:eastAsia="Times New Roman"/>
          <w:spacing w:val="-2"/>
        </w:rPr>
        <w:t>t</w:t>
      </w:r>
      <w:r w:rsidRPr="00C661E0">
        <w:rPr>
          <w:rFonts w:eastAsia="Times New Roman"/>
          <w:spacing w:val="2"/>
        </w:rPr>
        <w:t>h</w:t>
      </w:r>
      <w:r w:rsidRPr="00C661E0">
        <w:rPr>
          <w:rFonts w:eastAsia="Times New Roman"/>
          <w:spacing w:val="-1"/>
        </w:rPr>
        <w:t>a</w:t>
      </w:r>
      <w:r w:rsidRPr="00C661E0">
        <w:rPr>
          <w:rFonts w:eastAsia="Times New Roman"/>
        </w:rPr>
        <w:t>t</w:t>
      </w:r>
      <w:r w:rsidRPr="00C661E0">
        <w:rPr>
          <w:rFonts w:eastAsia="Times New Roman"/>
          <w:spacing w:val="5"/>
        </w:rPr>
        <w:t xml:space="preserve"> </w:t>
      </w:r>
      <w:r w:rsidRPr="00C661E0">
        <w:rPr>
          <w:rFonts w:eastAsia="Times New Roman"/>
          <w:spacing w:val="-3"/>
        </w:rPr>
        <w:t>e</w:t>
      </w:r>
      <w:r w:rsidRPr="00C661E0">
        <w:rPr>
          <w:rFonts w:eastAsia="Times New Roman"/>
          <w:spacing w:val="2"/>
        </w:rPr>
        <w:t>s</w:t>
      </w:r>
      <w:r w:rsidRPr="00C661E0">
        <w:rPr>
          <w:rFonts w:eastAsia="Times New Roman"/>
        </w:rPr>
        <w:t>t</w:t>
      </w:r>
      <w:r w:rsidRPr="00C661E0">
        <w:rPr>
          <w:rFonts w:eastAsia="Times New Roman"/>
          <w:spacing w:val="-3"/>
        </w:rPr>
        <w:t>a</w:t>
      </w:r>
      <w:r w:rsidRPr="00C661E0">
        <w:rPr>
          <w:rFonts w:eastAsia="Times New Roman"/>
          <w:spacing w:val="2"/>
        </w:rPr>
        <w:t>b</w:t>
      </w:r>
      <w:r w:rsidRPr="00C661E0">
        <w:rPr>
          <w:rFonts w:eastAsia="Times New Roman"/>
        </w:rPr>
        <w:t>l</w:t>
      </w:r>
      <w:r w:rsidRPr="00C661E0">
        <w:rPr>
          <w:rFonts w:eastAsia="Times New Roman"/>
          <w:spacing w:val="-2"/>
        </w:rPr>
        <w:t>i</w:t>
      </w:r>
      <w:r w:rsidRPr="00C661E0">
        <w:rPr>
          <w:rFonts w:eastAsia="Times New Roman"/>
        </w:rPr>
        <w:t>s</w:t>
      </w:r>
      <w:r w:rsidRPr="00C661E0">
        <w:rPr>
          <w:rFonts w:eastAsia="Times New Roman"/>
          <w:spacing w:val="2"/>
        </w:rPr>
        <w:t>h</w:t>
      </w:r>
      <w:r w:rsidRPr="00C661E0">
        <w:rPr>
          <w:rFonts w:eastAsia="Times New Roman"/>
          <w:spacing w:val="-3"/>
        </w:rPr>
        <w:t>e</w:t>
      </w:r>
      <w:r w:rsidRPr="00C661E0">
        <w:rPr>
          <w:rFonts w:eastAsia="Times New Roman"/>
        </w:rPr>
        <w:t>s</w:t>
      </w:r>
      <w:r w:rsidRPr="00C661E0">
        <w:rPr>
          <w:rFonts w:eastAsia="Times New Roman"/>
          <w:spacing w:val="16"/>
        </w:rPr>
        <w:t xml:space="preserve"> </w:t>
      </w:r>
      <w:r w:rsidR="0055083F" w:rsidRPr="00C661E0">
        <w:rPr>
          <w:rFonts w:eastAsia="Times New Roman"/>
        </w:rPr>
        <w:t>o</w:t>
      </w:r>
      <w:r w:rsidRPr="00C661E0">
        <w:rPr>
          <w:rFonts w:eastAsia="Times New Roman"/>
          <w:spacing w:val="2"/>
        </w:rPr>
        <w:t>ne</w:t>
      </w:r>
      <w:r w:rsidRPr="00C661E0">
        <w:rPr>
          <w:rFonts w:eastAsia="Times New Roman"/>
          <w:spacing w:val="-3"/>
        </w:rPr>
        <w:t>-</w:t>
      </w:r>
      <w:r w:rsidR="0055083F" w:rsidRPr="00C661E0">
        <w:rPr>
          <w:rFonts w:eastAsia="Times New Roman"/>
          <w:spacing w:val="1"/>
        </w:rPr>
        <w:t>s</w:t>
      </w:r>
      <w:r w:rsidRPr="00C661E0">
        <w:rPr>
          <w:rFonts w:eastAsia="Times New Roman"/>
        </w:rPr>
        <w:t>top</w:t>
      </w:r>
      <w:r w:rsidRPr="00C661E0">
        <w:rPr>
          <w:rFonts w:eastAsia="Times New Roman"/>
          <w:spacing w:val="12"/>
        </w:rPr>
        <w:t xml:space="preserve"> </w:t>
      </w:r>
      <w:r w:rsidRPr="00C661E0">
        <w:rPr>
          <w:rFonts w:eastAsia="Times New Roman"/>
          <w:spacing w:val="2"/>
        </w:rPr>
        <w:t>p</w:t>
      </w:r>
      <w:r w:rsidRPr="00C661E0">
        <w:rPr>
          <w:rFonts w:eastAsia="Times New Roman"/>
          <w:spacing w:val="-1"/>
        </w:rPr>
        <w:t>a</w:t>
      </w:r>
      <w:r w:rsidRPr="00C661E0">
        <w:rPr>
          <w:rFonts w:eastAsia="Times New Roman"/>
        </w:rPr>
        <w:t>rt</w:t>
      </w:r>
      <w:r w:rsidRPr="00C661E0">
        <w:rPr>
          <w:rFonts w:eastAsia="Times New Roman"/>
          <w:spacing w:val="2"/>
        </w:rPr>
        <w:t>n</w:t>
      </w:r>
      <w:r w:rsidRPr="00C661E0">
        <w:rPr>
          <w:rFonts w:eastAsia="Times New Roman"/>
          <w:spacing w:val="-3"/>
        </w:rPr>
        <w:t>e</w:t>
      </w:r>
      <w:r w:rsidRPr="00C661E0">
        <w:rPr>
          <w:rFonts w:eastAsia="Times New Roman"/>
        </w:rPr>
        <w:t>rs</w:t>
      </w:r>
      <w:r w:rsidRPr="00C661E0">
        <w:rPr>
          <w:rFonts w:eastAsia="Times New Roman"/>
          <w:spacing w:val="13"/>
        </w:rPr>
        <w:t xml:space="preserve"> </w:t>
      </w:r>
      <w:r w:rsidRPr="00C661E0">
        <w:rPr>
          <w:rFonts w:eastAsia="Times New Roman"/>
          <w:spacing w:val="-3"/>
        </w:rPr>
        <w:t>a</w:t>
      </w:r>
      <w:r w:rsidRPr="00C661E0">
        <w:rPr>
          <w:rFonts w:eastAsia="Times New Roman"/>
        </w:rPr>
        <w:t>nd</w:t>
      </w:r>
      <w:r w:rsidRPr="00C661E0">
        <w:rPr>
          <w:rFonts w:eastAsia="Times New Roman"/>
          <w:spacing w:val="7"/>
        </w:rPr>
        <w:t xml:space="preserve"> </w:t>
      </w:r>
      <w:r w:rsidRPr="00C661E0">
        <w:rPr>
          <w:rFonts w:eastAsia="Times New Roman"/>
          <w:spacing w:val="-2"/>
        </w:rPr>
        <w:t>N</w:t>
      </w:r>
      <w:r w:rsidRPr="00C661E0">
        <w:rPr>
          <w:rFonts w:eastAsia="Times New Roman"/>
          <w:spacing w:val="2"/>
        </w:rPr>
        <w:t>J</w:t>
      </w:r>
      <w:r w:rsidRPr="00C661E0">
        <w:rPr>
          <w:rFonts w:eastAsia="Times New Roman"/>
        </w:rPr>
        <w:t>C</w:t>
      </w:r>
      <w:r w:rsidRPr="00C661E0">
        <w:rPr>
          <w:rFonts w:eastAsia="Times New Roman"/>
          <w:spacing w:val="2"/>
        </w:rPr>
        <w:t xml:space="preserve"> s</w:t>
      </w:r>
      <w:r w:rsidRPr="00C661E0">
        <w:rPr>
          <w:rFonts w:eastAsia="Times New Roman"/>
        </w:rPr>
        <w:t>t</w:t>
      </w:r>
      <w:r w:rsidRPr="00C661E0">
        <w:rPr>
          <w:rFonts w:eastAsia="Times New Roman"/>
          <w:spacing w:val="-1"/>
        </w:rPr>
        <w:t>a</w:t>
      </w:r>
      <w:r w:rsidRPr="00C661E0">
        <w:rPr>
          <w:rFonts w:eastAsia="Times New Roman"/>
        </w:rPr>
        <w:t>ff</w:t>
      </w:r>
      <w:r w:rsidRPr="00C661E0">
        <w:rPr>
          <w:rFonts w:eastAsia="Times New Roman"/>
          <w:spacing w:val="5"/>
        </w:rPr>
        <w:t xml:space="preserve"> </w:t>
      </w:r>
      <w:r w:rsidR="0091357B" w:rsidRPr="00C661E0">
        <w:rPr>
          <w:rFonts w:eastAsia="Times New Roman"/>
        </w:rPr>
        <w:t>into</w:t>
      </w:r>
      <w:r w:rsidRPr="00C661E0">
        <w:rPr>
          <w:rFonts w:eastAsia="Times New Roman"/>
          <w:spacing w:val="10"/>
        </w:rPr>
        <w:t xml:space="preserve"> </w:t>
      </w:r>
      <w:r w:rsidRPr="00C661E0">
        <w:rPr>
          <w:rFonts w:eastAsia="Times New Roman"/>
        </w:rPr>
        <w:t>a j</w:t>
      </w:r>
      <w:r w:rsidRPr="00C661E0">
        <w:rPr>
          <w:rFonts w:eastAsia="Times New Roman"/>
          <w:spacing w:val="2"/>
        </w:rPr>
        <w:t>o</w:t>
      </w:r>
      <w:r w:rsidRPr="00C661E0">
        <w:rPr>
          <w:rFonts w:eastAsia="Times New Roman"/>
          <w:spacing w:val="-2"/>
        </w:rPr>
        <w:t>i</w:t>
      </w:r>
      <w:r w:rsidRPr="00C661E0">
        <w:rPr>
          <w:rFonts w:eastAsia="Times New Roman"/>
          <w:spacing w:val="2"/>
        </w:rPr>
        <w:t>n</w:t>
      </w:r>
      <w:r w:rsidRPr="00C661E0">
        <w:rPr>
          <w:rFonts w:eastAsia="Times New Roman"/>
        </w:rPr>
        <w:t>t</w:t>
      </w:r>
      <w:r w:rsidRPr="00C661E0">
        <w:rPr>
          <w:rFonts w:eastAsia="Times New Roman"/>
          <w:spacing w:val="6"/>
        </w:rPr>
        <w:t xml:space="preserve"> </w:t>
      </w:r>
      <w:r w:rsidRPr="00C661E0">
        <w:rPr>
          <w:rFonts w:eastAsia="Times New Roman"/>
        </w:rPr>
        <w:t>t</w:t>
      </w:r>
      <w:r w:rsidRPr="00C661E0">
        <w:rPr>
          <w:rFonts w:eastAsia="Times New Roman"/>
          <w:spacing w:val="-1"/>
        </w:rPr>
        <w:t>ea</w:t>
      </w:r>
      <w:r w:rsidRPr="00C661E0">
        <w:rPr>
          <w:rFonts w:eastAsia="Times New Roman"/>
        </w:rPr>
        <w:t>m</w:t>
      </w:r>
      <w:r w:rsidRPr="00C661E0">
        <w:rPr>
          <w:rFonts w:eastAsia="Times New Roman"/>
          <w:spacing w:val="7"/>
        </w:rPr>
        <w:t xml:space="preserve"> </w:t>
      </w:r>
      <w:r w:rsidRPr="00C661E0">
        <w:rPr>
          <w:rFonts w:eastAsia="Times New Roman"/>
          <w:spacing w:val="-1"/>
          <w:w w:val="102"/>
        </w:rPr>
        <w:t>ac</w:t>
      </w:r>
      <w:r w:rsidRPr="00C661E0">
        <w:rPr>
          <w:rFonts w:eastAsia="Times New Roman"/>
          <w:w w:val="102"/>
        </w:rPr>
        <w:t xml:space="preserve">ross </w:t>
      </w:r>
      <w:r w:rsidRPr="00C661E0">
        <w:rPr>
          <w:rFonts w:eastAsia="Times New Roman"/>
          <w:spacing w:val="2"/>
        </w:rPr>
        <w:t>p</w:t>
      </w:r>
      <w:r w:rsidRPr="00C661E0">
        <w:rPr>
          <w:rFonts w:eastAsia="Times New Roman"/>
          <w:spacing w:val="-2"/>
        </w:rPr>
        <w:t>r</w:t>
      </w:r>
      <w:r w:rsidRPr="00C661E0">
        <w:rPr>
          <w:rFonts w:eastAsia="Times New Roman"/>
          <w:spacing w:val="2"/>
        </w:rPr>
        <w:t>o</w:t>
      </w:r>
      <w:r w:rsidRPr="00C661E0">
        <w:rPr>
          <w:rFonts w:eastAsia="Times New Roman"/>
          <w:spacing w:val="-2"/>
        </w:rPr>
        <w:t>g</w:t>
      </w:r>
      <w:r w:rsidRPr="00C661E0">
        <w:rPr>
          <w:rFonts w:eastAsia="Times New Roman"/>
        </w:rPr>
        <w:t>r</w:t>
      </w:r>
      <w:r w:rsidRPr="00C661E0">
        <w:rPr>
          <w:rFonts w:eastAsia="Times New Roman"/>
          <w:spacing w:val="-1"/>
        </w:rPr>
        <w:t>a</w:t>
      </w:r>
      <w:r w:rsidRPr="00C661E0">
        <w:rPr>
          <w:rFonts w:eastAsia="Times New Roman"/>
        </w:rPr>
        <w:t>m l</w:t>
      </w:r>
      <w:r w:rsidRPr="00C661E0">
        <w:rPr>
          <w:rFonts w:eastAsia="Times New Roman"/>
          <w:spacing w:val="1"/>
        </w:rPr>
        <w:t>e</w:t>
      </w:r>
      <w:r w:rsidRPr="00C661E0">
        <w:rPr>
          <w:rFonts w:eastAsia="Times New Roman"/>
        </w:rPr>
        <w:t>v</w:t>
      </w:r>
      <w:r w:rsidRPr="00C661E0">
        <w:rPr>
          <w:rFonts w:eastAsia="Times New Roman"/>
          <w:spacing w:val="-1"/>
        </w:rPr>
        <w:t>e</w:t>
      </w:r>
      <w:r w:rsidRPr="00C661E0">
        <w:rPr>
          <w:rFonts w:eastAsia="Times New Roman"/>
        </w:rPr>
        <w:t>l</w:t>
      </w:r>
      <w:r w:rsidRPr="00C661E0">
        <w:rPr>
          <w:rFonts w:eastAsia="Times New Roman"/>
          <w:spacing w:val="4"/>
        </w:rPr>
        <w:t>s</w:t>
      </w:r>
      <w:r w:rsidRPr="00C661E0">
        <w:rPr>
          <w:rFonts w:eastAsia="Times New Roman"/>
        </w:rPr>
        <w:t xml:space="preserve">. </w:t>
      </w:r>
      <w:r w:rsidRPr="00C661E0">
        <w:rPr>
          <w:rFonts w:eastAsia="Times New Roman"/>
          <w:spacing w:val="14"/>
        </w:rPr>
        <w:t xml:space="preserve"> </w:t>
      </w:r>
      <w:r w:rsidR="0091357B" w:rsidRPr="00C661E0">
        <w:rPr>
          <w:rFonts w:eastAsia="Times New Roman"/>
          <w:spacing w:val="1"/>
        </w:rPr>
        <w:t>The state has</w:t>
      </w:r>
      <w:r w:rsidRPr="00C661E0">
        <w:rPr>
          <w:rFonts w:eastAsia="Times New Roman"/>
          <w:spacing w:val="4"/>
        </w:rPr>
        <w:t xml:space="preserve"> </w:t>
      </w:r>
      <w:r w:rsidR="0091357B" w:rsidRPr="00C661E0">
        <w:rPr>
          <w:rFonts w:eastAsia="Times New Roman"/>
          <w:spacing w:val="2"/>
        </w:rPr>
        <w:t>identified</w:t>
      </w:r>
      <w:r w:rsidRPr="00C661E0">
        <w:rPr>
          <w:rFonts w:eastAsia="Times New Roman"/>
          <w:spacing w:val="17"/>
        </w:rPr>
        <w:t xml:space="preserve"> </w:t>
      </w:r>
      <w:r w:rsidRPr="00C661E0">
        <w:rPr>
          <w:rFonts w:eastAsia="Times New Roman"/>
          <w:spacing w:val="-1"/>
        </w:rPr>
        <w:t>c</w:t>
      </w:r>
      <w:r w:rsidRPr="00C661E0">
        <w:rPr>
          <w:rFonts w:eastAsia="Times New Roman"/>
        </w:rPr>
        <w:t>l</w:t>
      </w:r>
      <w:r w:rsidRPr="00C661E0">
        <w:rPr>
          <w:rFonts w:eastAsia="Times New Roman"/>
          <w:spacing w:val="-1"/>
        </w:rPr>
        <w:t>ea</w:t>
      </w:r>
      <w:r w:rsidRPr="00C661E0">
        <w:rPr>
          <w:rFonts w:eastAsia="Times New Roman"/>
        </w:rPr>
        <w:t>r</w:t>
      </w:r>
      <w:r w:rsidRPr="00C661E0">
        <w:rPr>
          <w:rFonts w:eastAsia="Times New Roman"/>
          <w:spacing w:val="4"/>
        </w:rPr>
        <w:t xml:space="preserve"> </w:t>
      </w:r>
      <w:r w:rsidRPr="00C661E0">
        <w:rPr>
          <w:rFonts w:eastAsia="Times New Roman"/>
          <w:spacing w:val="2"/>
        </w:rPr>
        <w:t>n</w:t>
      </w:r>
      <w:r w:rsidRPr="00C661E0">
        <w:rPr>
          <w:rFonts w:eastAsia="Times New Roman"/>
        </w:rPr>
        <w:t>i</w:t>
      </w:r>
      <w:r w:rsidRPr="00C661E0">
        <w:rPr>
          <w:rFonts w:eastAsia="Times New Roman"/>
          <w:spacing w:val="-1"/>
        </w:rPr>
        <w:t>c</w:t>
      </w:r>
      <w:r w:rsidRPr="00C661E0">
        <w:rPr>
          <w:rFonts w:eastAsia="Times New Roman"/>
          <w:spacing w:val="2"/>
        </w:rPr>
        <w:t>h</w:t>
      </w:r>
      <w:r w:rsidRPr="00C661E0">
        <w:rPr>
          <w:rFonts w:eastAsia="Times New Roman"/>
          <w:spacing w:val="-3"/>
        </w:rPr>
        <w:t>e</w:t>
      </w:r>
      <w:r w:rsidRPr="00C661E0">
        <w:rPr>
          <w:rFonts w:eastAsia="Times New Roman"/>
        </w:rPr>
        <w:t>s</w:t>
      </w:r>
      <w:r w:rsidRPr="00C661E0">
        <w:rPr>
          <w:rFonts w:eastAsia="Times New Roman"/>
          <w:spacing w:val="8"/>
        </w:rPr>
        <w:t xml:space="preserve"> </w:t>
      </w:r>
      <w:r w:rsidRPr="00C661E0">
        <w:rPr>
          <w:rFonts w:eastAsia="Times New Roman"/>
          <w:spacing w:val="2"/>
        </w:rPr>
        <w:t>o</w:t>
      </w:r>
      <w:r w:rsidRPr="00C661E0">
        <w:rPr>
          <w:rFonts w:eastAsia="Times New Roman"/>
        </w:rPr>
        <w:t>f f</w:t>
      </w:r>
      <w:r w:rsidRPr="00C661E0">
        <w:rPr>
          <w:rFonts w:eastAsia="Times New Roman"/>
          <w:spacing w:val="2"/>
        </w:rPr>
        <w:t>o</w:t>
      </w:r>
      <w:r w:rsidRPr="00C661E0">
        <w:rPr>
          <w:rFonts w:eastAsia="Times New Roman"/>
          <w:spacing w:val="-1"/>
        </w:rPr>
        <w:t>c</w:t>
      </w:r>
      <w:r w:rsidRPr="00C661E0">
        <w:rPr>
          <w:rFonts w:eastAsia="Times New Roman"/>
        </w:rPr>
        <w:t>us</w:t>
      </w:r>
      <w:r w:rsidRPr="00C661E0">
        <w:rPr>
          <w:rFonts w:eastAsia="Times New Roman"/>
          <w:spacing w:val="8"/>
        </w:rPr>
        <w:t xml:space="preserve"> </w:t>
      </w:r>
      <w:r w:rsidRPr="00C661E0">
        <w:rPr>
          <w:rFonts w:eastAsia="Times New Roman"/>
          <w:spacing w:val="-2"/>
        </w:rPr>
        <w:t>t</w:t>
      </w:r>
      <w:r w:rsidRPr="00C661E0">
        <w:rPr>
          <w:rFonts w:eastAsia="Times New Roman"/>
          <w:spacing w:val="2"/>
        </w:rPr>
        <w:t>h</w:t>
      </w:r>
      <w:r w:rsidRPr="00C661E0">
        <w:rPr>
          <w:rFonts w:eastAsia="Times New Roman"/>
          <w:spacing w:val="-1"/>
        </w:rPr>
        <w:t>a</w:t>
      </w:r>
      <w:r w:rsidRPr="00C661E0">
        <w:rPr>
          <w:rFonts w:eastAsia="Times New Roman"/>
        </w:rPr>
        <w:t>t</w:t>
      </w:r>
      <w:r w:rsidRPr="00C661E0">
        <w:rPr>
          <w:rFonts w:eastAsia="Times New Roman"/>
          <w:spacing w:val="4"/>
        </w:rPr>
        <w:t xml:space="preserve"> </w:t>
      </w:r>
      <w:r w:rsidRPr="00C661E0">
        <w:rPr>
          <w:rFonts w:eastAsia="Times New Roman"/>
          <w:spacing w:val="-1"/>
        </w:rPr>
        <w:t>c</w:t>
      </w:r>
      <w:r w:rsidRPr="00C661E0">
        <w:rPr>
          <w:rFonts w:eastAsia="Times New Roman"/>
        </w:rPr>
        <w:t>on</w:t>
      </w:r>
      <w:r w:rsidRPr="00C661E0">
        <w:rPr>
          <w:rFonts w:eastAsia="Times New Roman"/>
          <w:spacing w:val="3"/>
        </w:rPr>
        <w:t>n</w:t>
      </w:r>
      <w:r w:rsidRPr="00C661E0">
        <w:rPr>
          <w:rFonts w:eastAsia="Times New Roman"/>
          <w:spacing w:val="-1"/>
        </w:rPr>
        <w:t>ec</w:t>
      </w:r>
      <w:r w:rsidRPr="00C661E0">
        <w:rPr>
          <w:rFonts w:eastAsia="Times New Roman"/>
        </w:rPr>
        <w:t>t</w:t>
      </w:r>
      <w:r w:rsidRPr="00C661E0">
        <w:rPr>
          <w:rFonts w:eastAsia="Times New Roman"/>
          <w:spacing w:val="10"/>
        </w:rPr>
        <w:t xml:space="preserve"> </w:t>
      </w:r>
      <w:r w:rsidRPr="00C661E0">
        <w:rPr>
          <w:rFonts w:eastAsia="Times New Roman"/>
        </w:rPr>
        <w:t>to</w:t>
      </w:r>
      <w:r w:rsidRPr="00C661E0">
        <w:rPr>
          <w:rFonts w:eastAsia="Times New Roman"/>
          <w:spacing w:val="1"/>
        </w:rPr>
        <w:t xml:space="preserve"> </w:t>
      </w:r>
      <w:r w:rsidRPr="00C661E0">
        <w:rPr>
          <w:rFonts w:eastAsia="Times New Roman"/>
        </w:rPr>
        <w:t>s</w:t>
      </w:r>
      <w:r w:rsidRPr="00C661E0">
        <w:rPr>
          <w:rFonts w:eastAsia="Times New Roman"/>
          <w:spacing w:val="2"/>
        </w:rPr>
        <w:t>p</w:t>
      </w:r>
      <w:r w:rsidRPr="00C661E0">
        <w:rPr>
          <w:rFonts w:eastAsia="Times New Roman"/>
          <w:spacing w:val="-1"/>
        </w:rPr>
        <w:t>ec</w:t>
      </w:r>
      <w:r w:rsidRPr="00C661E0">
        <w:rPr>
          <w:rFonts w:eastAsia="Times New Roman"/>
        </w:rPr>
        <w:t>ific</w:t>
      </w:r>
      <w:r w:rsidRPr="00C661E0">
        <w:rPr>
          <w:rFonts w:eastAsia="Times New Roman"/>
          <w:spacing w:val="9"/>
        </w:rPr>
        <w:t xml:space="preserve"> </w:t>
      </w:r>
      <w:r w:rsidRPr="00C661E0">
        <w:rPr>
          <w:rFonts w:eastAsia="Times New Roman"/>
          <w:w w:val="102"/>
        </w:rPr>
        <w:t>i</w:t>
      </w:r>
      <w:r w:rsidRPr="00C661E0">
        <w:rPr>
          <w:rFonts w:eastAsia="Times New Roman"/>
          <w:spacing w:val="2"/>
          <w:w w:val="102"/>
        </w:rPr>
        <w:t>n</w:t>
      </w:r>
      <w:r w:rsidRPr="00C661E0">
        <w:rPr>
          <w:rFonts w:eastAsia="Times New Roman"/>
          <w:w w:val="102"/>
        </w:rPr>
        <w:t>du</w:t>
      </w:r>
      <w:r w:rsidRPr="00C661E0">
        <w:rPr>
          <w:rFonts w:eastAsia="Times New Roman"/>
          <w:spacing w:val="1"/>
          <w:w w:val="102"/>
        </w:rPr>
        <w:t>s</w:t>
      </w:r>
      <w:r w:rsidRPr="00C661E0">
        <w:rPr>
          <w:rFonts w:eastAsia="Times New Roman"/>
          <w:w w:val="102"/>
        </w:rPr>
        <w:t>tri</w:t>
      </w:r>
      <w:r w:rsidRPr="00C661E0">
        <w:rPr>
          <w:rFonts w:eastAsia="Times New Roman"/>
          <w:spacing w:val="-1"/>
          <w:w w:val="102"/>
        </w:rPr>
        <w:t>e</w:t>
      </w:r>
      <w:r w:rsidRPr="00C661E0">
        <w:rPr>
          <w:rFonts w:eastAsia="Times New Roman"/>
          <w:w w:val="102"/>
        </w:rPr>
        <w:t xml:space="preserve">s, </w:t>
      </w:r>
      <w:r w:rsidRPr="00C661E0">
        <w:rPr>
          <w:rFonts w:eastAsia="Times New Roman"/>
          <w:spacing w:val="-1"/>
        </w:rPr>
        <w:t>ec</w:t>
      </w:r>
      <w:r w:rsidRPr="00C661E0">
        <w:rPr>
          <w:rFonts w:eastAsia="Times New Roman"/>
          <w:spacing w:val="2"/>
        </w:rPr>
        <w:t>o</w:t>
      </w:r>
      <w:r w:rsidRPr="00C661E0">
        <w:rPr>
          <w:rFonts w:eastAsia="Times New Roman"/>
        </w:rPr>
        <w:t>n</w:t>
      </w:r>
      <w:r w:rsidRPr="00C661E0">
        <w:rPr>
          <w:rFonts w:eastAsia="Times New Roman"/>
          <w:spacing w:val="2"/>
        </w:rPr>
        <w:t>o</w:t>
      </w:r>
      <w:r w:rsidRPr="00C661E0">
        <w:rPr>
          <w:rFonts w:eastAsia="Times New Roman"/>
          <w:spacing w:val="-2"/>
        </w:rPr>
        <w:t>m</w:t>
      </w:r>
      <w:r w:rsidRPr="00C661E0">
        <w:rPr>
          <w:rFonts w:eastAsia="Times New Roman"/>
        </w:rPr>
        <w:t xml:space="preserve">ic </w:t>
      </w:r>
      <w:r w:rsidRPr="00C661E0">
        <w:rPr>
          <w:rFonts w:eastAsia="Times New Roman"/>
          <w:spacing w:val="2"/>
        </w:rPr>
        <w:t>d</w:t>
      </w:r>
      <w:r w:rsidRPr="00C661E0">
        <w:rPr>
          <w:rFonts w:eastAsia="Times New Roman"/>
          <w:spacing w:val="-1"/>
        </w:rPr>
        <w:t>e</w:t>
      </w:r>
      <w:r w:rsidRPr="00C661E0">
        <w:rPr>
          <w:rFonts w:eastAsia="Times New Roman"/>
          <w:spacing w:val="-2"/>
        </w:rPr>
        <w:t>v</w:t>
      </w:r>
      <w:r w:rsidRPr="00C661E0">
        <w:rPr>
          <w:rFonts w:eastAsia="Times New Roman"/>
          <w:spacing w:val="-1"/>
        </w:rPr>
        <w:t>e</w:t>
      </w:r>
      <w:r w:rsidRPr="00C661E0">
        <w:rPr>
          <w:rFonts w:eastAsia="Times New Roman"/>
        </w:rPr>
        <w:t>l</w:t>
      </w:r>
      <w:r w:rsidRPr="00C661E0">
        <w:rPr>
          <w:rFonts w:eastAsia="Times New Roman"/>
          <w:spacing w:val="2"/>
        </w:rPr>
        <w:t>o</w:t>
      </w:r>
      <w:r w:rsidRPr="00C661E0">
        <w:rPr>
          <w:rFonts w:eastAsia="Times New Roman"/>
        </w:rPr>
        <w:t>pm</w:t>
      </w:r>
      <w:r w:rsidRPr="00C661E0">
        <w:rPr>
          <w:rFonts w:eastAsia="Times New Roman"/>
          <w:spacing w:val="-1"/>
        </w:rPr>
        <w:t>e</w:t>
      </w:r>
      <w:r w:rsidRPr="00C661E0">
        <w:rPr>
          <w:rFonts w:eastAsia="Times New Roman"/>
          <w:spacing w:val="2"/>
        </w:rPr>
        <w:t>n</w:t>
      </w:r>
      <w:r w:rsidRPr="00C661E0">
        <w:rPr>
          <w:rFonts w:eastAsia="Times New Roman"/>
        </w:rPr>
        <w:t xml:space="preserve">t </w:t>
      </w:r>
      <w:r w:rsidRPr="00C661E0">
        <w:rPr>
          <w:rFonts w:eastAsia="Times New Roman"/>
          <w:spacing w:val="11"/>
        </w:rPr>
        <w:t>partners</w:t>
      </w:r>
      <w:r w:rsidRPr="00C661E0">
        <w:rPr>
          <w:rFonts w:eastAsia="Times New Roman"/>
        </w:rPr>
        <w:t xml:space="preserve"> </w:t>
      </w:r>
      <w:r w:rsidRPr="00C661E0">
        <w:rPr>
          <w:rFonts w:eastAsia="Times New Roman"/>
          <w:spacing w:val="6"/>
        </w:rPr>
        <w:t>and</w:t>
      </w:r>
      <w:r w:rsidRPr="00C661E0">
        <w:rPr>
          <w:rFonts w:eastAsia="Times New Roman"/>
          <w:spacing w:val="-2"/>
        </w:rPr>
        <w:t>/</w:t>
      </w:r>
      <w:r w:rsidRPr="00C661E0">
        <w:rPr>
          <w:rFonts w:eastAsia="Times New Roman"/>
          <w:spacing w:val="2"/>
        </w:rPr>
        <w:t>o</w:t>
      </w:r>
      <w:r w:rsidRPr="00C661E0">
        <w:rPr>
          <w:rFonts w:eastAsia="Times New Roman"/>
        </w:rPr>
        <w:t xml:space="preserve">r </w:t>
      </w:r>
      <w:r w:rsidRPr="00C661E0">
        <w:rPr>
          <w:rFonts w:eastAsia="Times New Roman"/>
          <w:spacing w:val="2"/>
        </w:rPr>
        <w:t>community</w:t>
      </w:r>
      <w:r w:rsidRPr="00C661E0">
        <w:rPr>
          <w:rFonts w:eastAsia="Times New Roman"/>
        </w:rPr>
        <w:t xml:space="preserve"> </w:t>
      </w:r>
      <w:r w:rsidRPr="00C661E0">
        <w:rPr>
          <w:rFonts w:eastAsia="Times New Roman"/>
          <w:spacing w:val="5"/>
        </w:rPr>
        <w:t>colleges</w:t>
      </w:r>
      <w:r w:rsidR="0091357B" w:rsidRPr="00C661E0">
        <w:rPr>
          <w:rFonts w:eastAsia="Times New Roman"/>
        </w:rPr>
        <w:t xml:space="preserve">.  </w:t>
      </w:r>
      <w:r w:rsidRPr="00C661E0">
        <w:rPr>
          <w:rFonts w:eastAsia="Times New Roman"/>
          <w:spacing w:val="2"/>
        </w:rPr>
        <w:t>T</w:t>
      </w:r>
      <w:r w:rsidRPr="00C661E0">
        <w:rPr>
          <w:rFonts w:eastAsia="Times New Roman"/>
        </w:rPr>
        <w:t>h</w:t>
      </w:r>
      <w:r w:rsidRPr="00C661E0">
        <w:rPr>
          <w:rFonts w:eastAsia="Times New Roman"/>
          <w:spacing w:val="-2"/>
        </w:rPr>
        <w:t>i</w:t>
      </w:r>
      <w:r w:rsidRPr="00C661E0">
        <w:rPr>
          <w:rFonts w:eastAsia="Times New Roman"/>
        </w:rPr>
        <w:t xml:space="preserve">s </w:t>
      </w:r>
      <w:r w:rsidRPr="00C661E0">
        <w:rPr>
          <w:rFonts w:eastAsia="Times New Roman"/>
          <w:spacing w:val="1"/>
        </w:rPr>
        <w:t>design</w:t>
      </w:r>
      <w:r w:rsidRPr="00C661E0">
        <w:rPr>
          <w:rFonts w:eastAsia="Times New Roman"/>
        </w:rPr>
        <w:t xml:space="preserve"> </w:t>
      </w:r>
      <w:r w:rsidRPr="00C661E0">
        <w:rPr>
          <w:rFonts w:eastAsia="Times New Roman"/>
          <w:spacing w:val="4"/>
        </w:rPr>
        <w:t>consideration</w:t>
      </w:r>
      <w:r w:rsidRPr="00C661E0">
        <w:rPr>
          <w:rFonts w:eastAsia="Times New Roman"/>
        </w:rPr>
        <w:t xml:space="preserve"> </w:t>
      </w:r>
      <w:r w:rsidRPr="00C661E0">
        <w:rPr>
          <w:rFonts w:eastAsia="Times New Roman"/>
          <w:spacing w:val="12"/>
        </w:rPr>
        <w:t>has</w:t>
      </w:r>
      <w:r w:rsidRPr="00C661E0">
        <w:rPr>
          <w:rFonts w:eastAsia="Times New Roman"/>
          <w:w w:val="102"/>
        </w:rPr>
        <w:t xml:space="preserve"> </w:t>
      </w:r>
      <w:r w:rsidRPr="00C661E0">
        <w:rPr>
          <w:rFonts w:eastAsia="Times New Roman"/>
          <w:spacing w:val="-1"/>
        </w:rPr>
        <w:t>a</w:t>
      </w:r>
      <w:r w:rsidRPr="00C661E0">
        <w:rPr>
          <w:rFonts w:eastAsia="Times New Roman"/>
        </w:rPr>
        <w:t>ll</w:t>
      </w:r>
      <w:r w:rsidRPr="00C661E0">
        <w:rPr>
          <w:rFonts w:eastAsia="Times New Roman"/>
          <w:spacing w:val="2"/>
        </w:rPr>
        <w:t>o</w:t>
      </w:r>
      <w:r w:rsidRPr="00C661E0">
        <w:rPr>
          <w:rFonts w:eastAsia="Times New Roman"/>
        </w:rPr>
        <w:t>w</w:t>
      </w:r>
      <w:r w:rsidRPr="00C661E0">
        <w:rPr>
          <w:rFonts w:eastAsia="Times New Roman"/>
          <w:spacing w:val="-1"/>
        </w:rPr>
        <w:t>e</w:t>
      </w:r>
      <w:r w:rsidRPr="00C661E0">
        <w:rPr>
          <w:rFonts w:eastAsia="Times New Roman"/>
        </w:rPr>
        <w:t xml:space="preserve">d </w:t>
      </w:r>
      <w:r w:rsidR="0091357B" w:rsidRPr="00C661E0">
        <w:rPr>
          <w:rFonts w:eastAsia="Times New Roman"/>
          <w:spacing w:val="3"/>
        </w:rPr>
        <w:t>the state</w:t>
      </w:r>
      <w:r w:rsidRPr="00C661E0">
        <w:rPr>
          <w:rFonts w:eastAsia="Times New Roman"/>
        </w:rPr>
        <w:t xml:space="preserve"> </w:t>
      </w:r>
      <w:r w:rsidRPr="00C661E0">
        <w:rPr>
          <w:rFonts w:eastAsia="Times New Roman"/>
          <w:spacing w:val="-2"/>
        </w:rPr>
        <w:t>t</w:t>
      </w:r>
      <w:r w:rsidRPr="00C661E0">
        <w:rPr>
          <w:rFonts w:eastAsia="Times New Roman"/>
        </w:rPr>
        <w:t>o</w:t>
      </w:r>
      <w:r w:rsidRPr="00C661E0">
        <w:rPr>
          <w:rFonts w:eastAsia="Times New Roman"/>
          <w:spacing w:val="44"/>
        </w:rPr>
        <w:t xml:space="preserve"> </w:t>
      </w:r>
      <w:r w:rsidRPr="00C661E0">
        <w:rPr>
          <w:rFonts w:eastAsia="Times New Roman"/>
          <w:spacing w:val="-2"/>
        </w:rPr>
        <w:t>f</w:t>
      </w:r>
      <w:r w:rsidRPr="00C661E0">
        <w:rPr>
          <w:rFonts w:eastAsia="Times New Roman"/>
          <w:spacing w:val="2"/>
        </w:rPr>
        <w:t>u</w:t>
      </w:r>
      <w:r w:rsidRPr="00C661E0">
        <w:rPr>
          <w:rFonts w:eastAsia="Times New Roman"/>
        </w:rPr>
        <w:t>r</w:t>
      </w:r>
      <w:r w:rsidRPr="00C661E0">
        <w:rPr>
          <w:rFonts w:eastAsia="Times New Roman"/>
          <w:spacing w:val="-2"/>
        </w:rPr>
        <w:t>t</w:t>
      </w:r>
      <w:r w:rsidRPr="00C661E0">
        <w:rPr>
          <w:rFonts w:eastAsia="Times New Roman"/>
          <w:spacing w:val="2"/>
        </w:rPr>
        <w:t>h</w:t>
      </w:r>
      <w:r w:rsidRPr="00C661E0">
        <w:rPr>
          <w:rFonts w:eastAsia="Times New Roman"/>
          <w:spacing w:val="-1"/>
        </w:rPr>
        <w:t>e</w:t>
      </w:r>
      <w:r w:rsidRPr="00C661E0">
        <w:rPr>
          <w:rFonts w:eastAsia="Times New Roman"/>
        </w:rPr>
        <w:t xml:space="preserve">r </w:t>
      </w:r>
      <w:r w:rsidRPr="00C661E0">
        <w:rPr>
          <w:rFonts w:eastAsia="Times New Roman"/>
          <w:spacing w:val="2"/>
        </w:rPr>
        <w:t>leverage</w:t>
      </w:r>
      <w:r w:rsidRPr="00C661E0">
        <w:rPr>
          <w:rFonts w:eastAsia="Times New Roman"/>
        </w:rPr>
        <w:t xml:space="preserve"> </w:t>
      </w:r>
      <w:r w:rsidR="0091357B" w:rsidRPr="00C661E0">
        <w:rPr>
          <w:rFonts w:eastAsia="Times New Roman"/>
          <w:spacing w:val="4"/>
        </w:rPr>
        <w:t>its</w:t>
      </w:r>
      <w:r w:rsidRPr="00C661E0">
        <w:rPr>
          <w:rFonts w:eastAsia="Times New Roman"/>
          <w:spacing w:val="45"/>
        </w:rPr>
        <w:t xml:space="preserve"> </w:t>
      </w:r>
      <w:r w:rsidRPr="00C661E0">
        <w:rPr>
          <w:rFonts w:eastAsia="Times New Roman"/>
        </w:rPr>
        <w:t>fund</w:t>
      </w:r>
      <w:r w:rsidRPr="00C661E0">
        <w:rPr>
          <w:rFonts w:eastAsia="Times New Roman"/>
          <w:spacing w:val="-1"/>
        </w:rPr>
        <w:t>i</w:t>
      </w:r>
      <w:r w:rsidRPr="00C661E0">
        <w:rPr>
          <w:rFonts w:eastAsia="Times New Roman"/>
          <w:spacing w:val="2"/>
        </w:rPr>
        <w:t>n</w:t>
      </w:r>
      <w:r w:rsidRPr="00C661E0">
        <w:rPr>
          <w:rFonts w:eastAsia="Times New Roman"/>
        </w:rPr>
        <w:t xml:space="preserve">g </w:t>
      </w:r>
      <w:r w:rsidR="0091357B" w:rsidRPr="00C661E0">
        <w:rPr>
          <w:rFonts w:eastAsia="Times New Roman"/>
          <w:spacing w:val="2"/>
        </w:rPr>
        <w:t>and</w:t>
      </w:r>
      <w:r w:rsidRPr="00C661E0">
        <w:rPr>
          <w:rFonts w:eastAsia="Times New Roman"/>
        </w:rPr>
        <w:t xml:space="preserve"> </w:t>
      </w:r>
      <w:r w:rsidRPr="00C661E0">
        <w:rPr>
          <w:rFonts w:eastAsia="Times New Roman"/>
          <w:spacing w:val="4"/>
        </w:rPr>
        <w:t>resources</w:t>
      </w:r>
      <w:r w:rsidR="0091357B" w:rsidRPr="00C661E0">
        <w:rPr>
          <w:rFonts w:eastAsia="Times New Roman"/>
        </w:rPr>
        <w:t>.  O</w:t>
      </w:r>
      <w:r w:rsidRPr="00C661E0">
        <w:rPr>
          <w:rFonts w:eastAsia="Times New Roman"/>
        </w:rPr>
        <w:t>t</w:t>
      </w:r>
      <w:r w:rsidRPr="00C661E0">
        <w:rPr>
          <w:rFonts w:eastAsia="Times New Roman"/>
          <w:spacing w:val="2"/>
        </w:rPr>
        <w:t>h</w:t>
      </w:r>
      <w:r w:rsidRPr="00C661E0">
        <w:rPr>
          <w:rFonts w:eastAsia="Times New Roman"/>
          <w:spacing w:val="-1"/>
        </w:rPr>
        <w:t>e</w:t>
      </w:r>
      <w:r w:rsidRPr="00C661E0">
        <w:rPr>
          <w:rFonts w:eastAsia="Times New Roman"/>
        </w:rPr>
        <w:t xml:space="preserve">r </w:t>
      </w:r>
      <w:r w:rsidRPr="00C661E0">
        <w:rPr>
          <w:rFonts w:eastAsia="Times New Roman"/>
          <w:spacing w:val="1"/>
        </w:rPr>
        <w:t>critical</w:t>
      </w:r>
      <w:r w:rsidRPr="00C661E0">
        <w:rPr>
          <w:rFonts w:eastAsia="Times New Roman"/>
        </w:rPr>
        <w:t xml:space="preserve"> </w:t>
      </w:r>
      <w:r w:rsidRPr="00C661E0">
        <w:rPr>
          <w:rFonts w:eastAsia="Times New Roman"/>
          <w:spacing w:val="3"/>
        </w:rPr>
        <w:t>success</w:t>
      </w:r>
      <w:r w:rsidRPr="00C661E0">
        <w:rPr>
          <w:rFonts w:eastAsia="Times New Roman"/>
          <w:w w:val="102"/>
        </w:rPr>
        <w:t xml:space="preserve"> </w:t>
      </w:r>
      <w:r w:rsidRPr="00C661E0">
        <w:rPr>
          <w:rFonts w:eastAsia="Times New Roman"/>
        </w:rPr>
        <w:t>f</w:t>
      </w:r>
      <w:r w:rsidRPr="00C661E0">
        <w:rPr>
          <w:rFonts w:eastAsia="Times New Roman"/>
          <w:spacing w:val="-1"/>
        </w:rPr>
        <w:t>ac</w:t>
      </w:r>
      <w:r w:rsidRPr="00C661E0">
        <w:rPr>
          <w:rFonts w:eastAsia="Times New Roman"/>
        </w:rPr>
        <w:t>t</w:t>
      </w:r>
      <w:r w:rsidRPr="00C661E0">
        <w:rPr>
          <w:rFonts w:eastAsia="Times New Roman"/>
          <w:spacing w:val="2"/>
        </w:rPr>
        <w:t>o</w:t>
      </w:r>
      <w:r w:rsidRPr="00C661E0">
        <w:rPr>
          <w:rFonts w:eastAsia="Times New Roman"/>
        </w:rPr>
        <w:t>rs</w:t>
      </w:r>
      <w:r w:rsidRPr="00C661E0">
        <w:rPr>
          <w:rFonts w:eastAsia="Times New Roman"/>
          <w:spacing w:val="30"/>
        </w:rPr>
        <w:t xml:space="preserve"> </w:t>
      </w:r>
      <w:r w:rsidRPr="00C661E0">
        <w:rPr>
          <w:rFonts w:eastAsia="Times New Roman"/>
          <w:spacing w:val="-2"/>
        </w:rPr>
        <w:t>i</w:t>
      </w:r>
      <w:r w:rsidRPr="00C661E0">
        <w:rPr>
          <w:rFonts w:eastAsia="Times New Roman"/>
          <w:spacing w:val="2"/>
        </w:rPr>
        <w:t>n</w:t>
      </w:r>
      <w:r w:rsidRPr="00C661E0">
        <w:rPr>
          <w:rFonts w:eastAsia="Times New Roman"/>
          <w:spacing w:val="-1"/>
        </w:rPr>
        <w:t>c</w:t>
      </w:r>
      <w:r w:rsidRPr="00C661E0">
        <w:rPr>
          <w:rFonts w:eastAsia="Times New Roman"/>
          <w:spacing w:val="-2"/>
        </w:rPr>
        <w:t>l</w:t>
      </w:r>
      <w:r w:rsidRPr="00C661E0">
        <w:rPr>
          <w:rFonts w:eastAsia="Times New Roman"/>
        </w:rPr>
        <w:t>u</w:t>
      </w:r>
      <w:r w:rsidRPr="00C661E0">
        <w:rPr>
          <w:rFonts w:eastAsia="Times New Roman"/>
          <w:spacing w:val="2"/>
        </w:rPr>
        <w:t>d</w:t>
      </w:r>
      <w:r w:rsidRPr="00C661E0">
        <w:rPr>
          <w:rFonts w:eastAsia="Times New Roman"/>
        </w:rPr>
        <w:t>e</w:t>
      </w:r>
      <w:r w:rsidRPr="00C661E0">
        <w:rPr>
          <w:rFonts w:eastAsia="Times New Roman"/>
          <w:spacing w:val="29"/>
        </w:rPr>
        <w:t xml:space="preserve"> </w:t>
      </w:r>
      <w:r w:rsidR="0091357B" w:rsidRPr="00C661E0">
        <w:rPr>
          <w:rFonts w:eastAsia="Times New Roman"/>
        </w:rPr>
        <w:t>maintenance of a</w:t>
      </w:r>
      <w:r w:rsidRPr="00C661E0">
        <w:rPr>
          <w:rFonts w:eastAsia="Times New Roman"/>
          <w:spacing w:val="20"/>
        </w:rPr>
        <w:t xml:space="preserve"> </w:t>
      </w:r>
      <w:r w:rsidRPr="00C661E0">
        <w:rPr>
          <w:rFonts w:eastAsia="Times New Roman"/>
          <w:spacing w:val="-1"/>
        </w:rPr>
        <w:t>c</w:t>
      </w:r>
      <w:r w:rsidRPr="00C661E0">
        <w:rPr>
          <w:rFonts w:eastAsia="Times New Roman"/>
          <w:spacing w:val="2"/>
        </w:rPr>
        <w:t>o</w:t>
      </w:r>
      <w:r w:rsidRPr="00C661E0">
        <w:rPr>
          <w:rFonts w:eastAsia="Times New Roman"/>
        </w:rPr>
        <w:t>m</w:t>
      </w:r>
      <w:r w:rsidRPr="00C661E0">
        <w:rPr>
          <w:rFonts w:eastAsia="Times New Roman"/>
          <w:spacing w:val="2"/>
        </w:rPr>
        <w:t>p</w:t>
      </w:r>
      <w:r w:rsidRPr="00C661E0">
        <w:rPr>
          <w:rFonts w:eastAsia="Times New Roman"/>
        </w:rPr>
        <w:t>r</w:t>
      </w:r>
      <w:r w:rsidRPr="00C661E0">
        <w:rPr>
          <w:rFonts w:eastAsia="Times New Roman"/>
          <w:spacing w:val="-1"/>
        </w:rPr>
        <w:t>e</w:t>
      </w:r>
      <w:r w:rsidRPr="00C661E0">
        <w:rPr>
          <w:rFonts w:eastAsia="Times New Roman"/>
          <w:spacing w:val="2"/>
        </w:rPr>
        <w:t>h</w:t>
      </w:r>
      <w:r w:rsidRPr="00C661E0">
        <w:rPr>
          <w:rFonts w:eastAsia="Times New Roman"/>
          <w:spacing w:val="-3"/>
        </w:rPr>
        <w:t>e</w:t>
      </w:r>
      <w:r w:rsidRPr="00C661E0">
        <w:rPr>
          <w:rFonts w:eastAsia="Times New Roman"/>
        </w:rPr>
        <w:t>n</w:t>
      </w:r>
      <w:r w:rsidRPr="00C661E0">
        <w:rPr>
          <w:rFonts w:eastAsia="Times New Roman"/>
          <w:spacing w:val="2"/>
        </w:rPr>
        <w:t>s</w:t>
      </w:r>
      <w:r w:rsidRPr="00C661E0">
        <w:rPr>
          <w:rFonts w:eastAsia="Times New Roman"/>
        </w:rPr>
        <w:t>i</w:t>
      </w:r>
      <w:r w:rsidRPr="00C661E0">
        <w:rPr>
          <w:rFonts w:eastAsia="Times New Roman"/>
          <w:spacing w:val="-2"/>
        </w:rPr>
        <w:t>v</w:t>
      </w:r>
      <w:r w:rsidRPr="00C661E0">
        <w:rPr>
          <w:rFonts w:eastAsia="Times New Roman"/>
        </w:rPr>
        <w:t>e</w:t>
      </w:r>
      <w:r w:rsidRPr="00C661E0">
        <w:rPr>
          <w:rFonts w:eastAsia="Times New Roman"/>
          <w:spacing w:val="41"/>
        </w:rPr>
        <w:t xml:space="preserve"> </w:t>
      </w:r>
      <w:r w:rsidRPr="00C661E0">
        <w:rPr>
          <w:rFonts w:eastAsia="Times New Roman"/>
          <w:spacing w:val="2"/>
        </w:rPr>
        <w:t>s</w:t>
      </w:r>
      <w:r w:rsidRPr="00C661E0">
        <w:rPr>
          <w:rFonts w:eastAsia="Times New Roman"/>
          <w:spacing w:val="-1"/>
        </w:rPr>
        <w:t>e</w:t>
      </w:r>
      <w:r w:rsidRPr="00C661E0">
        <w:rPr>
          <w:rFonts w:eastAsia="Times New Roman"/>
        </w:rPr>
        <w:t>rvi</w:t>
      </w:r>
      <w:r w:rsidRPr="00C661E0">
        <w:rPr>
          <w:rFonts w:eastAsia="Times New Roman"/>
          <w:spacing w:val="-1"/>
        </w:rPr>
        <w:t>c</w:t>
      </w:r>
      <w:r w:rsidRPr="00C661E0">
        <w:rPr>
          <w:rFonts w:eastAsia="Times New Roman"/>
        </w:rPr>
        <w:t>e</w:t>
      </w:r>
      <w:r w:rsidRPr="00C661E0">
        <w:rPr>
          <w:rFonts w:eastAsia="Times New Roman"/>
          <w:spacing w:val="29"/>
        </w:rPr>
        <w:t xml:space="preserve"> </w:t>
      </w:r>
      <w:r w:rsidRPr="00C661E0">
        <w:rPr>
          <w:rFonts w:eastAsia="Times New Roman"/>
          <w:spacing w:val="2"/>
        </w:rPr>
        <w:t>d</w:t>
      </w:r>
      <w:r w:rsidRPr="00C661E0">
        <w:rPr>
          <w:rFonts w:eastAsia="Times New Roman"/>
          <w:spacing w:val="-1"/>
        </w:rPr>
        <w:t>e</w:t>
      </w:r>
      <w:r w:rsidRPr="00C661E0">
        <w:rPr>
          <w:rFonts w:eastAsia="Times New Roman"/>
        </w:rPr>
        <w:t>li</w:t>
      </w:r>
      <w:r w:rsidRPr="00C661E0">
        <w:rPr>
          <w:rFonts w:eastAsia="Times New Roman"/>
          <w:spacing w:val="-2"/>
        </w:rPr>
        <w:t>v</w:t>
      </w:r>
      <w:r w:rsidRPr="00C661E0">
        <w:rPr>
          <w:rFonts w:eastAsia="Times New Roman"/>
          <w:spacing w:val="-1"/>
        </w:rPr>
        <w:t>e</w:t>
      </w:r>
      <w:r w:rsidRPr="00C661E0">
        <w:rPr>
          <w:rFonts w:eastAsia="Times New Roman"/>
          <w:spacing w:val="3"/>
        </w:rPr>
        <w:t>r</w:t>
      </w:r>
      <w:r w:rsidRPr="00C661E0">
        <w:rPr>
          <w:rFonts w:eastAsia="Times New Roman"/>
        </w:rPr>
        <w:t>y</w:t>
      </w:r>
      <w:r w:rsidRPr="00C661E0">
        <w:rPr>
          <w:rFonts w:eastAsia="Times New Roman"/>
          <w:spacing w:val="27"/>
        </w:rPr>
        <w:t xml:space="preserve"> </w:t>
      </w:r>
      <w:r w:rsidRPr="00C661E0">
        <w:rPr>
          <w:rFonts w:eastAsia="Times New Roman"/>
          <w:spacing w:val="2"/>
        </w:rPr>
        <w:t>d</w:t>
      </w:r>
      <w:r w:rsidRPr="00C661E0">
        <w:rPr>
          <w:rFonts w:eastAsia="Times New Roman"/>
          <w:spacing w:val="-1"/>
        </w:rPr>
        <w:t>a</w:t>
      </w:r>
      <w:r w:rsidRPr="00C661E0">
        <w:rPr>
          <w:rFonts w:eastAsia="Times New Roman"/>
        </w:rPr>
        <w:t>t</w:t>
      </w:r>
      <w:r w:rsidRPr="00C661E0">
        <w:rPr>
          <w:rFonts w:eastAsia="Times New Roman"/>
          <w:spacing w:val="-1"/>
        </w:rPr>
        <w:t>a</w:t>
      </w:r>
      <w:r w:rsidRPr="00C661E0">
        <w:rPr>
          <w:rFonts w:eastAsia="Times New Roman"/>
          <w:spacing w:val="2"/>
        </w:rPr>
        <w:t>b</w:t>
      </w:r>
      <w:r w:rsidRPr="00C661E0">
        <w:rPr>
          <w:rFonts w:eastAsia="Times New Roman"/>
          <w:spacing w:val="-1"/>
        </w:rPr>
        <w:t>a</w:t>
      </w:r>
      <w:r w:rsidRPr="00C661E0">
        <w:rPr>
          <w:rFonts w:eastAsia="Times New Roman"/>
          <w:spacing w:val="2"/>
        </w:rPr>
        <w:t>s</w:t>
      </w:r>
      <w:r w:rsidRPr="00C661E0">
        <w:rPr>
          <w:rFonts w:eastAsia="Times New Roman"/>
        </w:rPr>
        <w:t>e</w:t>
      </w:r>
      <w:r w:rsidRPr="00C661E0">
        <w:rPr>
          <w:rFonts w:eastAsia="Times New Roman"/>
          <w:spacing w:val="31"/>
        </w:rPr>
        <w:t xml:space="preserve"> </w:t>
      </w:r>
      <w:r w:rsidRPr="00C661E0">
        <w:rPr>
          <w:rFonts w:eastAsia="Times New Roman"/>
        </w:rPr>
        <w:t>t</w:t>
      </w:r>
      <w:r w:rsidRPr="00C661E0">
        <w:rPr>
          <w:rFonts w:eastAsia="Times New Roman"/>
          <w:spacing w:val="2"/>
        </w:rPr>
        <w:t>h</w:t>
      </w:r>
      <w:r w:rsidRPr="00C661E0">
        <w:rPr>
          <w:rFonts w:eastAsia="Times New Roman"/>
          <w:spacing w:val="-3"/>
        </w:rPr>
        <w:t>a</w:t>
      </w:r>
      <w:r w:rsidRPr="00C661E0">
        <w:rPr>
          <w:rFonts w:eastAsia="Times New Roman"/>
        </w:rPr>
        <w:t>t</w:t>
      </w:r>
      <w:r w:rsidRPr="00C661E0">
        <w:rPr>
          <w:rFonts w:eastAsia="Times New Roman"/>
          <w:spacing w:val="25"/>
        </w:rPr>
        <w:t xml:space="preserve"> </w:t>
      </w:r>
      <w:r w:rsidRPr="00C661E0">
        <w:rPr>
          <w:rFonts w:eastAsia="Times New Roman"/>
        </w:rPr>
        <w:t>tr</w:t>
      </w:r>
      <w:r w:rsidRPr="00C661E0">
        <w:rPr>
          <w:rFonts w:eastAsia="Times New Roman"/>
          <w:spacing w:val="-1"/>
        </w:rPr>
        <w:t>a</w:t>
      </w:r>
      <w:r w:rsidRPr="00C661E0">
        <w:rPr>
          <w:rFonts w:eastAsia="Times New Roman"/>
          <w:spacing w:val="1"/>
        </w:rPr>
        <w:t>c</w:t>
      </w:r>
      <w:r w:rsidRPr="00C661E0">
        <w:rPr>
          <w:rFonts w:eastAsia="Times New Roman"/>
          <w:spacing w:val="-2"/>
        </w:rPr>
        <w:t>k</w:t>
      </w:r>
      <w:r w:rsidRPr="00C661E0">
        <w:rPr>
          <w:rFonts w:eastAsia="Times New Roman"/>
        </w:rPr>
        <w:t>s</w:t>
      </w:r>
      <w:r w:rsidRPr="00C661E0">
        <w:rPr>
          <w:rFonts w:eastAsia="Times New Roman"/>
          <w:spacing w:val="30"/>
        </w:rPr>
        <w:t xml:space="preserve"> </w:t>
      </w:r>
      <w:r w:rsidR="0091357B" w:rsidRPr="00C661E0">
        <w:rPr>
          <w:rFonts w:eastAsia="Times New Roman"/>
        </w:rPr>
        <w:t>the state’s</w:t>
      </w:r>
      <w:r w:rsidRPr="00C661E0">
        <w:rPr>
          <w:rFonts w:eastAsia="Times New Roman"/>
          <w:spacing w:val="23"/>
        </w:rPr>
        <w:t xml:space="preserve"> </w:t>
      </w:r>
      <w:r w:rsidRPr="00C661E0">
        <w:rPr>
          <w:rFonts w:eastAsia="Times New Roman"/>
          <w:spacing w:val="-1"/>
          <w:w w:val="102"/>
        </w:rPr>
        <w:t>c</w:t>
      </w:r>
      <w:r w:rsidRPr="00C661E0">
        <w:rPr>
          <w:rFonts w:eastAsia="Times New Roman"/>
          <w:w w:val="102"/>
        </w:rPr>
        <w:t>o</w:t>
      </w:r>
      <w:r w:rsidRPr="00C661E0">
        <w:rPr>
          <w:rFonts w:eastAsia="Times New Roman"/>
          <w:spacing w:val="2"/>
          <w:w w:val="102"/>
        </w:rPr>
        <w:t>n</w:t>
      </w:r>
      <w:r w:rsidRPr="00C661E0">
        <w:rPr>
          <w:rFonts w:eastAsia="Times New Roman"/>
          <w:w w:val="102"/>
        </w:rPr>
        <w:t>t</w:t>
      </w:r>
      <w:r w:rsidRPr="00C661E0">
        <w:rPr>
          <w:rFonts w:eastAsia="Times New Roman"/>
          <w:spacing w:val="-1"/>
          <w:w w:val="102"/>
        </w:rPr>
        <w:t>ac</w:t>
      </w:r>
      <w:r w:rsidRPr="00C661E0">
        <w:rPr>
          <w:rFonts w:eastAsia="Times New Roman"/>
          <w:spacing w:val="-2"/>
          <w:w w:val="102"/>
        </w:rPr>
        <w:t>t</w:t>
      </w:r>
      <w:r w:rsidRPr="00C661E0">
        <w:rPr>
          <w:rFonts w:eastAsia="Times New Roman"/>
          <w:spacing w:val="2"/>
          <w:w w:val="102"/>
        </w:rPr>
        <w:t>s</w:t>
      </w:r>
      <w:r w:rsidRPr="00C661E0">
        <w:rPr>
          <w:rFonts w:eastAsia="Times New Roman"/>
          <w:w w:val="102"/>
        </w:rPr>
        <w:t xml:space="preserve">, </w:t>
      </w:r>
      <w:r w:rsidRPr="00C661E0">
        <w:rPr>
          <w:rFonts w:eastAsia="Times New Roman"/>
          <w:spacing w:val="2"/>
        </w:rPr>
        <w:t>d</w:t>
      </w:r>
      <w:r w:rsidRPr="00C661E0">
        <w:rPr>
          <w:rFonts w:eastAsia="Times New Roman"/>
          <w:spacing w:val="-1"/>
        </w:rPr>
        <w:t>e</w:t>
      </w:r>
      <w:r w:rsidRPr="00C661E0">
        <w:rPr>
          <w:rFonts w:eastAsia="Times New Roman"/>
        </w:rPr>
        <w:t>li</w:t>
      </w:r>
      <w:r w:rsidRPr="00C661E0">
        <w:rPr>
          <w:rFonts w:eastAsia="Times New Roman"/>
          <w:spacing w:val="-2"/>
        </w:rPr>
        <w:t>v</w:t>
      </w:r>
      <w:r w:rsidRPr="00C661E0">
        <w:rPr>
          <w:rFonts w:eastAsia="Times New Roman"/>
          <w:spacing w:val="-1"/>
        </w:rPr>
        <w:t>e</w:t>
      </w:r>
      <w:r w:rsidRPr="00C661E0">
        <w:rPr>
          <w:rFonts w:eastAsia="Times New Roman"/>
          <w:spacing w:val="3"/>
        </w:rPr>
        <w:t>r</w:t>
      </w:r>
      <w:r w:rsidRPr="00C661E0">
        <w:rPr>
          <w:rFonts w:eastAsia="Times New Roman"/>
        </w:rPr>
        <w:t xml:space="preserve">y </w:t>
      </w:r>
      <w:r w:rsidRPr="00C661E0">
        <w:rPr>
          <w:rFonts w:eastAsia="Times New Roman"/>
          <w:spacing w:val="2"/>
        </w:rPr>
        <w:t>o</w:t>
      </w:r>
      <w:r w:rsidRPr="00C661E0">
        <w:rPr>
          <w:rFonts w:eastAsia="Times New Roman"/>
        </w:rPr>
        <w:t>f</w:t>
      </w:r>
      <w:r w:rsidRPr="00C661E0">
        <w:rPr>
          <w:rFonts w:eastAsia="Times New Roman"/>
          <w:spacing w:val="7"/>
        </w:rPr>
        <w:t xml:space="preserve"> </w:t>
      </w:r>
      <w:r w:rsidRPr="00C661E0">
        <w:rPr>
          <w:rFonts w:eastAsia="Times New Roman"/>
          <w:spacing w:val="2"/>
        </w:rPr>
        <w:t>s</w:t>
      </w:r>
      <w:r w:rsidRPr="00C661E0">
        <w:rPr>
          <w:rFonts w:eastAsia="Times New Roman"/>
          <w:spacing w:val="-1"/>
        </w:rPr>
        <w:t>e</w:t>
      </w:r>
      <w:r w:rsidRPr="00C661E0">
        <w:rPr>
          <w:rFonts w:eastAsia="Times New Roman"/>
        </w:rPr>
        <w:t>r</w:t>
      </w:r>
      <w:r w:rsidRPr="00C661E0">
        <w:rPr>
          <w:rFonts w:eastAsia="Times New Roman"/>
          <w:spacing w:val="-3"/>
        </w:rPr>
        <w:t>v</w:t>
      </w:r>
      <w:r w:rsidRPr="00C661E0">
        <w:rPr>
          <w:rFonts w:eastAsia="Times New Roman"/>
        </w:rPr>
        <w:t>i</w:t>
      </w:r>
      <w:r w:rsidRPr="00C661E0">
        <w:rPr>
          <w:rFonts w:eastAsia="Times New Roman"/>
          <w:spacing w:val="1"/>
        </w:rPr>
        <w:t>c</w:t>
      </w:r>
      <w:r w:rsidRPr="00C661E0">
        <w:rPr>
          <w:rFonts w:eastAsia="Times New Roman"/>
          <w:spacing w:val="-1"/>
        </w:rPr>
        <w:t>e</w:t>
      </w:r>
      <w:r w:rsidRPr="00C661E0">
        <w:rPr>
          <w:rFonts w:eastAsia="Times New Roman"/>
        </w:rPr>
        <w:t>s</w:t>
      </w:r>
      <w:r w:rsidRPr="00C661E0">
        <w:rPr>
          <w:rFonts w:eastAsia="Times New Roman"/>
          <w:spacing w:val="19"/>
        </w:rPr>
        <w:t xml:space="preserve"> </w:t>
      </w:r>
      <w:r w:rsidRPr="00C661E0">
        <w:rPr>
          <w:rFonts w:eastAsia="Times New Roman"/>
          <w:spacing w:val="-1"/>
        </w:rPr>
        <w:t>a</w:t>
      </w:r>
      <w:r w:rsidRPr="00C661E0">
        <w:rPr>
          <w:rFonts w:eastAsia="Times New Roman"/>
        </w:rPr>
        <w:t>nd</w:t>
      </w:r>
      <w:r w:rsidRPr="00C661E0">
        <w:rPr>
          <w:rFonts w:eastAsia="Times New Roman"/>
          <w:spacing w:val="10"/>
        </w:rPr>
        <w:t xml:space="preserve"> </w:t>
      </w:r>
      <w:r w:rsidRPr="00C661E0">
        <w:rPr>
          <w:rFonts w:eastAsia="Times New Roman"/>
        </w:rPr>
        <w:t>o</w:t>
      </w:r>
      <w:r w:rsidRPr="00C661E0">
        <w:rPr>
          <w:rFonts w:eastAsia="Times New Roman"/>
          <w:spacing w:val="2"/>
        </w:rPr>
        <w:t>u</w:t>
      </w:r>
      <w:r w:rsidRPr="00C661E0">
        <w:rPr>
          <w:rFonts w:eastAsia="Times New Roman"/>
        </w:rPr>
        <w:t>t</w:t>
      </w:r>
      <w:r w:rsidRPr="00C661E0">
        <w:rPr>
          <w:rFonts w:eastAsia="Times New Roman"/>
          <w:spacing w:val="-3"/>
        </w:rPr>
        <w:t>c</w:t>
      </w:r>
      <w:r w:rsidRPr="00C661E0">
        <w:rPr>
          <w:rFonts w:eastAsia="Times New Roman"/>
          <w:spacing w:val="2"/>
        </w:rPr>
        <w:t>o</w:t>
      </w:r>
      <w:r w:rsidRPr="00C661E0">
        <w:rPr>
          <w:rFonts w:eastAsia="Times New Roman"/>
        </w:rPr>
        <w:t>m</w:t>
      </w:r>
      <w:r w:rsidRPr="00C661E0">
        <w:rPr>
          <w:rFonts w:eastAsia="Times New Roman"/>
          <w:spacing w:val="-2"/>
        </w:rPr>
        <w:t>e</w:t>
      </w:r>
      <w:r w:rsidRPr="00C661E0">
        <w:rPr>
          <w:rFonts w:eastAsia="Times New Roman"/>
          <w:spacing w:val="6"/>
        </w:rPr>
        <w:t>s</w:t>
      </w:r>
      <w:r w:rsidRPr="00C661E0">
        <w:rPr>
          <w:rFonts w:eastAsia="Times New Roman"/>
        </w:rPr>
        <w:t xml:space="preserve">.  </w:t>
      </w:r>
      <w:r w:rsidRPr="00C661E0">
        <w:rPr>
          <w:rFonts w:eastAsia="Times New Roman"/>
          <w:spacing w:val="28"/>
        </w:rPr>
        <w:t xml:space="preserve"> </w:t>
      </w:r>
      <w:r w:rsidRPr="00C661E0">
        <w:rPr>
          <w:rFonts w:eastAsia="Times New Roman"/>
        </w:rPr>
        <w:t>T</w:t>
      </w:r>
      <w:r w:rsidRPr="00C661E0">
        <w:rPr>
          <w:rFonts w:eastAsia="Times New Roman"/>
          <w:spacing w:val="2"/>
        </w:rPr>
        <w:t>h</w:t>
      </w:r>
      <w:r w:rsidRPr="00C661E0">
        <w:rPr>
          <w:rFonts w:eastAsia="Times New Roman"/>
        </w:rPr>
        <w:t>e</w:t>
      </w:r>
      <w:r w:rsidRPr="00C661E0">
        <w:rPr>
          <w:rFonts w:eastAsia="Times New Roman"/>
          <w:spacing w:val="10"/>
        </w:rPr>
        <w:t xml:space="preserve"> </w:t>
      </w:r>
      <w:r w:rsidRPr="00C661E0">
        <w:rPr>
          <w:rFonts w:eastAsia="Times New Roman"/>
          <w:spacing w:val="-2"/>
        </w:rPr>
        <w:t>N</w:t>
      </w:r>
      <w:r w:rsidRPr="00C661E0">
        <w:rPr>
          <w:rFonts w:eastAsia="Times New Roman"/>
          <w:spacing w:val="2"/>
        </w:rPr>
        <w:t>J</w:t>
      </w:r>
      <w:r w:rsidRPr="00C661E0">
        <w:rPr>
          <w:rFonts w:eastAsia="Times New Roman"/>
        </w:rPr>
        <w:t>COS</w:t>
      </w:r>
      <w:r w:rsidRPr="00C661E0">
        <w:rPr>
          <w:rFonts w:eastAsia="Times New Roman"/>
          <w:spacing w:val="14"/>
        </w:rPr>
        <w:t xml:space="preserve"> </w:t>
      </w:r>
      <w:r w:rsidRPr="00C661E0">
        <w:rPr>
          <w:rFonts w:eastAsia="Times New Roman"/>
          <w:spacing w:val="2"/>
        </w:rPr>
        <w:t>s</w:t>
      </w:r>
      <w:r w:rsidRPr="00C661E0">
        <w:rPr>
          <w:rFonts w:eastAsia="Times New Roman"/>
          <w:spacing w:val="-1"/>
        </w:rPr>
        <w:t>e</w:t>
      </w:r>
      <w:r w:rsidRPr="00C661E0">
        <w:rPr>
          <w:rFonts w:eastAsia="Times New Roman"/>
        </w:rPr>
        <w:t>r</w:t>
      </w:r>
      <w:r w:rsidRPr="00C661E0">
        <w:rPr>
          <w:rFonts w:eastAsia="Times New Roman"/>
          <w:spacing w:val="-3"/>
        </w:rPr>
        <w:t>v</w:t>
      </w:r>
      <w:r w:rsidRPr="00C661E0">
        <w:rPr>
          <w:rFonts w:eastAsia="Times New Roman"/>
          <w:spacing w:val="-1"/>
        </w:rPr>
        <w:t>e</w:t>
      </w:r>
      <w:r w:rsidRPr="00C661E0">
        <w:rPr>
          <w:rFonts w:eastAsia="Times New Roman"/>
        </w:rPr>
        <w:t>s</w:t>
      </w:r>
      <w:r w:rsidRPr="00C661E0">
        <w:rPr>
          <w:rFonts w:eastAsia="Times New Roman"/>
          <w:spacing w:val="16"/>
        </w:rPr>
        <w:t xml:space="preserve"> </w:t>
      </w:r>
      <w:r w:rsidRPr="00C661E0">
        <w:rPr>
          <w:rFonts w:eastAsia="Times New Roman"/>
          <w:spacing w:val="-1"/>
        </w:rPr>
        <w:t>a</w:t>
      </w:r>
      <w:r w:rsidRPr="00C661E0">
        <w:rPr>
          <w:rFonts w:eastAsia="Times New Roman"/>
        </w:rPr>
        <w:t>s</w:t>
      </w:r>
      <w:r w:rsidRPr="00C661E0">
        <w:rPr>
          <w:rFonts w:eastAsia="Times New Roman"/>
          <w:spacing w:val="8"/>
        </w:rPr>
        <w:t xml:space="preserve"> </w:t>
      </w:r>
      <w:r w:rsidR="0091357B" w:rsidRPr="00C661E0">
        <w:rPr>
          <w:rFonts w:eastAsia="Times New Roman"/>
        </w:rPr>
        <w:t>the workforce system’s</w:t>
      </w:r>
      <w:r w:rsidRPr="00C661E0">
        <w:rPr>
          <w:rFonts w:eastAsia="Times New Roman"/>
          <w:spacing w:val="9"/>
        </w:rPr>
        <w:t xml:space="preserve"> </w:t>
      </w:r>
      <w:r w:rsidRPr="00C661E0">
        <w:rPr>
          <w:rFonts w:eastAsia="Times New Roman"/>
          <w:spacing w:val="-3"/>
        </w:rPr>
        <w:t>c</w:t>
      </w:r>
      <w:r w:rsidRPr="00C661E0">
        <w:rPr>
          <w:rFonts w:eastAsia="Times New Roman"/>
        </w:rPr>
        <w:t>o</w:t>
      </w:r>
      <w:r w:rsidRPr="00C661E0">
        <w:rPr>
          <w:rFonts w:eastAsia="Times New Roman"/>
          <w:spacing w:val="2"/>
        </w:rPr>
        <w:t>n</w:t>
      </w:r>
      <w:r w:rsidRPr="00C661E0">
        <w:rPr>
          <w:rFonts w:eastAsia="Times New Roman"/>
        </w:rPr>
        <w:t>t</w:t>
      </w:r>
      <w:r w:rsidRPr="00C661E0">
        <w:rPr>
          <w:rFonts w:eastAsia="Times New Roman"/>
          <w:spacing w:val="-1"/>
        </w:rPr>
        <w:t>ac</w:t>
      </w:r>
      <w:r w:rsidRPr="00C661E0">
        <w:rPr>
          <w:rFonts w:eastAsia="Times New Roman"/>
        </w:rPr>
        <w:t>t</w:t>
      </w:r>
      <w:r w:rsidRPr="00C661E0">
        <w:rPr>
          <w:rFonts w:eastAsia="Times New Roman"/>
          <w:spacing w:val="16"/>
        </w:rPr>
        <w:t xml:space="preserve"> </w:t>
      </w:r>
      <w:r w:rsidRPr="00C661E0">
        <w:rPr>
          <w:rFonts w:eastAsia="Times New Roman"/>
        </w:rPr>
        <w:t>ma</w:t>
      </w:r>
      <w:r w:rsidRPr="00C661E0">
        <w:rPr>
          <w:rFonts w:eastAsia="Times New Roman"/>
          <w:spacing w:val="2"/>
        </w:rPr>
        <w:t>n</w:t>
      </w:r>
      <w:r w:rsidRPr="00C661E0">
        <w:rPr>
          <w:rFonts w:eastAsia="Times New Roman"/>
          <w:spacing w:val="-1"/>
        </w:rPr>
        <w:t>a</w:t>
      </w:r>
      <w:r w:rsidRPr="00C661E0">
        <w:rPr>
          <w:rFonts w:eastAsia="Times New Roman"/>
          <w:spacing w:val="-2"/>
        </w:rPr>
        <w:t>g</w:t>
      </w:r>
      <w:r w:rsidRPr="00C661E0">
        <w:rPr>
          <w:rFonts w:eastAsia="Times New Roman"/>
          <w:spacing w:val="-1"/>
        </w:rPr>
        <w:t>e</w:t>
      </w:r>
      <w:r w:rsidRPr="00C661E0">
        <w:rPr>
          <w:rFonts w:eastAsia="Times New Roman"/>
        </w:rPr>
        <w:t>me</w:t>
      </w:r>
      <w:r w:rsidRPr="00C661E0">
        <w:rPr>
          <w:rFonts w:eastAsia="Times New Roman"/>
          <w:spacing w:val="2"/>
        </w:rPr>
        <w:t>n</w:t>
      </w:r>
      <w:r w:rsidRPr="00C661E0">
        <w:rPr>
          <w:rFonts w:eastAsia="Times New Roman"/>
        </w:rPr>
        <w:t>t</w:t>
      </w:r>
      <w:r w:rsidRPr="00C661E0">
        <w:rPr>
          <w:rFonts w:eastAsia="Times New Roman"/>
          <w:spacing w:val="22"/>
        </w:rPr>
        <w:t xml:space="preserve"> </w:t>
      </w:r>
      <w:r w:rsidRPr="00C661E0">
        <w:rPr>
          <w:rFonts w:eastAsia="Times New Roman"/>
          <w:spacing w:val="4"/>
        </w:rPr>
        <w:t>s</w:t>
      </w:r>
      <w:r w:rsidRPr="00C661E0">
        <w:rPr>
          <w:rFonts w:eastAsia="Times New Roman"/>
          <w:spacing w:val="-6"/>
        </w:rPr>
        <w:t>y</w:t>
      </w:r>
      <w:r w:rsidRPr="00C661E0">
        <w:rPr>
          <w:rFonts w:eastAsia="Times New Roman"/>
          <w:spacing w:val="2"/>
        </w:rPr>
        <w:t>s</w:t>
      </w:r>
      <w:r w:rsidRPr="00C661E0">
        <w:rPr>
          <w:rFonts w:eastAsia="Times New Roman"/>
        </w:rPr>
        <w:t>t</w:t>
      </w:r>
      <w:r w:rsidRPr="00C661E0">
        <w:rPr>
          <w:rFonts w:eastAsia="Times New Roman"/>
          <w:spacing w:val="-1"/>
        </w:rPr>
        <w:t>e</w:t>
      </w:r>
      <w:r w:rsidRPr="00C661E0">
        <w:rPr>
          <w:rFonts w:eastAsia="Times New Roman"/>
          <w:spacing w:val="5"/>
        </w:rPr>
        <w:t>m</w:t>
      </w:r>
      <w:r w:rsidRPr="00C661E0">
        <w:rPr>
          <w:rFonts w:eastAsia="Times New Roman"/>
        </w:rPr>
        <w:t xml:space="preserve">. </w:t>
      </w:r>
      <w:r w:rsidRPr="00C661E0">
        <w:rPr>
          <w:rFonts w:eastAsia="Times New Roman"/>
          <w:spacing w:val="22"/>
        </w:rPr>
        <w:t xml:space="preserve"> </w:t>
      </w:r>
      <w:r w:rsidR="0091357B" w:rsidRPr="00C661E0">
        <w:rPr>
          <w:rFonts w:eastAsia="Times New Roman"/>
          <w:w w:val="102"/>
        </w:rPr>
        <w:t>The</w:t>
      </w:r>
      <w:r w:rsidRPr="00C661E0">
        <w:rPr>
          <w:rFonts w:eastAsia="Times New Roman"/>
          <w:w w:val="102"/>
        </w:rPr>
        <w:t xml:space="preserve"> </w:t>
      </w:r>
      <w:r w:rsidR="0091357B" w:rsidRPr="00C661E0">
        <w:rPr>
          <w:rFonts w:eastAsia="Times New Roman"/>
          <w:spacing w:val="2"/>
        </w:rPr>
        <w:t>NJC</w:t>
      </w:r>
      <w:r w:rsidRPr="00C661E0">
        <w:rPr>
          <w:rFonts w:eastAsia="Times New Roman"/>
        </w:rPr>
        <w:t xml:space="preserve"> </w:t>
      </w:r>
      <w:r w:rsidRPr="00C661E0">
        <w:rPr>
          <w:rFonts w:eastAsia="Times New Roman"/>
          <w:spacing w:val="2"/>
        </w:rPr>
        <w:t>b</w:t>
      </w:r>
      <w:r w:rsidRPr="00C661E0">
        <w:rPr>
          <w:rFonts w:eastAsia="Times New Roman"/>
        </w:rPr>
        <w:t>r</w:t>
      </w:r>
      <w:r w:rsidRPr="00C661E0">
        <w:rPr>
          <w:rFonts w:eastAsia="Times New Roman"/>
          <w:spacing w:val="-1"/>
        </w:rPr>
        <w:t>a</w:t>
      </w:r>
      <w:r w:rsidRPr="00C661E0">
        <w:rPr>
          <w:rFonts w:eastAsia="Times New Roman"/>
        </w:rPr>
        <w:t>nd</w:t>
      </w:r>
      <w:r w:rsidR="0091357B" w:rsidRPr="00C661E0">
        <w:rPr>
          <w:rFonts w:eastAsia="Times New Roman"/>
        </w:rPr>
        <w:t>ing</w:t>
      </w:r>
      <w:r w:rsidRPr="00C661E0">
        <w:rPr>
          <w:rFonts w:eastAsia="Times New Roman"/>
          <w:spacing w:val="39"/>
        </w:rPr>
        <w:t xml:space="preserve"> </w:t>
      </w:r>
      <w:r w:rsidRPr="00C661E0">
        <w:rPr>
          <w:rFonts w:eastAsia="Times New Roman"/>
          <w:spacing w:val="2"/>
        </w:rPr>
        <w:t>h</w:t>
      </w:r>
      <w:r w:rsidRPr="00C661E0">
        <w:rPr>
          <w:rFonts w:eastAsia="Times New Roman"/>
          <w:spacing w:val="-1"/>
        </w:rPr>
        <w:t>a</w:t>
      </w:r>
      <w:r w:rsidRPr="00C661E0">
        <w:rPr>
          <w:rFonts w:eastAsia="Times New Roman"/>
        </w:rPr>
        <w:t>s</w:t>
      </w:r>
      <w:r w:rsidRPr="00C661E0">
        <w:rPr>
          <w:rFonts w:eastAsia="Times New Roman"/>
          <w:spacing w:val="38"/>
        </w:rPr>
        <w:t xml:space="preserve"> </w:t>
      </w:r>
      <w:r w:rsidRPr="00C661E0">
        <w:rPr>
          <w:rFonts w:eastAsia="Times New Roman"/>
          <w:spacing w:val="-1"/>
        </w:rPr>
        <w:t>a</w:t>
      </w:r>
      <w:r w:rsidRPr="00C661E0">
        <w:rPr>
          <w:rFonts w:eastAsia="Times New Roman"/>
        </w:rPr>
        <w:t>l</w:t>
      </w:r>
      <w:r w:rsidRPr="00C661E0">
        <w:rPr>
          <w:rFonts w:eastAsia="Times New Roman"/>
          <w:spacing w:val="-2"/>
        </w:rPr>
        <w:t>l</w:t>
      </w:r>
      <w:r w:rsidRPr="00C661E0">
        <w:rPr>
          <w:rFonts w:eastAsia="Times New Roman"/>
        </w:rPr>
        <w:t>ow</w:t>
      </w:r>
      <w:r w:rsidRPr="00C661E0">
        <w:rPr>
          <w:rFonts w:eastAsia="Times New Roman"/>
          <w:spacing w:val="-1"/>
        </w:rPr>
        <w:t>e</w:t>
      </w:r>
      <w:r w:rsidRPr="00C661E0">
        <w:rPr>
          <w:rFonts w:eastAsia="Times New Roman"/>
        </w:rPr>
        <w:t>d</w:t>
      </w:r>
      <w:r w:rsidRPr="00C661E0">
        <w:rPr>
          <w:rFonts w:eastAsia="Times New Roman"/>
          <w:spacing w:val="45"/>
        </w:rPr>
        <w:t xml:space="preserve"> </w:t>
      </w:r>
      <w:r w:rsidR="0091357B" w:rsidRPr="00C661E0">
        <w:rPr>
          <w:rFonts w:eastAsia="Times New Roman"/>
        </w:rPr>
        <w:t>the state</w:t>
      </w:r>
      <w:r w:rsidRPr="00C661E0">
        <w:rPr>
          <w:rFonts w:eastAsia="Times New Roman"/>
          <w:spacing w:val="36"/>
        </w:rPr>
        <w:t xml:space="preserve"> </w:t>
      </w:r>
      <w:r w:rsidRPr="00C661E0">
        <w:rPr>
          <w:rFonts w:eastAsia="Times New Roman"/>
          <w:spacing w:val="-2"/>
        </w:rPr>
        <w:t>t</w:t>
      </w:r>
      <w:r w:rsidRPr="00C661E0">
        <w:rPr>
          <w:rFonts w:eastAsia="Times New Roman"/>
        </w:rPr>
        <w:t>o</w:t>
      </w:r>
      <w:r w:rsidRPr="00C661E0">
        <w:rPr>
          <w:rFonts w:eastAsia="Times New Roman"/>
          <w:spacing w:val="35"/>
        </w:rPr>
        <w:t xml:space="preserve"> </w:t>
      </w:r>
      <w:r w:rsidRPr="00C661E0">
        <w:rPr>
          <w:rFonts w:eastAsia="Times New Roman"/>
          <w:spacing w:val="2"/>
        </w:rPr>
        <w:t>d</w:t>
      </w:r>
      <w:r w:rsidRPr="00C661E0">
        <w:rPr>
          <w:rFonts w:eastAsia="Times New Roman"/>
          <w:spacing w:val="-3"/>
        </w:rPr>
        <w:t>e</w:t>
      </w:r>
      <w:r w:rsidRPr="00C661E0">
        <w:rPr>
          <w:rFonts w:eastAsia="Times New Roman"/>
          <w:spacing w:val="2"/>
        </w:rPr>
        <w:t>s</w:t>
      </w:r>
      <w:r w:rsidRPr="00C661E0">
        <w:rPr>
          <w:rFonts w:eastAsia="Times New Roman"/>
        </w:rPr>
        <w:t>i</w:t>
      </w:r>
      <w:r w:rsidRPr="00C661E0">
        <w:rPr>
          <w:rFonts w:eastAsia="Times New Roman"/>
          <w:spacing w:val="-2"/>
        </w:rPr>
        <w:t>g</w:t>
      </w:r>
      <w:r w:rsidRPr="00C661E0">
        <w:rPr>
          <w:rFonts w:eastAsia="Times New Roman"/>
        </w:rPr>
        <w:t>n</w:t>
      </w:r>
      <w:r w:rsidRPr="00C661E0">
        <w:rPr>
          <w:rFonts w:eastAsia="Times New Roman"/>
          <w:spacing w:val="42"/>
        </w:rPr>
        <w:t xml:space="preserve"> </w:t>
      </w:r>
      <w:r w:rsidRPr="00C661E0">
        <w:rPr>
          <w:rFonts w:eastAsia="Times New Roman"/>
        </w:rPr>
        <w:t>a</w:t>
      </w:r>
      <w:r w:rsidRPr="00C661E0">
        <w:rPr>
          <w:rFonts w:eastAsia="Times New Roman"/>
          <w:spacing w:val="34"/>
        </w:rPr>
        <w:t xml:space="preserve"> </w:t>
      </w:r>
      <w:r w:rsidRPr="00C661E0">
        <w:rPr>
          <w:rFonts w:eastAsia="Times New Roman"/>
          <w:spacing w:val="2"/>
        </w:rPr>
        <w:t>s</w:t>
      </w:r>
      <w:r w:rsidRPr="00C661E0">
        <w:rPr>
          <w:rFonts w:eastAsia="Times New Roman"/>
        </w:rPr>
        <w:t>t</w:t>
      </w:r>
      <w:r w:rsidRPr="00C661E0">
        <w:rPr>
          <w:rFonts w:eastAsia="Times New Roman"/>
          <w:spacing w:val="-1"/>
        </w:rPr>
        <w:t>a</w:t>
      </w:r>
      <w:r w:rsidRPr="00C661E0">
        <w:rPr>
          <w:rFonts w:eastAsia="Times New Roman"/>
          <w:spacing w:val="-2"/>
        </w:rPr>
        <w:t>t</w:t>
      </w:r>
      <w:r w:rsidRPr="00C661E0">
        <w:rPr>
          <w:rFonts w:eastAsia="Times New Roman"/>
          <w:spacing w:val="-1"/>
        </w:rPr>
        <w:t>e</w:t>
      </w:r>
      <w:r w:rsidRPr="00C661E0">
        <w:rPr>
          <w:rFonts w:eastAsia="Times New Roman"/>
        </w:rPr>
        <w:t>wi</w:t>
      </w:r>
      <w:r w:rsidRPr="00C661E0">
        <w:rPr>
          <w:rFonts w:eastAsia="Times New Roman"/>
          <w:spacing w:val="2"/>
        </w:rPr>
        <w:t>d</w:t>
      </w:r>
      <w:r w:rsidRPr="00C661E0">
        <w:rPr>
          <w:rFonts w:eastAsia="Times New Roman"/>
        </w:rPr>
        <w:t>e</w:t>
      </w:r>
      <w:r w:rsidRPr="00C661E0">
        <w:rPr>
          <w:rFonts w:eastAsia="Times New Roman"/>
          <w:spacing w:val="44"/>
        </w:rPr>
        <w:t xml:space="preserve"> </w:t>
      </w:r>
      <w:r w:rsidRPr="00C661E0">
        <w:rPr>
          <w:rFonts w:eastAsia="Times New Roman"/>
        </w:rPr>
        <w:t>menu</w:t>
      </w:r>
      <w:r w:rsidRPr="00C661E0">
        <w:rPr>
          <w:rFonts w:eastAsia="Times New Roman"/>
          <w:spacing w:val="40"/>
        </w:rPr>
        <w:t xml:space="preserve"> </w:t>
      </w:r>
      <w:r w:rsidRPr="00C661E0">
        <w:rPr>
          <w:rFonts w:eastAsia="Times New Roman"/>
          <w:spacing w:val="2"/>
        </w:rPr>
        <w:t>o</w:t>
      </w:r>
      <w:r w:rsidRPr="00C661E0">
        <w:rPr>
          <w:rFonts w:eastAsia="Times New Roman"/>
        </w:rPr>
        <w:t>f</w:t>
      </w:r>
      <w:r w:rsidRPr="00C661E0">
        <w:rPr>
          <w:rFonts w:eastAsia="Times New Roman"/>
          <w:spacing w:val="33"/>
        </w:rPr>
        <w:t xml:space="preserve"> </w:t>
      </w:r>
      <w:r w:rsidRPr="00C661E0">
        <w:rPr>
          <w:rFonts w:eastAsia="Times New Roman"/>
          <w:spacing w:val="-1"/>
        </w:rPr>
        <w:t>e</w:t>
      </w:r>
      <w:r w:rsidRPr="00C661E0">
        <w:rPr>
          <w:rFonts w:eastAsia="Times New Roman"/>
        </w:rPr>
        <w:t>m</w:t>
      </w:r>
      <w:r w:rsidRPr="00C661E0">
        <w:rPr>
          <w:rFonts w:eastAsia="Times New Roman"/>
          <w:spacing w:val="2"/>
        </w:rPr>
        <w:t>p</w:t>
      </w:r>
      <w:r w:rsidRPr="00C661E0">
        <w:rPr>
          <w:rFonts w:eastAsia="Times New Roman"/>
          <w:spacing w:val="-2"/>
        </w:rPr>
        <w:t>l</w:t>
      </w:r>
      <w:r w:rsidRPr="00C661E0">
        <w:rPr>
          <w:rFonts w:eastAsia="Times New Roman"/>
          <w:spacing w:val="4"/>
        </w:rPr>
        <w:t>o</w:t>
      </w:r>
      <w:r w:rsidRPr="00C661E0">
        <w:rPr>
          <w:rFonts w:eastAsia="Times New Roman"/>
          <w:spacing w:val="-6"/>
        </w:rPr>
        <w:t>y</w:t>
      </w:r>
      <w:r w:rsidRPr="00C661E0">
        <w:rPr>
          <w:rFonts w:eastAsia="Times New Roman"/>
          <w:spacing w:val="1"/>
        </w:rPr>
        <w:t>e</w:t>
      </w:r>
      <w:r w:rsidRPr="00C661E0">
        <w:rPr>
          <w:rFonts w:eastAsia="Times New Roman"/>
        </w:rPr>
        <w:t>r</w:t>
      </w:r>
      <w:r w:rsidRPr="00C661E0">
        <w:rPr>
          <w:rFonts w:eastAsia="Times New Roman"/>
          <w:spacing w:val="44"/>
        </w:rPr>
        <w:t xml:space="preserve"> </w:t>
      </w:r>
      <w:r w:rsidRPr="00C661E0">
        <w:rPr>
          <w:rFonts w:eastAsia="Times New Roman"/>
          <w:spacing w:val="2"/>
        </w:rPr>
        <w:t>s</w:t>
      </w:r>
      <w:r w:rsidRPr="00C661E0">
        <w:rPr>
          <w:rFonts w:eastAsia="Times New Roman"/>
          <w:spacing w:val="-1"/>
        </w:rPr>
        <w:t>e</w:t>
      </w:r>
      <w:r w:rsidRPr="00C661E0">
        <w:rPr>
          <w:rFonts w:eastAsia="Times New Roman"/>
        </w:rPr>
        <w:t>r</w:t>
      </w:r>
      <w:r w:rsidRPr="00C661E0">
        <w:rPr>
          <w:rFonts w:eastAsia="Times New Roman"/>
          <w:spacing w:val="-3"/>
        </w:rPr>
        <w:t>v</w:t>
      </w:r>
      <w:r w:rsidRPr="00C661E0">
        <w:rPr>
          <w:rFonts w:eastAsia="Times New Roman"/>
          <w:spacing w:val="2"/>
        </w:rPr>
        <w:t>i</w:t>
      </w:r>
      <w:r w:rsidRPr="00C661E0">
        <w:rPr>
          <w:rFonts w:eastAsia="Times New Roman"/>
          <w:spacing w:val="-1"/>
        </w:rPr>
        <w:t>ce</w:t>
      </w:r>
      <w:r w:rsidRPr="00C661E0">
        <w:rPr>
          <w:rFonts w:eastAsia="Times New Roman"/>
        </w:rPr>
        <w:t>s</w:t>
      </w:r>
      <w:r w:rsidRPr="00C661E0">
        <w:rPr>
          <w:rFonts w:eastAsia="Times New Roman"/>
          <w:spacing w:val="45"/>
        </w:rPr>
        <w:t xml:space="preserve"> </w:t>
      </w:r>
      <w:r w:rsidRPr="00C661E0">
        <w:rPr>
          <w:rFonts w:eastAsia="Times New Roman"/>
        </w:rPr>
        <w:t>t</w:t>
      </w:r>
      <w:r w:rsidRPr="00C661E0">
        <w:rPr>
          <w:rFonts w:eastAsia="Times New Roman"/>
          <w:spacing w:val="2"/>
        </w:rPr>
        <w:t>h</w:t>
      </w:r>
      <w:r w:rsidRPr="00C661E0">
        <w:rPr>
          <w:rFonts w:eastAsia="Times New Roman"/>
          <w:spacing w:val="-1"/>
        </w:rPr>
        <w:t>a</w:t>
      </w:r>
      <w:r w:rsidRPr="00C661E0">
        <w:rPr>
          <w:rFonts w:eastAsia="Times New Roman"/>
        </w:rPr>
        <w:t>t</w:t>
      </w:r>
      <w:r w:rsidRPr="00C661E0">
        <w:rPr>
          <w:rFonts w:eastAsia="Times New Roman"/>
          <w:spacing w:val="36"/>
        </w:rPr>
        <w:t xml:space="preserve"> </w:t>
      </w:r>
      <w:r w:rsidRPr="00C661E0">
        <w:rPr>
          <w:rFonts w:eastAsia="Times New Roman"/>
          <w:spacing w:val="-1"/>
        </w:rPr>
        <w:t>ca</w:t>
      </w:r>
      <w:r w:rsidRPr="00C661E0">
        <w:rPr>
          <w:rFonts w:eastAsia="Times New Roman"/>
        </w:rPr>
        <w:t>n</w:t>
      </w:r>
      <w:r w:rsidRPr="00C661E0">
        <w:rPr>
          <w:rFonts w:eastAsia="Times New Roman"/>
          <w:spacing w:val="38"/>
        </w:rPr>
        <w:t xml:space="preserve"> </w:t>
      </w:r>
      <w:r w:rsidRPr="00C661E0">
        <w:rPr>
          <w:rFonts w:eastAsia="Times New Roman"/>
          <w:spacing w:val="2"/>
          <w:w w:val="102"/>
        </w:rPr>
        <w:t>b</w:t>
      </w:r>
      <w:r w:rsidRPr="00C661E0">
        <w:rPr>
          <w:rFonts w:eastAsia="Times New Roman"/>
          <w:w w:val="102"/>
        </w:rPr>
        <w:t xml:space="preserve">e </w:t>
      </w:r>
      <w:r w:rsidRPr="00C661E0">
        <w:rPr>
          <w:rFonts w:eastAsia="Times New Roman"/>
        </w:rPr>
        <w:t>r</w:t>
      </w:r>
      <w:r w:rsidRPr="00C661E0">
        <w:rPr>
          <w:rFonts w:eastAsia="Times New Roman"/>
          <w:spacing w:val="-1"/>
        </w:rPr>
        <w:t>ea</w:t>
      </w:r>
      <w:r w:rsidRPr="00C661E0">
        <w:rPr>
          <w:rFonts w:eastAsia="Times New Roman"/>
          <w:spacing w:val="2"/>
        </w:rPr>
        <w:t>d</w:t>
      </w:r>
      <w:r w:rsidRPr="00C661E0">
        <w:rPr>
          <w:rFonts w:eastAsia="Times New Roman"/>
        </w:rPr>
        <w:t>i</w:t>
      </w:r>
      <w:r w:rsidRPr="00C661E0">
        <w:rPr>
          <w:rFonts w:eastAsia="Times New Roman"/>
          <w:spacing w:val="2"/>
        </w:rPr>
        <w:t>l</w:t>
      </w:r>
      <w:r w:rsidRPr="00C661E0">
        <w:rPr>
          <w:rFonts w:eastAsia="Times New Roman"/>
        </w:rPr>
        <w:t xml:space="preserve">y </w:t>
      </w:r>
      <w:r w:rsidRPr="00C661E0">
        <w:rPr>
          <w:rFonts w:eastAsia="Times New Roman"/>
          <w:spacing w:val="-1"/>
        </w:rPr>
        <w:t>a</w:t>
      </w:r>
      <w:r w:rsidRPr="00C661E0">
        <w:rPr>
          <w:rFonts w:eastAsia="Times New Roman"/>
          <w:spacing w:val="1"/>
        </w:rPr>
        <w:t>c</w:t>
      </w:r>
      <w:r w:rsidRPr="00C661E0">
        <w:rPr>
          <w:rFonts w:eastAsia="Times New Roman"/>
          <w:spacing w:val="-1"/>
        </w:rPr>
        <w:t>ce</w:t>
      </w:r>
      <w:r w:rsidRPr="00C661E0">
        <w:rPr>
          <w:rFonts w:eastAsia="Times New Roman"/>
          <w:spacing w:val="2"/>
        </w:rPr>
        <w:t>ss</w:t>
      </w:r>
      <w:r w:rsidRPr="00C661E0">
        <w:rPr>
          <w:rFonts w:eastAsia="Times New Roman"/>
          <w:spacing w:val="-3"/>
        </w:rPr>
        <w:t>e</w:t>
      </w:r>
      <w:r w:rsidRPr="00C661E0">
        <w:rPr>
          <w:rFonts w:eastAsia="Times New Roman"/>
        </w:rPr>
        <w:t>d</w:t>
      </w:r>
      <w:r w:rsidRPr="00C661E0">
        <w:rPr>
          <w:rFonts w:eastAsia="Times New Roman"/>
          <w:spacing w:val="16"/>
        </w:rPr>
        <w:t xml:space="preserve"> </w:t>
      </w:r>
      <w:r w:rsidRPr="00C661E0">
        <w:rPr>
          <w:rFonts w:eastAsia="Times New Roman"/>
          <w:spacing w:val="-1"/>
        </w:rPr>
        <w:t>ac</w:t>
      </w:r>
      <w:r w:rsidRPr="00C661E0">
        <w:rPr>
          <w:rFonts w:eastAsia="Times New Roman"/>
        </w:rPr>
        <w:t>ross</w:t>
      </w:r>
      <w:r w:rsidRPr="00C661E0">
        <w:rPr>
          <w:rFonts w:eastAsia="Times New Roman"/>
          <w:spacing w:val="12"/>
        </w:rPr>
        <w:t xml:space="preserve"> </w:t>
      </w:r>
      <w:r w:rsidRPr="00C661E0">
        <w:rPr>
          <w:rFonts w:eastAsia="Times New Roman"/>
          <w:spacing w:val="-2"/>
        </w:rPr>
        <w:t>t</w:t>
      </w:r>
      <w:r w:rsidRPr="00C661E0">
        <w:rPr>
          <w:rFonts w:eastAsia="Times New Roman"/>
          <w:spacing w:val="2"/>
        </w:rPr>
        <w:t>h</w:t>
      </w:r>
      <w:r w:rsidRPr="00C661E0">
        <w:rPr>
          <w:rFonts w:eastAsia="Times New Roman"/>
        </w:rPr>
        <w:t>e</w:t>
      </w:r>
      <w:r w:rsidRPr="00C661E0">
        <w:rPr>
          <w:rFonts w:eastAsia="Times New Roman"/>
          <w:spacing w:val="3"/>
        </w:rPr>
        <w:t xml:space="preserve"> </w:t>
      </w:r>
      <w:r w:rsidRPr="00C661E0">
        <w:rPr>
          <w:rFonts w:eastAsia="Times New Roman"/>
          <w:spacing w:val="2"/>
          <w:w w:val="102"/>
        </w:rPr>
        <w:t>s</w:t>
      </w:r>
      <w:r w:rsidRPr="00C661E0">
        <w:rPr>
          <w:rFonts w:eastAsia="Times New Roman"/>
          <w:w w:val="102"/>
        </w:rPr>
        <w:t>t</w:t>
      </w:r>
      <w:r w:rsidRPr="00C661E0">
        <w:rPr>
          <w:rFonts w:eastAsia="Times New Roman"/>
          <w:spacing w:val="-1"/>
          <w:w w:val="102"/>
        </w:rPr>
        <w:t>a</w:t>
      </w:r>
      <w:r w:rsidRPr="00C661E0">
        <w:rPr>
          <w:rFonts w:eastAsia="Times New Roman"/>
          <w:w w:val="102"/>
        </w:rPr>
        <w:t>t</w:t>
      </w:r>
      <w:r w:rsidRPr="00C661E0">
        <w:rPr>
          <w:rFonts w:eastAsia="Times New Roman"/>
          <w:spacing w:val="-1"/>
          <w:w w:val="102"/>
        </w:rPr>
        <w:t>e</w:t>
      </w:r>
      <w:r w:rsidRPr="00C661E0">
        <w:rPr>
          <w:rFonts w:eastAsia="Times New Roman"/>
          <w:w w:val="102"/>
        </w:rPr>
        <w:t>.</w:t>
      </w:r>
    </w:p>
    <w:p w:rsidR="004C5AB7" w:rsidRDefault="008A3CFC" w:rsidP="003D180C">
      <w:pPr>
        <w:ind w:left="720"/>
        <w:rPr>
          <w:rFonts w:eastAsia="Times New Roman"/>
          <w:w w:val="102"/>
        </w:rPr>
      </w:pPr>
      <w:r w:rsidRPr="008D66D7">
        <w:rPr>
          <w:rFonts w:eastAsia="Times New Roman"/>
        </w:rPr>
        <w:t>T</w:t>
      </w:r>
      <w:r w:rsidRPr="008D66D7">
        <w:rPr>
          <w:rFonts w:eastAsia="Times New Roman"/>
          <w:spacing w:val="2"/>
        </w:rPr>
        <w:t>h</w:t>
      </w:r>
      <w:r w:rsidRPr="008D66D7">
        <w:rPr>
          <w:rFonts w:eastAsia="Times New Roman"/>
        </w:rPr>
        <w:t>e</w:t>
      </w:r>
      <w:r w:rsidRPr="008D66D7">
        <w:rPr>
          <w:rFonts w:eastAsia="Times New Roman"/>
          <w:spacing w:val="1"/>
        </w:rPr>
        <w:t xml:space="preserve"> </w:t>
      </w:r>
      <w:r w:rsidRPr="008D66D7">
        <w:rPr>
          <w:rFonts w:eastAsia="Times New Roman"/>
        </w:rPr>
        <w:t>N</w:t>
      </w:r>
      <w:r w:rsidRPr="008D66D7">
        <w:rPr>
          <w:rFonts w:eastAsia="Times New Roman"/>
          <w:spacing w:val="2"/>
        </w:rPr>
        <w:t>J</w:t>
      </w:r>
      <w:r w:rsidRPr="008D66D7">
        <w:rPr>
          <w:rFonts w:eastAsia="Times New Roman"/>
        </w:rPr>
        <w:t>C</w:t>
      </w:r>
      <w:r w:rsidRPr="008D66D7">
        <w:rPr>
          <w:rFonts w:eastAsia="Times New Roman"/>
          <w:spacing w:val="3"/>
        </w:rPr>
        <w:t xml:space="preserve"> </w:t>
      </w:r>
      <w:r w:rsidRPr="008D66D7">
        <w:rPr>
          <w:rFonts w:eastAsia="Times New Roman"/>
          <w:spacing w:val="-2"/>
        </w:rPr>
        <w:t>i</w:t>
      </w:r>
      <w:r w:rsidRPr="008D66D7">
        <w:rPr>
          <w:rFonts w:eastAsia="Times New Roman"/>
        </w:rPr>
        <w:t>s</w:t>
      </w:r>
      <w:r w:rsidRPr="008D66D7">
        <w:rPr>
          <w:rFonts w:eastAsia="Times New Roman"/>
          <w:spacing w:val="1"/>
        </w:rPr>
        <w:t xml:space="preserve"> </w:t>
      </w:r>
      <w:r w:rsidR="004C5AB7">
        <w:rPr>
          <w:rFonts w:eastAsia="Times New Roman"/>
          <w:spacing w:val="1"/>
        </w:rPr>
        <w:t>continuously</w:t>
      </w:r>
      <w:r w:rsidR="004C5AB7" w:rsidRPr="008D66D7">
        <w:rPr>
          <w:rFonts w:eastAsia="Times New Roman"/>
          <w:spacing w:val="1"/>
        </w:rPr>
        <w:t xml:space="preserve"> </w:t>
      </w:r>
      <w:r w:rsidRPr="008D66D7">
        <w:rPr>
          <w:rFonts w:eastAsia="Times New Roman"/>
          <w:spacing w:val="1"/>
        </w:rPr>
        <w:t>e</w:t>
      </w:r>
      <w:r w:rsidRPr="008D66D7">
        <w:rPr>
          <w:rFonts w:eastAsia="Times New Roman"/>
          <w:spacing w:val="-2"/>
        </w:rPr>
        <w:t>v</w:t>
      </w:r>
      <w:r w:rsidRPr="008D66D7">
        <w:rPr>
          <w:rFonts w:eastAsia="Times New Roman"/>
          <w:spacing w:val="-1"/>
        </w:rPr>
        <w:t>a</w:t>
      </w:r>
      <w:r w:rsidRPr="008D66D7">
        <w:rPr>
          <w:rFonts w:eastAsia="Times New Roman"/>
        </w:rPr>
        <w:t>l</w:t>
      </w:r>
      <w:r w:rsidRPr="008D66D7">
        <w:rPr>
          <w:rFonts w:eastAsia="Times New Roman"/>
          <w:spacing w:val="2"/>
        </w:rPr>
        <w:t>u</w:t>
      </w:r>
      <w:r w:rsidRPr="008D66D7">
        <w:rPr>
          <w:rFonts w:eastAsia="Times New Roman"/>
          <w:spacing w:val="-1"/>
        </w:rPr>
        <w:t>a</w:t>
      </w:r>
      <w:r w:rsidRPr="008D66D7">
        <w:rPr>
          <w:rFonts w:eastAsia="Times New Roman"/>
        </w:rPr>
        <w:t>ti</w:t>
      </w:r>
      <w:r w:rsidRPr="008D66D7">
        <w:rPr>
          <w:rFonts w:eastAsia="Times New Roman"/>
          <w:spacing w:val="2"/>
        </w:rPr>
        <w:t>n</w:t>
      </w:r>
      <w:r w:rsidRPr="008D66D7">
        <w:rPr>
          <w:rFonts w:eastAsia="Times New Roman"/>
        </w:rPr>
        <w:t>g</w:t>
      </w:r>
      <w:r w:rsidRPr="008D66D7">
        <w:rPr>
          <w:rFonts w:eastAsia="Times New Roman"/>
          <w:spacing w:val="9"/>
        </w:rPr>
        <w:t xml:space="preserve"> </w:t>
      </w:r>
      <w:r w:rsidRPr="008D66D7">
        <w:rPr>
          <w:rFonts w:eastAsia="Times New Roman"/>
        </w:rPr>
        <w:t>t</w:t>
      </w:r>
      <w:r w:rsidRPr="008D66D7">
        <w:rPr>
          <w:rFonts w:eastAsia="Times New Roman"/>
          <w:spacing w:val="2"/>
        </w:rPr>
        <w:t>h</w:t>
      </w:r>
      <w:r w:rsidRPr="008D66D7">
        <w:rPr>
          <w:rFonts w:eastAsia="Times New Roman"/>
        </w:rPr>
        <w:t xml:space="preserve">e </w:t>
      </w:r>
      <w:r w:rsidRPr="008D66D7">
        <w:rPr>
          <w:rFonts w:eastAsia="Times New Roman"/>
          <w:spacing w:val="2"/>
        </w:rPr>
        <w:t>s</w:t>
      </w:r>
      <w:r w:rsidRPr="008D66D7">
        <w:rPr>
          <w:rFonts w:eastAsia="Times New Roman"/>
        </w:rPr>
        <w:t>t</w:t>
      </w:r>
      <w:r w:rsidRPr="008D66D7">
        <w:rPr>
          <w:rFonts w:eastAsia="Times New Roman"/>
          <w:spacing w:val="-1"/>
        </w:rPr>
        <w:t>a</w:t>
      </w:r>
      <w:r w:rsidRPr="008D66D7">
        <w:rPr>
          <w:rFonts w:eastAsia="Times New Roman"/>
        </w:rPr>
        <w:t>t</w:t>
      </w:r>
      <w:r w:rsidRPr="008D66D7">
        <w:rPr>
          <w:rFonts w:eastAsia="Times New Roman"/>
          <w:spacing w:val="-1"/>
        </w:rPr>
        <w:t>e</w:t>
      </w:r>
      <w:r w:rsidRPr="008D66D7">
        <w:rPr>
          <w:rFonts w:eastAsia="Times New Roman"/>
          <w:spacing w:val="-2"/>
        </w:rPr>
        <w:t>‘</w:t>
      </w:r>
      <w:r w:rsidRPr="008D66D7">
        <w:rPr>
          <w:rFonts w:eastAsia="Times New Roman"/>
        </w:rPr>
        <w:t>s</w:t>
      </w:r>
      <w:r w:rsidRPr="008D66D7">
        <w:rPr>
          <w:rFonts w:eastAsia="Times New Roman"/>
          <w:spacing w:val="6"/>
        </w:rPr>
        <w:t xml:space="preserve"> </w:t>
      </w:r>
      <w:r w:rsidRPr="008D66D7">
        <w:rPr>
          <w:rFonts w:eastAsia="Times New Roman"/>
          <w:spacing w:val="2"/>
        </w:rPr>
        <w:t>s</w:t>
      </w:r>
      <w:r w:rsidRPr="008D66D7">
        <w:rPr>
          <w:rFonts w:eastAsia="Times New Roman"/>
        </w:rPr>
        <w:t>tr</w:t>
      </w:r>
      <w:r w:rsidRPr="008D66D7">
        <w:rPr>
          <w:rFonts w:eastAsia="Times New Roman"/>
          <w:spacing w:val="-1"/>
        </w:rPr>
        <w:t>a</w:t>
      </w:r>
      <w:r w:rsidRPr="008D66D7">
        <w:rPr>
          <w:rFonts w:eastAsia="Times New Roman"/>
        </w:rPr>
        <w:t>t</w:t>
      </w:r>
      <w:r w:rsidRPr="008D66D7">
        <w:rPr>
          <w:rFonts w:eastAsia="Times New Roman"/>
          <w:spacing w:val="-1"/>
        </w:rPr>
        <w:t>e</w:t>
      </w:r>
      <w:r w:rsidRPr="008D66D7">
        <w:rPr>
          <w:rFonts w:eastAsia="Times New Roman"/>
          <w:spacing w:val="-2"/>
        </w:rPr>
        <w:t>g</w:t>
      </w:r>
      <w:r w:rsidRPr="008D66D7">
        <w:rPr>
          <w:rFonts w:eastAsia="Times New Roman"/>
        </w:rPr>
        <w:t>i</w:t>
      </w:r>
      <w:r w:rsidRPr="008D66D7">
        <w:rPr>
          <w:rFonts w:eastAsia="Times New Roman"/>
          <w:spacing w:val="-1"/>
        </w:rPr>
        <w:t>e</w:t>
      </w:r>
      <w:r w:rsidRPr="008D66D7">
        <w:rPr>
          <w:rFonts w:eastAsia="Times New Roman"/>
        </w:rPr>
        <w:t>s</w:t>
      </w:r>
      <w:r w:rsidRPr="008D66D7">
        <w:rPr>
          <w:rFonts w:eastAsia="Times New Roman"/>
          <w:spacing w:val="13"/>
        </w:rPr>
        <w:t xml:space="preserve"> </w:t>
      </w:r>
      <w:r w:rsidRPr="008D66D7">
        <w:rPr>
          <w:rFonts w:eastAsia="Times New Roman"/>
        </w:rPr>
        <w:t>to</w:t>
      </w:r>
      <w:r w:rsidRPr="008D66D7">
        <w:rPr>
          <w:rFonts w:eastAsia="Times New Roman"/>
          <w:spacing w:val="1"/>
        </w:rPr>
        <w:t xml:space="preserve"> </w:t>
      </w:r>
      <w:r w:rsidRPr="008D66D7">
        <w:rPr>
          <w:rFonts w:eastAsia="Times New Roman"/>
        </w:rPr>
        <w:t>i</w:t>
      </w:r>
      <w:r w:rsidRPr="008D66D7">
        <w:rPr>
          <w:rFonts w:eastAsia="Times New Roman"/>
          <w:spacing w:val="-1"/>
        </w:rPr>
        <w:t>m</w:t>
      </w:r>
      <w:r w:rsidRPr="008D66D7">
        <w:rPr>
          <w:rFonts w:eastAsia="Times New Roman"/>
          <w:spacing w:val="2"/>
        </w:rPr>
        <w:t>p</w:t>
      </w:r>
      <w:r w:rsidRPr="008D66D7">
        <w:rPr>
          <w:rFonts w:eastAsia="Times New Roman"/>
          <w:spacing w:val="-2"/>
        </w:rPr>
        <w:t>r</w:t>
      </w:r>
      <w:r w:rsidRPr="008D66D7">
        <w:rPr>
          <w:rFonts w:eastAsia="Times New Roman"/>
          <w:spacing w:val="2"/>
        </w:rPr>
        <w:t>o</w:t>
      </w:r>
      <w:r w:rsidRPr="008D66D7">
        <w:rPr>
          <w:rFonts w:eastAsia="Times New Roman"/>
          <w:spacing w:val="-2"/>
        </w:rPr>
        <w:t>v</w:t>
      </w:r>
      <w:r w:rsidRPr="008D66D7">
        <w:rPr>
          <w:rFonts w:eastAsia="Times New Roman"/>
        </w:rPr>
        <w:t>e</w:t>
      </w:r>
      <w:r w:rsidRPr="008D66D7">
        <w:rPr>
          <w:rFonts w:eastAsia="Times New Roman"/>
          <w:spacing w:val="8"/>
        </w:rPr>
        <w:t xml:space="preserve"> </w:t>
      </w:r>
      <w:r w:rsidRPr="008D66D7">
        <w:rPr>
          <w:rFonts w:eastAsia="Times New Roman"/>
          <w:spacing w:val="2"/>
        </w:rPr>
        <w:t>s</w:t>
      </w:r>
      <w:r w:rsidRPr="008D66D7">
        <w:rPr>
          <w:rFonts w:eastAsia="Times New Roman"/>
          <w:spacing w:val="-1"/>
        </w:rPr>
        <w:t>e</w:t>
      </w:r>
      <w:r w:rsidRPr="008D66D7">
        <w:rPr>
          <w:rFonts w:eastAsia="Times New Roman"/>
          <w:spacing w:val="1"/>
        </w:rPr>
        <w:t>r</w:t>
      </w:r>
      <w:r w:rsidRPr="008D66D7">
        <w:rPr>
          <w:rFonts w:eastAsia="Times New Roman"/>
          <w:spacing w:val="-2"/>
        </w:rPr>
        <w:t>v</w:t>
      </w:r>
      <w:r w:rsidRPr="008D66D7">
        <w:rPr>
          <w:rFonts w:eastAsia="Times New Roman"/>
        </w:rPr>
        <w:t>i</w:t>
      </w:r>
      <w:r w:rsidRPr="008D66D7">
        <w:rPr>
          <w:rFonts w:eastAsia="Times New Roman"/>
          <w:spacing w:val="1"/>
        </w:rPr>
        <w:t>c</w:t>
      </w:r>
      <w:r w:rsidRPr="008D66D7">
        <w:rPr>
          <w:rFonts w:eastAsia="Times New Roman"/>
          <w:spacing w:val="-1"/>
        </w:rPr>
        <w:t>e</w:t>
      </w:r>
      <w:r w:rsidRPr="008D66D7">
        <w:rPr>
          <w:rFonts w:eastAsia="Times New Roman"/>
        </w:rPr>
        <w:t>s</w:t>
      </w:r>
      <w:r w:rsidRPr="008D66D7">
        <w:rPr>
          <w:rFonts w:eastAsia="Times New Roman"/>
          <w:spacing w:val="11"/>
        </w:rPr>
        <w:t xml:space="preserve"> </w:t>
      </w:r>
      <w:r w:rsidRPr="008D66D7">
        <w:rPr>
          <w:rFonts w:eastAsia="Times New Roman"/>
          <w:spacing w:val="-2"/>
        </w:rPr>
        <w:t>t</w:t>
      </w:r>
      <w:r w:rsidRPr="008D66D7">
        <w:rPr>
          <w:rFonts w:eastAsia="Times New Roman"/>
        </w:rPr>
        <w:t>o</w:t>
      </w:r>
      <w:r w:rsidRPr="008D66D7">
        <w:rPr>
          <w:rFonts w:eastAsia="Times New Roman"/>
          <w:spacing w:val="1"/>
        </w:rPr>
        <w:t xml:space="preserve"> </w:t>
      </w:r>
      <w:r w:rsidR="004C5AB7">
        <w:rPr>
          <w:rFonts w:eastAsia="Times New Roman"/>
        </w:rPr>
        <w:t xml:space="preserve">Nevada’s </w:t>
      </w:r>
      <w:r w:rsidRPr="008D66D7">
        <w:rPr>
          <w:rFonts w:eastAsia="Times New Roman"/>
          <w:spacing w:val="-1"/>
          <w:w w:val="102"/>
        </w:rPr>
        <w:t>e</w:t>
      </w:r>
      <w:r w:rsidRPr="008D66D7">
        <w:rPr>
          <w:rFonts w:eastAsia="Times New Roman"/>
          <w:spacing w:val="-2"/>
          <w:w w:val="102"/>
        </w:rPr>
        <w:t>m</w:t>
      </w:r>
      <w:r w:rsidRPr="008D66D7">
        <w:rPr>
          <w:rFonts w:eastAsia="Times New Roman"/>
          <w:spacing w:val="2"/>
          <w:w w:val="102"/>
        </w:rPr>
        <w:t>p</w:t>
      </w:r>
      <w:r w:rsidRPr="008D66D7">
        <w:rPr>
          <w:rFonts w:eastAsia="Times New Roman"/>
          <w:spacing w:val="-2"/>
          <w:w w:val="102"/>
        </w:rPr>
        <w:t>l</w:t>
      </w:r>
      <w:r w:rsidRPr="008D66D7">
        <w:rPr>
          <w:rFonts w:eastAsia="Times New Roman"/>
          <w:spacing w:val="4"/>
          <w:w w:val="102"/>
        </w:rPr>
        <w:t>o</w:t>
      </w:r>
      <w:r w:rsidRPr="008D66D7">
        <w:rPr>
          <w:rFonts w:eastAsia="Times New Roman"/>
          <w:spacing w:val="-4"/>
          <w:w w:val="102"/>
        </w:rPr>
        <w:t>y</w:t>
      </w:r>
      <w:r w:rsidRPr="008D66D7">
        <w:rPr>
          <w:rFonts w:eastAsia="Times New Roman"/>
          <w:spacing w:val="-1"/>
          <w:w w:val="102"/>
        </w:rPr>
        <w:t>e</w:t>
      </w:r>
      <w:r w:rsidRPr="008D66D7">
        <w:rPr>
          <w:rFonts w:eastAsia="Times New Roman"/>
          <w:w w:val="102"/>
        </w:rPr>
        <w:t>r</w:t>
      </w:r>
      <w:r w:rsidR="004C5AB7">
        <w:rPr>
          <w:rFonts w:eastAsia="Times New Roman"/>
          <w:spacing w:val="-1"/>
          <w:w w:val="102"/>
        </w:rPr>
        <w:t>s</w:t>
      </w:r>
      <w:r w:rsidRPr="008D66D7">
        <w:rPr>
          <w:rFonts w:eastAsia="Times New Roman"/>
        </w:rPr>
        <w:t xml:space="preserve">.  </w:t>
      </w:r>
      <w:r w:rsidRPr="008D66D7">
        <w:rPr>
          <w:rFonts w:eastAsia="Times New Roman"/>
          <w:spacing w:val="47"/>
        </w:rPr>
        <w:t xml:space="preserve"> </w:t>
      </w:r>
      <w:r w:rsidR="004C5AB7">
        <w:rPr>
          <w:rFonts w:eastAsia="Times New Roman"/>
          <w:spacing w:val="1"/>
        </w:rPr>
        <w:t>The NJC system has</w:t>
      </w:r>
      <w:r w:rsidRPr="008D66D7">
        <w:rPr>
          <w:rFonts w:eastAsia="Times New Roman"/>
          <w:spacing w:val="17"/>
        </w:rPr>
        <w:t xml:space="preserve"> </w:t>
      </w:r>
      <w:r w:rsidRPr="008D66D7">
        <w:rPr>
          <w:rFonts w:eastAsia="Times New Roman"/>
          <w:spacing w:val="-1"/>
        </w:rPr>
        <w:t>a</w:t>
      </w:r>
      <w:r w:rsidRPr="008D66D7">
        <w:rPr>
          <w:rFonts w:eastAsia="Times New Roman"/>
          <w:spacing w:val="2"/>
        </w:rPr>
        <w:t>d</w:t>
      </w:r>
      <w:r w:rsidRPr="008D66D7">
        <w:rPr>
          <w:rFonts w:eastAsia="Times New Roman"/>
        </w:rPr>
        <w:t>o</w:t>
      </w:r>
      <w:r w:rsidRPr="008D66D7">
        <w:rPr>
          <w:rFonts w:eastAsia="Times New Roman"/>
          <w:spacing w:val="2"/>
        </w:rPr>
        <w:t>p</w:t>
      </w:r>
      <w:r w:rsidRPr="008D66D7">
        <w:rPr>
          <w:rFonts w:eastAsia="Times New Roman"/>
        </w:rPr>
        <w:t>t</w:t>
      </w:r>
      <w:r w:rsidRPr="008D66D7">
        <w:rPr>
          <w:rFonts w:eastAsia="Times New Roman"/>
          <w:spacing w:val="-3"/>
        </w:rPr>
        <w:t>e</w:t>
      </w:r>
      <w:r w:rsidRPr="008D66D7">
        <w:rPr>
          <w:rFonts w:eastAsia="Times New Roman"/>
        </w:rPr>
        <w:t>d</w:t>
      </w:r>
      <w:r w:rsidRPr="008D66D7">
        <w:rPr>
          <w:rFonts w:eastAsia="Times New Roman"/>
          <w:spacing w:val="25"/>
        </w:rPr>
        <w:t xml:space="preserve"> </w:t>
      </w:r>
      <w:r w:rsidRPr="008D66D7">
        <w:rPr>
          <w:rFonts w:eastAsia="Times New Roman"/>
          <w:spacing w:val="-2"/>
        </w:rPr>
        <w:t>t</w:t>
      </w:r>
      <w:r w:rsidRPr="008D66D7">
        <w:rPr>
          <w:rFonts w:eastAsia="Times New Roman"/>
          <w:spacing w:val="2"/>
        </w:rPr>
        <w:t>h</w:t>
      </w:r>
      <w:r w:rsidRPr="008D66D7">
        <w:rPr>
          <w:rFonts w:eastAsia="Times New Roman"/>
        </w:rPr>
        <w:t>e</w:t>
      </w:r>
      <w:r w:rsidRPr="008D66D7">
        <w:rPr>
          <w:rFonts w:eastAsia="Times New Roman"/>
          <w:spacing w:val="13"/>
        </w:rPr>
        <w:t xml:space="preserve"> </w:t>
      </w:r>
      <w:r w:rsidRPr="008D66D7">
        <w:rPr>
          <w:rFonts w:eastAsia="Times New Roman"/>
          <w:spacing w:val="2"/>
        </w:rPr>
        <w:t>s</w:t>
      </w:r>
      <w:r w:rsidRPr="008D66D7">
        <w:rPr>
          <w:rFonts w:eastAsia="Times New Roman"/>
          <w:spacing w:val="-2"/>
        </w:rPr>
        <w:t>i</w:t>
      </w:r>
      <w:r w:rsidRPr="008D66D7">
        <w:rPr>
          <w:rFonts w:eastAsia="Times New Roman"/>
          <w:spacing w:val="2"/>
        </w:rPr>
        <w:t>n</w:t>
      </w:r>
      <w:r w:rsidRPr="008D66D7">
        <w:rPr>
          <w:rFonts w:eastAsia="Times New Roman"/>
          <w:spacing w:val="-2"/>
        </w:rPr>
        <w:t>g</w:t>
      </w:r>
      <w:r w:rsidRPr="008D66D7">
        <w:rPr>
          <w:rFonts w:eastAsia="Times New Roman"/>
        </w:rPr>
        <w:t>le</w:t>
      </w:r>
      <w:r w:rsidRPr="008D66D7">
        <w:rPr>
          <w:rFonts w:eastAsia="Times New Roman"/>
          <w:spacing w:val="19"/>
        </w:rPr>
        <w:t xml:space="preserve"> </w:t>
      </w:r>
      <w:r w:rsidRPr="008D66D7">
        <w:rPr>
          <w:rFonts w:eastAsia="Times New Roman"/>
        </w:rPr>
        <w:t>p</w:t>
      </w:r>
      <w:r w:rsidRPr="008D66D7">
        <w:rPr>
          <w:rFonts w:eastAsia="Times New Roman"/>
          <w:spacing w:val="2"/>
        </w:rPr>
        <w:t>o</w:t>
      </w:r>
      <w:r w:rsidRPr="008D66D7">
        <w:rPr>
          <w:rFonts w:eastAsia="Times New Roman"/>
          <w:spacing w:val="-2"/>
        </w:rPr>
        <w:t>i</w:t>
      </w:r>
      <w:r w:rsidRPr="008D66D7">
        <w:rPr>
          <w:rFonts w:eastAsia="Times New Roman"/>
          <w:spacing w:val="2"/>
        </w:rPr>
        <w:t>n</w:t>
      </w:r>
      <w:r w:rsidRPr="008D66D7">
        <w:rPr>
          <w:rFonts w:eastAsia="Times New Roman"/>
        </w:rPr>
        <w:t>t</w:t>
      </w:r>
      <w:r w:rsidRPr="008D66D7">
        <w:rPr>
          <w:rFonts w:eastAsia="Times New Roman"/>
          <w:spacing w:val="17"/>
        </w:rPr>
        <w:t xml:space="preserve"> </w:t>
      </w:r>
      <w:r w:rsidRPr="008D66D7">
        <w:rPr>
          <w:rFonts w:eastAsia="Times New Roman"/>
          <w:spacing w:val="2"/>
        </w:rPr>
        <w:t>o</w:t>
      </w:r>
      <w:r w:rsidRPr="008D66D7">
        <w:rPr>
          <w:rFonts w:eastAsia="Times New Roman"/>
        </w:rPr>
        <w:t>f</w:t>
      </w:r>
      <w:r w:rsidRPr="008D66D7">
        <w:rPr>
          <w:rFonts w:eastAsia="Times New Roman"/>
          <w:spacing w:val="11"/>
        </w:rPr>
        <w:t xml:space="preserve"> </w:t>
      </w:r>
      <w:r w:rsidRPr="008D66D7">
        <w:rPr>
          <w:rFonts w:eastAsia="Times New Roman"/>
          <w:spacing w:val="-1"/>
        </w:rPr>
        <w:t>c</w:t>
      </w:r>
      <w:r w:rsidRPr="008D66D7">
        <w:rPr>
          <w:rFonts w:eastAsia="Times New Roman"/>
        </w:rPr>
        <w:t>o</w:t>
      </w:r>
      <w:r w:rsidRPr="008D66D7">
        <w:rPr>
          <w:rFonts w:eastAsia="Times New Roman"/>
          <w:spacing w:val="2"/>
        </w:rPr>
        <w:t>n</w:t>
      </w:r>
      <w:r w:rsidRPr="008D66D7">
        <w:rPr>
          <w:rFonts w:eastAsia="Times New Roman"/>
        </w:rPr>
        <w:t>t</w:t>
      </w:r>
      <w:r w:rsidRPr="008D66D7">
        <w:rPr>
          <w:rFonts w:eastAsia="Times New Roman"/>
          <w:spacing w:val="-1"/>
        </w:rPr>
        <w:t>ac</w:t>
      </w:r>
      <w:r w:rsidRPr="008D66D7">
        <w:rPr>
          <w:rFonts w:eastAsia="Times New Roman"/>
        </w:rPr>
        <w:t>t</w:t>
      </w:r>
      <w:r w:rsidRPr="008D66D7">
        <w:rPr>
          <w:rFonts w:eastAsia="Times New Roman"/>
          <w:spacing w:val="22"/>
        </w:rPr>
        <w:t xml:space="preserve"> </w:t>
      </w:r>
      <w:r w:rsidRPr="008D66D7">
        <w:rPr>
          <w:rFonts w:eastAsia="Times New Roman"/>
        </w:rPr>
        <w:t>mo</w:t>
      </w:r>
      <w:r w:rsidRPr="008D66D7">
        <w:rPr>
          <w:rFonts w:eastAsia="Times New Roman"/>
          <w:spacing w:val="2"/>
        </w:rPr>
        <w:t>d</w:t>
      </w:r>
      <w:r w:rsidRPr="008D66D7">
        <w:rPr>
          <w:rFonts w:eastAsia="Times New Roman"/>
          <w:spacing w:val="-1"/>
        </w:rPr>
        <w:t>e</w:t>
      </w:r>
      <w:r w:rsidRPr="008D66D7">
        <w:rPr>
          <w:rFonts w:eastAsia="Times New Roman"/>
        </w:rPr>
        <w:t>l</w:t>
      </w:r>
      <w:r w:rsidRPr="008D66D7">
        <w:rPr>
          <w:rFonts w:eastAsia="Times New Roman"/>
          <w:spacing w:val="20"/>
        </w:rPr>
        <w:t xml:space="preserve"> </w:t>
      </w:r>
      <w:r w:rsidRPr="008D66D7">
        <w:rPr>
          <w:rFonts w:eastAsia="Times New Roman"/>
          <w:spacing w:val="-2"/>
        </w:rPr>
        <w:t>f</w:t>
      </w:r>
      <w:r w:rsidRPr="008D66D7">
        <w:rPr>
          <w:rFonts w:eastAsia="Times New Roman"/>
          <w:spacing w:val="2"/>
        </w:rPr>
        <w:t>o</w:t>
      </w:r>
      <w:r w:rsidRPr="008D66D7">
        <w:rPr>
          <w:rFonts w:eastAsia="Times New Roman"/>
        </w:rPr>
        <w:t>r</w:t>
      </w:r>
      <w:r w:rsidRPr="008D66D7">
        <w:rPr>
          <w:rFonts w:eastAsia="Times New Roman"/>
          <w:spacing w:val="12"/>
        </w:rPr>
        <w:t xml:space="preserve"> </w:t>
      </w:r>
      <w:r w:rsidR="004C5AB7">
        <w:rPr>
          <w:rFonts w:eastAsia="Times New Roman"/>
          <w:spacing w:val="12"/>
        </w:rPr>
        <w:t xml:space="preserve">the delivery of </w:t>
      </w:r>
      <w:r w:rsidRPr="008D66D7">
        <w:rPr>
          <w:rFonts w:eastAsia="Times New Roman"/>
        </w:rPr>
        <w:t>bu</w:t>
      </w:r>
      <w:r w:rsidRPr="008D66D7">
        <w:rPr>
          <w:rFonts w:eastAsia="Times New Roman"/>
          <w:spacing w:val="2"/>
        </w:rPr>
        <w:t>s</w:t>
      </w:r>
      <w:r w:rsidRPr="008D66D7">
        <w:rPr>
          <w:rFonts w:eastAsia="Times New Roman"/>
          <w:spacing w:val="-2"/>
        </w:rPr>
        <w:t>i</w:t>
      </w:r>
      <w:r w:rsidRPr="008D66D7">
        <w:rPr>
          <w:rFonts w:eastAsia="Times New Roman"/>
          <w:spacing w:val="2"/>
        </w:rPr>
        <w:t>n</w:t>
      </w:r>
      <w:r w:rsidRPr="008D66D7">
        <w:rPr>
          <w:rFonts w:eastAsia="Times New Roman"/>
          <w:spacing w:val="-3"/>
        </w:rPr>
        <w:t>e</w:t>
      </w:r>
      <w:r w:rsidRPr="008D66D7">
        <w:rPr>
          <w:rFonts w:eastAsia="Times New Roman"/>
        </w:rPr>
        <w:t>ss</w:t>
      </w:r>
      <w:r w:rsidRPr="008D66D7">
        <w:rPr>
          <w:rFonts w:eastAsia="Times New Roman"/>
          <w:spacing w:val="24"/>
        </w:rPr>
        <w:t xml:space="preserve"> </w:t>
      </w:r>
      <w:r w:rsidRPr="008D66D7">
        <w:rPr>
          <w:rFonts w:eastAsia="Times New Roman"/>
          <w:spacing w:val="2"/>
        </w:rPr>
        <w:t>s</w:t>
      </w:r>
      <w:r w:rsidRPr="008D66D7">
        <w:rPr>
          <w:rFonts w:eastAsia="Times New Roman"/>
          <w:spacing w:val="4"/>
        </w:rPr>
        <w:t>e</w:t>
      </w:r>
      <w:r w:rsidRPr="008D66D7">
        <w:rPr>
          <w:rFonts w:eastAsia="Times New Roman"/>
        </w:rPr>
        <w:t>r</w:t>
      </w:r>
      <w:r w:rsidRPr="008D66D7">
        <w:rPr>
          <w:rFonts w:eastAsia="Times New Roman"/>
          <w:spacing w:val="-3"/>
        </w:rPr>
        <w:t>v</w:t>
      </w:r>
      <w:r w:rsidRPr="008D66D7">
        <w:rPr>
          <w:rFonts w:eastAsia="Times New Roman"/>
        </w:rPr>
        <w:t>i</w:t>
      </w:r>
      <w:r w:rsidRPr="008D66D7">
        <w:rPr>
          <w:rFonts w:eastAsia="Times New Roman"/>
          <w:spacing w:val="-1"/>
        </w:rPr>
        <w:t>c</w:t>
      </w:r>
      <w:r w:rsidRPr="008D66D7">
        <w:rPr>
          <w:rFonts w:eastAsia="Times New Roman"/>
        </w:rPr>
        <w:t>e</w:t>
      </w:r>
      <w:r w:rsidR="004C5AB7">
        <w:rPr>
          <w:rFonts w:eastAsia="Times New Roman"/>
        </w:rPr>
        <w:t>s</w:t>
      </w:r>
      <w:r w:rsidRPr="008D66D7">
        <w:rPr>
          <w:rFonts w:eastAsia="Times New Roman"/>
        </w:rPr>
        <w:t xml:space="preserve">.  </w:t>
      </w:r>
      <w:r w:rsidRPr="008D66D7">
        <w:rPr>
          <w:rFonts w:eastAsia="Times New Roman"/>
          <w:spacing w:val="44"/>
        </w:rPr>
        <w:t xml:space="preserve"> </w:t>
      </w:r>
      <w:r w:rsidRPr="008D66D7">
        <w:rPr>
          <w:rFonts w:eastAsia="Times New Roman"/>
          <w:spacing w:val="2"/>
        </w:rPr>
        <w:t>Th</w:t>
      </w:r>
      <w:r w:rsidRPr="008D66D7">
        <w:rPr>
          <w:rFonts w:eastAsia="Times New Roman"/>
        </w:rPr>
        <w:t>e</w:t>
      </w:r>
      <w:r w:rsidRPr="008D66D7">
        <w:rPr>
          <w:rFonts w:eastAsia="Times New Roman"/>
          <w:spacing w:val="16"/>
        </w:rPr>
        <w:t xml:space="preserve"> </w:t>
      </w:r>
      <w:r w:rsidRPr="008D66D7">
        <w:rPr>
          <w:rFonts w:eastAsia="Times New Roman"/>
          <w:w w:val="102"/>
        </w:rPr>
        <w:t xml:space="preserve">NJC </w:t>
      </w:r>
      <w:r w:rsidR="004C5AB7">
        <w:rPr>
          <w:rFonts w:eastAsia="Times New Roman"/>
          <w:spacing w:val="2"/>
        </w:rPr>
        <w:t>centers</w:t>
      </w:r>
      <w:r w:rsidRPr="008D66D7">
        <w:rPr>
          <w:rFonts w:eastAsia="Times New Roman"/>
          <w:spacing w:val="32"/>
        </w:rPr>
        <w:t xml:space="preserve"> </w:t>
      </w:r>
      <w:r w:rsidRPr="008D66D7">
        <w:rPr>
          <w:rFonts w:eastAsia="Times New Roman"/>
          <w:spacing w:val="2"/>
        </w:rPr>
        <w:t>h</w:t>
      </w:r>
      <w:r w:rsidRPr="008D66D7">
        <w:rPr>
          <w:rFonts w:eastAsia="Times New Roman"/>
        </w:rPr>
        <w:t>ire</w:t>
      </w:r>
      <w:r w:rsidRPr="008D66D7">
        <w:rPr>
          <w:rFonts w:eastAsia="Times New Roman"/>
          <w:spacing w:val="25"/>
        </w:rPr>
        <w:t xml:space="preserve"> </w:t>
      </w:r>
      <w:r w:rsidRPr="008D66D7">
        <w:rPr>
          <w:rFonts w:eastAsia="Times New Roman"/>
          <w:spacing w:val="2"/>
        </w:rPr>
        <w:t>d</w:t>
      </w:r>
      <w:r w:rsidRPr="008D66D7">
        <w:rPr>
          <w:rFonts w:eastAsia="Times New Roman"/>
          <w:spacing w:val="-1"/>
        </w:rPr>
        <w:t>e</w:t>
      </w:r>
      <w:r w:rsidRPr="008D66D7">
        <w:rPr>
          <w:rFonts w:eastAsia="Times New Roman"/>
          <w:spacing w:val="2"/>
        </w:rPr>
        <w:t>d</w:t>
      </w:r>
      <w:r w:rsidRPr="008D66D7">
        <w:rPr>
          <w:rFonts w:eastAsia="Times New Roman"/>
        </w:rPr>
        <w:t>i</w:t>
      </w:r>
      <w:r w:rsidRPr="008D66D7">
        <w:rPr>
          <w:rFonts w:eastAsia="Times New Roman"/>
          <w:spacing w:val="-1"/>
        </w:rPr>
        <w:t>ca</w:t>
      </w:r>
      <w:r w:rsidRPr="008D66D7">
        <w:rPr>
          <w:rFonts w:eastAsia="Times New Roman"/>
        </w:rPr>
        <w:t>t</w:t>
      </w:r>
      <w:r w:rsidRPr="008D66D7">
        <w:rPr>
          <w:rFonts w:eastAsia="Times New Roman"/>
          <w:spacing w:val="-1"/>
        </w:rPr>
        <w:t>e</w:t>
      </w:r>
      <w:r w:rsidRPr="008D66D7">
        <w:rPr>
          <w:rFonts w:eastAsia="Times New Roman"/>
        </w:rPr>
        <w:t>d</w:t>
      </w:r>
      <w:r w:rsidRPr="008D66D7">
        <w:rPr>
          <w:rFonts w:eastAsia="Times New Roman"/>
          <w:spacing w:val="37"/>
        </w:rPr>
        <w:t xml:space="preserve"> </w:t>
      </w:r>
      <w:r w:rsidRPr="008D66D7">
        <w:rPr>
          <w:rFonts w:eastAsia="Times New Roman"/>
        </w:rPr>
        <w:t>s</w:t>
      </w:r>
      <w:r w:rsidRPr="008D66D7">
        <w:rPr>
          <w:rFonts w:eastAsia="Times New Roman"/>
          <w:spacing w:val="-2"/>
        </w:rPr>
        <w:t>p</w:t>
      </w:r>
      <w:r w:rsidRPr="008D66D7">
        <w:rPr>
          <w:rFonts w:eastAsia="Times New Roman"/>
          <w:spacing w:val="-1"/>
        </w:rPr>
        <w:t>ec</w:t>
      </w:r>
      <w:r w:rsidRPr="008D66D7">
        <w:rPr>
          <w:rFonts w:eastAsia="Times New Roman"/>
        </w:rPr>
        <w:t>i</w:t>
      </w:r>
      <w:r w:rsidRPr="008D66D7">
        <w:rPr>
          <w:rFonts w:eastAsia="Times New Roman"/>
          <w:spacing w:val="-1"/>
        </w:rPr>
        <w:t>a</w:t>
      </w:r>
      <w:r w:rsidRPr="008D66D7">
        <w:rPr>
          <w:rFonts w:eastAsia="Times New Roman"/>
        </w:rPr>
        <w:t>liz</w:t>
      </w:r>
      <w:r w:rsidRPr="008D66D7">
        <w:rPr>
          <w:rFonts w:eastAsia="Times New Roman"/>
          <w:spacing w:val="-1"/>
        </w:rPr>
        <w:t>e</w:t>
      </w:r>
      <w:r w:rsidRPr="008D66D7">
        <w:rPr>
          <w:rFonts w:eastAsia="Times New Roman"/>
        </w:rPr>
        <w:t>d</w:t>
      </w:r>
      <w:r w:rsidRPr="008D66D7">
        <w:rPr>
          <w:rFonts w:eastAsia="Times New Roman"/>
          <w:spacing w:val="41"/>
        </w:rPr>
        <w:t xml:space="preserve"> </w:t>
      </w:r>
      <w:r w:rsidR="004C5AB7">
        <w:rPr>
          <w:rFonts w:eastAsia="Times New Roman"/>
        </w:rPr>
        <w:t>b</w:t>
      </w:r>
      <w:r w:rsidRPr="008D66D7">
        <w:rPr>
          <w:rFonts w:eastAsia="Times New Roman"/>
        </w:rPr>
        <w:t>u</w:t>
      </w:r>
      <w:r w:rsidRPr="008D66D7">
        <w:rPr>
          <w:rFonts w:eastAsia="Times New Roman"/>
          <w:spacing w:val="2"/>
        </w:rPr>
        <w:t>s</w:t>
      </w:r>
      <w:r w:rsidRPr="008D66D7">
        <w:rPr>
          <w:rFonts w:eastAsia="Times New Roman"/>
          <w:spacing w:val="-2"/>
        </w:rPr>
        <w:t>i</w:t>
      </w:r>
      <w:r w:rsidRPr="008D66D7">
        <w:rPr>
          <w:rFonts w:eastAsia="Times New Roman"/>
          <w:spacing w:val="2"/>
        </w:rPr>
        <w:t>n</w:t>
      </w:r>
      <w:r w:rsidRPr="008D66D7">
        <w:rPr>
          <w:rFonts w:eastAsia="Times New Roman"/>
          <w:spacing w:val="-3"/>
        </w:rPr>
        <w:t>e</w:t>
      </w:r>
      <w:r w:rsidRPr="008D66D7">
        <w:rPr>
          <w:rFonts w:eastAsia="Times New Roman"/>
        </w:rPr>
        <w:t>ss</w:t>
      </w:r>
      <w:r w:rsidRPr="008D66D7">
        <w:rPr>
          <w:rFonts w:eastAsia="Times New Roman"/>
          <w:spacing w:val="36"/>
        </w:rPr>
        <w:t xml:space="preserve"> </w:t>
      </w:r>
      <w:r w:rsidR="004C5AB7">
        <w:rPr>
          <w:rFonts w:eastAsia="Times New Roman"/>
          <w:spacing w:val="1"/>
        </w:rPr>
        <w:t>s</w:t>
      </w:r>
      <w:r w:rsidRPr="008D66D7">
        <w:rPr>
          <w:rFonts w:eastAsia="Times New Roman"/>
          <w:spacing w:val="-1"/>
        </w:rPr>
        <w:t>e</w:t>
      </w:r>
      <w:r w:rsidRPr="008D66D7">
        <w:rPr>
          <w:rFonts w:eastAsia="Times New Roman"/>
        </w:rPr>
        <w:t>r</w:t>
      </w:r>
      <w:r w:rsidRPr="008D66D7">
        <w:rPr>
          <w:rFonts w:eastAsia="Times New Roman"/>
          <w:spacing w:val="-3"/>
        </w:rPr>
        <w:t>v</w:t>
      </w:r>
      <w:r w:rsidRPr="008D66D7">
        <w:rPr>
          <w:rFonts w:eastAsia="Times New Roman"/>
          <w:spacing w:val="2"/>
        </w:rPr>
        <w:t>i</w:t>
      </w:r>
      <w:r w:rsidRPr="008D66D7">
        <w:rPr>
          <w:rFonts w:eastAsia="Times New Roman"/>
          <w:spacing w:val="-1"/>
        </w:rPr>
        <w:t>c</w:t>
      </w:r>
      <w:r w:rsidRPr="008D66D7">
        <w:rPr>
          <w:rFonts w:eastAsia="Times New Roman"/>
        </w:rPr>
        <w:t>e</w:t>
      </w:r>
      <w:r w:rsidRPr="008D66D7">
        <w:rPr>
          <w:rFonts w:eastAsia="Times New Roman"/>
          <w:spacing w:val="33"/>
        </w:rPr>
        <w:t xml:space="preserve"> </w:t>
      </w:r>
      <w:r w:rsidR="004C5AB7">
        <w:rPr>
          <w:rFonts w:eastAsia="Times New Roman"/>
        </w:rPr>
        <w:t>r</w:t>
      </w:r>
      <w:r w:rsidRPr="008D66D7">
        <w:rPr>
          <w:rFonts w:eastAsia="Times New Roman"/>
        </w:rPr>
        <w:t>e</w:t>
      </w:r>
      <w:r w:rsidRPr="008D66D7">
        <w:rPr>
          <w:rFonts w:eastAsia="Times New Roman"/>
          <w:spacing w:val="2"/>
        </w:rPr>
        <w:t>p</w:t>
      </w:r>
      <w:r w:rsidRPr="008D66D7">
        <w:rPr>
          <w:rFonts w:eastAsia="Times New Roman"/>
        </w:rPr>
        <w:t>r</w:t>
      </w:r>
      <w:r w:rsidRPr="008D66D7">
        <w:rPr>
          <w:rFonts w:eastAsia="Times New Roman"/>
          <w:spacing w:val="-1"/>
        </w:rPr>
        <w:t>e</w:t>
      </w:r>
      <w:r w:rsidRPr="008D66D7">
        <w:rPr>
          <w:rFonts w:eastAsia="Times New Roman"/>
          <w:spacing w:val="2"/>
        </w:rPr>
        <w:t>s</w:t>
      </w:r>
      <w:r w:rsidRPr="008D66D7">
        <w:rPr>
          <w:rFonts w:eastAsia="Times New Roman"/>
          <w:spacing w:val="-1"/>
        </w:rPr>
        <w:t>e</w:t>
      </w:r>
      <w:r w:rsidRPr="008D66D7">
        <w:rPr>
          <w:rFonts w:eastAsia="Times New Roman"/>
          <w:spacing w:val="2"/>
        </w:rPr>
        <w:t>n</w:t>
      </w:r>
      <w:r w:rsidRPr="008D66D7">
        <w:rPr>
          <w:rFonts w:eastAsia="Times New Roman"/>
        </w:rPr>
        <w:t>t</w:t>
      </w:r>
      <w:r w:rsidRPr="008D66D7">
        <w:rPr>
          <w:rFonts w:eastAsia="Times New Roman"/>
          <w:spacing w:val="-1"/>
        </w:rPr>
        <w:t>a</w:t>
      </w:r>
      <w:r w:rsidRPr="008D66D7">
        <w:rPr>
          <w:rFonts w:eastAsia="Times New Roman"/>
        </w:rPr>
        <w:t>ti</w:t>
      </w:r>
      <w:r w:rsidRPr="008D66D7">
        <w:rPr>
          <w:rFonts w:eastAsia="Times New Roman"/>
          <w:spacing w:val="-2"/>
        </w:rPr>
        <w:t>v</w:t>
      </w:r>
      <w:r w:rsidRPr="008D66D7">
        <w:rPr>
          <w:rFonts w:eastAsia="Times New Roman"/>
          <w:spacing w:val="-1"/>
        </w:rPr>
        <w:t>e</w:t>
      </w:r>
      <w:r w:rsidRPr="008D66D7">
        <w:rPr>
          <w:rFonts w:eastAsia="Times New Roman"/>
        </w:rPr>
        <w:t xml:space="preserve">s </w:t>
      </w:r>
      <w:r w:rsidRPr="008D66D7">
        <w:rPr>
          <w:rFonts w:eastAsia="Times New Roman"/>
          <w:spacing w:val="1"/>
        </w:rPr>
        <w:t>who</w:t>
      </w:r>
      <w:r w:rsidRPr="008D66D7">
        <w:rPr>
          <w:rFonts w:eastAsia="Times New Roman"/>
          <w:spacing w:val="30"/>
        </w:rPr>
        <w:t xml:space="preserve"> </w:t>
      </w:r>
      <w:r w:rsidRPr="008D66D7">
        <w:rPr>
          <w:rFonts w:eastAsia="Times New Roman"/>
          <w:spacing w:val="-1"/>
        </w:rPr>
        <w:t>e</w:t>
      </w:r>
      <w:r w:rsidRPr="008D66D7">
        <w:rPr>
          <w:rFonts w:eastAsia="Times New Roman"/>
          <w:spacing w:val="2"/>
        </w:rPr>
        <w:t>s</w:t>
      </w:r>
      <w:r w:rsidRPr="008D66D7">
        <w:rPr>
          <w:rFonts w:eastAsia="Times New Roman"/>
        </w:rPr>
        <w:t>t</w:t>
      </w:r>
      <w:r w:rsidRPr="008D66D7">
        <w:rPr>
          <w:rFonts w:eastAsia="Times New Roman"/>
          <w:spacing w:val="-3"/>
        </w:rPr>
        <w:t>a</w:t>
      </w:r>
      <w:r w:rsidRPr="008D66D7">
        <w:rPr>
          <w:rFonts w:eastAsia="Times New Roman"/>
          <w:spacing w:val="2"/>
        </w:rPr>
        <w:t>b</w:t>
      </w:r>
      <w:r w:rsidRPr="008D66D7">
        <w:rPr>
          <w:rFonts w:eastAsia="Times New Roman"/>
        </w:rPr>
        <w:t>l</w:t>
      </w:r>
      <w:r w:rsidRPr="008D66D7">
        <w:rPr>
          <w:rFonts w:eastAsia="Times New Roman"/>
          <w:spacing w:val="-2"/>
        </w:rPr>
        <w:t>i</w:t>
      </w:r>
      <w:r w:rsidRPr="008D66D7">
        <w:rPr>
          <w:rFonts w:eastAsia="Times New Roman"/>
        </w:rPr>
        <w:t>sh</w:t>
      </w:r>
      <w:r w:rsidRPr="008D66D7">
        <w:rPr>
          <w:rFonts w:eastAsia="Times New Roman"/>
          <w:spacing w:val="38"/>
        </w:rPr>
        <w:t xml:space="preserve"> </w:t>
      </w:r>
      <w:r w:rsidR="004C5AB7" w:rsidRPr="004C5AB7">
        <w:rPr>
          <w:rFonts w:eastAsia="Times New Roman"/>
        </w:rPr>
        <w:t xml:space="preserve">and maintain </w:t>
      </w:r>
      <w:r w:rsidRPr="004C5AB7">
        <w:rPr>
          <w:rFonts w:eastAsia="Times New Roman"/>
          <w:w w:val="102"/>
        </w:rPr>
        <w:t>r</w:t>
      </w:r>
      <w:r w:rsidRPr="008D66D7">
        <w:rPr>
          <w:rFonts w:eastAsia="Times New Roman"/>
          <w:spacing w:val="-1"/>
          <w:w w:val="102"/>
        </w:rPr>
        <w:t>e</w:t>
      </w:r>
      <w:r w:rsidRPr="008D66D7">
        <w:rPr>
          <w:rFonts w:eastAsia="Times New Roman"/>
          <w:w w:val="102"/>
        </w:rPr>
        <w:t>l</w:t>
      </w:r>
      <w:r w:rsidRPr="008D66D7">
        <w:rPr>
          <w:rFonts w:eastAsia="Times New Roman"/>
          <w:spacing w:val="-1"/>
          <w:w w:val="102"/>
        </w:rPr>
        <w:t>a</w:t>
      </w:r>
      <w:r w:rsidRPr="008D66D7">
        <w:rPr>
          <w:rFonts w:eastAsia="Times New Roman"/>
          <w:w w:val="102"/>
        </w:rPr>
        <w:t>t</w:t>
      </w:r>
      <w:r w:rsidRPr="008D66D7">
        <w:rPr>
          <w:rFonts w:eastAsia="Times New Roman"/>
          <w:spacing w:val="-2"/>
          <w:w w:val="102"/>
        </w:rPr>
        <w:t>i</w:t>
      </w:r>
      <w:r w:rsidRPr="008D66D7">
        <w:rPr>
          <w:rFonts w:eastAsia="Times New Roman"/>
          <w:w w:val="102"/>
        </w:rPr>
        <w:t>on</w:t>
      </w:r>
      <w:r w:rsidRPr="008D66D7">
        <w:rPr>
          <w:rFonts w:eastAsia="Times New Roman"/>
          <w:spacing w:val="1"/>
          <w:w w:val="102"/>
        </w:rPr>
        <w:t>s</w:t>
      </w:r>
      <w:r w:rsidRPr="008D66D7">
        <w:rPr>
          <w:rFonts w:eastAsia="Times New Roman"/>
          <w:spacing w:val="2"/>
          <w:w w:val="102"/>
        </w:rPr>
        <w:t>h</w:t>
      </w:r>
      <w:r w:rsidRPr="008D66D7">
        <w:rPr>
          <w:rFonts w:eastAsia="Times New Roman"/>
          <w:spacing w:val="-2"/>
          <w:w w:val="102"/>
        </w:rPr>
        <w:t>i</w:t>
      </w:r>
      <w:r w:rsidRPr="008D66D7">
        <w:rPr>
          <w:rFonts w:eastAsia="Times New Roman"/>
          <w:w w:val="102"/>
        </w:rPr>
        <w:t xml:space="preserve">ps </w:t>
      </w:r>
      <w:r w:rsidRPr="008D66D7">
        <w:rPr>
          <w:rFonts w:eastAsia="Times New Roman"/>
        </w:rPr>
        <w:t>with</w:t>
      </w:r>
      <w:r w:rsidRPr="008D66D7">
        <w:rPr>
          <w:rFonts w:eastAsia="Times New Roman"/>
          <w:spacing w:val="18"/>
        </w:rPr>
        <w:t xml:space="preserve"> </w:t>
      </w:r>
      <w:r w:rsidRPr="008D66D7">
        <w:rPr>
          <w:rFonts w:eastAsia="Times New Roman"/>
          <w:spacing w:val="-1"/>
        </w:rPr>
        <w:t>e</w:t>
      </w:r>
      <w:r w:rsidRPr="008D66D7">
        <w:rPr>
          <w:rFonts w:eastAsia="Times New Roman"/>
          <w:spacing w:val="-2"/>
        </w:rPr>
        <w:t>m</w:t>
      </w:r>
      <w:r w:rsidRPr="008D66D7">
        <w:rPr>
          <w:rFonts w:eastAsia="Times New Roman"/>
          <w:spacing w:val="2"/>
        </w:rPr>
        <w:t>p</w:t>
      </w:r>
      <w:r w:rsidRPr="008D66D7">
        <w:rPr>
          <w:rFonts w:eastAsia="Times New Roman"/>
          <w:spacing w:val="-2"/>
        </w:rPr>
        <w:t>l</w:t>
      </w:r>
      <w:r w:rsidRPr="008D66D7">
        <w:rPr>
          <w:rFonts w:eastAsia="Times New Roman"/>
          <w:spacing w:val="4"/>
        </w:rPr>
        <w:t>o</w:t>
      </w:r>
      <w:r w:rsidRPr="008D66D7">
        <w:rPr>
          <w:rFonts w:eastAsia="Times New Roman"/>
          <w:spacing w:val="-6"/>
        </w:rPr>
        <w:t>y</w:t>
      </w:r>
      <w:r w:rsidRPr="008D66D7">
        <w:rPr>
          <w:rFonts w:eastAsia="Times New Roman"/>
          <w:spacing w:val="-1"/>
        </w:rPr>
        <w:t>e</w:t>
      </w:r>
      <w:r w:rsidRPr="008D66D7">
        <w:rPr>
          <w:rFonts w:eastAsia="Times New Roman"/>
        </w:rPr>
        <w:t>rs</w:t>
      </w:r>
      <w:r w:rsidRPr="008D66D7">
        <w:rPr>
          <w:rFonts w:eastAsia="Times New Roman"/>
          <w:spacing w:val="26"/>
        </w:rPr>
        <w:t xml:space="preserve"> </w:t>
      </w:r>
      <w:r w:rsidRPr="008D66D7">
        <w:rPr>
          <w:rFonts w:eastAsia="Times New Roman"/>
          <w:spacing w:val="-1"/>
        </w:rPr>
        <w:t>a</w:t>
      </w:r>
      <w:r w:rsidRPr="008D66D7">
        <w:rPr>
          <w:rFonts w:eastAsia="Times New Roman"/>
        </w:rPr>
        <w:t>nd</w:t>
      </w:r>
      <w:r w:rsidRPr="008D66D7">
        <w:rPr>
          <w:rFonts w:eastAsia="Times New Roman"/>
          <w:spacing w:val="16"/>
        </w:rPr>
        <w:t xml:space="preserve"> </w:t>
      </w:r>
      <w:r w:rsidRPr="008D66D7">
        <w:rPr>
          <w:rFonts w:eastAsia="Times New Roman"/>
          <w:spacing w:val="-2"/>
        </w:rPr>
        <w:t>i</w:t>
      </w:r>
      <w:r w:rsidRPr="008D66D7">
        <w:rPr>
          <w:rFonts w:eastAsia="Times New Roman"/>
        </w:rPr>
        <w:t>nd</w:t>
      </w:r>
      <w:r w:rsidRPr="008D66D7">
        <w:rPr>
          <w:rFonts w:eastAsia="Times New Roman"/>
          <w:spacing w:val="1"/>
        </w:rPr>
        <w:t>u</w:t>
      </w:r>
      <w:r w:rsidRPr="008D66D7">
        <w:rPr>
          <w:rFonts w:eastAsia="Times New Roman"/>
          <w:spacing w:val="2"/>
        </w:rPr>
        <w:t>s</w:t>
      </w:r>
      <w:r w:rsidRPr="008D66D7">
        <w:rPr>
          <w:rFonts w:eastAsia="Times New Roman"/>
        </w:rPr>
        <w:t>tri</w:t>
      </w:r>
      <w:r w:rsidRPr="008D66D7">
        <w:rPr>
          <w:rFonts w:eastAsia="Times New Roman"/>
          <w:spacing w:val="-3"/>
        </w:rPr>
        <w:t>e</w:t>
      </w:r>
      <w:r w:rsidRPr="008D66D7">
        <w:rPr>
          <w:rFonts w:eastAsia="Times New Roman"/>
          <w:spacing w:val="4"/>
        </w:rPr>
        <w:t>s</w:t>
      </w:r>
      <w:r w:rsidRPr="008D66D7">
        <w:rPr>
          <w:rFonts w:eastAsia="Times New Roman"/>
        </w:rPr>
        <w:t xml:space="preserve">.  </w:t>
      </w:r>
      <w:r w:rsidRPr="008D66D7">
        <w:rPr>
          <w:rFonts w:eastAsia="Times New Roman"/>
          <w:spacing w:val="40"/>
        </w:rPr>
        <w:t xml:space="preserve"> </w:t>
      </w:r>
      <w:r w:rsidRPr="008D66D7">
        <w:rPr>
          <w:rFonts w:eastAsia="Times New Roman"/>
        </w:rPr>
        <w:t>T</w:t>
      </w:r>
      <w:r w:rsidRPr="008D66D7">
        <w:rPr>
          <w:rFonts w:eastAsia="Times New Roman"/>
          <w:spacing w:val="2"/>
        </w:rPr>
        <w:t>h</w:t>
      </w:r>
      <w:r w:rsidR="004C5AB7">
        <w:rPr>
          <w:rFonts w:eastAsia="Times New Roman"/>
          <w:spacing w:val="-2"/>
        </w:rPr>
        <w:t>ese</w:t>
      </w:r>
      <w:r w:rsidRPr="008D66D7">
        <w:rPr>
          <w:rFonts w:eastAsia="Times New Roman"/>
          <w:spacing w:val="14"/>
        </w:rPr>
        <w:t xml:space="preserve"> </w:t>
      </w:r>
      <w:r w:rsidRPr="008D66D7">
        <w:rPr>
          <w:rFonts w:eastAsia="Times New Roman"/>
        </w:rPr>
        <w:t>s</w:t>
      </w:r>
      <w:r w:rsidRPr="008D66D7">
        <w:rPr>
          <w:rFonts w:eastAsia="Times New Roman"/>
          <w:spacing w:val="2"/>
        </w:rPr>
        <w:t>p</w:t>
      </w:r>
      <w:r w:rsidRPr="008D66D7">
        <w:rPr>
          <w:rFonts w:eastAsia="Times New Roman"/>
          <w:spacing w:val="-1"/>
        </w:rPr>
        <w:t>ec</w:t>
      </w:r>
      <w:r w:rsidRPr="008D66D7">
        <w:rPr>
          <w:rFonts w:eastAsia="Times New Roman"/>
        </w:rPr>
        <w:t>i</w:t>
      </w:r>
      <w:r w:rsidRPr="008D66D7">
        <w:rPr>
          <w:rFonts w:eastAsia="Times New Roman"/>
          <w:spacing w:val="-1"/>
        </w:rPr>
        <w:t>a</w:t>
      </w:r>
      <w:r w:rsidRPr="008D66D7">
        <w:rPr>
          <w:rFonts w:eastAsia="Times New Roman"/>
        </w:rPr>
        <w:t>liz</w:t>
      </w:r>
      <w:r w:rsidRPr="008D66D7">
        <w:rPr>
          <w:rFonts w:eastAsia="Times New Roman"/>
          <w:spacing w:val="-1"/>
        </w:rPr>
        <w:t>e</w:t>
      </w:r>
      <w:r w:rsidRPr="008D66D7">
        <w:rPr>
          <w:rFonts w:eastAsia="Times New Roman"/>
        </w:rPr>
        <w:t>d</w:t>
      </w:r>
      <w:r w:rsidRPr="008D66D7">
        <w:rPr>
          <w:rFonts w:eastAsia="Times New Roman"/>
          <w:spacing w:val="25"/>
        </w:rPr>
        <w:t xml:space="preserve"> </w:t>
      </w:r>
      <w:r w:rsidRPr="008D66D7">
        <w:rPr>
          <w:rFonts w:eastAsia="Times New Roman"/>
          <w:spacing w:val="2"/>
        </w:rPr>
        <w:t>s</w:t>
      </w:r>
      <w:r w:rsidRPr="008D66D7">
        <w:rPr>
          <w:rFonts w:eastAsia="Times New Roman"/>
        </w:rPr>
        <w:t>t</w:t>
      </w:r>
      <w:r w:rsidRPr="008D66D7">
        <w:rPr>
          <w:rFonts w:eastAsia="Times New Roman"/>
          <w:spacing w:val="-1"/>
        </w:rPr>
        <w:t>a</w:t>
      </w:r>
      <w:r w:rsidRPr="008D66D7">
        <w:rPr>
          <w:rFonts w:eastAsia="Times New Roman"/>
        </w:rPr>
        <w:t>ff</w:t>
      </w:r>
      <w:r w:rsidRPr="008D66D7">
        <w:rPr>
          <w:rFonts w:eastAsia="Times New Roman"/>
          <w:spacing w:val="15"/>
        </w:rPr>
        <w:t xml:space="preserve"> </w:t>
      </w:r>
      <w:r w:rsidRPr="008D66D7">
        <w:rPr>
          <w:rFonts w:eastAsia="Times New Roman"/>
          <w:spacing w:val="-1"/>
        </w:rPr>
        <w:t>c</w:t>
      </w:r>
      <w:r w:rsidRPr="008D66D7">
        <w:rPr>
          <w:rFonts w:eastAsia="Times New Roman"/>
        </w:rPr>
        <w:t>on</w:t>
      </w:r>
      <w:r w:rsidRPr="008D66D7">
        <w:rPr>
          <w:rFonts w:eastAsia="Times New Roman"/>
          <w:spacing w:val="1"/>
        </w:rPr>
        <w:t>d</w:t>
      </w:r>
      <w:r w:rsidRPr="008D66D7">
        <w:rPr>
          <w:rFonts w:eastAsia="Times New Roman"/>
          <w:spacing w:val="2"/>
        </w:rPr>
        <w:t>u</w:t>
      </w:r>
      <w:r w:rsidRPr="008D66D7">
        <w:rPr>
          <w:rFonts w:eastAsia="Times New Roman"/>
          <w:spacing w:val="-1"/>
        </w:rPr>
        <w:t>c</w:t>
      </w:r>
      <w:r w:rsidRPr="008D66D7">
        <w:rPr>
          <w:rFonts w:eastAsia="Times New Roman"/>
          <w:spacing w:val="-2"/>
        </w:rPr>
        <w:t>t</w:t>
      </w:r>
      <w:r w:rsidRPr="004C5AB7">
        <w:rPr>
          <w:rFonts w:eastAsia="Times New Roman"/>
        </w:rPr>
        <w:t xml:space="preserve"> </w:t>
      </w:r>
      <w:r w:rsidR="004C5AB7" w:rsidRPr="004C5AB7">
        <w:rPr>
          <w:rFonts w:eastAsia="Times New Roman"/>
        </w:rPr>
        <w:t xml:space="preserve">individualized </w:t>
      </w:r>
      <w:r w:rsidRPr="008D66D7">
        <w:rPr>
          <w:rFonts w:eastAsia="Times New Roman"/>
          <w:spacing w:val="-2"/>
        </w:rPr>
        <w:t>l</w:t>
      </w:r>
      <w:r w:rsidRPr="008D66D7">
        <w:rPr>
          <w:rFonts w:eastAsia="Times New Roman"/>
          <w:spacing w:val="2"/>
        </w:rPr>
        <w:t>o</w:t>
      </w:r>
      <w:r w:rsidRPr="008D66D7">
        <w:rPr>
          <w:rFonts w:eastAsia="Times New Roman"/>
          <w:spacing w:val="-1"/>
        </w:rPr>
        <w:t>ca</w:t>
      </w:r>
      <w:r w:rsidRPr="008D66D7">
        <w:rPr>
          <w:rFonts w:eastAsia="Times New Roman"/>
        </w:rPr>
        <w:t>l</w:t>
      </w:r>
      <w:r w:rsidRPr="008D66D7">
        <w:rPr>
          <w:rFonts w:eastAsia="Times New Roman"/>
          <w:spacing w:val="16"/>
        </w:rPr>
        <w:t xml:space="preserve"> </w:t>
      </w:r>
      <w:r w:rsidRPr="008D66D7">
        <w:rPr>
          <w:rFonts w:eastAsia="Times New Roman"/>
          <w:spacing w:val="-1"/>
        </w:rPr>
        <w:t>a</w:t>
      </w:r>
      <w:r w:rsidRPr="008D66D7">
        <w:rPr>
          <w:rFonts w:eastAsia="Times New Roman"/>
        </w:rPr>
        <w:t>r</w:t>
      </w:r>
      <w:r w:rsidRPr="008D66D7">
        <w:rPr>
          <w:rFonts w:eastAsia="Times New Roman"/>
          <w:spacing w:val="-1"/>
        </w:rPr>
        <w:t>e</w:t>
      </w:r>
      <w:r w:rsidRPr="008D66D7">
        <w:rPr>
          <w:rFonts w:eastAsia="Times New Roman"/>
        </w:rPr>
        <w:t>a</w:t>
      </w:r>
      <w:r w:rsidRPr="008D66D7">
        <w:rPr>
          <w:rFonts w:eastAsia="Times New Roman"/>
          <w:spacing w:val="14"/>
        </w:rPr>
        <w:t xml:space="preserve"> </w:t>
      </w:r>
      <w:r w:rsidRPr="008D66D7">
        <w:rPr>
          <w:rFonts w:eastAsia="Times New Roman"/>
        </w:rPr>
        <w:t>o</w:t>
      </w:r>
      <w:r w:rsidRPr="008D66D7">
        <w:rPr>
          <w:rFonts w:eastAsia="Times New Roman"/>
          <w:spacing w:val="2"/>
        </w:rPr>
        <w:t>u</w:t>
      </w:r>
      <w:r w:rsidRPr="008D66D7">
        <w:rPr>
          <w:rFonts w:eastAsia="Times New Roman"/>
        </w:rPr>
        <w:t>tr</w:t>
      </w:r>
      <w:r w:rsidRPr="008D66D7">
        <w:rPr>
          <w:rFonts w:eastAsia="Times New Roman"/>
          <w:spacing w:val="-1"/>
        </w:rPr>
        <w:t>eac</w:t>
      </w:r>
      <w:r w:rsidRPr="008D66D7">
        <w:rPr>
          <w:rFonts w:eastAsia="Times New Roman"/>
        </w:rPr>
        <w:t>h</w:t>
      </w:r>
      <w:r w:rsidRPr="008D66D7">
        <w:rPr>
          <w:rFonts w:eastAsia="Times New Roman"/>
          <w:spacing w:val="23"/>
        </w:rPr>
        <w:t xml:space="preserve"> </w:t>
      </w:r>
      <w:r w:rsidRPr="008D66D7">
        <w:rPr>
          <w:rFonts w:eastAsia="Times New Roman"/>
          <w:spacing w:val="-2"/>
        </w:rPr>
        <w:t>t</w:t>
      </w:r>
      <w:r w:rsidRPr="008D66D7">
        <w:rPr>
          <w:rFonts w:eastAsia="Times New Roman"/>
        </w:rPr>
        <w:t>o</w:t>
      </w:r>
      <w:r w:rsidRPr="008D66D7">
        <w:rPr>
          <w:rFonts w:eastAsia="Times New Roman"/>
          <w:spacing w:val="13"/>
        </w:rPr>
        <w:t xml:space="preserve"> </w:t>
      </w:r>
      <w:r w:rsidRPr="008D66D7">
        <w:rPr>
          <w:rFonts w:eastAsia="Times New Roman"/>
          <w:spacing w:val="-1"/>
        </w:rPr>
        <w:t>e</w:t>
      </w:r>
      <w:r w:rsidRPr="008D66D7">
        <w:rPr>
          <w:rFonts w:eastAsia="Times New Roman"/>
        </w:rPr>
        <w:t>m</w:t>
      </w:r>
      <w:r w:rsidRPr="008D66D7">
        <w:rPr>
          <w:rFonts w:eastAsia="Times New Roman"/>
          <w:spacing w:val="2"/>
        </w:rPr>
        <w:t>p</w:t>
      </w:r>
      <w:r w:rsidRPr="008D66D7">
        <w:rPr>
          <w:rFonts w:eastAsia="Times New Roman"/>
          <w:spacing w:val="-2"/>
        </w:rPr>
        <w:t>l</w:t>
      </w:r>
      <w:r w:rsidRPr="008D66D7">
        <w:rPr>
          <w:rFonts w:eastAsia="Times New Roman"/>
          <w:spacing w:val="4"/>
        </w:rPr>
        <w:t>o</w:t>
      </w:r>
      <w:r w:rsidRPr="008D66D7">
        <w:rPr>
          <w:rFonts w:eastAsia="Times New Roman"/>
          <w:spacing w:val="-6"/>
        </w:rPr>
        <w:t>y</w:t>
      </w:r>
      <w:r w:rsidRPr="008D66D7">
        <w:rPr>
          <w:rFonts w:eastAsia="Times New Roman"/>
          <w:spacing w:val="1"/>
        </w:rPr>
        <w:t>e</w:t>
      </w:r>
      <w:r w:rsidRPr="008D66D7">
        <w:rPr>
          <w:rFonts w:eastAsia="Times New Roman"/>
        </w:rPr>
        <w:t>rs</w:t>
      </w:r>
      <w:r w:rsidRPr="008D66D7">
        <w:rPr>
          <w:rFonts w:eastAsia="Times New Roman"/>
          <w:spacing w:val="24"/>
        </w:rPr>
        <w:t xml:space="preserve"> </w:t>
      </w:r>
      <w:r w:rsidRPr="008D66D7">
        <w:rPr>
          <w:rFonts w:eastAsia="Times New Roman"/>
          <w:spacing w:val="-1"/>
        </w:rPr>
        <w:t>a</w:t>
      </w:r>
      <w:r w:rsidRPr="008D66D7">
        <w:rPr>
          <w:rFonts w:eastAsia="Times New Roman"/>
        </w:rPr>
        <w:t>nd</w:t>
      </w:r>
      <w:r w:rsidRPr="008D66D7">
        <w:rPr>
          <w:rFonts w:eastAsia="Times New Roman"/>
          <w:spacing w:val="14"/>
        </w:rPr>
        <w:t xml:space="preserve"> </w:t>
      </w:r>
      <w:r w:rsidRPr="008D66D7">
        <w:rPr>
          <w:rFonts w:eastAsia="Times New Roman"/>
          <w:spacing w:val="2"/>
        </w:rPr>
        <w:t>b</w:t>
      </w:r>
      <w:r w:rsidRPr="008D66D7">
        <w:rPr>
          <w:rFonts w:eastAsia="Times New Roman"/>
          <w:spacing w:val="-1"/>
        </w:rPr>
        <w:t>ec</w:t>
      </w:r>
      <w:r w:rsidRPr="008D66D7">
        <w:rPr>
          <w:rFonts w:eastAsia="Times New Roman"/>
          <w:spacing w:val="2"/>
        </w:rPr>
        <w:t>o</w:t>
      </w:r>
      <w:r w:rsidRPr="008D66D7">
        <w:rPr>
          <w:rFonts w:eastAsia="Times New Roman"/>
        </w:rPr>
        <w:t>me</w:t>
      </w:r>
      <w:r w:rsidRPr="008D66D7">
        <w:rPr>
          <w:rFonts w:eastAsia="Times New Roman"/>
          <w:spacing w:val="18"/>
        </w:rPr>
        <w:t xml:space="preserve"> </w:t>
      </w:r>
      <w:r w:rsidRPr="008D66D7">
        <w:rPr>
          <w:rFonts w:eastAsia="Times New Roman"/>
          <w:spacing w:val="-2"/>
        </w:rPr>
        <w:t>t</w:t>
      </w:r>
      <w:r w:rsidRPr="008D66D7">
        <w:rPr>
          <w:rFonts w:eastAsia="Times New Roman"/>
          <w:spacing w:val="2"/>
        </w:rPr>
        <w:t>h</w:t>
      </w:r>
      <w:r w:rsidRPr="008D66D7">
        <w:rPr>
          <w:rFonts w:eastAsia="Times New Roman"/>
        </w:rPr>
        <w:t>e</w:t>
      </w:r>
      <w:r w:rsidRPr="008D66D7">
        <w:rPr>
          <w:rFonts w:eastAsia="Times New Roman"/>
          <w:spacing w:val="11"/>
        </w:rPr>
        <w:t xml:space="preserve"> </w:t>
      </w:r>
      <w:r w:rsidRPr="008D66D7">
        <w:rPr>
          <w:rFonts w:eastAsia="Times New Roman"/>
          <w:spacing w:val="-1"/>
        </w:rPr>
        <w:t>e</w:t>
      </w:r>
      <w:r w:rsidRPr="008D66D7">
        <w:rPr>
          <w:rFonts w:eastAsia="Times New Roman"/>
        </w:rPr>
        <w:t>m</w:t>
      </w:r>
      <w:r w:rsidRPr="008D66D7">
        <w:rPr>
          <w:rFonts w:eastAsia="Times New Roman"/>
          <w:spacing w:val="2"/>
        </w:rPr>
        <w:t>p</w:t>
      </w:r>
      <w:r w:rsidRPr="008D66D7">
        <w:rPr>
          <w:rFonts w:eastAsia="Times New Roman"/>
          <w:spacing w:val="-2"/>
        </w:rPr>
        <w:t>l</w:t>
      </w:r>
      <w:r w:rsidRPr="008D66D7">
        <w:rPr>
          <w:rFonts w:eastAsia="Times New Roman"/>
          <w:spacing w:val="4"/>
        </w:rPr>
        <w:t>o</w:t>
      </w:r>
      <w:r w:rsidRPr="008D66D7">
        <w:rPr>
          <w:rFonts w:eastAsia="Times New Roman"/>
          <w:spacing w:val="-6"/>
        </w:rPr>
        <w:t>y</w:t>
      </w:r>
      <w:r w:rsidRPr="008D66D7">
        <w:rPr>
          <w:rFonts w:eastAsia="Times New Roman"/>
          <w:spacing w:val="1"/>
        </w:rPr>
        <w:t>e</w:t>
      </w:r>
      <w:r w:rsidRPr="008D66D7">
        <w:rPr>
          <w:rFonts w:eastAsia="Times New Roman"/>
        </w:rPr>
        <w:t>r</w:t>
      </w:r>
      <w:r w:rsidRPr="008D66D7">
        <w:rPr>
          <w:rFonts w:eastAsia="Times New Roman"/>
          <w:spacing w:val="-1"/>
        </w:rPr>
        <w:t>‘</w:t>
      </w:r>
      <w:r w:rsidRPr="008D66D7">
        <w:rPr>
          <w:rFonts w:eastAsia="Times New Roman"/>
        </w:rPr>
        <w:t>s</w:t>
      </w:r>
      <w:r w:rsidRPr="008D66D7">
        <w:rPr>
          <w:rFonts w:eastAsia="Times New Roman"/>
          <w:spacing w:val="25"/>
        </w:rPr>
        <w:t xml:space="preserve"> </w:t>
      </w:r>
      <w:r w:rsidRPr="008D66D7">
        <w:rPr>
          <w:rFonts w:eastAsia="Times New Roman"/>
          <w:spacing w:val="2"/>
        </w:rPr>
        <w:t>p</w:t>
      </w:r>
      <w:r w:rsidRPr="008D66D7">
        <w:rPr>
          <w:rFonts w:eastAsia="Times New Roman"/>
        </w:rPr>
        <w:t>rim</w:t>
      </w:r>
      <w:r w:rsidRPr="008D66D7">
        <w:rPr>
          <w:rFonts w:eastAsia="Times New Roman"/>
          <w:spacing w:val="-1"/>
        </w:rPr>
        <w:t>a</w:t>
      </w:r>
      <w:r w:rsidRPr="008D66D7">
        <w:rPr>
          <w:rFonts w:eastAsia="Times New Roman"/>
          <w:spacing w:val="1"/>
        </w:rPr>
        <w:t>r</w:t>
      </w:r>
      <w:r w:rsidRPr="008D66D7">
        <w:rPr>
          <w:rFonts w:eastAsia="Times New Roman"/>
        </w:rPr>
        <w:t>y</w:t>
      </w:r>
      <w:r w:rsidRPr="008D66D7">
        <w:rPr>
          <w:rFonts w:eastAsia="Times New Roman"/>
          <w:spacing w:val="19"/>
        </w:rPr>
        <w:t xml:space="preserve"> </w:t>
      </w:r>
      <w:r w:rsidRPr="008D66D7">
        <w:rPr>
          <w:rFonts w:eastAsia="Times New Roman"/>
          <w:spacing w:val="2"/>
        </w:rPr>
        <w:t>po</w:t>
      </w:r>
      <w:r w:rsidRPr="008D66D7">
        <w:rPr>
          <w:rFonts w:eastAsia="Times New Roman"/>
          <w:spacing w:val="-2"/>
        </w:rPr>
        <w:t>i</w:t>
      </w:r>
      <w:r w:rsidRPr="008D66D7">
        <w:rPr>
          <w:rFonts w:eastAsia="Times New Roman"/>
          <w:spacing w:val="2"/>
        </w:rPr>
        <w:t>n</w:t>
      </w:r>
      <w:r w:rsidRPr="008D66D7">
        <w:rPr>
          <w:rFonts w:eastAsia="Times New Roman"/>
        </w:rPr>
        <w:t>t</w:t>
      </w:r>
      <w:r w:rsidRPr="008D66D7">
        <w:rPr>
          <w:rFonts w:eastAsia="Times New Roman"/>
          <w:spacing w:val="13"/>
        </w:rPr>
        <w:t xml:space="preserve"> </w:t>
      </w:r>
      <w:r w:rsidRPr="008D66D7">
        <w:rPr>
          <w:rFonts w:eastAsia="Times New Roman"/>
          <w:spacing w:val="2"/>
        </w:rPr>
        <w:t>o</w:t>
      </w:r>
      <w:r w:rsidRPr="008D66D7">
        <w:rPr>
          <w:rFonts w:eastAsia="Times New Roman"/>
        </w:rPr>
        <w:t>f</w:t>
      </w:r>
      <w:r w:rsidRPr="008D66D7">
        <w:rPr>
          <w:rFonts w:eastAsia="Times New Roman"/>
          <w:spacing w:val="9"/>
        </w:rPr>
        <w:t xml:space="preserve"> </w:t>
      </w:r>
      <w:r w:rsidRPr="008D66D7">
        <w:rPr>
          <w:rFonts w:eastAsia="Times New Roman"/>
          <w:spacing w:val="-1"/>
        </w:rPr>
        <w:t>c</w:t>
      </w:r>
      <w:r w:rsidRPr="008D66D7">
        <w:rPr>
          <w:rFonts w:eastAsia="Times New Roman"/>
        </w:rPr>
        <w:t>o</w:t>
      </w:r>
      <w:r w:rsidRPr="008D66D7">
        <w:rPr>
          <w:rFonts w:eastAsia="Times New Roman"/>
          <w:spacing w:val="2"/>
        </w:rPr>
        <w:t>n</w:t>
      </w:r>
      <w:r w:rsidRPr="008D66D7">
        <w:rPr>
          <w:rFonts w:eastAsia="Times New Roman"/>
        </w:rPr>
        <w:t>t</w:t>
      </w:r>
      <w:r w:rsidRPr="008D66D7">
        <w:rPr>
          <w:rFonts w:eastAsia="Times New Roman"/>
          <w:spacing w:val="-1"/>
        </w:rPr>
        <w:t>ac</w:t>
      </w:r>
      <w:r w:rsidRPr="008D66D7">
        <w:rPr>
          <w:rFonts w:eastAsia="Times New Roman"/>
          <w:spacing w:val="2"/>
        </w:rPr>
        <w:t>t</w:t>
      </w:r>
      <w:r w:rsidRPr="008D66D7">
        <w:rPr>
          <w:rFonts w:eastAsia="Times New Roman"/>
        </w:rPr>
        <w:t xml:space="preserve">. </w:t>
      </w:r>
      <w:r w:rsidRPr="004C5AB7">
        <w:rPr>
          <w:rFonts w:eastAsia="Times New Roman"/>
        </w:rPr>
        <w:t xml:space="preserve">  This </w:t>
      </w:r>
      <w:r w:rsidR="004C5AB7" w:rsidRPr="004C5AB7">
        <w:rPr>
          <w:rFonts w:eastAsia="Times New Roman"/>
        </w:rPr>
        <w:t xml:space="preserve">service model </w:t>
      </w:r>
      <w:r w:rsidRPr="008D66D7">
        <w:rPr>
          <w:rFonts w:eastAsia="Times New Roman"/>
          <w:spacing w:val="-1"/>
        </w:rPr>
        <w:t>a</w:t>
      </w:r>
      <w:r w:rsidRPr="008D66D7">
        <w:rPr>
          <w:rFonts w:eastAsia="Times New Roman"/>
        </w:rPr>
        <w:t>p</w:t>
      </w:r>
      <w:r w:rsidRPr="008D66D7">
        <w:rPr>
          <w:rFonts w:eastAsia="Times New Roman"/>
          <w:spacing w:val="2"/>
        </w:rPr>
        <w:t>p</w:t>
      </w:r>
      <w:r w:rsidRPr="008D66D7">
        <w:rPr>
          <w:rFonts w:eastAsia="Times New Roman"/>
          <w:spacing w:val="-2"/>
        </w:rPr>
        <w:t>r</w:t>
      </w:r>
      <w:r w:rsidRPr="008D66D7">
        <w:rPr>
          <w:rFonts w:eastAsia="Times New Roman"/>
          <w:spacing w:val="2"/>
        </w:rPr>
        <w:t>o</w:t>
      </w:r>
      <w:r w:rsidRPr="008D66D7">
        <w:rPr>
          <w:rFonts w:eastAsia="Times New Roman"/>
          <w:spacing w:val="-1"/>
        </w:rPr>
        <w:t>ac</w:t>
      </w:r>
      <w:r w:rsidRPr="008D66D7">
        <w:rPr>
          <w:rFonts w:eastAsia="Times New Roman"/>
        </w:rPr>
        <w:t>h</w:t>
      </w:r>
      <w:r w:rsidRPr="008D66D7">
        <w:rPr>
          <w:rFonts w:eastAsia="Times New Roman"/>
          <w:spacing w:val="22"/>
        </w:rPr>
        <w:t xml:space="preserve"> </w:t>
      </w:r>
      <w:r w:rsidRPr="008D66D7">
        <w:rPr>
          <w:rFonts w:eastAsia="Times New Roman"/>
          <w:spacing w:val="2"/>
        </w:rPr>
        <w:t>h</w:t>
      </w:r>
      <w:r w:rsidRPr="008D66D7">
        <w:rPr>
          <w:rFonts w:eastAsia="Times New Roman"/>
          <w:spacing w:val="-3"/>
        </w:rPr>
        <w:t>a</w:t>
      </w:r>
      <w:r w:rsidRPr="008D66D7">
        <w:rPr>
          <w:rFonts w:eastAsia="Times New Roman"/>
        </w:rPr>
        <w:t>s</w:t>
      </w:r>
      <w:r w:rsidRPr="008D66D7">
        <w:rPr>
          <w:rFonts w:eastAsia="Times New Roman"/>
          <w:spacing w:val="13"/>
        </w:rPr>
        <w:t xml:space="preserve"> </w:t>
      </w:r>
      <w:r w:rsidRPr="008D66D7">
        <w:rPr>
          <w:rFonts w:eastAsia="Times New Roman"/>
          <w:spacing w:val="-1"/>
          <w:w w:val="102"/>
        </w:rPr>
        <w:t>e</w:t>
      </w:r>
      <w:r w:rsidRPr="008D66D7">
        <w:rPr>
          <w:rFonts w:eastAsia="Times New Roman"/>
          <w:spacing w:val="2"/>
          <w:w w:val="102"/>
        </w:rPr>
        <w:t>n</w:t>
      </w:r>
      <w:r w:rsidRPr="008D66D7">
        <w:rPr>
          <w:rFonts w:eastAsia="Times New Roman"/>
          <w:spacing w:val="-3"/>
          <w:w w:val="102"/>
        </w:rPr>
        <w:t>c</w:t>
      </w:r>
      <w:r w:rsidRPr="008D66D7">
        <w:rPr>
          <w:rFonts w:eastAsia="Times New Roman"/>
          <w:w w:val="102"/>
        </w:rPr>
        <w:t>o</w:t>
      </w:r>
      <w:r w:rsidRPr="008D66D7">
        <w:rPr>
          <w:rFonts w:eastAsia="Times New Roman"/>
          <w:spacing w:val="2"/>
          <w:w w:val="102"/>
        </w:rPr>
        <w:t>u</w:t>
      </w:r>
      <w:r w:rsidRPr="008D66D7">
        <w:rPr>
          <w:rFonts w:eastAsia="Times New Roman"/>
          <w:w w:val="102"/>
        </w:rPr>
        <w:t>r</w:t>
      </w:r>
      <w:r w:rsidRPr="008D66D7">
        <w:rPr>
          <w:rFonts w:eastAsia="Times New Roman"/>
          <w:spacing w:val="-1"/>
          <w:w w:val="102"/>
        </w:rPr>
        <w:t>a</w:t>
      </w:r>
      <w:r w:rsidRPr="008D66D7">
        <w:rPr>
          <w:rFonts w:eastAsia="Times New Roman"/>
          <w:spacing w:val="-2"/>
          <w:w w:val="102"/>
        </w:rPr>
        <w:t>g</w:t>
      </w:r>
      <w:r w:rsidRPr="008D66D7">
        <w:rPr>
          <w:rFonts w:eastAsia="Times New Roman"/>
          <w:spacing w:val="-1"/>
          <w:w w:val="102"/>
        </w:rPr>
        <w:t>e</w:t>
      </w:r>
      <w:r w:rsidRPr="008D66D7">
        <w:rPr>
          <w:rFonts w:eastAsia="Times New Roman"/>
          <w:w w:val="102"/>
        </w:rPr>
        <w:t xml:space="preserve">d </w:t>
      </w:r>
      <w:r w:rsidRPr="008D66D7">
        <w:rPr>
          <w:rFonts w:eastAsia="Times New Roman"/>
          <w:spacing w:val="-1"/>
        </w:rPr>
        <w:t>e</w:t>
      </w:r>
      <w:r w:rsidRPr="008D66D7">
        <w:rPr>
          <w:rFonts w:eastAsia="Times New Roman"/>
        </w:rPr>
        <w:t>m</w:t>
      </w:r>
      <w:r w:rsidRPr="008D66D7">
        <w:rPr>
          <w:rFonts w:eastAsia="Times New Roman"/>
          <w:spacing w:val="2"/>
        </w:rPr>
        <w:t>p</w:t>
      </w:r>
      <w:r w:rsidRPr="008D66D7">
        <w:rPr>
          <w:rFonts w:eastAsia="Times New Roman"/>
          <w:spacing w:val="-2"/>
        </w:rPr>
        <w:t>l</w:t>
      </w:r>
      <w:r w:rsidRPr="008D66D7">
        <w:rPr>
          <w:rFonts w:eastAsia="Times New Roman"/>
          <w:spacing w:val="4"/>
        </w:rPr>
        <w:t>o</w:t>
      </w:r>
      <w:r w:rsidRPr="008D66D7">
        <w:rPr>
          <w:rFonts w:eastAsia="Times New Roman"/>
          <w:spacing w:val="-6"/>
        </w:rPr>
        <w:t>y</w:t>
      </w:r>
      <w:r w:rsidRPr="008D66D7">
        <w:rPr>
          <w:rFonts w:eastAsia="Times New Roman"/>
          <w:spacing w:val="1"/>
        </w:rPr>
        <w:t>e</w:t>
      </w:r>
      <w:r w:rsidRPr="008D66D7">
        <w:rPr>
          <w:rFonts w:eastAsia="Times New Roman"/>
        </w:rPr>
        <w:t>rs</w:t>
      </w:r>
      <w:r w:rsidRPr="008D66D7">
        <w:rPr>
          <w:rFonts w:eastAsia="Times New Roman"/>
          <w:spacing w:val="22"/>
        </w:rPr>
        <w:t xml:space="preserve"> </w:t>
      </w:r>
      <w:r w:rsidRPr="008D66D7">
        <w:rPr>
          <w:rFonts w:eastAsia="Times New Roman"/>
        </w:rPr>
        <w:t>to</w:t>
      </w:r>
      <w:r w:rsidRPr="008D66D7">
        <w:rPr>
          <w:rFonts w:eastAsia="Times New Roman"/>
          <w:spacing w:val="10"/>
        </w:rPr>
        <w:t xml:space="preserve"> </w:t>
      </w:r>
      <w:r w:rsidR="004C5AB7">
        <w:rPr>
          <w:rFonts w:eastAsia="Times New Roman"/>
        </w:rPr>
        <w:t>post</w:t>
      </w:r>
      <w:r w:rsidRPr="008D66D7">
        <w:rPr>
          <w:rFonts w:eastAsia="Times New Roman"/>
          <w:spacing w:val="10"/>
        </w:rPr>
        <w:t xml:space="preserve"> </w:t>
      </w:r>
      <w:r w:rsidRPr="008D66D7">
        <w:rPr>
          <w:rFonts w:eastAsia="Times New Roman"/>
          <w:spacing w:val="-2"/>
        </w:rPr>
        <w:t>t</w:t>
      </w:r>
      <w:r w:rsidRPr="008D66D7">
        <w:rPr>
          <w:rFonts w:eastAsia="Times New Roman"/>
          <w:spacing w:val="2"/>
        </w:rPr>
        <w:t>h</w:t>
      </w:r>
      <w:r w:rsidRPr="008D66D7">
        <w:rPr>
          <w:rFonts w:eastAsia="Times New Roman"/>
          <w:spacing w:val="-1"/>
        </w:rPr>
        <w:t>e</w:t>
      </w:r>
      <w:r w:rsidRPr="008D66D7">
        <w:rPr>
          <w:rFonts w:eastAsia="Times New Roman"/>
        </w:rPr>
        <w:t>ir</w:t>
      </w:r>
      <w:r w:rsidRPr="008D66D7">
        <w:rPr>
          <w:rFonts w:eastAsia="Times New Roman"/>
          <w:spacing w:val="11"/>
        </w:rPr>
        <w:t xml:space="preserve"> </w:t>
      </w:r>
      <w:r w:rsidRPr="008D66D7">
        <w:rPr>
          <w:rFonts w:eastAsia="Times New Roman"/>
        </w:rPr>
        <w:t>job</w:t>
      </w:r>
      <w:r w:rsidRPr="008D66D7">
        <w:rPr>
          <w:rFonts w:eastAsia="Times New Roman"/>
          <w:spacing w:val="10"/>
        </w:rPr>
        <w:t xml:space="preserve"> </w:t>
      </w:r>
      <w:r w:rsidRPr="008D66D7">
        <w:rPr>
          <w:rFonts w:eastAsia="Times New Roman"/>
        </w:rPr>
        <w:t>o</w:t>
      </w:r>
      <w:r w:rsidRPr="008D66D7">
        <w:rPr>
          <w:rFonts w:eastAsia="Times New Roman"/>
          <w:spacing w:val="2"/>
        </w:rPr>
        <w:t>p</w:t>
      </w:r>
      <w:r w:rsidRPr="008D66D7">
        <w:rPr>
          <w:rFonts w:eastAsia="Times New Roman"/>
          <w:spacing w:val="-1"/>
        </w:rPr>
        <w:t>e</w:t>
      </w:r>
      <w:r w:rsidRPr="008D66D7">
        <w:rPr>
          <w:rFonts w:eastAsia="Times New Roman"/>
          <w:spacing w:val="2"/>
        </w:rPr>
        <w:t>n</w:t>
      </w:r>
      <w:r w:rsidRPr="008D66D7">
        <w:rPr>
          <w:rFonts w:eastAsia="Times New Roman"/>
          <w:spacing w:val="-2"/>
        </w:rPr>
        <w:t>i</w:t>
      </w:r>
      <w:r w:rsidRPr="008D66D7">
        <w:rPr>
          <w:rFonts w:eastAsia="Times New Roman"/>
          <w:spacing w:val="2"/>
        </w:rPr>
        <w:t>n</w:t>
      </w:r>
      <w:r w:rsidRPr="008D66D7">
        <w:rPr>
          <w:rFonts w:eastAsia="Times New Roman"/>
          <w:spacing w:val="-4"/>
        </w:rPr>
        <w:t>g</w:t>
      </w:r>
      <w:r w:rsidRPr="008D66D7">
        <w:rPr>
          <w:rFonts w:eastAsia="Times New Roman"/>
        </w:rPr>
        <w:t>s</w:t>
      </w:r>
      <w:r w:rsidRPr="008D66D7">
        <w:rPr>
          <w:rFonts w:eastAsia="Times New Roman"/>
          <w:spacing w:val="21"/>
        </w:rPr>
        <w:t xml:space="preserve"> </w:t>
      </w:r>
      <w:r w:rsidRPr="008D66D7">
        <w:rPr>
          <w:rFonts w:eastAsia="Times New Roman"/>
        </w:rPr>
        <w:t>with</w:t>
      </w:r>
      <w:r w:rsidRPr="008D66D7">
        <w:rPr>
          <w:rFonts w:eastAsia="Times New Roman"/>
          <w:spacing w:val="14"/>
        </w:rPr>
        <w:t xml:space="preserve"> </w:t>
      </w:r>
      <w:r w:rsidRPr="008D66D7">
        <w:rPr>
          <w:rFonts w:eastAsia="Times New Roman"/>
          <w:spacing w:val="-2"/>
        </w:rPr>
        <w:t>t</w:t>
      </w:r>
      <w:r w:rsidRPr="008D66D7">
        <w:rPr>
          <w:rFonts w:eastAsia="Times New Roman"/>
          <w:spacing w:val="2"/>
        </w:rPr>
        <w:t>h</w:t>
      </w:r>
      <w:r w:rsidRPr="008D66D7">
        <w:rPr>
          <w:rFonts w:eastAsia="Times New Roman"/>
        </w:rPr>
        <w:t>e</w:t>
      </w:r>
      <w:r w:rsidRPr="008D66D7">
        <w:rPr>
          <w:rFonts w:eastAsia="Times New Roman"/>
          <w:spacing w:val="9"/>
        </w:rPr>
        <w:t xml:space="preserve"> </w:t>
      </w:r>
      <w:r w:rsidRPr="008D66D7">
        <w:rPr>
          <w:rFonts w:eastAsia="Times New Roman"/>
        </w:rPr>
        <w:t>NJC</w:t>
      </w:r>
      <w:r w:rsidRPr="008D66D7">
        <w:rPr>
          <w:rFonts w:eastAsia="Times New Roman"/>
          <w:spacing w:val="10"/>
        </w:rPr>
        <w:t xml:space="preserve"> </w:t>
      </w:r>
      <w:r w:rsidR="004C5AB7">
        <w:rPr>
          <w:rFonts w:eastAsia="Times New Roman"/>
          <w:spacing w:val="2"/>
        </w:rPr>
        <w:t>centers</w:t>
      </w:r>
      <w:r w:rsidRPr="008D66D7">
        <w:rPr>
          <w:rFonts w:eastAsia="Times New Roman"/>
        </w:rPr>
        <w:t xml:space="preserve">.  </w:t>
      </w:r>
      <w:r w:rsidRPr="008D66D7">
        <w:rPr>
          <w:rFonts w:eastAsia="Times New Roman"/>
          <w:spacing w:val="26"/>
        </w:rPr>
        <w:t xml:space="preserve"> </w:t>
      </w:r>
      <w:r w:rsidRPr="008D66D7">
        <w:rPr>
          <w:rFonts w:eastAsia="Times New Roman"/>
        </w:rPr>
        <w:t>T</w:t>
      </w:r>
      <w:r w:rsidRPr="008D66D7">
        <w:rPr>
          <w:rFonts w:eastAsia="Times New Roman"/>
          <w:spacing w:val="2"/>
        </w:rPr>
        <w:t>h</w:t>
      </w:r>
      <w:r w:rsidRPr="008D66D7">
        <w:rPr>
          <w:rFonts w:eastAsia="Times New Roman"/>
          <w:spacing w:val="-2"/>
        </w:rPr>
        <w:t>i</w:t>
      </w:r>
      <w:r w:rsidRPr="008D66D7">
        <w:rPr>
          <w:rFonts w:eastAsia="Times New Roman"/>
        </w:rPr>
        <w:t>s</w:t>
      </w:r>
      <w:r w:rsidRPr="008D66D7">
        <w:rPr>
          <w:rFonts w:eastAsia="Times New Roman"/>
          <w:spacing w:val="14"/>
        </w:rPr>
        <w:t xml:space="preserve"> </w:t>
      </w:r>
      <w:r w:rsidR="004C5AB7">
        <w:rPr>
          <w:rFonts w:eastAsia="Times New Roman"/>
          <w:spacing w:val="2"/>
        </w:rPr>
        <w:t>mitigates</w:t>
      </w:r>
      <w:r w:rsidRPr="008D66D7">
        <w:rPr>
          <w:rFonts w:eastAsia="Times New Roman"/>
          <w:spacing w:val="18"/>
        </w:rPr>
        <w:t xml:space="preserve"> </w:t>
      </w:r>
      <w:r w:rsidRPr="008D66D7">
        <w:rPr>
          <w:rFonts w:eastAsia="Times New Roman"/>
        </w:rPr>
        <w:t>du</w:t>
      </w:r>
      <w:r w:rsidRPr="008D66D7">
        <w:rPr>
          <w:rFonts w:eastAsia="Times New Roman"/>
          <w:spacing w:val="3"/>
        </w:rPr>
        <w:t>p</w:t>
      </w:r>
      <w:r w:rsidRPr="008D66D7">
        <w:rPr>
          <w:rFonts w:eastAsia="Times New Roman"/>
        </w:rPr>
        <w:t>lic</w:t>
      </w:r>
      <w:r w:rsidRPr="008D66D7">
        <w:rPr>
          <w:rFonts w:eastAsia="Times New Roman"/>
          <w:spacing w:val="-1"/>
        </w:rPr>
        <w:t>a</w:t>
      </w:r>
      <w:r w:rsidRPr="008D66D7">
        <w:rPr>
          <w:rFonts w:eastAsia="Times New Roman"/>
        </w:rPr>
        <w:t>t</w:t>
      </w:r>
      <w:r w:rsidRPr="008D66D7">
        <w:rPr>
          <w:rFonts w:eastAsia="Times New Roman"/>
          <w:spacing w:val="-2"/>
        </w:rPr>
        <w:t>i</w:t>
      </w:r>
      <w:r w:rsidRPr="008D66D7">
        <w:rPr>
          <w:rFonts w:eastAsia="Times New Roman"/>
        </w:rPr>
        <w:t>on</w:t>
      </w:r>
      <w:r w:rsidRPr="008D66D7">
        <w:rPr>
          <w:rFonts w:eastAsia="Times New Roman"/>
          <w:spacing w:val="22"/>
        </w:rPr>
        <w:t xml:space="preserve"> </w:t>
      </w:r>
      <w:r w:rsidRPr="008D66D7">
        <w:rPr>
          <w:rFonts w:eastAsia="Times New Roman"/>
          <w:spacing w:val="2"/>
          <w:w w:val="102"/>
        </w:rPr>
        <w:t>o</w:t>
      </w:r>
      <w:r w:rsidRPr="008D66D7">
        <w:rPr>
          <w:rFonts w:eastAsia="Times New Roman"/>
          <w:w w:val="102"/>
        </w:rPr>
        <w:t xml:space="preserve">f </w:t>
      </w:r>
      <w:r w:rsidRPr="008D66D7">
        <w:rPr>
          <w:rFonts w:eastAsia="Times New Roman"/>
          <w:spacing w:val="-1"/>
        </w:rPr>
        <w:t>e</w:t>
      </w:r>
      <w:r w:rsidRPr="008D66D7">
        <w:rPr>
          <w:rFonts w:eastAsia="Times New Roman"/>
        </w:rPr>
        <w:t>f</w:t>
      </w:r>
      <w:r w:rsidRPr="008D66D7">
        <w:rPr>
          <w:rFonts w:eastAsia="Times New Roman"/>
          <w:spacing w:val="-1"/>
        </w:rPr>
        <w:t>f</w:t>
      </w:r>
      <w:r w:rsidRPr="008D66D7">
        <w:rPr>
          <w:rFonts w:eastAsia="Times New Roman"/>
          <w:spacing w:val="2"/>
        </w:rPr>
        <w:t>o</w:t>
      </w:r>
      <w:r w:rsidRPr="008D66D7">
        <w:rPr>
          <w:rFonts w:eastAsia="Times New Roman"/>
        </w:rPr>
        <w:t>rt</w:t>
      </w:r>
      <w:r w:rsidR="004C5AB7">
        <w:rPr>
          <w:rFonts w:eastAsia="Times New Roman"/>
        </w:rPr>
        <w:t>s</w:t>
      </w:r>
      <w:r w:rsidRPr="008D66D7">
        <w:rPr>
          <w:rFonts w:eastAsia="Times New Roman"/>
          <w:spacing w:val="9"/>
        </w:rPr>
        <w:t xml:space="preserve"> </w:t>
      </w:r>
      <w:r w:rsidR="004C5AB7">
        <w:rPr>
          <w:rFonts w:eastAsia="Times New Roman"/>
          <w:spacing w:val="2"/>
        </w:rPr>
        <w:t>between</w:t>
      </w:r>
      <w:r w:rsidRPr="008D66D7">
        <w:rPr>
          <w:rFonts w:eastAsia="Times New Roman"/>
          <w:spacing w:val="5"/>
        </w:rPr>
        <w:t xml:space="preserve"> </w:t>
      </w:r>
      <w:r w:rsidRPr="008D66D7">
        <w:rPr>
          <w:rFonts w:eastAsia="Times New Roman"/>
          <w:spacing w:val="2"/>
        </w:rPr>
        <w:t>p</w:t>
      </w:r>
      <w:r w:rsidRPr="008D66D7">
        <w:rPr>
          <w:rFonts w:eastAsia="Times New Roman"/>
          <w:spacing w:val="-1"/>
        </w:rPr>
        <w:t>a</w:t>
      </w:r>
      <w:r w:rsidRPr="008D66D7">
        <w:rPr>
          <w:rFonts w:eastAsia="Times New Roman"/>
        </w:rPr>
        <w:t>r</w:t>
      </w:r>
      <w:r w:rsidRPr="008D66D7">
        <w:rPr>
          <w:rFonts w:eastAsia="Times New Roman"/>
          <w:spacing w:val="-2"/>
        </w:rPr>
        <w:t>t</w:t>
      </w:r>
      <w:r w:rsidRPr="008D66D7">
        <w:rPr>
          <w:rFonts w:eastAsia="Times New Roman"/>
          <w:spacing w:val="2"/>
        </w:rPr>
        <w:t>n</w:t>
      </w:r>
      <w:r w:rsidRPr="008D66D7">
        <w:rPr>
          <w:rFonts w:eastAsia="Times New Roman"/>
          <w:spacing w:val="-1"/>
        </w:rPr>
        <w:t>e</w:t>
      </w:r>
      <w:r w:rsidRPr="008D66D7">
        <w:rPr>
          <w:rFonts w:eastAsia="Times New Roman"/>
        </w:rPr>
        <w:t>ri</w:t>
      </w:r>
      <w:r w:rsidRPr="008D66D7">
        <w:rPr>
          <w:rFonts w:eastAsia="Times New Roman"/>
          <w:spacing w:val="2"/>
        </w:rPr>
        <w:t>n</w:t>
      </w:r>
      <w:r w:rsidRPr="008D66D7">
        <w:rPr>
          <w:rFonts w:eastAsia="Times New Roman"/>
        </w:rPr>
        <w:t>g</w:t>
      </w:r>
      <w:r w:rsidRPr="008D66D7">
        <w:rPr>
          <w:rFonts w:eastAsia="Times New Roman"/>
          <w:spacing w:val="15"/>
        </w:rPr>
        <w:t xml:space="preserve"> </w:t>
      </w:r>
      <w:r w:rsidRPr="008D66D7">
        <w:rPr>
          <w:rFonts w:eastAsia="Times New Roman"/>
          <w:spacing w:val="-1"/>
        </w:rPr>
        <w:t>a</w:t>
      </w:r>
      <w:r w:rsidRPr="008D66D7">
        <w:rPr>
          <w:rFonts w:eastAsia="Times New Roman"/>
          <w:spacing w:val="-2"/>
        </w:rPr>
        <w:t>g</w:t>
      </w:r>
      <w:r w:rsidRPr="008D66D7">
        <w:rPr>
          <w:rFonts w:eastAsia="Times New Roman"/>
          <w:spacing w:val="-1"/>
        </w:rPr>
        <w:t>e</w:t>
      </w:r>
      <w:r w:rsidRPr="008D66D7">
        <w:rPr>
          <w:rFonts w:eastAsia="Times New Roman"/>
          <w:spacing w:val="2"/>
        </w:rPr>
        <w:t>n</w:t>
      </w:r>
      <w:r w:rsidRPr="008D66D7">
        <w:rPr>
          <w:rFonts w:eastAsia="Times New Roman"/>
          <w:spacing w:val="3"/>
        </w:rPr>
        <w:t>c</w:t>
      </w:r>
      <w:r w:rsidRPr="008D66D7">
        <w:rPr>
          <w:rFonts w:eastAsia="Times New Roman"/>
        </w:rPr>
        <w:t>y</w:t>
      </w:r>
      <w:r w:rsidRPr="008D66D7">
        <w:rPr>
          <w:rFonts w:eastAsia="Times New Roman"/>
          <w:spacing w:val="8"/>
        </w:rPr>
        <w:t xml:space="preserve"> </w:t>
      </w:r>
      <w:r w:rsidRPr="008D66D7">
        <w:rPr>
          <w:rFonts w:eastAsia="Times New Roman"/>
          <w:spacing w:val="2"/>
        </w:rPr>
        <w:t>s</w:t>
      </w:r>
      <w:r w:rsidRPr="008D66D7">
        <w:rPr>
          <w:rFonts w:eastAsia="Times New Roman"/>
        </w:rPr>
        <w:t>t</w:t>
      </w:r>
      <w:r w:rsidRPr="008D66D7">
        <w:rPr>
          <w:rFonts w:eastAsia="Times New Roman"/>
          <w:spacing w:val="-1"/>
        </w:rPr>
        <w:t>a</w:t>
      </w:r>
      <w:r w:rsidRPr="008D66D7">
        <w:rPr>
          <w:rFonts w:eastAsia="Times New Roman"/>
        </w:rPr>
        <w:t>ff</w:t>
      </w:r>
      <w:r w:rsidRPr="008D66D7">
        <w:rPr>
          <w:rFonts w:eastAsia="Times New Roman"/>
          <w:spacing w:val="7"/>
        </w:rPr>
        <w:t xml:space="preserve"> </w:t>
      </w:r>
      <w:r w:rsidRPr="008D66D7">
        <w:rPr>
          <w:rFonts w:eastAsia="Times New Roman"/>
        </w:rPr>
        <w:t>t</w:t>
      </w:r>
      <w:r w:rsidRPr="008D66D7">
        <w:rPr>
          <w:rFonts w:eastAsia="Times New Roman"/>
          <w:spacing w:val="2"/>
        </w:rPr>
        <w:t>h</w:t>
      </w:r>
      <w:r w:rsidRPr="008D66D7">
        <w:rPr>
          <w:rFonts w:eastAsia="Times New Roman"/>
          <w:spacing w:val="-1"/>
        </w:rPr>
        <w:t>a</w:t>
      </w:r>
      <w:r w:rsidRPr="008D66D7">
        <w:rPr>
          <w:rFonts w:eastAsia="Times New Roman"/>
        </w:rPr>
        <w:t>t</w:t>
      </w:r>
      <w:r w:rsidRPr="008D66D7">
        <w:rPr>
          <w:rFonts w:eastAsia="Times New Roman"/>
          <w:spacing w:val="7"/>
        </w:rPr>
        <w:t xml:space="preserve"> </w:t>
      </w:r>
      <w:r w:rsidR="004C5AB7">
        <w:rPr>
          <w:rFonts w:eastAsia="Times New Roman"/>
        </w:rPr>
        <w:t>also interact with employers</w:t>
      </w:r>
      <w:r w:rsidRPr="008D66D7">
        <w:rPr>
          <w:rFonts w:eastAsia="Times New Roman"/>
          <w:w w:val="102"/>
        </w:rPr>
        <w:t>.</w:t>
      </w:r>
      <w:r w:rsidR="004C5AB7">
        <w:rPr>
          <w:rFonts w:eastAsia="Times New Roman"/>
          <w:w w:val="102"/>
        </w:rPr>
        <w:t xml:space="preserve">  </w:t>
      </w:r>
    </w:p>
    <w:p w:rsidR="008A3CFC" w:rsidRDefault="008A3CFC" w:rsidP="003D180C">
      <w:pPr>
        <w:ind w:left="720"/>
        <w:rPr>
          <w:rFonts w:eastAsia="Times New Roman"/>
          <w:w w:val="102"/>
        </w:rPr>
      </w:pPr>
      <w:r w:rsidRPr="00495839">
        <w:rPr>
          <w:rFonts w:eastAsia="Times New Roman"/>
        </w:rPr>
        <w:t>Ad</w:t>
      </w:r>
      <w:r w:rsidRPr="00495839">
        <w:rPr>
          <w:rFonts w:eastAsia="Times New Roman"/>
          <w:spacing w:val="2"/>
        </w:rPr>
        <w:t>d</w:t>
      </w:r>
      <w:r w:rsidRPr="00495839">
        <w:rPr>
          <w:rFonts w:eastAsia="Times New Roman"/>
        </w:rPr>
        <w:t>it</w:t>
      </w:r>
      <w:r w:rsidRPr="00495839">
        <w:rPr>
          <w:rFonts w:eastAsia="Times New Roman"/>
          <w:spacing w:val="-1"/>
        </w:rPr>
        <w:t>i</w:t>
      </w:r>
      <w:r w:rsidRPr="00495839">
        <w:rPr>
          <w:rFonts w:eastAsia="Times New Roman"/>
        </w:rPr>
        <w:t>o</w:t>
      </w:r>
      <w:r w:rsidRPr="00495839">
        <w:rPr>
          <w:rFonts w:eastAsia="Times New Roman"/>
          <w:spacing w:val="2"/>
        </w:rPr>
        <w:t>n</w:t>
      </w:r>
      <w:r w:rsidRPr="00495839">
        <w:rPr>
          <w:rFonts w:eastAsia="Times New Roman"/>
          <w:spacing w:val="-1"/>
        </w:rPr>
        <w:t>a</w:t>
      </w:r>
      <w:r w:rsidRPr="00495839">
        <w:rPr>
          <w:rFonts w:eastAsia="Times New Roman"/>
        </w:rPr>
        <w:t>l</w:t>
      </w:r>
      <w:r w:rsidRPr="00495839">
        <w:rPr>
          <w:rFonts w:eastAsia="Times New Roman"/>
          <w:spacing w:val="2"/>
        </w:rPr>
        <w:t>l</w:t>
      </w:r>
      <w:r w:rsidRPr="00495839">
        <w:rPr>
          <w:rFonts w:eastAsia="Times New Roman"/>
          <w:spacing w:val="-6"/>
        </w:rPr>
        <w:t>y</w:t>
      </w:r>
      <w:r w:rsidRPr="00495839">
        <w:rPr>
          <w:rFonts w:eastAsia="Times New Roman"/>
        </w:rPr>
        <w:t>,</w:t>
      </w:r>
      <w:r w:rsidRPr="00495839">
        <w:rPr>
          <w:rFonts w:eastAsia="Times New Roman"/>
          <w:spacing w:val="26"/>
        </w:rPr>
        <w:t xml:space="preserve"> </w:t>
      </w:r>
      <w:r w:rsidRPr="00495839">
        <w:rPr>
          <w:rFonts w:eastAsia="Times New Roman"/>
          <w:spacing w:val="1"/>
        </w:rPr>
        <w:t>W</w:t>
      </w:r>
      <w:r w:rsidRPr="00495839">
        <w:rPr>
          <w:rFonts w:eastAsia="Times New Roman"/>
          <w:spacing w:val="-1"/>
        </w:rPr>
        <w:t>a</w:t>
      </w:r>
      <w:r w:rsidRPr="00495839">
        <w:rPr>
          <w:rFonts w:eastAsia="Times New Roman"/>
          <w:spacing w:val="-2"/>
        </w:rPr>
        <w:t>g</w:t>
      </w:r>
      <w:r w:rsidRPr="00495839">
        <w:rPr>
          <w:rFonts w:eastAsia="Times New Roman"/>
          <w:spacing w:val="2"/>
        </w:rPr>
        <w:t>n</w:t>
      </w:r>
      <w:r w:rsidRPr="00495839">
        <w:rPr>
          <w:rFonts w:eastAsia="Times New Roman"/>
          <w:spacing w:val="-1"/>
        </w:rPr>
        <w:t>e</w:t>
      </w:r>
      <w:r w:rsidRPr="00495839">
        <w:rPr>
          <w:rFonts w:eastAsia="Times New Roman"/>
          <w:spacing w:val="4"/>
        </w:rPr>
        <w:t>r</w:t>
      </w:r>
      <w:r w:rsidRPr="00495839">
        <w:rPr>
          <w:rFonts w:eastAsia="Times New Roman"/>
          <w:spacing w:val="-3"/>
        </w:rPr>
        <w:t>-</w:t>
      </w:r>
      <w:r w:rsidRPr="00495839">
        <w:rPr>
          <w:rFonts w:eastAsia="Times New Roman"/>
          <w:spacing w:val="3"/>
        </w:rPr>
        <w:t>P</w:t>
      </w:r>
      <w:r w:rsidRPr="00495839">
        <w:rPr>
          <w:rFonts w:eastAsia="Times New Roman"/>
          <w:spacing w:val="-1"/>
        </w:rPr>
        <w:t>e</w:t>
      </w:r>
      <w:r w:rsidRPr="00495839">
        <w:rPr>
          <w:rFonts w:eastAsia="Times New Roman"/>
          <w:spacing w:val="-4"/>
        </w:rPr>
        <w:t>y</w:t>
      </w:r>
      <w:r w:rsidRPr="00495839">
        <w:rPr>
          <w:rFonts w:eastAsia="Times New Roman"/>
          <w:spacing w:val="2"/>
        </w:rPr>
        <w:t>s</w:t>
      </w:r>
      <w:r w:rsidRPr="00495839">
        <w:rPr>
          <w:rFonts w:eastAsia="Times New Roman"/>
          <w:spacing w:val="1"/>
        </w:rPr>
        <w:t>e</w:t>
      </w:r>
      <w:r w:rsidRPr="00495839">
        <w:rPr>
          <w:rFonts w:eastAsia="Times New Roman"/>
        </w:rPr>
        <w:t>r</w:t>
      </w:r>
      <w:r w:rsidRPr="00495839">
        <w:rPr>
          <w:rFonts w:eastAsia="Times New Roman"/>
          <w:spacing w:val="29"/>
        </w:rPr>
        <w:t xml:space="preserve"> </w:t>
      </w:r>
      <w:r w:rsidRPr="00495839">
        <w:rPr>
          <w:rFonts w:eastAsia="Times New Roman"/>
        </w:rPr>
        <w:t>A</w:t>
      </w:r>
      <w:r w:rsidRPr="00495839">
        <w:rPr>
          <w:rFonts w:eastAsia="Times New Roman"/>
          <w:spacing w:val="-1"/>
        </w:rPr>
        <w:t>c</w:t>
      </w:r>
      <w:r w:rsidRPr="00495839">
        <w:rPr>
          <w:rFonts w:eastAsia="Times New Roman"/>
        </w:rPr>
        <w:t>t</w:t>
      </w:r>
      <w:r w:rsidR="008748DA">
        <w:rPr>
          <w:rFonts w:eastAsia="Times New Roman"/>
        </w:rPr>
        <w:t xml:space="preserve"> s</w:t>
      </w:r>
      <w:r w:rsidRPr="00495839">
        <w:rPr>
          <w:rFonts w:eastAsia="Times New Roman"/>
        </w:rPr>
        <w:t>t</w:t>
      </w:r>
      <w:r w:rsidRPr="00495839">
        <w:rPr>
          <w:rFonts w:eastAsia="Times New Roman"/>
          <w:spacing w:val="-1"/>
        </w:rPr>
        <w:t>a</w:t>
      </w:r>
      <w:r w:rsidRPr="00495839">
        <w:rPr>
          <w:rFonts w:eastAsia="Times New Roman"/>
        </w:rPr>
        <w:t>ff</w:t>
      </w:r>
      <w:r w:rsidRPr="00495839">
        <w:rPr>
          <w:rFonts w:eastAsia="Times New Roman"/>
          <w:spacing w:val="13"/>
        </w:rPr>
        <w:t xml:space="preserve"> </w:t>
      </w:r>
      <w:r w:rsidRPr="00495839">
        <w:rPr>
          <w:rFonts w:eastAsia="Times New Roman"/>
        </w:rPr>
        <w:t>work</w:t>
      </w:r>
      <w:r w:rsidRPr="00495839">
        <w:rPr>
          <w:rFonts w:eastAsia="Times New Roman"/>
          <w:spacing w:val="12"/>
        </w:rPr>
        <w:t xml:space="preserve"> </w:t>
      </w:r>
      <w:r w:rsidRPr="00495839">
        <w:rPr>
          <w:rFonts w:eastAsia="Times New Roman"/>
        </w:rPr>
        <w:t>with</w:t>
      </w:r>
      <w:r w:rsidRPr="00495839">
        <w:rPr>
          <w:rFonts w:eastAsia="Times New Roman"/>
          <w:spacing w:val="16"/>
        </w:rPr>
        <w:t xml:space="preserve"> </w:t>
      </w:r>
      <w:r w:rsidRPr="00495839">
        <w:rPr>
          <w:rFonts w:eastAsia="Times New Roman"/>
        </w:rPr>
        <w:t>indust</w:t>
      </w:r>
      <w:r w:rsidRPr="00495839">
        <w:rPr>
          <w:rFonts w:eastAsia="Times New Roman"/>
          <w:spacing w:val="1"/>
        </w:rPr>
        <w:t>r</w:t>
      </w:r>
      <w:r w:rsidRPr="00495839">
        <w:rPr>
          <w:rFonts w:eastAsia="Times New Roman"/>
        </w:rPr>
        <w:t>y</w:t>
      </w:r>
      <w:r w:rsidRPr="00495839">
        <w:rPr>
          <w:rFonts w:eastAsia="Times New Roman"/>
          <w:spacing w:val="14"/>
        </w:rPr>
        <w:t xml:space="preserve"> </w:t>
      </w:r>
      <w:r w:rsidRPr="00495839">
        <w:rPr>
          <w:rFonts w:eastAsia="Times New Roman"/>
          <w:spacing w:val="-1"/>
        </w:rPr>
        <w:t>c</w:t>
      </w:r>
      <w:r w:rsidRPr="00495839">
        <w:rPr>
          <w:rFonts w:eastAsia="Times New Roman"/>
        </w:rPr>
        <w:t>l</w:t>
      </w:r>
      <w:r w:rsidRPr="00495839">
        <w:rPr>
          <w:rFonts w:eastAsia="Times New Roman"/>
          <w:spacing w:val="2"/>
        </w:rPr>
        <w:t>u</w:t>
      </w:r>
      <w:r w:rsidRPr="00495839">
        <w:rPr>
          <w:rFonts w:eastAsia="Times New Roman"/>
        </w:rPr>
        <w:t>ste</w:t>
      </w:r>
      <w:r w:rsidRPr="00495839">
        <w:rPr>
          <w:rFonts w:eastAsia="Times New Roman"/>
          <w:spacing w:val="-1"/>
        </w:rPr>
        <w:t>r</w:t>
      </w:r>
      <w:r w:rsidRPr="00495839">
        <w:rPr>
          <w:rFonts w:eastAsia="Times New Roman"/>
          <w:spacing w:val="2"/>
        </w:rPr>
        <w:t>s</w:t>
      </w:r>
      <w:r w:rsidRPr="00495839">
        <w:rPr>
          <w:rFonts w:eastAsia="Times New Roman"/>
        </w:rPr>
        <w:t>,</w:t>
      </w:r>
      <w:r w:rsidRPr="00495839">
        <w:rPr>
          <w:rFonts w:eastAsia="Times New Roman"/>
          <w:spacing w:val="18"/>
        </w:rPr>
        <w:t xml:space="preserve"> </w:t>
      </w:r>
      <w:r w:rsidRPr="00495839">
        <w:rPr>
          <w:rFonts w:eastAsia="Times New Roman"/>
          <w:spacing w:val="2"/>
        </w:rPr>
        <w:t>s</w:t>
      </w:r>
      <w:r w:rsidRPr="00495839">
        <w:rPr>
          <w:rFonts w:eastAsia="Times New Roman"/>
          <w:spacing w:val="-1"/>
        </w:rPr>
        <w:t>ec</w:t>
      </w:r>
      <w:r w:rsidRPr="00495839">
        <w:rPr>
          <w:rFonts w:eastAsia="Times New Roman"/>
          <w:spacing w:val="-2"/>
        </w:rPr>
        <w:t>t</w:t>
      </w:r>
      <w:r w:rsidRPr="00495839">
        <w:rPr>
          <w:rFonts w:eastAsia="Times New Roman"/>
          <w:spacing w:val="2"/>
        </w:rPr>
        <w:t>o</w:t>
      </w:r>
      <w:r w:rsidRPr="00495839">
        <w:rPr>
          <w:rFonts w:eastAsia="Times New Roman"/>
        </w:rPr>
        <w:t>rs</w:t>
      </w:r>
      <w:r w:rsidRPr="00495839">
        <w:rPr>
          <w:rFonts w:eastAsia="Times New Roman"/>
          <w:spacing w:val="17"/>
        </w:rPr>
        <w:t xml:space="preserve"> </w:t>
      </w:r>
      <w:r w:rsidRPr="00495839">
        <w:rPr>
          <w:rFonts w:eastAsia="Times New Roman"/>
          <w:spacing w:val="-1"/>
        </w:rPr>
        <w:t>a</w:t>
      </w:r>
      <w:r w:rsidRPr="00495839">
        <w:rPr>
          <w:rFonts w:eastAsia="Times New Roman"/>
        </w:rPr>
        <w:t>n</w:t>
      </w:r>
      <w:r w:rsidRPr="00495839">
        <w:rPr>
          <w:rFonts w:eastAsia="Times New Roman"/>
          <w:spacing w:val="2"/>
        </w:rPr>
        <w:t>d</w:t>
      </w:r>
      <w:r w:rsidRPr="00495839">
        <w:rPr>
          <w:rFonts w:eastAsia="Times New Roman"/>
          <w:spacing w:val="-2"/>
        </w:rPr>
        <w:t>/</w:t>
      </w:r>
      <w:r w:rsidRPr="00495839">
        <w:rPr>
          <w:rFonts w:eastAsia="Times New Roman"/>
          <w:spacing w:val="2"/>
        </w:rPr>
        <w:t>o</w:t>
      </w:r>
      <w:r w:rsidRPr="00495839">
        <w:rPr>
          <w:rFonts w:eastAsia="Times New Roman"/>
        </w:rPr>
        <w:t>r</w:t>
      </w:r>
      <w:r w:rsidRPr="00495839">
        <w:rPr>
          <w:rFonts w:eastAsia="Times New Roman"/>
          <w:spacing w:val="16"/>
        </w:rPr>
        <w:t xml:space="preserve"> </w:t>
      </w:r>
      <w:r w:rsidRPr="00495839">
        <w:rPr>
          <w:rFonts w:eastAsia="Times New Roman"/>
          <w:spacing w:val="-2"/>
          <w:w w:val="102"/>
        </w:rPr>
        <w:t>g</w:t>
      </w:r>
      <w:r w:rsidRPr="00495839">
        <w:rPr>
          <w:rFonts w:eastAsia="Times New Roman"/>
          <w:w w:val="102"/>
        </w:rPr>
        <w:t xml:space="preserve">roups </w:t>
      </w:r>
      <w:r w:rsidRPr="00495839">
        <w:rPr>
          <w:rFonts w:eastAsia="Times New Roman"/>
          <w:spacing w:val="2"/>
        </w:rPr>
        <w:t>o</w:t>
      </w:r>
      <w:r w:rsidRPr="00495839">
        <w:rPr>
          <w:rFonts w:eastAsia="Times New Roman"/>
        </w:rPr>
        <w:t>f</w:t>
      </w:r>
      <w:r w:rsidRPr="00495839">
        <w:rPr>
          <w:rFonts w:eastAsia="Times New Roman"/>
          <w:spacing w:val="27"/>
        </w:rPr>
        <w:t xml:space="preserve"> </w:t>
      </w:r>
      <w:r w:rsidRPr="00495839">
        <w:rPr>
          <w:rFonts w:eastAsia="Times New Roman"/>
        </w:rPr>
        <w:t>r</w:t>
      </w:r>
      <w:r w:rsidRPr="00495839">
        <w:rPr>
          <w:rFonts w:eastAsia="Times New Roman"/>
          <w:spacing w:val="-1"/>
        </w:rPr>
        <w:t>e</w:t>
      </w:r>
      <w:r w:rsidRPr="00495839">
        <w:rPr>
          <w:rFonts w:eastAsia="Times New Roman"/>
        </w:rPr>
        <w:t>l</w:t>
      </w:r>
      <w:r w:rsidRPr="00495839">
        <w:rPr>
          <w:rFonts w:eastAsia="Times New Roman"/>
          <w:spacing w:val="-1"/>
        </w:rPr>
        <w:t>a</w:t>
      </w:r>
      <w:r w:rsidRPr="00495839">
        <w:rPr>
          <w:rFonts w:eastAsia="Times New Roman"/>
        </w:rPr>
        <w:t>t</w:t>
      </w:r>
      <w:r w:rsidRPr="00495839">
        <w:rPr>
          <w:rFonts w:eastAsia="Times New Roman"/>
          <w:spacing w:val="-1"/>
        </w:rPr>
        <w:t>e</w:t>
      </w:r>
      <w:r w:rsidRPr="00495839">
        <w:rPr>
          <w:rFonts w:eastAsia="Times New Roman"/>
        </w:rPr>
        <w:t>d</w:t>
      </w:r>
      <w:r w:rsidRPr="00495839">
        <w:rPr>
          <w:rFonts w:eastAsia="Times New Roman"/>
          <w:spacing w:val="37"/>
        </w:rPr>
        <w:t xml:space="preserve"> </w:t>
      </w:r>
      <w:r w:rsidRPr="00495839">
        <w:rPr>
          <w:rFonts w:eastAsia="Times New Roman"/>
          <w:spacing w:val="-1"/>
        </w:rPr>
        <w:t>e</w:t>
      </w:r>
      <w:r w:rsidRPr="00495839">
        <w:rPr>
          <w:rFonts w:eastAsia="Times New Roman"/>
          <w:spacing w:val="-2"/>
        </w:rPr>
        <w:t>m</w:t>
      </w:r>
      <w:r w:rsidRPr="00495839">
        <w:rPr>
          <w:rFonts w:eastAsia="Times New Roman"/>
          <w:spacing w:val="2"/>
        </w:rPr>
        <w:t>p</w:t>
      </w:r>
      <w:r w:rsidRPr="00495839">
        <w:rPr>
          <w:rFonts w:eastAsia="Times New Roman"/>
          <w:spacing w:val="-2"/>
        </w:rPr>
        <w:t>l</w:t>
      </w:r>
      <w:r w:rsidRPr="00495839">
        <w:rPr>
          <w:rFonts w:eastAsia="Times New Roman"/>
          <w:spacing w:val="4"/>
        </w:rPr>
        <w:t>o</w:t>
      </w:r>
      <w:r w:rsidRPr="00495839">
        <w:rPr>
          <w:rFonts w:eastAsia="Times New Roman"/>
          <w:spacing w:val="-6"/>
        </w:rPr>
        <w:t>y</w:t>
      </w:r>
      <w:r w:rsidRPr="00495839">
        <w:rPr>
          <w:rFonts w:eastAsia="Times New Roman"/>
          <w:spacing w:val="-1"/>
        </w:rPr>
        <w:t>e</w:t>
      </w:r>
      <w:r w:rsidRPr="00495839">
        <w:rPr>
          <w:rFonts w:eastAsia="Times New Roman"/>
        </w:rPr>
        <w:t>rs</w:t>
      </w:r>
      <w:r w:rsidRPr="00495839">
        <w:rPr>
          <w:rFonts w:eastAsia="Times New Roman"/>
          <w:spacing w:val="41"/>
        </w:rPr>
        <w:t xml:space="preserve"> </w:t>
      </w:r>
      <w:r w:rsidRPr="00495839">
        <w:rPr>
          <w:rFonts w:eastAsia="Times New Roman"/>
        </w:rPr>
        <w:t>to</w:t>
      </w:r>
      <w:r w:rsidRPr="00495839">
        <w:rPr>
          <w:rFonts w:eastAsia="Times New Roman"/>
          <w:spacing w:val="26"/>
        </w:rPr>
        <w:t xml:space="preserve"> </w:t>
      </w:r>
      <w:r w:rsidRPr="00495839">
        <w:rPr>
          <w:rFonts w:eastAsia="Times New Roman"/>
          <w:spacing w:val="-1"/>
        </w:rPr>
        <w:t>a</w:t>
      </w:r>
      <w:r w:rsidRPr="00495839">
        <w:rPr>
          <w:rFonts w:eastAsia="Times New Roman"/>
        </w:rPr>
        <w:t>d</w:t>
      </w:r>
      <w:r w:rsidRPr="00495839">
        <w:rPr>
          <w:rFonts w:eastAsia="Times New Roman"/>
          <w:spacing w:val="2"/>
        </w:rPr>
        <w:t>d</w:t>
      </w:r>
      <w:r w:rsidRPr="00495839">
        <w:rPr>
          <w:rFonts w:eastAsia="Times New Roman"/>
        </w:rPr>
        <w:t>r</w:t>
      </w:r>
      <w:r w:rsidRPr="00495839">
        <w:rPr>
          <w:rFonts w:eastAsia="Times New Roman"/>
          <w:spacing w:val="-1"/>
        </w:rPr>
        <w:t>e</w:t>
      </w:r>
      <w:r w:rsidRPr="00495839">
        <w:rPr>
          <w:rFonts w:eastAsia="Times New Roman"/>
        </w:rPr>
        <w:t>ss</w:t>
      </w:r>
      <w:r w:rsidRPr="00495839">
        <w:rPr>
          <w:rFonts w:eastAsia="Times New Roman"/>
          <w:spacing w:val="36"/>
        </w:rPr>
        <w:t xml:space="preserve"> </w:t>
      </w:r>
      <w:r w:rsidRPr="00495839">
        <w:rPr>
          <w:rFonts w:eastAsia="Times New Roman"/>
          <w:spacing w:val="-2"/>
        </w:rPr>
        <w:t>t</w:t>
      </w:r>
      <w:r w:rsidRPr="00495839">
        <w:rPr>
          <w:rFonts w:eastAsia="Times New Roman"/>
          <w:spacing w:val="2"/>
        </w:rPr>
        <w:t>h</w:t>
      </w:r>
      <w:r w:rsidRPr="00495839">
        <w:rPr>
          <w:rFonts w:eastAsia="Times New Roman"/>
          <w:spacing w:val="-1"/>
        </w:rPr>
        <w:t>e</w:t>
      </w:r>
      <w:r w:rsidRPr="00495839">
        <w:rPr>
          <w:rFonts w:eastAsia="Times New Roman"/>
        </w:rPr>
        <w:t>ir</w:t>
      </w:r>
      <w:r w:rsidRPr="00495839">
        <w:rPr>
          <w:rFonts w:eastAsia="Times New Roman"/>
          <w:spacing w:val="31"/>
        </w:rPr>
        <w:t xml:space="preserve"> </w:t>
      </w:r>
      <w:r w:rsidRPr="00495839">
        <w:rPr>
          <w:rFonts w:eastAsia="Times New Roman"/>
          <w:spacing w:val="-2"/>
        </w:rPr>
        <w:t>l</w:t>
      </w:r>
      <w:r w:rsidRPr="00495839">
        <w:rPr>
          <w:rFonts w:eastAsia="Times New Roman"/>
          <w:spacing w:val="2"/>
        </w:rPr>
        <w:t>o</w:t>
      </w:r>
      <w:r w:rsidRPr="00495839">
        <w:rPr>
          <w:rFonts w:eastAsia="Times New Roman"/>
          <w:spacing w:val="-1"/>
        </w:rPr>
        <w:t>ca</w:t>
      </w:r>
      <w:r w:rsidRPr="00495839">
        <w:rPr>
          <w:rFonts w:eastAsia="Times New Roman"/>
        </w:rPr>
        <w:t>l</w:t>
      </w:r>
      <w:r w:rsidRPr="00495839">
        <w:rPr>
          <w:rFonts w:eastAsia="Times New Roman"/>
          <w:spacing w:val="32"/>
        </w:rPr>
        <w:t xml:space="preserve"> </w:t>
      </w:r>
      <w:r w:rsidRPr="00495839">
        <w:rPr>
          <w:rFonts w:eastAsia="Times New Roman"/>
          <w:spacing w:val="-1"/>
        </w:rPr>
        <w:t>a</w:t>
      </w:r>
      <w:r w:rsidRPr="00495839">
        <w:rPr>
          <w:rFonts w:eastAsia="Times New Roman"/>
        </w:rPr>
        <w:t>r</w:t>
      </w:r>
      <w:r w:rsidRPr="00495839">
        <w:rPr>
          <w:rFonts w:eastAsia="Times New Roman"/>
          <w:spacing w:val="-1"/>
        </w:rPr>
        <w:t>e</w:t>
      </w:r>
      <w:r w:rsidRPr="00495839">
        <w:rPr>
          <w:rFonts w:eastAsia="Times New Roman"/>
        </w:rPr>
        <w:t>a</w:t>
      </w:r>
      <w:r w:rsidRPr="00495839">
        <w:rPr>
          <w:rFonts w:eastAsia="Times New Roman"/>
          <w:spacing w:val="29"/>
        </w:rPr>
        <w:t xml:space="preserve"> </w:t>
      </w:r>
      <w:r w:rsidR="004C5AB7">
        <w:rPr>
          <w:rFonts w:eastAsia="Times New Roman"/>
        </w:rPr>
        <w:t>workforce</w:t>
      </w:r>
      <w:r w:rsidRPr="00495839">
        <w:rPr>
          <w:rFonts w:eastAsia="Times New Roman"/>
          <w:spacing w:val="30"/>
        </w:rPr>
        <w:t xml:space="preserve"> </w:t>
      </w:r>
      <w:r w:rsidRPr="00495839">
        <w:rPr>
          <w:rFonts w:eastAsia="Times New Roman"/>
          <w:spacing w:val="2"/>
        </w:rPr>
        <w:t>d</w:t>
      </w:r>
      <w:r w:rsidRPr="00495839">
        <w:rPr>
          <w:rFonts w:eastAsia="Times New Roman"/>
          <w:spacing w:val="-1"/>
        </w:rPr>
        <w:t>e</w:t>
      </w:r>
      <w:r w:rsidRPr="00495839">
        <w:rPr>
          <w:rFonts w:eastAsia="Times New Roman"/>
        </w:rPr>
        <w:t>mand</w:t>
      </w:r>
      <w:r w:rsidRPr="00495839">
        <w:rPr>
          <w:rFonts w:eastAsia="Times New Roman"/>
          <w:spacing w:val="2"/>
        </w:rPr>
        <w:t>s</w:t>
      </w:r>
      <w:r w:rsidRPr="00495839">
        <w:rPr>
          <w:rFonts w:eastAsia="Times New Roman"/>
        </w:rPr>
        <w:t>,</w:t>
      </w:r>
      <w:r w:rsidRPr="00495839">
        <w:rPr>
          <w:rFonts w:eastAsia="Times New Roman"/>
          <w:spacing w:val="34"/>
        </w:rPr>
        <w:t xml:space="preserve"> </w:t>
      </w:r>
      <w:r w:rsidRPr="00495839">
        <w:rPr>
          <w:rFonts w:eastAsia="Times New Roman"/>
          <w:spacing w:val="2"/>
        </w:rPr>
        <w:t>p</w:t>
      </w:r>
      <w:r w:rsidRPr="00495839">
        <w:rPr>
          <w:rFonts w:eastAsia="Times New Roman"/>
          <w:spacing w:val="-1"/>
        </w:rPr>
        <w:t>a</w:t>
      </w:r>
      <w:r w:rsidRPr="00495839">
        <w:rPr>
          <w:rFonts w:eastAsia="Times New Roman"/>
        </w:rPr>
        <w:t>rti</w:t>
      </w:r>
      <w:r w:rsidRPr="00495839">
        <w:rPr>
          <w:rFonts w:eastAsia="Times New Roman"/>
          <w:spacing w:val="-1"/>
        </w:rPr>
        <w:t>c</w:t>
      </w:r>
      <w:r w:rsidRPr="00495839">
        <w:rPr>
          <w:rFonts w:eastAsia="Times New Roman"/>
          <w:spacing w:val="2"/>
        </w:rPr>
        <w:t>u</w:t>
      </w:r>
      <w:r w:rsidRPr="00495839">
        <w:rPr>
          <w:rFonts w:eastAsia="Times New Roman"/>
        </w:rPr>
        <w:t>l</w:t>
      </w:r>
      <w:r w:rsidRPr="00495839">
        <w:rPr>
          <w:rFonts w:eastAsia="Times New Roman"/>
          <w:spacing w:val="-1"/>
        </w:rPr>
        <w:t>a</w:t>
      </w:r>
      <w:r w:rsidRPr="00495839">
        <w:rPr>
          <w:rFonts w:eastAsia="Times New Roman"/>
        </w:rPr>
        <w:t>r</w:t>
      </w:r>
      <w:r w:rsidRPr="00495839">
        <w:rPr>
          <w:rFonts w:eastAsia="Times New Roman"/>
          <w:spacing w:val="2"/>
        </w:rPr>
        <w:t>l</w:t>
      </w:r>
      <w:r w:rsidRPr="00495839">
        <w:rPr>
          <w:rFonts w:eastAsia="Times New Roman"/>
        </w:rPr>
        <w:t>y</w:t>
      </w:r>
      <w:r w:rsidRPr="00495839">
        <w:rPr>
          <w:rFonts w:eastAsia="Times New Roman"/>
          <w:spacing w:val="38"/>
        </w:rPr>
        <w:t xml:space="preserve"> </w:t>
      </w:r>
      <w:r w:rsidRPr="00495839">
        <w:rPr>
          <w:rFonts w:eastAsia="Times New Roman"/>
        </w:rPr>
        <w:t>f</w:t>
      </w:r>
      <w:r w:rsidRPr="00495839">
        <w:rPr>
          <w:rFonts w:eastAsia="Times New Roman"/>
          <w:spacing w:val="2"/>
        </w:rPr>
        <w:t>o</w:t>
      </w:r>
      <w:r w:rsidRPr="00495839">
        <w:rPr>
          <w:rFonts w:eastAsia="Times New Roman"/>
        </w:rPr>
        <w:t>r</w:t>
      </w:r>
      <w:r w:rsidRPr="00495839">
        <w:rPr>
          <w:rFonts w:eastAsia="Times New Roman"/>
          <w:spacing w:val="28"/>
        </w:rPr>
        <w:t xml:space="preserve"> </w:t>
      </w:r>
      <w:r w:rsidRPr="00495839">
        <w:rPr>
          <w:rFonts w:eastAsia="Times New Roman"/>
          <w:spacing w:val="-2"/>
        </w:rPr>
        <w:t>i</w:t>
      </w:r>
      <w:r w:rsidRPr="00495839">
        <w:rPr>
          <w:rFonts w:eastAsia="Times New Roman"/>
        </w:rPr>
        <w:t>nd</w:t>
      </w:r>
      <w:r w:rsidRPr="00495839">
        <w:rPr>
          <w:rFonts w:eastAsia="Times New Roman"/>
          <w:spacing w:val="1"/>
        </w:rPr>
        <w:t>u</w:t>
      </w:r>
      <w:r w:rsidRPr="00495839">
        <w:rPr>
          <w:rFonts w:eastAsia="Times New Roman"/>
          <w:spacing w:val="2"/>
        </w:rPr>
        <w:t>s</w:t>
      </w:r>
      <w:r w:rsidRPr="00495839">
        <w:rPr>
          <w:rFonts w:eastAsia="Times New Roman"/>
        </w:rPr>
        <w:t>tri</w:t>
      </w:r>
      <w:r w:rsidRPr="00495839">
        <w:rPr>
          <w:rFonts w:eastAsia="Times New Roman"/>
          <w:spacing w:val="-1"/>
        </w:rPr>
        <w:t>e</w:t>
      </w:r>
      <w:r w:rsidRPr="00495839">
        <w:rPr>
          <w:rFonts w:eastAsia="Times New Roman"/>
        </w:rPr>
        <w:t>s</w:t>
      </w:r>
      <w:r w:rsidRPr="00495839">
        <w:rPr>
          <w:rFonts w:eastAsia="Times New Roman"/>
          <w:spacing w:val="39"/>
        </w:rPr>
        <w:t xml:space="preserve"> </w:t>
      </w:r>
      <w:r w:rsidRPr="00495839">
        <w:rPr>
          <w:rFonts w:eastAsia="Times New Roman"/>
          <w:w w:val="102"/>
        </w:rPr>
        <w:t>wi</w:t>
      </w:r>
      <w:r w:rsidRPr="00495839">
        <w:rPr>
          <w:rFonts w:eastAsia="Times New Roman"/>
          <w:spacing w:val="-2"/>
          <w:w w:val="102"/>
        </w:rPr>
        <w:t>t</w:t>
      </w:r>
      <w:r w:rsidRPr="00495839">
        <w:rPr>
          <w:rFonts w:eastAsia="Times New Roman"/>
          <w:w w:val="102"/>
        </w:rPr>
        <w:t xml:space="preserve">h </w:t>
      </w:r>
      <w:r w:rsidRPr="00495839">
        <w:rPr>
          <w:rFonts w:eastAsia="Times New Roman"/>
        </w:rPr>
        <w:t>l</w:t>
      </w:r>
      <w:r w:rsidRPr="00495839">
        <w:rPr>
          <w:rFonts w:eastAsia="Times New Roman"/>
          <w:spacing w:val="-1"/>
        </w:rPr>
        <w:t>a</w:t>
      </w:r>
      <w:r w:rsidRPr="00495839">
        <w:rPr>
          <w:rFonts w:eastAsia="Times New Roman"/>
        </w:rPr>
        <w:t>b</w:t>
      </w:r>
      <w:r w:rsidRPr="00495839">
        <w:rPr>
          <w:rFonts w:eastAsia="Times New Roman"/>
          <w:spacing w:val="2"/>
        </w:rPr>
        <w:t>o</w:t>
      </w:r>
      <w:r w:rsidRPr="00495839">
        <w:rPr>
          <w:rFonts w:eastAsia="Times New Roman"/>
        </w:rPr>
        <w:t>r</w:t>
      </w:r>
      <w:r w:rsidRPr="00495839">
        <w:rPr>
          <w:rFonts w:eastAsia="Times New Roman"/>
          <w:spacing w:val="7"/>
        </w:rPr>
        <w:t xml:space="preserve"> </w:t>
      </w:r>
      <w:r w:rsidRPr="00495839">
        <w:rPr>
          <w:rFonts w:eastAsia="Times New Roman"/>
          <w:w w:val="102"/>
        </w:rPr>
        <w:t>sh</w:t>
      </w:r>
      <w:r w:rsidRPr="00495839">
        <w:rPr>
          <w:rFonts w:eastAsia="Times New Roman"/>
          <w:spacing w:val="2"/>
          <w:w w:val="102"/>
        </w:rPr>
        <w:t>o</w:t>
      </w:r>
      <w:r w:rsidRPr="00495839">
        <w:rPr>
          <w:rFonts w:eastAsia="Times New Roman"/>
          <w:w w:val="102"/>
        </w:rPr>
        <w:t>rt</w:t>
      </w:r>
      <w:r w:rsidRPr="00495839">
        <w:rPr>
          <w:rFonts w:eastAsia="Times New Roman"/>
          <w:spacing w:val="-1"/>
          <w:w w:val="102"/>
        </w:rPr>
        <w:t>a</w:t>
      </w:r>
      <w:r w:rsidRPr="00495839">
        <w:rPr>
          <w:rFonts w:eastAsia="Times New Roman"/>
          <w:spacing w:val="-2"/>
          <w:w w:val="102"/>
        </w:rPr>
        <w:t>g</w:t>
      </w:r>
      <w:r w:rsidRPr="00495839">
        <w:rPr>
          <w:rFonts w:eastAsia="Times New Roman"/>
          <w:spacing w:val="-1"/>
          <w:w w:val="102"/>
        </w:rPr>
        <w:t>e</w:t>
      </w:r>
      <w:r w:rsidRPr="00495839">
        <w:rPr>
          <w:rFonts w:eastAsia="Times New Roman"/>
          <w:spacing w:val="2"/>
          <w:w w:val="102"/>
        </w:rPr>
        <w:t>s</w:t>
      </w:r>
      <w:r w:rsidRPr="00495839">
        <w:rPr>
          <w:rFonts w:eastAsia="Times New Roman"/>
          <w:w w:val="102"/>
        </w:rPr>
        <w:t>.</w:t>
      </w:r>
    </w:p>
    <w:p w:rsidR="00695EB5" w:rsidRDefault="00695EB5" w:rsidP="00695EB5">
      <w:pPr>
        <w:pStyle w:val="Heading6"/>
        <w:rPr>
          <w:rFonts w:eastAsia="Times New Roman"/>
          <w:w w:val="102"/>
        </w:rPr>
      </w:pPr>
      <w:r>
        <w:rPr>
          <w:rFonts w:eastAsia="Times New Roman"/>
          <w:w w:val="102"/>
        </w:rPr>
        <w:t>Local Workforce Development Boards</w:t>
      </w:r>
    </w:p>
    <w:p w:rsidR="00695EB5" w:rsidRPr="0000627D" w:rsidRDefault="00695EB5" w:rsidP="00695EB5">
      <w:pPr>
        <w:ind w:left="720"/>
      </w:pPr>
      <w:r w:rsidRPr="0000627D">
        <w:t xml:space="preserve">Workforce Connections’ </w:t>
      </w:r>
      <w:r w:rsidR="006434C8">
        <w:t>b</w:t>
      </w:r>
      <w:r w:rsidRPr="0000627D">
        <w:t xml:space="preserve">usiness </w:t>
      </w:r>
      <w:r w:rsidR="006434C8">
        <w:t>e</w:t>
      </w:r>
      <w:r w:rsidRPr="0000627D">
        <w:t xml:space="preserve">ngagement </w:t>
      </w:r>
      <w:r w:rsidR="006434C8">
        <w:t>s</w:t>
      </w:r>
      <w:r w:rsidRPr="0000627D">
        <w:t xml:space="preserve">pecialist </w:t>
      </w:r>
      <w:r w:rsidR="006434C8">
        <w:t>t</w:t>
      </w:r>
      <w:r w:rsidRPr="0000627D">
        <w:t xml:space="preserve">eam coordinates activities and resources to provide comprehensive, high quality services to employers to meet their current and projected workforce needs by committing to a demand-driven system.  Being demand-driven means </w:t>
      </w:r>
      <w:r w:rsidR="004C5AB7">
        <w:t xml:space="preserve">identifying and </w:t>
      </w:r>
      <w:r w:rsidRPr="0000627D">
        <w:t xml:space="preserve">using the hiring needs of employers as the starting point. Core program partners will </w:t>
      </w:r>
      <w:r w:rsidR="001A53FA">
        <w:t xml:space="preserve">continue the coordination of services so that as an integrated workforce </w:t>
      </w:r>
      <w:r w:rsidRPr="0000627D">
        <w:t>system</w:t>
      </w:r>
      <w:r w:rsidR="001A53FA">
        <w:t xml:space="preserve">, the state </w:t>
      </w:r>
      <w:r w:rsidRPr="0000627D">
        <w:t xml:space="preserve">can produce a labor supply </w:t>
      </w:r>
      <w:r w:rsidR="001A53FA">
        <w:t xml:space="preserve">that is </w:t>
      </w:r>
      <w:r w:rsidRPr="0000627D">
        <w:t xml:space="preserve">aligned with demand.  </w:t>
      </w:r>
    </w:p>
    <w:p w:rsidR="00695EB5" w:rsidRPr="0000627D" w:rsidRDefault="00695EB5" w:rsidP="00695EB5">
      <w:pPr>
        <w:ind w:left="720"/>
      </w:pPr>
      <w:r w:rsidRPr="0000627D">
        <w:t xml:space="preserve">The Workforce Connections’ </w:t>
      </w:r>
      <w:r w:rsidR="006434C8">
        <w:t>b</w:t>
      </w:r>
      <w:r w:rsidRPr="0000627D">
        <w:t xml:space="preserve">usiness </w:t>
      </w:r>
      <w:r w:rsidR="006434C8">
        <w:t>e</w:t>
      </w:r>
      <w:r w:rsidRPr="0000627D">
        <w:t xml:space="preserve">ngagement </w:t>
      </w:r>
      <w:r w:rsidR="006434C8">
        <w:t>p</w:t>
      </w:r>
      <w:r w:rsidRPr="0000627D">
        <w:t>anel</w:t>
      </w:r>
      <w:r w:rsidR="001A53FA">
        <w:t>, which is</w:t>
      </w:r>
      <w:r w:rsidRPr="0000627D">
        <w:t xml:space="preserve"> outlined in Workforce Connections’ bylaws and comprised of </w:t>
      </w:r>
      <w:r w:rsidR="001A53FA">
        <w:t>b</w:t>
      </w:r>
      <w:r w:rsidRPr="0000627D">
        <w:t xml:space="preserve">usiness </w:t>
      </w:r>
      <w:r w:rsidR="001A53FA">
        <w:t>e</w:t>
      </w:r>
      <w:r w:rsidRPr="0000627D">
        <w:t xml:space="preserve">ngagement </w:t>
      </w:r>
      <w:r w:rsidR="001A53FA">
        <w:t>c</w:t>
      </w:r>
      <w:r w:rsidRPr="0000627D">
        <w:t>ompact members</w:t>
      </w:r>
      <w:r w:rsidR="001A53FA">
        <w:t>,</w:t>
      </w:r>
      <w:r w:rsidRPr="0000627D">
        <w:t xml:space="preserve"> provide</w:t>
      </w:r>
      <w:r w:rsidR="001A53FA">
        <w:t>s</w:t>
      </w:r>
      <w:r w:rsidRPr="0000627D">
        <w:t xml:space="preserve"> direct information to </w:t>
      </w:r>
      <w:r w:rsidR="0055083F">
        <w:t>o</w:t>
      </w:r>
      <w:r w:rsidRPr="0000627D">
        <w:t>ne-</w:t>
      </w:r>
      <w:r w:rsidR="0055083F">
        <w:t>s</w:t>
      </w:r>
      <w:r w:rsidRPr="0000627D">
        <w:t xml:space="preserve">top partner programs on </w:t>
      </w:r>
      <w:r w:rsidR="001A53FA">
        <w:t xml:space="preserve">in-demand </w:t>
      </w:r>
      <w:r w:rsidRPr="0000627D">
        <w:t>jobs</w:t>
      </w:r>
      <w:r w:rsidR="00026C65">
        <w:t>,</w:t>
      </w:r>
      <w:r w:rsidRPr="0000627D">
        <w:t xml:space="preserve"> </w:t>
      </w:r>
      <w:r w:rsidR="00026C65">
        <w:t>requisite</w:t>
      </w:r>
      <w:r w:rsidR="002D65E3">
        <w:t xml:space="preserve"> </w:t>
      </w:r>
      <w:r w:rsidR="00026C65">
        <w:t>skil</w:t>
      </w:r>
      <w:r w:rsidRPr="0000627D">
        <w:t xml:space="preserve">l sets, training program </w:t>
      </w:r>
      <w:r w:rsidR="00026C65">
        <w:t xml:space="preserve">requirements </w:t>
      </w:r>
      <w:r w:rsidRPr="0000627D">
        <w:t xml:space="preserve">and candidate assessment factors to produce </w:t>
      </w:r>
      <w:r w:rsidR="00026C65">
        <w:t>additional</w:t>
      </w:r>
      <w:r w:rsidR="00026C65" w:rsidRPr="0000627D">
        <w:t xml:space="preserve"> </w:t>
      </w:r>
      <w:r w:rsidRPr="0000627D">
        <w:t xml:space="preserve">trainees with skills and competencies that </w:t>
      </w:r>
      <w:r w:rsidR="00026C65">
        <w:t>enhance alignment</w:t>
      </w:r>
      <w:r w:rsidRPr="0000627D">
        <w:t xml:space="preserve"> with industry, </w:t>
      </w:r>
      <w:r w:rsidR="00026C65">
        <w:t>thus</w:t>
      </w:r>
      <w:r w:rsidRPr="0000627D">
        <w:t xml:space="preserve"> </w:t>
      </w:r>
      <w:r w:rsidR="00026C65">
        <w:t>promoting</w:t>
      </w:r>
      <w:r w:rsidRPr="0000627D">
        <w:t xml:space="preserve"> long-term employment upon </w:t>
      </w:r>
      <w:r w:rsidR="00026C65">
        <w:t xml:space="preserve">training </w:t>
      </w:r>
      <w:r w:rsidRPr="0000627D">
        <w:t>completi</w:t>
      </w:r>
      <w:r w:rsidR="00026C65">
        <w:t>on.</w:t>
      </w:r>
    </w:p>
    <w:p w:rsidR="00695EB5" w:rsidRDefault="00695EB5" w:rsidP="00695EB5">
      <w:pPr>
        <w:ind w:left="720"/>
        <w:rPr>
          <w:szCs w:val="24"/>
        </w:rPr>
      </w:pPr>
      <w:r w:rsidRPr="0000627D">
        <w:rPr>
          <w:szCs w:val="24"/>
        </w:rPr>
        <w:lastRenderedPageBreak/>
        <w:t xml:space="preserve">The </w:t>
      </w:r>
      <w:r w:rsidR="0055083F">
        <w:rPr>
          <w:szCs w:val="24"/>
        </w:rPr>
        <w:t>o</w:t>
      </w:r>
      <w:r w:rsidRPr="0000627D">
        <w:rPr>
          <w:szCs w:val="24"/>
        </w:rPr>
        <w:t>ne-</w:t>
      </w:r>
      <w:r w:rsidR="0055083F">
        <w:rPr>
          <w:szCs w:val="24"/>
        </w:rPr>
        <w:t>s</w:t>
      </w:r>
      <w:r w:rsidRPr="0000627D">
        <w:rPr>
          <w:szCs w:val="24"/>
        </w:rPr>
        <w:t xml:space="preserve">top </w:t>
      </w:r>
      <w:r w:rsidR="0055083F">
        <w:rPr>
          <w:szCs w:val="24"/>
        </w:rPr>
        <w:t>d</w:t>
      </w:r>
      <w:r w:rsidRPr="0000627D">
        <w:rPr>
          <w:szCs w:val="24"/>
        </w:rPr>
        <w:t xml:space="preserve">elivery </w:t>
      </w:r>
      <w:r w:rsidR="0055083F">
        <w:rPr>
          <w:szCs w:val="24"/>
        </w:rPr>
        <w:t>s</w:t>
      </w:r>
      <w:r w:rsidRPr="0000627D">
        <w:rPr>
          <w:szCs w:val="24"/>
        </w:rPr>
        <w:t xml:space="preserve">ystem’s </w:t>
      </w:r>
      <w:r w:rsidR="00026C65">
        <w:rPr>
          <w:szCs w:val="24"/>
        </w:rPr>
        <w:t>business se</w:t>
      </w:r>
      <w:r w:rsidRPr="0000627D">
        <w:rPr>
          <w:szCs w:val="24"/>
        </w:rPr>
        <w:t xml:space="preserve">rvices </w:t>
      </w:r>
      <w:r w:rsidR="00026C65">
        <w:rPr>
          <w:szCs w:val="24"/>
        </w:rPr>
        <w:t>n</w:t>
      </w:r>
      <w:r w:rsidRPr="0000627D">
        <w:rPr>
          <w:szCs w:val="24"/>
        </w:rPr>
        <w:t xml:space="preserve">etwork </w:t>
      </w:r>
      <w:r w:rsidR="00026C65">
        <w:rPr>
          <w:szCs w:val="24"/>
        </w:rPr>
        <w:t>consists</w:t>
      </w:r>
      <w:r w:rsidRPr="0000627D">
        <w:rPr>
          <w:szCs w:val="24"/>
        </w:rPr>
        <w:t xml:space="preserve"> of representatives from partner agencies </w:t>
      </w:r>
      <w:r w:rsidR="00026C65">
        <w:rPr>
          <w:szCs w:val="24"/>
        </w:rPr>
        <w:t xml:space="preserve">who </w:t>
      </w:r>
      <w:r w:rsidRPr="0000627D">
        <w:rPr>
          <w:szCs w:val="24"/>
        </w:rPr>
        <w:t xml:space="preserve">convene and coordinate business and employer service activities throughout the </w:t>
      </w:r>
      <w:r w:rsidR="0055083F">
        <w:rPr>
          <w:szCs w:val="24"/>
        </w:rPr>
        <w:t>o</w:t>
      </w:r>
      <w:r w:rsidRPr="0000627D">
        <w:rPr>
          <w:szCs w:val="24"/>
        </w:rPr>
        <w:t>ne-</w:t>
      </w:r>
      <w:r w:rsidR="0055083F">
        <w:rPr>
          <w:szCs w:val="24"/>
        </w:rPr>
        <w:t>s</w:t>
      </w:r>
      <w:r w:rsidRPr="0000627D">
        <w:rPr>
          <w:szCs w:val="24"/>
        </w:rPr>
        <w:t xml:space="preserve">top delivery system to create a seamless approach for employers and </w:t>
      </w:r>
      <w:r w:rsidR="00C90D65">
        <w:rPr>
          <w:szCs w:val="24"/>
        </w:rPr>
        <w:t>job seekers</w:t>
      </w:r>
      <w:r w:rsidRPr="0000627D">
        <w:rPr>
          <w:szCs w:val="24"/>
        </w:rPr>
        <w:t xml:space="preserve">.  Effective, efficient and constant </w:t>
      </w:r>
      <w:r w:rsidR="00026C65" w:rsidRPr="0000627D">
        <w:rPr>
          <w:szCs w:val="24"/>
        </w:rPr>
        <w:t>communications among partners are</w:t>
      </w:r>
      <w:r w:rsidR="00026C65">
        <w:rPr>
          <w:szCs w:val="24"/>
        </w:rPr>
        <w:t xml:space="preserve"> essential</w:t>
      </w:r>
      <w:r w:rsidRPr="0000627D">
        <w:rPr>
          <w:szCs w:val="24"/>
        </w:rPr>
        <w:t xml:space="preserve"> </w:t>
      </w:r>
      <w:r w:rsidR="00026C65">
        <w:rPr>
          <w:szCs w:val="24"/>
        </w:rPr>
        <w:t>elements</w:t>
      </w:r>
      <w:r w:rsidRPr="0000627D">
        <w:rPr>
          <w:szCs w:val="24"/>
        </w:rPr>
        <w:t xml:space="preserve"> for success in meeting this purpose and achieving the </w:t>
      </w:r>
      <w:r w:rsidR="006709FC">
        <w:rPr>
          <w:szCs w:val="24"/>
        </w:rPr>
        <w:t>n</w:t>
      </w:r>
      <w:r w:rsidRPr="0000627D">
        <w:rPr>
          <w:szCs w:val="24"/>
        </w:rPr>
        <w:t xml:space="preserve">etwork’s mission of </w:t>
      </w:r>
      <w:r w:rsidRPr="0055083F">
        <w:rPr>
          <w:i/>
          <w:szCs w:val="24"/>
        </w:rPr>
        <w:t>no wrong door</w:t>
      </w:r>
      <w:r w:rsidRPr="0000627D">
        <w:rPr>
          <w:szCs w:val="24"/>
        </w:rPr>
        <w:t xml:space="preserve"> for employers. </w:t>
      </w:r>
      <w:r w:rsidR="006709FC">
        <w:rPr>
          <w:szCs w:val="24"/>
        </w:rPr>
        <w:t>The network</w:t>
      </w:r>
      <w:r w:rsidRPr="0000627D">
        <w:rPr>
          <w:szCs w:val="24"/>
        </w:rPr>
        <w:t xml:space="preserve"> enables ongoing communication and continuous feedback with all relevant stakeholders.  </w:t>
      </w:r>
      <w:r w:rsidR="006709FC">
        <w:rPr>
          <w:szCs w:val="24"/>
        </w:rPr>
        <w:t>Each</w:t>
      </w:r>
      <w:r w:rsidRPr="0000627D">
        <w:rPr>
          <w:szCs w:val="24"/>
        </w:rPr>
        <w:t xml:space="preserve"> </w:t>
      </w:r>
      <w:r w:rsidR="006709FC">
        <w:rPr>
          <w:szCs w:val="24"/>
        </w:rPr>
        <w:t>network partner understands</w:t>
      </w:r>
      <w:r w:rsidRPr="0000627D">
        <w:rPr>
          <w:szCs w:val="24"/>
        </w:rPr>
        <w:t xml:space="preserve"> the menu of </w:t>
      </w:r>
      <w:r w:rsidR="006709FC">
        <w:rPr>
          <w:szCs w:val="24"/>
        </w:rPr>
        <w:t xml:space="preserve">available </w:t>
      </w:r>
      <w:r w:rsidRPr="0000627D">
        <w:rPr>
          <w:szCs w:val="24"/>
        </w:rPr>
        <w:t>system services</w:t>
      </w:r>
      <w:r w:rsidR="006709FC">
        <w:rPr>
          <w:szCs w:val="24"/>
        </w:rPr>
        <w:t>,</w:t>
      </w:r>
      <w:r w:rsidRPr="0000627D">
        <w:rPr>
          <w:szCs w:val="24"/>
        </w:rPr>
        <w:t xml:space="preserve"> and </w:t>
      </w:r>
      <w:r w:rsidR="006709FC">
        <w:rPr>
          <w:szCs w:val="24"/>
        </w:rPr>
        <w:t>each are</w:t>
      </w:r>
      <w:r w:rsidRPr="0000627D">
        <w:rPr>
          <w:szCs w:val="24"/>
        </w:rPr>
        <w:t xml:space="preserve"> prepared to assist </w:t>
      </w:r>
      <w:r w:rsidR="006709FC">
        <w:rPr>
          <w:szCs w:val="24"/>
        </w:rPr>
        <w:t>employers</w:t>
      </w:r>
      <w:r w:rsidRPr="0000627D">
        <w:rPr>
          <w:szCs w:val="24"/>
        </w:rPr>
        <w:t xml:space="preserve"> in accessing these services whether provided directly by the partner or in conjunction with other partners. </w:t>
      </w:r>
    </w:p>
    <w:p w:rsidR="00695EB5" w:rsidRDefault="00695EB5" w:rsidP="00695EB5">
      <w:pPr>
        <w:ind w:left="720"/>
        <w:rPr>
          <w:szCs w:val="24"/>
        </w:rPr>
      </w:pPr>
      <w:r>
        <w:rPr>
          <w:szCs w:val="24"/>
        </w:rPr>
        <w:t xml:space="preserve">Nevadaworks’ </w:t>
      </w:r>
      <w:r w:rsidR="0055083F">
        <w:rPr>
          <w:szCs w:val="24"/>
        </w:rPr>
        <w:t>o</w:t>
      </w:r>
      <w:r>
        <w:rPr>
          <w:szCs w:val="24"/>
        </w:rPr>
        <w:t>ne-</w:t>
      </w:r>
      <w:r w:rsidR="0055083F">
        <w:rPr>
          <w:szCs w:val="24"/>
        </w:rPr>
        <w:t>s</w:t>
      </w:r>
      <w:r>
        <w:rPr>
          <w:szCs w:val="24"/>
        </w:rPr>
        <w:t xml:space="preserve">top center </w:t>
      </w:r>
      <w:r w:rsidR="00ED0B8A">
        <w:rPr>
          <w:szCs w:val="24"/>
        </w:rPr>
        <w:t xml:space="preserve">operator (DETR) devotes </w:t>
      </w:r>
      <w:r>
        <w:rPr>
          <w:szCs w:val="24"/>
        </w:rPr>
        <w:t xml:space="preserve">designated </w:t>
      </w:r>
      <w:r w:rsidR="006709FC">
        <w:rPr>
          <w:szCs w:val="24"/>
        </w:rPr>
        <w:t>b</w:t>
      </w:r>
      <w:r>
        <w:rPr>
          <w:szCs w:val="24"/>
        </w:rPr>
        <w:t xml:space="preserve">usiness </w:t>
      </w:r>
      <w:r w:rsidR="006709FC">
        <w:rPr>
          <w:szCs w:val="24"/>
        </w:rPr>
        <w:t>r</w:t>
      </w:r>
      <w:r>
        <w:rPr>
          <w:szCs w:val="24"/>
        </w:rPr>
        <w:t xml:space="preserve">epresentatives to coordinate </w:t>
      </w:r>
      <w:r w:rsidR="006709FC">
        <w:rPr>
          <w:szCs w:val="24"/>
        </w:rPr>
        <w:t xml:space="preserve">and deliver </w:t>
      </w:r>
      <w:r>
        <w:rPr>
          <w:szCs w:val="24"/>
        </w:rPr>
        <w:t>services to employers.</w:t>
      </w:r>
    </w:p>
    <w:p w:rsidR="00211679" w:rsidRDefault="00211679" w:rsidP="00211679">
      <w:pPr>
        <w:pStyle w:val="Heading5"/>
      </w:pPr>
      <w:r w:rsidRPr="00371B7A">
        <w:t>WIOA Title II:  Adult Education and Family Literacy Act Programs</w:t>
      </w:r>
    </w:p>
    <w:p w:rsidR="003D180C" w:rsidRDefault="00527A2E" w:rsidP="003D180C">
      <w:pPr>
        <w:ind w:left="720"/>
      </w:pPr>
      <w:r>
        <w:t xml:space="preserve">An example of best practices </w:t>
      </w:r>
      <w:r w:rsidR="003D180C" w:rsidRPr="008B5176">
        <w:t xml:space="preserve">and </w:t>
      </w:r>
      <w:r>
        <w:t xml:space="preserve">a </w:t>
      </w:r>
      <w:r w:rsidR="003D180C" w:rsidRPr="008B5176">
        <w:t xml:space="preserve">good case study </w:t>
      </w:r>
      <w:r>
        <w:t>for the nation in the coordination, alignment and provisions made for employers</w:t>
      </w:r>
      <w:r w:rsidR="003D180C" w:rsidRPr="008B5176">
        <w:t xml:space="preserve"> involves </w:t>
      </w:r>
      <w:r>
        <w:t xml:space="preserve">the revitalization efforts in </w:t>
      </w:r>
      <w:r w:rsidR="003D180C" w:rsidRPr="008B5176">
        <w:t xml:space="preserve">downtown Las Vegas, dubbed the </w:t>
      </w:r>
      <w:r w:rsidR="003D180C" w:rsidRPr="00527A2E">
        <w:rPr>
          <w:i/>
        </w:rPr>
        <w:t>Downtown Project</w:t>
      </w:r>
      <w:r w:rsidR="003D180C" w:rsidRPr="008B5176">
        <w:t xml:space="preserve">. Nevada’s largest adult education provider was invited to relocate </w:t>
      </w:r>
      <w:r w:rsidR="00FE5E3B">
        <w:t xml:space="preserve">their base of operations </w:t>
      </w:r>
      <w:r w:rsidR="003D180C" w:rsidRPr="008B5176">
        <w:t xml:space="preserve">to city hall. The reason for the invitation is a strategic initiative by the mayor’s office and the </w:t>
      </w:r>
      <w:r w:rsidR="003D180C" w:rsidRPr="00FE5E3B">
        <w:rPr>
          <w:i/>
        </w:rPr>
        <w:t>Downtown Project</w:t>
      </w:r>
      <w:r w:rsidR="003D180C" w:rsidRPr="008B5176">
        <w:t xml:space="preserve"> to </w:t>
      </w:r>
      <w:r w:rsidR="00FE5E3B">
        <w:t>boost</w:t>
      </w:r>
      <w:r w:rsidR="00FE5E3B" w:rsidRPr="008B5176">
        <w:t xml:space="preserve"> </w:t>
      </w:r>
      <w:r w:rsidR="003D180C" w:rsidRPr="008B5176">
        <w:t xml:space="preserve">the economic </w:t>
      </w:r>
      <w:r w:rsidR="00FE5E3B">
        <w:t xml:space="preserve">wherewithal </w:t>
      </w:r>
      <w:r w:rsidR="003D180C" w:rsidRPr="008B5176">
        <w:t xml:space="preserve">of the formerly derelict downtown </w:t>
      </w:r>
      <w:r w:rsidR="00FE5E3B">
        <w:t xml:space="preserve">Las Vegas </w:t>
      </w:r>
      <w:r w:rsidR="003D180C" w:rsidRPr="008B5176">
        <w:t xml:space="preserve">corridor. </w:t>
      </w:r>
    </w:p>
    <w:p w:rsidR="003D180C" w:rsidRPr="008B5176" w:rsidRDefault="003D180C" w:rsidP="003D180C">
      <w:pPr>
        <w:ind w:left="720"/>
      </w:pPr>
      <w:r w:rsidRPr="008B5176">
        <w:t xml:space="preserve">The major driver of the </w:t>
      </w:r>
      <w:r w:rsidRPr="004B0958">
        <w:rPr>
          <w:i/>
        </w:rPr>
        <w:t>Downtown Project</w:t>
      </w:r>
      <w:r w:rsidRPr="008B5176">
        <w:t xml:space="preserve"> has been Zappos</w:t>
      </w:r>
      <w:r w:rsidR="004B0958" w:rsidRPr="004B0958">
        <w:rPr>
          <w:rFonts w:cstheme="minorHAnsi"/>
          <w:vertAlign w:val="superscript"/>
        </w:rPr>
        <w:t>®</w:t>
      </w:r>
      <w:r w:rsidRPr="008B5176">
        <w:t xml:space="preserve">, </w:t>
      </w:r>
      <w:r w:rsidR="004B0958">
        <w:t>an</w:t>
      </w:r>
      <w:r w:rsidRPr="008B5176">
        <w:t xml:space="preserve"> online shoe company that is headquartered in Las Vegas. Rather than locate themselves in a relatively higher </w:t>
      </w:r>
      <w:r w:rsidR="004B0958">
        <w:t>socioeconomic status</w:t>
      </w:r>
      <w:r w:rsidRPr="008B5176">
        <w:t xml:space="preserve"> area such as Henderson,</w:t>
      </w:r>
      <w:r w:rsidR="004B0958">
        <w:t xml:space="preserve"> Nevada,</w:t>
      </w:r>
      <w:r w:rsidRPr="008B5176">
        <w:t xml:space="preserve"> </w:t>
      </w:r>
      <w:r w:rsidR="004B0958" w:rsidRPr="008B5176">
        <w:t>Zappos</w:t>
      </w:r>
      <w:r w:rsidR="004B0958" w:rsidRPr="004B0958">
        <w:rPr>
          <w:rFonts w:cstheme="minorHAnsi"/>
          <w:vertAlign w:val="superscript"/>
        </w:rPr>
        <w:t>®</w:t>
      </w:r>
      <w:r w:rsidRPr="008B5176">
        <w:t xml:space="preserve"> decided to </w:t>
      </w:r>
      <w:r w:rsidR="004B0958">
        <w:t xml:space="preserve">locate </w:t>
      </w:r>
      <w:r w:rsidRPr="008B5176">
        <w:t xml:space="preserve">their headquarters in the old city hall </w:t>
      </w:r>
      <w:r w:rsidR="004B0958">
        <w:t xml:space="preserve">building in </w:t>
      </w:r>
      <w:r w:rsidR="005F066B">
        <w:t xml:space="preserve">downtown Las Vegas, with the goal being to </w:t>
      </w:r>
      <w:r w:rsidRPr="008B5176">
        <w:t xml:space="preserve">transform the area into the most community-focused large city in the world. The focus of the </w:t>
      </w:r>
      <w:r w:rsidRPr="005F066B">
        <w:rPr>
          <w:i/>
        </w:rPr>
        <w:t>Downtown Project</w:t>
      </w:r>
      <w:r w:rsidRPr="008B5176">
        <w:t xml:space="preserve"> is on arts, music and culture an</w:t>
      </w:r>
      <w:r w:rsidR="005F066B">
        <w:t xml:space="preserve">d there are new restaurants, </w:t>
      </w:r>
      <w:r w:rsidRPr="008B5176">
        <w:t xml:space="preserve">coffee shops and neighborhood bars in a previously rundown area. In a city where neighbors often do not know each other’s names, there is </w:t>
      </w:r>
      <w:r w:rsidR="005F066B">
        <w:t>an</w:t>
      </w:r>
      <w:r w:rsidRPr="008B5176">
        <w:t xml:space="preserve"> appetite for creating a true walkable community, where people interact and support one another. </w:t>
      </w:r>
      <w:r w:rsidRPr="005F066B">
        <w:rPr>
          <w:i/>
        </w:rPr>
        <w:t>Downtown Project</w:t>
      </w:r>
      <w:r w:rsidR="005F066B">
        <w:rPr>
          <w:i/>
        </w:rPr>
        <w:t xml:space="preserve"> </w:t>
      </w:r>
      <w:r w:rsidRPr="008B5176">
        <w:t xml:space="preserve">organizers have prioritized education as the </w:t>
      </w:r>
      <w:r w:rsidR="005F066B">
        <w:t>foundation</w:t>
      </w:r>
      <w:r w:rsidR="005F066B" w:rsidRPr="008B5176">
        <w:t xml:space="preserve"> </w:t>
      </w:r>
      <w:r w:rsidRPr="008B5176">
        <w:t xml:space="preserve">on which any successful neighborhood must be built. There is a new </w:t>
      </w:r>
      <w:r w:rsidR="005F066B">
        <w:t>p</w:t>
      </w:r>
      <w:r w:rsidRPr="008B5176">
        <w:t xml:space="preserve">rivate </w:t>
      </w:r>
      <w:r w:rsidR="005F066B">
        <w:t>s</w:t>
      </w:r>
      <w:r w:rsidRPr="008B5176">
        <w:t xml:space="preserve">chool </w:t>
      </w:r>
      <w:r w:rsidR="005F066B">
        <w:t xml:space="preserve">and adult education institution in the neighborhood, which serve </w:t>
      </w:r>
      <w:r w:rsidRPr="008B5176">
        <w:t>both ends of the spectrum.</w:t>
      </w:r>
    </w:p>
    <w:p w:rsidR="003D180C" w:rsidRPr="008B5176" w:rsidRDefault="003D180C" w:rsidP="003D180C">
      <w:pPr>
        <w:ind w:left="720"/>
      </w:pPr>
      <w:r w:rsidRPr="008B5176">
        <w:t xml:space="preserve">The Las Vegas mayor’s office and </w:t>
      </w:r>
      <w:r w:rsidRPr="005F066B">
        <w:rPr>
          <w:i/>
        </w:rPr>
        <w:t>Downtown Projec</w:t>
      </w:r>
      <w:r w:rsidRPr="008B5176">
        <w:t xml:space="preserve">t organizers realize that if </w:t>
      </w:r>
      <w:r w:rsidR="005F066B">
        <w:t xml:space="preserve">Las Vegas fails </w:t>
      </w:r>
      <w:r w:rsidRPr="008B5176">
        <w:t>to improve the foundation</w:t>
      </w:r>
      <w:r w:rsidR="005F066B">
        <w:t>al</w:t>
      </w:r>
      <w:r w:rsidRPr="008B5176">
        <w:t xml:space="preserve"> skills of </w:t>
      </w:r>
      <w:r w:rsidR="005F066B">
        <w:t>its</w:t>
      </w:r>
      <w:r w:rsidRPr="008B5176">
        <w:t xml:space="preserve"> current residents, </w:t>
      </w:r>
      <w:r w:rsidR="005F066B">
        <w:t xml:space="preserve">revitalization delay will occur and ultimately result in the displacement of established residents. This project has stemmed an increase in basic skills, </w:t>
      </w:r>
      <w:r w:rsidRPr="008B5176">
        <w:t xml:space="preserve">English literacy and HSE </w:t>
      </w:r>
      <w:r w:rsidR="005F066B">
        <w:t>preparatory</w:t>
      </w:r>
      <w:r w:rsidRPr="008B5176">
        <w:t xml:space="preserve"> classes in the area. </w:t>
      </w:r>
      <w:r w:rsidR="005F066B">
        <w:t>Las Vegas recognized that i</w:t>
      </w:r>
      <w:r w:rsidRPr="008B5176">
        <w:t xml:space="preserve">f the current residents </w:t>
      </w:r>
      <w:r w:rsidR="005F066B">
        <w:t>do not</w:t>
      </w:r>
      <w:r w:rsidRPr="008B5176">
        <w:t xml:space="preserve"> improve their foundation skills, they will be stuck in the same situation of unemployment and </w:t>
      </w:r>
      <w:r w:rsidR="005F066B" w:rsidRPr="008B5176">
        <w:t>underemployment</w:t>
      </w:r>
      <w:r w:rsidR="005F066B">
        <w:t xml:space="preserve">, they </w:t>
      </w:r>
      <w:r w:rsidRPr="008B5176">
        <w:t>will be unable to share in the prosperous upturn of their neighborhood</w:t>
      </w:r>
      <w:r w:rsidR="005F066B">
        <w:t xml:space="preserve">, </w:t>
      </w:r>
      <w:r w:rsidR="00D26581">
        <w:t>and thus</w:t>
      </w:r>
      <w:r w:rsidR="005F066B">
        <w:t xml:space="preserve"> they </w:t>
      </w:r>
      <w:r w:rsidRPr="008B5176">
        <w:t>will be forced out. At the same time, local employers’ needs for a sk</w:t>
      </w:r>
      <w:r w:rsidR="00D26581">
        <w:t>illed workforce will go unmet. In response, t</w:t>
      </w:r>
      <w:r w:rsidRPr="008B5176">
        <w:t xml:space="preserve">he </w:t>
      </w:r>
      <w:r w:rsidR="003349B1">
        <w:t>s</w:t>
      </w:r>
      <w:r w:rsidRPr="008B5176">
        <w:t>tate</w:t>
      </w:r>
      <w:r w:rsidR="003349B1">
        <w:t>-</w:t>
      </w:r>
      <w:r w:rsidRPr="008B5176">
        <w:t xml:space="preserve">supported the College of Southern Nevada’s </w:t>
      </w:r>
      <w:r w:rsidR="00543591">
        <w:t>a</w:t>
      </w:r>
      <w:r w:rsidRPr="008B5176">
        <w:t xml:space="preserve">dult </w:t>
      </w:r>
      <w:r w:rsidR="00543591">
        <w:t>e</w:t>
      </w:r>
      <w:r w:rsidRPr="008B5176">
        <w:t>ducatio</w:t>
      </w:r>
      <w:r w:rsidR="00D26581">
        <w:t>n program’s proposed relocation and</w:t>
      </w:r>
      <w:r w:rsidRPr="008B5176">
        <w:t xml:space="preserve"> fast-track</w:t>
      </w:r>
      <w:r w:rsidR="00D26581">
        <w:t xml:space="preserve"> of </w:t>
      </w:r>
      <w:r w:rsidRPr="008B5176">
        <w:t xml:space="preserve">a new HSE testing center, and acted as a resource to </w:t>
      </w:r>
      <w:r w:rsidR="00D26581">
        <w:t>assist the state</w:t>
      </w:r>
      <w:r w:rsidRPr="008B5176">
        <w:t xml:space="preserve"> tell </w:t>
      </w:r>
      <w:r w:rsidR="00D26581">
        <w:t>its</w:t>
      </w:r>
      <w:r w:rsidRPr="008B5176">
        <w:t xml:space="preserve"> story of </w:t>
      </w:r>
      <w:r w:rsidR="00D26581">
        <w:t>the important role that</w:t>
      </w:r>
      <w:r w:rsidRPr="008B5176">
        <w:t xml:space="preserve"> WIOA Title II </w:t>
      </w:r>
      <w:r w:rsidR="00D26581">
        <w:t xml:space="preserve">plays in </w:t>
      </w:r>
      <w:r w:rsidRPr="008B5176">
        <w:t xml:space="preserve"> turning around the economic </w:t>
      </w:r>
      <w:r w:rsidR="00D26581">
        <w:t>prosperities</w:t>
      </w:r>
      <w:r w:rsidR="00D26581" w:rsidRPr="008B5176">
        <w:t xml:space="preserve"> </w:t>
      </w:r>
      <w:r w:rsidRPr="008B5176">
        <w:t>of a state, one neighborhood at a time.</w:t>
      </w:r>
    </w:p>
    <w:p w:rsidR="00211679" w:rsidRDefault="00211679" w:rsidP="00211679">
      <w:pPr>
        <w:pStyle w:val="Heading5"/>
      </w:pPr>
      <w:r w:rsidRPr="00371B7A">
        <w:lastRenderedPageBreak/>
        <w:t>WIOA Title IV: Rehabilitation Act of 1973</w:t>
      </w:r>
    </w:p>
    <w:p w:rsidR="008157A0" w:rsidRPr="00E652A3" w:rsidRDefault="008157A0" w:rsidP="008157A0">
      <w:pPr>
        <w:ind w:left="720"/>
      </w:pPr>
      <w:r w:rsidRPr="00E652A3">
        <w:t xml:space="preserve">Vocational Rehabilitation (VR) has established an internal </w:t>
      </w:r>
      <w:r w:rsidR="00BA5373">
        <w:t>b</w:t>
      </w:r>
      <w:r w:rsidRPr="00E652A3">
        <w:t xml:space="preserve">usiness </w:t>
      </w:r>
      <w:r w:rsidR="00BA5373">
        <w:t>d</w:t>
      </w:r>
      <w:r w:rsidRPr="00E652A3">
        <w:t xml:space="preserve">evelopment </w:t>
      </w:r>
      <w:r w:rsidR="00BA5373">
        <w:t>t</w:t>
      </w:r>
      <w:r w:rsidRPr="00E652A3">
        <w:t>eam</w:t>
      </w:r>
      <w:r w:rsidR="00BA5373">
        <w:t xml:space="preserve"> that</w:t>
      </w:r>
      <w:r w:rsidRPr="00E652A3">
        <w:t xml:space="preserve"> </w:t>
      </w:r>
      <w:r w:rsidR="00CF2FFA">
        <w:t>liaises</w:t>
      </w:r>
      <w:r w:rsidRPr="00E652A3">
        <w:t xml:space="preserve"> between employers and VR’s workforce of </w:t>
      </w:r>
      <w:r w:rsidR="00BA5373">
        <w:t>individuals</w:t>
      </w:r>
      <w:r w:rsidRPr="00E652A3">
        <w:t xml:space="preserve"> with disabilities. Team members participate in </w:t>
      </w:r>
      <w:r w:rsidR="00BA5373">
        <w:t>c</w:t>
      </w:r>
      <w:r w:rsidRPr="00E652A3">
        <w:t xml:space="preserve">hamber of </w:t>
      </w:r>
      <w:r w:rsidR="00BA5373">
        <w:t>c</w:t>
      </w:r>
      <w:r w:rsidRPr="00E652A3">
        <w:t>ommerce events</w:t>
      </w:r>
      <w:r w:rsidR="00E44A59">
        <w:t>, and</w:t>
      </w:r>
      <w:r w:rsidR="00B90BBA">
        <w:t xml:space="preserve"> </w:t>
      </w:r>
      <w:r w:rsidR="00BA5373">
        <w:t xml:space="preserve">the </w:t>
      </w:r>
      <w:r w:rsidR="000615C3">
        <w:t>governor</w:t>
      </w:r>
      <w:r w:rsidRPr="00E652A3">
        <w:t xml:space="preserve">’s and local </w:t>
      </w:r>
      <w:r w:rsidR="00237077">
        <w:t xml:space="preserve">boards’ </w:t>
      </w:r>
      <w:r w:rsidRPr="00E652A3">
        <w:t xml:space="preserve">meetings and events.  </w:t>
      </w:r>
      <w:r w:rsidR="00BA5373">
        <w:t xml:space="preserve">The team </w:t>
      </w:r>
      <w:r w:rsidRPr="00E652A3">
        <w:t>engage</w:t>
      </w:r>
      <w:r w:rsidR="00BA5373">
        <w:t>s</w:t>
      </w:r>
      <w:r w:rsidRPr="00E652A3">
        <w:t xml:space="preserve"> with Nevada’s two local boards to share with them information on skills gaps </w:t>
      </w:r>
      <w:r w:rsidR="00BA5373">
        <w:t>that</w:t>
      </w:r>
      <w:r w:rsidRPr="00E652A3">
        <w:t xml:space="preserve"> VR needs support </w:t>
      </w:r>
      <w:r w:rsidR="00BA5373">
        <w:t xml:space="preserve">with in order to facilitate </w:t>
      </w:r>
      <w:r w:rsidRPr="00E652A3">
        <w:t>workforce solutions.</w:t>
      </w:r>
      <w:r w:rsidR="00BA5373">
        <w:t xml:space="preserve">  </w:t>
      </w:r>
      <w:r w:rsidRPr="00E652A3">
        <w:t xml:space="preserve">The </w:t>
      </w:r>
      <w:r w:rsidR="00BA5373">
        <w:t>b</w:t>
      </w:r>
      <w:r w:rsidRPr="00E652A3">
        <w:t xml:space="preserve">usiness </w:t>
      </w:r>
      <w:r w:rsidR="00BA5373">
        <w:t>d</w:t>
      </w:r>
      <w:r w:rsidRPr="00E652A3">
        <w:t xml:space="preserve">evelopment </w:t>
      </w:r>
      <w:r w:rsidR="00BA5373">
        <w:t>t</w:t>
      </w:r>
      <w:r w:rsidRPr="00E652A3">
        <w:t xml:space="preserve">eam thoughtfully utilizes employment data from </w:t>
      </w:r>
      <w:r w:rsidR="00543591">
        <w:t xml:space="preserve">the </w:t>
      </w:r>
      <w:r w:rsidRPr="00E652A3">
        <w:t>Silver State Solutions</w:t>
      </w:r>
      <w:r w:rsidR="00543591">
        <w:t xml:space="preserve"> system</w:t>
      </w:r>
      <w:r w:rsidRPr="00E652A3">
        <w:t xml:space="preserve">, </w:t>
      </w:r>
      <w:r w:rsidR="00BA5373">
        <w:t>as well as</w:t>
      </w:r>
      <w:r w:rsidRPr="00E652A3">
        <w:t xml:space="preserve"> guidance </w:t>
      </w:r>
      <w:r w:rsidR="00BA5373">
        <w:t xml:space="preserve">obtained </w:t>
      </w:r>
      <w:r w:rsidRPr="00E652A3">
        <w:t xml:space="preserve">from the industry </w:t>
      </w:r>
      <w:r w:rsidR="006E61D4">
        <w:t>s</w:t>
      </w:r>
      <w:r w:rsidRPr="00E652A3">
        <w:t xml:space="preserve">ector </w:t>
      </w:r>
      <w:r w:rsidR="006E61D4">
        <w:t>c</w:t>
      </w:r>
      <w:r w:rsidR="00E401B8">
        <w:t>ouncils to drive the team’s service delivery.</w:t>
      </w:r>
    </w:p>
    <w:p w:rsidR="008157A0" w:rsidRPr="00E652A3" w:rsidRDefault="008157A0" w:rsidP="008157A0">
      <w:pPr>
        <w:ind w:left="720"/>
      </w:pPr>
      <w:r w:rsidRPr="00E652A3">
        <w:t xml:space="preserve">Business </w:t>
      </w:r>
      <w:r w:rsidR="00E401B8">
        <w:t>d</w:t>
      </w:r>
      <w:r w:rsidRPr="00E652A3">
        <w:t xml:space="preserve">evelopment </w:t>
      </w:r>
      <w:r w:rsidR="00E401B8">
        <w:t>t</w:t>
      </w:r>
      <w:r w:rsidRPr="00E652A3">
        <w:t xml:space="preserve">eam members participate in state and local economic development groups, </w:t>
      </w:r>
      <w:r w:rsidR="00E401B8">
        <w:t>r</w:t>
      </w:r>
      <w:r w:rsidRPr="00E652A3">
        <w:t xml:space="preserve">egional </w:t>
      </w:r>
      <w:r w:rsidR="00E401B8">
        <w:t>d</w:t>
      </w:r>
      <w:r w:rsidRPr="00E652A3">
        <w:t xml:space="preserve">evelopment </w:t>
      </w:r>
      <w:r w:rsidR="00E401B8">
        <w:t>a</w:t>
      </w:r>
      <w:r w:rsidRPr="00E652A3">
        <w:t xml:space="preserve">uthorities, </w:t>
      </w:r>
      <w:r w:rsidR="00543591">
        <w:t>GOED</w:t>
      </w:r>
      <w:r w:rsidRPr="00E652A3">
        <w:t xml:space="preserve">, professional workforce organizations, professional conferences, and job fairs.  The </w:t>
      </w:r>
      <w:r w:rsidR="00E401B8">
        <w:t>team</w:t>
      </w:r>
      <w:r w:rsidRPr="00E652A3">
        <w:t xml:space="preserve"> members develop pre-employment training and recruitment programs for employers</w:t>
      </w:r>
      <w:r w:rsidR="00E401B8">
        <w:t xml:space="preserve">, and they </w:t>
      </w:r>
      <w:r w:rsidRPr="00E652A3">
        <w:t>provide disability awareness training to employers and professional organizations.</w:t>
      </w:r>
    </w:p>
    <w:p w:rsidR="00211679" w:rsidRDefault="00211679" w:rsidP="00211679">
      <w:pPr>
        <w:pStyle w:val="Heading5"/>
      </w:pPr>
      <w:r w:rsidRPr="00371B7A">
        <w:t>Other:  TANF and SNAP</w:t>
      </w:r>
    </w:p>
    <w:p w:rsidR="008A3CFC" w:rsidRPr="00160F80" w:rsidRDefault="00917824" w:rsidP="008A3CFC">
      <w:pPr>
        <w:ind w:left="720"/>
      </w:pPr>
      <w:r>
        <w:t xml:space="preserve">The TANF and SNAP programs </w:t>
      </w:r>
      <w:r w:rsidR="002424AD">
        <w:t xml:space="preserve">plan to </w:t>
      </w:r>
      <w:r>
        <w:t>facilitate coordination, alignment and provisions to employers through the following functions:</w:t>
      </w:r>
    </w:p>
    <w:p w:rsidR="008A3CFC" w:rsidRPr="00160F80" w:rsidRDefault="008A3CFC" w:rsidP="00BF1537">
      <w:pPr>
        <w:pStyle w:val="ListParagraph"/>
        <w:numPr>
          <w:ilvl w:val="0"/>
          <w:numId w:val="33"/>
        </w:numPr>
        <w:spacing w:after="0" w:line="360" w:lineRule="auto"/>
      </w:pPr>
      <w:r w:rsidRPr="00160F80">
        <w:t xml:space="preserve">Common </w:t>
      </w:r>
      <w:r w:rsidR="00917824">
        <w:t>i</w:t>
      </w:r>
      <w:r w:rsidRPr="00160F80">
        <w:t xml:space="preserve">ntake and </w:t>
      </w:r>
      <w:r w:rsidR="00917824">
        <w:t>a</w:t>
      </w:r>
      <w:r w:rsidRPr="00160F80">
        <w:t>ssessment process</w:t>
      </w:r>
    </w:p>
    <w:p w:rsidR="008A3CFC" w:rsidRPr="00160F80" w:rsidRDefault="008A3CFC" w:rsidP="00BF1537">
      <w:pPr>
        <w:pStyle w:val="ListParagraph"/>
        <w:numPr>
          <w:ilvl w:val="0"/>
          <w:numId w:val="33"/>
        </w:numPr>
        <w:spacing w:after="0" w:line="360" w:lineRule="auto"/>
      </w:pPr>
      <w:r w:rsidRPr="00160F80">
        <w:t>Standard referral and communication process</w:t>
      </w:r>
    </w:p>
    <w:p w:rsidR="008A3CFC" w:rsidRPr="00160F80" w:rsidRDefault="00917824" w:rsidP="00BF1537">
      <w:pPr>
        <w:pStyle w:val="ListParagraph"/>
        <w:numPr>
          <w:ilvl w:val="0"/>
          <w:numId w:val="33"/>
        </w:numPr>
        <w:spacing w:after="0" w:line="360" w:lineRule="auto"/>
      </w:pPr>
      <w:r>
        <w:t xml:space="preserve">Co-enrollment in core programs and </w:t>
      </w:r>
      <w:r w:rsidR="008A3CFC" w:rsidRPr="00160F80">
        <w:t>services</w:t>
      </w:r>
    </w:p>
    <w:p w:rsidR="008A3CFC" w:rsidRPr="00160F80" w:rsidRDefault="009C615C" w:rsidP="00BF1537">
      <w:pPr>
        <w:pStyle w:val="ListParagraph"/>
        <w:numPr>
          <w:ilvl w:val="0"/>
          <w:numId w:val="33"/>
        </w:numPr>
        <w:spacing w:after="0" w:line="360" w:lineRule="auto"/>
      </w:pPr>
      <w:r>
        <w:t>Sharing of data among partners</w:t>
      </w:r>
    </w:p>
    <w:p w:rsidR="008A3CFC" w:rsidRPr="00160F80" w:rsidRDefault="002424AD" w:rsidP="00BF1537">
      <w:pPr>
        <w:pStyle w:val="ListParagraph"/>
        <w:numPr>
          <w:ilvl w:val="0"/>
          <w:numId w:val="33"/>
        </w:numPr>
        <w:spacing w:after="0" w:line="360" w:lineRule="auto"/>
      </w:pPr>
      <w:r>
        <w:t>Possible c</w:t>
      </w:r>
      <w:r w:rsidR="008A3CFC" w:rsidRPr="00160F80">
        <w:t>o-location of staff in one-stops, affi</w:t>
      </w:r>
      <w:r w:rsidR="009C615C">
        <w:t>liated sites and DWSS facilities</w:t>
      </w:r>
    </w:p>
    <w:p w:rsidR="008A3CFC" w:rsidRDefault="00917824" w:rsidP="00BF1537">
      <w:pPr>
        <w:pStyle w:val="ListParagraph"/>
        <w:numPr>
          <w:ilvl w:val="0"/>
          <w:numId w:val="33"/>
        </w:numPr>
        <w:spacing w:after="0" w:line="360" w:lineRule="auto"/>
      </w:pPr>
      <w:r>
        <w:t>Participation in a customer-</w:t>
      </w:r>
      <w:r w:rsidR="008A3CFC" w:rsidRPr="00160F80">
        <w:t>centric service pathway model in the one-stops</w:t>
      </w:r>
    </w:p>
    <w:p w:rsidR="0087686A" w:rsidRDefault="003419CB" w:rsidP="004B6742">
      <w:pPr>
        <w:pStyle w:val="Heading4"/>
      </w:pPr>
      <w:bookmarkStart w:id="33" w:name="_Toc442081187"/>
      <w:r>
        <w:t xml:space="preserve">(E)  </w:t>
      </w:r>
      <w:r w:rsidR="0087686A">
        <w:t>Partner Engagement with Educational Institutions</w:t>
      </w:r>
      <w:bookmarkEnd w:id="33"/>
    </w:p>
    <w:p w:rsidR="0087686A" w:rsidRDefault="00006D01" w:rsidP="00C830DA">
      <w:pPr>
        <w:rPr>
          <w:i/>
          <w:color w:val="808080" w:themeColor="background1" w:themeShade="80"/>
          <w:sz w:val="20"/>
          <w:szCs w:val="20"/>
        </w:rPr>
      </w:pPr>
      <w:r w:rsidRPr="00C830DA">
        <w:rPr>
          <w:i/>
          <w:color w:val="808080" w:themeColor="background1" w:themeShade="80"/>
          <w:sz w:val="20"/>
          <w:szCs w:val="20"/>
        </w:rPr>
        <w:t xml:space="preserve">Describe how the </w:t>
      </w:r>
      <w:r w:rsidR="003349B1">
        <w:rPr>
          <w:i/>
          <w:color w:val="808080" w:themeColor="background1" w:themeShade="80"/>
          <w:sz w:val="20"/>
          <w:szCs w:val="20"/>
        </w:rPr>
        <w:t>s</w:t>
      </w:r>
      <w:r w:rsidRPr="00C830DA">
        <w:rPr>
          <w:i/>
          <w:color w:val="808080" w:themeColor="background1" w:themeShade="80"/>
          <w:sz w:val="20"/>
          <w:szCs w:val="20"/>
        </w:rPr>
        <w:t xml:space="preserve">tate’s strategies will engage the </w:t>
      </w:r>
      <w:r w:rsidR="003349B1">
        <w:rPr>
          <w:i/>
          <w:color w:val="808080" w:themeColor="background1" w:themeShade="80"/>
          <w:sz w:val="20"/>
          <w:szCs w:val="20"/>
        </w:rPr>
        <w:t>s</w:t>
      </w:r>
      <w:r w:rsidRPr="00C830DA">
        <w:rPr>
          <w:i/>
          <w:color w:val="808080" w:themeColor="background1" w:themeShade="80"/>
          <w:sz w:val="20"/>
          <w:szCs w:val="20"/>
        </w:rPr>
        <w:t>tate’s education and training providers including community colleges and area career and technical education schools as partners in the workforce development system to create a job-driven education and training system.</w:t>
      </w:r>
    </w:p>
    <w:p w:rsidR="00C552C7" w:rsidRDefault="00C552C7" w:rsidP="00C552C7">
      <w:pPr>
        <w:pStyle w:val="Heading5"/>
      </w:pPr>
      <w:r w:rsidRPr="00371B7A">
        <w:t>WIOA Title I:  Adult, Dislocated Workers and Youth Programs</w:t>
      </w:r>
    </w:p>
    <w:p w:rsidR="00C552C7" w:rsidRDefault="001106CD" w:rsidP="001106CD">
      <w:pPr>
        <w:pStyle w:val="Heading6"/>
      </w:pPr>
      <w:r>
        <w:t>Nevada System of Higher Education</w:t>
      </w:r>
    </w:p>
    <w:p w:rsidR="008851A6" w:rsidRDefault="008851A6" w:rsidP="008851A6">
      <w:pPr>
        <w:ind w:left="720"/>
      </w:pPr>
      <w:r w:rsidRPr="006F5EF3">
        <w:t xml:space="preserve">The foundation for </w:t>
      </w:r>
      <w:r w:rsidR="00475E77">
        <w:t>Nevada’s state</w:t>
      </w:r>
      <w:r w:rsidRPr="006F5EF3">
        <w:t xml:space="preserve"> plan for partner engagement is collaboration between </w:t>
      </w:r>
      <w:r w:rsidR="00760919">
        <w:t>economic development (GOED)</w:t>
      </w:r>
      <w:r w:rsidRPr="006F5EF3">
        <w:t xml:space="preserve">, workforce development (DETR), K-12 </w:t>
      </w:r>
      <w:r w:rsidR="00DF13F7">
        <w:t>e</w:t>
      </w:r>
      <w:r w:rsidRPr="006F5EF3">
        <w:t>ducation (NDE), and higher education (NSHE)</w:t>
      </w:r>
      <w:r w:rsidR="00DF13F7">
        <w:t>,</w:t>
      </w:r>
      <w:r w:rsidRPr="006F5EF3">
        <w:t xml:space="preserve"> with a particular emphasis </w:t>
      </w:r>
      <w:r w:rsidR="00DF13F7">
        <w:t xml:space="preserve">placed </w:t>
      </w:r>
      <w:r w:rsidRPr="006F5EF3">
        <w:t xml:space="preserve">on the community colleges.  Under the economic development plan for the state, DETR formed industry sector councils for each of the industry sectors </w:t>
      </w:r>
      <w:r w:rsidR="00DF13F7">
        <w:t xml:space="preserve">identified and sought after </w:t>
      </w:r>
      <w:r w:rsidR="00C528F5">
        <w:t xml:space="preserve">by GOED </w:t>
      </w:r>
      <w:r w:rsidR="00DF13F7">
        <w:t>f</w:t>
      </w:r>
      <w:r w:rsidRPr="006F5EF3">
        <w:t>or growth.  Through interaction</w:t>
      </w:r>
      <w:r w:rsidR="00C528F5">
        <w:t>s between</w:t>
      </w:r>
      <w:r w:rsidRPr="006F5EF3">
        <w:t xml:space="preserve"> the </w:t>
      </w:r>
      <w:r w:rsidR="00C528F5">
        <w:t xml:space="preserve">industry </w:t>
      </w:r>
      <w:r w:rsidRPr="006F5EF3">
        <w:t>sector councils, where</w:t>
      </w:r>
      <w:r w:rsidR="00C528F5">
        <w:t>in</w:t>
      </w:r>
      <w:r w:rsidRPr="006F5EF3">
        <w:t xml:space="preserve"> NSHE has representation, </w:t>
      </w:r>
      <w:r w:rsidR="00C528F5">
        <w:t>NSHE is</w:t>
      </w:r>
      <w:r w:rsidRPr="006F5EF3">
        <w:t xml:space="preserve"> </w:t>
      </w:r>
      <w:r w:rsidR="00C528F5">
        <w:t>determining</w:t>
      </w:r>
      <w:r w:rsidRPr="006F5EF3">
        <w:t xml:space="preserve"> the </w:t>
      </w:r>
      <w:r w:rsidR="00C528F5">
        <w:t xml:space="preserve">requisite </w:t>
      </w:r>
      <w:r w:rsidRPr="006F5EF3">
        <w:t>skill set</w:t>
      </w:r>
      <w:r w:rsidR="00C528F5">
        <w:t>s</w:t>
      </w:r>
      <w:r w:rsidRPr="006F5EF3">
        <w:t xml:space="preserve"> of each industry, and determining how </w:t>
      </w:r>
      <w:r w:rsidR="00C528F5">
        <w:t>NSHE</w:t>
      </w:r>
      <w:r w:rsidRPr="006F5EF3">
        <w:t xml:space="preserve"> may </w:t>
      </w:r>
      <w:r w:rsidR="00C528F5">
        <w:t>embed relevant</w:t>
      </w:r>
      <w:r w:rsidRPr="006F5EF3">
        <w:t xml:space="preserve"> curric</w:t>
      </w:r>
      <w:r w:rsidR="00AC1160">
        <w:t xml:space="preserve">ula in </w:t>
      </w:r>
      <w:r w:rsidR="00C528F5">
        <w:t xml:space="preserve">its </w:t>
      </w:r>
      <w:r w:rsidR="00AC1160">
        <w:t>secondary and post</w:t>
      </w:r>
      <w:r w:rsidRPr="006F5EF3">
        <w:t xml:space="preserve">secondary education institutions.  </w:t>
      </w:r>
      <w:r w:rsidR="00C528F5">
        <w:t xml:space="preserve">The state’s community colleges seek input and </w:t>
      </w:r>
      <w:r w:rsidRPr="006F5EF3">
        <w:t xml:space="preserve">approval from the sector councils for </w:t>
      </w:r>
      <w:r w:rsidR="00C528F5">
        <w:t xml:space="preserve">the creation and/or </w:t>
      </w:r>
      <w:r w:rsidRPr="006F5EF3">
        <w:t xml:space="preserve">revision of </w:t>
      </w:r>
      <w:r w:rsidR="00C528F5">
        <w:t xml:space="preserve">educational </w:t>
      </w:r>
      <w:r w:rsidRPr="006F5EF3">
        <w:t xml:space="preserve">programs.  The sector </w:t>
      </w:r>
      <w:r w:rsidRPr="006F5EF3">
        <w:lastRenderedPageBreak/>
        <w:t xml:space="preserve">councils also have representation from </w:t>
      </w:r>
      <w:r w:rsidR="00C528F5">
        <w:t xml:space="preserve">the primary </w:t>
      </w:r>
      <w:r w:rsidRPr="006F5EF3">
        <w:t>K-12</w:t>
      </w:r>
      <w:r w:rsidR="00C528F5">
        <w:t xml:space="preserve"> educational institutions</w:t>
      </w:r>
      <w:r w:rsidRPr="006F5EF3">
        <w:t xml:space="preserve">, the local boards, private educators, and other public sector service providers.  </w:t>
      </w:r>
    </w:p>
    <w:p w:rsidR="008851A6" w:rsidRPr="00173382" w:rsidRDefault="008851A6" w:rsidP="008851A6">
      <w:pPr>
        <w:pStyle w:val="Heading6"/>
      </w:pPr>
      <w:r w:rsidRPr="00173382">
        <w:t>Local Workforce Development Boards</w:t>
      </w:r>
    </w:p>
    <w:p w:rsidR="008851A6" w:rsidRDefault="00473F39" w:rsidP="008851A6">
      <w:pPr>
        <w:ind w:left="720"/>
      </w:pPr>
      <w:r>
        <w:t>The local boards</w:t>
      </w:r>
      <w:r w:rsidR="008851A6" w:rsidRPr="00173382">
        <w:t xml:space="preserve"> will establish strong partnerships with local area colleges and universities through MOUs and solicit training providers to submit training applications related to demand-driven industry sectors for placement on the state’s </w:t>
      </w:r>
      <w:r w:rsidR="00173382">
        <w:t>e</w:t>
      </w:r>
      <w:r w:rsidR="008851A6" w:rsidRPr="00173382">
        <w:t xml:space="preserve">ligible </w:t>
      </w:r>
      <w:r w:rsidR="00173382">
        <w:t>t</w:t>
      </w:r>
      <w:r w:rsidR="008851A6" w:rsidRPr="00173382">
        <w:t xml:space="preserve">raining </w:t>
      </w:r>
      <w:r w:rsidR="00173382">
        <w:t>p</w:t>
      </w:r>
      <w:r w:rsidR="008851A6" w:rsidRPr="00173382">
        <w:t xml:space="preserve">roviders </w:t>
      </w:r>
      <w:r w:rsidR="00173382">
        <w:t>l</w:t>
      </w:r>
      <w:r w:rsidR="008851A6" w:rsidRPr="00173382">
        <w:t>ist (ETPL).</w:t>
      </w:r>
    </w:p>
    <w:p w:rsidR="008851A6" w:rsidRDefault="008851A6" w:rsidP="008851A6">
      <w:pPr>
        <w:ind w:left="720"/>
      </w:pPr>
      <w:r>
        <w:t xml:space="preserve">The partners will be required to report on various performance information, which will engage the partners to offer courses based on industries’ hiring needs.  </w:t>
      </w:r>
    </w:p>
    <w:p w:rsidR="00C552C7" w:rsidRDefault="00C552C7" w:rsidP="00C552C7">
      <w:pPr>
        <w:pStyle w:val="Heading5"/>
      </w:pPr>
      <w:r w:rsidRPr="00371B7A">
        <w:t>WIOA Title II:  Adult Education and Family Literacy Act Programs</w:t>
      </w:r>
    </w:p>
    <w:p w:rsidR="008851A6" w:rsidRDefault="008851A6" w:rsidP="008851A6">
      <w:pPr>
        <w:ind w:left="720"/>
      </w:pPr>
      <w:r w:rsidRPr="00480292">
        <w:t xml:space="preserve">Nevada currently </w:t>
      </w:r>
      <w:r w:rsidR="00594FCA">
        <w:t xml:space="preserve">provides funding to </w:t>
      </w:r>
      <w:r w:rsidRPr="00480292">
        <w:t>all four state community colleges with Title II AEFLA dollars. The Nevada System of Higher Education</w:t>
      </w:r>
      <w:r w:rsidR="00AC0829">
        <w:t xml:space="preserve"> (NSHE)</w:t>
      </w:r>
      <w:r w:rsidRPr="00480292">
        <w:t xml:space="preserve"> is a partner in providing the postsecondary education and often the vocational training necessary to meet the demands of the </w:t>
      </w:r>
      <w:r w:rsidR="00AC0829" w:rsidRPr="00AC0829">
        <w:rPr>
          <w:i/>
        </w:rPr>
        <w:t>N</w:t>
      </w:r>
      <w:r w:rsidRPr="00AC0829">
        <w:rPr>
          <w:i/>
        </w:rPr>
        <w:t>ew Nevada</w:t>
      </w:r>
      <w:r w:rsidRPr="00480292">
        <w:t xml:space="preserve"> economy. The Governor’s Office of Economic Development </w:t>
      </w:r>
      <w:r w:rsidR="00AC0829">
        <w:t xml:space="preserve">(GOED) </w:t>
      </w:r>
      <w:r w:rsidRPr="00480292">
        <w:t xml:space="preserve">will be a partner in establishing linkages between secondary and postsecondary institutions, and </w:t>
      </w:r>
      <w:r w:rsidR="00AC0829">
        <w:t xml:space="preserve">will </w:t>
      </w:r>
      <w:r w:rsidRPr="00480292">
        <w:t xml:space="preserve">help identify industry sectors with in-demand jobs. Special attention will be paid to establishing </w:t>
      </w:r>
      <w:r w:rsidR="00AC0829">
        <w:t>i</w:t>
      </w:r>
      <w:r w:rsidRPr="00480292">
        <w:t xml:space="preserve">ntegrated </w:t>
      </w:r>
      <w:r w:rsidR="00AC0829">
        <w:t>e</w:t>
      </w:r>
      <w:r w:rsidRPr="00480292">
        <w:t xml:space="preserve">ducation and </w:t>
      </w:r>
      <w:r w:rsidR="00AC0829">
        <w:t>t</w:t>
      </w:r>
      <w:r w:rsidRPr="00480292">
        <w:t xml:space="preserve">raining (IET) programs in health care, advanced manufacturing and the mining industries, </w:t>
      </w:r>
      <w:r w:rsidR="00AC0829">
        <w:t xml:space="preserve">in addition to the </w:t>
      </w:r>
      <w:r w:rsidRPr="00480292">
        <w:t xml:space="preserve">workforce projections and data supplied </w:t>
      </w:r>
      <w:r w:rsidR="00AC0829">
        <w:t>by</w:t>
      </w:r>
      <w:r w:rsidRPr="00480292">
        <w:t xml:space="preserve"> DETR. Nevada Adult Education is partnering with CTE</w:t>
      </w:r>
      <w:r w:rsidR="00AC0829">
        <w:t xml:space="preserve"> programs</w:t>
      </w:r>
      <w:r w:rsidRPr="00480292">
        <w:t xml:space="preserve"> on providing </w:t>
      </w:r>
      <w:r w:rsidR="00AC0829">
        <w:t>w</w:t>
      </w:r>
      <w:r w:rsidRPr="00480292">
        <w:t xml:space="preserve">orkplace </w:t>
      </w:r>
      <w:r w:rsidR="00AC0829">
        <w:t>r</w:t>
      </w:r>
      <w:r w:rsidRPr="00480292">
        <w:t xml:space="preserve">eadiness </w:t>
      </w:r>
      <w:r w:rsidR="00AC0829">
        <w:t>s</w:t>
      </w:r>
      <w:r w:rsidRPr="00480292">
        <w:t>kills instruction and credentialing, for which CTE has established standards and assessments.</w:t>
      </w:r>
    </w:p>
    <w:p w:rsidR="00413E1C" w:rsidRDefault="00413E1C" w:rsidP="00413E1C">
      <w:pPr>
        <w:pStyle w:val="Heading5"/>
      </w:pPr>
      <w:r w:rsidRPr="00371B7A">
        <w:t>WIOA Title III:  Wagner-Peyser Act of 1933 Programs</w:t>
      </w:r>
    </w:p>
    <w:p w:rsidR="00413E1C" w:rsidRPr="00E46C3D" w:rsidRDefault="00413E1C" w:rsidP="00413E1C">
      <w:pPr>
        <w:ind w:left="720"/>
      </w:pPr>
      <w:r w:rsidRPr="00E46C3D">
        <w:t xml:space="preserve">The </w:t>
      </w:r>
      <w:r>
        <w:t>governor</w:t>
      </w:r>
      <w:r w:rsidRPr="00E46C3D">
        <w:t xml:space="preserve"> recognizes that education is the single most important economic investment</w:t>
      </w:r>
      <w:r>
        <w:t xml:space="preserve"> in the state</w:t>
      </w:r>
      <w:r w:rsidRPr="00E46C3D">
        <w:t xml:space="preserve">.  It is a major priority to improve the alignment between the skills employers need and the education and </w:t>
      </w:r>
      <w:r>
        <w:t>workforce</w:t>
      </w:r>
      <w:r w:rsidRPr="00E46C3D">
        <w:t xml:space="preserve"> system.  With </w:t>
      </w:r>
      <w:r>
        <w:t xml:space="preserve">the </w:t>
      </w:r>
      <w:r w:rsidRPr="00E46C3D">
        <w:t xml:space="preserve">implementation of the new ETPL requirements the </w:t>
      </w:r>
      <w:r>
        <w:t xml:space="preserve">eligible training </w:t>
      </w:r>
      <w:r w:rsidRPr="00E46C3D">
        <w:t>partnerships should continue to strengthen.</w:t>
      </w:r>
    </w:p>
    <w:p w:rsidR="00C552C7" w:rsidRDefault="00C552C7" w:rsidP="00C552C7">
      <w:pPr>
        <w:pStyle w:val="Heading5"/>
      </w:pPr>
      <w:r w:rsidRPr="00371B7A">
        <w:t>WIOA Title IV: Rehabilitation Act of 1973</w:t>
      </w:r>
    </w:p>
    <w:p w:rsidR="008851A6" w:rsidRPr="00E652A3" w:rsidRDefault="008851A6" w:rsidP="008851A6">
      <w:pPr>
        <w:ind w:left="720"/>
      </w:pPr>
      <w:r w:rsidRPr="00E652A3">
        <w:t>Through TPCA</w:t>
      </w:r>
      <w:r w:rsidR="00361183">
        <w:t>s</w:t>
      </w:r>
      <w:r w:rsidRPr="00E652A3">
        <w:t xml:space="preserve"> with Western Nevada College (WNC) and Truckee Meadows Communi</w:t>
      </w:r>
      <w:r w:rsidR="0055083F">
        <w:t xml:space="preserve">ty College (TMCC), VR provides </w:t>
      </w:r>
      <w:r w:rsidRPr="0055083F">
        <w:rPr>
          <w:i/>
        </w:rPr>
        <w:t>CareerConnect</w:t>
      </w:r>
      <w:r w:rsidRPr="00E652A3">
        <w:t xml:space="preserve"> services to people with </w:t>
      </w:r>
      <w:r w:rsidR="00AC1160">
        <w:t>disabilities entering into post</w:t>
      </w:r>
      <w:r w:rsidRPr="00E652A3">
        <w:t xml:space="preserve">secondary education at WNC or TMCC.  The </w:t>
      </w:r>
      <w:r w:rsidRPr="00AC0829">
        <w:rPr>
          <w:i/>
        </w:rPr>
        <w:t xml:space="preserve">CareerConnect </w:t>
      </w:r>
      <w:r w:rsidRPr="00E652A3">
        <w:t xml:space="preserve">program provides new </w:t>
      </w:r>
      <w:r w:rsidR="00AC0829">
        <w:t>and/</w:t>
      </w:r>
      <w:r w:rsidRPr="00E652A3">
        <w:t>or expanded services designed to ensure skills mastery and education leading to employment.  Services include academic support</w:t>
      </w:r>
      <w:r w:rsidR="00AC0829">
        <w:t xml:space="preserve"> and </w:t>
      </w:r>
      <w:r w:rsidRPr="00E652A3">
        <w:t xml:space="preserve">intensive tutoring; hands-on work experiences through internships, job shadowing opportunities </w:t>
      </w:r>
      <w:r w:rsidR="00AC0829">
        <w:t>and/</w:t>
      </w:r>
      <w:r w:rsidRPr="00E652A3">
        <w:t>or volunteer work; employment preparation; job placement services</w:t>
      </w:r>
      <w:r w:rsidR="00AC0829">
        <w:t>,</w:t>
      </w:r>
      <w:r w:rsidRPr="00E652A3">
        <w:t xml:space="preserve"> including job development, site visits, job matching and job coaching; transportation training; and</w:t>
      </w:r>
      <w:r w:rsidR="00AC0829">
        <w:t>,</w:t>
      </w:r>
      <w:r w:rsidRPr="00E652A3">
        <w:t xml:space="preserve"> assistive technology assessments, equipment and training.  VR works closely with WNC and TMCC throughout the referral, eligibility and follow-up processes leading to successful employment outcomes.</w:t>
      </w:r>
    </w:p>
    <w:p w:rsidR="00C552C7" w:rsidRDefault="00C552C7" w:rsidP="00C552C7">
      <w:pPr>
        <w:pStyle w:val="Heading5"/>
      </w:pPr>
      <w:r w:rsidRPr="00371B7A">
        <w:t>Other:  TANF and SNAP</w:t>
      </w:r>
    </w:p>
    <w:p w:rsidR="005A69FE" w:rsidRDefault="005A69FE" w:rsidP="000F087D">
      <w:pPr>
        <w:spacing w:after="0" w:line="240" w:lineRule="auto"/>
        <w:ind w:left="720"/>
        <w:contextualSpacing/>
      </w:pPr>
      <w:r w:rsidRPr="00E91022">
        <w:t>TANF and SNAP programs</w:t>
      </w:r>
      <w:r>
        <w:t xml:space="preserve"> </w:t>
      </w:r>
      <w:r w:rsidR="002424AD">
        <w:t xml:space="preserve">will </w:t>
      </w:r>
      <w:r>
        <w:t xml:space="preserve">engage with the </w:t>
      </w:r>
      <w:r w:rsidR="003349B1">
        <w:t>s</w:t>
      </w:r>
      <w:r>
        <w:t>tate’s educational institution partners through:</w:t>
      </w:r>
    </w:p>
    <w:p w:rsidR="000F087D" w:rsidRPr="0010005D" w:rsidRDefault="000F087D" w:rsidP="000F087D">
      <w:pPr>
        <w:spacing w:after="0" w:line="240" w:lineRule="auto"/>
        <w:ind w:left="720"/>
        <w:contextualSpacing/>
        <w:rPr>
          <w:sz w:val="10"/>
          <w:szCs w:val="10"/>
        </w:rPr>
      </w:pPr>
    </w:p>
    <w:p w:rsidR="005A69FE" w:rsidRPr="00E91022" w:rsidRDefault="005A69FE" w:rsidP="00DE3839">
      <w:pPr>
        <w:pStyle w:val="ListParagraph"/>
        <w:numPr>
          <w:ilvl w:val="0"/>
          <w:numId w:val="39"/>
        </w:numPr>
        <w:spacing w:after="0" w:line="360" w:lineRule="auto"/>
      </w:pPr>
      <w:r w:rsidRPr="00E91022">
        <w:t>Co-enrollment</w:t>
      </w:r>
    </w:p>
    <w:p w:rsidR="005A69FE" w:rsidRPr="00E91022" w:rsidRDefault="005A69FE" w:rsidP="00DE3839">
      <w:pPr>
        <w:pStyle w:val="ListParagraph"/>
        <w:numPr>
          <w:ilvl w:val="0"/>
          <w:numId w:val="39"/>
        </w:numPr>
        <w:spacing w:after="0" w:line="360" w:lineRule="auto"/>
      </w:pPr>
      <w:r w:rsidRPr="00E91022">
        <w:t>Co-location</w:t>
      </w:r>
    </w:p>
    <w:p w:rsidR="005A69FE" w:rsidRPr="00E91022" w:rsidRDefault="005A69FE" w:rsidP="00DE3839">
      <w:pPr>
        <w:pStyle w:val="ListParagraph"/>
        <w:numPr>
          <w:ilvl w:val="0"/>
          <w:numId w:val="39"/>
        </w:numPr>
        <w:spacing w:after="0" w:line="360" w:lineRule="auto"/>
      </w:pPr>
      <w:r w:rsidRPr="00E91022">
        <w:lastRenderedPageBreak/>
        <w:t>Shared data/system</w:t>
      </w:r>
    </w:p>
    <w:p w:rsidR="005A69FE" w:rsidRPr="00E91022" w:rsidRDefault="005A69FE" w:rsidP="00DE3839">
      <w:pPr>
        <w:pStyle w:val="ListParagraph"/>
        <w:numPr>
          <w:ilvl w:val="0"/>
          <w:numId w:val="39"/>
        </w:numPr>
        <w:spacing w:after="0" w:line="360" w:lineRule="auto"/>
      </w:pPr>
      <w:r w:rsidRPr="00E91022">
        <w:t>Common intake assessment process</w:t>
      </w:r>
    </w:p>
    <w:p w:rsidR="005A69FE" w:rsidRPr="00E91022" w:rsidRDefault="005A69FE" w:rsidP="00DE3839">
      <w:pPr>
        <w:pStyle w:val="ListParagraph"/>
        <w:numPr>
          <w:ilvl w:val="0"/>
          <w:numId w:val="39"/>
        </w:numPr>
        <w:spacing w:after="0" w:line="360" w:lineRule="auto"/>
      </w:pPr>
      <w:r w:rsidRPr="00E91022">
        <w:t>Standard referral and communication process</w:t>
      </w:r>
    </w:p>
    <w:p w:rsidR="005A69FE" w:rsidRDefault="005A69FE" w:rsidP="00DE3839">
      <w:pPr>
        <w:pStyle w:val="ListParagraph"/>
        <w:numPr>
          <w:ilvl w:val="0"/>
          <w:numId w:val="39"/>
        </w:numPr>
        <w:spacing w:after="0" w:line="360" w:lineRule="auto"/>
      </w:pPr>
      <w:r w:rsidRPr="00E91022">
        <w:t xml:space="preserve">Individual </w:t>
      </w:r>
      <w:r w:rsidR="0055354B">
        <w:t>t</w:t>
      </w:r>
      <w:r w:rsidRPr="00E91022">
        <w:t>raining contracts</w:t>
      </w:r>
    </w:p>
    <w:p w:rsidR="00006D01" w:rsidRDefault="003419CB" w:rsidP="00C552C7">
      <w:pPr>
        <w:pStyle w:val="Heading4"/>
      </w:pPr>
      <w:bookmarkStart w:id="34" w:name="_Toc442081188"/>
      <w:r>
        <w:t xml:space="preserve">(F)  </w:t>
      </w:r>
      <w:r w:rsidR="00006D01">
        <w:t>Leveraging Resources to Increase Educational Access</w:t>
      </w:r>
      <w:bookmarkEnd w:id="34"/>
    </w:p>
    <w:p w:rsidR="00006D01" w:rsidRDefault="000F3AED" w:rsidP="00C830DA">
      <w:pPr>
        <w:rPr>
          <w:i/>
          <w:color w:val="808080" w:themeColor="background1" w:themeShade="80"/>
          <w:sz w:val="20"/>
          <w:szCs w:val="20"/>
        </w:rPr>
      </w:pPr>
      <w:r w:rsidRPr="00C830DA">
        <w:rPr>
          <w:i/>
          <w:color w:val="808080" w:themeColor="background1" w:themeShade="80"/>
          <w:sz w:val="20"/>
          <w:szCs w:val="20"/>
        </w:rPr>
        <w:t xml:space="preserve">Describe how the </w:t>
      </w:r>
      <w:r w:rsidR="003349B1">
        <w:rPr>
          <w:i/>
          <w:color w:val="808080" w:themeColor="background1" w:themeShade="80"/>
          <w:sz w:val="20"/>
          <w:szCs w:val="20"/>
        </w:rPr>
        <w:t>s</w:t>
      </w:r>
      <w:r w:rsidRPr="00C830DA">
        <w:rPr>
          <w:i/>
          <w:color w:val="808080" w:themeColor="background1" w:themeShade="80"/>
          <w:sz w:val="20"/>
          <w:szCs w:val="20"/>
        </w:rPr>
        <w:t xml:space="preserve">tate’s strategies will enable the </w:t>
      </w:r>
      <w:r w:rsidR="003349B1">
        <w:rPr>
          <w:i/>
          <w:color w:val="808080" w:themeColor="background1" w:themeShade="80"/>
          <w:sz w:val="20"/>
          <w:szCs w:val="20"/>
        </w:rPr>
        <w:t>s</w:t>
      </w:r>
      <w:r w:rsidRPr="00C830DA">
        <w:rPr>
          <w:i/>
          <w:color w:val="808080" w:themeColor="background1" w:themeShade="80"/>
          <w:sz w:val="20"/>
          <w:szCs w:val="20"/>
        </w:rPr>
        <w:t xml:space="preserve">tate to leverage other </w:t>
      </w:r>
      <w:r w:rsidR="003349B1">
        <w:rPr>
          <w:i/>
          <w:color w:val="808080" w:themeColor="background1" w:themeShade="80"/>
          <w:sz w:val="20"/>
          <w:szCs w:val="20"/>
        </w:rPr>
        <w:t>f</w:t>
      </w:r>
      <w:r w:rsidRPr="00C830DA">
        <w:rPr>
          <w:i/>
          <w:color w:val="808080" w:themeColor="background1" w:themeShade="80"/>
          <w:sz w:val="20"/>
          <w:szCs w:val="20"/>
        </w:rPr>
        <w:t xml:space="preserve">ederal, </w:t>
      </w:r>
      <w:r w:rsidR="003349B1">
        <w:rPr>
          <w:i/>
          <w:color w:val="808080" w:themeColor="background1" w:themeShade="80"/>
          <w:sz w:val="20"/>
          <w:szCs w:val="20"/>
        </w:rPr>
        <w:t>s</w:t>
      </w:r>
      <w:r w:rsidRPr="00C830DA">
        <w:rPr>
          <w:i/>
          <w:color w:val="808080" w:themeColor="background1" w:themeShade="80"/>
          <w:sz w:val="20"/>
          <w:szCs w:val="20"/>
        </w:rPr>
        <w:t>tate and local investments that have enhanced access to workforce development programs at the education</w:t>
      </w:r>
      <w:r w:rsidR="00C830DA">
        <w:rPr>
          <w:i/>
          <w:color w:val="808080" w:themeColor="background1" w:themeShade="80"/>
          <w:sz w:val="20"/>
          <w:szCs w:val="20"/>
        </w:rPr>
        <w:t>al institutions described above.</w:t>
      </w:r>
    </w:p>
    <w:p w:rsidR="009909AD" w:rsidRDefault="009909AD" w:rsidP="009909AD">
      <w:pPr>
        <w:pStyle w:val="Heading5"/>
      </w:pPr>
      <w:r w:rsidRPr="00371B7A">
        <w:t>WIOA Title I:  Adult, Dislocated Workers and Youth Programs</w:t>
      </w:r>
    </w:p>
    <w:p w:rsidR="009909AD" w:rsidRDefault="009C0868" w:rsidP="009C0868">
      <w:pPr>
        <w:pStyle w:val="Heading6"/>
      </w:pPr>
      <w:r>
        <w:t>Local Workforce Development Boards</w:t>
      </w:r>
    </w:p>
    <w:p w:rsidR="009C0868" w:rsidRDefault="00CF0851" w:rsidP="001250DD">
      <w:pPr>
        <w:ind w:left="720"/>
      </w:pPr>
      <w:r>
        <w:t>The local boards</w:t>
      </w:r>
      <w:r w:rsidR="009C0868" w:rsidRPr="0000627D">
        <w:t xml:space="preserve"> will </w:t>
      </w:r>
      <w:r w:rsidR="006523F3">
        <w:t xml:space="preserve">establish and maintain resource </w:t>
      </w:r>
      <w:r w:rsidR="009C0868" w:rsidRPr="0000627D">
        <w:t xml:space="preserve">sharing agreements with associated partners and facilitate a </w:t>
      </w:r>
      <w:r w:rsidR="0055083F">
        <w:t>o</w:t>
      </w:r>
      <w:r w:rsidR="009C0868" w:rsidRPr="0000627D">
        <w:t>ne-</w:t>
      </w:r>
      <w:r w:rsidR="0055083F">
        <w:t>s</w:t>
      </w:r>
      <w:r w:rsidR="009C0868" w:rsidRPr="0000627D">
        <w:t xml:space="preserve">top </w:t>
      </w:r>
      <w:r w:rsidR="0055083F">
        <w:t>d</w:t>
      </w:r>
      <w:r w:rsidR="009C0868" w:rsidRPr="0000627D">
        <w:t xml:space="preserve">elivery </w:t>
      </w:r>
      <w:r w:rsidR="0055083F">
        <w:t>s</w:t>
      </w:r>
      <w:r w:rsidR="009C0868" w:rsidRPr="0000627D">
        <w:t>ystem</w:t>
      </w:r>
      <w:r w:rsidR="006523F3">
        <w:t xml:space="preserve"> incorporating statewide</w:t>
      </w:r>
      <w:r w:rsidR="009C0868" w:rsidRPr="0000627D">
        <w:t xml:space="preserve"> dialogue for the purpose</w:t>
      </w:r>
      <w:r w:rsidR="006523F3">
        <w:t>s</w:t>
      </w:r>
      <w:r w:rsidR="009C0868" w:rsidRPr="0000627D">
        <w:t xml:space="preserve"> of </w:t>
      </w:r>
      <w:r w:rsidR="006523F3">
        <w:t xml:space="preserve">partner collaborations that address employers’ needs to connect to a </w:t>
      </w:r>
      <w:r w:rsidR="001250DD" w:rsidRPr="0000627D">
        <w:t>ready workforce.</w:t>
      </w:r>
      <w:r w:rsidR="006523F3">
        <w:t xml:space="preserve">  </w:t>
      </w:r>
      <w:r w:rsidR="009C0868">
        <w:t xml:space="preserve">By partnering and coordinating funds, </w:t>
      </w:r>
      <w:r>
        <w:t>the local boards</w:t>
      </w:r>
      <w:r w:rsidR="001250DD">
        <w:t xml:space="preserve"> will leverage </w:t>
      </w:r>
      <w:r w:rsidR="009C0868">
        <w:t xml:space="preserve">educational access throughout </w:t>
      </w:r>
      <w:r w:rsidR="001250DD">
        <w:t>their training</w:t>
      </w:r>
      <w:r w:rsidR="009C0868">
        <w:t xml:space="preserve"> programs.</w:t>
      </w:r>
    </w:p>
    <w:p w:rsidR="009909AD" w:rsidRDefault="009909AD" w:rsidP="009909AD">
      <w:pPr>
        <w:pStyle w:val="Heading5"/>
      </w:pPr>
      <w:r w:rsidRPr="00371B7A">
        <w:t>WIOA Title II:  Adult Education and Family Literacy Act Programs</w:t>
      </w:r>
    </w:p>
    <w:p w:rsidR="00C52DC6" w:rsidRDefault="009C0868" w:rsidP="009C0868">
      <w:pPr>
        <w:ind w:left="720"/>
      </w:pPr>
      <w:r w:rsidRPr="009C70EB">
        <w:t>The population of low skilled adults in</w:t>
      </w:r>
      <w:r w:rsidR="00C52DC6">
        <w:t xml:space="preserve"> Nevada and nationwide in general </w:t>
      </w:r>
      <w:r w:rsidRPr="009C70EB">
        <w:t xml:space="preserve">is made up of many different subpopulations. The recent </w:t>
      </w:r>
      <w:r w:rsidR="00C52DC6">
        <w:t>Program for International Assessment of Adult Competencies (</w:t>
      </w:r>
      <w:r w:rsidRPr="009C70EB">
        <w:t>PIAAC</w:t>
      </w:r>
      <w:r w:rsidR="00C52DC6">
        <w:t>)</w:t>
      </w:r>
      <w:r w:rsidRPr="009C70EB">
        <w:t xml:space="preserve"> data </w:t>
      </w:r>
      <w:r w:rsidR="00C52DC6">
        <w:t>indicates</w:t>
      </w:r>
      <w:r w:rsidRPr="009C70EB">
        <w:t xml:space="preserve"> a significant disparity in skills, particularly among </w:t>
      </w:r>
      <w:r w:rsidR="00C52DC6">
        <w:t>B</w:t>
      </w:r>
      <w:r w:rsidRPr="009C70EB">
        <w:t>lacks</w:t>
      </w:r>
      <w:r w:rsidR="00C52DC6">
        <w:t>,</w:t>
      </w:r>
      <w:r w:rsidRPr="009C70EB">
        <w:t xml:space="preserve"> Hispanics, young adults</w:t>
      </w:r>
      <w:r w:rsidR="00C52DC6">
        <w:t>,</w:t>
      </w:r>
      <w:r w:rsidRPr="009C70EB">
        <w:t xml:space="preserve"> and </w:t>
      </w:r>
      <w:r w:rsidR="00C52DC6">
        <w:t>individuals</w:t>
      </w:r>
      <w:r w:rsidRPr="009C70EB">
        <w:t xml:space="preserve"> with learning disabilities.  Different interventions for different subpopulations are needed.  One subpopulation </w:t>
      </w:r>
      <w:r w:rsidR="00C52DC6">
        <w:t>is</w:t>
      </w:r>
      <w:r w:rsidRPr="009C70EB">
        <w:t xml:space="preserve"> individual</w:t>
      </w:r>
      <w:r w:rsidR="003349B1">
        <w:t xml:space="preserve">s identified by the </w:t>
      </w:r>
      <w:r w:rsidR="00C52DC6">
        <w:t xml:space="preserve">Development, Relief and Education for Alien Minors (DREAM) </w:t>
      </w:r>
      <w:r w:rsidR="003349B1">
        <w:t>Act</w:t>
      </w:r>
      <w:r w:rsidR="00C52DC6">
        <w:t>; Nevada’s</w:t>
      </w:r>
      <w:r w:rsidR="003349B1">
        <w:t xml:space="preserve"> </w:t>
      </w:r>
      <w:r w:rsidR="00475E77">
        <w:t>s</w:t>
      </w:r>
      <w:r w:rsidR="003349B1">
        <w:t xml:space="preserve">tate </w:t>
      </w:r>
      <w:r w:rsidR="00475E77">
        <w:t>p</w:t>
      </w:r>
      <w:r w:rsidR="003349B1">
        <w:t>lan</w:t>
      </w:r>
      <w:r w:rsidRPr="009C70EB">
        <w:t xml:space="preserve"> can address the possible disconnection of this subpopulation with postsecondary education. Title II programs often see D</w:t>
      </w:r>
      <w:r w:rsidR="00C52DC6">
        <w:t>REAM</w:t>
      </w:r>
      <w:r w:rsidRPr="009C70EB">
        <w:t xml:space="preserve"> Act youth who have been historically </w:t>
      </w:r>
      <w:r w:rsidR="00C52DC6">
        <w:t>excluded</w:t>
      </w:r>
      <w:r w:rsidRPr="009C70EB">
        <w:t xml:space="preserve"> </w:t>
      </w:r>
      <w:r w:rsidR="00C52DC6">
        <w:t>from</w:t>
      </w:r>
      <w:r w:rsidRPr="009C70EB">
        <w:t xml:space="preserve"> any legitimate careers or education because they had no path to </w:t>
      </w:r>
      <w:r w:rsidR="00C52DC6">
        <w:t xml:space="preserve">legal </w:t>
      </w:r>
      <w:r w:rsidRPr="009C70EB">
        <w:t xml:space="preserve">documentation. Best practices include </w:t>
      </w:r>
      <w:r w:rsidR="00C52DC6">
        <w:t xml:space="preserve">outreach </w:t>
      </w:r>
      <w:r w:rsidRPr="009C70EB">
        <w:t>programs such as the Latino Youth</w:t>
      </w:r>
      <w:r w:rsidR="00C52DC6">
        <w:t xml:space="preserve"> program that</w:t>
      </w:r>
      <w:r w:rsidRPr="009C70EB">
        <w:t xml:space="preserve"> recognizes Latino </w:t>
      </w:r>
      <w:r w:rsidR="00C52DC6">
        <w:t>high school</w:t>
      </w:r>
      <w:r w:rsidRPr="009C70EB">
        <w:t>, community college</w:t>
      </w:r>
      <w:r w:rsidR="00C52DC6">
        <w:t xml:space="preserve"> </w:t>
      </w:r>
      <w:r w:rsidRPr="009C70EB">
        <w:t xml:space="preserve">and </w:t>
      </w:r>
      <w:r w:rsidR="00C52DC6">
        <w:t>university graduates</w:t>
      </w:r>
      <w:r w:rsidRPr="009C70EB">
        <w:t xml:space="preserve">, </w:t>
      </w:r>
      <w:r w:rsidR="00C52DC6">
        <w:t xml:space="preserve">and </w:t>
      </w:r>
      <w:r w:rsidRPr="009C70EB">
        <w:t xml:space="preserve">provides </w:t>
      </w:r>
      <w:r w:rsidR="00C52DC6">
        <w:t xml:space="preserve">scholarship access to them as well as </w:t>
      </w:r>
      <w:r w:rsidRPr="009C70EB">
        <w:t xml:space="preserve">a forum for students to connect </w:t>
      </w:r>
      <w:r w:rsidR="00C52DC6">
        <w:t xml:space="preserve">with </w:t>
      </w:r>
      <w:r w:rsidRPr="009C70EB">
        <w:t>and support one another</w:t>
      </w:r>
      <w:r w:rsidR="00C52DC6">
        <w:t>.</w:t>
      </w:r>
      <w:r w:rsidRPr="009C70EB">
        <w:t xml:space="preserve"> </w:t>
      </w:r>
    </w:p>
    <w:p w:rsidR="009C0868" w:rsidRPr="009C70EB" w:rsidRDefault="009C0868" w:rsidP="009C0868">
      <w:pPr>
        <w:ind w:left="720"/>
      </w:pPr>
      <w:r w:rsidRPr="009C70EB">
        <w:t xml:space="preserve">Title II programs will strengthen and increase career pathways and </w:t>
      </w:r>
      <w:r w:rsidR="00C52DC6">
        <w:t>IET</w:t>
      </w:r>
      <w:r w:rsidRPr="009C70EB">
        <w:t xml:space="preserve"> programs through strategic partnerships with </w:t>
      </w:r>
      <w:r w:rsidR="00C52DC6">
        <w:t>NSHE</w:t>
      </w:r>
      <w:r w:rsidRPr="009C70EB">
        <w:t xml:space="preserve"> and other institutions affiliated with the Commission on Postsecondary Educat</w:t>
      </w:r>
      <w:r w:rsidR="00C52DC6">
        <w:t>ion</w:t>
      </w:r>
      <w:r w:rsidR="00CF2FFA">
        <w:t>.  Programs will target</w:t>
      </w:r>
      <w:r w:rsidR="00C52DC6">
        <w:t xml:space="preserve"> credentialing programs</w:t>
      </w:r>
      <w:r w:rsidRPr="009C70EB">
        <w:t xml:space="preserve"> in in-demand industries</w:t>
      </w:r>
      <w:r w:rsidR="00C52DC6">
        <w:t xml:space="preserve">, which </w:t>
      </w:r>
      <w:r w:rsidRPr="009C70EB">
        <w:t xml:space="preserve">lead to </w:t>
      </w:r>
      <w:r w:rsidR="00C52DC6">
        <w:t xml:space="preserve">existing </w:t>
      </w:r>
      <w:r w:rsidRPr="009C70EB">
        <w:t xml:space="preserve">jobs </w:t>
      </w:r>
      <w:r w:rsidR="00306882">
        <w:t xml:space="preserve">in </w:t>
      </w:r>
      <w:r w:rsidRPr="009C70EB">
        <w:t xml:space="preserve">students’ </w:t>
      </w:r>
      <w:r w:rsidR="00C52DC6">
        <w:t>particular</w:t>
      </w:r>
      <w:r w:rsidR="00C52DC6" w:rsidRPr="009C70EB">
        <w:t xml:space="preserve"> </w:t>
      </w:r>
      <w:r w:rsidRPr="009C70EB">
        <w:t>zip codes, specificall</w:t>
      </w:r>
      <w:r w:rsidR="00C52DC6">
        <w:t>y for underserved, under</w:t>
      </w:r>
      <w:r w:rsidRPr="009C70EB">
        <w:t xml:space="preserve">represented </w:t>
      </w:r>
      <w:r w:rsidR="00C52DC6">
        <w:t>and non-traditional s</w:t>
      </w:r>
      <w:r w:rsidRPr="009C70EB">
        <w:t xml:space="preserve">tudent populations. Students will be identified for potential involvement in IET programs at </w:t>
      </w:r>
      <w:r w:rsidR="00C52DC6">
        <w:t>a</w:t>
      </w:r>
      <w:r w:rsidRPr="009C70EB">
        <w:t xml:space="preserve">lternative and </w:t>
      </w:r>
      <w:r w:rsidR="00C52DC6">
        <w:t>a</w:t>
      </w:r>
      <w:r w:rsidRPr="009C70EB">
        <w:t xml:space="preserve">dult </w:t>
      </w:r>
      <w:r w:rsidR="00C52DC6">
        <w:t>h</w:t>
      </w:r>
      <w:r w:rsidRPr="009C70EB">
        <w:t xml:space="preserve">igh </w:t>
      </w:r>
      <w:r w:rsidR="00C52DC6">
        <w:t>s</w:t>
      </w:r>
      <w:r w:rsidRPr="009C70EB">
        <w:t>chools across the state</w:t>
      </w:r>
      <w:r w:rsidR="00306882">
        <w:t xml:space="preserve">.  They will be </w:t>
      </w:r>
      <w:r w:rsidRPr="009C70EB">
        <w:t>offered career counseling</w:t>
      </w:r>
      <w:r w:rsidR="00C52DC6">
        <w:t xml:space="preserve">, </w:t>
      </w:r>
      <w:r w:rsidRPr="009C70EB">
        <w:t>academic advising</w:t>
      </w:r>
      <w:r w:rsidR="00C52DC6">
        <w:t xml:space="preserve"> and </w:t>
      </w:r>
      <w:r w:rsidRPr="009C70EB">
        <w:t>peer-to-peer networking</w:t>
      </w:r>
      <w:r w:rsidR="00306882">
        <w:t>, provided</w:t>
      </w:r>
      <w:r w:rsidR="00C52DC6">
        <w:t xml:space="preserve"> opportunities </w:t>
      </w:r>
      <w:r w:rsidRPr="009C70EB">
        <w:t>where</w:t>
      </w:r>
      <w:r w:rsidR="00C52DC6">
        <w:t>in</w:t>
      </w:r>
      <w:r w:rsidRPr="009C70EB">
        <w:t xml:space="preserve"> they can engage with positive role models and ongoing mentors </w:t>
      </w:r>
      <w:r w:rsidR="00306882">
        <w:t xml:space="preserve">to whom they </w:t>
      </w:r>
      <w:r w:rsidRPr="009C70EB">
        <w:t>can relate to and follow</w:t>
      </w:r>
      <w:r w:rsidR="00C52DC6">
        <w:t xml:space="preserve"> throughout their lives</w:t>
      </w:r>
      <w:r w:rsidRPr="009C70EB">
        <w:t>.</w:t>
      </w:r>
    </w:p>
    <w:p w:rsidR="00886F46" w:rsidRDefault="00886F46" w:rsidP="00886F46">
      <w:pPr>
        <w:pStyle w:val="Heading5"/>
      </w:pPr>
      <w:r w:rsidRPr="00371B7A">
        <w:lastRenderedPageBreak/>
        <w:t>WIOA Title III:  Wagner-Peyser Act of 1933 Programs</w:t>
      </w:r>
    </w:p>
    <w:p w:rsidR="00886F46" w:rsidRDefault="00886F46" w:rsidP="00886F46">
      <w:pPr>
        <w:ind w:left="720"/>
      </w:pPr>
      <w:r w:rsidRPr="00727EEA">
        <w:t xml:space="preserve">The </w:t>
      </w:r>
      <w:r>
        <w:t>governor</w:t>
      </w:r>
      <w:r w:rsidRPr="00727EEA">
        <w:t xml:space="preserve">‘s alignment plan will require the </w:t>
      </w:r>
      <w:r>
        <w:t>state board</w:t>
      </w:r>
      <w:r w:rsidRPr="00727EEA">
        <w:t xml:space="preserve"> to </w:t>
      </w:r>
      <w:r>
        <w:t>assimilate</w:t>
      </w:r>
      <w:r w:rsidRPr="00727EEA">
        <w:t xml:space="preserve"> many of the great public and private sector minds inclusive of </w:t>
      </w:r>
      <w:r>
        <w:t>h</w:t>
      </w:r>
      <w:r w:rsidRPr="00727EEA">
        <w:t xml:space="preserve">igher </w:t>
      </w:r>
      <w:r>
        <w:t>e</w:t>
      </w:r>
      <w:r w:rsidRPr="00727EEA">
        <w:t xml:space="preserve">ducation that are currently </w:t>
      </w:r>
      <w:r>
        <w:t xml:space="preserve">and/or should be </w:t>
      </w:r>
      <w:r w:rsidRPr="00727EEA">
        <w:t xml:space="preserve">involved in </w:t>
      </w:r>
      <w:r>
        <w:t xml:space="preserve">the </w:t>
      </w:r>
      <w:r w:rsidRPr="00727EEA">
        <w:t>oversight of workforce development in Nevada</w:t>
      </w:r>
      <w:r>
        <w:t>. Nevada will also utilize the i</w:t>
      </w:r>
      <w:r w:rsidRPr="00727EEA">
        <w:t xml:space="preserve">ndustry </w:t>
      </w:r>
      <w:r>
        <w:t>s</w:t>
      </w:r>
      <w:r w:rsidRPr="00727EEA">
        <w:t xml:space="preserve">ector </w:t>
      </w:r>
      <w:r>
        <w:t>c</w:t>
      </w:r>
      <w:r w:rsidRPr="00727EEA">
        <w:t xml:space="preserve">ouncils to </w:t>
      </w:r>
      <w:r>
        <w:t>engage</w:t>
      </w:r>
      <w:r w:rsidRPr="00727EEA">
        <w:t xml:space="preserve"> other public and private sector intellects to participate, thereby asking many of the members serving on </w:t>
      </w:r>
      <w:r>
        <w:t>the</w:t>
      </w:r>
      <w:r w:rsidRPr="00727EEA">
        <w:t xml:space="preserve"> local boards to </w:t>
      </w:r>
      <w:r>
        <w:t xml:space="preserve">also </w:t>
      </w:r>
      <w:r w:rsidRPr="00727EEA">
        <w:t>serve on the</w:t>
      </w:r>
      <w:r>
        <w:t xml:space="preserve"> sector</w:t>
      </w:r>
      <w:r w:rsidRPr="00727EEA">
        <w:t xml:space="preserve"> council that interests them. Under this </w:t>
      </w:r>
      <w:r>
        <w:t xml:space="preserve">state </w:t>
      </w:r>
      <w:r w:rsidRPr="00727EEA">
        <w:t>plan, local input into the workforce training system will increase and broaden. This will also ensure that all current areas have the opportunity to continue to participate in workforce development.</w:t>
      </w:r>
    </w:p>
    <w:p w:rsidR="009909AD" w:rsidRDefault="009909AD" w:rsidP="009909AD">
      <w:pPr>
        <w:pStyle w:val="Heading5"/>
      </w:pPr>
      <w:r w:rsidRPr="00371B7A">
        <w:t>WIOA Title IV: Rehabilitation Act of 1973</w:t>
      </w:r>
    </w:p>
    <w:p w:rsidR="006132E2" w:rsidRPr="000C4A3A" w:rsidRDefault="006132E2" w:rsidP="006132E2">
      <w:pPr>
        <w:ind w:left="720"/>
      </w:pPr>
      <w:r w:rsidRPr="000C4A3A">
        <w:t>Vocational Rehabilitation (VR) utilizes all the following strategies</w:t>
      </w:r>
      <w:r w:rsidR="00690529">
        <w:t xml:space="preserve"> to leverage resources and increase educational accesses</w:t>
      </w:r>
      <w:r w:rsidRPr="000C4A3A">
        <w:t xml:space="preserve">, and will continue to development these and other strategies </w:t>
      </w:r>
      <w:r w:rsidR="00690529">
        <w:t>to further influence</w:t>
      </w:r>
      <w:r w:rsidR="00690529" w:rsidRPr="000C4A3A">
        <w:t xml:space="preserve"> </w:t>
      </w:r>
      <w:r w:rsidRPr="000C4A3A">
        <w:t>fund</w:t>
      </w:r>
      <w:r w:rsidR="00690529">
        <w:t>ing</w:t>
      </w:r>
      <w:r w:rsidRPr="000C4A3A">
        <w:t xml:space="preserve"> for its programs:</w:t>
      </w:r>
    </w:p>
    <w:p w:rsidR="006132E2" w:rsidRDefault="006132E2" w:rsidP="00DE3839">
      <w:pPr>
        <w:pStyle w:val="ListParagraph"/>
        <w:numPr>
          <w:ilvl w:val="0"/>
          <w:numId w:val="40"/>
        </w:numPr>
        <w:spacing w:after="0" w:line="240" w:lineRule="auto"/>
      </w:pPr>
      <w:r w:rsidRPr="000C4A3A">
        <w:t>VR receives</w:t>
      </w:r>
      <w:r w:rsidR="00690529">
        <w:t xml:space="preserve"> interagency funds transfers.  </w:t>
      </w:r>
      <w:r w:rsidRPr="000C4A3A">
        <w:t xml:space="preserve">For example, VR partners with </w:t>
      </w:r>
      <w:r w:rsidR="00C46592">
        <w:t xml:space="preserve">the state’s </w:t>
      </w:r>
      <w:r w:rsidR="00E44A59">
        <w:t>Department of Health and Human Services (</w:t>
      </w:r>
      <w:r w:rsidR="00690529">
        <w:t>DHHS</w:t>
      </w:r>
      <w:r w:rsidR="00E44A59">
        <w:t>)</w:t>
      </w:r>
      <w:r w:rsidR="00690529">
        <w:t xml:space="preserve"> </w:t>
      </w:r>
      <w:r w:rsidRPr="000C4A3A">
        <w:t>Aging and Disabilities Services Division (ADSD) and its Independent Living program to pay for home and vehicle m</w:t>
      </w:r>
      <w:r w:rsidR="00690529">
        <w:t xml:space="preserve">odifications for eligible joint-serviced </w:t>
      </w:r>
      <w:r w:rsidRPr="000C4A3A">
        <w:t xml:space="preserve">clients.  ADSD’s portion of the shared costs is transferred to VR and used as match to draw down federal </w:t>
      </w:r>
      <w:r w:rsidR="00793E5C">
        <w:t>s</w:t>
      </w:r>
      <w:r w:rsidRPr="000C4A3A">
        <w:t>ec</w:t>
      </w:r>
      <w:r w:rsidR="00530576">
        <w:t>.</w:t>
      </w:r>
      <w:r w:rsidRPr="000C4A3A">
        <w:t xml:space="preserve"> 110 </w:t>
      </w:r>
      <w:r w:rsidR="00530576">
        <w:t xml:space="preserve">of the Rehabilitation Act </w:t>
      </w:r>
      <w:r w:rsidRPr="000C4A3A">
        <w:t>grant funds into the program.</w:t>
      </w:r>
    </w:p>
    <w:p w:rsidR="00DE3839" w:rsidRPr="009647EF" w:rsidRDefault="00DE3839" w:rsidP="00DE3839">
      <w:pPr>
        <w:pStyle w:val="ListParagraph"/>
        <w:spacing w:after="0" w:line="240" w:lineRule="auto"/>
        <w:ind w:left="1080"/>
        <w:rPr>
          <w:sz w:val="10"/>
          <w:szCs w:val="10"/>
        </w:rPr>
      </w:pPr>
    </w:p>
    <w:p w:rsidR="006132E2" w:rsidRDefault="006132E2" w:rsidP="00DE3839">
      <w:pPr>
        <w:pStyle w:val="ListParagraph"/>
        <w:numPr>
          <w:ilvl w:val="0"/>
          <w:numId w:val="40"/>
        </w:numPr>
        <w:spacing w:after="0" w:line="240" w:lineRule="auto"/>
      </w:pPr>
      <w:r w:rsidRPr="000C4A3A">
        <w:t>VR applies for state grant fund</w:t>
      </w:r>
      <w:r w:rsidR="00690529">
        <w:t>ing</w:t>
      </w:r>
      <w:r w:rsidRPr="000C4A3A">
        <w:t xml:space="preserve"> from the Fund for a Healthy Nevada</w:t>
      </w:r>
      <w:r w:rsidR="00690529">
        <w:t xml:space="preserve">, which is </w:t>
      </w:r>
      <w:r w:rsidRPr="000C4A3A">
        <w:t xml:space="preserve">administered by </w:t>
      </w:r>
      <w:r w:rsidR="00690529">
        <w:t>Nevada’s DHHS</w:t>
      </w:r>
      <w:r w:rsidRPr="000C4A3A">
        <w:t>.  For SFY</w:t>
      </w:r>
      <w:r w:rsidR="00690529">
        <w:t xml:space="preserve"> 20</w:t>
      </w:r>
      <w:r w:rsidRPr="000C4A3A">
        <w:t>16, VR received a 55</w:t>
      </w:r>
      <w:r w:rsidR="00690529">
        <w:t xml:space="preserve"> percent</w:t>
      </w:r>
      <w:r w:rsidRPr="000C4A3A">
        <w:t xml:space="preserve"> increase in its award over SFY</w:t>
      </w:r>
      <w:r w:rsidR="00690529">
        <w:t xml:space="preserve"> 20</w:t>
      </w:r>
      <w:r w:rsidRPr="000C4A3A">
        <w:t xml:space="preserve">15.  These funds </w:t>
      </w:r>
      <w:r w:rsidR="00C46592">
        <w:t>are</w:t>
      </w:r>
      <w:r w:rsidRPr="000C4A3A">
        <w:t xml:space="preserve"> also used</w:t>
      </w:r>
      <w:r w:rsidR="00793E5C">
        <w:t xml:space="preserve"> as match to draw down federal s</w:t>
      </w:r>
      <w:r w:rsidRPr="000C4A3A">
        <w:t>ec</w:t>
      </w:r>
      <w:r w:rsidR="00530576">
        <w:t>.</w:t>
      </w:r>
      <w:r w:rsidRPr="000C4A3A">
        <w:t xml:space="preserve"> 110 </w:t>
      </w:r>
      <w:r w:rsidR="00530576">
        <w:t xml:space="preserve">of the Rehabilitation Act </w:t>
      </w:r>
      <w:r w:rsidRPr="000C4A3A">
        <w:t xml:space="preserve">grant </w:t>
      </w:r>
      <w:r w:rsidR="00C46592">
        <w:t>funds into the program.</w:t>
      </w:r>
    </w:p>
    <w:p w:rsidR="00DE3839" w:rsidRPr="009647EF" w:rsidRDefault="00DE3839" w:rsidP="00DE3839">
      <w:pPr>
        <w:pStyle w:val="ListParagraph"/>
        <w:spacing w:after="0" w:line="240" w:lineRule="auto"/>
        <w:ind w:left="1080"/>
        <w:rPr>
          <w:sz w:val="10"/>
          <w:szCs w:val="10"/>
        </w:rPr>
      </w:pPr>
    </w:p>
    <w:p w:rsidR="006132E2" w:rsidRDefault="006132E2" w:rsidP="00DE3839">
      <w:pPr>
        <w:pStyle w:val="ListParagraph"/>
        <w:numPr>
          <w:ilvl w:val="0"/>
          <w:numId w:val="40"/>
        </w:numPr>
        <w:spacing w:after="0" w:line="240" w:lineRule="auto"/>
      </w:pPr>
      <w:r w:rsidRPr="000C4A3A">
        <w:t>VR co</w:t>
      </w:r>
      <w:r w:rsidR="00C46592">
        <w:t>-</w:t>
      </w:r>
      <w:r w:rsidRPr="000C4A3A">
        <w:t xml:space="preserve">enrolls clients to participate in </w:t>
      </w:r>
      <w:r w:rsidR="00C46592">
        <w:t xml:space="preserve">the state’s </w:t>
      </w:r>
      <w:r w:rsidR="00530576">
        <w:t>NJC system</w:t>
      </w:r>
      <w:r w:rsidRPr="000C4A3A">
        <w:t xml:space="preserve"> and </w:t>
      </w:r>
      <w:r w:rsidR="0055083F">
        <w:t>o</w:t>
      </w:r>
      <w:r w:rsidRPr="000C4A3A">
        <w:t>ne-</w:t>
      </w:r>
      <w:r w:rsidR="0055083F">
        <w:t>s</w:t>
      </w:r>
      <w:r w:rsidRPr="000C4A3A">
        <w:t xml:space="preserve">top workforce programs, such as the </w:t>
      </w:r>
      <w:r w:rsidR="00C46592">
        <w:t xml:space="preserve">CEP </w:t>
      </w:r>
      <w:r w:rsidRPr="000C4A3A">
        <w:t xml:space="preserve">job seeking skills class </w:t>
      </w:r>
      <w:r w:rsidR="00C46592">
        <w:t xml:space="preserve">offered </w:t>
      </w:r>
      <w:r w:rsidRPr="000C4A3A">
        <w:t xml:space="preserve">at </w:t>
      </w:r>
      <w:r w:rsidR="00C46592">
        <w:t>UNR</w:t>
      </w:r>
      <w:r w:rsidRPr="000C4A3A">
        <w:t>.  VR has the ability to pay for the costs of many of the state’s workforce development programs</w:t>
      </w:r>
      <w:r w:rsidR="00C46592">
        <w:t xml:space="preserve"> for VR-eligible clients.  </w:t>
      </w:r>
    </w:p>
    <w:p w:rsidR="00DE3839" w:rsidRPr="009647EF" w:rsidRDefault="00DE3839" w:rsidP="00DE3839">
      <w:pPr>
        <w:pStyle w:val="ListParagraph"/>
        <w:spacing w:after="0" w:line="240" w:lineRule="auto"/>
        <w:ind w:left="1080"/>
        <w:rPr>
          <w:sz w:val="10"/>
          <w:szCs w:val="10"/>
        </w:rPr>
      </w:pPr>
    </w:p>
    <w:p w:rsidR="006132E2" w:rsidRDefault="006132E2" w:rsidP="00DE3839">
      <w:pPr>
        <w:pStyle w:val="ListParagraph"/>
        <w:numPr>
          <w:ilvl w:val="0"/>
          <w:numId w:val="40"/>
        </w:numPr>
        <w:spacing w:after="0" w:line="240" w:lineRule="auto"/>
      </w:pPr>
      <w:r w:rsidRPr="000C4A3A">
        <w:t xml:space="preserve">VR enters into appropriate </w:t>
      </w:r>
      <w:r w:rsidR="00C46592">
        <w:t>TPCAs</w:t>
      </w:r>
      <w:r w:rsidRPr="000C4A3A">
        <w:t xml:space="preserve"> that provide new, modified </w:t>
      </w:r>
      <w:r w:rsidR="00C46592">
        <w:t>and/</w:t>
      </w:r>
      <w:r w:rsidRPr="000C4A3A">
        <w:t xml:space="preserve">or enhanced programs and services for </w:t>
      </w:r>
      <w:r w:rsidR="00C46592">
        <w:t>individuals</w:t>
      </w:r>
      <w:r w:rsidRPr="000C4A3A">
        <w:t xml:space="preserve"> with disabilities </w:t>
      </w:r>
      <w:r w:rsidR="00C46592">
        <w:t xml:space="preserve">in order </w:t>
      </w:r>
      <w:r w:rsidRPr="000C4A3A">
        <w:t xml:space="preserve">to remove barriers and obtain or maintain employment.  In a TPCA, the partner agency provides the match in either cash or certified time, which draws down the federal </w:t>
      </w:r>
      <w:r w:rsidR="00793E5C">
        <w:t>s</w:t>
      </w:r>
      <w:r w:rsidRPr="000C4A3A">
        <w:t>ec</w:t>
      </w:r>
      <w:r w:rsidR="00530576">
        <w:t>.</w:t>
      </w:r>
      <w:r w:rsidRPr="000C4A3A">
        <w:t xml:space="preserve"> 110 </w:t>
      </w:r>
      <w:r w:rsidR="00530576">
        <w:t xml:space="preserve">of the Rehabilitation Act </w:t>
      </w:r>
      <w:r w:rsidRPr="000C4A3A">
        <w:t xml:space="preserve">grant funds to fund the unique program.  </w:t>
      </w:r>
      <w:r w:rsidR="00C46592">
        <w:t xml:space="preserve">Currently, </w:t>
      </w:r>
      <w:r w:rsidRPr="000C4A3A">
        <w:t>VR has entered into four TPCAs, and is currently collab</w:t>
      </w:r>
      <w:r w:rsidR="00C46592">
        <w:t xml:space="preserve">orating on two potentially </w:t>
      </w:r>
      <w:r w:rsidRPr="000C4A3A">
        <w:t>new TPCA programs.</w:t>
      </w:r>
    </w:p>
    <w:p w:rsidR="00DE3839" w:rsidRPr="009647EF" w:rsidRDefault="00DE3839" w:rsidP="00DE3839">
      <w:pPr>
        <w:pStyle w:val="ListParagraph"/>
        <w:spacing w:after="0" w:line="240" w:lineRule="auto"/>
        <w:ind w:left="1080"/>
        <w:rPr>
          <w:sz w:val="10"/>
          <w:szCs w:val="10"/>
        </w:rPr>
      </w:pPr>
    </w:p>
    <w:p w:rsidR="006132E2" w:rsidRDefault="006132E2" w:rsidP="00DE3839">
      <w:pPr>
        <w:pStyle w:val="ListParagraph"/>
        <w:numPr>
          <w:ilvl w:val="0"/>
          <w:numId w:val="40"/>
        </w:numPr>
        <w:spacing w:after="0" w:line="240" w:lineRule="auto"/>
      </w:pPr>
      <w:r w:rsidRPr="000C4A3A">
        <w:t xml:space="preserve">VR thoughtfully applies for all appropriate grant opportunities.  </w:t>
      </w:r>
    </w:p>
    <w:p w:rsidR="00DE3839" w:rsidRPr="009647EF" w:rsidRDefault="00DE3839" w:rsidP="00DE3839">
      <w:pPr>
        <w:pStyle w:val="ListParagraph"/>
        <w:spacing w:after="0" w:line="240" w:lineRule="auto"/>
        <w:ind w:left="1080"/>
        <w:rPr>
          <w:sz w:val="10"/>
          <w:szCs w:val="10"/>
        </w:rPr>
      </w:pPr>
    </w:p>
    <w:p w:rsidR="006132E2" w:rsidRPr="000C4A3A" w:rsidRDefault="00C46592" w:rsidP="00DE3839">
      <w:pPr>
        <w:pStyle w:val="ListParagraph"/>
        <w:numPr>
          <w:ilvl w:val="0"/>
          <w:numId w:val="40"/>
        </w:numPr>
        <w:spacing w:after="0" w:line="240" w:lineRule="auto"/>
      </w:pPr>
      <w:r>
        <w:t xml:space="preserve">VR provides </w:t>
      </w:r>
      <w:r w:rsidR="006132E2" w:rsidRPr="000C4A3A">
        <w:t xml:space="preserve">limited </w:t>
      </w:r>
      <w:r>
        <w:t xml:space="preserve">fee-for-services amenities.  Said services are limited </w:t>
      </w:r>
      <w:r w:rsidR="006132E2" w:rsidRPr="000C4A3A">
        <w:t xml:space="preserve">due to the specialization and expertise of its staff.  For example, VR provides vocational assessments for the state’s </w:t>
      </w:r>
      <w:r w:rsidR="00361183">
        <w:t>DWSS</w:t>
      </w:r>
      <w:r>
        <w:t>, which in turn</w:t>
      </w:r>
      <w:r w:rsidR="006132E2" w:rsidRPr="000C4A3A">
        <w:t xml:space="preserve"> </w:t>
      </w:r>
      <w:r>
        <w:t>compensates</w:t>
      </w:r>
      <w:r w:rsidR="006132E2" w:rsidRPr="000C4A3A">
        <w:t xml:space="preserve"> VR per assessment. </w:t>
      </w:r>
    </w:p>
    <w:p w:rsidR="009909AD" w:rsidRDefault="009909AD" w:rsidP="009909AD">
      <w:pPr>
        <w:pStyle w:val="Heading5"/>
      </w:pPr>
      <w:r w:rsidRPr="00371B7A">
        <w:t>Other:  TANF and SNAP</w:t>
      </w:r>
    </w:p>
    <w:p w:rsidR="009909AD" w:rsidRPr="009909AD" w:rsidRDefault="009C0868" w:rsidP="009C0868">
      <w:pPr>
        <w:ind w:left="720"/>
      </w:pPr>
      <w:r w:rsidRPr="00E91022">
        <w:t xml:space="preserve">Collaboration with </w:t>
      </w:r>
      <w:r w:rsidR="00B70AAA">
        <w:t>CCSD</w:t>
      </w:r>
      <w:r w:rsidRPr="00E91022">
        <w:t xml:space="preserve"> has resulted in </w:t>
      </w:r>
      <w:r w:rsidR="00B70AAA">
        <w:t xml:space="preserve">the </w:t>
      </w:r>
      <w:r w:rsidRPr="00E91022">
        <w:t xml:space="preserve">availability of HSE testing and preparation classes with </w:t>
      </w:r>
      <w:r w:rsidR="00A7461D">
        <w:t xml:space="preserve">onsite </w:t>
      </w:r>
      <w:r w:rsidRPr="00E91022">
        <w:t>instructor</w:t>
      </w:r>
      <w:r w:rsidR="00B70AAA">
        <w:t>s</w:t>
      </w:r>
      <w:r w:rsidRPr="00E91022">
        <w:t xml:space="preserve"> at </w:t>
      </w:r>
      <w:r w:rsidR="00B70AAA">
        <w:t xml:space="preserve">DWSS’ </w:t>
      </w:r>
      <w:r w:rsidRPr="00E91022">
        <w:t>facility</w:t>
      </w:r>
      <w:r w:rsidR="00B70AAA">
        <w:t xml:space="preserve">.  Said services have increased </w:t>
      </w:r>
      <w:r w:rsidRPr="00E91022">
        <w:t>accessibility and monitoring of such activities for DWSS</w:t>
      </w:r>
      <w:r w:rsidR="00B70AAA">
        <w:t>’</w:t>
      </w:r>
      <w:r w:rsidRPr="00E91022">
        <w:t xml:space="preserve"> clientele.  </w:t>
      </w:r>
      <w:r w:rsidR="00B70AAA">
        <w:t>DWSS</w:t>
      </w:r>
      <w:r w:rsidRPr="00E91022">
        <w:t xml:space="preserve"> will build upon this success </w:t>
      </w:r>
      <w:r w:rsidR="00B70AAA">
        <w:t>through program expansion</w:t>
      </w:r>
      <w:r w:rsidRPr="00E91022">
        <w:t xml:space="preserve"> in Clark County</w:t>
      </w:r>
      <w:r w:rsidR="00B70AAA">
        <w:t xml:space="preserve">, </w:t>
      </w:r>
      <w:r w:rsidRPr="00E91022">
        <w:t xml:space="preserve">as well as </w:t>
      </w:r>
      <w:r w:rsidR="00B70AAA">
        <w:t>increased collaborations with other school d</w:t>
      </w:r>
      <w:r w:rsidRPr="00E91022">
        <w:t xml:space="preserve">istricts </w:t>
      </w:r>
      <w:r w:rsidR="00B70AAA">
        <w:t>statewide</w:t>
      </w:r>
      <w:r w:rsidRPr="00E91022">
        <w:t>.</w:t>
      </w:r>
    </w:p>
    <w:p w:rsidR="000F3AED" w:rsidRDefault="003419CB" w:rsidP="009909AD">
      <w:pPr>
        <w:pStyle w:val="Heading4"/>
      </w:pPr>
      <w:bookmarkStart w:id="35" w:name="_Toc442081189"/>
      <w:r>
        <w:lastRenderedPageBreak/>
        <w:t xml:space="preserve">(G)  </w:t>
      </w:r>
      <w:r w:rsidR="000F3AED">
        <w:t>Improving Access to Postsecondary Credentials</w:t>
      </w:r>
      <w:bookmarkEnd w:id="35"/>
    </w:p>
    <w:p w:rsidR="000F3AED" w:rsidRDefault="000F3AED" w:rsidP="00C830DA">
      <w:pPr>
        <w:rPr>
          <w:i/>
          <w:color w:val="808080" w:themeColor="background1" w:themeShade="80"/>
          <w:sz w:val="20"/>
          <w:szCs w:val="20"/>
        </w:rPr>
      </w:pPr>
      <w:r w:rsidRPr="00C830DA">
        <w:rPr>
          <w:i/>
          <w:color w:val="808080" w:themeColor="background1" w:themeShade="80"/>
          <w:sz w:val="20"/>
          <w:szCs w:val="20"/>
        </w:rPr>
        <w:t xml:space="preserve">Describe how the </w:t>
      </w:r>
      <w:r w:rsidR="003349B1">
        <w:rPr>
          <w:i/>
          <w:color w:val="808080" w:themeColor="background1" w:themeShade="80"/>
          <w:sz w:val="20"/>
          <w:szCs w:val="20"/>
        </w:rPr>
        <w:t>s</w:t>
      </w:r>
      <w:r w:rsidRPr="00C830DA">
        <w:rPr>
          <w:i/>
          <w:color w:val="808080" w:themeColor="background1" w:themeShade="80"/>
          <w:sz w:val="20"/>
          <w:szCs w:val="20"/>
        </w:rPr>
        <w:t>tate’s strategies will improve access to activities leading to recognized postsecondary credentials, including registered apprenticeship certificates.  This includes credentials that are industry-recognized certificates, licenses or certifications, and that are portable and stackable.</w:t>
      </w:r>
    </w:p>
    <w:p w:rsidR="006132E2" w:rsidRDefault="006132E2" w:rsidP="006132E2">
      <w:pPr>
        <w:pStyle w:val="Heading5"/>
      </w:pPr>
      <w:r w:rsidRPr="00371B7A">
        <w:t>WIOA Title I:  Adult, Dislocated Workers and Youth Programs</w:t>
      </w:r>
    </w:p>
    <w:p w:rsidR="002D69DB" w:rsidRDefault="002D69DB" w:rsidP="002D69DB">
      <w:pPr>
        <w:ind w:left="720"/>
      </w:pPr>
      <w:r w:rsidRPr="00727EEA">
        <w:rPr>
          <w:spacing w:val="-6"/>
        </w:rPr>
        <w:t>On November 8</w:t>
      </w:r>
      <w:r w:rsidR="00612064">
        <w:rPr>
          <w:spacing w:val="-6"/>
        </w:rPr>
        <w:t xml:space="preserve">, 2012, </w:t>
      </w:r>
      <w:r w:rsidRPr="00727EEA">
        <w:rPr>
          <w:spacing w:val="-6"/>
        </w:rPr>
        <w:t xml:space="preserve">Nevada’s </w:t>
      </w:r>
      <w:r w:rsidR="000615C3">
        <w:rPr>
          <w:spacing w:val="-6"/>
        </w:rPr>
        <w:t>governor</w:t>
      </w:r>
      <w:r w:rsidRPr="00727EEA">
        <w:rPr>
          <w:spacing w:val="-6"/>
        </w:rPr>
        <w:t xml:space="preserve"> issued</w:t>
      </w:r>
      <w:r w:rsidRPr="00727EEA">
        <w:rPr>
          <w:spacing w:val="-1"/>
        </w:rPr>
        <w:t xml:space="preserve"> </w:t>
      </w:r>
      <w:r w:rsidRPr="00727EEA">
        <w:t>E</w:t>
      </w:r>
      <w:r w:rsidRPr="00727EEA">
        <w:rPr>
          <w:spacing w:val="1"/>
        </w:rPr>
        <w:t>x</w:t>
      </w:r>
      <w:r w:rsidRPr="00727EEA">
        <w:rPr>
          <w:spacing w:val="-1"/>
        </w:rPr>
        <w:t>ec</w:t>
      </w:r>
      <w:r w:rsidRPr="00727EEA">
        <w:t>utive</w:t>
      </w:r>
      <w:r w:rsidRPr="00727EEA">
        <w:rPr>
          <w:spacing w:val="-1"/>
        </w:rPr>
        <w:t xml:space="preserve"> </w:t>
      </w:r>
      <w:r w:rsidRPr="00727EEA">
        <w:t>O</w:t>
      </w:r>
      <w:r w:rsidRPr="00727EEA">
        <w:rPr>
          <w:spacing w:val="-2"/>
        </w:rPr>
        <w:t>r</w:t>
      </w:r>
      <w:r w:rsidRPr="00727EEA">
        <w:t>d</w:t>
      </w:r>
      <w:r w:rsidRPr="00727EEA">
        <w:rPr>
          <w:spacing w:val="-1"/>
        </w:rPr>
        <w:t>e</w:t>
      </w:r>
      <w:r w:rsidRPr="00727EEA">
        <w:t>r 20</w:t>
      </w:r>
      <w:r w:rsidRPr="00727EEA">
        <w:rPr>
          <w:spacing w:val="-1"/>
        </w:rPr>
        <w:t>1</w:t>
      </w:r>
      <w:r w:rsidRPr="00727EEA">
        <w:t>2</w:t>
      </w:r>
      <w:r w:rsidRPr="00727EEA">
        <w:rPr>
          <w:spacing w:val="-1"/>
        </w:rPr>
        <w:t>-</w:t>
      </w:r>
      <w:r w:rsidRPr="00727EEA">
        <w:t xml:space="preserve">18.  </w:t>
      </w:r>
      <w:r w:rsidR="00612064">
        <w:t>S</w:t>
      </w:r>
      <w:r w:rsidRPr="00727EEA">
        <w:rPr>
          <w:spacing w:val="-1"/>
        </w:rPr>
        <w:t>ec</w:t>
      </w:r>
      <w:r w:rsidRPr="00727EEA">
        <w:t xml:space="preserve">tion 2 of this </w:t>
      </w:r>
      <w:r w:rsidR="00612064">
        <w:t xml:space="preserve">executive </w:t>
      </w:r>
      <w:r w:rsidRPr="00727EEA">
        <w:t>order</w:t>
      </w:r>
      <w:r w:rsidR="00612064">
        <w:t xml:space="preserve"> established </w:t>
      </w:r>
      <w:r w:rsidRPr="00727EEA">
        <w:t xml:space="preserve">the </w:t>
      </w:r>
      <w:r w:rsidR="00612064">
        <w:t xml:space="preserve">minimum percentage WIA </w:t>
      </w:r>
      <w:r w:rsidR="00612064">
        <w:rPr>
          <w:spacing w:val="-2"/>
        </w:rPr>
        <w:t>f</w:t>
      </w:r>
      <w:r w:rsidRPr="00727EEA">
        <w:t xml:space="preserve">unding </w:t>
      </w:r>
      <w:r w:rsidR="00612064">
        <w:t>a</w:t>
      </w:r>
      <w:r w:rsidRPr="00727EEA">
        <w:t>lloc</w:t>
      </w:r>
      <w:r w:rsidRPr="00727EEA">
        <w:rPr>
          <w:spacing w:val="-2"/>
        </w:rPr>
        <w:t>a</w:t>
      </w:r>
      <w:r w:rsidRPr="00727EEA">
        <w:t xml:space="preserve">tion that must be expended on training services provided through the ETPL and lead to </w:t>
      </w:r>
      <w:r w:rsidR="00612064">
        <w:t>n</w:t>
      </w:r>
      <w:r w:rsidRPr="00727EEA">
        <w:t xml:space="preserve">ationally </w:t>
      </w:r>
      <w:r w:rsidR="00612064">
        <w:t>r</w:t>
      </w:r>
      <w:r w:rsidRPr="00727EEA">
        <w:t xml:space="preserve">ecognized </w:t>
      </w:r>
      <w:r w:rsidR="00612064">
        <w:t>c</w:t>
      </w:r>
      <w:r w:rsidRPr="00727EEA">
        <w:t>ertificates. This pr</w:t>
      </w:r>
      <w:r w:rsidRPr="00727EEA">
        <w:rPr>
          <w:spacing w:val="-2"/>
        </w:rPr>
        <w:t>e</w:t>
      </w:r>
      <w:r w:rsidRPr="00727EEA">
        <w:t>vision do</w:t>
      </w:r>
      <w:r w:rsidRPr="00727EEA">
        <w:rPr>
          <w:spacing w:val="-1"/>
        </w:rPr>
        <w:t>e</w:t>
      </w:r>
      <w:r w:rsidRPr="00727EEA">
        <w:t xml:space="preserve">s not </w:t>
      </w:r>
      <w:r w:rsidRPr="00727EEA">
        <w:rPr>
          <w:spacing w:val="-1"/>
        </w:rPr>
        <w:t>a</w:t>
      </w:r>
      <w:r w:rsidRPr="00727EEA">
        <w:t>pply</w:t>
      </w:r>
      <w:r w:rsidRPr="00727EEA">
        <w:rPr>
          <w:spacing w:val="-7"/>
        </w:rPr>
        <w:t xml:space="preserve"> </w:t>
      </w:r>
      <w:r w:rsidRPr="00727EEA">
        <w:t xml:space="preserve">to </w:t>
      </w:r>
      <w:r w:rsidR="00612064">
        <w:t>y</w:t>
      </w:r>
      <w:r w:rsidRPr="00727EEA">
        <w:t xml:space="preserve">outh </w:t>
      </w:r>
      <w:r w:rsidRPr="00727EEA">
        <w:rPr>
          <w:spacing w:val="-1"/>
        </w:rPr>
        <w:t>f</w:t>
      </w:r>
      <w:r w:rsidRPr="00727EEA">
        <w:t>undin</w:t>
      </w:r>
      <w:r w:rsidRPr="00727EEA">
        <w:rPr>
          <w:spacing w:val="-2"/>
        </w:rPr>
        <w:t>g</w:t>
      </w:r>
      <w:r w:rsidRPr="00727EEA">
        <w:t>.</w:t>
      </w:r>
      <w:r w:rsidR="00612064">
        <w:t xml:space="preserve">  However, the state will continue to provide these activities, which lead to recognized postsecondary credentials including registered apprenticeship certificates with WIOA funding allocations.  </w:t>
      </w:r>
    </w:p>
    <w:p w:rsidR="002D69DB" w:rsidRDefault="002D69DB" w:rsidP="002D69DB">
      <w:pPr>
        <w:pStyle w:val="Heading6"/>
      </w:pPr>
      <w:r>
        <w:t>Nevada System of Higher Education</w:t>
      </w:r>
    </w:p>
    <w:p w:rsidR="002D69DB" w:rsidRPr="009A32CC" w:rsidRDefault="002D69DB" w:rsidP="002D69DB">
      <w:pPr>
        <w:ind w:left="720"/>
      </w:pPr>
      <w:r w:rsidRPr="009A32CC">
        <w:t xml:space="preserve">Through the collaboration noted in the </w:t>
      </w:r>
      <w:r w:rsidR="007B4E5D" w:rsidRPr="007B4E5D">
        <w:t>p</w:t>
      </w:r>
      <w:r w:rsidRPr="007B4E5D">
        <w:t xml:space="preserve">artner </w:t>
      </w:r>
      <w:r w:rsidR="007B4E5D" w:rsidRPr="007B4E5D">
        <w:t>e</w:t>
      </w:r>
      <w:r w:rsidRPr="007B4E5D">
        <w:t>ngagement</w:t>
      </w:r>
      <w:r w:rsidRPr="009A32CC">
        <w:t xml:space="preserve"> section </w:t>
      </w:r>
      <w:r w:rsidR="007B4E5D">
        <w:t xml:space="preserve">of this state plan noted </w:t>
      </w:r>
      <w:r w:rsidRPr="009A32CC">
        <w:t xml:space="preserve">above, and specifically via business and industry outreach by our community colleges through the Nevada College Collaborative, </w:t>
      </w:r>
      <w:r w:rsidR="007B4E5D">
        <w:t>NSHE is developing public-</w:t>
      </w:r>
      <w:r w:rsidRPr="009A32CC">
        <w:t xml:space="preserve">private partnerships that identify postsecondary curricula and credentials </w:t>
      </w:r>
      <w:r w:rsidR="007B4E5D">
        <w:t>requisite</w:t>
      </w:r>
      <w:r w:rsidRPr="009A32CC">
        <w:t xml:space="preserve"> for career growth in various industries.  Examples of initiatives include:</w:t>
      </w:r>
    </w:p>
    <w:p w:rsidR="002D69DB" w:rsidRDefault="002D69DB" w:rsidP="00BC0A28">
      <w:pPr>
        <w:pStyle w:val="ListParagraph"/>
        <w:numPr>
          <w:ilvl w:val="0"/>
          <w:numId w:val="137"/>
        </w:numPr>
        <w:spacing w:after="0" w:line="240" w:lineRule="auto"/>
      </w:pPr>
      <w:r w:rsidRPr="009A32CC">
        <w:t xml:space="preserve">GOED recognized the need for developing the manufacturing sector in northern Nevada and in response, a working group was formed to create career pathways for </w:t>
      </w:r>
      <w:r w:rsidR="007B4E5D">
        <w:t xml:space="preserve">CTE </w:t>
      </w:r>
      <w:r w:rsidRPr="009A32CC">
        <w:t xml:space="preserve">students that would </w:t>
      </w:r>
      <w:r w:rsidR="007B4E5D">
        <w:t xml:space="preserve">result in an engineering degree, </w:t>
      </w:r>
      <w:r w:rsidRPr="009A32CC">
        <w:t xml:space="preserve">while </w:t>
      </w:r>
      <w:r w:rsidR="007B4E5D">
        <w:t xml:space="preserve">also </w:t>
      </w:r>
      <w:r w:rsidRPr="009A32CC">
        <w:t xml:space="preserve">mastering various skills and stackable credentials during secondary and postsecondary education.  The </w:t>
      </w:r>
      <w:r w:rsidR="00D418F6">
        <w:t>a</w:t>
      </w:r>
      <w:r w:rsidRPr="00D418F6">
        <w:t xml:space="preserve">dvanced </w:t>
      </w:r>
      <w:r w:rsidR="00D418F6">
        <w:t>m</w:t>
      </w:r>
      <w:r w:rsidRPr="00D418F6">
        <w:t xml:space="preserve">anufacturing </w:t>
      </w:r>
      <w:r w:rsidR="00D418F6">
        <w:t>t</w:t>
      </w:r>
      <w:r w:rsidRPr="00D418F6">
        <w:t>echnologies</w:t>
      </w:r>
      <w:r w:rsidRPr="009A32CC">
        <w:t xml:space="preserve"> career pathway was created through the collaborative work of GOED, DETR, </w:t>
      </w:r>
      <w:r w:rsidR="007B4E5D">
        <w:t xml:space="preserve">WCSD’s CTE director, </w:t>
      </w:r>
      <w:r w:rsidRPr="009A32CC">
        <w:t xml:space="preserve">NSHE’s </w:t>
      </w:r>
      <w:r w:rsidR="007B4E5D">
        <w:t xml:space="preserve">Reno and Carson City </w:t>
      </w:r>
      <w:r w:rsidRPr="009A32CC">
        <w:t xml:space="preserve">community colleges, and several existing manufacturers in </w:t>
      </w:r>
      <w:r w:rsidR="007B4E5D">
        <w:t>the Reno-</w:t>
      </w:r>
      <w:r w:rsidRPr="009A32CC">
        <w:t>Carson Cit</w:t>
      </w:r>
      <w:r w:rsidR="007B4E5D">
        <w:t>y area.</w:t>
      </w:r>
      <w:r w:rsidRPr="009A32CC">
        <w:t xml:space="preserve">  This </w:t>
      </w:r>
      <w:r w:rsidR="007B4E5D">
        <w:t xml:space="preserve">curricular </w:t>
      </w:r>
      <w:r w:rsidRPr="009A32CC">
        <w:t xml:space="preserve">pathway begins </w:t>
      </w:r>
      <w:r w:rsidR="007B4E5D">
        <w:t>in a student’s junior year in high school and includes dual-</w:t>
      </w:r>
      <w:r w:rsidRPr="009A32CC">
        <w:t>enrollment in certain comm</w:t>
      </w:r>
      <w:r w:rsidR="007B4E5D">
        <w:t>unity college technical courses.  The pathway</w:t>
      </w:r>
      <w:r w:rsidRPr="009A32CC">
        <w:t xml:space="preserve"> continues through the community college for many of the advanced technical courses and certificates</w:t>
      </w:r>
      <w:r w:rsidR="007B4E5D">
        <w:t xml:space="preserve">, </w:t>
      </w:r>
      <w:r w:rsidRPr="009A32CC">
        <w:t>and c</w:t>
      </w:r>
      <w:r w:rsidR="007B4E5D">
        <w:t>oncludes with a three-</w:t>
      </w:r>
      <w:r w:rsidRPr="009A32CC">
        <w:t xml:space="preserve">year program at </w:t>
      </w:r>
      <w:r w:rsidR="007B4E5D">
        <w:t>UNR</w:t>
      </w:r>
      <w:r w:rsidRPr="009A32CC">
        <w:t xml:space="preserve"> that results in a </w:t>
      </w:r>
      <w:r w:rsidR="007B4E5D">
        <w:t>bachelor’s degree in m</w:t>
      </w:r>
      <w:r w:rsidRPr="009A32CC">
        <w:t xml:space="preserve">echanical </w:t>
      </w:r>
      <w:r w:rsidR="007B4E5D">
        <w:t>e</w:t>
      </w:r>
      <w:r w:rsidRPr="009A32CC">
        <w:t>ngineering</w:t>
      </w:r>
      <w:r w:rsidR="007B4E5D">
        <w:t xml:space="preserve">.  </w:t>
      </w:r>
      <w:r w:rsidRPr="009A32CC">
        <w:t>Throughout th</w:t>
      </w:r>
      <w:r w:rsidR="00A21C27">
        <w:t>i</w:t>
      </w:r>
      <w:r w:rsidR="00C60562">
        <w:t>s</w:t>
      </w:r>
      <w:r w:rsidRPr="009A32CC">
        <w:t xml:space="preserve"> pathway, several stackable certificates </w:t>
      </w:r>
      <w:r w:rsidR="00C60562">
        <w:t xml:space="preserve">and industry internships that are </w:t>
      </w:r>
      <w:r w:rsidRPr="009A32CC">
        <w:t xml:space="preserve">useful as career </w:t>
      </w:r>
      <w:r w:rsidRPr="007B4E5D">
        <w:rPr>
          <w:i/>
        </w:rPr>
        <w:t>launch pads</w:t>
      </w:r>
      <w:r w:rsidRPr="009A32CC">
        <w:t xml:space="preserve"> are made available to the candidates.  This pathway has been codified by </w:t>
      </w:r>
      <w:r w:rsidR="00C60562">
        <w:t xml:space="preserve">NDE, </w:t>
      </w:r>
      <w:r w:rsidRPr="009A32CC">
        <w:t xml:space="preserve">and the concept endorsed by </w:t>
      </w:r>
      <w:r w:rsidR="00C60562">
        <w:t xml:space="preserve">the NSHE </w:t>
      </w:r>
      <w:r w:rsidRPr="009A32CC">
        <w:t xml:space="preserve"> Board of Regents</w:t>
      </w:r>
      <w:r w:rsidR="00C60562">
        <w:t>’</w:t>
      </w:r>
      <w:r w:rsidRPr="009A32CC">
        <w:t xml:space="preserve"> Standing Committee on Community Colleges as a model for other industries and technical disciplines.    </w:t>
      </w:r>
    </w:p>
    <w:p w:rsidR="008216C6" w:rsidRPr="009647EF" w:rsidRDefault="008216C6" w:rsidP="008216C6">
      <w:pPr>
        <w:pStyle w:val="ListParagraph"/>
        <w:spacing w:after="0" w:line="240" w:lineRule="auto"/>
        <w:ind w:left="1080"/>
        <w:rPr>
          <w:sz w:val="10"/>
          <w:szCs w:val="10"/>
        </w:rPr>
      </w:pPr>
    </w:p>
    <w:p w:rsidR="002D69DB" w:rsidRDefault="002D69DB" w:rsidP="00BC0A28">
      <w:pPr>
        <w:pStyle w:val="ListParagraph"/>
        <w:numPr>
          <w:ilvl w:val="0"/>
          <w:numId w:val="137"/>
        </w:numPr>
        <w:spacing w:after="0" w:line="240" w:lineRule="auto"/>
      </w:pPr>
      <w:r w:rsidRPr="009A32CC">
        <w:t xml:space="preserve">The </w:t>
      </w:r>
      <w:r w:rsidR="00E53D46">
        <w:t>NSHE</w:t>
      </w:r>
      <w:r w:rsidRPr="009A32CC">
        <w:t xml:space="preserve"> Board of Regents established </w:t>
      </w:r>
      <w:r w:rsidR="00E53D46">
        <w:t>an i</w:t>
      </w:r>
      <w:r w:rsidRPr="00E53D46">
        <w:t xml:space="preserve">nstitutional </w:t>
      </w:r>
      <w:r w:rsidR="00E53D46">
        <w:t>a</w:t>
      </w:r>
      <w:r w:rsidRPr="00E53D46">
        <w:t xml:space="preserve">dvisory </w:t>
      </w:r>
      <w:r w:rsidR="00E53D46">
        <w:t>c</w:t>
      </w:r>
      <w:r w:rsidRPr="00E53D46">
        <w:t>ouncil</w:t>
      </w:r>
      <w:r w:rsidR="00E53D46">
        <w:t xml:space="preserve"> at </w:t>
      </w:r>
      <w:r w:rsidRPr="009A32CC">
        <w:t xml:space="preserve">each of </w:t>
      </w:r>
      <w:r w:rsidR="00E53D46">
        <w:t>the</w:t>
      </w:r>
      <w:r w:rsidRPr="009A32CC">
        <w:t xml:space="preserve"> four community college</w:t>
      </w:r>
      <w:r w:rsidR="00E53D46">
        <w:t xml:space="preserve"> campuse</w:t>
      </w:r>
      <w:r w:rsidRPr="009A32CC">
        <w:t>s</w:t>
      </w:r>
      <w:r w:rsidR="00E53D46">
        <w:t>, which engage t</w:t>
      </w:r>
      <w:r w:rsidRPr="009A32CC">
        <w:t xml:space="preserve">he business community </w:t>
      </w:r>
      <w:r w:rsidR="00E53D46">
        <w:t xml:space="preserve">in the identification of necessary </w:t>
      </w:r>
      <w:r w:rsidRPr="009A32CC">
        <w:t xml:space="preserve">workforce training </w:t>
      </w:r>
      <w:r w:rsidR="00E53D46">
        <w:t>to facilitate</w:t>
      </w:r>
      <w:r w:rsidRPr="009A32CC">
        <w:t xml:space="preserve"> growth and sustainability of industries in the communities served by the colleges. The</w:t>
      </w:r>
      <w:r w:rsidR="00E53D46">
        <w:t>se</w:t>
      </w:r>
      <w:r w:rsidRPr="009A32CC">
        <w:t xml:space="preserve"> councils will help </w:t>
      </w:r>
      <w:r w:rsidR="00E53D46">
        <w:t>the</w:t>
      </w:r>
      <w:r w:rsidRPr="009A32CC">
        <w:t xml:space="preserve"> colleges maximize the potential for the colleges’ delivery of curricula that will meet the needs of diverse population</w:t>
      </w:r>
      <w:r w:rsidR="00E53D46">
        <w:t>s</w:t>
      </w:r>
      <w:r w:rsidRPr="009A32CC">
        <w:t>, and also serve as an active link between college</w:t>
      </w:r>
      <w:r w:rsidR="00E53D46">
        <w:t>s</w:t>
      </w:r>
      <w:r w:rsidRPr="009A32CC">
        <w:t xml:space="preserve"> and communit</w:t>
      </w:r>
      <w:r w:rsidR="00E53D46">
        <w:t>ies</w:t>
      </w:r>
      <w:r w:rsidRPr="009A32CC">
        <w:t xml:space="preserve">.  </w:t>
      </w:r>
    </w:p>
    <w:p w:rsidR="008216C6" w:rsidRPr="009647EF" w:rsidRDefault="008216C6" w:rsidP="008216C6">
      <w:pPr>
        <w:pStyle w:val="ListParagraph"/>
        <w:spacing w:after="0" w:line="240" w:lineRule="auto"/>
        <w:ind w:left="1080"/>
        <w:rPr>
          <w:sz w:val="10"/>
          <w:szCs w:val="10"/>
        </w:rPr>
      </w:pPr>
    </w:p>
    <w:p w:rsidR="002D69DB" w:rsidRDefault="002D69DB" w:rsidP="00BC0A28">
      <w:pPr>
        <w:pStyle w:val="ListParagraph"/>
        <w:numPr>
          <w:ilvl w:val="0"/>
          <w:numId w:val="137"/>
        </w:numPr>
        <w:spacing w:after="0" w:line="240" w:lineRule="auto"/>
      </w:pPr>
      <w:r w:rsidRPr="009A32CC">
        <w:t>The community college administrations and the Nevada College Collaborative director engage industry groups and individual industry members to partner with the college</w:t>
      </w:r>
      <w:r w:rsidR="00E53D46">
        <w:t>s</w:t>
      </w:r>
      <w:r w:rsidRPr="009A32CC">
        <w:t xml:space="preserve"> to create customized training programs that serve the </w:t>
      </w:r>
      <w:r w:rsidR="00E53D46">
        <w:t xml:space="preserve">respective </w:t>
      </w:r>
      <w:r w:rsidRPr="009A32CC">
        <w:t>industry; and</w:t>
      </w:r>
      <w:r w:rsidR="00E53D46">
        <w:t>,</w:t>
      </w:r>
      <w:r w:rsidRPr="009A32CC">
        <w:t xml:space="preserve"> provide classroom training and internships for students and workers to be trained </w:t>
      </w:r>
      <w:r w:rsidR="00E53D46">
        <w:t>and/</w:t>
      </w:r>
      <w:r w:rsidRPr="009A32CC">
        <w:t xml:space="preserve">or cross-trained with employable skills applicable to that </w:t>
      </w:r>
      <w:r w:rsidR="00E53D46">
        <w:t xml:space="preserve">respective </w:t>
      </w:r>
      <w:r w:rsidRPr="009A32CC">
        <w:t xml:space="preserve">industry and/or company.    </w:t>
      </w:r>
    </w:p>
    <w:p w:rsidR="000A50A9" w:rsidRDefault="000A50A9" w:rsidP="000A50A9">
      <w:pPr>
        <w:pStyle w:val="Heading6"/>
      </w:pPr>
      <w:r>
        <w:lastRenderedPageBreak/>
        <w:t>Local Workforce Development Boards</w:t>
      </w:r>
    </w:p>
    <w:p w:rsidR="000A50A9" w:rsidRPr="0000627D" w:rsidRDefault="000A50A9" w:rsidP="000A50A9">
      <w:pPr>
        <w:ind w:left="720"/>
      </w:pPr>
      <w:r w:rsidRPr="0000627D">
        <w:t xml:space="preserve">Access to activities leading to </w:t>
      </w:r>
      <w:r w:rsidR="0055083F">
        <w:t>p</w:t>
      </w:r>
      <w:r w:rsidRPr="0000627D">
        <w:t xml:space="preserve">ostsecondary </w:t>
      </w:r>
      <w:r w:rsidR="0055083F">
        <w:t>c</w:t>
      </w:r>
      <w:r w:rsidRPr="0000627D">
        <w:t xml:space="preserve">redentials will improve by focusing on </w:t>
      </w:r>
      <w:r w:rsidR="0055083F">
        <w:t>c</w:t>
      </w:r>
      <w:r w:rsidRPr="0000627D">
        <w:t xml:space="preserve">areer </w:t>
      </w:r>
      <w:r w:rsidR="0055083F">
        <w:t>p</w:t>
      </w:r>
      <w:r w:rsidRPr="0000627D">
        <w:t xml:space="preserve">athways specific to locally in-demand occupations. Workforce Connections will promote locally relevant </w:t>
      </w:r>
      <w:r w:rsidR="0055083F">
        <w:t>c</w:t>
      </w:r>
      <w:r w:rsidRPr="0000627D">
        <w:t xml:space="preserve">areer </w:t>
      </w:r>
      <w:r w:rsidR="0055083F">
        <w:t>p</w:t>
      </w:r>
      <w:r w:rsidRPr="0000627D">
        <w:t xml:space="preserve">athways in the </w:t>
      </w:r>
      <w:r w:rsidR="0055083F">
        <w:t>s</w:t>
      </w:r>
      <w:r w:rsidRPr="0000627D">
        <w:t xml:space="preserve">outhern Nevada </w:t>
      </w:r>
      <w:r w:rsidR="0055083F">
        <w:t>w</w:t>
      </w:r>
      <w:r w:rsidRPr="0000627D">
        <w:t xml:space="preserve">orkforce </w:t>
      </w:r>
      <w:r w:rsidR="0055083F">
        <w:t>d</w:t>
      </w:r>
      <w:r w:rsidRPr="0000627D">
        <w:t xml:space="preserve">evelopment </w:t>
      </w:r>
      <w:r w:rsidR="0055083F">
        <w:t>a</w:t>
      </w:r>
      <w:r w:rsidRPr="0000627D">
        <w:t xml:space="preserve">rea. Career exploration activities will be designed and implemented for in-demand </w:t>
      </w:r>
      <w:r w:rsidR="00BA4EF7">
        <w:t>skill set</w:t>
      </w:r>
      <w:r w:rsidRPr="0000627D">
        <w:t xml:space="preserve">s and occupations across all of Nevada’s </w:t>
      </w:r>
      <w:r w:rsidR="004A7EC1">
        <w:t>key i</w:t>
      </w:r>
      <w:r w:rsidRPr="0000627D">
        <w:t xml:space="preserve">ndustry </w:t>
      </w:r>
      <w:r w:rsidR="004A7EC1">
        <w:t>s</w:t>
      </w:r>
      <w:r w:rsidRPr="0000627D">
        <w:t xml:space="preserve">ectors identified by the Governor’s Economic Development Plan. </w:t>
      </w:r>
      <w:r w:rsidR="00186EDE">
        <w:t xml:space="preserve"> Examples of said strategies include:</w:t>
      </w:r>
    </w:p>
    <w:p w:rsidR="000A50A9" w:rsidRDefault="000A50A9" w:rsidP="00BC0A28">
      <w:pPr>
        <w:pStyle w:val="ListParagraph"/>
        <w:numPr>
          <w:ilvl w:val="0"/>
          <w:numId w:val="138"/>
        </w:numPr>
        <w:spacing w:after="0" w:line="240" w:lineRule="auto"/>
      </w:pPr>
      <w:r w:rsidRPr="0000627D">
        <w:t xml:space="preserve">Access to activities leading to </w:t>
      </w:r>
      <w:r w:rsidR="004A7EC1">
        <w:t>p</w:t>
      </w:r>
      <w:r w:rsidRPr="0000627D">
        <w:t xml:space="preserve">ostsecondary </w:t>
      </w:r>
      <w:r w:rsidR="004A7EC1">
        <w:t>c</w:t>
      </w:r>
      <w:r w:rsidRPr="0000627D">
        <w:t xml:space="preserve">redentials will improve by utilizing the latest technologies available. Interactive </w:t>
      </w:r>
      <w:r w:rsidR="004A7EC1">
        <w:t>c</w:t>
      </w:r>
      <w:r w:rsidRPr="0000627D">
        <w:t xml:space="preserve">areer </w:t>
      </w:r>
      <w:r w:rsidR="004A7EC1">
        <w:t>e</w:t>
      </w:r>
      <w:r w:rsidRPr="0000627D">
        <w:t xml:space="preserve">xploration (ICE) strategies will make effective use of the latest technologies. Southern Nevadans will be able to access the Woofound </w:t>
      </w:r>
      <w:r w:rsidR="00186EDE">
        <w:t xml:space="preserve">Visual </w:t>
      </w:r>
      <w:r w:rsidRPr="0000627D">
        <w:t xml:space="preserve">Personality Assessment from any </w:t>
      </w:r>
      <w:r w:rsidR="00186EDE">
        <w:t>personal computer</w:t>
      </w:r>
      <w:r w:rsidRPr="0000627D">
        <w:t xml:space="preserve"> or mobile device. Unlike most other career-mapping assessments, this unique </w:t>
      </w:r>
      <w:r w:rsidR="00186EDE">
        <w:t>scientific</w:t>
      </w:r>
      <w:r w:rsidRPr="0000627D">
        <w:t xml:space="preserve">-based visual assessment is quick, fun and easy to take. After the </w:t>
      </w:r>
      <w:r w:rsidR="004A7EC1">
        <w:t>two-three</w:t>
      </w:r>
      <w:r w:rsidRPr="0000627D">
        <w:t xml:space="preserve"> minute assessment, participants are provided actionable data that allow them to </w:t>
      </w:r>
      <w:r w:rsidR="00186EDE">
        <w:t>immediately start making career-</w:t>
      </w:r>
      <w:r w:rsidRPr="0000627D">
        <w:t xml:space="preserve">mapping decisions. Participants </w:t>
      </w:r>
      <w:r w:rsidR="00186EDE">
        <w:t>are also</w:t>
      </w:r>
      <w:r w:rsidRPr="0000627D">
        <w:t xml:space="preserve"> able to navigate career exploration activities and local </w:t>
      </w:r>
      <w:r w:rsidR="004A7EC1">
        <w:t>l</w:t>
      </w:r>
      <w:r w:rsidRPr="0000627D">
        <w:t xml:space="preserve">abor </w:t>
      </w:r>
      <w:r w:rsidR="004A7EC1">
        <w:t>m</w:t>
      </w:r>
      <w:r w:rsidRPr="0000627D">
        <w:t xml:space="preserve">arket </w:t>
      </w:r>
      <w:r w:rsidR="004A7EC1">
        <w:t>i</w:t>
      </w:r>
      <w:r w:rsidRPr="0000627D">
        <w:t>nformation through fun</w:t>
      </w:r>
      <w:r w:rsidR="00186EDE">
        <w:t>,</w:t>
      </w:r>
      <w:r w:rsidRPr="0000627D">
        <w:t xml:space="preserve"> interactive </w:t>
      </w:r>
      <w:r w:rsidR="00186EDE">
        <w:t xml:space="preserve">and </w:t>
      </w:r>
      <w:r w:rsidRPr="0000627D">
        <w:t>animated characters</w:t>
      </w:r>
      <w:r w:rsidR="00186EDE">
        <w:t xml:space="preserve">, which are </w:t>
      </w:r>
      <w:r w:rsidRPr="0000627D">
        <w:t xml:space="preserve">themed in Nevada’s </w:t>
      </w:r>
      <w:r w:rsidR="004A7EC1">
        <w:t>key i</w:t>
      </w:r>
      <w:r w:rsidRPr="0000627D">
        <w:t xml:space="preserve">ndustry </w:t>
      </w:r>
      <w:r w:rsidR="004A7EC1">
        <w:t>s</w:t>
      </w:r>
      <w:r w:rsidRPr="0000627D">
        <w:t>ectors. The exploration activities are designed to be engaging, interactive and</w:t>
      </w:r>
      <w:r w:rsidR="00186EDE" w:rsidRPr="00186EDE">
        <w:t xml:space="preserve"> </w:t>
      </w:r>
      <w:r w:rsidR="00186EDE">
        <w:t>enjoyable</w:t>
      </w:r>
      <w:r w:rsidRPr="0000627D">
        <w:t xml:space="preserve">. They include industry-relevant videos, quizzes and games.  </w:t>
      </w:r>
    </w:p>
    <w:p w:rsidR="00780EE9" w:rsidRPr="0010005D" w:rsidRDefault="00780EE9" w:rsidP="00780EE9">
      <w:pPr>
        <w:pStyle w:val="ListParagraph"/>
        <w:spacing w:after="0" w:line="240" w:lineRule="auto"/>
        <w:ind w:left="1080"/>
        <w:rPr>
          <w:sz w:val="10"/>
          <w:szCs w:val="10"/>
        </w:rPr>
      </w:pPr>
    </w:p>
    <w:p w:rsidR="000A50A9" w:rsidRDefault="000A50A9" w:rsidP="00BC0A28">
      <w:pPr>
        <w:pStyle w:val="ListParagraph"/>
        <w:numPr>
          <w:ilvl w:val="0"/>
          <w:numId w:val="138"/>
        </w:numPr>
        <w:spacing w:after="0" w:line="240" w:lineRule="auto"/>
      </w:pPr>
      <w:r w:rsidRPr="0000627D">
        <w:t xml:space="preserve">Access to activities leading to </w:t>
      </w:r>
      <w:r w:rsidR="004A7EC1">
        <w:t>p</w:t>
      </w:r>
      <w:r w:rsidRPr="0000627D">
        <w:t xml:space="preserve">ostsecondary </w:t>
      </w:r>
      <w:r w:rsidR="004A7EC1">
        <w:t>c</w:t>
      </w:r>
      <w:r w:rsidRPr="0000627D">
        <w:t xml:space="preserve">redentials will improve through </w:t>
      </w:r>
      <w:r w:rsidR="004A7EC1">
        <w:t>u</w:t>
      </w:r>
      <w:r w:rsidRPr="0000627D">
        <w:t xml:space="preserve">niversal </w:t>
      </w:r>
      <w:r w:rsidR="004A7EC1">
        <w:t xml:space="preserve">access and a </w:t>
      </w:r>
      <w:r w:rsidR="004A7EC1" w:rsidRPr="00186EDE">
        <w:rPr>
          <w:i/>
        </w:rPr>
        <w:t>no wrong door</w:t>
      </w:r>
      <w:r w:rsidRPr="0000627D">
        <w:t xml:space="preserve"> philosophy </w:t>
      </w:r>
      <w:r w:rsidR="00186EDE">
        <w:t xml:space="preserve">deployed </w:t>
      </w:r>
      <w:r w:rsidRPr="0000627D">
        <w:t xml:space="preserve">throughout the </w:t>
      </w:r>
      <w:r w:rsidR="0055083F">
        <w:t>l</w:t>
      </w:r>
      <w:r w:rsidRPr="0000627D">
        <w:t xml:space="preserve">ocal </w:t>
      </w:r>
      <w:r w:rsidR="0055083F">
        <w:t>o</w:t>
      </w:r>
      <w:r w:rsidRPr="0000627D">
        <w:t>ne-</w:t>
      </w:r>
      <w:r w:rsidR="0055083F">
        <w:t>s</w:t>
      </w:r>
      <w:r w:rsidRPr="0000627D">
        <w:t xml:space="preserve">top </w:t>
      </w:r>
      <w:r w:rsidR="0055083F">
        <w:t>d</w:t>
      </w:r>
      <w:r w:rsidRPr="0000627D">
        <w:t xml:space="preserve">elivery </w:t>
      </w:r>
      <w:r w:rsidR="0055083F">
        <w:t>s</w:t>
      </w:r>
      <w:r w:rsidRPr="0000627D">
        <w:t xml:space="preserve">ystem. Universal access to </w:t>
      </w:r>
      <w:r w:rsidR="004A7EC1">
        <w:t>s</w:t>
      </w:r>
      <w:r w:rsidRPr="0000627D">
        <w:t xml:space="preserve">cience, </w:t>
      </w:r>
      <w:r w:rsidR="004A7EC1">
        <w:t>t</w:t>
      </w:r>
      <w:r w:rsidRPr="0000627D">
        <w:t xml:space="preserve">echnology, </w:t>
      </w:r>
      <w:r w:rsidR="004A7EC1">
        <w:t>e</w:t>
      </w:r>
      <w:r w:rsidRPr="0000627D">
        <w:t>ngineering</w:t>
      </w:r>
      <w:r w:rsidR="004A7EC1">
        <w:t>,</w:t>
      </w:r>
      <w:r w:rsidRPr="0000627D">
        <w:t xml:space="preserve"> and </w:t>
      </w:r>
      <w:r w:rsidR="004A7EC1">
        <w:t>m</w:t>
      </w:r>
      <w:r w:rsidRPr="0000627D">
        <w:t xml:space="preserve">ath (STEM) based programs will anchor participant exposure to </w:t>
      </w:r>
      <w:r w:rsidR="00BA4EF7">
        <w:t>skill set</w:t>
      </w:r>
      <w:r w:rsidRPr="0000627D">
        <w:t>s, in</w:t>
      </w:r>
      <w:r w:rsidR="004A7EC1">
        <w:t xml:space="preserve">dustry-recognized certificates and </w:t>
      </w:r>
      <w:r w:rsidR="00186EDE">
        <w:t xml:space="preserve">various </w:t>
      </w:r>
      <w:r w:rsidRPr="0000627D">
        <w:t xml:space="preserve">licenses for occupations across Nevada’s </w:t>
      </w:r>
      <w:r w:rsidR="0055083F">
        <w:t>k</w:t>
      </w:r>
      <w:r w:rsidRPr="0000627D">
        <w:t xml:space="preserve">ey </w:t>
      </w:r>
      <w:r w:rsidR="0055083F">
        <w:t>i</w:t>
      </w:r>
      <w:r w:rsidRPr="0000627D">
        <w:t xml:space="preserve">ndustry </w:t>
      </w:r>
      <w:r w:rsidR="0055083F">
        <w:t>s</w:t>
      </w:r>
      <w:r w:rsidRPr="0000627D">
        <w:t xml:space="preserve">ectors. </w:t>
      </w:r>
    </w:p>
    <w:p w:rsidR="009647EF" w:rsidRPr="009647EF" w:rsidRDefault="009647EF" w:rsidP="009647EF">
      <w:pPr>
        <w:pStyle w:val="ListParagraph"/>
        <w:spacing w:after="0" w:line="240" w:lineRule="auto"/>
        <w:ind w:left="1080"/>
        <w:rPr>
          <w:sz w:val="10"/>
          <w:szCs w:val="10"/>
        </w:rPr>
      </w:pPr>
    </w:p>
    <w:p w:rsidR="000A50A9" w:rsidRDefault="000A50A9" w:rsidP="00BC0A28">
      <w:pPr>
        <w:pStyle w:val="ListParagraph"/>
        <w:numPr>
          <w:ilvl w:val="0"/>
          <w:numId w:val="138"/>
        </w:numPr>
        <w:spacing w:after="0" w:line="240" w:lineRule="auto"/>
      </w:pPr>
      <w:r w:rsidRPr="0000627D">
        <w:t xml:space="preserve">Access to activities leading to </w:t>
      </w:r>
      <w:r w:rsidR="0055083F">
        <w:t>p</w:t>
      </w:r>
      <w:r w:rsidRPr="0000627D">
        <w:t xml:space="preserve">ostsecondary </w:t>
      </w:r>
      <w:r w:rsidR="0055083F">
        <w:t>c</w:t>
      </w:r>
      <w:r w:rsidRPr="0000627D">
        <w:t xml:space="preserve">redentials will improve through </w:t>
      </w:r>
      <w:r w:rsidR="00186EDE">
        <w:t xml:space="preserve">the </w:t>
      </w:r>
      <w:r w:rsidRPr="0000627D">
        <w:t xml:space="preserve">effective use of locally-relevant </w:t>
      </w:r>
      <w:r w:rsidR="00186EDE">
        <w:t xml:space="preserve">workforce </w:t>
      </w:r>
      <w:r w:rsidRPr="0000627D">
        <w:t xml:space="preserve">intelligence. Advisory </w:t>
      </w:r>
      <w:r w:rsidR="0055083F">
        <w:t>p</w:t>
      </w:r>
      <w:r w:rsidRPr="0000627D">
        <w:t xml:space="preserve">anels </w:t>
      </w:r>
      <w:r w:rsidR="00186EDE">
        <w:t>will provide timely and locally-</w:t>
      </w:r>
      <w:r w:rsidRPr="0000627D">
        <w:t xml:space="preserve">relevant intelligence regarding the local labor market, education system and economic development activities. The </w:t>
      </w:r>
      <w:r w:rsidR="004A7EC1">
        <w:t>a</w:t>
      </w:r>
      <w:r w:rsidRPr="0000627D">
        <w:t xml:space="preserve">dvisory </w:t>
      </w:r>
      <w:r w:rsidR="004A7EC1">
        <w:t>p</w:t>
      </w:r>
      <w:r w:rsidRPr="0000627D">
        <w:t xml:space="preserve">anels will focus on </w:t>
      </w:r>
      <w:r w:rsidR="004A7EC1">
        <w:t>b</w:t>
      </w:r>
      <w:r w:rsidRPr="0000627D">
        <w:t xml:space="preserve">usiness </w:t>
      </w:r>
      <w:r w:rsidR="004A7EC1">
        <w:t>e</w:t>
      </w:r>
      <w:r w:rsidRPr="0000627D">
        <w:t xml:space="preserve">ngagement, </w:t>
      </w:r>
      <w:r w:rsidR="004A7EC1">
        <w:t>s</w:t>
      </w:r>
      <w:r w:rsidRPr="0000627D">
        <w:t xml:space="preserve">pecial </w:t>
      </w:r>
      <w:r w:rsidR="004A7EC1">
        <w:t>p</w:t>
      </w:r>
      <w:r w:rsidRPr="0000627D">
        <w:t xml:space="preserve">opulations, </w:t>
      </w:r>
      <w:r w:rsidR="004A7EC1">
        <w:t>y</w:t>
      </w:r>
      <w:r w:rsidRPr="0000627D">
        <w:t>outh</w:t>
      </w:r>
      <w:r w:rsidR="00186EDE">
        <w:t>,</w:t>
      </w:r>
      <w:r w:rsidRPr="0000627D">
        <w:t xml:space="preserve"> and the </w:t>
      </w:r>
      <w:r w:rsidR="0055083F">
        <w:t>o</w:t>
      </w:r>
      <w:r w:rsidRPr="0000627D">
        <w:t>ne-</w:t>
      </w:r>
      <w:r w:rsidR="0055083F">
        <w:t>s</w:t>
      </w:r>
      <w:r w:rsidRPr="0000627D">
        <w:t xml:space="preserve">top </w:t>
      </w:r>
      <w:r w:rsidR="004A7EC1">
        <w:t>d</w:t>
      </w:r>
      <w:r w:rsidRPr="0000627D">
        <w:t xml:space="preserve">elivery </w:t>
      </w:r>
      <w:r w:rsidR="004A7EC1">
        <w:t>s</w:t>
      </w:r>
      <w:r w:rsidRPr="0000627D">
        <w:t>y</w:t>
      </w:r>
      <w:r w:rsidR="004A7EC1">
        <w:t xml:space="preserve">stem. Among other things, this </w:t>
      </w:r>
      <w:r w:rsidRPr="00186EDE">
        <w:rPr>
          <w:i/>
        </w:rPr>
        <w:t>real-time</w:t>
      </w:r>
      <w:r w:rsidRPr="0000627D">
        <w:t xml:space="preserve"> </w:t>
      </w:r>
      <w:r w:rsidR="00186EDE">
        <w:t xml:space="preserve">labor market </w:t>
      </w:r>
      <w:r w:rsidRPr="0000627D">
        <w:t xml:space="preserve">intelligence will assist in </w:t>
      </w:r>
      <w:r w:rsidR="00186EDE">
        <w:t>maintaining</w:t>
      </w:r>
      <w:r w:rsidRPr="0000627D">
        <w:t xml:space="preserve"> all </w:t>
      </w:r>
      <w:r w:rsidR="00E754C1">
        <w:t>ETPL</w:t>
      </w:r>
      <w:r w:rsidRPr="0000627D">
        <w:t xml:space="preserve"> offerings</w:t>
      </w:r>
      <w:r w:rsidR="004A7EC1">
        <w:t xml:space="preserve"> local industry-relevant and in </w:t>
      </w:r>
      <w:r w:rsidRPr="0000627D">
        <w:t xml:space="preserve">support of local in-demand occupations. </w:t>
      </w:r>
    </w:p>
    <w:p w:rsidR="00780EE9" w:rsidRPr="009647EF" w:rsidRDefault="00780EE9" w:rsidP="00780EE9">
      <w:pPr>
        <w:spacing w:after="0" w:line="240" w:lineRule="auto"/>
        <w:ind w:left="720"/>
        <w:rPr>
          <w:sz w:val="10"/>
          <w:szCs w:val="10"/>
        </w:rPr>
      </w:pPr>
    </w:p>
    <w:p w:rsidR="000A50A9" w:rsidRDefault="000A50A9" w:rsidP="00BC0A28">
      <w:pPr>
        <w:pStyle w:val="ListParagraph"/>
        <w:numPr>
          <w:ilvl w:val="0"/>
          <w:numId w:val="138"/>
        </w:numPr>
        <w:spacing w:after="0" w:line="240" w:lineRule="auto"/>
      </w:pPr>
      <w:r w:rsidRPr="0000627D">
        <w:t xml:space="preserve">Access to activities leading to </w:t>
      </w:r>
      <w:r w:rsidR="004A7EC1">
        <w:t>p</w:t>
      </w:r>
      <w:r w:rsidRPr="0000627D">
        <w:t xml:space="preserve">ostsecondary </w:t>
      </w:r>
      <w:r w:rsidR="004A7EC1">
        <w:t>c</w:t>
      </w:r>
      <w:r w:rsidRPr="0000627D">
        <w:t>redentials will improve through increased customer choice</w:t>
      </w:r>
      <w:r w:rsidR="00186EDE">
        <w:t>s</w:t>
      </w:r>
      <w:r w:rsidRPr="0000627D">
        <w:t xml:space="preserve"> on the ETPL. The ETPL will meet the new performance reporting requirements and increase customer choice at the same time by using customer reviews </w:t>
      </w:r>
      <w:r w:rsidR="00186EDE">
        <w:t>in combination</w:t>
      </w:r>
      <w:r w:rsidRPr="0000627D">
        <w:t xml:space="preserve"> with performance data. This will help participants make a</w:t>
      </w:r>
      <w:r w:rsidR="00186EDE">
        <w:t>n</w:t>
      </w:r>
      <w:r w:rsidRPr="0000627D">
        <w:t xml:space="preserve"> informed decision regarding training activities. A new paperless/online ETPL management process will streamline applications, evaluations, approvals/denials/renewals, customer reviews</w:t>
      </w:r>
      <w:r w:rsidR="004A7EC1">
        <w:t>,</w:t>
      </w:r>
      <w:r w:rsidRPr="0000627D">
        <w:t xml:space="preserve"> and the ETPL performance reporting process. </w:t>
      </w:r>
    </w:p>
    <w:p w:rsidR="00780EE9" w:rsidRPr="009647EF" w:rsidRDefault="00780EE9" w:rsidP="00780EE9">
      <w:pPr>
        <w:pStyle w:val="ListParagraph"/>
        <w:spacing w:after="0" w:line="240" w:lineRule="auto"/>
        <w:ind w:left="1080"/>
        <w:rPr>
          <w:sz w:val="10"/>
          <w:szCs w:val="10"/>
        </w:rPr>
      </w:pPr>
    </w:p>
    <w:p w:rsidR="000A50A9" w:rsidRDefault="000A50A9" w:rsidP="00BC0A28">
      <w:pPr>
        <w:pStyle w:val="ListParagraph"/>
        <w:numPr>
          <w:ilvl w:val="0"/>
          <w:numId w:val="138"/>
        </w:numPr>
        <w:spacing w:after="0" w:line="240" w:lineRule="auto"/>
      </w:pPr>
      <w:r w:rsidRPr="0000627D">
        <w:t xml:space="preserve">Access to activities leading to </w:t>
      </w:r>
      <w:r w:rsidR="004A7EC1">
        <w:t>p</w:t>
      </w:r>
      <w:r w:rsidRPr="0000627D">
        <w:t xml:space="preserve">ostsecondary </w:t>
      </w:r>
      <w:r w:rsidR="004A7EC1">
        <w:t>c</w:t>
      </w:r>
      <w:r w:rsidRPr="0000627D">
        <w:t xml:space="preserve">redentials will improve through </w:t>
      </w:r>
      <w:r w:rsidR="004A7EC1">
        <w:t>p</w:t>
      </w:r>
      <w:r w:rsidRPr="0000627D">
        <w:t>re-</w:t>
      </w:r>
      <w:r w:rsidR="004A7EC1">
        <w:t>a</w:t>
      </w:r>
      <w:r w:rsidRPr="0000627D">
        <w:t xml:space="preserve">pprenticeship programs that target populations with barriers to employment. These </w:t>
      </w:r>
      <w:r w:rsidR="004A7EC1">
        <w:t>p</w:t>
      </w:r>
      <w:r w:rsidRPr="0000627D">
        <w:t>re-</w:t>
      </w:r>
      <w:r w:rsidR="004A7EC1">
        <w:t>a</w:t>
      </w:r>
      <w:r w:rsidRPr="0000627D">
        <w:t xml:space="preserve">pprenticeship programs will support career pathways that prepare participants for </w:t>
      </w:r>
      <w:r w:rsidR="00186EDE">
        <w:t>ensuing</w:t>
      </w:r>
      <w:r w:rsidR="00186EDE" w:rsidRPr="0000627D">
        <w:t xml:space="preserve"> </w:t>
      </w:r>
      <w:r w:rsidRPr="0000627D">
        <w:t xml:space="preserve">placement into local </w:t>
      </w:r>
      <w:r w:rsidR="004A7EC1">
        <w:t>r</w:t>
      </w:r>
      <w:r w:rsidRPr="0000627D">
        <w:t xml:space="preserve">egistered </w:t>
      </w:r>
      <w:r w:rsidR="004A7EC1">
        <w:t>a</w:t>
      </w:r>
      <w:r w:rsidRPr="0000627D">
        <w:t>pprenticeship programs.</w:t>
      </w:r>
    </w:p>
    <w:p w:rsidR="00780EE9" w:rsidRPr="009647EF" w:rsidRDefault="00780EE9" w:rsidP="00780EE9">
      <w:pPr>
        <w:spacing w:after="0" w:line="240" w:lineRule="auto"/>
        <w:ind w:left="720"/>
        <w:rPr>
          <w:sz w:val="10"/>
          <w:szCs w:val="10"/>
        </w:rPr>
      </w:pPr>
    </w:p>
    <w:p w:rsidR="000A50A9" w:rsidRDefault="00186EDE" w:rsidP="00BC0A28">
      <w:pPr>
        <w:pStyle w:val="ListParagraph"/>
        <w:numPr>
          <w:ilvl w:val="0"/>
          <w:numId w:val="138"/>
        </w:numPr>
        <w:spacing w:after="0" w:line="240" w:lineRule="auto"/>
      </w:pPr>
      <w:r>
        <w:t xml:space="preserve">Local boards’ knowledge of the industry-recognized credentials will increase due to the required 20 percent labor membership representation on the state and local boards, </w:t>
      </w:r>
      <w:r w:rsidR="00BB5B42">
        <w:t xml:space="preserve">as well as active </w:t>
      </w:r>
      <w:r w:rsidR="000A50A9">
        <w:t xml:space="preserve">participation in the </w:t>
      </w:r>
      <w:r w:rsidR="000615C3">
        <w:t>governor</w:t>
      </w:r>
      <w:r w:rsidR="000A50A9">
        <w:t xml:space="preserve">’s </w:t>
      </w:r>
      <w:r w:rsidR="004A7EC1">
        <w:t>i</w:t>
      </w:r>
      <w:r w:rsidR="000A50A9">
        <w:t xml:space="preserve">ndustry </w:t>
      </w:r>
      <w:r w:rsidR="004A7EC1">
        <w:t>s</w:t>
      </w:r>
      <w:r w:rsidR="000A50A9">
        <w:t xml:space="preserve">ector </w:t>
      </w:r>
      <w:r w:rsidR="004A7EC1">
        <w:t>c</w:t>
      </w:r>
      <w:r w:rsidR="000A50A9">
        <w:t>ouncils</w:t>
      </w:r>
      <w:r w:rsidR="00BB5B42">
        <w:t>.</w:t>
      </w:r>
    </w:p>
    <w:p w:rsidR="006132E2" w:rsidRDefault="006132E2" w:rsidP="006132E2">
      <w:pPr>
        <w:pStyle w:val="Heading5"/>
      </w:pPr>
      <w:r w:rsidRPr="00371B7A">
        <w:lastRenderedPageBreak/>
        <w:t>WIOA Title II:  Adult Education and Family Literacy Act Programs</w:t>
      </w:r>
    </w:p>
    <w:p w:rsidR="002D69DB" w:rsidRDefault="002D69DB" w:rsidP="002D69DB">
      <w:pPr>
        <w:ind w:left="720"/>
      </w:pPr>
      <w:r w:rsidRPr="009C70EB">
        <w:t xml:space="preserve">Nevada Title II programs have been aggressive in the adoption and implementation of the College and Career Readiness </w:t>
      </w:r>
      <w:r w:rsidR="00C86945">
        <w:t>(CCR) s</w:t>
      </w:r>
      <w:r w:rsidRPr="009C70EB">
        <w:t xml:space="preserve">tandards, the adult subset of the </w:t>
      </w:r>
      <w:r w:rsidR="00C86945">
        <w:t>c</w:t>
      </w:r>
      <w:r w:rsidRPr="009C70EB">
        <w:t xml:space="preserve">ommon </w:t>
      </w:r>
      <w:r w:rsidR="00C86945">
        <w:t>c</w:t>
      </w:r>
      <w:r w:rsidRPr="009C70EB">
        <w:t xml:space="preserve">ore </w:t>
      </w:r>
      <w:r w:rsidR="00C86945">
        <w:t>s</w:t>
      </w:r>
      <w:r w:rsidRPr="009C70EB">
        <w:t xml:space="preserve">tate </w:t>
      </w:r>
      <w:r w:rsidR="00C86945">
        <w:t>s</w:t>
      </w:r>
      <w:r w:rsidRPr="009C70EB">
        <w:t xml:space="preserve">tandards, known in this state as the </w:t>
      </w:r>
      <w:r w:rsidRPr="00C86945">
        <w:rPr>
          <w:i/>
        </w:rPr>
        <w:t>Nevada Academic Content Standards</w:t>
      </w:r>
      <w:r w:rsidRPr="009C70EB">
        <w:t>.</w:t>
      </w:r>
    </w:p>
    <w:p w:rsidR="002D69DB" w:rsidRPr="009C70EB" w:rsidRDefault="002D69DB" w:rsidP="002D69DB">
      <w:pPr>
        <w:ind w:left="720"/>
      </w:pPr>
      <w:r w:rsidRPr="009C70EB">
        <w:t xml:space="preserve">Nevada has been selected twice to participate </w:t>
      </w:r>
      <w:r w:rsidR="00C86945">
        <w:t>in</w:t>
      </w:r>
      <w:r w:rsidRPr="009C70EB">
        <w:t xml:space="preserve"> the U.S. Department of Education-sponsored Standards </w:t>
      </w:r>
      <w:r w:rsidR="00C86945">
        <w:t>in</w:t>
      </w:r>
      <w:r w:rsidRPr="009C70EB">
        <w:t xml:space="preserve"> Action (SIA) program. Nevada is currently in round two of SIA, which involve</w:t>
      </w:r>
      <w:r w:rsidR="00C86945">
        <w:t>s multiple webinars, face-</w:t>
      </w:r>
      <w:r w:rsidRPr="009C70EB">
        <w:t>to</w:t>
      </w:r>
      <w:r w:rsidR="00C86945">
        <w:t>-</w:t>
      </w:r>
      <w:r w:rsidRPr="009C70EB">
        <w:t>face trainings and ongoing support for Title II administrato</w:t>
      </w:r>
      <w:r w:rsidR="00C86945">
        <w:t xml:space="preserve">rs and instructors to integrate </w:t>
      </w:r>
      <w:r w:rsidRPr="009C70EB">
        <w:t xml:space="preserve">CCRs into all levels of programming, which will </w:t>
      </w:r>
      <w:r w:rsidR="00C86945">
        <w:t xml:space="preserve">further </w:t>
      </w:r>
      <w:r w:rsidRPr="009C70EB">
        <w:t xml:space="preserve">align instruction and prepare students for </w:t>
      </w:r>
      <w:r w:rsidR="00C86945">
        <w:t>i</w:t>
      </w:r>
      <w:r w:rsidRPr="009C70EB">
        <w:t xml:space="preserve">ntegrated </w:t>
      </w:r>
      <w:r w:rsidR="00C86945">
        <w:t>e</w:t>
      </w:r>
      <w:r w:rsidRPr="009C70EB">
        <w:t xml:space="preserve">ducation and </w:t>
      </w:r>
      <w:r w:rsidR="00C86945">
        <w:t>t</w:t>
      </w:r>
      <w:r w:rsidRPr="009C70EB">
        <w:t>raining</w:t>
      </w:r>
      <w:r w:rsidR="00C86945">
        <w:t>,</w:t>
      </w:r>
      <w:r w:rsidRPr="009C70EB">
        <w:t xml:space="preserve"> and </w:t>
      </w:r>
      <w:r w:rsidR="00A305D3">
        <w:t>transitionary</w:t>
      </w:r>
      <w:r w:rsidR="00C86945">
        <w:t xml:space="preserve"> preparation into</w:t>
      </w:r>
      <w:r w:rsidRPr="009C70EB">
        <w:t xml:space="preserve"> postsecondary</w:t>
      </w:r>
      <w:r w:rsidR="00C86945">
        <w:t xml:space="preserve"> education</w:t>
      </w:r>
      <w:r w:rsidRPr="009C70EB">
        <w:t xml:space="preserve">. Eligible providers must respond </w:t>
      </w:r>
      <w:r w:rsidR="00C86945">
        <w:t xml:space="preserve">in the competitive RFP process </w:t>
      </w:r>
      <w:r w:rsidRPr="009C70EB">
        <w:t>on how they are incorporating the CCRs into instruction. The state</w:t>
      </w:r>
      <w:r w:rsidR="00C86945">
        <w:t>’s</w:t>
      </w:r>
      <w:r w:rsidRPr="009C70EB">
        <w:t xml:space="preserve"> professional association, Nevada Adult Educators, has also been active in supporting the implementation of the </w:t>
      </w:r>
      <w:r w:rsidR="00C86945">
        <w:t>CCR</w:t>
      </w:r>
      <w:r w:rsidRPr="009C70EB">
        <w:t xml:space="preserve"> </w:t>
      </w:r>
      <w:r w:rsidR="00C86945">
        <w:t>s</w:t>
      </w:r>
      <w:r w:rsidRPr="009C70EB">
        <w:t xml:space="preserve">tandards, and Nevada has seen a positive response and sustained implementation from all WIOA Title II programs. </w:t>
      </w:r>
    </w:p>
    <w:p w:rsidR="002D69DB" w:rsidRDefault="002D69DB" w:rsidP="00074DEA">
      <w:pPr>
        <w:ind w:left="720"/>
      </w:pPr>
      <w:r w:rsidRPr="009C70EB">
        <w:t xml:space="preserve">Nevada can engage in a gap analysis of states that have been successful in CCR implementation to </w:t>
      </w:r>
      <w:r w:rsidR="006667B8">
        <w:t>identify</w:t>
      </w:r>
      <w:r w:rsidRPr="009C70EB">
        <w:t xml:space="preserve"> deficiencie</w:t>
      </w:r>
      <w:r w:rsidR="006667B8">
        <w:t xml:space="preserve">s in assessments, curriculum and </w:t>
      </w:r>
      <w:r w:rsidRPr="009C70EB">
        <w:t xml:space="preserve">to </w:t>
      </w:r>
      <w:r w:rsidR="006667B8">
        <w:t xml:space="preserve">further </w:t>
      </w:r>
      <w:r w:rsidRPr="009C70EB">
        <w:t xml:space="preserve">identify any areas or factors </w:t>
      </w:r>
      <w:r w:rsidR="006667B8">
        <w:t xml:space="preserve">that may be detrimental to the successful implementation of CCRs. </w:t>
      </w:r>
      <w:r w:rsidRPr="009C70EB">
        <w:t xml:space="preserve"> </w:t>
      </w:r>
    </w:p>
    <w:p w:rsidR="0050015A" w:rsidRPr="00A305D3" w:rsidRDefault="00604F3E" w:rsidP="0050015A">
      <w:pPr>
        <w:ind w:left="720"/>
      </w:pPr>
      <w:r>
        <w:t xml:space="preserve">The </w:t>
      </w:r>
      <w:r w:rsidR="00A305D3">
        <w:t>NSHE</w:t>
      </w:r>
      <w:r w:rsidR="0050015A" w:rsidRPr="00A305D3">
        <w:t xml:space="preserve"> has established </w:t>
      </w:r>
      <w:r w:rsidR="00A305D3">
        <w:t xml:space="preserve">portable, </w:t>
      </w:r>
      <w:r w:rsidR="0050015A" w:rsidRPr="00A305D3">
        <w:t xml:space="preserve">stackable postsecondary credentials with coursework </w:t>
      </w:r>
      <w:r w:rsidR="00A305D3">
        <w:t xml:space="preserve">that leads towards a </w:t>
      </w:r>
      <w:r w:rsidR="0050015A" w:rsidRPr="00A305D3">
        <w:t>credential</w:t>
      </w:r>
      <w:r w:rsidR="00A305D3">
        <w:t>.  At the sub-</w:t>
      </w:r>
      <w:r w:rsidR="0050015A" w:rsidRPr="00A305D3">
        <w:t xml:space="preserve">baccalaureate level, the credentials include:  (1) </w:t>
      </w:r>
      <w:r w:rsidR="00A305D3">
        <w:t>a</w:t>
      </w:r>
      <w:r w:rsidR="0050015A" w:rsidRPr="00A305D3">
        <w:t xml:space="preserve">ssociate </w:t>
      </w:r>
      <w:r w:rsidR="00A305D3">
        <w:t>d</w:t>
      </w:r>
      <w:r w:rsidR="0050015A" w:rsidRPr="00A305D3">
        <w:t xml:space="preserve">egrees; (2) </w:t>
      </w:r>
      <w:r w:rsidR="00A305D3">
        <w:t>c</w:t>
      </w:r>
      <w:r w:rsidR="0050015A" w:rsidRPr="00A305D3">
        <w:t xml:space="preserve">ertificates of </w:t>
      </w:r>
      <w:r w:rsidR="00A305D3">
        <w:t>a</w:t>
      </w:r>
      <w:r w:rsidR="0050015A" w:rsidRPr="00A305D3">
        <w:t>chievement; and</w:t>
      </w:r>
      <w:r w:rsidR="00A305D3">
        <w:t>,</w:t>
      </w:r>
      <w:r w:rsidR="0050015A" w:rsidRPr="00A305D3">
        <w:t xml:space="preserve"> (3) </w:t>
      </w:r>
      <w:r w:rsidR="00A305D3">
        <w:t>s</w:t>
      </w:r>
      <w:r w:rsidR="0050015A" w:rsidRPr="00A305D3">
        <w:t xml:space="preserve">kill </w:t>
      </w:r>
      <w:r w:rsidR="00A305D3">
        <w:t>c</w:t>
      </w:r>
      <w:r w:rsidR="0050015A" w:rsidRPr="00A305D3">
        <w:t xml:space="preserve">ertificates.  Certificates of </w:t>
      </w:r>
      <w:r w:rsidR="00A305D3">
        <w:t>a</w:t>
      </w:r>
      <w:r w:rsidR="0050015A" w:rsidRPr="00A305D3">
        <w:t xml:space="preserve">chievement </w:t>
      </w:r>
      <w:r w:rsidR="00A305D3">
        <w:t>typically</w:t>
      </w:r>
      <w:r w:rsidR="0050015A" w:rsidRPr="00A305D3">
        <w:t xml:space="preserve"> require </w:t>
      </w:r>
      <w:r w:rsidR="00A305D3">
        <w:t xml:space="preserve">30 credits (i.e., </w:t>
      </w:r>
      <w:r w:rsidR="0050015A" w:rsidRPr="00A305D3">
        <w:t>approximately one-half the number of credits required for an associate degree</w:t>
      </w:r>
      <w:r w:rsidR="00A305D3">
        <w:t>), and t</w:t>
      </w:r>
      <w:r w:rsidR="0050015A" w:rsidRPr="00A305D3">
        <w:t xml:space="preserve">he coursework for this credential generally includes a strong technical core.  At the individual college level, </w:t>
      </w:r>
      <w:r w:rsidR="00EE71B6">
        <w:t>s</w:t>
      </w:r>
      <w:r w:rsidR="0050015A" w:rsidRPr="00A305D3">
        <w:t xml:space="preserve">kill </w:t>
      </w:r>
      <w:r w:rsidR="00EE71B6">
        <w:t>c</w:t>
      </w:r>
      <w:r w:rsidR="0050015A" w:rsidRPr="00A305D3">
        <w:t xml:space="preserve">ertificates are credentials </w:t>
      </w:r>
      <w:r w:rsidR="00EE71B6">
        <w:t xml:space="preserve">that are </w:t>
      </w:r>
      <w:r w:rsidR="0050015A" w:rsidRPr="00A305D3">
        <w:t>awarded to students who complete required technical coursework to prepare for an industry certification or licens</w:t>
      </w:r>
      <w:r w:rsidR="00EE71B6">
        <w:t>ure exam that is</w:t>
      </w:r>
      <w:r w:rsidR="0050015A" w:rsidRPr="00A305D3">
        <w:t xml:space="preserve"> required for employment. To support </w:t>
      </w:r>
      <w:r w:rsidR="00EE71B6">
        <w:t xml:space="preserve">a skill certification system, </w:t>
      </w:r>
      <w:r w:rsidR="00EE71B6" w:rsidRPr="00A305D3">
        <w:t>NSHE</w:t>
      </w:r>
      <w:r w:rsidR="0050015A" w:rsidRPr="00A305D3">
        <w:t xml:space="preserve"> has established a state list of industry certifications. </w:t>
      </w:r>
      <w:r w:rsidR="00EE71B6">
        <w:t xml:space="preserve"> </w:t>
      </w:r>
      <w:r w:rsidR="0050015A" w:rsidRPr="00A305D3">
        <w:t>In coordination with economic and workforce</w:t>
      </w:r>
      <w:r w:rsidR="00EE71B6">
        <w:t xml:space="preserve"> </w:t>
      </w:r>
      <w:r w:rsidR="0050015A" w:rsidRPr="00A305D3">
        <w:t xml:space="preserve">development, </w:t>
      </w:r>
      <w:r w:rsidR="00EE71B6">
        <w:t xml:space="preserve">the creation of </w:t>
      </w:r>
      <w:r w:rsidR="0050015A" w:rsidRPr="00A305D3">
        <w:t>clear pathways to postsecondary credential</w:t>
      </w:r>
      <w:r w:rsidR="00EE71B6">
        <w:t xml:space="preserve">ing </w:t>
      </w:r>
      <w:r w:rsidR="0050015A" w:rsidRPr="00A305D3">
        <w:t>and industry certifications, coupled with a focused and comprehensive marketing and outreach effort to communicate the value of s</w:t>
      </w:r>
      <w:r w:rsidR="00EE71B6">
        <w:t>aid</w:t>
      </w:r>
      <w:r w:rsidR="0050015A" w:rsidRPr="00A305D3">
        <w:t xml:space="preserve"> credentials, is </w:t>
      </w:r>
      <w:r w:rsidR="00EE71B6">
        <w:t>requisite</w:t>
      </w:r>
      <w:r w:rsidR="0050015A" w:rsidRPr="00A305D3">
        <w:t xml:space="preserve">.  For example, </w:t>
      </w:r>
      <w:r w:rsidR="00EE71B6">
        <w:t xml:space="preserve">the </w:t>
      </w:r>
      <w:r w:rsidR="0050015A" w:rsidRPr="00A305D3">
        <w:t>development of an aligned state recognition system for industry credentials for secondary and postsecondary education</w:t>
      </w:r>
      <w:r w:rsidR="00EE71B6">
        <w:t>,</w:t>
      </w:r>
      <w:r w:rsidR="0050015A" w:rsidRPr="00A305D3">
        <w:t xml:space="preserve"> and the education and training needed to prepare for the certification exams</w:t>
      </w:r>
      <w:r w:rsidR="00EE71B6">
        <w:t>,</w:t>
      </w:r>
      <w:r w:rsidR="0050015A" w:rsidRPr="00A305D3">
        <w:t xml:space="preserve"> should be established to serve the entire workforce development system. </w:t>
      </w:r>
    </w:p>
    <w:p w:rsidR="0050015A" w:rsidRDefault="0050015A" w:rsidP="0050015A">
      <w:pPr>
        <w:ind w:left="720"/>
      </w:pPr>
      <w:r w:rsidRPr="00A305D3">
        <w:t>State-level recognition of industry credentials should</w:t>
      </w:r>
      <w:r w:rsidR="00EE71B6">
        <w:t xml:space="preserve"> be based on pre</w:t>
      </w:r>
      <w:r w:rsidR="00EE71B6" w:rsidRPr="00A305D3">
        <w:t>-established</w:t>
      </w:r>
      <w:r w:rsidRPr="00A305D3">
        <w:t xml:space="preserve"> criteria</w:t>
      </w:r>
      <w:r w:rsidR="00EE71B6">
        <w:t>,</w:t>
      </w:r>
      <w:r w:rsidRPr="00A305D3">
        <w:t xml:space="preserve"> whereby such certifications</w:t>
      </w:r>
      <w:r w:rsidR="00EE71B6">
        <w:t xml:space="preserve"> are</w:t>
      </w:r>
      <w:r w:rsidRPr="00A305D3">
        <w:t xml:space="preserve"> either</w:t>
      </w:r>
      <w:r w:rsidR="00B00192">
        <w:t>:</w:t>
      </w:r>
      <w:r w:rsidRPr="00A305D3">
        <w:t xml:space="preserve"> (1) required for employment by state law or regulation; (2) required by the industry and/or a significant number of employers; or</w:t>
      </w:r>
      <w:r w:rsidR="00EE71B6">
        <w:t>,</w:t>
      </w:r>
      <w:r w:rsidRPr="00A305D3">
        <w:t xml:space="preserve"> (3) have proven value to enhance employment opportunities.</w:t>
      </w:r>
    </w:p>
    <w:p w:rsidR="001428FD" w:rsidRDefault="001428FD" w:rsidP="001428FD">
      <w:pPr>
        <w:pStyle w:val="Heading5"/>
      </w:pPr>
      <w:r w:rsidRPr="00371B7A">
        <w:t>WIOA Title I</w:t>
      </w:r>
      <w:r w:rsidR="00DF65C8">
        <w:t>I</w:t>
      </w:r>
      <w:r w:rsidRPr="00371B7A">
        <w:t xml:space="preserve">I:  </w:t>
      </w:r>
      <w:r w:rsidR="002C5025">
        <w:t>Wagner-Peyser Act of 1933 Programs</w:t>
      </w:r>
    </w:p>
    <w:p w:rsidR="001428FD" w:rsidRDefault="001428FD" w:rsidP="001428FD">
      <w:pPr>
        <w:ind w:left="720"/>
      </w:pPr>
      <w:r>
        <w:t>In Nevada, Wagner-Peyser does not provide training.</w:t>
      </w:r>
    </w:p>
    <w:p w:rsidR="006132E2" w:rsidRDefault="006132E2" w:rsidP="006132E2">
      <w:pPr>
        <w:pStyle w:val="Heading5"/>
      </w:pPr>
      <w:r w:rsidRPr="00371B7A">
        <w:t>WIOA Title IV: Rehabilitation Act of 1973</w:t>
      </w:r>
      <w:r w:rsidR="002C5025">
        <w:t xml:space="preserve"> Programs</w:t>
      </w:r>
    </w:p>
    <w:p w:rsidR="003C3022" w:rsidRDefault="003C3022" w:rsidP="003C3022">
      <w:pPr>
        <w:ind w:left="720"/>
      </w:pPr>
      <w:r w:rsidRPr="000C4A3A">
        <w:t xml:space="preserve">Through TPCAs with </w:t>
      </w:r>
      <w:r w:rsidR="006667B8">
        <w:t>WNC</w:t>
      </w:r>
      <w:r w:rsidRPr="000C4A3A">
        <w:t xml:space="preserve"> and TMCC, and focused contractual relationships, VR has increased supports and services to its </w:t>
      </w:r>
      <w:r w:rsidR="006667B8">
        <w:t>cli</w:t>
      </w:r>
      <w:r w:rsidRPr="000C4A3A">
        <w:t>ents who are seekin</w:t>
      </w:r>
      <w:r w:rsidR="006667B8">
        <w:t>g higher education for industry-</w:t>
      </w:r>
      <w:r w:rsidRPr="000C4A3A">
        <w:t xml:space="preserve">recognized </w:t>
      </w:r>
      <w:r w:rsidRPr="000C4A3A">
        <w:lastRenderedPageBreak/>
        <w:t>credentials, certificates and licenses that are portable and stackable.</w:t>
      </w:r>
      <w:r w:rsidR="006667B8">
        <w:t xml:space="preserve"> Examples of strategies that VR has and will continue to utilize in this initiative include the following:</w:t>
      </w:r>
    </w:p>
    <w:p w:rsidR="003C3022" w:rsidRDefault="003C3022" w:rsidP="00604F3E">
      <w:pPr>
        <w:pStyle w:val="ListParagraph"/>
        <w:numPr>
          <w:ilvl w:val="0"/>
          <w:numId w:val="41"/>
        </w:numPr>
        <w:spacing w:after="0" w:line="240" w:lineRule="auto"/>
      </w:pPr>
      <w:r w:rsidRPr="000C4A3A">
        <w:t>VR may pay union dues for eligible clients with applicable trade employment goals.</w:t>
      </w:r>
    </w:p>
    <w:p w:rsidR="00604F3E" w:rsidRPr="00B00192" w:rsidRDefault="00604F3E" w:rsidP="00604F3E">
      <w:pPr>
        <w:pStyle w:val="ListParagraph"/>
        <w:spacing w:after="0" w:line="240" w:lineRule="auto"/>
        <w:ind w:left="1080"/>
        <w:rPr>
          <w:sz w:val="10"/>
          <w:szCs w:val="10"/>
        </w:rPr>
      </w:pPr>
    </w:p>
    <w:p w:rsidR="003C3022" w:rsidRDefault="003C3022" w:rsidP="00604F3E">
      <w:pPr>
        <w:pStyle w:val="ListParagraph"/>
        <w:numPr>
          <w:ilvl w:val="0"/>
          <w:numId w:val="41"/>
        </w:numPr>
        <w:spacing w:after="0" w:line="240" w:lineRule="auto"/>
      </w:pPr>
      <w:r w:rsidRPr="000C4A3A">
        <w:t xml:space="preserve">VR has in place a provider agreement process and has entered into agreements with training providers to increase the ease of service provision and increase tangible skill gain opportunities for </w:t>
      </w:r>
      <w:r w:rsidR="009731F5">
        <w:t>individuals</w:t>
      </w:r>
      <w:r w:rsidRPr="000C4A3A">
        <w:t xml:space="preserve"> with disabilities.</w:t>
      </w:r>
    </w:p>
    <w:p w:rsidR="00604F3E" w:rsidRPr="00B00192" w:rsidRDefault="00604F3E" w:rsidP="00604F3E">
      <w:pPr>
        <w:pStyle w:val="ListParagraph"/>
        <w:spacing w:after="0" w:line="240" w:lineRule="auto"/>
        <w:ind w:left="1080"/>
        <w:rPr>
          <w:sz w:val="10"/>
          <w:szCs w:val="10"/>
        </w:rPr>
      </w:pPr>
    </w:p>
    <w:p w:rsidR="003C3022" w:rsidRDefault="003C3022" w:rsidP="00604F3E">
      <w:pPr>
        <w:pStyle w:val="ListParagraph"/>
        <w:numPr>
          <w:ilvl w:val="0"/>
          <w:numId w:val="41"/>
        </w:numPr>
        <w:spacing w:after="0" w:line="240" w:lineRule="auto"/>
      </w:pPr>
      <w:r w:rsidRPr="000C4A3A">
        <w:t xml:space="preserve">VR has contracted with </w:t>
      </w:r>
      <w:r w:rsidR="009731F5">
        <w:t>the community colleges - TMCC</w:t>
      </w:r>
      <w:r w:rsidRPr="000C4A3A">
        <w:t xml:space="preserve">, </w:t>
      </w:r>
      <w:r w:rsidR="009731F5">
        <w:t>CSN</w:t>
      </w:r>
      <w:r w:rsidRPr="000C4A3A">
        <w:t xml:space="preserve">, </w:t>
      </w:r>
      <w:r w:rsidR="009731F5">
        <w:t>GBC</w:t>
      </w:r>
      <w:r w:rsidRPr="000C4A3A">
        <w:t xml:space="preserve">, and </w:t>
      </w:r>
      <w:r w:rsidR="009731F5">
        <w:t>WNC -</w:t>
      </w:r>
      <w:r w:rsidRPr="000C4A3A">
        <w:t xml:space="preserve"> for WorkKeys</w:t>
      </w:r>
      <w:r w:rsidR="009731F5" w:rsidRPr="009731F5">
        <w:rPr>
          <w:rFonts w:cstheme="minorHAnsi"/>
          <w:vertAlign w:val="superscript"/>
        </w:rPr>
        <w:t>®</w:t>
      </w:r>
      <w:r w:rsidRPr="000C4A3A">
        <w:t xml:space="preserve"> </w:t>
      </w:r>
      <w:r w:rsidR="009731F5">
        <w:t>a</w:t>
      </w:r>
      <w:r w:rsidRPr="000C4A3A">
        <w:t xml:space="preserve">ssessment </w:t>
      </w:r>
      <w:r w:rsidR="009731F5">
        <w:t>t</w:t>
      </w:r>
      <w:r w:rsidRPr="000C4A3A">
        <w:t xml:space="preserve">esting.  The colleges proctor the on-line assessments for VR clients, which </w:t>
      </w:r>
      <w:r w:rsidR="009731F5" w:rsidRPr="000C4A3A">
        <w:t>assist</w:t>
      </w:r>
      <w:r w:rsidRPr="000C4A3A">
        <w:t xml:space="preserve"> VR in determining educational and tra</w:t>
      </w:r>
      <w:r w:rsidR="009731F5">
        <w:t xml:space="preserve">ining curricula for its clients, as well as </w:t>
      </w:r>
      <w:r w:rsidRPr="000C4A3A">
        <w:t>portable and stackable credentials leading to employment.</w:t>
      </w:r>
    </w:p>
    <w:p w:rsidR="00604F3E" w:rsidRPr="00B00192" w:rsidRDefault="00604F3E" w:rsidP="00604F3E">
      <w:pPr>
        <w:pStyle w:val="ListParagraph"/>
        <w:spacing w:after="0" w:line="240" w:lineRule="auto"/>
        <w:ind w:left="1080"/>
        <w:rPr>
          <w:sz w:val="10"/>
          <w:szCs w:val="10"/>
        </w:rPr>
      </w:pPr>
    </w:p>
    <w:p w:rsidR="003C3022" w:rsidRPr="000C4A3A" w:rsidRDefault="003C3022" w:rsidP="00604F3E">
      <w:pPr>
        <w:pStyle w:val="ListParagraph"/>
        <w:numPr>
          <w:ilvl w:val="0"/>
          <w:numId w:val="41"/>
        </w:numPr>
        <w:spacing w:after="0" w:line="240" w:lineRule="auto"/>
      </w:pPr>
      <w:r w:rsidRPr="000C4A3A">
        <w:t xml:space="preserve">VR works with </w:t>
      </w:r>
      <w:r w:rsidR="00237077">
        <w:t xml:space="preserve">the </w:t>
      </w:r>
      <w:r w:rsidRPr="000C4A3A">
        <w:t xml:space="preserve">local boards and industry sector councils to determine training programs to provide for the in-demand employment needs of </w:t>
      </w:r>
      <w:r w:rsidR="009731F5">
        <w:t xml:space="preserve">Nevada </w:t>
      </w:r>
      <w:r w:rsidRPr="000C4A3A">
        <w:t>employers.</w:t>
      </w:r>
    </w:p>
    <w:p w:rsidR="006132E2" w:rsidRDefault="006132E2" w:rsidP="006132E2">
      <w:pPr>
        <w:pStyle w:val="Heading5"/>
      </w:pPr>
      <w:r w:rsidRPr="00371B7A">
        <w:t>Other:  TANF and SNAP</w:t>
      </w:r>
    </w:p>
    <w:p w:rsidR="00807548" w:rsidRDefault="005A00B4" w:rsidP="00807548">
      <w:pPr>
        <w:ind w:left="720"/>
      </w:pPr>
      <w:r>
        <w:t xml:space="preserve">The </w:t>
      </w:r>
      <w:r w:rsidR="00807548" w:rsidRPr="00C863C9">
        <w:t>DWSS supports postsecondary credentials for TANF NEON participants on a case-by-case basis based on their job readiness assessment results and the participant’s career path choice.   Participant</w:t>
      </w:r>
      <w:r w:rsidR="008748DA">
        <w:t>s may be referred to DETR, WIOA-</w:t>
      </w:r>
      <w:r w:rsidR="00807548" w:rsidRPr="00C863C9">
        <w:t>funded training providers, community colleges</w:t>
      </w:r>
      <w:r w:rsidR="007B310B">
        <w:t>,</w:t>
      </w:r>
      <w:r w:rsidR="00807548" w:rsidRPr="00C863C9">
        <w:t xml:space="preserve"> and other postsecondary training providers.  </w:t>
      </w:r>
      <w:r w:rsidR="007B310B">
        <w:t>DWSS’</w:t>
      </w:r>
      <w:r w:rsidR="00807548" w:rsidRPr="00C863C9">
        <w:t xml:space="preserve"> program is able to pay for </w:t>
      </w:r>
      <w:r w:rsidR="007B310B">
        <w:t xml:space="preserve">relevant </w:t>
      </w:r>
      <w:r w:rsidR="00807548" w:rsidRPr="00C863C9">
        <w:t>tuition, license fees, testing, special equipment (</w:t>
      </w:r>
      <w:r w:rsidR="007B310B">
        <w:t xml:space="preserve">e.g., </w:t>
      </w:r>
      <w:r w:rsidR="00807548" w:rsidRPr="00C863C9">
        <w:t>identification/health cards, tools, uniform</w:t>
      </w:r>
      <w:r w:rsidR="007B310B">
        <w:t>s</w:t>
      </w:r>
      <w:r w:rsidR="00807548" w:rsidRPr="00C863C9">
        <w:t>)</w:t>
      </w:r>
      <w:r w:rsidR="007B310B">
        <w:t>,</w:t>
      </w:r>
      <w:r w:rsidR="00807548" w:rsidRPr="00C863C9">
        <w:t xml:space="preserve"> and provide support services such as transportation and child care.  </w:t>
      </w:r>
    </w:p>
    <w:p w:rsidR="00807548" w:rsidRPr="006D2A95" w:rsidRDefault="006D2A95" w:rsidP="006D2A95">
      <w:pPr>
        <w:ind w:left="720"/>
      </w:pPr>
      <w:r w:rsidRPr="006D2A95">
        <w:t xml:space="preserve">Of notation, </w:t>
      </w:r>
      <w:r w:rsidR="00807548" w:rsidRPr="006D2A95">
        <w:t xml:space="preserve">TANF </w:t>
      </w:r>
      <w:r w:rsidRPr="006D2A95">
        <w:t>s</w:t>
      </w:r>
      <w:r w:rsidR="00807548" w:rsidRPr="006D2A95">
        <w:t xml:space="preserve">tatute and regulations limit a TANF recipient’s countable participation in vocational education activities to no more than 12 months for the purposes of meeting our TANF </w:t>
      </w:r>
      <w:r w:rsidR="007B310B" w:rsidRPr="006D2A95">
        <w:t>w</w:t>
      </w:r>
      <w:r w:rsidR="00807548" w:rsidRPr="006D2A95">
        <w:t xml:space="preserve">ork </w:t>
      </w:r>
      <w:r w:rsidR="007B310B" w:rsidRPr="006D2A95">
        <w:t>p</w:t>
      </w:r>
      <w:r w:rsidR="00807548" w:rsidRPr="006D2A95">
        <w:t xml:space="preserve">articipation </w:t>
      </w:r>
      <w:r w:rsidR="007B310B" w:rsidRPr="006D2A95">
        <w:t>r</w:t>
      </w:r>
      <w:r w:rsidR="00807548" w:rsidRPr="006D2A95">
        <w:t>ate performance measures.  Therefore</w:t>
      </w:r>
      <w:r w:rsidR="007B310B" w:rsidRPr="006D2A95">
        <w:t xml:space="preserve">, DWSS </w:t>
      </w:r>
      <w:r w:rsidR="00807548" w:rsidRPr="006D2A95">
        <w:t>focus</w:t>
      </w:r>
      <w:r w:rsidR="007B310B" w:rsidRPr="006D2A95">
        <w:t>es</w:t>
      </w:r>
      <w:r w:rsidR="00807548" w:rsidRPr="006D2A95">
        <w:t xml:space="preserve"> on educational</w:t>
      </w:r>
      <w:r w:rsidR="007B310B" w:rsidRPr="006D2A95">
        <w:t xml:space="preserve"> and skill development in short-</w:t>
      </w:r>
      <w:r w:rsidR="00807548" w:rsidRPr="006D2A95">
        <w:t xml:space="preserve">term certificate or licensure programs, more than </w:t>
      </w:r>
      <w:r w:rsidR="007B310B" w:rsidRPr="006D2A95">
        <w:t xml:space="preserve">long-term </w:t>
      </w:r>
      <w:r w:rsidR="00807548" w:rsidRPr="006D2A95">
        <w:t xml:space="preserve">degree programs.  </w:t>
      </w:r>
    </w:p>
    <w:p w:rsidR="000F3AED" w:rsidRDefault="003419CB" w:rsidP="004B6742">
      <w:pPr>
        <w:pStyle w:val="Heading4"/>
      </w:pPr>
      <w:bookmarkStart w:id="36" w:name="_Toc442081190"/>
      <w:r>
        <w:t xml:space="preserve">(H)  </w:t>
      </w:r>
      <w:r w:rsidR="00255D2A">
        <w:t>Coordinating with Economic Development Strategies</w:t>
      </w:r>
      <w:bookmarkEnd w:id="36"/>
    </w:p>
    <w:p w:rsidR="00255D2A" w:rsidRDefault="00255D2A" w:rsidP="00C830DA">
      <w:pPr>
        <w:rPr>
          <w:i/>
          <w:color w:val="808080" w:themeColor="background1" w:themeShade="80"/>
          <w:sz w:val="20"/>
          <w:szCs w:val="20"/>
        </w:rPr>
      </w:pPr>
      <w:r w:rsidRPr="00C830DA">
        <w:rPr>
          <w:i/>
          <w:color w:val="808080" w:themeColor="background1" w:themeShade="80"/>
          <w:sz w:val="20"/>
          <w:szCs w:val="20"/>
        </w:rPr>
        <w:t>Describe how the activities iden</w:t>
      </w:r>
      <w:r w:rsidR="003349B1">
        <w:rPr>
          <w:i/>
          <w:color w:val="808080" w:themeColor="background1" w:themeShade="80"/>
          <w:sz w:val="20"/>
          <w:szCs w:val="20"/>
        </w:rPr>
        <w:t>tified the c</w:t>
      </w:r>
      <w:r w:rsidRPr="00C830DA">
        <w:rPr>
          <w:i/>
          <w:color w:val="808080" w:themeColor="background1" w:themeShade="80"/>
          <w:sz w:val="20"/>
          <w:szCs w:val="20"/>
        </w:rPr>
        <w:t xml:space="preserve">ore </w:t>
      </w:r>
      <w:r w:rsidR="003349B1">
        <w:rPr>
          <w:i/>
          <w:color w:val="808080" w:themeColor="background1" w:themeShade="80"/>
          <w:sz w:val="20"/>
          <w:szCs w:val="20"/>
        </w:rPr>
        <w:t>p</w:t>
      </w:r>
      <w:r w:rsidRPr="00C830DA">
        <w:rPr>
          <w:i/>
          <w:color w:val="808080" w:themeColor="background1" w:themeShade="80"/>
          <w:sz w:val="20"/>
          <w:szCs w:val="20"/>
        </w:rPr>
        <w:t xml:space="preserve">rogram </w:t>
      </w:r>
      <w:r w:rsidR="003349B1">
        <w:rPr>
          <w:i/>
          <w:color w:val="808080" w:themeColor="background1" w:themeShade="80"/>
          <w:sz w:val="20"/>
          <w:szCs w:val="20"/>
        </w:rPr>
        <w:t>a</w:t>
      </w:r>
      <w:r w:rsidRPr="00C830DA">
        <w:rPr>
          <w:i/>
          <w:color w:val="808080" w:themeColor="background1" w:themeShade="80"/>
          <w:sz w:val="20"/>
          <w:szCs w:val="20"/>
        </w:rPr>
        <w:t xml:space="preserve">ctivities to </w:t>
      </w:r>
      <w:r w:rsidR="003349B1">
        <w:rPr>
          <w:i/>
          <w:color w:val="808080" w:themeColor="background1" w:themeShade="80"/>
          <w:sz w:val="20"/>
          <w:szCs w:val="20"/>
        </w:rPr>
        <w:t>i</w:t>
      </w:r>
      <w:r w:rsidRPr="00C830DA">
        <w:rPr>
          <w:i/>
          <w:color w:val="808080" w:themeColor="background1" w:themeShade="80"/>
          <w:sz w:val="20"/>
          <w:szCs w:val="20"/>
        </w:rPr>
        <w:t xml:space="preserve">mplement </w:t>
      </w:r>
      <w:r w:rsidR="003349B1">
        <w:rPr>
          <w:i/>
          <w:color w:val="808080" w:themeColor="background1" w:themeShade="80"/>
          <w:sz w:val="20"/>
          <w:szCs w:val="20"/>
        </w:rPr>
        <w:t>the s</w:t>
      </w:r>
      <w:r w:rsidRPr="00C830DA">
        <w:rPr>
          <w:i/>
          <w:color w:val="808080" w:themeColor="background1" w:themeShade="80"/>
          <w:sz w:val="20"/>
          <w:szCs w:val="20"/>
        </w:rPr>
        <w:t>tate</w:t>
      </w:r>
      <w:r w:rsidR="003349B1">
        <w:rPr>
          <w:i/>
          <w:color w:val="808080" w:themeColor="background1" w:themeShade="80"/>
          <w:sz w:val="20"/>
          <w:szCs w:val="20"/>
        </w:rPr>
        <w:t>’s</w:t>
      </w:r>
      <w:r w:rsidRPr="00C830DA">
        <w:rPr>
          <w:i/>
          <w:color w:val="808080" w:themeColor="background1" w:themeShade="80"/>
          <w:sz w:val="20"/>
          <w:szCs w:val="20"/>
        </w:rPr>
        <w:t xml:space="preserve"> </w:t>
      </w:r>
      <w:r w:rsidR="003349B1">
        <w:rPr>
          <w:i/>
          <w:color w:val="808080" w:themeColor="background1" w:themeShade="80"/>
          <w:sz w:val="20"/>
          <w:szCs w:val="20"/>
        </w:rPr>
        <w:t>s</w:t>
      </w:r>
      <w:r w:rsidRPr="00C830DA">
        <w:rPr>
          <w:i/>
          <w:color w:val="808080" w:themeColor="background1" w:themeShade="80"/>
          <w:sz w:val="20"/>
          <w:szCs w:val="20"/>
        </w:rPr>
        <w:t xml:space="preserve">trategy section above will be coordinated with economic development entities, strategies and activities in the </w:t>
      </w:r>
      <w:r w:rsidR="003349B1">
        <w:rPr>
          <w:i/>
          <w:color w:val="808080" w:themeColor="background1" w:themeShade="80"/>
          <w:sz w:val="20"/>
          <w:szCs w:val="20"/>
        </w:rPr>
        <w:t>s</w:t>
      </w:r>
      <w:r w:rsidRPr="00C830DA">
        <w:rPr>
          <w:i/>
          <w:color w:val="808080" w:themeColor="background1" w:themeShade="80"/>
          <w:sz w:val="20"/>
          <w:szCs w:val="20"/>
        </w:rPr>
        <w:t>tate.</w:t>
      </w:r>
    </w:p>
    <w:p w:rsidR="00201FB1" w:rsidRPr="00201FB1" w:rsidRDefault="00201FB1" w:rsidP="00201FB1">
      <w:pPr>
        <w:rPr>
          <w:rFonts w:ascii="Times New Roman" w:eastAsia="Calibri" w:hAnsi="Times New Roman" w:cs="Times New Roman"/>
        </w:rPr>
      </w:pPr>
      <w:r w:rsidRPr="00201FB1">
        <w:rPr>
          <w:rFonts w:ascii="Times New Roman" w:eastAsia="Calibri" w:hAnsi="Times New Roman" w:cs="Times New Roman"/>
        </w:rPr>
        <w:t xml:space="preserve">The </w:t>
      </w:r>
      <w:r w:rsidR="003349B1">
        <w:rPr>
          <w:rFonts w:ascii="Times New Roman" w:eastAsia="Calibri" w:hAnsi="Times New Roman" w:cs="Times New Roman"/>
        </w:rPr>
        <w:t>s</w:t>
      </w:r>
      <w:r w:rsidRPr="00201FB1">
        <w:rPr>
          <w:rFonts w:ascii="Times New Roman" w:eastAsia="Calibri" w:hAnsi="Times New Roman" w:cs="Times New Roman"/>
        </w:rPr>
        <w:t xml:space="preserve">tate </w:t>
      </w:r>
      <w:r w:rsidR="003349B1">
        <w:rPr>
          <w:rFonts w:ascii="Times New Roman" w:eastAsia="Calibri" w:hAnsi="Times New Roman" w:cs="Times New Roman"/>
        </w:rPr>
        <w:t>p</w:t>
      </w:r>
      <w:r w:rsidR="00D418F6">
        <w:rPr>
          <w:rFonts w:ascii="Times New Roman" w:eastAsia="Calibri" w:hAnsi="Times New Roman" w:cs="Times New Roman"/>
        </w:rPr>
        <w:t>lan for economic development</w:t>
      </w:r>
      <w:r w:rsidRPr="00201FB1">
        <w:rPr>
          <w:rFonts w:ascii="Times New Roman" w:eastAsia="Calibri" w:hAnsi="Times New Roman" w:cs="Times New Roman"/>
        </w:rPr>
        <w:t xml:space="preserve"> (GOED) as outlined in the report </w:t>
      </w:r>
      <w:r w:rsidRPr="00177374">
        <w:rPr>
          <w:rFonts w:ascii="Times New Roman" w:eastAsia="Calibri" w:hAnsi="Times New Roman" w:cs="Times New Roman"/>
          <w:i/>
        </w:rPr>
        <w:t>Moving Nevada Forward: A Plan for Excellence in Economic Development</w:t>
      </w:r>
      <w:r w:rsidRPr="00201FB1">
        <w:rPr>
          <w:rFonts w:ascii="Times New Roman" w:eastAsia="Calibri" w:hAnsi="Times New Roman" w:cs="Times New Roman"/>
        </w:rPr>
        <w:t xml:space="preserve"> outline</w:t>
      </w:r>
      <w:r w:rsidR="00177374">
        <w:rPr>
          <w:rFonts w:ascii="Times New Roman" w:eastAsia="Calibri" w:hAnsi="Times New Roman" w:cs="Times New Roman"/>
        </w:rPr>
        <w:t>d</w:t>
      </w:r>
      <w:r w:rsidRPr="00201FB1">
        <w:rPr>
          <w:rFonts w:ascii="Times New Roman" w:eastAsia="Calibri" w:hAnsi="Times New Roman" w:cs="Times New Roman"/>
        </w:rPr>
        <w:t xml:space="preserve"> the following five objectives and strategic initiatives: </w:t>
      </w:r>
    </w:p>
    <w:p w:rsidR="00201FB1" w:rsidRPr="00F65C06" w:rsidRDefault="00201FB1" w:rsidP="0033599F">
      <w:pPr>
        <w:numPr>
          <w:ilvl w:val="0"/>
          <w:numId w:val="19"/>
        </w:numPr>
        <w:contextualSpacing/>
        <w:rPr>
          <w:rFonts w:ascii="Times New Roman" w:eastAsia="Calibri" w:hAnsi="Times New Roman" w:cs="Times New Roman"/>
          <w:b/>
        </w:rPr>
      </w:pPr>
      <w:r w:rsidRPr="00F65C06">
        <w:rPr>
          <w:rFonts w:ascii="Times New Roman" w:eastAsia="Calibri" w:hAnsi="Times New Roman" w:cs="Times New Roman"/>
          <w:b/>
        </w:rPr>
        <w:t xml:space="preserve">Establish a </w:t>
      </w:r>
      <w:r w:rsidR="00177374" w:rsidRPr="00F65C06">
        <w:rPr>
          <w:rFonts w:ascii="Times New Roman" w:eastAsia="Calibri" w:hAnsi="Times New Roman" w:cs="Times New Roman"/>
          <w:b/>
        </w:rPr>
        <w:t>c</w:t>
      </w:r>
      <w:r w:rsidRPr="00F65C06">
        <w:rPr>
          <w:rFonts w:ascii="Times New Roman" w:eastAsia="Calibri" w:hAnsi="Times New Roman" w:cs="Times New Roman"/>
          <w:b/>
        </w:rPr>
        <w:t xml:space="preserve">ohesive </w:t>
      </w:r>
      <w:r w:rsidR="00177374" w:rsidRPr="00F65C06">
        <w:rPr>
          <w:rFonts w:ascii="Times New Roman" w:eastAsia="Calibri" w:hAnsi="Times New Roman" w:cs="Times New Roman"/>
          <w:b/>
        </w:rPr>
        <w:t>e</w:t>
      </w:r>
      <w:r w:rsidRPr="00F65C06">
        <w:rPr>
          <w:rFonts w:ascii="Times New Roman" w:eastAsia="Calibri" w:hAnsi="Times New Roman" w:cs="Times New Roman"/>
          <w:b/>
        </w:rPr>
        <w:t xml:space="preserve">conomic </w:t>
      </w:r>
      <w:r w:rsidR="00177374" w:rsidRPr="00F65C06">
        <w:rPr>
          <w:rFonts w:ascii="Times New Roman" w:eastAsia="Calibri" w:hAnsi="Times New Roman" w:cs="Times New Roman"/>
          <w:b/>
        </w:rPr>
        <w:t>d</w:t>
      </w:r>
      <w:r w:rsidRPr="00F65C06">
        <w:rPr>
          <w:rFonts w:ascii="Times New Roman" w:eastAsia="Calibri" w:hAnsi="Times New Roman" w:cs="Times New Roman"/>
          <w:b/>
        </w:rPr>
        <w:t xml:space="preserve">evelopment </w:t>
      </w:r>
      <w:r w:rsidR="00177374" w:rsidRPr="00F65C06">
        <w:rPr>
          <w:rFonts w:ascii="Times New Roman" w:eastAsia="Calibri" w:hAnsi="Times New Roman" w:cs="Times New Roman"/>
          <w:b/>
        </w:rPr>
        <w:t>o</w:t>
      </w:r>
      <w:r w:rsidRPr="00F65C06">
        <w:rPr>
          <w:rFonts w:ascii="Times New Roman" w:eastAsia="Calibri" w:hAnsi="Times New Roman" w:cs="Times New Roman"/>
          <w:b/>
        </w:rPr>
        <w:t xml:space="preserve">perating </w:t>
      </w:r>
      <w:r w:rsidR="00177374" w:rsidRPr="00F65C06">
        <w:rPr>
          <w:rFonts w:ascii="Times New Roman" w:eastAsia="Calibri" w:hAnsi="Times New Roman" w:cs="Times New Roman"/>
          <w:b/>
        </w:rPr>
        <w:t>s</w:t>
      </w:r>
      <w:r w:rsidRPr="00F65C06">
        <w:rPr>
          <w:rFonts w:ascii="Times New Roman" w:eastAsia="Calibri" w:hAnsi="Times New Roman" w:cs="Times New Roman"/>
          <w:b/>
        </w:rPr>
        <w:t>ystem.</w:t>
      </w:r>
    </w:p>
    <w:p w:rsidR="00201FB1" w:rsidRPr="00201FB1" w:rsidRDefault="00201FB1" w:rsidP="0033599F">
      <w:pPr>
        <w:numPr>
          <w:ilvl w:val="1"/>
          <w:numId w:val="19"/>
        </w:numPr>
        <w:contextualSpacing/>
        <w:rPr>
          <w:rFonts w:ascii="Times New Roman" w:eastAsia="Calibri" w:hAnsi="Times New Roman" w:cs="Times New Roman"/>
        </w:rPr>
      </w:pPr>
      <w:r w:rsidRPr="00201FB1">
        <w:rPr>
          <w:rFonts w:ascii="Times New Roman" w:eastAsia="Calibri" w:hAnsi="Times New Roman" w:cs="Times New Roman"/>
        </w:rPr>
        <w:t xml:space="preserve">Unify the </w:t>
      </w:r>
      <w:r w:rsidR="00177374">
        <w:rPr>
          <w:rFonts w:ascii="Times New Roman" w:eastAsia="Calibri" w:hAnsi="Times New Roman" w:cs="Times New Roman"/>
        </w:rPr>
        <w:t>e</w:t>
      </w:r>
      <w:r w:rsidRPr="00201FB1">
        <w:rPr>
          <w:rFonts w:ascii="Times New Roman" w:eastAsia="Calibri" w:hAnsi="Times New Roman" w:cs="Times New Roman"/>
        </w:rPr>
        <w:t xml:space="preserve">conomic </w:t>
      </w:r>
      <w:r w:rsidR="00177374">
        <w:rPr>
          <w:rFonts w:ascii="Times New Roman" w:eastAsia="Calibri" w:hAnsi="Times New Roman" w:cs="Times New Roman"/>
        </w:rPr>
        <w:t>d</w:t>
      </w:r>
      <w:r w:rsidRPr="00201FB1">
        <w:rPr>
          <w:rFonts w:ascii="Times New Roman" w:eastAsia="Calibri" w:hAnsi="Times New Roman" w:cs="Times New Roman"/>
        </w:rPr>
        <w:t xml:space="preserve">evelopment </w:t>
      </w:r>
      <w:r w:rsidR="00177374">
        <w:rPr>
          <w:rFonts w:ascii="Times New Roman" w:eastAsia="Calibri" w:hAnsi="Times New Roman" w:cs="Times New Roman"/>
        </w:rPr>
        <w:t>e</w:t>
      </w:r>
      <w:r w:rsidRPr="00201FB1">
        <w:rPr>
          <w:rFonts w:ascii="Times New Roman" w:eastAsia="Calibri" w:hAnsi="Times New Roman" w:cs="Times New Roman"/>
        </w:rPr>
        <w:t>ffort.</w:t>
      </w:r>
    </w:p>
    <w:p w:rsidR="00201FB1" w:rsidRPr="00201FB1" w:rsidRDefault="00177374" w:rsidP="0033599F">
      <w:pPr>
        <w:numPr>
          <w:ilvl w:val="2"/>
          <w:numId w:val="19"/>
        </w:numPr>
        <w:contextualSpacing/>
        <w:rPr>
          <w:rFonts w:ascii="Times New Roman" w:eastAsia="Calibri" w:hAnsi="Times New Roman" w:cs="Times New Roman"/>
        </w:rPr>
      </w:pPr>
      <w:r>
        <w:rPr>
          <w:rFonts w:ascii="Times New Roman" w:eastAsia="Calibri" w:hAnsi="Times New Roman" w:cs="Times New Roman"/>
        </w:rPr>
        <w:t xml:space="preserve">  </w:t>
      </w:r>
      <w:r w:rsidR="00201FB1" w:rsidRPr="00201FB1">
        <w:rPr>
          <w:rFonts w:ascii="Times New Roman" w:eastAsia="Calibri" w:hAnsi="Times New Roman" w:cs="Times New Roman"/>
        </w:rPr>
        <w:t xml:space="preserve">Implement the </w:t>
      </w:r>
      <w:r w:rsidR="003349B1">
        <w:rPr>
          <w:rFonts w:ascii="Times New Roman" w:eastAsia="Calibri" w:hAnsi="Times New Roman" w:cs="Times New Roman"/>
        </w:rPr>
        <w:t>s</w:t>
      </w:r>
      <w:r w:rsidR="00201FB1" w:rsidRPr="00201FB1">
        <w:rPr>
          <w:rFonts w:ascii="Times New Roman" w:eastAsia="Calibri" w:hAnsi="Times New Roman" w:cs="Times New Roman"/>
        </w:rPr>
        <w:t xml:space="preserve">tate </w:t>
      </w:r>
      <w:r w:rsidR="003349B1">
        <w:rPr>
          <w:rFonts w:ascii="Times New Roman" w:eastAsia="Calibri" w:hAnsi="Times New Roman" w:cs="Times New Roman"/>
        </w:rPr>
        <w:t>p</w:t>
      </w:r>
      <w:r w:rsidR="00201FB1" w:rsidRPr="00201FB1">
        <w:rPr>
          <w:rFonts w:ascii="Times New Roman" w:eastAsia="Calibri" w:hAnsi="Times New Roman" w:cs="Times New Roman"/>
        </w:rPr>
        <w:t>lan and communicate Nevada’s economic advantage.</w:t>
      </w:r>
    </w:p>
    <w:p w:rsidR="00201FB1" w:rsidRPr="00201FB1" w:rsidRDefault="00177374" w:rsidP="0033599F">
      <w:pPr>
        <w:numPr>
          <w:ilvl w:val="2"/>
          <w:numId w:val="19"/>
        </w:numPr>
        <w:contextualSpacing/>
        <w:rPr>
          <w:rFonts w:ascii="Times New Roman" w:eastAsia="Calibri" w:hAnsi="Times New Roman" w:cs="Times New Roman"/>
        </w:rPr>
      </w:pPr>
      <w:r>
        <w:rPr>
          <w:rFonts w:ascii="Times New Roman" w:eastAsia="Calibri" w:hAnsi="Times New Roman" w:cs="Times New Roman"/>
        </w:rPr>
        <w:t xml:space="preserve">  </w:t>
      </w:r>
      <w:r w:rsidR="00201FB1" w:rsidRPr="00201FB1">
        <w:rPr>
          <w:rFonts w:ascii="Times New Roman" w:eastAsia="Calibri" w:hAnsi="Times New Roman" w:cs="Times New Roman"/>
        </w:rPr>
        <w:t>Advocate on behalf of businesses and jobs.</w:t>
      </w:r>
    </w:p>
    <w:p w:rsidR="00201FB1" w:rsidRPr="00201FB1" w:rsidRDefault="00201FB1" w:rsidP="0033599F">
      <w:pPr>
        <w:numPr>
          <w:ilvl w:val="1"/>
          <w:numId w:val="19"/>
        </w:numPr>
        <w:contextualSpacing/>
        <w:rPr>
          <w:rFonts w:ascii="Times New Roman" w:eastAsia="Calibri" w:hAnsi="Times New Roman" w:cs="Times New Roman"/>
        </w:rPr>
      </w:pPr>
      <w:r w:rsidRPr="00201FB1">
        <w:rPr>
          <w:rFonts w:ascii="Times New Roman" w:eastAsia="Calibri" w:hAnsi="Times New Roman" w:cs="Times New Roman"/>
        </w:rPr>
        <w:t xml:space="preserve">Launch </w:t>
      </w:r>
      <w:r w:rsidR="00177374">
        <w:rPr>
          <w:rFonts w:ascii="Times New Roman" w:eastAsia="Calibri" w:hAnsi="Times New Roman" w:cs="Times New Roman"/>
        </w:rPr>
        <w:t>r</w:t>
      </w:r>
      <w:r w:rsidRPr="00201FB1">
        <w:rPr>
          <w:rFonts w:ascii="Times New Roman" w:eastAsia="Calibri" w:hAnsi="Times New Roman" w:cs="Times New Roman"/>
        </w:rPr>
        <w:t xml:space="preserve">egional </w:t>
      </w:r>
      <w:r w:rsidR="00177374">
        <w:rPr>
          <w:rFonts w:ascii="Times New Roman" w:eastAsia="Calibri" w:hAnsi="Times New Roman" w:cs="Times New Roman"/>
        </w:rPr>
        <w:t>d</w:t>
      </w:r>
      <w:r w:rsidRPr="00201FB1">
        <w:rPr>
          <w:rFonts w:ascii="Times New Roman" w:eastAsia="Calibri" w:hAnsi="Times New Roman" w:cs="Times New Roman"/>
        </w:rPr>
        <w:t xml:space="preserve">evelopment </w:t>
      </w:r>
      <w:r w:rsidR="00177374">
        <w:rPr>
          <w:rFonts w:ascii="Times New Roman" w:eastAsia="Calibri" w:hAnsi="Times New Roman" w:cs="Times New Roman"/>
        </w:rPr>
        <w:t>a</w:t>
      </w:r>
      <w:r w:rsidRPr="00201FB1">
        <w:rPr>
          <w:rFonts w:ascii="Times New Roman" w:eastAsia="Calibri" w:hAnsi="Times New Roman" w:cs="Times New Roman"/>
        </w:rPr>
        <w:t>uthorities.</w:t>
      </w:r>
    </w:p>
    <w:p w:rsidR="00201FB1" w:rsidRPr="00201FB1" w:rsidRDefault="00177374" w:rsidP="0033599F">
      <w:pPr>
        <w:numPr>
          <w:ilvl w:val="2"/>
          <w:numId w:val="19"/>
        </w:numPr>
        <w:contextualSpacing/>
        <w:rPr>
          <w:rFonts w:ascii="Times New Roman" w:eastAsia="Calibri" w:hAnsi="Times New Roman" w:cs="Times New Roman"/>
        </w:rPr>
      </w:pPr>
      <w:r>
        <w:rPr>
          <w:rFonts w:ascii="Times New Roman" w:eastAsia="Calibri" w:hAnsi="Times New Roman" w:cs="Times New Roman"/>
        </w:rPr>
        <w:t xml:space="preserve">  </w:t>
      </w:r>
      <w:r w:rsidR="00201FB1" w:rsidRPr="00201FB1">
        <w:rPr>
          <w:rFonts w:ascii="Times New Roman" w:eastAsia="Calibri" w:hAnsi="Times New Roman" w:cs="Times New Roman"/>
        </w:rPr>
        <w:t>Prepare regional economic development plans.</w:t>
      </w:r>
    </w:p>
    <w:p w:rsidR="00201FB1" w:rsidRPr="00201FB1" w:rsidRDefault="00201FB1" w:rsidP="0033599F">
      <w:pPr>
        <w:numPr>
          <w:ilvl w:val="1"/>
          <w:numId w:val="19"/>
        </w:numPr>
        <w:contextualSpacing/>
        <w:rPr>
          <w:rFonts w:ascii="Times New Roman" w:eastAsia="Calibri" w:hAnsi="Times New Roman" w:cs="Times New Roman"/>
        </w:rPr>
      </w:pPr>
      <w:r w:rsidRPr="00201FB1">
        <w:rPr>
          <w:rFonts w:ascii="Times New Roman" w:eastAsia="Calibri" w:hAnsi="Times New Roman" w:cs="Times New Roman"/>
        </w:rPr>
        <w:t xml:space="preserve">Develop </w:t>
      </w:r>
      <w:r w:rsidR="00177374">
        <w:rPr>
          <w:rFonts w:ascii="Times New Roman" w:eastAsia="Calibri" w:hAnsi="Times New Roman" w:cs="Times New Roman"/>
        </w:rPr>
        <w:t>d</w:t>
      </w:r>
      <w:r w:rsidRPr="00201FB1">
        <w:rPr>
          <w:rFonts w:ascii="Times New Roman" w:eastAsia="Calibri" w:hAnsi="Times New Roman" w:cs="Times New Roman"/>
        </w:rPr>
        <w:t xml:space="preserve">ata and </w:t>
      </w:r>
      <w:r w:rsidR="00177374">
        <w:rPr>
          <w:rFonts w:ascii="Times New Roman" w:eastAsia="Calibri" w:hAnsi="Times New Roman" w:cs="Times New Roman"/>
        </w:rPr>
        <w:t>m</w:t>
      </w:r>
      <w:r w:rsidRPr="00201FB1">
        <w:rPr>
          <w:rFonts w:ascii="Times New Roman" w:eastAsia="Calibri" w:hAnsi="Times New Roman" w:cs="Times New Roman"/>
        </w:rPr>
        <w:t xml:space="preserve">etrics </w:t>
      </w:r>
      <w:r w:rsidR="00177374">
        <w:rPr>
          <w:rFonts w:ascii="Times New Roman" w:eastAsia="Calibri" w:hAnsi="Times New Roman" w:cs="Times New Roman"/>
        </w:rPr>
        <w:t>t</w:t>
      </w:r>
      <w:r w:rsidRPr="00201FB1">
        <w:rPr>
          <w:rFonts w:ascii="Times New Roman" w:eastAsia="Calibri" w:hAnsi="Times New Roman" w:cs="Times New Roman"/>
        </w:rPr>
        <w:t xml:space="preserve">hat </w:t>
      </w:r>
      <w:r w:rsidR="00177374">
        <w:rPr>
          <w:rFonts w:ascii="Times New Roman" w:eastAsia="Calibri" w:hAnsi="Times New Roman" w:cs="Times New Roman"/>
        </w:rPr>
        <w:t>m</w:t>
      </w:r>
      <w:r w:rsidRPr="00201FB1">
        <w:rPr>
          <w:rFonts w:ascii="Times New Roman" w:eastAsia="Calibri" w:hAnsi="Times New Roman" w:cs="Times New Roman"/>
        </w:rPr>
        <w:t>atter.</w:t>
      </w:r>
    </w:p>
    <w:p w:rsidR="00201FB1" w:rsidRDefault="00177374" w:rsidP="0033599F">
      <w:pPr>
        <w:numPr>
          <w:ilvl w:val="2"/>
          <w:numId w:val="19"/>
        </w:numPr>
        <w:contextualSpacing/>
        <w:rPr>
          <w:rFonts w:ascii="Times New Roman" w:eastAsia="Calibri" w:hAnsi="Times New Roman" w:cs="Times New Roman"/>
        </w:rPr>
      </w:pPr>
      <w:r>
        <w:rPr>
          <w:rFonts w:ascii="Times New Roman" w:eastAsia="Calibri" w:hAnsi="Times New Roman" w:cs="Times New Roman"/>
        </w:rPr>
        <w:t xml:space="preserve">  </w:t>
      </w:r>
      <w:r w:rsidR="00201FB1" w:rsidRPr="00201FB1">
        <w:rPr>
          <w:rFonts w:ascii="Times New Roman" w:eastAsia="Calibri" w:hAnsi="Times New Roman" w:cs="Times New Roman"/>
        </w:rPr>
        <w:t>Establish a state clearinghouse of economic development information.</w:t>
      </w:r>
    </w:p>
    <w:p w:rsidR="00A83ABD" w:rsidRDefault="00A83ABD" w:rsidP="00E44389">
      <w:pPr>
        <w:ind w:left="1584"/>
        <w:contextualSpacing/>
        <w:rPr>
          <w:rFonts w:ascii="Times New Roman" w:eastAsia="Calibri" w:hAnsi="Times New Roman" w:cs="Times New Roman"/>
        </w:rPr>
      </w:pPr>
    </w:p>
    <w:p w:rsidR="000F7662" w:rsidRDefault="000F7662" w:rsidP="00E44389">
      <w:pPr>
        <w:ind w:left="1584"/>
        <w:contextualSpacing/>
        <w:rPr>
          <w:rFonts w:ascii="Times New Roman" w:eastAsia="Calibri" w:hAnsi="Times New Roman" w:cs="Times New Roman"/>
        </w:rPr>
      </w:pPr>
    </w:p>
    <w:p w:rsidR="000F7662" w:rsidRDefault="000F7662" w:rsidP="00E44389">
      <w:pPr>
        <w:ind w:left="1584"/>
        <w:contextualSpacing/>
        <w:rPr>
          <w:rFonts w:ascii="Times New Roman" w:eastAsia="Calibri" w:hAnsi="Times New Roman" w:cs="Times New Roman"/>
        </w:rPr>
      </w:pPr>
    </w:p>
    <w:p w:rsidR="00201FB1" w:rsidRPr="00F65C06" w:rsidRDefault="00201FB1" w:rsidP="0033599F">
      <w:pPr>
        <w:numPr>
          <w:ilvl w:val="0"/>
          <w:numId w:val="19"/>
        </w:numPr>
        <w:contextualSpacing/>
        <w:rPr>
          <w:rFonts w:ascii="Times New Roman" w:eastAsia="Calibri" w:hAnsi="Times New Roman" w:cs="Times New Roman"/>
          <w:b/>
        </w:rPr>
      </w:pPr>
      <w:r w:rsidRPr="00F65C06">
        <w:rPr>
          <w:rFonts w:ascii="Times New Roman" w:eastAsia="Calibri" w:hAnsi="Times New Roman" w:cs="Times New Roman"/>
          <w:b/>
        </w:rPr>
        <w:lastRenderedPageBreak/>
        <w:t xml:space="preserve">Advance </w:t>
      </w:r>
      <w:r w:rsidR="00A52778" w:rsidRPr="00F65C06">
        <w:rPr>
          <w:rFonts w:ascii="Times New Roman" w:eastAsia="Calibri" w:hAnsi="Times New Roman" w:cs="Times New Roman"/>
          <w:b/>
        </w:rPr>
        <w:t>t</w:t>
      </w:r>
      <w:r w:rsidRPr="00F65C06">
        <w:rPr>
          <w:rFonts w:ascii="Times New Roman" w:eastAsia="Calibri" w:hAnsi="Times New Roman" w:cs="Times New Roman"/>
          <w:b/>
        </w:rPr>
        <w:t xml:space="preserve">argeted </w:t>
      </w:r>
      <w:r w:rsidR="00A52778" w:rsidRPr="00F65C06">
        <w:rPr>
          <w:rFonts w:ascii="Times New Roman" w:eastAsia="Calibri" w:hAnsi="Times New Roman" w:cs="Times New Roman"/>
          <w:b/>
        </w:rPr>
        <w:t>s</w:t>
      </w:r>
      <w:r w:rsidRPr="00F65C06">
        <w:rPr>
          <w:rFonts w:ascii="Times New Roman" w:eastAsia="Calibri" w:hAnsi="Times New Roman" w:cs="Times New Roman"/>
          <w:b/>
        </w:rPr>
        <w:t xml:space="preserve">ectors and </w:t>
      </w:r>
      <w:r w:rsidR="00A52778" w:rsidRPr="00F65C06">
        <w:rPr>
          <w:rFonts w:ascii="Times New Roman" w:eastAsia="Calibri" w:hAnsi="Times New Roman" w:cs="Times New Roman"/>
          <w:b/>
        </w:rPr>
        <w:t>o</w:t>
      </w:r>
      <w:r w:rsidRPr="00F65C06">
        <w:rPr>
          <w:rFonts w:ascii="Times New Roman" w:eastAsia="Calibri" w:hAnsi="Times New Roman" w:cs="Times New Roman"/>
          <w:b/>
        </w:rPr>
        <w:t xml:space="preserve">pportunities in the </w:t>
      </w:r>
      <w:r w:rsidR="00A52778" w:rsidRPr="00F65C06">
        <w:rPr>
          <w:rFonts w:ascii="Times New Roman" w:eastAsia="Calibri" w:hAnsi="Times New Roman" w:cs="Times New Roman"/>
          <w:b/>
        </w:rPr>
        <w:t>r</w:t>
      </w:r>
      <w:r w:rsidRPr="00F65C06">
        <w:rPr>
          <w:rFonts w:ascii="Times New Roman" w:eastAsia="Calibri" w:hAnsi="Times New Roman" w:cs="Times New Roman"/>
          <w:b/>
        </w:rPr>
        <w:t>egions.</w:t>
      </w:r>
    </w:p>
    <w:p w:rsidR="00201FB1" w:rsidRPr="00201FB1" w:rsidRDefault="00201FB1" w:rsidP="0033599F">
      <w:pPr>
        <w:numPr>
          <w:ilvl w:val="1"/>
          <w:numId w:val="19"/>
        </w:numPr>
        <w:contextualSpacing/>
        <w:rPr>
          <w:rFonts w:ascii="Times New Roman" w:eastAsia="Calibri" w:hAnsi="Times New Roman" w:cs="Times New Roman"/>
        </w:rPr>
      </w:pPr>
      <w:r w:rsidRPr="00201FB1">
        <w:rPr>
          <w:rFonts w:ascii="Times New Roman" w:eastAsia="Calibri" w:hAnsi="Times New Roman" w:cs="Times New Roman"/>
        </w:rPr>
        <w:t xml:space="preserve">Develop </w:t>
      </w:r>
      <w:r w:rsidR="00A52778">
        <w:rPr>
          <w:rFonts w:ascii="Times New Roman" w:eastAsia="Calibri" w:hAnsi="Times New Roman" w:cs="Times New Roman"/>
        </w:rPr>
        <w:t>s</w:t>
      </w:r>
      <w:r w:rsidRPr="00201FB1">
        <w:rPr>
          <w:rFonts w:ascii="Times New Roman" w:eastAsia="Calibri" w:hAnsi="Times New Roman" w:cs="Times New Roman"/>
        </w:rPr>
        <w:t xml:space="preserve">trong </w:t>
      </w:r>
      <w:r w:rsidR="00A52778">
        <w:rPr>
          <w:rFonts w:ascii="Times New Roman" w:eastAsia="Calibri" w:hAnsi="Times New Roman" w:cs="Times New Roman"/>
        </w:rPr>
        <w:t>w</w:t>
      </w:r>
      <w:r w:rsidRPr="00201FB1">
        <w:rPr>
          <w:rFonts w:ascii="Times New Roman" w:eastAsia="Calibri" w:hAnsi="Times New Roman" w:cs="Times New Roman"/>
        </w:rPr>
        <w:t xml:space="preserve">orking </w:t>
      </w:r>
      <w:r w:rsidR="00A52778">
        <w:rPr>
          <w:rFonts w:ascii="Times New Roman" w:eastAsia="Calibri" w:hAnsi="Times New Roman" w:cs="Times New Roman"/>
        </w:rPr>
        <w:t>k</w:t>
      </w:r>
      <w:r w:rsidRPr="00201FB1">
        <w:rPr>
          <w:rFonts w:ascii="Times New Roman" w:eastAsia="Calibri" w:hAnsi="Times New Roman" w:cs="Times New Roman"/>
        </w:rPr>
        <w:t xml:space="preserve">nowledge about </w:t>
      </w:r>
      <w:r w:rsidR="00A52778">
        <w:rPr>
          <w:rFonts w:ascii="Times New Roman" w:eastAsia="Calibri" w:hAnsi="Times New Roman" w:cs="Times New Roman"/>
        </w:rPr>
        <w:t>t</w:t>
      </w:r>
      <w:r w:rsidRPr="00201FB1">
        <w:rPr>
          <w:rFonts w:ascii="Times New Roman" w:eastAsia="Calibri" w:hAnsi="Times New Roman" w:cs="Times New Roman"/>
        </w:rPr>
        <w:t xml:space="preserve">argeted </w:t>
      </w:r>
      <w:r w:rsidR="00A52778">
        <w:rPr>
          <w:rFonts w:ascii="Times New Roman" w:eastAsia="Calibri" w:hAnsi="Times New Roman" w:cs="Times New Roman"/>
        </w:rPr>
        <w:t>o</w:t>
      </w:r>
      <w:r w:rsidRPr="00201FB1">
        <w:rPr>
          <w:rFonts w:ascii="Times New Roman" w:eastAsia="Calibri" w:hAnsi="Times New Roman" w:cs="Times New Roman"/>
        </w:rPr>
        <w:t>pportunities.</w:t>
      </w:r>
    </w:p>
    <w:p w:rsidR="00201FB1" w:rsidRPr="00201FB1" w:rsidRDefault="00A52778" w:rsidP="0033599F">
      <w:pPr>
        <w:numPr>
          <w:ilvl w:val="2"/>
          <w:numId w:val="19"/>
        </w:numPr>
        <w:contextualSpacing/>
        <w:rPr>
          <w:rFonts w:ascii="Times New Roman" w:eastAsia="Calibri" w:hAnsi="Times New Roman" w:cs="Times New Roman"/>
        </w:rPr>
      </w:pPr>
      <w:r>
        <w:rPr>
          <w:rFonts w:ascii="Times New Roman" w:eastAsia="Calibri" w:hAnsi="Times New Roman" w:cs="Times New Roman"/>
        </w:rPr>
        <w:t xml:space="preserve">  </w:t>
      </w:r>
      <w:r w:rsidR="00201FB1" w:rsidRPr="00201FB1">
        <w:rPr>
          <w:rFonts w:ascii="Times New Roman" w:eastAsia="Calibri" w:hAnsi="Times New Roman" w:cs="Times New Roman"/>
        </w:rPr>
        <w:t>Work with industry to prepare sector acceleration plans.</w:t>
      </w:r>
    </w:p>
    <w:p w:rsidR="00201FB1" w:rsidRPr="00201FB1" w:rsidRDefault="00A52778" w:rsidP="0033599F">
      <w:pPr>
        <w:numPr>
          <w:ilvl w:val="1"/>
          <w:numId w:val="19"/>
        </w:numPr>
        <w:contextualSpacing/>
        <w:rPr>
          <w:rFonts w:ascii="Times New Roman" w:eastAsia="Calibri" w:hAnsi="Times New Roman" w:cs="Times New Roman"/>
        </w:rPr>
      </w:pPr>
      <w:r>
        <w:rPr>
          <w:rFonts w:ascii="Times New Roman" w:eastAsia="Calibri" w:hAnsi="Times New Roman" w:cs="Times New Roman"/>
        </w:rPr>
        <w:t xml:space="preserve">  </w:t>
      </w:r>
      <w:r w:rsidR="00201FB1" w:rsidRPr="00201FB1">
        <w:rPr>
          <w:rFonts w:ascii="Times New Roman" w:eastAsia="Calibri" w:hAnsi="Times New Roman" w:cs="Times New Roman"/>
        </w:rPr>
        <w:t xml:space="preserve">Grow </w:t>
      </w:r>
      <w:r>
        <w:rPr>
          <w:rFonts w:ascii="Times New Roman" w:eastAsia="Calibri" w:hAnsi="Times New Roman" w:cs="Times New Roman"/>
        </w:rPr>
        <w:t>s</w:t>
      </w:r>
      <w:r w:rsidR="00201FB1" w:rsidRPr="00201FB1">
        <w:rPr>
          <w:rFonts w:ascii="Times New Roman" w:eastAsia="Calibri" w:hAnsi="Times New Roman" w:cs="Times New Roman"/>
        </w:rPr>
        <w:t xml:space="preserve">ectors through </w:t>
      </w:r>
      <w:r>
        <w:rPr>
          <w:rFonts w:ascii="Times New Roman" w:eastAsia="Calibri" w:hAnsi="Times New Roman" w:cs="Times New Roman"/>
        </w:rPr>
        <w:t>r</w:t>
      </w:r>
      <w:r w:rsidR="00201FB1" w:rsidRPr="00201FB1">
        <w:rPr>
          <w:rFonts w:ascii="Times New Roman" w:eastAsia="Calibri" w:hAnsi="Times New Roman" w:cs="Times New Roman"/>
        </w:rPr>
        <w:t xml:space="preserve">ecruitment, </w:t>
      </w:r>
      <w:r>
        <w:rPr>
          <w:rFonts w:ascii="Times New Roman" w:eastAsia="Calibri" w:hAnsi="Times New Roman" w:cs="Times New Roman"/>
        </w:rPr>
        <w:t>r</w:t>
      </w:r>
      <w:r w:rsidR="00201FB1" w:rsidRPr="00201FB1">
        <w:rPr>
          <w:rFonts w:ascii="Times New Roman" w:eastAsia="Calibri" w:hAnsi="Times New Roman" w:cs="Times New Roman"/>
        </w:rPr>
        <w:t xml:space="preserve">etention and </w:t>
      </w:r>
      <w:r>
        <w:rPr>
          <w:rFonts w:ascii="Times New Roman" w:eastAsia="Calibri" w:hAnsi="Times New Roman" w:cs="Times New Roman"/>
        </w:rPr>
        <w:t>e</w:t>
      </w:r>
      <w:r w:rsidR="00201FB1" w:rsidRPr="00201FB1">
        <w:rPr>
          <w:rFonts w:ascii="Times New Roman" w:eastAsia="Calibri" w:hAnsi="Times New Roman" w:cs="Times New Roman"/>
        </w:rPr>
        <w:t>xpansion.</w:t>
      </w:r>
    </w:p>
    <w:p w:rsidR="00201FB1" w:rsidRPr="00201FB1" w:rsidRDefault="00A52778" w:rsidP="0033599F">
      <w:pPr>
        <w:numPr>
          <w:ilvl w:val="2"/>
          <w:numId w:val="19"/>
        </w:numPr>
        <w:contextualSpacing/>
        <w:rPr>
          <w:rFonts w:ascii="Times New Roman" w:eastAsia="Calibri" w:hAnsi="Times New Roman" w:cs="Times New Roman"/>
        </w:rPr>
      </w:pPr>
      <w:r>
        <w:rPr>
          <w:rFonts w:ascii="Times New Roman" w:eastAsia="Calibri" w:hAnsi="Times New Roman" w:cs="Times New Roman"/>
        </w:rPr>
        <w:t xml:space="preserve">  </w:t>
      </w:r>
      <w:r w:rsidR="00201FB1" w:rsidRPr="00201FB1">
        <w:rPr>
          <w:rFonts w:ascii="Times New Roman" w:eastAsia="Calibri" w:hAnsi="Times New Roman" w:cs="Times New Roman"/>
        </w:rPr>
        <w:t>Provide access to assistance with financing and incentives.</w:t>
      </w:r>
    </w:p>
    <w:p w:rsidR="00201FB1" w:rsidRPr="00201FB1" w:rsidRDefault="00201FB1" w:rsidP="0033599F">
      <w:pPr>
        <w:numPr>
          <w:ilvl w:val="1"/>
          <w:numId w:val="19"/>
        </w:numPr>
        <w:contextualSpacing/>
        <w:rPr>
          <w:rFonts w:ascii="Times New Roman" w:eastAsia="Calibri" w:hAnsi="Times New Roman" w:cs="Times New Roman"/>
        </w:rPr>
      </w:pPr>
      <w:r w:rsidRPr="00201FB1">
        <w:rPr>
          <w:rFonts w:ascii="Times New Roman" w:eastAsia="Calibri" w:hAnsi="Times New Roman" w:cs="Times New Roman"/>
        </w:rPr>
        <w:t xml:space="preserve">Support </w:t>
      </w:r>
      <w:r w:rsidR="00A52778">
        <w:rPr>
          <w:rFonts w:ascii="Times New Roman" w:eastAsia="Calibri" w:hAnsi="Times New Roman" w:cs="Times New Roman"/>
        </w:rPr>
        <w:t>s</w:t>
      </w:r>
      <w:r w:rsidRPr="00201FB1">
        <w:rPr>
          <w:rFonts w:ascii="Times New Roman" w:eastAsia="Calibri" w:hAnsi="Times New Roman" w:cs="Times New Roman"/>
        </w:rPr>
        <w:t xml:space="preserve">ector </w:t>
      </w:r>
      <w:r w:rsidR="00A52778">
        <w:rPr>
          <w:rFonts w:ascii="Times New Roman" w:eastAsia="Calibri" w:hAnsi="Times New Roman" w:cs="Times New Roman"/>
        </w:rPr>
        <w:t>e</w:t>
      </w:r>
      <w:r w:rsidRPr="00201FB1">
        <w:rPr>
          <w:rFonts w:ascii="Times New Roman" w:eastAsia="Calibri" w:hAnsi="Times New Roman" w:cs="Times New Roman"/>
        </w:rPr>
        <w:t xml:space="preserve">nhancement in the </w:t>
      </w:r>
      <w:r w:rsidR="00A52778">
        <w:rPr>
          <w:rFonts w:ascii="Times New Roman" w:eastAsia="Calibri" w:hAnsi="Times New Roman" w:cs="Times New Roman"/>
        </w:rPr>
        <w:t>r</w:t>
      </w:r>
      <w:r w:rsidRPr="00201FB1">
        <w:rPr>
          <w:rFonts w:ascii="Times New Roman" w:eastAsia="Calibri" w:hAnsi="Times New Roman" w:cs="Times New Roman"/>
        </w:rPr>
        <w:t>egions.</w:t>
      </w:r>
    </w:p>
    <w:p w:rsidR="00201FB1" w:rsidRDefault="00201FB1" w:rsidP="0033599F">
      <w:pPr>
        <w:numPr>
          <w:ilvl w:val="2"/>
          <w:numId w:val="19"/>
        </w:numPr>
        <w:contextualSpacing/>
        <w:rPr>
          <w:rFonts w:ascii="Times New Roman" w:eastAsia="Calibri" w:hAnsi="Times New Roman" w:cs="Times New Roman"/>
        </w:rPr>
      </w:pPr>
      <w:r w:rsidRPr="00201FB1">
        <w:rPr>
          <w:rFonts w:ascii="Times New Roman" w:eastAsia="Calibri" w:hAnsi="Times New Roman" w:cs="Times New Roman"/>
        </w:rPr>
        <w:t>Convene targeted industry summits and continue to improve the business environment.</w:t>
      </w:r>
    </w:p>
    <w:p w:rsidR="00A52778" w:rsidRPr="00201FB1" w:rsidRDefault="00A52778" w:rsidP="00A52778">
      <w:pPr>
        <w:ind w:left="1584"/>
        <w:contextualSpacing/>
        <w:rPr>
          <w:rFonts w:ascii="Times New Roman" w:eastAsia="Calibri" w:hAnsi="Times New Roman" w:cs="Times New Roman"/>
        </w:rPr>
      </w:pPr>
    </w:p>
    <w:p w:rsidR="00201FB1" w:rsidRPr="00F65C06" w:rsidRDefault="00201FB1" w:rsidP="0033599F">
      <w:pPr>
        <w:numPr>
          <w:ilvl w:val="0"/>
          <w:numId w:val="19"/>
        </w:numPr>
        <w:contextualSpacing/>
        <w:rPr>
          <w:rFonts w:ascii="Times New Roman" w:eastAsia="Calibri" w:hAnsi="Times New Roman" w:cs="Times New Roman"/>
          <w:b/>
        </w:rPr>
      </w:pPr>
      <w:r w:rsidRPr="00F65C06">
        <w:rPr>
          <w:rFonts w:ascii="Times New Roman" w:eastAsia="Calibri" w:hAnsi="Times New Roman" w:cs="Times New Roman"/>
          <w:b/>
        </w:rPr>
        <w:t xml:space="preserve">Expand </w:t>
      </w:r>
      <w:r w:rsidR="00A52778" w:rsidRPr="00F65C06">
        <w:rPr>
          <w:rFonts w:ascii="Times New Roman" w:eastAsia="Calibri" w:hAnsi="Times New Roman" w:cs="Times New Roman"/>
          <w:b/>
        </w:rPr>
        <w:t>g</w:t>
      </w:r>
      <w:r w:rsidRPr="00F65C06">
        <w:rPr>
          <w:rFonts w:ascii="Times New Roman" w:eastAsia="Calibri" w:hAnsi="Times New Roman" w:cs="Times New Roman"/>
          <w:b/>
        </w:rPr>
        <w:t xml:space="preserve">lobal </w:t>
      </w:r>
      <w:r w:rsidR="00A52778" w:rsidRPr="00F65C06">
        <w:rPr>
          <w:rFonts w:ascii="Times New Roman" w:eastAsia="Calibri" w:hAnsi="Times New Roman" w:cs="Times New Roman"/>
          <w:b/>
        </w:rPr>
        <w:t>e</w:t>
      </w:r>
      <w:r w:rsidRPr="00F65C06">
        <w:rPr>
          <w:rFonts w:ascii="Times New Roman" w:eastAsia="Calibri" w:hAnsi="Times New Roman" w:cs="Times New Roman"/>
          <w:b/>
        </w:rPr>
        <w:t>ngagement.</w:t>
      </w:r>
    </w:p>
    <w:p w:rsidR="00201FB1" w:rsidRPr="00201FB1" w:rsidRDefault="00201FB1" w:rsidP="0033599F">
      <w:pPr>
        <w:numPr>
          <w:ilvl w:val="1"/>
          <w:numId w:val="19"/>
        </w:numPr>
        <w:contextualSpacing/>
        <w:rPr>
          <w:rFonts w:ascii="Times New Roman" w:eastAsia="Calibri" w:hAnsi="Times New Roman" w:cs="Times New Roman"/>
        </w:rPr>
      </w:pPr>
      <w:r w:rsidRPr="00201FB1">
        <w:rPr>
          <w:rFonts w:ascii="Times New Roman" w:eastAsia="Calibri" w:hAnsi="Times New Roman" w:cs="Times New Roman"/>
        </w:rPr>
        <w:t xml:space="preserve">Facilitate </w:t>
      </w:r>
      <w:r w:rsidR="00A52778">
        <w:rPr>
          <w:rFonts w:ascii="Times New Roman" w:eastAsia="Calibri" w:hAnsi="Times New Roman" w:cs="Times New Roman"/>
        </w:rPr>
        <w:t>e</w:t>
      </w:r>
      <w:r w:rsidRPr="00201FB1">
        <w:rPr>
          <w:rFonts w:ascii="Times New Roman" w:eastAsia="Calibri" w:hAnsi="Times New Roman" w:cs="Times New Roman"/>
        </w:rPr>
        <w:t xml:space="preserve">xport </w:t>
      </w:r>
      <w:r w:rsidR="00A52778">
        <w:rPr>
          <w:rFonts w:ascii="Times New Roman" w:eastAsia="Calibri" w:hAnsi="Times New Roman" w:cs="Times New Roman"/>
        </w:rPr>
        <w:t>g</w:t>
      </w:r>
      <w:r w:rsidRPr="00201FB1">
        <w:rPr>
          <w:rFonts w:ascii="Times New Roman" w:eastAsia="Calibri" w:hAnsi="Times New Roman" w:cs="Times New Roman"/>
        </w:rPr>
        <w:t>rowth.</w:t>
      </w:r>
    </w:p>
    <w:p w:rsidR="00201FB1" w:rsidRPr="00201FB1" w:rsidRDefault="00A52778" w:rsidP="0033599F">
      <w:pPr>
        <w:numPr>
          <w:ilvl w:val="2"/>
          <w:numId w:val="19"/>
        </w:numPr>
        <w:contextualSpacing/>
        <w:rPr>
          <w:rFonts w:ascii="Times New Roman" w:eastAsia="Calibri" w:hAnsi="Times New Roman" w:cs="Times New Roman"/>
        </w:rPr>
      </w:pPr>
      <w:r>
        <w:rPr>
          <w:rFonts w:ascii="Times New Roman" w:eastAsia="Calibri" w:hAnsi="Times New Roman" w:cs="Times New Roman"/>
        </w:rPr>
        <w:t xml:space="preserve">  </w:t>
      </w:r>
      <w:r w:rsidR="00201FB1" w:rsidRPr="00201FB1">
        <w:rPr>
          <w:rFonts w:ascii="Times New Roman" w:eastAsia="Calibri" w:hAnsi="Times New Roman" w:cs="Times New Roman"/>
        </w:rPr>
        <w:t>Assist Nevada businesses to engage in exporting goods and services.</w:t>
      </w:r>
    </w:p>
    <w:p w:rsidR="00201FB1" w:rsidRPr="00201FB1" w:rsidRDefault="00201FB1" w:rsidP="0033599F">
      <w:pPr>
        <w:numPr>
          <w:ilvl w:val="1"/>
          <w:numId w:val="19"/>
        </w:numPr>
        <w:contextualSpacing/>
        <w:rPr>
          <w:rFonts w:ascii="Times New Roman" w:eastAsia="Calibri" w:hAnsi="Times New Roman" w:cs="Times New Roman"/>
        </w:rPr>
      </w:pPr>
      <w:r w:rsidRPr="00201FB1">
        <w:rPr>
          <w:rFonts w:ascii="Times New Roman" w:eastAsia="Calibri" w:hAnsi="Times New Roman" w:cs="Times New Roman"/>
        </w:rPr>
        <w:t xml:space="preserve">Increase </w:t>
      </w:r>
      <w:r w:rsidR="00A52778">
        <w:rPr>
          <w:rFonts w:ascii="Times New Roman" w:eastAsia="Calibri" w:hAnsi="Times New Roman" w:cs="Times New Roman"/>
        </w:rPr>
        <w:t>f</w:t>
      </w:r>
      <w:r w:rsidRPr="00201FB1">
        <w:rPr>
          <w:rFonts w:ascii="Times New Roman" w:eastAsia="Calibri" w:hAnsi="Times New Roman" w:cs="Times New Roman"/>
        </w:rPr>
        <w:t xml:space="preserve">oreign </w:t>
      </w:r>
      <w:r w:rsidR="00A52778">
        <w:rPr>
          <w:rFonts w:ascii="Times New Roman" w:eastAsia="Calibri" w:hAnsi="Times New Roman" w:cs="Times New Roman"/>
        </w:rPr>
        <w:t>d</w:t>
      </w:r>
      <w:r w:rsidRPr="00201FB1">
        <w:rPr>
          <w:rFonts w:ascii="Times New Roman" w:eastAsia="Calibri" w:hAnsi="Times New Roman" w:cs="Times New Roman"/>
        </w:rPr>
        <w:t xml:space="preserve">irect </w:t>
      </w:r>
      <w:r w:rsidR="00A52778">
        <w:rPr>
          <w:rFonts w:ascii="Times New Roman" w:eastAsia="Calibri" w:hAnsi="Times New Roman" w:cs="Times New Roman"/>
        </w:rPr>
        <w:t>i</w:t>
      </w:r>
      <w:r w:rsidRPr="00201FB1">
        <w:rPr>
          <w:rFonts w:ascii="Times New Roman" w:eastAsia="Calibri" w:hAnsi="Times New Roman" w:cs="Times New Roman"/>
        </w:rPr>
        <w:t xml:space="preserve">nvestment in </w:t>
      </w:r>
      <w:r w:rsidR="00A52778">
        <w:rPr>
          <w:rFonts w:ascii="Times New Roman" w:eastAsia="Calibri" w:hAnsi="Times New Roman" w:cs="Times New Roman"/>
        </w:rPr>
        <w:t>ta</w:t>
      </w:r>
      <w:r w:rsidRPr="00201FB1">
        <w:rPr>
          <w:rFonts w:ascii="Times New Roman" w:eastAsia="Calibri" w:hAnsi="Times New Roman" w:cs="Times New Roman"/>
        </w:rPr>
        <w:t xml:space="preserve">rgeted </w:t>
      </w:r>
      <w:r w:rsidR="00A52778">
        <w:rPr>
          <w:rFonts w:ascii="Times New Roman" w:eastAsia="Calibri" w:hAnsi="Times New Roman" w:cs="Times New Roman"/>
        </w:rPr>
        <w:t>s</w:t>
      </w:r>
      <w:r w:rsidRPr="00201FB1">
        <w:rPr>
          <w:rFonts w:ascii="Times New Roman" w:eastAsia="Calibri" w:hAnsi="Times New Roman" w:cs="Times New Roman"/>
        </w:rPr>
        <w:t>ectors.</w:t>
      </w:r>
    </w:p>
    <w:p w:rsidR="00201FB1" w:rsidRPr="00201FB1" w:rsidRDefault="00A52778" w:rsidP="0033599F">
      <w:pPr>
        <w:numPr>
          <w:ilvl w:val="2"/>
          <w:numId w:val="19"/>
        </w:numPr>
        <w:contextualSpacing/>
        <w:rPr>
          <w:rFonts w:ascii="Times New Roman" w:eastAsia="Calibri" w:hAnsi="Times New Roman" w:cs="Times New Roman"/>
        </w:rPr>
      </w:pPr>
      <w:r>
        <w:rPr>
          <w:rFonts w:ascii="Times New Roman" w:eastAsia="Calibri" w:hAnsi="Times New Roman" w:cs="Times New Roman"/>
        </w:rPr>
        <w:t xml:space="preserve">  P</w:t>
      </w:r>
      <w:r w:rsidR="00201FB1" w:rsidRPr="00201FB1">
        <w:rPr>
          <w:rFonts w:ascii="Times New Roman" w:eastAsia="Calibri" w:hAnsi="Times New Roman" w:cs="Times New Roman"/>
        </w:rPr>
        <w:t>romote investment opportunities to international visitors and through trade representatives.</w:t>
      </w:r>
    </w:p>
    <w:p w:rsidR="00201FB1" w:rsidRPr="00201FB1" w:rsidRDefault="00201FB1" w:rsidP="0033599F">
      <w:pPr>
        <w:numPr>
          <w:ilvl w:val="1"/>
          <w:numId w:val="19"/>
        </w:numPr>
        <w:contextualSpacing/>
        <w:rPr>
          <w:rFonts w:ascii="Times New Roman" w:eastAsia="Calibri" w:hAnsi="Times New Roman" w:cs="Times New Roman"/>
        </w:rPr>
      </w:pPr>
      <w:r w:rsidRPr="00201FB1">
        <w:rPr>
          <w:rFonts w:ascii="Times New Roman" w:eastAsia="Calibri" w:hAnsi="Times New Roman" w:cs="Times New Roman"/>
        </w:rPr>
        <w:t xml:space="preserve">Enhance </w:t>
      </w:r>
      <w:r w:rsidR="00A52778">
        <w:rPr>
          <w:rFonts w:ascii="Times New Roman" w:eastAsia="Calibri" w:hAnsi="Times New Roman" w:cs="Times New Roman"/>
        </w:rPr>
        <w:t>g</w:t>
      </w:r>
      <w:r w:rsidRPr="00201FB1">
        <w:rPr>
          <w:rFonts w:ascii="Times New Roman" w:eastAsia="Calibri" w:hAnsi="Times New Roman" w:cs="Times New Roman"/>
        </w:rPr>
        <w:t xml:space="preserve">lobal </w:t>
      </w:r>
      <w:r w:rsidR="00A52778">
        <w:rPr>
          <w:rFonts w:ascii="Times New Roman" w:eastAsia="Calibri" w:hAnsi="Times New Roman" w:cs="Times New Roman"/>
        </w:rPr>
        <w:t>n</w:t>
      </w:r>
      <w:r w:rsidRPr="00201FB1">
        <w:rPr>
          <w:rFonts w:ascii="Times New Roman" w:eastAsia="Calibri" w:hAnsi="Times New Roman" w:cs="Times New Roman"/>
        </w:rPr>
        <w:t>etwork</w:t>
      </w:r>
      <w:r w:rsidR="00A52778">
        <w:rPr>
          <w:rFonts w:ascii="Times New Roman" w:eastAsia="Calibri" w:hAnsi="Times New Roman" w:cs="Times New Roman"/>
        </w:rPr>
        <w:t>s</w:t>
      </w:r>
      <w:r w:rsidRPr="00201FB1">
        <w:rPr>
          <w:rFonts w:ascii="Times New Roman" w:eastAsia="Calibri" w:hAnsi="Times New Roman" w:cs="Times New Roman"/>
        </w:rPr>
        <w:t>.</w:t>
      </w:r>
    </w:p>
    <w:p w:rsidR="00201FB1" w:rsidRPr="00201FB1" w:rsidRDefault="00A52778" w:rsidP="0033599F">
      <w:pPr>
        <w:numPr>
          <w:ilvl w:val="2"/>
          <w:numId w:val="19"/>
        </w:numPr>
        <w:contextualSpacing/>
        <w:rPr>
          <w:rFonts w:ascii="Times New Roman" w:eastAsia="Calibri" w:hAnsi="Times New Roman" w:cs="Times New Roman"/>
        </w:rPr>
      </w:pPr>
      <w:r>
        <w:rPr>
          <w:rFonts w:ascii="Times New Roman" w:eastAsia="Calibri" w:hAnsi="Times New Roman" w:cs="Times New Roman"/>
        </w:rPr>
        <w:t xml:space="preserve">  </w:t>
      </w:r>
      <w:r w:rsidR="00201FB1" w:rsidRPr="00201FB1">
        <w:rPr>
          <w:rFonts w:ascii="Times New Roman" w:eastAsia="Calibri" w:hAnsi="Times New Roman" w:cs="Times New Roman"/>
        </w:rPr>
        <w:t>Boost Nevada’s international representation and relationships.</w:t>
      </w:r>
    </w:p>
    <w:p w:rsidR="00201FB1" w:rsidRDefault="00A52778" w:rsidP="0033599F">
      <w:pPr>
        <w:numPr>
          <w:ilvl w:val="2"/>
          <w:numId w:val="19"/>
        </w:numPr>
        <w:contextualSpacing/>
        <w:rPr>
          <w:rFonts w:ascii="Times New Roman" w:eastAsia="Calibri" w:hAnsi="Times New Roman" w:cs="Times New Roman"/>
        </w:rPr>
      </w:pPr>
      <w:r>
        <w:rPr>
          <w:rFonts w:ascii="Times New Roman" w:eastAsia="Calibri" w:hAnsi="Times New Roman" w:cs="Times New Roman"/>
        </w:rPr>
        <w:t xml:space="preserve">  </w:t>
      </w:r>
      <w:r w:rsidR="00201FB1" w:rsidRPr="00201FB1">
        <w:rPr>
          <w:rFonts w:ascii="Times New Roman" w:eastAsia="Calibri" w:hAnsi="Times New Roman" w:cs="Times New Roman"/>
        </w:rPr>
        <w:t>Support international business councils.</w:t>
      </w:r>
    </w:p>
    <w:p w:rsidR="006E1E79" w:rsidRPr="00201FB1" w:rsidRDefault="006E1E79" w:rsidP="00A52778">
      <w:pPr>
        <w:ind w:left="1584"/>
        <w:contextualSpacing/>
        <w:rPr>
          <w:rFonts w:ascii="Times New Roman" w:eastAsia="Calibri" w:hAnsi="Times New Roman" w:cs="Times New Roman"/>
        </w:rPr>
      </w:pPr>
    </w:p>
    <w:p w:rsidR="00201FB1" w:rsidRPr="00F65C06" w:rsidRDefault="00201FB1" w:rsidP="0033599F">
      <w:pPr>
        <w:numPr>
          <w:ilvl w:val="0"/>
          <w:numId w:val="19"/>
        </w:numPr>
        <w:contextualSpacing/>
        <w:rPr>
          <w:rFonts w:ascii="Times New Roman" w:eastAsia="Calibri" w:hAnsi="Times New Roman" w:cs="Times New Roman"/>
          <w:b/>
        </w:rPr>
      </w:pPr>
      <w:r w:rsidRPr="00F65C06">
        <w:rPr>
          <w:rFonts w:ascii="Times New Roman" w:eastAsia="Calibri" w:hAnsi="Times New Roman" w:cs="Times New Roman"/>
          <w:b/>
        </w:rPr>
        <w:t xml:space="preserve">Catalyze </w:t>
      </w:r>
      <w:r w:rsidR="00A52778" w:rsidRPr="00F65C06">
        <w:rPr>
          <w:rFonts w:ascii="Times New Roman" w:eastAsia="Calibri" w:hAnsi="Times New Roman" w:cs="Times New Roman"/>
          <w:b/>
        </w:rPr>
        <w:t>i</w:t>
      </w:r>
      <w:r w:rsidRPr="00F65C06">
        <w:rPr>
          <w:rFonts w:ascii="Times New Roman" w:eastAsia="Calibri" w:hAnsi="Times New Roman" w:cs="Times New Roman"/>
          <w:b/>
        </w:rPr>
        <w:t xml:space="preserve">nnovation in </w:t>
      </w:r>
      <w:r w:rsidR="00A52778" w:rsidRPr="00F65C06">
        <w:rPr>
          <w:rFonts w:ascii="Times New Roman" w:eastAsia="Calibri" w:hAnsi="Times New Roman" w:cs="Times New Roman"/>
          <w:b/>
        </w:rPr>
        <w:t>c</w:t>
      </w:r>
      <w:r w:rsidRPr="00F65C06">
        <w:rPr>
          <w:rFonts w:ascii="Times New Roman" w:eastAsia="Calibri" w:hAnsi="Times New Roman" w:cs="Times New Roman"/>
          <w:b/>
        </w:rPr>
        <w:t xml:space="preserve">ore and </w:t>
      </w:r>
      <w:r w:rsidR="00A52778" w:rsidRPr="00F65C06">
        <w:rPr>
          <w:rFonts w:ascii="Times New Roman" w:eastAsia="Calibri" w:hAnsi="Times New Roman" w:cs="Times New Roman"/>
          <w:b/>
        </w:rPr>
        <w:t>e</w:t>
      </w:r>
      <w:r w:rsidRPr="00F65C06">
        <w:rPr>
          <w:rFonts w:ascii="Times New Roman" w:eastAsia="Calibri" w:hAnsi="Times New Roman" w:cs="Times New Roman"/>
          <w:b/>
        </w:rPr>
        <w:t xml:space="preserve">merging </w:t>
      </w:r>
      <w:r w:rsidR="00A52778" w:rsidRPr="00F65C06">
        <w:rPr>
          <w:rFonts w:ascii="Times New Roman" w:eastAsia="Calibri" w:hAnsi="Times New Roman" w:cs="Times New Roman"/>
          <w:b/>
        </w:rPr>
        <w:t>i</w:t>
      </w:r>
      <w:r w:rsidRPr="00F65C06">
        <w:rPr>
          <w:rFonts w:ascii="Times New Roman" w:eastAsia="Calibri" w:hAnsi="Times New Roman" w:cs="Times New Roman"/>
          <w:b/>
        </w:rPr>
        <w:t>ndustries.</w:t>
      </w:r>
    </w:p>
    <w:p w:rsidR="00201FB1" w:rsidRPr="00201FB1" w:rsidRDefault="00201FB1" w:rsidP="0033599F">
      <w:pPr>
        <w:numPr>
          <w:ilvl w:val="1"/>
          <w:numId w:val="19"/>
        </w:numPr>
        <w:contextualSpacing/>
        <w:rPr>
          <w:rFonts w:ascii="Times New Roman" w:eastAsia="Calibri" w:hAnsi="Times New Roman" w:cs="Times New Roman"/>
        </w:rPr>
      </w:pPr>
      <w:r w:rsidRPr="00201FB1">
        <w:rPr>
          <w:rFonts w:ascii="Times New Roman" w:eastAsia="Calibri" w:hAnsi="Times New Roman" w:cs="Times New Roman"/>
        </w:rPr>
        <w:t xml:space="preserve">Develop </w:t>
      </w:r>
      <w:r w:rsidR="003349B1">
        <w:rPr>
          <w:rFonts w:ascii="Times New Roman" w:eastAsia="Calibri" w:hAnsi="Times New Roman" w:cs="Times New Roman"/>
        </w:rPr>
        <w:t>s</w:t>
      </w:r>
      <w:r w:rsidRPr="00201FB1">
        <w:rPr>
          <w:rFonts w:ascii="Times New Roman" w:eastAsia="Calibri" w:hAnsi="Times New Roman" w:cs="Times New Roman"/>
        </w:rPr>
        <w:t xml:space="preserve">tatewide </w:t>
      </w:r>
      <w:r w:rsidR="003349B1">
        <w:rPr>
          <w:rFonts w:ascii="Times New Roman" w:eastAsia="Calibri" w:hAnsi="Times New Roman" w:cs="Times New Roman"/>
        </w:rPr>
        <w:t>i</w:t>
      </w:r>
      <w:r w:rsidRPr="00201FB1">
        <w:rPr>
          <w:rFonts w:ascii="Times New Roman" w:eastAsia="Calibri" w:hAnsi="Times New Roman" w:cs="Times New Roman"/>
        </w:rPr>
        <w:t xml:space="preserve">nnovation and </w:t>
      </w:r>
      <w:r w:rsidR="003349B1">
        <w:rPr>
          <w:rFonts w:ascii="Times New Roman" w:eastAsia="Calibri" w:hAnsi="Times New Roman" w:cs="Times New Roman"/>
        </w:rPr>
        <w:t>c</w:t>
      </w:r>
      <w:r w:rsidRPr="00201FB1">
        <w:rPr>
          <w:rFonts w:ascii="Times New Roman" w:eastAsia="Calibri" w:hAnsi="Times New Roman" w:cs="Times New Roman"/>
        </w:rPr>
        <w:t xml:space="preserve">ommercialization </w:t>
      </w:r>
      <w:r w:rsidR="003349B1">
        <w:rPr>
          <w:rFonts w:ascii="Times New Roman" w:eastAsia="Calibri" w:hAnsi="Times New Roman" w:cs="Times New Roman"/>
        </w:rPr>
        <w:t>s</w:t>
      </w:r>
      <w:r w:rsidRPr="00201FB1">
        <w:rPr>
          <w:rFonts w:ascii="Times New Roman" w:eastAsia="Calibri" w:hAnsi="Times New Roman" w:cs="Times New Roman"/>
        </w:rPr>
        <w:t>tructure.</w:t>
      </w:r>
    </w:p>
    <w:p w:rsidR="00201FB1" w:rsidRPr="00201FB1" w:rsidRDefault="00A52778" w:rsidP="0033599F">
      <w:pPr>
        <w:numPr>
          <w:ilvl w:val="2"/>
          <w:numId w:val="19"/>
        </w:numPr>
        <w:contextualSpacing/>
        <w:rPr>
          <w:rFonts w:ascii="Times New Roman" w:eastAsia="Calibri" w:hAnsi="Times New Roman" w:cs="Times New Roman"/>
        </w:rPr>
      </w:pPr>
      <w:r>
        <w:rPr>
          <w:rFonts w:ascii="Times New Roman" w:eastAsia="Calibri" w:hAnsi="Times New Roman" w:cs="Times New Roman"/>
        </w:rPr>
        <w:t xml:space="preserve">  </w:t>
      </w:r>
      <w:r w:rsidR="00201FB1" w:rsidRPr="00201FB1">
        <w:rPr>
          <w:rFonts w:ascii="Times New Roman" w:eastAsia="Calibri" w:hAnsi="Times New Roman" w:cs="Times New Roman"/>
        </w:rPr>
        <w:t>Execute plan for technology based economic development.</w:t>
      </w:r>
    </w:p>
    <w:p w:rsidR="00201FB1" w:rsidRPr="00201FB1" w:rsidRDefault="00201FB1" w:rsidP="0033599F">
      <w:pPr>
        <w:numPr>
          <w:ilvl w:val="1"/>
          <w:numId w:val="19"/>
        </w:numPr>
        <w:contextualSpacing/>
        <w:rPr>
          <w:rFonts w:ascii="Times New Roman" w:eastAsia="Calibri" w:hAnsi="Times New Roman" w:cs="Times New Roman"/>
        </w:rPr>
      </w:pPr>
      <w:r w:rsidRPr="00201FB1">
        <w:rPr>
          <w:rFonts w:ascii="Times New Roman" w:eastAsia="Calibri" w:hAnsi="Times New Roman" w:cs="Times New Roman"/>
        </w:rPr>
        <w:t xml:space="preserve">Increase </w:t>
      </w:r>
      <w:r w:rsidR="00A52778">
        <w:rPr>
          <w:rFonts w:ascii="Times New Roman" w:eastAsia="Calibri" w:hAnsi="Times New Roman" w:cs="Times New Roman"/>
        </w:rPr>
        <w:t>i</w:t>
      </w:r>
      <w:r w:rsidRPr="00201FB1">
        <w:rPr>
          <w:rFonts w:ascii="Times New Roman" w:eastAsia="Calibri" w:hAnsi="Times New Roman" w:cs="Times New Roman"/>
        </w:rPr>
        <w:t xml:space="preserve">ndustry </w:t>
      </w:r>
      <w:r w:rsidR="00A52778">
        <w:rPr>
          <w:rFonts w:ascii="Times New Roman" w:eastAsia="Calibri" w:hAnsi="Times New Roman" w:cs="Times New Roman"/>
        </w:rPr>
        <w:t>c</w:t>
      </w:r>
      <w:r w:rsidRPr="00201FB1">
        <w:rPr>
          <w:rFonts w:ascii="Times New Roman" w:eastAsia="Calibri" w:hAnsi="Times New Roman" w:cs="Times New Roman"/>
        </w:rPr>
        <w:t xml:space="preserve">ollaboration with </w:t>
      </w:r>
      <w:r w:rsidR="00A52778">
        <w:rPr>
          <w:rFonts w:ascii="Times New Roman" w:eastAsia="Calibri" w:hAnsi="Times New Roman" w:cs="Times New Roman"/>
        </w:rPr>
        <w:t>u</w:t>
      </w:r>
      <w:r w:rsidRPr="00201FB1">
        <w:rPr>
          <w:rFonts w:ascii="Times New Roman" w:eastAsia="Calibri" w:hAnsi="Times New Roman" w:cs="Times New Roman"/>
        </w:rPr>
        <w:t>niversities and DRI.</w:t>
      </w:r>
    </w:p>
    <w:p w:rsidR="00201FB1" w:rsidRPr="00201FB1" w:rsidRDefault="00A52778" w:rsidP="0033599F">
      <w:pPr>
        <w:numPr>
          <w:ilvl w:val="2"/>
          <w:numId w:val="19"/>
        </w:numPr>
        <w:contextualSpacing/>
        <w:rPr>
          <w:rFonts w:ascii="Times New Roman" w:eastAsia="Calibri" w:hAnsi="Times New Roman" w:cs="Times New Roman"/>
        </w:rPr>
      </w:pPr>
      <w:r>
        <w:rPr>
          <w:rFonts w:ascii="Times New Roman" w:eastAsia="Calibri" w:hAnsi="Times New Roman" w:cs="Times New Roman"/>
        </w:rPr>
        <w:t xml:space="preserve">  </w:t>
      </w:r>
      <w:r w:rsidR="00201FB1" w:rsidRPr="00201FB1">
        <w:rPr>
          <w:rFonts w:ascii="Times New Roman" w:eastAsia="Calibri" w:hAnsi="Times New Roman" w:cs="Times New Roman"/>
        </w:rPr>
        <w:t xml:space="preserve">Connect </w:t>
      </w:r>
      <w:r>
        <w:rPr>
          <w:rFonts w:ascii="Times New Roman" w:eastAsia="Calibri" w:hAnsi="Times New Roman" w:cs="Times New Roman"/>
        </w:rPr>
        <w:t>research and development</w:t>
      </w:r>
      <w:r w:rsidR="00201FB1" w:rsidRPr="00201FB1">
        <w:rPr>
          <w:rFonts w:ascii="Times New Roman" w:eastAsia="Calibri" w:hAnsi="Times New Roman" w:cs="Times New Roman"/>
        </w:rPr>
        <w:t xml:space="preserve"> capacities with business needs.</w:t>
      </w:r>
    </w:p>
    <w:p w:rsidR="00201FB1" w:rsidRPr="00201FB1" w:rsidRDefault="00201FB1" w:rsidP="0033599F">
      <w:pPr>
        <w:numPr>
          <w:ilvl w:val="1"/>
          <w:numId w:val="19"/>
        </w:numPr>
        <w:contextualSpacing/>
        <w:rPr>
          <w:rFonts w:ascii="Times New Roman" w:eastAsia="Calibri" w:hAnsi="Times New Roman" w:cs="Times New Roman"/>
        </w:rPr>
      </w:pPr>
      <w:r w:rsidRPr="00201FB1">
        <w:rPr>
          <w:rFonts w:ascii="Times New Roman" w:eastAsia="Calibri" w:hAnsi="Times New Roman" w:cs="Times New Roman"/>
        </w:rPr>
        <w:t xml:space="preserve">Build </w:t>
      </w:r>
      <w:r w:rsidR="00A52778">
        <w:rPr>
          <w:rFonts w:ascii="Times New Roman" w:eastAsia="Calibri" w:hAnsi="Times New Roman" w:cs="Times New Roman"/>
        </w:rPr>
        <w:t>c</w:t>
      </w:r>
      <w:r w:rsidRPr="00201FB1">
        <w:rPr>
          <w:rFonts w:ascii="Times New Roman" w:eastAsia="Calibri" w:hAnsi="Times New Roman" w:cs="Times New Roman"/>
        </w:rPr>
        <w:t xml:space="preserve">omplete </w:t>
      </w:r>
      <w:r w:rsidR="00A52778">
        <w:rPr>
          <w:rFonts w:ascii="Times New Roman" w:eastAsia="Calibri" w:hAnsi="Times New Roman" w:cs="Times New Roman"/>
        </w:rPr>
        <w:t>e</w:t>
      </w:r>
      <w:r w:rsidRPr="00201FB1">
        <w:rPr>
          <w:rFonts w:ascii="Times New Roman" w:eastAsia="Calibri" w:hAnsi="Times New Roman" w:cs="Times New Roman"/>
        </w:rPr>
        <w:t xml:space="preserve">ntrepreneur </w:t>
      </w:r>
      <w:r w:rsidR="00A52778">
        <w:rPr>
          <w:rFonts w:ascii="Times New Roman" w:eastAsia="Calibri" w:hAnsi="Times New Roman" w:cs="Times New Roman"/>
        </w:rPr>
        <w:t>s</w:t>
      </w:r>
      <w:r w:rsidRPr="00201FB1">
        <w:rPr>
          <w:rFonts w:ascii="Times New Roman" w:eastAsia="Calibri" w:hAnsi="Times New Roman" w:cs="Times New Roman"/>
        </w:rPr>
        <w:t xml:space="preserve">upport </w:t>
      </w:r>
      <w:r w:rsidR="00A52778">
        <w:rPr>
          <w:rFonts w:ascii="Times New Roman" w:eastAsia="Calibri" w:hAnsi="Times New Roman" w:cs="Times New Roman"/>
        </w:rPr>
        <w:t>s</w:t>
      </w:r>
      <w:r w:rsidRPr="00201FB1">
        <w:rPr>
          <w:rFonts w:ascii="Times New Roman" w:eastAsia="Calibri" w:hAnsi="Times New Roman" w:cs="Times New Roman"/>
        </w:rPr>
        <w:t>tructure</w:t>
      </w:r>
      <w:r w:rsidR="00A52778">
        <w:rPr>
          <w:rFonts w:ascii="Times New Roman" w:eastAsia="Calibri" w:hAnsi="Times New Roman" w:cs="Times New Roman"/>
        </w:rPr>
        <w:t>s</w:t>
      </w:r>
      <w:r w:rsidRPr="00201FB1">
        <w:rPr>
          <w:rFonts w:ascii="Times New Roman" w:eastAsia="Calibri" w:hAnsi="Times New Roman" w:cs="Times New Roman"/>
        </w:rPr>
        <w:t>.</w:t>
      </w:r>
    </w:p>
    <w:p w:rsidR="00201FB1" w:rsidRDefault="00A52778" w:rsidP="0033599F">
      <w:pPr>
        <w:numPr>
          <w:ilvl w:val="2"/>
          <w:numId w:val="19"/>
        </w:numPr>
        <w:contextualSpacing/>
        <w:rPr>
          <w:rFonts w:ascii="Times New Roman" w:eastAsia="Calibri" w:hAnsi="Times New Roman" w:cs="Times New Roman"/>
        </w:rPr>
      </w:pPr>
      <w:r>
        <w:rPr>
          <w:rFonts w:ascii="Times New Roman" w:eastAsia="Calibri" w:hAnsi="Times New Roman" w:cs="Times New Roman"/>
        </w:rPr>
        <w:t xml:space="preserve">  </w:t>
      </w:r>
      <w:r w:rsidR="00201FB1" w:rsidRPr="00201FB1">
        <w:rPr>
          <w:rFonts w:ascii="Times New Roman" w:eastAsia="Calibri" w:hAnsi="Times New Roman" w:cs="Times New Roman"/>
        </w:rPr>
        <w:t xml:space="preserve">Launch </w:t>
      </w:r>
      <w:r w:rsidRPr="00A52778">
        <w:rPr>
          <w:rFonts w:ascii="Times New Roman" w:eastAsia="Calibri" w:hAnsi="Times New Roman" w:cs="Times New Roman"/>
          <w:i/>
        </w:rPr>
        <w:t>S</w:t>
      </w:r>
      <w:r w:rsidR="00201FB1" w:rsidRPr="00A52778">
        <w:rPr>
          <w:rFonts w:ascii="Times New Roman" w:eastAsia="Calibri" w:hAnsi="Times New Roman" w:cs="Times New Roman"/>
          <w:i/>
        </w:rPr>
        <w:t>park Plug</w:t>
      </w:r>
      <w:r>
        <w:rPr>
          <w:rFonts w:ascii="Times New Roman" w:eastAsia="Calibri" w:hAnsi="Times New Roman" w:cs="Times New Roman"/>
        </w:rPr>
        <w:t>, a web-</w:t>
      </w:r>
      <w:r w:rsidR="00201FB1" w:rsidRPr="00201FB1">
        <w:rPr>
          <w:rFonts w:ascii="Times New Roman" w:eastAsia="Calibri" w:hAnsi="Times New Roman" w:cs="Times New Roman"/>
        </w:rPr>
        <w:t>based resource center.</w:t>
      </w:r>
    </w:p>
    <w:p w:rsidR="00134341" w:rsidRDefault="00134341" w:rsidP="00A52778">
      <w:pPr>
        <w:ind w:left="1584"/>
        <w:contextualSpacing/>
        <w:rPr>
          <w:rFonts w:ascii="Times New Roman" w:eastAsia="Calibri" w:hAnsi="Times New Roman" w:cs="Times New Roman"/>
        </w:rPr>
      </w:pPr>
    </w:p>
    <w:p w:rsidR="00201FB1" w:rsidRPr="00F65C06" w:rsidRDefault="00201FB1" w:rsidP="0033599F">
      <w:pPr>
        <w:numPr>
          <w:ilvl w:val="0"/>
          <w:numId w:val="19"/>
        </w:numPr>
        <w:contextualSpacing/>
        <w:rPr>
          <w:rFonts w:ascii="Times New Roman" w:eastAsia="Calibri" w:hAnsi="Times New Roman" w:cs="Times New Roman"/>
          <w:b/>
        </w:rPr>
      </w:pPr>
      <w:r w:rsidRPr="00F65C06">
        <w:rPr>
          <w:rFonts w:ascii="Times New Roman" w:eastAsia="Calibri" w:hAnsi="Times New Roman" w:cs="Times New Roman"/>
          <w:b/>
        </w:rPr>
        <w:t xml:space="preserve">Increase </w:t>
      </w:r>
      <w:r w:rsidR="00A52778" w:rsidRPr="00F65C06">
        <w:rPr>
          <w:rFonts w:ascii="Times New Roman" w:eastAsia="Calibri" w:hAnsi="Times New Roman" w:cs="Times New Roman"/>
          <w:b/>
        </w:rPr>
        <w:t>o</w:t>
      </w:r>
      <w:r w:rsidRPr="00F65C06">
        <w:rPr>
          <w:rFonts w:ascii="Times New Roman" w:eastAsia="Calibri" w:hAnsi="Times New Roman" w:cs="Times New Roman"/>
          <w:b/>
        </w:rPr>
        <w:t xml:space="preserve">pportunity </w:t>
      </w:r>
      <w:r w:rsidR="00A52778" w:rsidRPr="00F65C06">
        <w:rPr>
          <w:rFonts w:ascii="Times New Roman" w:eastAsia="Calibri" w:hAnsi="Times New Roman" w:cs="Times New Roman"/>
          <w:b/>
        </w:rPr>
        <w:t>through</w:t>
      </w:r>
      <w:r w:rsidRPr="00F65C06">
        <w:rPr>
          <w:rFonts w:ascii="Times New Roman" w:eastAsia="Calibri" w:hAnsi="Times New Roman" w:cs="Times New Roman"/>
          <w:b/>
        </w:rPr>
        <w:t xml:space="preserve"> </w:t>
      </w:r>
      <w:r w:rsidR="00A52778" w:rsidRPr="00F65C06">
        <w:rPr>
          <w:rFonts w:ascii="Times New Roman" w:eastAsia="Calibri" w:hAnsi="Times New Roman" w:cs="Times New Roman"/>
          <w:b/>
        </w:rPr>
        <w:t>e</w:t>
      </w:r>
      <w:r w:rsidRPr="00F65C06">
        <w:rPr>
          <w:rFonts w:ascii="Times New Roman" w:eastAsia="Calibri" w:hAnsi="Times New Roman" w:cs="Times New Roman"/>
          <w:b/>
        </w:rPr>
        <w:t xml:space="preserve">ducation and </w:t>
      </w:r>
      <w:r w:rsidR="00A52778" w:rsidRPr="00F65C06">
        <w:rPr>
          <w:rFonts w:ascii="Times New Roman" w:eastAsia="Calibri" w:hAnsi="Times New Roman" w:cs="Times New Roman"/>
          <w:b/>
        </w:rPr>
        <w:t>w</w:t>
      </w:r>
      <w:r w:rsidRPr="00F65C06">
        <w:rPr>
          <w:rFonts w:ascii="Times New Roman" w:eastAsia="Calibri" w:hAnsi="Times New Roman" w:cs="Times New Roman"/>
          <w:b/>
        </w:rPr>
        <w:t xml:space="preserve">orkforce </w:t>
      </w:r>
      <w:r w:rsidR="00A52778" w:rsidRPr="00F65C06">
        <w:rPr>
          <w:rFonts w:ascii="Times New Roman" w:eastAsia="Calibri" w:hAnsi="Times New Roman" w:cs="Times New Roman"/>
          <w:b/>
        </w:rPr>
        <w:t>d</w:t>
      </w:r>
      <w:r w:rsidRPr="00F65C06">
        <w:rPr>
          <w:rFonts w:ascii="Times New Roman" w:eastAsia="Calibri" w:hAnsi="Times New Roman" w:cs="Times New Roman"/>
          <w:b/>
        </w:rPr>
        <w:t>evelopment.</w:t>
      </w:r>
    </w:p>
    <w:p w:rsidR="00201FB1" w:rsidRPr="00201FB1" w:rsidRDefault="00201FB1" w:rsidP="0033599F">
      <w:pPr>
        <w:numPr>
          <w:ilvl w:val="1"/>
          <w:numId w:val="19"/>
        </w:numPr>
        <w:contextualSpacing/>
        <w:rPr>
          <w:rFonts w:ascii="Times New Roman" w:eastAsia="Calibri" w:hAnsi="Times New Roman" w:cs="Times New Roman"/>
        </w:rPr>
      </w:pPr>
      <w:r w:rsidRPr="00201FB1">
        <w:rPr>
          <w:rFonts w:ascii="Times New Roman" w:eastAsia="Calibri" w:hAnsi="Times New Roman" w:cs="Times New Roman"/>
        </w:rPr>
        <w:t xml:space="preserve">Align </w:t>
      </w:r>
      <w:r w:rsidR="00A52778">
        <w:rPr>
          <w:rFonts w:ascii="Times New Roman" w:eastAsia="Calibri" w:hAnsi="Times New Roman" w:cs="Times New Roman"/>
        </w:rPr>
        <w:t>e</w:t>
      </w:r>
      <w:r w:rsidRPr="00201FB1">
        <w:rPr>
          <w:rFonts w:ascii="Times New Roman" w:eastAsia="Calibri" w:hAnsi="Times New Roman" w:cs="Times New Roman"/>
        </w:rPr>
        <w:t xml:space="preserve">ducation, </w:t>
      </w:r>
      <w:r w:rsidR="00A52778">
        <w:rPr>
          <w:rFonts w:ascii="Times New Roman" w:eastAsia="Calibri" w:hAnsi="Times New Roman" w:cs="Times New Roman"/>
        </w:rPr>
        <w:t>c</w:t>
      </w:r>
      <w:r w:rsidRPr="00201FB1">
        <w:rPr>
          <w:rFonts w:ascii="Times New Roman" w:eastAsia="Calibri" w:hAnsi="Times New Roman" w:cs="Times New Roman"/>
        </w:rPr>
        <w:t xml:space="preserve">areer </w:t>
      </w:r>
      <w:r w:rsidR="00A52778">
        <w:rPr>
          <w:rFonts w:ascii="Times New Roman" w:eastAsia="Calibri" w:hAnsi="Times New Roman" w:cs="Times New Roman"/>
        </w:rPr>
        <w:t>training</w:t>
      </w:r>
      <w:r w:rsidRPr="00201FB1">
        <w:rPr>
          <w:rFonts w:ascii="Times New Roman" w:eastAsia="Calibri" w:hAnsi="Times New Roman" w:cs="Times New Roman"/>
        </w:rPr>
        <w:t xml:space="preserve"> and </w:t>
      </w:r>
      <w:r w:rsidR="00A52778">
        <w:rPr>
          <w:rFonts w:ascii="Times New Roman" w:eastAsia="Calibri" w:hAnsi="Times New Roman" w:cs="Times New Roman"/>
        </w:rPr>
        <w:t>w</w:t>
      </w:r>
      <w:r w:rsidRPr="00201FB1">
        <w:rPr>
          <w:rFonts w:ascii="Times New Roman" w:eastAsia="Calibri" w:hAnsi="Times New Roman" w:cs="Times New Roman"/>
        </w:rPr>
        <w:t xml:space="preserve">orkforce </w:t>
      </w:r>
      <w:r w:rsidR="00A52778">
        <w:rPr>
          <w:rFonts w:ascii="Times New Roman" w:eastAsia="Calibri" w:hAnsi="Times New Roman" w:cs="Times New Roman"/>
        </w:rPr>
        <w:t>d</w:t>
      </w:r>
      <w:r w:rsidRPr="00201FB1">
        <w:rPr>
          <w:rFonts w:ascii="Times New Roman" w:eastAsia="Calibri" w:hAnsi="Times New Roman" w:cs="Times New Roman"/>
        </w:rPr>
        <w:t xml:space="preserve">evelopment to </w:t>
      </w:r>
      <w:r w:rsidR="00A52778">
        <w:rPr>
          <w:rFonts w:ascii="Times New Roman" w:eastAsia="Calibri" w:hAnsi="Times New Roman" w:cs="Times New Roman"/>
        </w:rPr>
        <w:t>t</w:t>
      </w:r>
      <w:r w:rsidRPr="00201FB1">
        <w:rPr>
          <w:rFonts w:ascii="Times New Roman" w:eastAsia="Calibri" w:hAnsi="Times New Roman" w:cs="Times New Roman"/>
        </w:rPr>
        <w:t xml:space="preserve">argeted </w:t>
      </w:r>
      <w:r w:rsidR="00A52778">
        <w:rPr>
          <w:rFonts w:ascii="Times New Roman" w:eastAsia="Calibri" w:hAnsi="Times New Roman" w:cs="Times New Roman"/>
        </w:rPr>
        <w:t>o</w:t>
      </w:r>
      <w:r w:rsidRPr="00201FB1">
        <w:rPr>
          <w:rFonts w:ascii="Times New Roman" w:eastAsia="Calibri" w:hAnsi="Times New Roman" w:cs="Times New Roman"/>
        </w:rPr>
        <w:t>pportunities.</w:t>
      </w:r>
    </w:p>
    <w:p w:rsidR="00201FB1" w:rsidRPr="00201FB1" w:rsidRDefault="00A52778" w:rsidP="0033599F">
      <w:pPr>
        <w:numPr>
          <w:ilvl w:val="2"/>
          <w:numId w:val="19"/>
        </w:numPr>
        <w:contextualSpacing/>
        <w:rPr>
          <w:rFonts w:ascii="Times New Roman" w:eastAsia="Calibri" w:hAnsi="Times New Roman" w:cs="Times New Roman"/>
        </w:rPr>
      </w:pPr>
      <w:r>
        <w:rPr>
          <w:rFonts w:ascii="Times New Roman" w:eastAsia="Calibri" w:hAnsi="Times New Roman" w:cs="Times New Roman"/>
        </w:rPr>
        <w:t xml:space="preserve">  </w:t>
      </w:r>
      <w:r w:rsidR="00201FB1" w:rsidRPr="00201FB1">
        <w:rPr>
          <w:rFonts w:ascii="Times New Roman" w:eastAsia="Calibri" w:hAnsi="Times New Roman" w:cs="Times New Roman"/>
        </w:rPr>
        <w:t>Coordinate strategic planning efforts between education and economic development.</w:t>
      </w:r>
    </w:p>
    <w:p w:rsidR="00201FB1" w:rsidRPr="00201FB1" w:rsidRDefault="00A52778" w:rsidP="0033599F">
      <w:pPr>
        <w:numPr>
          <w:ilvl w:val="1"/>
          <w:numId w:val="19"/>
        </w:numPr>
        <w:contextualSpacing/>
        <w:rPr>
          <w:rFonts w:ascii="Times New Roman" w:eastAsia="Calibri" w:hAnsi="Times New Roman" w:cs="Times New Roman"/>
        </w:rPr>
      </w:pPr>
      <w:r>
        <w:rPr>
          <w:rFonts w:ascii="Times New Roman" w:eastAsia="Calibri" w:hAnsi="Times New Roman" w:cs="Times New Roman"/>
        </w:rPr>
        <w:t xml:space="preserve"> </w:t>
      </w:r>
      <w:r w:rsidR="00201FB1" w:rsidRPr="00201FB1">
        <w:rPr>
          <w:rFonts w:ascii="Times New Roman" w:eastAsia="Calibri" w:hAnsi="Times New Roman" w:cs="Times New Roman"/>
        </w:rPr>
        <w:t xml:space="preserve">Reorganize the </w:t>
      </w:r>
      <w:r>
        <w:rPr>
          <w:rFonts w:ascii="Times New Roman" w:eastAsia="Calibri" w:hAnsi="Times New Roman" w:cs="Times New Roman"/>
        </w:rPr>
        <w:t>w</w:t>
      </w:r>
      <w:r w:rsidR="00201FB1" w:rsidRPr="00201FB1">
        <w:rPr>
          <w:rFonts w:ascii="Times New Roman" w:eastAsia="Calibri" w:hAnsi="Times New Roman" w:cs="Times New Roman"/>
        </w:rPr>
        <w:t xml:space="preserve">orkforce </w:t>
      </w:r>
      <w:r>
        <w:rPr>
          <w:rFonts w:ascii="Times New Roman" w:eastAsia="Calibri" w:hAnsi="Times New Roman" w:cs="Times New Roman"/>
        </w:rPr>
        <w:t>i</w:t>
      </w:r>
      <w:r w:rsidR="00201FB1" w:rsidRPr="00201FB1">
        <w:rPr>
          <w:rFonts w:ascii="Times New Roman" w:eastAsia="Calibri" w:hAnsi="Times New Roman" w:cs="Times New Roman"/>
        </w:rPr>
        <w:t xml:space="preserve">nvestment </w:t>
      </w:r>
      <w:r>
        <w:rPr>
          <w:rFonts w:ascii="Times New Roman" w:eastAsia="Calibri" w:hAnsi="Times New Roman" w:cs="Times New Roman"/>
        </w:rPr>
        <w:t>s</w:t>
      </w:r>
      <w:r w:rsidR="00201FB1" w:rsidRPr="00201FB1">
        <w:rPr>
          <w:rFonts w:ascii="Times New Roman" w:eastAsia="Calibri" w:hAnsi="Times New Roman" w:cs="Times New Roman"/>
        </w:rPr>
        <w:t xml:space="preserve">ystem to </w:t>
      </w:r>
      <w:r>
        <w:rPr>
          <w:rFonts w:ascii="Times New Roman" w:eastAsia="Calibri" w:hAnsi="Times New Roman" w:cs="Times New Roman"/>
        </w:rPr>
        <w:t>a</w:t>
      </w:r>
      <w:r w:rsidR="00201FB1" w:rsidRPr="00201FB1">
        <w:rPr>
          <w:rFonts w:ascii="Times New Roman" w:eastAsia="Calibri" w:hAnsi="Times New Roman" w:cs="Times New Roman"/>
        </w:rPr>
        <w:t xml:space="preserve">lign with </w:t>
      </w:r>
      <w:r>
        <w:rPr>
          <w:rFonts w:ascii="Times New Roman" w:eastAsia="Calibri" w:hAnsi="Times New Roman" w:cs="Times New Roman"/>
        </w:rPr>
        <w:t>t</w:t>
      </w:r>
      <w:r w:rsidR="00201FB1" w:rsidRPr="00201FB1">
        <w:rPr>
          <w:rFonts w:ascii="Times New Roman" w:eastAsia="Calibri" w:hAnsi="Times New Roman" w:cs="Times New Roman"/>
        </w:rPr>
        <w:t xml:space="preserve">argeted </w:t>
      </w:r>
      <w:r>
        <w:rPr>
          <w:rFonts w:ascii="Times New Roman" w:eastAsia="Calibri" w:hAnsi="Times New Roman" w:cs="Times New Roman"/>
        </w:rPr>
        <w:t>s</w:t>
      </w:r>
      <w:r w:rsidR="00201FB1" w:rsidRPr="00201FB1">
        <w:rPr>
          <w:rFonts w:ascii="Times New Roman" w:eastAsia="Calibri" w:hAnsi="Times New Roman" w:cs="Times New Roman"/>
        </w:rPr>
        <w:t>ectors.</w:t>
      </w:r>
    </w:p>
    <w:p w:rsidR="00201FB1" w:rsidRPr="00201FB1" w:rsidRDefault="00A52778" w:rsidP="0033599F">
      <w:pPr>
        <w:numPr>
          <w:ilvl w:val="2"/>
          <w:numId w:val="19"/>
        </w:numPr>
        <w:contextualSpacing/>
        <w:rPr>
          <w:rFonts w:ascii="Times New Roman" w:eastAsia="Calibri" w:hAnsi="Times New Roman" w:cs="Times New Roman"/>
        </w:rPr>
      </w:pPr>
      <w:r>
        <w:rPr>
          <w:rFonts w:ascii="Times New Roman" w:eastAsia="Calibri" w:hAnsi="Times New Roman" w:cs="Times New Roman"/>
        </w:rPr>
        <w:t xml:space="preserve">  </w:t>
      </w:r>
      <w:r w:rsidR="00201FB1" w:rsidRPr="00201FB1">
        <w:rPr>
          <w:rFonts w:ascii="Times New Roman" w:eastAsia="Calibri" w:hAnsi="Times New Roman" w:cs="Times New Roman"/>
        </w:rPr>
        <w:t xml:space="preserve">Strengthen </w:t>
      </w:r>
      <w:r>
        <w:rPr>
          <w:rFonts w:ascii="Times New Roman" w:eastAsia="Calibri" w:hAnsi="Times New Roman" w:cs="Times New Roman"/>
        </w:rPr>
        <w:t>s</w:t>
      </w:r>
      <w:r w:rsidR="00201FB1" w:rsidRPr="00201FB1">
        <w:rPr>
          <w:rFonts w:ascii="Times New Roman" w:eastAsia="Calibri" w:hAnsi="Times New Roman" w:cs="Times New Roman"/>
        </w:rPr>
        <w:t xml:space="preserve">ector </w:t>
      </w:r>
      <w:r>
        <w:rPr>
          <w:rFonts w:ascii="Times New Roman" w:eastAsia="Calibri" w:hAnsi="Times New Roman" w:cs="Times New Roman"/>
        </w:rPr>
        <w:t>c</w:t>
      </w:r>
      <w:r w:rsidR="00F72980">
        <w:rPr>
          <w:rFonts w:ascii="Times New Roman" w:eastAsia="Calibri" w:hAnsi="Times New Roman" w:cs="Times New Roman"/>
        </w:rPr>
        <w:t>ouncils;</w:t>
      </w:r>
      <w:r w:rsidR="00201FB1" w:rsidRPr="00201FB1">
        <w:rPr>
          <w:rFonts w:ascii="Times New Roman" w:eastAsia="Calibri" w:hAnsi="Times New Roman" w:cs="Times New Roman"/>
        </w:rPr>
        <w:t xml:space="preserve"> partner with community colleges.</w:t>
      </w:r>
    </w:p>
    <w:p w:rsidR="00201FB1" w:rsidRPr="00201FB1" w:rsidRDefault="00F72980" w:rsidP="0033599F">
      <w:pPr>
        <w:numPr>
          <w:ilvl w:val="2"/>
          <w:numId w:val="19"/>
        </w:numPr>
        <w:contextualSpacing/>
        <w:rPr>
          <w:rFonts w:ascii="Times New Roman" w:eastAsia="Calibri" w:hAnsi="Times New Roman" w:cs="Times New Roman"/>
        </w:rPr>
      </w:pPr>
      <w:r>
        <w:rPr>
          <w:rFonts w:ascii="Times New Roman" w:eastAsia="Calibri" w:hAnsi="Times New Roman" w:cs="Times New Roman"/>
        </w:rPr>
        <w:t xml:space="preserve">  </w:t>
      </w:r>
      <w:r w:rsidR="00201FB1" w:rsidRPr="00201FB1">
        <w:rPr>
          <w:rFonts w:ascii="Times New Roman" w:eastAsia="Calibri" w:hAnsi="Times New Roman" w:cs="Times New Roman"/>
        </w:rPr>
        <w:t xml:space="preserve">Improve </w:t>
      </w:r>
      <w:r>
        <w:rPr>
          <w:rFonts w:ascii="Times New Roman" w:eastAsia="Calibri" w:hAnsi="Times New Roman" w:cs="Times New Roman"/>
        </w:rPr>
        <w:t>e</w:t>
      </w:r>
      <w:r w:rsidR="00201FB1" w:rsidRPr="00201FB1">
        <w:rPr>
          <w:rFonts w:ascii="Times New Roman" w:eastAsia="Calibri" w:hAnsi="Times New Roman" w:cs="Times New Roman"/>
        </w:rPr>
        <w:t xml:space="preserve">ducational </w:t>
      </w:r>
      <w:r>
        <w:rPr>
          <w:rFonts w:ascii="Times New Roman" w:eastAsia="Calibri" w:hAnsi="Times New Roman" w:cs="Times New Roman"/>
        </w:rPr>
        <w:t>a</w:t>
      </w:r>
      <w:r w:rsidR="00201FB1" w:rsidRPr="00201FB1">
        <w:rPr>
          <w:rFonts w:ascii="Times New Roman" w:eastAsia="Calibri" w:hAnsi="Times New Roman" w:cs="Times New Roman"/>
        </w:rPr>
        <w:t>chievement.</w:t>
      </w:r>
    </w:p>
    <w:p w:rsidR="00201FB1" w:rsidRPr="00201FB1" w:rsidRDefault="00F72980" w:rsidP="0033599F">
      <w:pPr>
        <w:numPr>
          <w:ilvl w:val="2"/>
          <w:numId w:val="19"/>
        </w:numPr>
        <w:spacing w:after="0" w:line="240" w:lineRule="auto"/>
        <w:contextualSpacing/>
        <w:rPr>
          <w:rFonts w:ascii="Times New Roman" w:eastAsia="Calibri" w:hAnsi="Times New Roman" w:cs="Times New Roman"/>
        </w:rPr>
      </w:pPr>
      <w:r>
        <w:rPr>
          <w:rFonts w:ascii="Times New Roman" w:eastAsia="Calibri" w:hAnsi="Times New Roman" w:cs="Times New Roman"/>
        </w:rPr>
        <w:t xml:space="preserve">  </w:t>
      </w:r>
      <w:r w:rsidR="00201FB1" w:rsidRPr="00201FB1">
        <w:rPr>
          <w:rFonts w:ascii="Times New Roman" w:eastAsia="Calibri" w:hAnsi="Times New Roman" w:cs="Times New Roman"/>
        </w:rPr>
        <w:t>Focus policies for high-quality instruction and student achievement.</w:t>
      </w:r>
    </w:p>
    <w:p w:rsidR="00201FB1" w:rsidRDefault="00201FB1" w:rsidP="00201FB1">
      <w:pPr>
        <w:spacing w:after="0" w:line="240" w:lineRule="auto"/>
        <w:contextualSpacing/>
        <w:rPr>
          <w:rFonts w:ascii="Times New Roman" w:eastAsia="Calibri" w:hAnsi="Times New Roman" w:cs="Times New Roman"/>
        </w:rPr>
      </w:pPr>
    </w:p>
    <w:p w:rsidR="00201FB1" w:rsidRDefault="00201FB1" w:rsidP="00201FB1">
      <w:pPr>
        <w:spacing w:after="0" w:line="240" w:lineRule="auto"/>
        <w:contextualSpacing/>
        <w:rPr>
          <w:rFonts w:ascii="Times New Roman" w:eastAsia="Calibri" w:hAnsi="Times New Roman" w:cs="Times New Roman"/>
        </w:rPr>
      </w:pPr>
      <w:r w:rsidRPr="00201FB1">
        <w:rPr>
          <w:rFonts w:ascii="Times New Roman" w:eastAsia="Calibri" w:hAnsi="Times New Roman" w:cs="Times New Roman"/>
        </w:rPr>
        <w:t xml:space="preserve">Of these economic development initiatives, </w:t>
      </w:r>
      <w:r w:rsidR="005944A5" w:rsidRPr="00201FB1">
        <w:rPr>
          <w:rFonts w:ascii="Times New Roman" w:eastAsia="Calibri" w:hAnsi="Times New Roman" w:cs="Times New Roman"/>
        </w:rPr>
        <w:t xml:space="preserve">initiative five </w:t>
      </w:r>
      <w:r w:rsidR="00983292">
        <w:rPr>
          <w:rFonts w:ascii="Times New Roman" w:eastAsia="Calibri" w:hAnsi="Times New Roman" w:cs="Times New Roman"/>
        </w:rPr>
        <w:t xml:space="preserve">(i.e., </w:t>
      </w:r>
      <w:r w:rsidR="00983292" w:rsidRPr="00983292">
        <w:rPr>
          <w:rFonts w:ascii="Times New Roman" w:eastAsia="Calibri" w:hAnsi="Times New Roman" w:cs="Times New Roman"/>
          <w:i/>
        </w:rPr>
        <w:t>increase opportunity through education and workforce development</w:t>
      </w:r>
      <w:r w:rsidR="00983292">
        <w:rPr>
          <w:rFonts w:ascii="Times New Roman" w:eastAsia="Calibri" w:hAnsi="Times New Roman" w:cs="Times New Roman"/>
          <w:i/>
        </w:rPr>
        <w:t xml:space="preserve">) </w:t>
      </w:r>
      <w:r w:rsidR="005944A5">
        <w:rPr>
          <w:rFonts w:ascii="Times New Roman" w:eastAsia="Calibri" w:hAnsi="Times New Roman" w:cs="Times New Roman"/>
        </w:rPr>
        <w:t>is</w:t>
      </w:r>
      <w:r w:rsidRPr="00201FB1">
        <w:rPr>
          <w:rFonts w:ascii="Times New Roman" w:eastAsia="Calibri" w:hAnsi="Times New Roman" w:cs="Times New Roman"/>
        </w:rPr>
        <w:t xml:space="preserve"> critically dependent on the </w:t>
      </w:r>
      <w:r w:rsidR="00475E77">
        <w:rPr>
          <w:rFonts w:ascii="Times New Roman" w:eastAsia="Calibri" w:hAnsi="Times New Roman" w:cs="Times New Roman"/>
        </w:rPr>
        <w:t>c</w:t>
      </w:r>
      <w:r w:rsidRPr="00201FB1">
        <w:rPr>
          <w:rFonts w:ascii="Times New Roman" w:eastAsia="Calibri" w:hAnsi="Times New Roman" w:cs="Times New Roman"/>
        </w:rPr>
        <w:t xml:space="preserve">ore </w:t>
      </w:r>
      <w:r w:rsidR="00475E77">
        <w:rPr>
          <w:rFonts w:ascii="Times New Roman" w:eastAsia="Calibri" w:hAnsi="Times New Roman" w:cs="Times New Roman"/>
        </w:rPr>
        <w:t>p</w:t>
      </w:r>
      <w:r w:rsidRPr="00201FB1">
        <w:rPr>
          <w:rFonts w:ascii="Times New Roman" w:eastAsia="Calibri" w:hAnsi="Times New Roman" w:cs="Times New Roman"/>
        </w:rPr>
        <w:t xml:space="preserve">rogram </w:t>
      </w:r>
      <w:r w:rsidR="00475E77">
        <w:rPr>
          <w:rFonts w:ascii="Times New Roman" w:eastAsia="Calibri" w:hAnsi="Times New Roman" w:cs="Times New Roman"/>
        </w:rPr>
        <w:t>a</w:t>
      </w:r>
      <w:r w:rsidR="005944A5">
        <w:rPr>
          <w:rFonts w:ascii="Times New Roman" w:eastAsia="Calibri" w:hAnsi="Times New Roman" w:cs="Times New Roman"/>
        </w:rPr>
        <w:t>ctivities in this state plan</w:t>
      </w:r>
      <w:r w:rsidRPr="00201FB1">
        <w:rPr>
          <w:rFonts w:ascii="Times New Roman" w:eastAsia="Calibri" w:hAnsi="Times New Roman" w:cs="Times New Roman"/>
        </w:rPr>
        <w:t>.</w:t>
      </w:r>
      <w:r>
        <w:rPr>
          <w:rFonts w:ascii="Times New Roman" w:eastAsia="Calibri" w:hAnsi="Times New Roman" w:cs="Times New Roman"/>
        </w:rPr>
        <w:t xml:space="preserve">  </w:t>
      </w:r>
      <w:r w:rsidRPr="00201FB1">
        <w:rPr>
          <w:rFonts w:ascii="Times New Roman" w:eastAsia="Calibri" w:hAnsi="Times New Roman" w:cs="Times New Roman"/>
        </w:rPr>
        <w:t xml:space="preserve">The central means by which this is accomplished is through the utilization of </w:t>
      </w:r>
      <w:r w:rsidR="00475E77">
        <w:rPr>
          <w:rFonts w:ascii="Times New Roman" w:eastAsia="Calibri" w:hAnsi="Times New Roman" w:cs="Times New Roman"/>
        </w:rPr>
        <w:t>s</w:t>
      </w:r>
      <w:r w:rsidRPr="00201FB1">
        <w:rPr>
          <w:rFonts w:ascii="Times New Roman" w:eastAsia="Calibri" w:hAnsi="Times New Roman" w:cs="Times New Roman"/>
        </w:rPr>
        <w:t xml:space="preserve">ector </w:t>
      </w:r>
      <w:r w:rsidR="00475E77">
        <w:rPr>
          <w:rFonts w:ascii="Times New Roman" w:eastAsia="Calibri" w:hAnsi="Times New Roman" w:cs="Times New Roman"/>
        </w:rPr>
        <w:t>c</w:t>
      </w:r>
      <w:r w:rsidRPr="00201FB1">
        <w:rPr>
          <w:rFonts w:ascii="Times New Roman" w:eastAsia="Calibri" w:hAnsi="Times New Roman" w:cs="Times New Roman"/>
        </w:rPr>
        <w:t xml:space="preserve">ouncils that are aligned with the industry sectors targeted by GOED. The </w:t>
      </w:r>
      <w:r w:rsidR="00475E77">
        <w:rPr>
          <w:rFonts w:ascii="Times New Roman" w:eastAsia="Calibri" w:hAnsi="Times New Roman" w:cs="Times New Roman"/>
        </w:rPr>
        <w:t>s</w:t>
      </w:r>
      <w:r w:rsidRPr="00201FB1">
        <w:rPr>
          <w:rFonts w:ascii="Times New Roman" w:eastAsia="Calibri" w:hAnsi="Times New Roman" w:cs="Times New Roman"/>
        </w:rPr>
        <w:t xml:space="preserve">ector </w:t>
      </w:r>
      <w:r w:rsidR="00475E77">
        <w:rPr>
          <w:rFonts w:ascii="Times New Roman" w:eastAsia="Calibri" w:hAnsi="Times New Roman" w:cs="Times New Roman"/>
        </w:rPr>
        <w:t>c</w:t>
      </w:r>
      <w:r w:rsidRPr="00201FB1">
        <w:rPr>
          <w:rFonts w:ascii="Times New Roman" w:eastAsia="Calibri" w:hAnsi="Times New Roman" w:cs="Times New Roman"/>
        </w:rPr>
        <w:t>ouncils will accomplish these activities through:</w:t>
      </w:r>
    </w:p>
    <w:p w:rsidR="00201FB1" w:rsidRPr="00201FB1" w:rsidRDefault="00201FB1" w:rsidP="00201FB1">
      <w:pPr>
        <w:spacing w:after="0" w:line="240" w:lineRule="auto"/>
        <w:contextualSpacing/>
        <w:rPr>
          <w:rFonts w:ascii="Times New Roman" w:eastAsia="Calibri" w:hAnsi="Times New Roman" w:cs="Times New Roman"/>
        </w:rPr>
      </w:pPr>
    </w:p>
    <w:p w:rsidR="00201FB1" w:rsidRDefault="005944A5" w:rsidP="00983292">
      <w:pPr>
        <w:numPr>
          <w:ilvl w:val="0"/>
          <w:numId w:val="20"/>
        </w:numPr>
        <w:spacing w:after="0" w:line="240" w:lineRule="auto"/>
        <w:contextualSpacing/>
        <w:rPr>
          <w:rFonts w:ascii="Times New Roman" w:eastAsia="Calibri" w:hAnsi="Times New Roman" w:cs="Times New Roman"/>
        </w:rPr>
      </w:pPr>
      <w:r>
        <w:rPr>
          <w:rFonts w:ascii="Times New Roman" w:eastAsia="Calibri" w:hAnsi="Times New Roman" w:cs="Times New Roman"/>
        </w:rPr>
        <w:t>W</w:t>
      </w:r>
      <w:r w:rsidRPr="00201FB1">
        <w:rPr>
          <w:rFonts w:ascii="Times New Roman" w:eastAsia="Calibri" w:hAnsi="Times New Roman" w:cs="Times New Roman"/>
        </w:rPr>
        <w:t xml:space="preserve">orking </w:t>
      </w:r>
      <w:r>
        <w:rPr>
          <w:rFonts w:ascii="Times New Roman" w:eastAsia="Calibri" w:hAnsi="Times New Roman" w:cs="Times New Roman"/>
        </w:rPr>
        <w:t>c</w:t>
      </w:r>
      <w:r w:rsidR="00201FB1" w:rsidRPr="00201FB1">
        <w:rPr>
          <w:rFonts w:ascii="Times New Roman" w:eastAsia="Calibri" w:hAnsi="Times New Roman" w:cs="Times New Roman"/>
        </w:rPr>
        <w:t xml:space="preserve">losely with </w:t>
      </w:r>
      <w:r>
        <w:rPr>
          <w:rFonts w:ascii="Times New Roman" w:eastAsia="Calibri" w:hAnsi="Times New Roman" w:cs="Times New Roman"/>
        </w:rPr>
        <w:t xml:space="preserve">the </w:t>
      </w:r>
      <w:r w:rsidR="00983292">
        <w:rPr>
          <w:rFonts w:ascii="Times New Roman" w:eastAsia="Calibri" w:hAnsi="Times New Roman" w:cs="Times New Roman"/>
        </w:rPr>
        <w:t>NJC</w:t>
      </w:r>
      <w:r w:rsidR="00201FB1" w:rsidRPr="00201FB1">
        <w:rPr>
          <w:rFonts w:ascii="Times New Roman" w:eastAsia="Calibri" w:hAnsi="Times New Roman" w:cs="Times New Roman"/>
        </w:rPr>
        <w:t xml:space="preserve"> </w:t>
      </w:r>
      <w:r>
        <w:rPr>
          <w:rFonts w:ascii="Times New Roman" w:eastAsia="Calibri" w:hAnsi="Times New Roman" w:cs="Times New Roman"/>
        </w:rPr>
        <w:t xml:space="preserve">system </w:t>
      </w:r>
      <w:r w:rsidR="00201FB1" w:rsidRPr="00201FB1">
        <w:rPr>
          <w:rFonts w:ascii="Times New Roman" w:eastAsia="Calibri" w:hAnsi="Times New Roman" w:cs="Times New Roman"/>
        </w:rPr>
        <w:t xml:space="preserve">and the </w:t>
      </w:r>
      <w:r>
        <w:rPr>
          <w:rFonts w:ascii="Times New Roman" w:eastAsia="Calibri" w:hAnsi="Times New Roman" w:cs="Times New Roman"/>
        </w:rPr>
        <w:t xml:space="preserve">two </w:t>
      </w:r>
      <w:r w:rsidR="00201FB1" w:rsidRPr="00201FB1">
        <w:rPr>
          <w:rFonts w:ascii="Times New Roman" w:eastAsia="Calibri" w:hAnsi="Times New Roman" w:cs="Times New Roman"/>
        </w:rPr>
        <w:t xml:space="preserve">local </w:t>
      </w:r>
      <w:r>
        <w:rPr>
          <w:rFonts w:ascii="Times New Roman" w:eastAsia="Calibri" w:hAnsi="Times New Roman" w:cs="Times New Roman"/>
        </w:rPr>
        <w:t xml:space="preserve">workforce development </w:t>
      </w:r>
      <w:r w:rsidR="00201FB1" w:rsidRPr="00201FB1">
        <w:rPr>
          <w:rFonts w:ascii="Times New Roman" w:eastAsia="Calibri" w:hAnsi="Times New Roman" w:cs="Times New Roman"/>
        </w:rPr>
        <w:t>boards</w:t>
      </w:r>
      <w:r>
        <w:rPr>
          <w:rFonts w:ascii="Times New Roman" w:eastAsia="Calibri" w:hAnsi="Times New Roman" w:cs="Times New Roman"/>
        </w:rPr>
        <w:t xml:space="preserve"> to ensure that </w:t>
      </w:r>
      <w:r w:rsidR="00201FB1" w:rsidRPr="00201FB1">
        <w:rPr>
          <w:rFonts w:ascii="Times New Roman" w:eastAsia="Calibri" w:hAnsi="Times New Roman" w:cs="Times New Roman"/>
        </w:rPr>
        <w:t xml:space="preserve">recommended training is communicated and delivered to the individuals seeking employment.    </w:t>
      </w:r>
    </w:p>
    <w:p w:rsidR="00983292" w:rsidRPr="006E1E79" w:rsidRDefault="00983292" w:rsidP="00983292">
      <w:pPr>
        <w:spacing w:after="0" w:line="240" w:lineRule="auto"/>
        <w:ind w:left="360"/>
        <w:contextualSpacing/>
        <w:rPr>
          <w:rFonts w:ascii="Times New Roman" w:eastAsia="Calibri" w:hAnsi="Times New Roman" w:cs="Times New Roman"/>
          <w:sz w:val="10"/>
          <w:szCs w:val="10"/>
        </w:rPr>
      </w:pPr>
    </w:p>
    <w:p w:rsidR="00201FB1" w:rsidRDefault="00201FB1" w:rsidP="00983292">
      <w:pPr>
        <w:numPr>
          <w:ilvl w:val="0"/>
          <w:numId w:val="20"/>
        </w:numPr>
        <w:spacing w:after="0" w:line="240" w:lineRule="auto"/>
        <w:contextualSpacing/>
        <w:rPr>
          <w:rFonts w:ascii="Times New Roman" w:eastAsia="Calibri" w:hAnsi="Times New Roman" w:cs="Times New Roman"/>
        </w:rPr>
      </w:pPr>
      <w:r w:rsidRPr="00201FB1">
        <w:rPr>
          <w:rFonts w:ascii="Times New Roman" w:eastAsia="Calibri" w:hAnsi="Times New Roman" w:cs="Times New Roman"/>
        </w:rPr>
        <w:t xml:space="preserve">Collaborate and communicate with employers, DETR, GOED, </w:t>
      </w:r>
      <w:r w:rsidR="005944A5">
        <w:rPr>
          <w:rFonts w:ascii="Times New Roman" w:eastAsia="Calibri" w:hAnsi="Times New Roman" w:cs="Times New Roman"/>
        </w:rPr>
        <w:t>NDE,</w:t>
      </w:r>
      <w:r w:rsidRPr="00201FB1">
        <w:rPr>
          <w:rFonts w:ascii="Times New Roman" w:eastAsia="Calibri" w:hAnsi="Times New Roman" w:cs="Times New Roman"/>
        </w:rPr>
        <w:t xml:space="preserve"> and other relevant stakeholders to develop and implement career pathway programs for future critical jobs that may be hard to fill.</w:t>
      </w:r>
    </w:p>
    <w:p w:rsidR="00983292" w:rsidRPr="006E1E79" w:rsidRDefault="00983292" w:rsidP="00983292">
      <w:pPr>
        <w:spacing w:after="0" w:line="240" w:lineRule="auto"/>
        <w:ind w:left="360"/>
        <w:contextualSpacing/>
        <w:rPr>
          <w:rFonts w:ascii="Times New Roman" w:eastAsia="Calibri" w:hAnsi="Times New Roman" w:cs="Times New Roman"/>
          <w:sz w:val="10"/>
          <w:szCs w:val="10"/>
        </w:rPr>
      </w:pPr>
    </w:p>
    <w:p w:rsidR="00201FB1" w:rsidRDefault="00201FB1" w:rsidP="00983292">
      <w:pPr>
        <w:numPr>
          <w:ilvl w:val="0"/>
          <w:numId w:val="20"/>
        </w:numPr>
        <w:spacing w:after="0" w:line="240" w:lineRule="auto"/>
        <w:contextualSpacing/>
        <w:rPr>
          <w:rFonts w:ascii="Times New Roman" w:eastAsia="Calibri" w:hAnsi="Times New Roman" w:cs="Times New Roman"/>
        </w:rPr>
      </w:pPr>
      <w:r w:rsidRPr="00201FB1">
        <w:rPr>
          <w:rFonts w:ascii="Times New Roman" w:eastAsia="Calibri" w:hAnsi="Times New Roman" w:cs="Times New Roman"/>
        </w:rPr>
        <w:lastRenderedPageBreak/>
        <w:t>Working with WIOA partners, DETR and other stakeholders to identify public and private resources that are needed for workforce training and education.</w:t>
      </w:r>
    </w:p>
    <w:p w:rsidR="00983292" w:rsidRPr="006E1E79" w:rsidRDefault="00983292" w:rsidP="00983292">
      <w:pPr>
        <w:spacing w:after="0" w:line="240" w:lineRule="auto"/>
        <w:ind w:left="360"/>
        <w:contextualSpacing/>
        <w:rPr>
          <w:rFonts w:ascii="Times New Roman" w:eastAsia="Calibri" w:hAnsi="Times New Roman" w:cs="Times New Roman"/>
          <w:sz w:val="10"/>
          <w:szCs w:val="10"/>
        </w:rPr>
      </w:pPr>
    </w:p>
    <w:p w:rsidR="00201FB1" w:rsidRDefault="005944A5" w:rsidP="00983292">
      <w:pPr>
        <w:numPr>
          <w:ilvl w:val="0"/>
          <w:numId w:val="20"/>
        </w:numPr>
        <w:spacing w:after="0" w:line="240" w:lineRule="auto"/>
        <w:contextualSpacing/>
        <w:rPr>
          <w:rFonts w:ascii="Times New Roman" w:eastAsia="Calibri" w:hAnsi="Times New Roman" w:cs="Times New Roman"/>
        </w:rPr>
      </w:pPr>
      <w:r>
        <w:rPr>
          <w:rFonts w:ascii="Times New Roman" w:eastAsia="Calibri" w:hAnsi="Times New Roman" w:cs="Times New Roman"/>
        </w:rPr>
        <w:t>Ensure that u</w:t>
      </w:r>
      <w:r w:rsidRPr="00201FB1">
        <w:rPr>
          <w:rFonts w:ascii="Times New Roman" w:eastAsia="Calibri" w:hAnsi="Times New Roman" w:cs="Times New Roman"/>
        </w:rPr>
        <w:t xml:space="preserve">pdated information can be obtained and disseminated as to what new funding or programs may be available to assist industries </w:t>
      </w:r>
      <w:r>
        <w:rPr>
          <w:rFonts w:ascii="Times New Roman" w:eastAsia="Calibri" w:hAnsi="Times New Roman" w:cs="Times New Roman"/>
        </w:rPr>
        <w:t>with</w:t>
      </w:r>
      <w:r w:rsidRPr="00201FB1">
        <w:rPr>
          <w:rFonts w:ascii="Times New Roman" w:eastAsia="Calibri" w:hAnsi="Times New Roman" w:cs="Times New Roman"/>
        </w:rPr>
        <w:t xml:space="preserve"> their recruitment needs</w:t>
      </w:r>
      <w:r>
        <w:rPr>
          <w:rFonts w:ascii="Times New Roman" w:eastAsia="Calibri" w:hAnsi="Times New Roman" w:cs="Times New Roman"/>
        </w:rPr>
        <w:t xml:space="preserve"> th</w:t>
      </w:r>
      <w:r w:rsidR="00201FB1" w:rsidRPr="00201FB1">
        <w:rPr>
          <w:rFonts w:ascii="Times New Roman" w:eastAsia="Calibri" w:hAnsi="Times New Roman" w:cs="Times New Roman"/>
        </w:rPr>
        <w:t xml:space="preserve">rough communication and ongoing presentations with the Nevada’s workforce system, </w:t>
      </w:r>
      <w:r>
        <w:rPr>
          <w:rFonts w:ascii="Times New Roman" w:eastAsia="Calibri" w:hAnsi="Times New Roman" w:cs="Times New Roman"/>
        </w:rPr>
        <w:t xml:space="preserve">i.e., </w:t>
      </w:r>
      <w:r w:rsidR="00201FB1" w:rsidRPr="00201FB1">
        <w:rPr>
          <w:rFonts w:ascii="Times New Roman" w:eastAsia="Calibri" w:hAnsi="Times New Roman" w:cs="Times New Roman"/>
        </w:rPr>
        <w:t>Nevada Job</w:t>
      </w:r>
      <w:r w:rsidR="00983292">
        <w:rPr>
          <w:rFonts w:ascii="Times New Roman" w:eastAsia="Calibri" w:hAnsi="Times New Roman" w:cs="Times New Roman"/>
        </w:rPr>
        <w:t>Connect and other stakeholders.</w:t>
      </w:r>
    </w:p>
    <w:p w:rsidR="00983292" w:rsidRPr="006E1E79" w:rsidRDefault="00983292" w:rsidP="00983292">
      <w:pPr>
        <w:spacing w:after="0" w:line="240" w:lineRule="auto"/>
        <w:ind w:left="360"/>
        <w:contextualSpacing/>
        <w:rPr>
          <w:rFonts w:ascii="Times New Roman" w:eastAsia="Calibri" w:hAnsi="Times New Roman" w:cs="Times New Roman"/>
          <w:sz w:val="10"/>
          <w:szCs w:val="10"/>
        </w:rPr>
      </w:pPr>
    </w:p>
    <w:p w:rsidR="00201FB1" w:rsidRDefault="005944A5" w:rsidP="00983292">
      <w:pPr>
        <w:numPr>
          <w:ilvl w:val="0"/>
          <w:numId w:val="20"/>
        </w:numPr>
        <w:spacing w:after="0" w:line="240" w:lineRule="auto"/>
        <w:contextualSpacing/>
        <w:rPr>
          <w:rFonts w:ascii="Times New Roman" w:eastAsia="Calibri" w:hAnsi="Times New Roman" w:cs="Times New Roman"/>
        </w:rPr>
      </w:pPr>
      <w:r>
        <w:rPr>
          <w:rFonts w:ascii="Times New Roman" w:eastAsia="Calibri" w:hAnsi="Times New Roman" w:cs="Times New Roman"/>
        </w:rPr>
        <w:t xml:space="preserve">Through collaboration </w:t>
      </w:r>
      <w:r w:rsidR="00201FB1" w:rsidRPr="00201FB1">
        <w:rPr>
          <w:rFonts w:ascii="Times New Roman" w:eastAsia="Calibri" w:hAnsi="Times New Roman" w:cs="Times New Roman"/>
        </w:rPr>
        <w:t xml:space="preserve">with the local </w:t>
      </w:r>
      <w:r>
        <w:rPr>
          <w:rFonts w:ascii="Times New Roman" w:eastAsia="Calibri" w:hAnsi="Times New Roman" w:cs="Times New Roman"/>
        </w:rPr>
        <w:t xml:space="preserve">workforce development </w:t>
      </w:r>
      <w:r w:rsidR="00201FB1" w:rsidRPr="00201FB1">
        <w:rPr>
          <w:rFonts w:ascii="Times New Roman" w:eastAsia="Calibri" w:hAnsi="Times New Roman" w:cs="Times New Roman"/>
        </w:rPr>
        <w:t>boards, funding for customized or critical jobs training needs can be recommended.</w:t>
      </w:r>
    </w:p>
    <w:p w:rsidR="00983292" w:rsidRPr="006E1E79" w:rsidRDefault="00983292" w:rsidP="00983292">
      <w:pPr>
        <w:spacing w:after="0" w:line="240" w:lineRule="auto"/>
        <w:ind w:left="360"/>
        <w:contextualSpacing/>
        <w:rPr>
          <w:rFonts w:ascii="Times New Roman" w:eastAsia="Calibri" w:hAnsi="Times New Roman" w:cs="Times New Roman"/>
          <w:sz w:val="10"/>
          <w:szCs w:val="10"/>
        </w:rPr>
      </w:pPr>
    </w:p>
    <w:p w:rsidR="00201FB1" w:rsidRDefault="00201FB1" w:rsidP="00983292">
      <w:pPr>
        <w:numPr>
          <w:ilvl w:val="0"/>
          <w:numId w:val="20"/>
        </w:numPr>
        <w:spacing w:after="0" w:line="240" w:lineRule="auto"/>
        <w:contextualSpacing/>
        <w:rPr>
          <w:rFonts w:ascii="Times New Roman" w:eastAsia="Calibri" w:hAnsi="Times New Roman" w:cs="Times New Roman"/>
        </w:rPr>
      </w:pPr>
      <w:r w:rsidRPr="00201FB1">
        <w:rPr>
          <w:rFonts w:ascii="Times New Roman" w:eastAsia="Calibri" w:hAnsi="Times New Roman" w:cs="Times New Roman"/>
        </w:rPr>
        <w:t xml:space="preserve">Continuously research opportunities to generate public and private resources to support the </w:t>
      </w:r>
      <w:r w:rsidR="005944A5">
        <w:rPr>
          <w:rFonts w:ascii="Times New Roman" w:eastAsia="Calibri" w:hAnsi="Times New Roman" w:cs="Times New Roman"/>
        </w:rPr>
        <w:t>s</w:t>
      </w:r>
      <w:r w:rsidRPr="00201FB1">
        <w:rPr>
          <w:rFonts w:ascii="Times New Roman" w:eastAsia="Calibri" w:hAnsi="Times New Roman" w:cs="Times New Roman"/>
        </w:rPr>
        <w:t xml:space="preserve">ector </w:t>
      </w:r>
      <w:r w:rsidR="005944A5">
        <w:rPr>
          <w:rFonts w:ascii="Times New Roman" w:eastAsia="Calibri" w:hAnsi="Times New Roman" w:cs="Times New Roman"/>
        </w:rPr>
        <w:t>c</w:t>
      </w:r>
      <w:r w:rsidRPr="00201FB1">
        <w:rPr>
          <w:rFonts w:ascii="Times New Roman" w:eastAsia="Calibri" w:hAnsi="Times New Roman" w:cs="Times New Roman"/>
        </w:rPr>
        <w:t>ouncils</w:t>
      </w:r>
      <w:r w:rsidR="005944A5">
        <w:rPr>
          <w:rFonts w:ascii="Times New Roman" w:eastAsia="Calibri" w:hAnsi="Times New Roman" w:cs="Times New Roman"/>
        </w:rPr>
        <w:t>’</w:t>
      </w:r>
      <w:r w:rsidRPr="00201FB1">
        <w:rPr>
          <w:rFonts w:ascii="Times New Roman" w:eastAsia="Calibri" w:hAnsi="Times New Roman" w:cs="Times New Roman"/>
        </w:rPr>
        <w:t xml:space="preserve"> work and projects.  </w:t>
      </w:r>
    </w:p>
    <w:p w:rsidR="00983292" w:rsidRPr="006E1E79" w:rsidRDefault="00983292" w:rsidP="00983292">
      <w:pPr>
        <w:spacing w:after="0" w:line="240" w:lineRule="auto"/>
        <w:ind w:left="360"/>
        <w:contextualSpacing/>
        <w:rPr>
          <w:rFonts w:ascii="Times New Roman" w:eastAsia="Calibri" w:hAnsi="Times New Roman" w:cs="Times New Roman"/>
          <w:sz w:val="10"/>
          <w:szCs w:val="10"/>
        </w:rPr>
      </w:pPr>
    </w:p>
    <w:p w:rsidR="00201FB1" w:rsidRDefault="00201FB1" w:rsidP="00983292">
      <w:pPr>
        <w:numPr>
          <w:ilvl w:val="0"/>
          <w:numId w:val="20"/>
        </w:numPr>
        <w:spacing w:after="0" w:line="240" w:lineRule="auto"/>
        <w:contextualSpacing/>
        <w:rPr>
          <w:rFonts w:ascii="Times New Roman" w:eastAsia="Calibri" w:hAnsi="Times New Roman" w:cs="Times New Roman"/>
        </w:rPr>
      </w:pPr>
      <w:r w:rsidRPr="00201FB1">
        <w:rPr>
          <w:rFonts w:ascii="Times New Roman" w:eastAsia="Calibri" w:hAnsi="Times New Roman" w:cs="Times New Roman"/>
        </w:rPr>
        <w:t xml:space="preserve">Continue to work with </w:t>
      </w:r>
      <w:r w:rsidR="005944A5">
        <w:rPr>
          <w:rFonts w:ascii="Times New Roman" w:eastAsia="Calibri" w:hAnsi="Times New Roman" w:cs="Times New Roman"/>
        </w:rPr>
        <w:t xml:space="preserve">DETR, NDE, </w:t>
      </w:r>
      <w:r w:rsidRPr="00201FB1">
        <w:rPr>
          <w:rFonts w:ascii="Times New Roman" w:eastAsia="Calibri" w:hAnsi="Times New Roman" w:cs="Times New Roman"/>
        </w:rPr>
        <w:t xml:space="preserve">school districts, and other major partners to engage in the implementation and evaluation of school programs. </w:t>
      </w:r>
    </w:p>
    <w:p w:rsidR="00983292" w:rsidRPr="006E1E79" w:rsidRDefault="00983292" w:rsidP="00983292">
      <w:pPr>
        <w:spacing w:after="0" w:line="240" w:lineRule="auto"/>
        <w:ind w:left="360"/>
        <w:contextualSpacing/>
        <w:rPr>
          <w:rFonts w:ascii="Times New Roman" w:eastAsia="Calibri" w:hAnsi="Times New Roman" w:cs="Times New Roman"/>
          <w:sz w:val="10"/>
          <w:szCs w:val="10"/>
        </w:rPr>
      </w:pPr>
    </w:p>
    <w:p w:rsidR="00201FB1" w:rsidRDefault="005944A5" w:rsidP="00983292">
      <w:pPr>
        <w:numPr>
          <w:ilvl w:val="0"/>
          <w:numId w:val="20"/>
        </w:numPr>
        <w:spacing w:after="0" w:line="240" w:lineRule="auto"/>
        <w:contextualSpacing/>
        <w:rPr>
          <w:rFonts w:ascii="Times New Roman" w:eastAsia="Calibri" w:hAnsi="Times New Roman" w:cs="Times New Roman"/>
        </w:rPr>
      </w:pPr>
      <w:r>
        <w:rPr>
          <w:rFonts w:ascii="Times New Roman" w:eastAsia="Calibri" w:hAnsi="Times New Roman" w:cs="Times New Roman"/>
        </w:rPr>
        <w:t>Assist in developing, reviewing and recommending where CTE competitive grants will be used in school district and charter school programs through the close working collaborations between the industry sector councils, NDE</w:t>
      </w:r>
      <w:r w:rsidR="00201FB1" w:rsidRPr="00201FB1">
        <w:rPr>
          <w:rFonts w:ascii="Times New Roman" w:eastAsia="Calibri" w:hAnsi="Times New Roman" w:cs="Times New Roman"/>
        </w:rPr>
        <w:t xml:space="preserve">, </w:t>
      </w:r>
      <w:r w:rsidR="00D418F6">
        <w:rPr>
          <w:rFonts w:ascii="Times New Roman" w:eastAsia="Calibri" w:hAnsi="Times New Roman" w:cs="Times New Roman"/>
        </w:rPr>
        <w:t>the s</w:t>
      </w:r>
      <w:r w:rsidR="00201FB1" w:rsidRPr="00201FB1">
        <w:rPr>
          <w:rFonts w:ascii="Times New Roman" w:eastAsia="Calibri" w:hAnsi="Times New Roman" w:cs="Times New Roman"/>
        </w:rPr>
        <w:t xml:space="preserve">chool </w:t>
      </w:r>
      <w:r w:rsidR="00D418F6">
        <w:rPr>
          <w:rFonts w:ascii="Times New Roman" w:eastAsia="Calibri" w:hAnsi="Times New Roman" w:cs="Times New Roman"/>
        </w:rPr>
        <w:t>d</w:t>
      </w:r>
      <w:r w:rsidR="00201FB1" w:rsidRPr="00201FB1">
        <w:rPr>
          <w:rFonts w:ascii="Times New Roman" w:eastAsia="Calibri" w:hAnsi="Times New Roman" w:cs="Times New Roman"/>
        </w:rPr>
        <w:t>istricts, GOED</w:t>
      </w:r>
      <w:r>
        <w:rPr>
          <w:rFonts w:ascii="Times New Roman" w:eastAsia="Calibri" w:hAnsi="Times New Roman" w:cs="Times New Roman"/>
        </w:rPr>
        <w:t xml:space="preserve"> and DETR.  This CTE initiative will </w:t>
      </w:r>
      <w:r w:rsidRPr="00201FB1">
        <w:rPr>
          <w:rFonts w:ascii="Times New Roman" w:eastAsia="Calibri" w:hAnsi="Times New Roman" w:cs="Times New Roman"/>
        </w:rPr>
        <w:t>prepare</w:t>
      </w:r>
      <w:r w:rsidR="00201FB1" w:rsidRPr="00201FB1">
        <w:rPr>
          <w:rFonts w:ascii="Times New Roman" w:eastAsia="Calibri" w:hAnsi="Times New Roman" w:cs="Times New Roman"/>
        </w:rPr>
        <w:t xml:space="preserve"> students to be successful in a diverse and globally connected world.  </w:t>
      </w:r>
    </w:p>
    <w:p w:rsidR="00983292" w:rsidRPr="006E1E79" w:rsidRDefault="00983292" w:rsidP="00983292">
      <w:pPr>
        <w:spacing w:after="0" w:line="240" w:lineRule="auto"/>
        <w:ind w:left="360"/>
        <w:contextualSpacing/>
        <w:rPr>
          <w:rFonts w:ascii="Times New Roman" w:eastAsia="Calibri" w:hAnsi="Times New Roman" w:cs="Times New Roman"/>
          <w:sz w:val="10"/>
          <w:szCs w:val="10"/>
        </w:rPr>
      </w:pPr>
    </w:p>
    <w:p w:rsidR="00C830DA" w:rsidRDefault="005944A5" w:rsidP="00983292">
      <w:pPr>
        <w:numPr>
          <w:ilvl w:val="0"/>
          <w:numId w:val="20"/>
        </w:numPr>
        <w:spacing w:after="0" w:line="240" w:lineRule="auto"/>
        <w:contextualSpacing/>
        <w:rPr>
          <w:rFonts w:ascii="Times New Roman" w:eastAsia="Calibri" w:hAnsi="Times New Roman" w:cs="Times New Roman"/>
        </w:rPr>
      </w:pPr>
      <w:r>
        <w:rPr>
          <w:rFonts w:ascii="Times New Roman" w:eastAsia="Calibri" w:hAnsi="Times New Roman" w:cs="Times New Roman"/>
        </w:rPr>
        <w:t xml:space="preserve">Ensure critical training money is aligned with economic development goals and strategies set by GOED by </w:t>
      </w:r>
      <w:r w:rsidR="00E01BFF">
        <w:rPr>
          <w:rFonts w:ascii="Times New Roman" w:eastAsia="Calibri" w:hAnsi="Times New Roman" w:cs="Times New Roman"/>
        </w:rPr>
        <w:t xml:space="preserve">utilizing </w:t>
      </w:r>
      <w:r w:rsidR="00201FB1" w:rsidRPr="00201FB1">
        <w:rPr>
          <w:rFonts w:ascii="Times New Roman" w:eastAsia="Calibri" w:hAnsi="Times New Roman" w:cs="Times New Roman"/>
        </w:rPr>
        <w:t>the sector councils to provide recommendations on the use of CTE training funds</w:t>
      </w:r>
      <w:r w:rsidR="00E01BFF">
        <w:rPr>
          <w:rFonts w:ascii="Times New Roman" w:eastAsia="Calibri" w:hAnsi="Times New Roman" w:cs="Times New Roman"/>
        </w:rPr>
        <w:t xml:space="preserve">. </w:t>
      </w:r>
    </w:p>
    <w:p w:rsidR="00255D2A" w:rsidRDefault="00ED7E75" w:rsidP="00875B45">
      <w:pPr>
        <w:pStyle w:val="Heading2"/>
      </w:pPr>
      <w:bookmarkStart w:id="37" w:name="_Toc442081191"/>
      <w:r>
        <w:t xml:space="preserve">(b)  </w:t>
      </w:r>
      <w:r w:rsidR="00875B45">
        <w:t>State Operating Systems and Policies</w:t>
      </w:r>
      <w:bookmarkEnd w:id="37"/>
    </w:p>
    <w:p w:rsidR="00875B45" w:rsidRDefault="00875B45" w:rsidP="00875B45">
      <w:pPr>
        <w:rPr>
          <w:i/>
          <w:color w:val="808080" w:themeColor="background1" w:themeShade="80"/>
          <w:sz w:val="20"/>
          <w:szCs w:val="20"/>
        </w:rPr>
      </w:pPr>
      <w:r w:rsidRPr="00ED7E75">
        <w:rPr>
          <w:i/>
          <w:color w:val="808080" w:themeColor="background1" w:themeShade="80"/>
          <w:sz w:val="20"/>
          <w:szCs w:val="20"/>
        </w:rPr>
        <w:t xml:space="preserve">Must include a description of the </w:t>
      </w:r>
      <w:r w:rsidR="003349B1">
        <w:rPr>
          <w:i/>
          <w:color w:val="808080" w:themeColor="background1" w:themeShade="80"/>
          <w:sz w:val="20"/>
          <w:szCs w:val="20"/>
        </w:rPr>
        <w:t>s</w:t>
      </w:r>
      <w:r w:rsidRPr="00ED7E75">
        <w:rPr>
          <w:i/>
          <w:color w:val="808080" w:themeColor="background1" w:themeShade="80"/>
          <w:sz w:val="20"/>
          <w:szCs w:val="20"/>
        </w:rPr>
        <w:t xml:space="preserve">tate’s operating systems and policies that will support the implementation of the </w:t>
      </w:r>
      <w:r w:rsidR="003349B1">
        <w:rPr>
          <w:i/>
          <w:color w:val="808080" w:themeColor="background1" w:themeShade="80"/>
          <w:sz w:val="20"/>
          <w:szCs w:val="20"/>
        </w:rPr>
        <w:t>s</w:t>
      </w:r>
      <w:r w:rsidRPr="00ED7E75">
        <w:rPr>
          <w:i/>
          <w:color w:val="808080" w:themeColor="background1" w:themeShade="80"/>
          <w:sz w:val="20"/>
          <w:szCs w:val="20"/>
        </w:rPr>
        <w:t xml:space="preserve">tate strategy described in the </w:t>
      </w:r>
      <w:r w:rsidR="00793E5C">
        <w:rPr>
          <w:i/>
          <w:color w:val="808080" w:themeColor="background1" w:themeShade="80"/>
          <w:sz w:val="20"/>
          <w:szCs w:val="20"/>
        </w:rPr>
        <w:t>s</w:t>
      </w:r>
      <w:r w:rsidRPr="00ED7E75">
        <w:rPr>
          <w:i/>
          <w:color w:val="808080" w:themeColor="background1" w:themeShade="80"/>
          <w:sz w:val="20"/>
          <w:szCs w:val="20"/>
        </w:rPr>
        <w:t>ection II - ‘Strategic Elements’ above.</w:t>
      </w:r>
    </w:p>
    <w:p w:rsidR="00875B45" w:rsidRDefault="00ED7E75" w:rsidP="00875B45">
      <w:pPr>
        <w:pStyle w:val="Heading3"/>
      </w:pPr>
      <w:bookmarkStart w:id="38" w:name="_Toc442081192"/>
      <w:r>
        <w:t xml:space="preserve">(1)  </w:t>
      </w:r>
      <w:r w:rsidR="00875B45">
        <w:t>State Operating Systems</w:t>
      </w:r>
      <w:bookmarkEnd w:id="38"/>
    </w:p>
    <w:p w:rsidR="00875B45" w:rsidRDefault="00B24EAD" w:rsidP="004B6742">
      <w:pPr>
        <w:pStyle w:val="Heading4"/>
      </w:pPr>
      <w:bookmarkStart w:id="39" w:name="_Toc442081193"/>
      <w:r>
        <w:t xml:space="preserve">(A)  </w:t>
      </w:r>
      <w:r w:rsidR="00875B45">
        <w:t>Operating Systems that Support Coordinated Implementation</w:t>
      </w:r>
      <w:bookmarkEnd w:id="39"/>
    </w:p>
    <w:p w:rsidR="00875B45" w:rsidRDefault="00875B45" w:rsidP="00B24EAD">
      <w:pPr>
        <w:rPr>
          <w:i/>
          <w:color w:val="808080" w:themeColor="background1" w:themeShade="80"/>
          <w:sz w:val="20"/>
          <w:szCs w:val="20"/>
        </w:rPr>
      </w:pPr>
      <w:r w:rsidRPr="00B24EAD">
        <w:rPr>
          <w:i/>
          <w:color w:val="808080" w:themeColor="background1" w:themeShade="80"/>
          <w:sz w:val="20"/>
          <w:szCs w:val="20"/>
        </w:rPr>
        <w:t>Describe any/all operating systems, e.g., labor market information systems, data systems, communication systems, case-management systems, job banks, etc.</w:t>
      </w:r>
    </w:p>
    <w:p w:rsidR="00A068B5" w:rsidRDefault="00A068B5" w:rsidP="00A068B5">
      <w:pPr>
        <w:pStyle w:val="Heading5"/>
      </w:pPr>
      <w:r w:rsidRPr="00371B7A">
        <w:t>WIOA Title I:  Adult, Dislocated Workers and Youth Programs</w:t>
      </w:r>
      <w:r w:rsidR="004F00C0">
        <w:t xml:space="preserve"> </w:t>
      </w:r>
      <w:r w:rsidR="00FC0B17">
        <w:t>and</w:t>
      </w:r>
    </w:p>
    <w:p w:rsidR="00A068B5" w:rsidRDefault="00A068B5" w:rsidP="00A068B5">
      <w:pPr>
        <w:pStyle w:val="Heading5"/>
      </w:pPr>
      <w:r w:rsidRPr="00371B7A">
        <w:t>WIOA Title III:  Wagner-Peyser Act of 1933 Programs</w:t>
      </w:r>
    </w:p>
    <w:p w:rsidR="00A068B5" w:rsidRDefault="00A068B5" w:rsidP="000966D4">
      <w:pPr>
        <w:spacing w:after="0" w:line="240" w:lineRule="auto"/>
        <w:ind w:left="720"/>
        <w:contextualSpacing/>
      </w:pPr>
      <w:r w:rsidRPr="005A4287">
        <w:t xml:space="preserve">The Nevada </w:t>
      </w:r>
      <w:r w:rsidR="004F00C0">
        <w:t>w</w:t>
      </w:r>
      <w:r w:rsidRPr="005A4287">
        <w:t xml:space="preserve">orkforce </w:t>
      </w:r>
      <w:r w:rsidR="004F00C0">
        <w:t>s</w:t>
      </w:r>
      <w:r w:rsidRPr="005A4287">
        <w:t xml:space="preserve">ystem communicates to </w:t>
      </w:r>
      <w:r w:rsidR="00C90D65">
        <w:t>job seekers</w:t>
      </w:r>
      <w:r w:rsidRPr="005A4287">
        <w:t xml:space="preserve"> and employers through a variety of outreach and information</w:t>
      </w:r>
      <w:r w:rsidR="004F00C0">
        <w:t>al</w:t>
      </w:r>
      <w:r w:rsidRPr="005A4287">
        <w:t xml:space="preserve"> efforts</w:t>
      </w:r>
      <w:r w:rsidR="004F00C0">
        <w:t xml:space="preserve"> that include:</w:t>
      </w:r>
    </w:p>
    <w:p w:rsidR="000966D4" w:rsidRPr="005A4287" w:rsidRDefault="000966D4" w:rsidP="000966D4">
      <w:pPr>
        <w:spacing w:after="0" w:line="240" w:lineRule="auto"/>
        <w:ind w:left="720"/>
        <w:contextualSpacing/>
      </w:pPr>
    </w:p>
    <w:p w:rsidR="00A068B5" w:rsidRPr="005A4287" w:rsidRDefault="00A068B5" w:rsidP="006F6DB1">
      <w:pPr>
        <w:pStyle w:val="ListParagraph"/>
        <w:numPr>
          <w:ilvl w:val="0"/>
          <w:numId w:val="42"/>
        </w:numPr>
        <w:spacing w:after="0" w:line="360" w:lineRule="auto"/>
        <w:ind w:left="1440" w:hanging="720"/>
      </w:pPr>
      <w:r w:rsidRPr="005A4287">
        <w:t>Radio and television advertising</w:t>
      </w:r>
    </w:p>
    <w:p w:rsidR="00A068B5" w:rsidRPr="005A4287" w:rsidRDefault="004F00C0" w:rsidP="006F6DB1">
      <w:pPr>
        <w:pStyle w:val="ListParagraph"/>
        <w:numPr>
          <w:ilvl w:val="0"/>
          <w:numId w:val="42"/>
        </w:numPr>
        <w:spacing w:after="0" w:line="360" w:lineRule="auto"/>
        <w:ind w:left="1440" w:hanging="720"/>
      </w:pPr>
      <w:r>
        <w:t>Print advertisement</w:t>
      </w:r>
    </w:p>
    <w:p w:rsidR="00A068B5" w:rsidRPr="005A4287" w:rsidRDefault="00A068B5" w:rsidP="006F6DB1">
      <w:pPr>
        <w:pStyle w:val="ListParagraph"/>
        <w:numPr>
          <w:ilvl w:val="0"/>
          <w:numId w:val="42"/>
        </w:numPr>
        <w:spacing w:after="0" w:line="360" w:lineRule="auto"/>
        <w:ind w:left="1440" w:hanging="720"/>
      </w:pPr>
      <w:r w:rsidRPr="005A4287">
        <w:t>Websites</w:t>
      </w:r>
    </w:p>
    <w:p w:rsidR="00A068B5" w:rsidRPr="005A4287" w:rsidRDefault="00A068B5" w:rsidP="006F6DB1">
      <w:pPr>
        <w:pStyle w:val="ListParagraph"/>
        <w:numPr>
          <w:ilvl w:val="0"/>
          <w:numId w:val="42"/>
        </w:numPr>
        <w:spacing w:after="0" w:line="360" w:lineRule="auto"/>
        <w:ind w:left="1440" w:hanging="720"/>
      </w:pPr>
      <w:r w:rsidRPr="005A4287">
        <w:t>Social media</w:t>
      </w:r>
    </w:p>
    <w:p w:rsidR="00A068B5" w:rsidRPr="005A4287" w:rsidRDefault="00A068B5" w:rsidP="006F6DB1">
      <w:pPr>
        <w:pStyle w:val="ListParagraph"/>
        <w:numPr>
          <w:ilvl w:val="0"/>
          <w:numId w:val="42"/>
        </w:numPr>
        <w:spacing w:after="0" w:line="360" w:lineRule="auto"/>
        <w:ind w:left="1440" w:hanging="720"/>
      </w:pPr>
      <w:r w:rsidRPr="005A4287">
        <w:t>Online self-service portals</w:t>
      </w:r>
    </w:p>
    <w:p w:rsidR="00A068B5" w:rsidRPr="005A4287" w:rsidRDefault="00A068B5" w:rsidP="006F6DB1">
      <w:pPr>
        <w:pStyle w:val="ListParagraph"/>
        <w:numPr>
          <w:ilvl w:val="0"/>
          <w:numId w:val="42"/>
        </w:numPr>
        <w:spacing w:after="0" w:line="360" w:lineRule="auto"/>
        <w:ind w:left="1440" w:hanging="720"/>
      </w:pPr>
      <w:r w:rsidRPr="005A4287">
        <w:t>Online career exploration and information systems</w:t>
      </w:r>
    </w:p>
    <w:p w:rsidR="00A068B5" w:rsidRPr="005A4287" w:rsidRDefault="00A068B5" w:rsidP="006F6DB1">
      <w:pPr>
        <w:pStyle w:val="ListParagraph"/>
        <w:numPr>
          <w:ilvl w:val="0"/>
          <w:numId w:val="42"/>
        </w:numPr>
        <w:spacing w:after="0" w:line="360" w:lineRule="auto"/>
        <w:ind w:left="1440" w:hanging="720"/>
      </w:pPr>
      <w:r w:rsidRPr="005A4287">
        <w:t>Email campaigns</w:t>
      </w:r>
    </w:p>
    <w:p w:rsidR="00A068B5" w:rsidRPr="005A4287" w:rsidRDefault="004F00C0" w:rsidP="006F6DB1">
      <w:pPr>
        <w:pStyle w:val="ListParagraph"/>
        <w:numPr>
          <w:ilvl w:val="0"/>
          <w:numId w:val="42"/>
        </w:numPr>
        <w:spacing w:after="0" w:line="360" w:lineRule="auto"/>
        <w:ind w:left="1440" w:hanging="720"/>
      </w:pPr>
      <w:r>
        <w:t xml:space="preserve">U.S.P.S. </w:t>
      </w:r>
      <w:r w:rsidR="00A068B5" w:rsidRPr="005A4287">
        <w:t>mail</w:t>
      </w:r>
    </w:p>
    <w:p w:rsidR="00A068B5" w:rsidRPr="005A4287" w:rsidRDefault="00A068B5" w:rsidP="006F6DB1">
      <w:pPr>
        <w:pStyle w:val="ListParagraph"/>
        <w:numPr>
          <w:ilvl w:val="0"/>
          <w:numId w:val="42"/>
        </w:numPr>
        <w:spacing w:after="0" w:line="360" w:lineRule="auto"/>
        <w:ind w:left="1440" w:hanging="720"/>
      </w:pPr>
      <w:r w:rsidRPr="005A4287">
        <w:t>Telephone</w:t>
      </w:r>
      <w:r w:rsidR="00202F8B">
        <w:t xml:space="preserve"> call campaigns</w:t>
      </w:r>
    </w:p>
    <w:p w:rsidR="00A068B5" w:rsidRPr="00A068B5" w:rsidRDefault="005A00B4" w:rsidP="00A068B5">
      <w:pPr>
        <w:ind w:left="720"/>
      </w:pPr>
      <w:r>
        <w:lastRenderedPageBreak/>
        <w:t xml:space="preserve">The </w:t>
      </w:r>
      <w:r w:rsidR="00492056">
        <w:t>DETR’s</w:t>
      </w:r>
      <w:r w:rsidR="00A068B5" w:rsidRPr="00A068B5">
        <w:t xml:space="preserve"> current one-stop management information system (NJCOS) is designed to inform workforce investment partners, job</w:t>
      </w:r>
      <w:r w:rsidR="00202F8B">
        <w:t xml:space="preserve"> </w:t>
      </w:r>
      <w:r w:rsidR="00A068B5" w:rsidRPr="00A068B5">
        <w:t xml:space="preserve">seekers and employers about </w:t>
      </w:r>
      <w:r w:rsidR="00202F8B">
        <w:t xml:space="preserve">job </w:t>
      </w:r>
      <w:r w:rsidR="00A068B5" w:rsidRPr="00A068B5">
        <w:t>openings posted directly through</w:t>
      </w:r>
      <w:r w:rsidR="00635C98">
        <w:t xml:space="preserve"> Nevada JobConnect </w:t>
      </w:r>
      <w:r w:rsidR="00202F8B">
        <w:t>centers</w:t>
      </w:r>
      <w:r w:rsidR="00A068B5" w:rsidRPr="00A068B5">
        <w:t xml:space="preserve"> and the national US.jobs </w:t>
      </w:r>
      <w:r w:rsidR="00202F8B">
        <w:t>web</w:t>
      </w:r>
      <w:r w:rsidR="00A068B5" w:rsidRPr="00A068B5">
        <w:t>site</w:t>
      </w:r>
      <w:r w:rsidR="00202F8B">
        <w:t xml:space="preserve">.  </w:t>
      </w:r>
      <w:r w:rsidR="00A068B5" w:rsidRPr="00A068B5">
        <w:t>Employers ma</w:t>
      </w:r>
      <w:r w:rsidR="00202F8B">
        <w:t xml:space="preserve">y also request and receive data </w:t>
      </w:r>
      <w:r w:rsidR="00A068B5" w:rsidRPr="00A068B5">
        <w:t>related to the number of Nevada job</w:t>
      </w:r>
      <w:r w:rsidR="00202F8B">
        <w:t xml:space="preserve"> </w:t>
      </w:r>
      <w:r w:rsidR="00A068B5" w:rsidRPr="00A068B5">
        <w:t>seekers registrants</w:t>
      </w:r>
      <w:r w:rsidR="00202F8B">
        <w:t xml:space="preserve"> that is </w:t>
      </w:r>
      <w:r w:rsidR="00A068B5" w:rsidRPr="00A068B5">
        <w:t xml:space="preserve">specific to </w:t>
      </w:r>
      <w:r w:rsidR="00202F8B">
        <w:t>the</w:t>
      </w:r>
      <w:r w:rsidR="00A068B5" w:rsidRPr="00A068B5">
        <w:t xml:space="preserve"> labor market </w:t>
      </w:r>
      <w:r w:rsidR="00202F8B">
        <w:t xml:space="preserve">needs in that area, </w:t>
      </w:r>
      <w:r w:rsidR="00A068B5" w:rsidRPr="00A068B5">
        <w:t xml:space="preserve">and </w:t>
      </w:r>
      <w:r w:rsidR="00202F8B">
        <w:t xml:space="preserve">to further </w:t>
      </w:r>
      <w:r w:rsidR="00202F8B" w:rsidRPr="00A068B5">
        <w:t>match</w:t>
      </w:r>
      <w:r w:rsidR="00202F8B">
        <w:t xml:space="preserve"> </w:t>
      </w:r>
      <w:r w:rsidR="00A068B5" w:rsidRPr="00A068B5">
        <w:t xml:space="preserve">occupational skills and work experience to provide </w:t>
      </w:r>
      <w:r w:rsidR="00202F8B">
        <w:t xml:space="preserve">a current list of </w:t>
      </w:r>
      <w:r w:rsidR="00A068B5" w:rsidRPr="00A068B5">
        <w:t>qualifi</w:t>
      </w:r>
      <w:r w:rsidR="00635C98">
        <w:t>ed job applicants</w:t>
      </w:r>
      <w:r w:rsidR="00202F8B">
        <w:t xml:space="preserve">.  </w:t>
      </w:r>
      <w:r w:rsidR="00A068B5" w:rsidRPr="00A068B5">
        <w:t xml:space="preserve">The </w:t>
      </w:r>
      <w:r w:rsidR="00202F8B">
        <w:t xml:space="preserve">NJCOS </w:t>
      </w:r>
      <w:r w:rsidR="00A068B5" w:rsidRPr="00A068B5">
        <w:t xml:space="preserve">system </w:t>
      </w:r>
      <w:r w:rsidR="00202F8B">
        <w:t xml:space="preserve">also </w:t>
      </w:r>
      <w:r w:rsidR="00A068B5" w:rsidRPr="00A068B5">
        <w:t>communicates and provides linkage</w:t>
      </w:r>
      <w:r w:rsidR="00202F8B">
        <w:t>s</w:t>
      </w:r>
      <w:r w:rsidR="00A068B5" w:rsidRPr="00A068B5">
        <w:t xml:space="preserve"> to the national labor market.</w:t>
      </w:r>
    </w:p>
    <w:p w:rsidR="00A068B5" w:rsidRPr="00A068B5" w:rsidRDefault="00A068B5" w:rsidP="00A068B5">
      <w:pPr>
        <w:ind w:left="720"/>
      </w:pPr>
      <w:r w:rsidRPr="00A068B5">
        <w:t xml:space="preserve">Beyond NJCOS, DETR is engaged in implementing </w:t>
      </w:r>
      <w:r w:rsidR="00A94235">
        <w:t xml:space="preserve">the </w:t>
      </w:r>
      <w:r w:rsidRPr="00A068B5">
        <w:t>Silver State Solutions</w:t>
      </w:r>
      <w:r w:rsidR="00A94235">
        <w:t xml:space="preserve"> system</w:t>
      </w:r>
      <w:r w:rsidRPr="00A068B5">
        <w:t xml:space="preserve">, which provides </w:t>
      </w:r>
      <w:r w:rsidR="00202F8B">
        <w:t xml:space="preserve">a </w:t>
      </w:r>
      <w:r w:rsidRPr="00A068B5">
        <w:t>powerful, innovative platform for job</w:t>
      </w:r>
      <w:r w:rsidR="00202F8B">
        <w:t xml:space="preserve"> </w:t>
      </w:r>
      <w:r w:rsidRPr="00A068B5">
        <w:t>se</w:t>
      </w:r>
      <w:r w:rsidR="00202F8B">
        <w:t xml:space="preserve">ekers, employers, agency staff wherein </w:t>
      </w:r>
      <w:r w:rsidRPr="00A068B5">
        <w:t>real-time labor market analytics</w:t>
      </w:r>
      <w:r w:rsidR="00202F8B">
        <w:t xml:space="preserve"> are produced and reported</w:t>
      </w:r>
      <w:r w:rsidRPr="00A068B5">
        <w:t xml:space="preserve">.  In addition, beginning in February of 2014, DETR began working on the procurement of a new management information system known as the Statewide Automated Workforce System </w:t>
      </w:r>
      <w:r w:rsidR="00202F8B">
        <w:t>(SAWS) with the intention of integrating said system with the Silver State Solutions</w:t>
      </w:r>
      <w:r w:rsidRPr="00A068B5">
        <w:t xml:space="preserve"> </w:t>
      </w:r>
      <w:r w:rsidR="00202F8B">
        <w:t>system to provide</w:t>
      </w:r>
      <w:r w:rsidRPr="00A068B5">
        <w:t xml:space="preserve"> agency staff access to all of </w:t>
      </w:r>
      <w:r w:rsidRPr="003D526D">
        <w:t xml:space="preserve">the components and information </w:t>
      </w:r>
      <w:r w:rsidR="00C856A9" w:rsidRPr="003D526D">
        <w:t xml:space="preserve">on </w:t>
      </w:r>
      <w:r w:rsidRPr="003D526D">
        <w:t xml:space="preserve">services that </w:t>
      </w:r>
      <w:r w:rsidR="00C856A9" w:rsidRPr="003D526D">
        <w:t xml:space="preserve">clients </w:t>
      </w:r>
      <w:r w:rsidRPr="003D526D">
        <w:t>are receiving or for which they may be eligible.  When fully implemented</w:t>
      </w:r>
      <w:r w:rsidR="00C856A9" w:rsidRPr="003D526D">
        <w:t>,</w:t>
      </w:r>
      <w:r w:rsidRPr="003D526D">
        <w:t xml:space="preserve"> SAWS and Silver State Solutions will streamline access for </w:t>
      </w:r>
      <w:r w:rsidR="00C90D65" w:rsidRPr="003D526D">
        <w:t>job seekers</w:t>
      </w:r>
      <w:r w:rsidR="003D526D">
        <w:t xml:space="preserve"> and employers</w:t>
      </w:r>
      <w:r w:rsidRPr="003D526D">
        <w:t>, provide one system of record</w:t>
      </w:r>
      <w:r w:rsidR="00C856A9" w:rsidRPr="003D526D">
        <w:t xml:space="preserve"> </w:t>
      </w:r>
      <w:r w:rsidRPr="003D526D">
        <w:t xml:space="preserve">entry for all programs for which an individual may be eligible, improve customer service, and enhance consumer choices. </w:t>
      </w:r>
      <w:r w:rsidR="00C856A9" w:rsidRPr="003D526D">
        <w:t>The</w:t>
      </w:r>
      <w:r w:rsidRPr="003D526D">
        <w:t xml:space="preserve"> use</w:t>
      </w:r>
      <w:r w:rsidR="00C856A9" w:rsidRPr="003D526D">
        <w:t xml:space="preserve"> and </w:t>
      </w:r>
      <w:r w:rsidRPr="003D526D">
        <w:t xml:space="preserve">integration of </w:t>
      </w:r>
      <w:r w:rsidR="00C856A9" w:rsidRPr="003D526D">
        <w:t>a</w:t>
      </w:r>
      <w:r w:rsidRPr="003D526D">
        <w:t xml:space="preserve"> common intake system will provide broader and higher quality skills assessment and career navigation for </w:t>
      </w:r>
      <w:r w:rsidR="00C90D65" w:rsidRPr="003D526D">
        <w:t>job seekers</w:t>
      </w:r>
      <w:r w:rsidRPr="003D526D">
        <w:t xml:space="preserve">, providing the user with enhanced employment and training opportunities to align with their skills, abilities and interests. It will also create a common interface between Nevada’s service agencies (i.e., </w:t>
      </w:r>
      <w:r w:rsidR="003D526D">
        <w:t>NDE</w:t>
      </w:r>
      <w:r w:rsidRPr="003D526D">
        <w:t xml:space="preserve">, </w:t>
      </w:r>
      <w:r w:rsidR="003D526D">
        <w:t>DWSS</w:t>
      </w:r>
      <w:r w:rsidRPr="003D526D">
        <w:t xml:space="preserve">, </w:t>
      </w:r>
      <w:r w:rsidR="003D526D">
        <w:t>VR,</w:t>
      </w:r>
      <w:r w:rsidRPr="003D526D">
        <w:t xml:space="preserve"> and DETR’s workforce partners and providers)</w:t>
      </w:r>
      <w:r w:rsidR="003D526D">
        <w:t>.</w:t>
      </w:r>
      <w:r w:rsidRPr="003D526D">
        <w:t xml:space="preserve"> A common intake system is req</w:t>
      </w:r>
      <w:r w:rsidR="003D526D">
        <w:t>uisite for the WIOA requirement of</w:t>
      </w:r>
      <w:r w:rsidRPr="003D526D">
        <w:t xml:space="preserve"> align</w:t>
      </w:r>
      <w:r w:rsidR="003D526D">
        <w:t>ing</w:t>
      </w:r>
      <w:r w:rsidRPr="003D526D">
        <w:t xml:space="preserve"> performance </w:t>
      </w:r>
      <w:r w:rsidR="003D526D">
        <w:t>reporting</w:t>
      </w:r>
      <w:r w:rsidRPr="003D526D">
        <w:t xml:space="preserve"> across the core programs. It will expand access to comprehensive </w:t>
      </w:r>
      <w:r w:rsidR="003D526D">
        <w:t xml:space="preserve">provider </w:t>
      </w:r>
      <w:r w:rsidRPr="003D526D">
        <w:t xml:space="preserve">information including program outcomes, which will enable both participants and employers to make </w:t>
      </w:r>
      <w:r w:rsidR="003D526D">
        <w:t xml:space="preserve">informed, </w:t>
      </w:r>
      <w:r w:rsidRPr="003D526D">
        <w:t>data-driven decisions with regard</w:t>
      </w:r>
      <w:r w:rsidR="003D526D">
        <w:t>s</w:t>
      </w:r>
      <w:r w:rsidRPr="003D526D">
        <w:t xml:space="preserve"> to education and/or </w:t>
      </w:r>
      <w:r w:rsidR="003D526D">
        <w:t xml:space="preserve">workforce </w:t>
      </w:r>
      <w:r w:rsidRPr="003D526D">
        <w:t>training programs.</w:t>
      </w:r>
      <w:r w:rsidRPr="00A068B5">
        <w:t xml:space="preserve"> </w:t>
      </w:r>
    </w:p>
    <w:p w:rsidR="00444F52" w:rsidRDefault="00444F52" w:rsidP="00444F52">
      <w:pPr>
        <w:pStyle w:val="Heading5"/>
      </w:pPr>
      <w:r w:rsidRPr="00371B7A">
        <w:t>WIOA Title IV: Rehabilitation Act of 1973</w:t>
      </w:r>
    </w:p>
    <w:p w:rsidR="00CA57CD" w:rsidRPr="005A4287" w:rsidRDefault="00B16BFD" w:rsidP="00444F52">
      <w:pPr>
        <w:ind w:left="720"/>
      </w:pPr>
      <w:r>
        <w:t>VR</w:t>
      </w:r>
      <w:r w:rsidR="00CA57CD" w:rsidRPr="005A4287">
        <w:t xml:space="preserve"> currently utilizes RAISON (Rehabilitation Automated Information System of Nevada) for </w:t>
      </w:r>
      <w:r w:rsidR="007352CB">
        <w:t>VR</w:t>
      </w:r>
      <w:r w:rsidR="00CA57CD" w:rsidRPr="005A4287">
        <w:t xml:space="preserve"> participants.  RAISON is an Oracle</w:t>
      </w:r>
      <w:r w:rsidR="007352CB" w:rsidRPr="007352CB">
        <w:rPr>
          <w:rFonts w:cstheme="minorHAnsi"/>
          <w:vertAlign w:val="superscript"/>
        </w:rPr>
        <w:t>®</w:t>
      </w:r>
      <w:r w:rsidR="00CA57CD" w:rsidRPr="005A4287">
        <w:t xml:space="preserve"> application that supports three different sections:  Bureau of Vocational Rehabilitation (BVR), Bureau of Services to the Blind and Visually Impaired (BSBVI) and the Older Individuals Who Are Blind (OIB) program.  </w:t>
      </w:r>
    </w:p>
    <w:p w:rsidR="00CA57CD" w:rsidRDefault="00306882" w:rsidP="00444F52">
      <w:pPr>
        <w:ind w:left="720"/>
      </w:pPr>
      <w:r>
        <w:t>RAISON utilizes A</w:t>
      </w:r>
      <w:r w:rsidR="00CA57CD" w:rsidRPr="005A4287">
        <w:t xml:space="preserve">ccessible </w:t>
      </w:r>
      <w:r>
        <w:t>W</w:t>
      </w:r>
      <w:r w:rsidR="007352CB">
        <w:t>eb-b</w:t>
      </w:r>
      <w:r w:rsidR="00CA57CD" w:rsidRPr="005A4287">
        <w:t xml:space="preserve">ased </w:t>
      </w:r>
      <w:r>
        <w:t>A</w:t>
      </w:r>
      <w:r w:rsidR="00CA57CD" w:rsidRPr="005A4287">
        <w:t xml:space="preserve">ctivity and </w:t>
      </w:r>
      <w:r>
        <w:t>R</w:t>
      </w:r>
      <w:r w:rsidR="00CA57CD" w:rsidRPr="005A4287">
        <w:t xml:space="preserve">eporting </w:t>
      </w:r>
      <w:r>
        <w:t xml:space="preserve">(AWARE) </w:t>
      </w:r>
      <w:r w:rsidR="00CA57CD" w:rsidRPr="005A4287">
        <w:t>to collect and store all case management data in one place.  RAISON provides an integration point for case services, accounting, state and federal report</w:t>
      </w:r>
      <w:r w:rsidR="007352CB">
        <w:t>ing,</w:t>
      </w:r>
      <w:r w:rsidR="00CA57CD" w:rsidRPr="005A4287">
        <w:t xml:space="preserve"> and the staff that support these functions.  Additionally, RAISON reduces the time spent on information</w:t>
      </w:r>
      <w:r w:rsidR="007352CB">
        <w:t xml:space="preserve"> </w:t>
      </w:r>
      <w:r w:rsidR="00CA57CD" w:rsidRPr="005A4287">
        <w:t xml:space="preserve">gathering, eliminates redundant data entry and streamlines the eligibility process, </w:t>
      </w:r>
      <w:r w:rsidR="007352CB">
        <w:t xml:space="preserve">which allows </w:t>
      </w:r>
      <w:r w:rsidR="00CA57CD" w:rsidRPr="005A4287">
        <w:t xml:space="preserve">staff to </w:t>
      </w:r>
      <w:r w:rsidR="007352CB">
        <w:t>focus</w:t>
      </w:r>
      <w:r w:rsidR="00CA57CD" w:rsidRPr="005A4287">
        <w:t xml:space="preserve"> on </w:t>
      </w:r>
      <w:r w:rsidR="007352CB">
        <w:t xml:space="preserve">providing </w:t>
      </w:r>
      <w:r w:rsidR="00CA57CD" w:rsidRPr="005A4287">
        <w:t>direct services benefiting Nevadans with disabilities.  RAISON provides online transactional information for case management, service initiation and monitoring, service cost management</w:t>
      </w:r>
      <w:r w:rsidR="007352CB">
        <w:t>,</w:t>
      </w:r>
      <w:r w:rsidR="00CA57CD" w:rsidRPr="005A4287">
        <w:t xml:space="preserve"> and ongoing state and federal reporting.  </w:t>
      </w:r>
      <w:r w:rsidR="007352CB">
        <w:t>The d</w:t>
      </w:r>
      <w:r w:rsidR="00CA57CD" w:rsidRPr="005A4287">
        <w:t xml:space="preserve">ata </w:t>
      </w:r>
      <w:r w:rsidR="007352CB">
        <w:t xml:space="preserve">that is </w:t>
      </w:r>
      <w:r w:rsidR="00CA57CD" w:rsidRPr="005A4287">
        <w:t>captured includes demographic information, employment history, case outcomes, services provided and related costs</w:t>
      </w:r>
      <w:r w:rsidR="00680737">
        <w:t>,</w:t>
      </w:r>
      <w:r w:rsidR="00CA57CD" w:rsidRPr="005A4287">
        <w:t xml:space="preserve"> and other important information associated with </w:t>
      </w:r>
      <w:r w:rsidR="00680737">
        <w:t>VR</w:t>
      </w:r>
      <w:r w:rsidR="00CA57CD" w:rsidRPr="005A4287">
        <w:t>.</w:t>
      </w:r>
    </w:p>
    <w:p w:rsidR="00875B45" w:rsidRDefault="00B24EAD" w:rsidP="00CA57CD">
      <w:pPr>
        <w:pStyle w:val="Heading4"/>
      </w:pPr>
      <w:bookmarkStart w:id="40" w:name="_Toc442081194"/>
      <w:r>
        <w:lastRenderedPageBreak/>
        <w:t xml:space="preserve">(B)  </w:t>
      </w:r>
      <w:r w:rsidR="00875B45">
        <w:t>Data Collection and Reporting Processes</w:t>
      </w:r>
      <w:bookmarkEnd w:id="40"/>
    </w:p>
    <w:p w:rsidR="00875B45" w:rsidRDefault="00875B45" w:rsidP="00B24EAD">
      <w:pPr>
        <w:rPr>
          <w:i/>
          <w:color w:val="808080" w:themeColor="background1" w:themeShade="80"/>
          <w:sz w:val="20"/>
          <w:szCs w:val="20"/>
        </w:rPr>
      </w:pPr>
      <w:r w:rsidRPr="00B24EAD">
        <w:rPr>
          <w:i/>
          <w:color w:val="808080" w:themeColor="background1" w:themeShade="80"/>
          <w:sz w:val="20"/>
          <w:szCs w:val="20"/>
        </w:rPr>
        <w:t>Describe any/all data collection/reporting processes that are used for all programs and activities, including those present in the one-stop centers.</w:t>
      </w:r>
    </w:p>
    <w:p w:rsidR="00044764" w:rsidRDefault="00044764" w:rsidP="00044764">
      <w:pPr>
        <w:pStyle w:val="Heading5"/>
      </w:pPr>
      <w:r w:rsidRPr="00371B7A">
        <w:t>WIOA Title I:  Adult, Dislocated Workers and Youth Programs</w:t>
      </w:r>
    </w:p>
    <w:p w:rsidR="00044764" w:rsidRDefault="00044764" w:rsidP="00044764">
      <w:pPr>
        <w:pStyle w:val="Heading5"/>
      </w:pPr>
      <w:r w:rsidRPr="00371B7A">
        <w:t>WIOA Title III:  Wagner-Peyser Act of 1933 Programs</w:t>
      </w:r>
    </w:p>
    <w:p w:rsidR="00044764" w:rsidRPr="00782DAE" w:rsidRDefault="00044764" w:rsidP="00044764">
      <w:pPr>
        <w:ind w:left="720"/>
      </w:pPr>
      <w:r w:rsidRPr="00782DAE">
        <w:t>NJCOS, a partner of the America‘s One-Stop Operating System (AOSOS) consortium of states, is a one-stop management information system designed to meet the core business needs of state workforce investment systems. NJCOS allows data to be recorded and shared by state and local partner programs that comprise the Nevada JobConnect system. The system supports both customer self-service and mediated case management services, and contains all necessary components to meet the d</w:t>
      </w:r>
      <w:r w:rsidR="00635C98">
        <w:t xml:space="preserve">ata-collection needs of all </w:t>
      </w:r>
      <w:r w:rsidR="004A7EC1">
        <w:t>o</w:t>
      </w:r>
      <w:r w:rsidR="00635C98">
        <w:t>ne-</w:t>
      </w:r>
      <w:r w:rsidR="004A7EC1">
        <w:t>s</w:t>
      </w:r>
      <w:r w:rsidRPr="00782DAE">
        <w:t xml:space="preserve">top program partners under WIOA, </w:t>
      </w:r>
      <w:r w:rsidR="00492056">
        <w:t>l</w:t>
      </w:r>
      <w:r w:rsidRPr="00782DAE">
        <w:t xml:space="preserve">abor </w:t>
      </w:r>
      <w:r w:rsidR="00492056">
        <w:t>e</w:t>
      </w:r>
      <w:r w:rsidRPr="00782DAE">
        <w:t xml:space="preserve">xchange and </w:t>
      </w:r>
      <w:r w:rsidR="00492056">
        <w:t>Trade Adjustment Act (</w:t>
      </w:r>
      <w:r w:rsidRPr="00782DAE">
        <w:t>TAA</w:t>
      </w:r>
      <w:r w:rsidR="00492056">
        <w:t>)</w:t>
      </w:r>
      <w:r w:rsidRPr="00782DAE">
        <w:t xml:space="preserve"> </w:t>
      </w:r>
      <w:r w:rsidR="00492056">
        <w:t xml:space="preserve">components </w:t>
      </w:r>
      <w:r w:rsidRPr="00782DAE">
        <w:t>to meet reporting requirements.</w:t>
      </w:r>
    </w:p>
    <w:p w:rsidR="00044764" w:rsidRDefault="005A00B4" w:rsidP="00044764">
      <w:pPr>
        <w:ind w:left="720"/>
      </w:pPr>
      <w:r>
        <w:t xml:space="preserve">The </w:t>
      </w:r>
      <w:r w:rsidR="00044764" w:rsidRPr="00782DAE">
        <w:t xml:space="preserve">DETR </w:t>
      </w:r>
      <w:r w:rsidR="00F04771">
        <w:t>utilizes</w:t>
      </w:r>
      <w:r w:rsidR="00044764" w:rsidRPr="00782DAE">
        <w:t xml:space="preserve"> ad-hoc reporting tools that query the data from NJCOS</w:t>
      </w:r>
      <w:r w:rsidR="00F04771">
        <w:t>.  T</w:t>
      </w:r>
      <w:r w:rsidR="00044764" w:rsidRPr="00782DAE">
        <w:t xml:space="preserve">hese reports track </w:t>
      </w:r>
      <w:r w:rsidR="00F04771">
        <w:t xml:space="preserve">real-time </w:t>
      </w:r>
      <w:r w:rsidR="00044764" w:rsidRPr="00782DAE">
        <w:t xml:space="preserve">core performance </w:t>
      </w:r>
      <w:r w:rsidR="00F04771">
        <w:t xml:space="preserve">measures </w:t>
      </w:r>
      <w:r w:rsidR="00044764" w:rsidRPr="00782DAE">
        <w:t>for both state and</w:t>
      </w:r>
      <w:r w:rsidR="00F04771">
        <w:t xml:space="preserve"> federal program goals,</w:t>
      </w:r>
      <w:r w:rsidR="00044764" w:rsidRPr="00782DAE">
        <w:t xml:space="preserve"> and </w:t>
      </w:r>
      <w:r w:rsidR="00F04771">
        <w:t xml:space="preserve">project for </w:t>
      </w:r>
      <w:r w:rsidR="00044764" w:rsidRPr="00782DAE">
        <w:t xml:space="preserve">quarterly </w:t>
      </w:r>
      <w:r w:rsidR="00F04771">
        <w:t>reporting</w:t>
      </w:r>
      <w:r w:rsidR="00044764" w:rsidRPr="00782DAE">
        <w:t>.  Cu</w:t>
      </w:r>
      <w:r w:rsidR="00F04771">
        <w:t xml:space="preserve">stomer surveys are produced, </w:t>
      </w:r>
      <w:r w:rsidR="00044764" w:rsidRPr="00782DAE">
        <w:t xml:space="preserve">collected and reported for the purposes of improving services provided for </w:t>
      </w:r>
      <w:r w:rsidR="00F04771">
        <w:t xml:space="preserve">employers’ </w:t>
      </w:r>
      <w:r w:rsidR="00044764" w:rsidRPr="00782DAE">
        <w:t>recruitment n</w:t>
      </w:r>
      <w:r w:rsidR="00044764">
        <w:t xml:space="preserve">eeds. </w:t>
      </w:r>
      <w:r w:rsidR="00044764" w:rsidRPr="00782DAE">
        <w:t xml:space="preserve">Training dollars are tracked statewide and reported quarterly in order to provide subsets of industry sectors in order to analyze </w:t>
      </w:r>
      <w:r w:rsidR="00F04771">
        <w:t>efficient and effective uses of training dollars for in-</w:t>
      </w:r>
      <w:r w:rsidR="00044764" w:rsidRPr="00782DAE">
        <w:t>demand jobs</w:t>
      </w:r>
      <w:r w:rsidR="00F04771">
        <w:t xml:space="preserve"> and occupations</w:t>
      </w:r>
      <w:r w:rsidR="00044764" w:rsidRPr="00782DAE">
        <w:t xml:space="preserve">. </w:t>
      </w:r>
    </w:p>
    <w:p w:rsidR="00A77EEB" w:rsidRDefault="00A77EEB" w:rsidP="00044764">
      <w:pPr>
        <w:ind w:left="720"/>
      </w:pPr>
      <w:r>
        <w:t>The U.S. Department of Labor’s Employment and Training Administration (ETA)</w:t>
      </w:r>
      <w:r w:rsidR="00044764" w:rsidRPr="00782DAE">
        <w:t xml:space="preserve"> program reports are produced </w:t>
      </w:r>
      <w:r>
        <w:t>via</w:t>
      </w:r>
      <w:r w:rsidR="00044764" w:rsidRPr="00782DAE">
        <w:t xml:space="preserve"> Reportlink</w:t>
      </w:r>
      <w:r>
        <w:t xml:space="preserve"> software</w:t>
      </w:r>
      <w:r w:rsidR="00044764" w:rsidRPr="00782DAE">
        <w:t xml:space="preserve">. This software provides data validation processes and regular data updates to </w:t>
      </w:r>
      <w:r>
        <w:t xml:space="preserve">ensure </w:t>
      </w:r>
      <w:r w:rsidR="00044764" w:rsidRPr="00782DAE">
        <w:t>Nevada</w:t>
      </w:r>
      <w:r>
        <w:t xml:space="preserve">’s reporting accuracies </w:t>
      </w:r>
      <w:r w:rsidR="00044764" w:rsidRPr="00782DAE">
        <w:t xml:space="preserve">for ETA program reports. Software updates </w:t>
      </w:r>
      <w:r>
        <w:t>are in process for WIOA reporting transitioning.</w:t>
      </w:r>
    </w:p>
    <w:p w:rsidR="00816224" w:rsidRDefault="00816224" w:rsidP="00816224">
      <w:pPr>
        <w:pStyle w:val="Heading5"/>
      </w:pPr>
      <w:r w:rsidRPr="00371B7A">
        <w:t>WIOA Title II:  Adult Education and Family Literacy Act Programs</w:t>
      </w:r>
    </w:p>
    <w:p w:rsidR="001C6B06" w:rsidRDefault="001C6B06" w:rsidP="001C6B06">
      <w:pPr>
        <w:ind w:left="720"/>
      </w:pPr>
      <w:r w:rsidRPr="00782DAE">
        <w:t xml:space="preserve">Title II Adult Education and Family Literacy Act (AEFLA) providers are required to use the LiteracyPro System LACES (Literacy, Adult and Community Education System) software system for </w:t>
      </w:r>
      <w:r w:rsidR="00A77EEB">
        <w:t xml:space="preserve">the </w:t>
      </w:r>
      <w:r w:rsidRPr="00782DAE">
        <w:t xml:space="preserve">management of student information. LACES tracks everyone associated with an AEFLA program, including students, classes and staff. </w:t>
      </w:r>
      <w:r w:rsidR="00A77EEB">
        <w:t>The system</w:t>
      </w:r>
      <w:r w:rsidRPr="00782DAE">
        <w:t xml:space="preserve"> collects all </w:t>
      </w:r>
      <w:r w:rsidR="00D41BDA">
        <w:t>N</w:t>
      </w:r>
      <w:r w:rsidRPr="00782DAE">
        <w:t xml:space="preserve">ational </w:t>
      </w:r>
      <w:r w:rsidR="00D41BDA">
        <w:t>R</w:t>
      </w:r>
      <w:r w:rsidRPr="00782DAE">
        <w:t xml:space="preserve">eporting </w:t>
      </w:r>
      <w:r w:rsidR="00D41BDA">
        <w:t>S</w:t>
      </w:r>
      <w:r w:rsidRPr="00782DAE">
        <w:t xml:space="preserve">ystem data and generates required and optional tables. LACES also tracks outcome measures such as educational gains, goal achievement, cohort outcomes, demographic information, and attendance hours. Local providers use </w:t>
      </w:r>
      <w:r w:rsidR="00A77EEB">
        <w:t xml:space="preserve">the </w:t>
      </w:r>
      <w:r w:rsidRPr="00782DAE">
        <w:t xml:space="preserve">LACES </w:t>
      </w:r>
      <w:r w:rsidR="00A77EEB">
        <w:t xml:space="preserve">software </w:t>
      </w:r>
      <w:r w:rsidRPr="00782DAE">
        <w:t xml:space="preserve">to provide data and reports for program management, progress reports, program improvement, and data integrity checks. </w:t>
      </w:r>
    </w:p>
    <w:p w:rsidR="001C6B06" w:rsidRPr="00782DAE" w:rsidRDefault="00A77EEB" w:rsidP="001C6B06">
      <w:pPr>
        <w:ind w:left="720"/>
      </w:pPr>
      <w:r>
        <w:t>The NDE</w:t>
      </w:r>
      <w:r w:rsidR="001C6B06" w:rsidRPr="00782DAE">
        <w:t xml:space="preserve"> also utilizes the LACES software to oversee local provider information management and </w:t>
      </w:r>
      <w:r>
        <w:t xml:space="preserve">to </w:t>
      </w:r>
      <w:r w:rsidR="001C6B06" w:rsidRPr="00782DAE">
        <w:t xml:space="preserve">enforce data quality standards. </w:t>
      </w:r>
      <w:r>
        <w:t xml:space="preserve">The </w:t>
      </w:r>
      <w:r w:rsidR="001C6B06" w:rsidRPr="00782DAE">
        <w:t xml:space="preserve">LACES </w:t>
      </w:r>
      <w:r>
        <w:t xml:space="preserve">software </w:t>
      </w:r>
      <w:r w:rsidR="001C6B06" w:rsidRPr="00782DAE">
        <w:t>accepts core outcome results from data matching and aggregates de-duplicated participant data for fe</w:t>
      </w:r>
      <w:r w:rsidR="00306882">
        <w:t xml:space="preserve">deral reporting.  </w:t>
      </w:r>
      <w:r>
        <w:t xml:space="preserve">NDE </w:t>
      </w:r>
      <w:r w:rsidR="001C6B06" w:rsidRPr="00782DAE">
        <w:t xml:space="preserve">analyzes data at local, regional and statewide levels and produces a variety of reports for purposes including progress </w:t>
      </w:r>
      <w:r w:rsidR="005A00B4">
        <w:t>reporting</w:t>
      </w:r>
      <w:r w:rsidR="001C6B06" w:rsidRPr="00782DAE">
        <w:t>, program administration, program improvement</w:t>
      </w:r>
      <w:r w:rsidR="005A00B4">
        <w:t>,</w:t>
      </w:r>
      <w:r w:rsidR="001C6B06" w:rsidRPr="00782DAE">
        <w:t xml:space="preserve"> and stakeholder information.</w:t>
      </w:r>
    </w:p>
    <w:p w:rsidR="00DD50F1" w:rsidRDefault="00DD50F1" w:rsidP="00DD50F1">
      <w:pPr>
        <w:pStyle w:val="Heading5"/>
      </w:pPr>
      <w:r w:rsidRPr="00371B7A">
        <w:t>WIOA Title IV: Rehabilitation Act of 1973</w:t>
      </w:r>
    </w:p>
    <w:p w:rsidR="00DD50F1" w:rsidRPr="00782DAE" w:rsidRDefault="00DD50F1" w:rsidP="00DD50F1">
      <w:pPr>
        <w:ind w:left="720"/>
      </w:pPr>
      <w:r w:rsidRPr="00782DAE">
        <w:t xml:space="preserve">Vocational Rehabilitation utilizes Discoverer </w:t>
      </w:r>
      <w:r w:rsidR="005A00B4">
        <w:t xml:space="preserve">software </w:t>
      </w:r>
      <w:r w:rsidRPr="00782DAE">
        <w:t>for ad-hoc reporting and data validation purposes.  Discoverer is an Oracle</w:t>
      </w:r>
      <w:r w:rsidR="005A00B4" w:rsidRPr="005A00B4">
        <w:rPr>
          <w:rFonts w:cstheme="minorHAnsi"/>
          <w:vertAlign w:val="superscript"/>
        </w:rPr>
        <w:t>®</w:t>
      </w:r>
      <w:r w:rsidR="005A00B4">
        <w:rPr>
          <w:rFonts w:cstheme="minorHAnsi"/>
        </w:rPr>
        <w:t xml:space="preserve"> </w:t>
      </w:r>
      <w:r w:rsidRPr="00782DAE">
        <w:t xml:space="preserve">application that captures online transactional data from RAISON.  Through a weekly extract and load process, RAISON information is migrated into a data </w:t>
      </w:r>
      <w:r w:rsidRPr="00782DAE">
        <w:lastRenderedPageBreak/>
        <w:t xml:space="preserve">warehouse </w:t>
      </w:r>
      <w:r w:rsidR="005A00B4">
        <w:t>that allows</w:t>
      </w:r>
      <w:r w:rsidRPr="00782DAE">
        <w:t xml:space="preserve"> users to create analytical tools and </w:t>
      </w:r>
      <w:r w:rsidR="005A00B4">
        <w:t xml:space="preserve">produce </w:t>
      </w:r>
      <w:r w:rsidRPr="00782DAE">
        <w:t xml:space="preserve">ad-hoc queries.  Discoverer </w:t>
      </w:r>
      <w:r w:rsidR="005A00B4">
        <w:t xml:space="preserve">facilitates </w:t>
      </w:r>
      <w:r w:rsidRPr="00782DAE">
        <w:t xml:space="preserve">timely responses to federal and state ad hoc reporting requests and </w:t>
      </w:r>
      <w:r w:rsidR="005A00B4">
        <w:t xml:space="preserve">expands </w:t>
      </w:r>
      <w:r w:rsidRPr="00782DAE">
        <w:t>special outreach efforts.</w:t>
      </w:r>
    </w:p>
    <w:p w:rsidR="00DD50F1" w:rsidRDefault="00DD50F1" w:rsidP="00DD50F1">
      <w:pPr>
        <w:ind w:left="720"/>
      </w:pPr>
      <w:r w:rsidRPr="00782DAE">
        <w:t xml:space="preserve">The </w:t>
      </w:r>
      <w:r w:rsidR="005A00B4">
        <w:t>NDE</w:t>
      </w:r>
      <w:r w:rsidRPr="00782DAE">
        <w:t xml:space="preserve">, through </w:t>
      </w:r>
      <w:r w:rsidR="005A00B4">
        <w:t xml:space="preserve">the U.S. </w:t>
      </w:r>
      <w:r w:rsidRPr="00782DAE">
        <w:t>Rehabilitation Services Administration (RSA), developed and maintains the 911 Data Edit Checker (</w:t>
      </w:r>
      <w:r w:rsidR="005A00B4">
        <w:t>v.</w:t>
      </w:r>
      <w:r w:rsidRPr="00782DAE">
        <w:t xml:space="preserve"> 2015-1.1) using Microsoft Access 2010.  This is an edit and anomaly tool that allows </w:t>
      </w:r>
      <w:r w:rsidR="005A00B4">
        <w:t>VR</w:t>
      </w:r>
      <w:r w:rsidRPr="00782DAE">
        <w:t xml:space="preserve"> to validate data </w:t>
      </w:r>
      <w:r w:rsidR="005A00B4">
        <w:t>prior to</w:t>
      </w:r>
      <w:r w:rsidRPr="00782DAE">
        <w:t xml:space="preserve"> multiple annual and quarterly report</w:t>
      </w:r>
      <w:r w:rsidR="005A00B4">
        <w:t>ing submission</w:t>
      </w:r>
      <w:r w:rsidRPr="00782DAE">
        <w:t xml:space="preserve">s.  </w:t>
      </w:r>
    </w:p>
    <w:p w:rsidR="00487179" w:rsidRDefault="00487179" w:rsidP="00487179">
      <w:pPr>
        <w:pStyle w:val="Heading5"/>
      </w:pPr>
      <w:r w:rsidRPr="00371B7A">
        <w:t>Other:  TANF and SNAP</w:t>
      </w:r>
    </w:p>
    <w:p w:rsidR="00F70317" w:rsidRDefault="00487179" w:rsidP="00487179">
      <w:pPr>
        <w:ind w:left="720"/>
      </w:pPr>
      <w:r w:rsidRPr="00782DAE">
        <w:t xml:space="preserve">Data is collected and verified though a variety of means and specific to the requirements of each program.  Applicants provide information by entering it into </w:t>
      </w:r>
      <w:r w:rsidR="005A00B4">
        <w:t xml:space="preserve">the online application </w:t>
      </w:r>
      <w:r w:rsidRPr="00B16BFD">
        <w:rPr>
          <w:i/>
        </w:rPr>
        <w:t>AccessNevada</w:t>
      </w:r>
      <w:r w:rsidR="005A00B4">
        <w:t xml:space="preserve"> system, submitting </w:t>
      </w:r>
      <w:r w:rsidR="00A7461D">
        <w:t xml:space="preserve">hardcopy </w:t>
      </w:r>
      <w:r w:rsidR="005A00B4">
        <w:t>application</w:t>
      </w:r>
      <w:r w:rsidR="00A7461D">
        <w:t>s</w:t>
      </w:r>
      <w:r w:rsidR="005A00B4">
        <w:t xml:space="preserve"> and </w:t>
      </w:r>
      <w:r w:rsidRPr="00782DAE">
        <w:t>statement</w:t>
      </w:r>
      <w:r w:rsidR="00A7461D">
        <w:t>s</w:t>
      </w:r>
      <w:r w:rsidRPr="00782DAE">
        <w:t>, prov</w:t>
      </w:r>
      <w:r w:rsidR="005A00B4">
        <w:t>iding third party documentation, and/</w:t>
      </w:r>
      <w:r w:rsidRPr="00782DAE">
        <w:t xml:space="preserve">or </w:t>
      </w:r>
      <w:r w:rsidR="005A00B4">
        <w:t>providing information directly to a</w:t>
      </w:r>
      <w:r w:rsidRPr="00782DAE">
        <w:t xml:space="preserve"> staff member.  Some data is collected from third party sources primarily through interfaces, mailed inquiries and documen</w:t>
      </w:r>
      <w:r w:rsidR="005A00B4">
        <w:t xml:space="preserve">ted telephone calls, i.e., </w:t>
      </w:r>
      <w:r w:rsidRPr="00782DAE">
        <w:t xml:space="preserve">NOMADS interfaces </w:t>
      </w:r>
      <w:r w:rsidR="005A00B4">
        <w:t xml:space="preserve">directly </w:t>
      </w:r>
      <w:r w:rsidRPr="00782DAE">
        <w:t>with the</w:t>
      </w:r>
      <w:r w:rsidR="005A00B4">
        <w:t xml:space="preserve"> Social Security Administration’s system </w:t>
      </w:r>
      <w:r w:rsidRPr="00782DAE">
        <w:t>for information on identity, benefits and disability status</w:t>
      </w:r>
      <w:r w:rsidR="00F70317">
        <w:t>,</w:t>
      </w:r>
      <w:r w:rsidRPr="00782DAE">
        <w:t xml:space="preserve"> and with DETR</w:t>
      </w:r>
      <w:r w:rsidR="00F70317">
        <w:t>’s data systems</w:t>
      </w:r>
      <w:r w:rsidRPr="00782DAE">
        <w:t xml:space="preserve"> for information on </w:t>
      </w:r>
      <w:r w:rsidR="00F70317">
        <w:t>unemployment insurance (UI)</w:t>
      </w:r>
      <w:r w:rsidRPr="00782DAE">
        <w:t xml:space="preserve"> benefits and quarterly wage data.  Data on </w:t>
      </w:r>
      <w:r w:rsidR="00F70317">
        <w:t xml:space="preserve">participation </w:t>
      </w:r>
      <w:r w:rsidRPr="00782DAE">
        <w:t xml:space="preserve">hours in </w:t>
      </w:r>
      <w:r w:rsidR="00F70317">
        <w:t xml:space="preserve">the </w:t>
      </w:r>
      <w:r w:rsidRPr="00782DAE">
        <w:t xml:space="preserve">TANF NEON </w:t>
      </w:r>
      <w:r w:rsidR="00F70317">
        <w:t xml:space="preserve">program and </w:t>
      </w:r>
      <w:r w:rsidRPr="00782DAE">
        <w:t xml:space="preserve">federally defined work activities is collected, audited and reported according to the TANF </w:t>
      </w:r>
      <w:r w:rsidR="00F70317">
        <w:t>w</w:t>
      </w:r>
      <w:r w:rsidRPr="00782DAE">
        <w:t xml:space="preserve">ork </w:t>
      </w:r>
      <w:r w:rsidR="00F70317">
        <w:t>v</w:t>
      </w:r>
      <w:r w:rsidRPr="00782DAE">
        <w:t xml:space="preserve">erification </w:t>
      </w:r>
      <w:r w:rsidR="00F70317">
        <w:t>p</w:t>
      </w:r>
      <w:r w:rsidRPr="00782DAE">
        <w:t xml:space="preserve">lan, </w:t>
      </w:r>
      <w:r w:rsidR="00F70317">
        <w:t xml:space="preserve">which is </w:t>
      </w:r>
      <w:r w:rsidRPr="00782DAE">
        <w:t xml:space="preserve">a 35 page document outlining </w:t>
      </w:r>
      <w:r w:rsidR="00F70317">
        <w:t>the reporting requirements for TANF performance measures, including how hours of participation reporting and the related internal control mechanisms for accurate reporting assurances.</w:t>
      </w:r>
    </w:p>
    <w:p w:rsidR="00487179" w:rsidRPr="00782DAE" w:rsidRDefault="00487179" w:rsidP="00487179">
      <w:pPr>
        <w:ind w:left="720"/>
      </w:pPr>
      <w:r w:rsidRPr="00782DAE">
        <w:t xml:space="preserve">Data is extracted from NOMADS and OASIS </w:t>
      </w:r>
      <w:r w:rsidR="00F70317">
        <w:t>for reporting</w:t>
      </w:r>
      <w:r w:rsidR="00A7461D">
        <w:t xml:space="preserve"> purposes through</w:t>
      </w:r>
      <w:r w:rsidRPr="00782DAE">
        <w:t xml:space="preserve"> ad hoc queries and </w:t>
      </w:r>
      <w:r w:rsidR="00A7461D">
        <w:t>standard batch job reports.  Work participation data is audited and changes are m</w:t>
      </w:r>
      <w:r w:rsidR="00F70317">
        <w:t xml:space="preserve">anually </w:t>
      </w:r>
      <w:r w:rsidRPr="00782DAE">
        <w:t xml:space="preserve">entered into the federal reporting system.    </w:t>
      </w:r>
    </w:p>
    <w:p w:rsidR="00875B45" w:rsidRDefault="00D43AB7" w:rsidP="00044764">
      <w:pPr>
        <w:pStyle w:val="Heading3"/>
      </w:pPr>
      <w:bookmarkStart w:id="41" w:name="_Toc442081195"/>
      <w:r>
        <w:t xml:space="preserve">(2)  </w:t>
      </w:r>
      <w:r w:rsidR="003C4C92">
        <w:t>State Policies</w:t>
      </w:r>
      <w:bookmarkEnd w:id="41"/>
    </w:p>
    <w:p w:rsidR="003C4C92" w:rsidRPr="00D43AB7" w:rsidRDefault="003C4C92" w:rsidP="003C4C92">
      <w:pPr>
        <w:rPr>
          <w:i/>
          <w:color w:val="808080" w:themeColor="background1" w:themeShade="80"/>
          <w:sz w:val="20"/>
          <w:szCs w:val="20"/>
        </w:rPr>
      </w:pPr>
      <w:r w:rsidRPr="00D43AB7">
        <w:rPr>
          <w:i/>
          <w:color w:val="808080" w:themeColor="background1" w:themeShade="80"/>
          <w:sz w:val="20"/>
          <w:szCs w:val="20"/>
        </w:rPr>
        <w:t xml:space="preserve">Describe the </w:t>
      </w:r>
      <w:r w:rsidR="003349B1">
        <w:rPr>
          <w:i/>
          <w:color w:val="808080" w:themeColor="background1" w:themeShade="80"/>
          <w:sz w:val="20"/>
          <w:szCs w:val="20"/>
        </w:rPr>
        <w:t>s</w:t>
      </w:r>
      <w:r w:rsidRPr="00D43AB7">
        <w:rPr>
          <w:i/>
          <w:color w:val="808080" w:themeColor="background1" w:themeShade="80"/>
          <w:sz w:val="20"/>
          <w:szCs w:val="20"/>
        </w:rPr>
        <w:t>tate’s policies that will support the implementa</w:t>
      </w:r>
      <w:r w:rsidR="00CE6080">
        <w:rPr>
          <w:i/>
          <w:color w:val="808080" w:themeColor="background1" w:themeShade="80"/>
          <w:sz w:val="20"/>
          <w:szCs w:val="20"/>
        </w:rPr>
        <w:t xml:space="preserve">tion of the </w:t>
      </w:r>
      <w:r w:rsidR="003349B1">
        <w:rPr>
          <w:i/>
          <w:color w:val="808080" w:themeColor="background1" w:themeShade="80"/>
          <w:sz w:val="20"/>
          <w:szCs w:val="20"/>
        </w:rPr>
        <w:t>s</w:t>
      </w:r>
      <w:r w:rsidR="00CE6080">
        <w:rPr>
          <w:i/>
          <w:color w:val="808080" w:themeColor="background1" w:themeShade="80"/>
          <w:sz w:val="20"/>
          <w:szCs w:val="20"/>
        </w:rPr>
        <w:t xml:space="preserve">tate’s strategies, </w:t>
      </w:r>
      <w:r w:rsidRPr="00D43AB7">
        <w:rPr>
          <w:i/>
          <w:color w:val="808080" w:themeColor="background1" w:themeShade="80"/>
          <w:sz w:val="20"/>
          <w:szCs w:val="20"/>
        </w:rPr>
        <w:t>e.g., co-enrollment policies, universal intake policies, etc.</w:t>
      </w:r>
    </w:p>
    <w:p w:rsidR="004231CE" w:rsidRDefault="00CA7F96" w:rsidP="00D43AB7">
      <w:r w:rsidRPr="006466DE">
        <w:t xml:space="preserve">As part of the policy development efforts required to implement WIOA, the </w:t>
      </w:r>
      <w:r>
        <w:t>s</w:t>
      </w:r>
      <w:r w:rsidRPr="006466DE">
        <w:t>tate is updating policies to address co-enrollment between all core partners. This new poli</w:t>
      </w:r>
      <w:r>
        <w:t>cy will require the concurrence of</w:t>
      </w:r>
      <w:r w:rsidRPr="006466DE">
        <w:t xml:space="preserve"> not only the core and optional partners, but also the </w:t>
      </w:r>
      <w:r>
        <w:t>state board</w:t>
      </w:r>
      <w:r w:rsidRPr="006466DE">
        <w:t xml:space="preserve">. The </w:t>
      </w:r>
      <w:r>
        <w:t>s</w:t>
      </w:r>
      <w:r w:rsidRPr="006466DE">
        <w:t xml:space="preserve">tate anticipates this policy will be developed and approved during this </w:t>
      </w:r>
      <w:r>
        <w:t xml:space="preserve">state </w:t>
      </w:r>
      <w:r w:rsidRPr="006466DE">
        <w:t>plan cycle.</w:t>
      </w:r>
      <w:r w:rsidR="00335395">
        <w:t xml:space="preserve"> </w:t>
      </w:r>
      <w:r>
        <w:t xml:space="preserve">Currently, </w:t>
      </w:r>
      <w:r w:rsidR="004231CE">
        <w:t xml:space="preserve">DETR maintains </w:t>
      </w:r>
      <w:hyperlink r:id="rId49" w:history="1">
        <w:r w:rsidR="004F6A04">
          <w:rPr>
            <w:rStyle w:val="Hyperlink"/>
            <w:color w:val="0000FF"/>
          </w:rPr>
          <w:t>s</w:t>
        </w:r>
        <w:r w:rsidR="004231CE" w:rsidRPr="00DD4960">
          <w:rPr>
            <w:rStyle w:val="Hyperlink"/>
            <w:color w:val="0000FF"/>
          </w:rPr>
          <w:t xml:space="preserve">tate </w:t>
        </w:r>
        <w:r w:rsidR="004F6A04">
          <w:rPr>
            <w:rStyle w:val="Hyperlink"/>
            <w:color w:val="0000FF"/>
          </w:rPr>
          <w:t>c</w:t>
        </w:r>
        <w:r w:rsidR="004231CE" w:rsidRPr="00DD4960">
          <w:rPr>
            <w:rStyle w:val="Hyperlink"/>
            <w:color w:val="0000FF"/>
          </w:rPr>
          <w:t xml:space="preserve">ompliance </w:t>
        </w:r>
        <w:r w:rsidR="004F6A04">
          <w:rPr>
            <w:rStyle w:val="Hyperlink"/>
            <w:color w:val="0000FF"/>
          </w:rPr>
          <w:t>p</w:t>
        </w:r>
        <w:r w:rsidR="004231CE" w:rsidRPr="00DD4960">
          <w:rPr>
            <w:rStyle w:val="Hyperlink"/>
            <w:color w:val="0000FF"/>
          </w:rPr>
          <w:t>olicies</w:t>
        </w:r>
      </w:hyperlink>
      <w:r w:rsidR="004231CE">
        <w:t xml:space="preserve"> </w:t>
      </w:r>
      <w:r w:rsidR="004F6A04">
        <w:t xml:space="preserve">that </w:t>
      </w:r>
      <w:r w:rsidR="004231CE">
        <w:t>govern the one-stop system</w:t>
      </w:r>
      <w:r w:rsidR="004F6A04">
        <w:t xml:space="preserve"> and delineate how the workforce system operates in Nevada.  T</w:t>
      </w:r>
      <w:r w:rsidR="004231CE">
        <w:t xml:space="preserve">he </w:t>
      </w:r>
      <w:r w:rsidR="003349B1">
        <w:t>s</w:t>
      </w:r>
      <w:r w:rsidR="004231CE">
        <w:t xml:space="preserve">tate </w:t>
      </w:r>
      <w:r w:rsidR="003349B1">
        <w:t>b</w:t>
      </w:r>
      <w:r w:rsidR="004231CE">
        <w:t xml:space="preserve">oard is responsible for reviewing and approving said policies.  </w:t>
      </w:r>
    </w:p>
    <w:p w:rsidR="0069317D" w:rsidRPr="006466DE" w:rsidRDefault="0069317D" w:rsidP="0069317D">
      <w:r w:rsidRPr="006466DE">
        <w:t xml:space="preserve">The </w:t>
      </w:r>
      <w:r w:rsidR="003349B1">
        <w:t>s</w:t>
      </w:r>
      <w:r w:rsidRPr="006466DE">
        <w:t xml:space="preserve">tate </w:t>
      </w:r>
      <w:r>
        <w:t>is in the process of procuring</w:t>
      </w:r>
      <w:r w:rsidRPr="006466DE">
        <w:t xml:space="preserve"> a universal intake system</w:t>
      </w:r>
      <w:r>
        <w:t xml:space="preserve">, in conjunction with </w:t>
      </w:r>
      <w:r w:rsidR="004F6A04">
        <w:t>SAWS</w:t>
      </w:r>
      <w:r w:rsidRPr="006466DE">
        <w:t>. It is intended that t</w:t>
      </w:r>
      <w:r w:rsidR="004F6A04">
        <w:t xml:space="preserve">his system </w:t>
      </w:r>
      <w:r w:rsidRPr="006466DE">
        <w:t xml:space="preserve">will improve program services to Nevada’s </w:t>
      </w:r>
      <w:r w:rsidR="00C90D65">
        <w:t>job seeker</w:t>
      </w:r>
      <w:r w:rsidRPr="006466DE">
        <w:t>s</w:t>
      </w:r>
      <w:r w:rsidR="004F6A04">
        <w:t xml:space="preserve">, employers, trainers and staff.  It is anticipated that this system will </w:t>
      </w:r>
      <w:r w:rsidRPr="006466DE">
        <w:t>reduce manual effort</w:t>
      </w:r>
      <w:r w:rsidR="004F6A04">
        <w:t xml:space="preserve">s, duplications </w:t>
      </w:r>
      <w:r w:rsidRPr="006466DE">
        <w:t xml:space="preserve">and inefficiencies, </w:t>
      </w:r>
      <w:r w:rsidR="004F6A04">
        <w:t xml:space="preserve">and </w:t>
      </w:r>
      <w:r w:rsidRPr="006466DE">
        <w:t xml:space="preserve">provide a common intake system wherein clients can apply </w:t>
      </w:r>
      <w:r w:rsidR="004F6A04">
        <w:t xml:space="preserve">once </w:t>
      </w:r>
      <w:r w:rsidRPr="006466DE">
        <w:t>across agencies for services</w:t>
      </w:r>
      <w:r w:rsidR="004F6A04">
        <w:t>.  Furthermore</w:t>
      </w:r>
      <w:r w:rsidRPr="006466DE">
        <w:t xml:space="preserve">, </w:t>
      </w:r>
      <w:r w:rsidR="004F6A04">
        <w:t xml:space="preserve">this system should </w:t>
      </w:r>
      <w:r w:rsidRPr="006466DE">
        <w:t xml:space="preserve">increase federal and state compliance, and upgrade antiquated technologies through the modernization of DETR’s current system. High-level goals and objectives </w:t>
      </w:r>
      <w:r w:rsidR="004F6A04">
        <w:t xml:space="preserve">for this system modernization that are </w:t>
      </w:r>
      <w:r w:rsidRPr="006466DE">
        <w:t>associated with specific functional areas include:</w:t>
      </w:r>
    </w:p>
    <w:p w:rsidR="0069317D" w:rsidRPr="006466DE" w:rsidRDefault="00F80E97" w:rsidP="0069317D">
      <w:pPr>
        <w:pStyle w:val="Heading4"/>
      </w:pPr>
      <w:bookmarkStart w:id="42" w:name="_Toc442081196"/>
      <w:r>
        <w:lastRenderedPageBreak/>
        <w:t xml:space="preserve">(A)  </w:t>
      </w:r>
      <w:r w:rsidR="00C90D65">
        <w:t>Job Seeker</w:t>
      </w:r>
      <w:r w:rsidR="0069317D" w:rsidRPr="006466DE">
        <w:t>s, Providers and Employers</w:t>
      </w:r>
      <w:bookmarkEnd w:id="42"/>
    </w:p>
    <w:p w:rsidR="0069317D" w:rsidRPr="006466DE" w:rsidRDefault="0069317D" w:rsidP="0069317D">
      <w:r w:rsidRPr="006466DE">
        <w:t>Modernize DETR’s employment and training services</w:t>
      </w:r>
      <w:r w:rsidR="004F6A04">
        <w:t xml:space="preserve"> to enhance </w:t>
      </w:r>
      <w:r w:rsidRPr="006466DE">
        <w:t>provider</w:t>
      </w:r>
      <w:r w:rsidR="004F6A04">
        <w:t>, employer and job seeker</w:t>
      </w:r>
      <w:r w:rsidRPr="006466DE">
        <w:t xml:space="preserve"> services</w:t>
      </w:r>
      <w:r w:rsidR="004F6A04">
        <w:t xml:space="preserve"> through </w:t>
      </w:r>
      <w:r w:rsidRPr="006466DE">
        <w:t>an internet-enabled, self-service module.</w:t>
      </w:r>
    </w:p>
    <w:p w:rsidR="0069317D" w:rsidRPr="006466DE" w:rsidRDefault="00F80E97" w:rsidP="0069317D">
      <w:pPr>
        <w:pStyle w:val="Heading4"/>
      </w:pPr>
      <w:bookmarkStart w:id="43" w:name="_Toc442081197"/>
      <w:r>
        <w:t xml:space="preserve">(B)  </w:t>
      </w:r>
      <w:r w:rsidR="0069317D" w:rsidRPr="006466DE">
        <w:t>Workforce and other Core Partners</w:t>
      </w:r>
      <w:bookmarkEnd w:id="43"/>
    </w:p>
    <w:p w:rsidR="0069317D" w:rsidRPr="006466DE" w:rsidRDefault="0069317D" w:rsidP="0069317D">
      <w:r w:rsidRPr="006466DE">
        <w:t>Provide state and federal complian</w:t>
      </w:r>
      <w:r w:rsidR="004F6A04">
        <w:t>ce</w:t>
      </w:r>
      <w:r w:rsidRPr="006466DE">
        <w:t xml:space="preserve">, </w:t>
      </w:r>
      <w:r w:rsidR="004F6A04">
        <w:t xml:space="preserve">and </w:t>
      </w:r>
      <w:r w:rsidRPr="006466DE">
        <w:t xml:space="preserve">user-friendly case management functionality to the core partner </w:t>
      </w:r>
      <w:r w:rsidR="004F6A04">
        <w:t>programs.  E</w:t>
      </w:r>
      <w:r w:rsidRPr="006466DE">
        <w:t xml:space="preserve">nable core partner staff </w:t>
      </w:r>
      <w:r w:rsidR="00CA7F96">
        <w:t>the ability to</w:t>
      </w:r>
      <w:r w:rsidRPr="006466DE">
        <w:t xml:space="preserve"> manage self-service </w:t>
      </w:r>
      <w:r w:rsidR="00C90D65">
        <w:t>job seeker</w:t>
      </w:r>
      <w:r w:rsidRPr="006466DE">
        <w:t>, training provider and employer modules</w:t>
      </w:r>
      <w:r w:rsidR="004F6A04">
        <w:t xml:space="preserve"> to </w:t>
      </w:r>
      <w:r w:rsidRPr="006466DE">
        <w:t xml:space="preserve">manage and report on employment services and programs. </w:t>
      </w:r>
      <w:r w:rsidR="00CA7F96">
        <w:t>Furthermore, to r</w:t>
      </w:r>
      <w:r w:rsidRPr="006466DE">
        <w:t xml:space="preserve">educe costs associated with inefficient processes by automating case workflow and management. The new common intake system will allow customers to </w:t>
      </w:r>
      <w:r w:rsidR="00CA7F96">
        <w:t>access</w:t>
      </w:r>
      <w:r w:rsidRPr="006466DE">
        <w:t xml:space="preserve"> the system from any core partner</w:t>
      </w:r>
      <w:r w:rsidR="00CA7F96">
        <w:t xml:space="preserve"> access point</w:t>
      </w:r>
      <w:r w:rsidRPr="006466DE">
        <w:t>.</w:t>
      </w:r>
    </w:p>
    <w:p w:rsidR="0069317D" w:rsidRDefault="0069317D" w:rsidP="0069317D">
      <w:r w:rsidRPr="006466DE">
        <w:t xml:space="preserve">Once this system is developed, the </w:t>
      </w:r>
      <w:r w:rsidR="003349B1">
        <w:t>s</w:t>
      </w:r>
      <w:r w:rsidRPr="006466DE">
        <w:t xml:space="preserve">tate will create </w:t>
      </w:r>
      <w:r w:rsidR="00CA7F96">
        <w:t xml:space="preserve">common intake system implementation </w:t>
      </w:r>
      <w:r w:rsidRPr="006466DE">
        <w:t xml:space="preserve">policies </w:t>
      </w:r>
      <w:r w:rsidR="00CA7F96">
        <w:t xml:space="preserve">for the state board to review and approve.  </w:t>
      </w:r>
    </w:p>
    <w:p w:rsidR="003C4C92" w:rsidRDefault="000F0FC3" w:rsidP="00DF7338">
      <w:pPr>
        <w:pStyle w:val="Heading3"/>
      </w:pPr>
      <w:bookmarkStart w:id="44" w:name="_Toc442081198"/>
      <w:r>
        <w:t xml:space="preserve">(3)  </w:t>
      </w:r>
      <w:r w:rsidR="00DF7338">
        <w:t>State Program and State Board Overview</w:t>
      </w:r>
      <w:bookmarkEnd w:id="44"/>
    </w:p>
    <w:p w:rsidR="00DF7338" w:rsidRDefault="000F0FC3" w:rsidP="004B6742">
      <w:pPr>
        <w:pStyle w:val="Heading4"/>
      </w:pPr>
      <w:bookmarkStart w:id="45" w:name="_Toc442081199"/>
      <w:r>
        <w:t xml:space="preserve">(A)  </w:t>
      </w:r>
      <w:r w:rsidR="00DF7338">
        <w:t>State Agency Organization</w:t>
      </w:r>
      <w:bookmarkEnd w:id="45"/>
    </w:p>
    <w:p w:rsidR="000F0FC3" w:rsidRPr="000F0FC3" w:rsidRDefault="000F0FC3" w:rsidP="000F0FC3">
      <w:pPr>
        <w:rPr>
          <w:i/>
          <w:color w:val="808080" w:themeColor="background1" w:themeShade="80"/>
          <w:sz w:val="20"/>
          <w:szCs w:val="20"/>
        </w:rPr>
      </w:pPr>
      <w:r>
        <w:rPr>
          <w:i/>
          <w:color w:val="808080" w:themeColor="background1" w:themeShade="80"/>
          <w:sz w:val="20"/>
          <w:szCs w:val="20"/>
        </w:rPr>
        <w:t xml:space="preserve">Describe the organization and delivery systems at the </w:t>
      </w:r>
      <w:r w:rsidR="003349B1">
        <w:rPr>
          <w:i/>
          <w:color w:val="808080" w:themeColor="background1" w:themeShade="80"/>
          <w:sz w:val="20"/>
          <w:szCs w:val="20"/>
        </w:rPr>
        <w:t>s</w:t>
      </w:r>
      <w:r>
        <w:rPr>
          <w:i/>
          <w:color w:val="808080" w:themeColor="background1" w:themeShade="80"/>
          <w:sz w:val="20"/>
          <w:szCs w:val="20"/>
        </w:rPr>
        <w:t xml:space="preserve">tate and local levels for the programs covered in the </w:t>
      </w:r>
      <w:r w:rsidR="00476D5C">
        <w:rPr>
          <w:i/>
          <w:color w:val="808080" w:themeColor="background1" w:themeShade="80"/>
          <w:sz w:val="20"/>
          <w:szCs w:val="20"/>
        </w:rPr>
        <w:t>p</w:t>
      </w:r>
      <w:r>
        <w:rPr>
          <w:i/>
          <w:color w:val="808080" w:themeColor="background1" w:themeShade="80"/>
          <w:sz w:val="20"/>
          <w:szCs w:val="20"/>
        </w:rPr>
        <w:t>lan, including organizational structure.  Include organizational chart(s).</w:t>
      </w:r>
    </w:p>
    <w:p w:rsidR="000F4EF3" w:rsidRDefault="002A45FE" w:rsidP="000F4EF3">
      <w:r>
        <w:t xml:space="preserve">Nevada’s workforce system organizational chart is attached as </w:t>
      </w:r>
      <w:r w:rsidRPr="002A45FE">
        <w:rPr>
          <w:b/>
        </w:rPr>
        <w:t>Appendix 2</w:t>
      </w:r>
      <w:r>
        <w:t>.</w:t>
      </w:r>
    </w:p>
    <w:p w:rsidR="008216BA" w:rsidRDefault="00FB670B" w:rsidP="008216BA">
      <w:r>
        <w:t xml:space="preserve">Governor Sandoval has established a network of </w:t>
      </w:r>
      <w:r w:rsidR="003349B1">
        <w:t>s</w:t>
      </w:r>
      <w:r>
        <w:t xml:space="preserve">tate agencies and shareholders to ensure effective information sharing amongst entities responsible for implementing the </w:t>
      </w:r>
      <w:r w:rsidR="003349B1">
        <w:t>s</w:t>
      </w:r>
      <w:r>
        <w:t>tate’s workforce investment sys</w:t>
      </w:r>
      <w:r w:rsidR="008216BA">
        <w:t>tem.</w:t>
      </w:r>
      <w:r w:rsidR="008216BA" w:rsidRPr="008216BA">
        <w:t xml:space="preserve"> </w:t>
      </w:r>
    </w:p>
    <w:p w:rsidR="008216BA" w:rsidRDefault="008216BA" w:rsidP="008216BA">
      <w:pPr>
        <w:pStyle w:val="Heading5"/>
      </w:pPr>
      <w:r w:rsidRPr="00371B7A">
        <w:t>WIOA Title I:  Adult, Dislocated Workers and Youth Programs</w:t>
      </w:r>
    </w:p>
    <w:p w:rsidR="008216BA" w:rsidRDefault="008216BA" w:rsidP="008216BA">
      <w:pPr>
        <w:pStyle w:val="Heading5"/>
      </w:pPr>
      <w:r w:rsidRPr="00371B7A">
        <w:t>WIOA Title III:  Wagner-Peyser Act of 1933 Programs</w:t>
      </w:r>
    </w:p>
    <w:p w:rsidR="008216BA" w:rsidRDefault="008216BA" w:rsidP="008216BA">
      <w:pPr>
        <w:pStyle w:val="Heading5"/>
      </w:pPr>
      <w:r w:rsidRPr="00371B7A">
        <w:t>WIOA Title IV: Rehabilitation Act of 1973</w:t>
      </w:r>
    </w:p>
    <w:p w:rsidR="008216BA" w:rsidRDefault="00237077" w:rsidP="008216BA">
      <w:pPr>
        <w:ind w:left="720"/>
      </w:pPr>
      <w:r>
        <w:t>DETR</w:t>
      </w:r>
      <w:r w:rsidR="008216BA">
        <w:t xml:space="preserve"> is responsible for overseeing the administration of functions and activities pertaining to WIOA Titles I, III and IV.  </w:t>
      </w:r>
    </w:p>
    <w:p w:rsidR="00A959C0" w:rsidRDefault="00A959C0" w:rsidP="00A959C0">
      <w:pPr>
        <w:ind w:left="720"/>
      </w:pPr>
      <w:r>
        <w:t xml:space="preserve">At the </w:t>
      </w:r>
      <w:r w:rsidR="003349B1">
        <w:t>s</w:t>
      </w:r>
      <w:r w:rsidR="002F0D7F">
        <w:t xml:space="preserve">tate level, governance </w:t>
      </w:r>
      <w:r>
        <w:t xml:space="preserve">is provided by the </w:t>
      </w:r>
      <w:r w:rsidR="003349B1">
        <w:t>s</w:t>
      </w:r>
      <w:r>
        <w:t xml:space="preserve">tate </w:t>
      </w:r>
      <w:r w:rsidR="003349B1">
        <w:t>b</w:t>
      </w:r>
      <w:r>
        <w:t xml:space="preserve">oard, which is responsible for overseeing workforce programs in Nevada.  Administrative leadership, coordination, oversight, and support to the </w:t>
      </w:r>
      <w:r w:rsidR="003349B1">
        <w:t>s</w:t>
      </w:r>
      <w:r>
        <w:t xml:space="preserve">tate’s workforce system </w:t>
      </w:r>
      <w:r w:rsidR="003349B1">
        <w:t>are</w:t>
      </w:r>
      <w:r>
        <w:t xml:space="preserve"> provided by </w:t>
      </w:r>
      <w:r w:rsidR="00237077">
        <w:t>DETR</w:t>
      </w:r>
      <w:r>
        <w:t xml:space="preserve">.  An organizational structure chart is included in this </w:t>
      </w:r>
      <w:r w:rsidR="003349B1">
        <w:t>state plan</w:t>
      </w:r>
      <w:r>
        <w:t>, which delineates the course of service delivery control between the various entities described herein.</w:t>
      </w:r>
    </w:p>
    <w:p w:rsidR="00A959C0" w:rsidRDefault="00A959C0" w:rsidP="00A959C0">
      <w:pPr>
        <w:ind w:left="720"/>
      </w:pPr>
      <w:r>
        <w:t xml:space="preserve">Nevada is divided into two designated local workforce development areas:  one in the north and one in the south.  In partnership with the </w:t>
      </w:r>
      <w:r w:rsidR="00237077">
        <w:t>s</w:t>
      </w:r>
      <w:r>
        <w:t xml:space="preserve">tate </w:t>
      </w:r>
      <w:r w:rsidR="00237077">
        <w:t>b</w:t>
      </w:r>
      <w:r>
        <w:t xml:space="preserve">oard, each local workforce development area is overseen by a local board.  Governed by chief elected local officials (CLEOs) in the area, each </w:t>
      </w:r>
      <w:r w:rsidR="00140E58">
        <w:t>l</w:t>
      </w:r>
      <w:r>
        <w:t xml:space="preserve">ocal </w:t>
      </w:r>
      <w:r w:rsidR="00140E58">
        <w:t>b</w:t>
      </w:r>
      <w:r>
        <w:t>oard is responsible for establishing policy and overseeing workforce programs for the</w:t>
      </w:r>
      <w:r w:rsidR="00D148B1">
        <w:t>ir respective</w:t>
      </w:r>
      <w:r>
        <w:t xml:space="preserve"> workforce development area.  </w:t>
      </w:r>
    </w:p>
    <w:p w:rsidR="00A959C0" w:rsidRDefault="00D148B1" w:rsidP="009740EE">
      <w:pPr>
        <w:ind w:left="720"/>
      </w:pPr>
      <w:r>
        <w:t xml:space="preserve">In northern Nevada, Nevadaworks serves as the administrative entity for the local board, which has initial designation over the following workforce development areas:  </w:t>
      </w:r>
      <w:r w:rsidR="00A959C0">
        <w:t xml:space="preserve">Nevadan counties Washoe, Storey, Carson, Douglas, Lyon, Mineral, Churchill, Pershing, Humboldt, Lander, Elko, Eureka, and White Pine.  </w:t>
      </w:r>
      <w:r>
        <w:t xml:space="preserve">In southern Nevada, Workforce Connections serves as the administrative entity for the </w:t>
      </w:r>
      <w:r>
        <w:lastRenderedPageBreak/>
        <w:t xml:space="preserve">local board, which has initial designation over the following </w:t>
      </w:r>
      <w:r w:rsidR="009740EE">
        <w:t xml:space="preserve">workforce development areas:  Nevada counties </w:t>
      </w:r>
      <w:r w:rsidR="00A959C0">
        <w:t>Esmeralda, Nye, Lincoln, and Clark</w:t>
      </w:r>
      <w:r w:rsidR="009740EE">
        <w:t xml:space="preserve">; </w:t>
      </w:r>
      <w:r w:rsidR="006B188A">
        <w:t xml:space="preserve">Boulder City, Henderson, Las Vegas, and North Las Vegas.  </w:t>
      </w:r>
      <w:r w:rsidR="00A959C0">
        <w:t xml:space="preserve">Each local area contains one of Nevada’s two current areas of highest urban concentrations:  the northern area encompasses the cities of Reno, Sparks and Carson City; the southern area encompasses the cities of Las Vegas, North Las Vegas, Boulder City, and Henderson.  Nevada does not currently participate in any </w:t>
      </w:r>
      <w:r w:rsidR="00A959C0">
        <w:rPr>
          <w:i/>
        </w:rPr>
        <w:t xml:space="preserve">interstate </w:t>
      </w:r>
      <w:r w:rsidR="00A959C0">
        <w:t>regional collaboration.</w:t>
      </w:r>
    </w:p>
    <w:p w:rsidR="00A959C0" w:rsidRDefault="00A959C0" w:rsidP="00A959C0">
      <w:pPr>
        <w:spacing w:after="0" w:line="240" w:lineRule="auto"/>
        <w:ind w:left="720"/>
        <w:contextualSpacing/>
      </w:pPr>
      <w:r>
        <w:t xml:space="preserve">The </w:t>
      </w:r>
      <w:r w:rsidR="00237077">
        <w:t>l</w:t>
      </w:r>
      <w:r>
        <w:t xml:space="preserve">ocal </w:t>
      </w:r>
      <w:r w:rsidR="00237077">
        <w:t>b</w:t>
      </w:r>
      <w:r>
        <w:t xml:space="preserve">oards and CLEOs engage in regional planning </w:t>
      </w:r>
      <w:r w:rsidR="006B188A">
        <w:t>that result</w:t>
      </w:r>
      <w:r>
        <w:t xml:space="preserve"> in:</w:t>
      </w:r>
    </w:p>
    <w:p w:rsidR="006B188A" w:rsidRPr="00C83B3A" w:rsidRDefault="006B188A" w:rsidP="008E3797">
      <w:pPr>
        <w:spacing w:after="0" w:line="240" w:lineRule="auto"/>
        <w:ind w:left="720"/>
        <w:contextualSpacing/>
        <w:rPr>
          <w:sz w:val="10"/>
          <w:szCs w:val="10"/>
        </w:rPr>
      </w:pPr>
    </w:p>
    <w:p w:rsidR="00A959C0" w:rsidRDefault="006B188A" w:rsidP="008E3797">
      <w:pPr>
        <w:pStyle w:val="ListParagraph"/>
        <w:numPr>
          <w:ilvl w:val="0"/>
          <w:numId w:val="4"/>
        </w:numPr>
        <w:spacing w:after="0" w:line="240" w:lineRule="auto"/>
      </w:pPr>
      <w:r>
        <w:t>Region-wide</w:t>
      </w:r>
      <w:r w:rsidR="00A959C0">
        <w:t xml:space="preserve"> strategies, including use of cooperative service delivery agreements;</w:t>
      </w:r>
    </w:p>
    <w:p w:rsidR="008E3797" w:rsidRPr="00630CA6" w:rsidRDefault="008E3797" w:rsidP="008E3797">
      <w:pPr>
        <w:pStyle w:val="ListParagraph"/>
        <w:spacing w:after="0" w:line="240" w:lineRule="auto"/>
        <w:ind w:left="1080"/>
        <w:rPr>
          <w:sz w:val="10"/>
          <w:szCs w:val="10"/>
        </w:rPr>
      </w:pPr>
    </w:p>
    <w:p w:rsidR="00A959C0" w:rsidRDefault="00A959C0" w:rsidP="008E3797">
      <w:pPr>
        <w:pStyle w:val="ListParagraph"/>
        <w:numPr>
          <w:ilvl w:val="0"/>
          <w:numId w:val="4"/>
        </w:numPr>
        <w:spacing w:after="0" w:line="240" w:lineRule="auto"/>
      </w:pPr>
      <w:r>
        <w:t>Development and implementation of sector initiatives for in-demand industry sectors or occupations for the region;</w:t>
      </w:r>
    </w:p>
    <w:p w:rsidR="008E3797" w:rsidRPr="00630CA6" w:rsidRDefault="008E3797" w:rsidP="008E3797">
      <w:pPr>
        <w:pStyle w:val="ListParagraph"/>
        <w:spacing w:after="0" w:line="240" w:lineRule="auto"/>
        <w:ind w:left="1080"/>
        <w:rPr>
          <w:sz w:val="10"/>
          <w:szCs w:val="10"/>
        </w:rPr>
      </w:pPr>
    </w:p>
    <w:p w:rsidR="00A959C0" w:rsidRDefault="00A959C0" w:rsidP="008E3797">
      <w:pPr>
        <w:pStyle w:val="ListParagraph"/>
        <w:numPr>
          <w:ilvl w:val="0"/>
          <w:numId w:val="4"/>
        </w:numPr>
        <w:spacing w:after="0" w:line="240" w:lineRule="auto"/>
      </w:pPr>
      <w:r>
        <w:t xml:space="preserve">Collection and analysis of regional labor market data in conjunction with the </w:t>
      </w:r>
      <w:r w:rsidR="003349B1">
        <w:t>s</w:t>
      </w:r>
      <w:r>
        <w:t>tate;</w:t>
      </w:r>
    </w:p>
    <w:p w:rsidR="00042E13" w:rsidRPr="00042E13" w:rsidRDefault="00042E13" w:rsidP="00042E13">
      <w:pPr>
        <w:pStyle w:val="ListParagraph"/>
        <w:spacing w:after="0" w:line="240" w:lineRule="auto"/>
        <w:ind w:left="1080"/>
        <w:rPr>
          <w:sz w:val="10"/>
          <w:szCs w:val="10"/>
        </w:rPr>
      </w:pPr>
    </w:p>
    <w:p w:rsidR="00A959C0" w:rsidRDefault="00A959C0" w:rsidP="008E3797">
      <w:pPr>
        <w:pStyle w:val="ListParagraph"/>
        <w:numPr>
          <w:ilvl w:val="0"/>
          <w:numId w:val="4"/>
        </w:numPr>
        <w:spacing w:after="0" w:line="240" w:lineRule="auto"/>
      </w:pPr>
      <w:r>
        <w:t>Establishment of administrative cost agreements, including the pooling of funds for admi</w:t>
      </w:r>
      <w:r w:rsidR="006B188A">
        <w:t>nistrative costs as appropriate</w:t>
      </w:r>
      <w:r>
        <w:t xml:space="preserve"> for the region;</w:t>
      </w:r>
    </w:p>
    <w:p w:rsidR="008E3797" w:rsidRPr="00630CA6" w:rsidRDefault="008E3797" w:rsidP="008E3797">
      <w:pPr>
        <w:pStyle w:val="ListParagraph"/>
        <w:spacing w:after="0" w:line="240" w:lineRule="auto"/>
        <w:ind w:left="1080"/>
        <w:rPr>
          <w:sz w:val="10"/>
          <w:szCs w:val="10"/>
        </w:rPr>
      </w:pPr>
    </w:p>
    <w:p w:rsidR="00A959C0" w:rsidRDefault="00A959C0" w:rsidP="008E3797">
      <w:pPr>
        <w:pStyle w:val="ListParagraph"/>
        <w:numPr>
          <w:ilvl w:val="0"/>
          <w:numId w:val="4"/>
        </w:numPr>
        <w:spacing w:after="0" w:line="240" w:lineRule="auto"/>
      </w:pPr>
      <w:r>
        <w:t>Coordination of services with regional economic development and providers;</w:t>
      </w:r>
      <w:r w:rsidR="006B188A">
        <w:t xml:space="preserve"> and,</w:t>
      </w:r>
    </w:p>
    <w:p w:rsidR="008E3797" w:rsidRPr="00630CA6" w:rsidRDefault="008E3797" w:rsidP="008E3797">
      <w:pPr>
        <w:pStyle w:val="ListParagraph"/>
        <w:spacing w:after="0" w:line="240" w:lineRule="auto"/>
        <w:ind w:left="1080"/>
        <w:rPr>
          <w:sz w:val="10"/>
          <w:szCs w:val="10"/>
        </w:rPr>
      </w:pPr>
    </w:p>
    <w:p w:rsidR="00A959C0" w:rsidRDefault="00A959C0" w:rsidP="008E3797">
      <w:pPr>
        <w:pStyle w:val="ListParagraph"/>
        <w:numPr>
          <w:ilvl w:val="0"/>
          <w:numId w:val="4"/>
        </w:numPr>
        <w:spacing w:after="0" w:line="240" w:lineRule="auto"/>
      </w:pPr>
      <w:r>
        <w:t xml:space="preserve">Establishment of an agreement concerning how the planning region will collectively negotiate and reach agreement with the </w:t>
      </w:r>
      <w:r w:rsidR="000615C3">
        <w:t>governor</w:t>
      </w:r>
      <w:r>
        <w:t xml:space="preserve"> on local levels of performance, and </w:t>
      </w:r>
      <w:r w:rsidR="006B188A">
        <w:t xml:space="preserve">the </w:t>
      </w:r>
      <w:r>
        <w:t>report</w:t>
      </w:r>
      <w:r w:rsidR="006B188A">
        <w:t>ing of said p</w:t>
      </w:r>
      <w:r>
        <w:t xml:space="preserve">erformance for local areas and their respective planning regions. </w:t>
      </w:r>
    </w:p>
    <w:p w:rsidR="008E3797" w:rsidRDefault="008E3797" w:rsidP="008E3797">
      <w:pPr>
        <w:pStyle w:val="ListParagraph"/>
        <w:spacing w:after="0" w:line="240" w:lineRule="auto"/>
        <w:ind w:left="1080"/>
      </w:pPr>
    </w:p>
    <w:p w:rsidR="00A959C0" w:rsidRDefault="00A959C0" w:rsidP="00A959C0">
      <w:pPr>
        <w:ind w:left="720"/>
      </w:pPr>
      <w:r>
        <w:t xml:space="preserve">DETR is responsible for distributing funds, providing policy guidance, monitoring program activity, and providing technical assistance to the </w:t>
      </w:r>
      <w:r w:rsidR="00237077">
        <w:t>s</w:t>
      </w:r>
      <w:r>
        <w:t xml:space="preserve">tate </w:t>
      </w:r>
      <w:r w:rsidR="00237077">
        <w:t>b</w:t>
      </w:r>
      <w:r>
        <w:t xml:space="preserve">oard and the two local </w:t>
      </w:r>
      <w:r w:rsidR="00237077">
        <w:t>boards.  The l</w:t>
      </w:r>
      <w:r>
        <w:t xml:space="preserve">ocal </w:t>
      </w:r>
      <w:r w:rsidR="00237077">
        <w:t>b</w:t>
      </w:r>
      <w:r>
        <w:t>oards receive federal WIOA fund</w:t>
      </w:r>
      <w:r w:rsidR="006B188A">
        <w:t>ing</w:t>
      </w:r>
      <w:r>
        <w:t xml:space="preserve"> through the </w:t>
      </w:r>
      <w:r w:rsidR="00237077">
        <w:t>s</w:t>
      </w:r>
      <w:r>
        <w:t>tate</w:t>
      </w:r>
      <w:r w:rsidR="006B188A">
        <w:t xml:space="preserve"> agency</w:t>
      </w:r>
      <w:r>
        <w:t xml:space="preserve"> (i.e., DETR) by formula to carry out WIOA workforce development services.  Because the </w:t>
      </w:r>
      <w:r w:rsidR="00237077">
        <w:t>l</w:t>
      </w:r>
      <w:r>
        <w:t xml:space="preserve">ocal </w:t>
      </w:r>
      <w:r w:rsidR="00237077">
        <w:t>b</w:t>
      </w:r>
      <w:r>
        <w:t xml:space="preserve">oards are legislatively restricted from carrying out </w:t>
      </w:r>
      <w:r>
        <w:rPr>
          <w:i/>
        </w:rPr>
        <w:t xml:space="preserve">core </w:t>
      </w:r>
      <w:r>
        <w:t xml:space="preserve">or </w:t>
      </w:r>
      <w:r>
        <w:rPr>
          <w:i/>
        </w:rPr>
        <w:t xml:space="preserve">intensive </w:t>
      </w:r>
      <w:r>
        <w:t xml:space="preserve">services directly (unless </w:t>
      </w:r>
      <w:r w:rsidR="006B188A">
        <w:t xml:space="preserve">specifically </w:t>
      </w:r>
      <w:r>
        <w:t xml:space="preserve">agreed </w:t>
      </w:r>
      <w:r w:rsidR="006B188A">
        <w:t>upon</w:t>
      </w:r>
      <w:r>
        <w:t xml:space="preserve"> by the </w:t>
      </w:r>
      <w:r w:rsidR="000615C3">
        <w:t>governor</w:t>
      </w:r>
      <w:r w:rsidR="006B188A">
        <w:t xml:space="preserve"> and the CLEO</w:t>
      </w:r>
      <w:r>
        <w:t xml:space="preserve">), or from providing training services (unless </w:t>
      </w:r>
      <w:r w:rsidR="006B188A">
        <w:t xml:space="preserve">specifically </w:t>
      </w:r>
      <w:r>
        <w:t xml:space="preserve">approved through a waiver issued by the </w:t>
      </w:r>
      <w:r w:rsidR="000615C3">
        <w:t>governor</w:t>
      </w:r>
      <w:r>
        <w:t xml:space="preserve">), each </w:t>
      </w:r>
      <w:r w:rsidR="00237077">
        <w:t>l</w:t>
      </w:r>
      <w:r>
        <w:t xml:space="preserve">ocal </w:t>
      </w:r>
      <w:r w:rsidR="00237077">
        <w:t>b</w:t>
      </w:r>
      <w:r>
        <w:t>oard must contract with other local service providers to deliver actual client services.</w:t>
      </w:r>
    </w:p>
    <w:p w:rsidR="000F4EF3" w:rsidRDefault="000F4EF3" w:rsidP="000F4EF3">
      <w:pPr>
        <w:pStyle w:val="Heading5"/>
      </w:pPr>
      <w:r w:rsidRPr="00371B7A">
        <w:t>WIOA Title II:  Adult Education and Family Literacy Act Programs</w:t>
      </w:r>
    </w:p>
    <w:p w:rsidR="000F4EF3" w:rsidRPr="000F4EF3" w:rsidRDefault="000F4EF3" w:rsidP="000F4EF3">
      <w:pPr>
        <w:ind w:left="720"/>
      </w:pPr>
      <w:r>
        <w:t xml:space="preserve">The </w:t>
      </w:r>
      <w:r w:rsidR="00D7352C">
        <w:t>NDE</w:t>
      </w:r>
      <w:r>
        <w:t xml:space="preserve"> is responsible for overseeing the administration of functions and activities pertaining to WIOA Title II.</w:t>
      </w:r>
    </w:p>
    <w:p w:rsidR="00D11935" w:rsidRDefault="00D11935" w:rsidP="00D11935">
      <w:pPr>
        <w:pStyle w:val="Heading5"/>
      </w:pPr>
      <w:r w:rsidRPr="00371B7A">
        <w:t>Other:  TANF and SNAP</w:t>
      </w:r>
    </w:p>
    <w:p w:rsidR="00E83BD1" w:rsidRDefault="00D11935" w:rsidP="00D11935">
      <w:pPr>
        <w:ind w:left="720"/>
      </w:pPr>
      <w:r>
        <w:t xml:space="preserve">The </w:t>
      </w:r>
      <w:r w:rsidR="002625B4">
        <w:t>DWSS</w:t>
      </w:r>
      <w:r>
        <w:t xml:space="preserve"> is responsible for overseeing other program components contained </w:t>
      </w:r>
      <w:r w:rsidR="002625B4">
        <w:t>with</w:t>
      </w:r>
      <w:r>
        <w:t xml:space="preserve">in </w:t>
      </w:r>
      <w:r w:rsidR="00E83BD1">
        <w:t xml:space="preserve">the TANF State Plan, the TANF Work Verification State Plan, and the SNAPET State Plan.  </w:t>
      </w:r>
    </w:p>
    <w:p w:rsidR="00D11935" w:rsidRPr="00DD1C81" w:rsidRDefault="002625B4" w:rsidP="00D11935">
      <w:pPr>
        <w:ind w:left="720"/>
      </w:pPr>
      <w:r>
        <w:t xml:space="preserve">The </w:t>
      </w:r>
      <w:r w:rsidR="00D11935" w:rsidRPr="00DD1C81">
        <w:t xml:space="preserve">DWSS’ employment and training programs are organized under the </w:t>
      </w:r>
      <w:r>
        <w:t>d</w:t>
      </w:r>
      <w:r w:rsidR="00D11935" w:rsidRPr="00DD1C81">
        <w:t xml:space="preserve">eputy </w:t>
      </w:r>
      <w:r>
        <w:t>a</w:t>
      </w:r>
      <w:r w:rsidR="00D11935" w:rsidRPr="00DD1C81">
        <w:t xml:space="preserve">dministrator of </w:t>
      </w:r>
      <w:r>
        <w:t>p</w:t>
      </w:r>
      <w:r w:rsidR="00D11935" w:rsidRPr="00DD1C81">
        <w:t xml:space="preserve">rogram and </w:t>
      </w:r>
      <w:r>
        <w:t>f</w:t>
      </w:r>
      <w:r w:rsidR="00D11935" w:rsidRPr="00DD1C81">
        <w:t xml:space="preserve">ield </w:t>
      </w:r>
      <w:r>
        <w:t>s</w:t>
      </w:r>
      <w:r w:rsidR="00D11935" w:rsidRPr="00DD1C81">
        <w:t>ervices</w:t>
      </w:r>
      <w:r>
        <w:t>, which serves</w:t>
      </w:r>
      <w:r w:rsidR="00D11935" w:rsidRPr="00DD1C81">
        <w:t xml:space="preserve"> the TANF and SNAP work mandatory populations.  These program</w:t>
      </w:r>
      <w:r w:rsidR="00D11935">
        <w:t>s</w:t>
      </w:r>
      <w:r w:rsidR="00D11935" w:rsidRPr="00DD1C81">
        <w:t xml:space="preserve"> are referred to as the </w:t>
      </w:r>
      <w:r>
        <w:t xml:space="preserve">TANF </w:t>
      </w:r>
      <w:r w:rsidR="00D11935" w:rsidRPr="00DD1C81">
        <w:t>NEON and SNAPET programs.  The NEON program provides services to 100</w:t>
      </w:r>
      <w:r>
        <w:t xml:space="preserve"> percent</w:t>
      </w:r>
      <w:r w:rsidR="00D11935" w:rsidRPr="00DD1C81">
        <w:t xml:space="preserve"> of the NEON population statewide.  The SNAPET program operates in the metropolitan areas of Washoe and Clark </w:t>
      </w:r>
      <w:r w:rsidR="00BC7022">
        <w:t>c</w:t>
      </w:r>
      <w:r w:rsidR="00D11935" w:rsidRPr="00DD1C81">
        <w:t>ounties</w:t>
      </w:r>
      <w:r w:rsidR="00BC7022">
        <w:t>, a</w:t>
      </w:r>
      <w:r w:rsidR="00D11935" w:rsidRPr="00DD1C81">
        <w:t>nd serves a percentage of the mandatory population based on available resources.    </w:t>
      </w:r>
    </w:p>
    <w:p w:rsidR="00B81A43" w:rsidRDefault="000D3029" w:rsidP="00895C67">
      <w:pPr>
        <w:pStyle w:val="Heading4"/>
        <w:spacing w:before="0"/>
      </w:pPr>
      <w:bookmarkStart w:id="46" w:name="_Toc442081200"/>
      <w:r>
        <w:lastRenderedPageBreak/>
        <w:t xml:space="preserve">(B)  </w:t>
      </w:r>
      <w:r w:rsidR="00B81A43">
        <w:t>State Board</w:t>
      </w:r>
      <w:bookmarkEnd w:id="46"/>
    </w:p>
    <w:p w:rsidR="00B81A43" w:rsidRDefault="000D3029" w:rsidP="00774204">
      <w:pPr>
        <w:pStyle w:val="Heading5"/>
      </w:pPr>
      <w:r>
        <w:t xml:space="preserve">(i)  </w:t>
      </w:r>
      <w:r w:rsidR="00B81A43" w:rsidRPr="00982302">
        <w:t>Membership</w:t>
      </w:r>
    </w:p>
    <w:p w:rsidR="000D3029" w:rsidRDefault="001D5125" w:rsidP="001D5125">
      <w:pPr>
        <w:ind w:left="720"/>
        <w:rPr>
          <w:color w:val="808080" w:themeColor="background1" w:themeShade="80"/>
          <w:sz w:val="20"/>
          <w:szCs w:val="20"/>
        </w:rPr>
      </w:pPr>
      <w:r>
        <w:rPr>
          <w:i/>
          <w:color w:val="808080" w:themeColor="background1" w:themeShade="80"/>
          <w:sz w:val="20"/>
          <w:szCs w:val="20"/>
        </w:rPr>
        <w:t xml:space="preserve">Provide a membership roster for the </w:t>
      </w:r>
      <w:r w:rsidR="003349B1">
        <w:rPr>
          <w:i/>
          <w:color w:val="808080" w:themeColor="background1" w:themeShade="80"/>
          <w:sz w:val="20"/>
          <w:szCs w:val="20"/>
        </w:rPr>
        <w:t>s</w:t>
      </w:r>
      <w:r>
        <w:rPr>
          <w:i/>
          <w:color w:val="808080" w:themeColor="background1" w:themeShade="80"/>
          <w:sz w:val="20"/>
          <w:szCs w:val="20"/>
        </w:rPr>
        <w:t xml:space="preserve">tate </w:t>
      </w:r>
      <w:r w:rsidR="003349B1">
        <w:rPr>
          <w:i/>
          <w:color w:val="808080" w:themeColor="background1" w:themeShade="80"/>
          <w:sz w:val="20"/>
          <w:szCs w:val="20"/>
        </w:rPr>
        <w:t>b</w:t>
      </w:r>
      <w:r>
        <w:rPr>
          <w:i/>
          <w:color w:val="808080" w:themeColor="background1" w:themeShade="80"/>
          <w:sz w:val="20"/>
          <w:szCs w:val="20"/>
        </w:rPr>
        <w:t>oard, including members’ organizational affiliations.</w:t>
      </w:r>
    </w:p>
    <w:p w:rsidR="00F317E5" w:rsidRDefault="00035AAE" w:rsidP="00F317E5">
      <w:pPr>
        <w:ind w:left="720"/>
      </w:pPr>
      <w:r>
        <w:t xml:space="preserve">The current state board membership is noted in </w:t>
      </w:r>
      <w:r w:rsidR="00F317E5">
        <w:rPr>
          <w:b/>
        </w:rPr>
        <w:t>Appendix 3</w:t>
      </w:r>
      <w:r w:rsidR="00F317E5" w:rsidRPr="00F317E5">
        <w:t>,</w:t>
      </w:r>
      <w:r w:rsidR="00F317E5">
        <w:rPr>
          <w:b/>
        </w:rPr>
        <w:t xml:space="preserve"> </w:t>
      </w:r>
      <w:r w:rsidR="00F317E5">
        <w:t>which identifies members in accordance to membership requirements pursuant to WIOA sec. 101 and each member’s organizational affiliation.</w:t>
      </w:r>
      <w:r>
        <w:rPr>
          <w:b/>
        </w:rPr>
        <w:t xml:space="preserve"> </w:t>
      </w:r>
      <w:r w:rsidR="00B81A43">
        <w:t>As outlined in</w:t>
      </w:r>
      <w:r w:rsidR="00B81A43" w:rsidRPr="00DF352D">
        <w:t xml:space="preserve"> </w:t>
      </w:r>
      <w:r w:rsidR="00793E5C" w:rsidRPr="00DF352D">
        <w:t>s</w:t>
      </w:r>
      <w:r w:rsidR="00B81A43" w:rsidRPr="00DF352D">
        <w:t>ection III</w:t>
      </w:r>
      <w:r w:rsidR="00B81A43">
        <w:t xml:space="preserve"> of this </w:t>
      </w:r>
      <w:r w:rsidR="00476D5C">
        <w:t>state plan</w:t>
      </w:r>
      <w:r w:rsidR="00B81A43">
        <w:t xml:space="preserve">, the </w:t>
      </w:r>
      <w:r w:rsidR="00237077">
        <w:t>state board</w:t>
      </w:r>
      <w:r w:rsidR="002A154B" w:rsidRPr="002A154B">
        <w:t xml:space="preserve"> </w:t>
      </w:r>
      <w:r w:rsidR="002A154B">
        <w:t xml:space="preserve">was established in accordance with </w:t>
      </w:r>
      <w:r w:rsidR="00793E5C">
        <w:t>s</w:t>
      </w:r>
      <w:r w:rsidR="002A154B">
        <w:t xml:space="preserve">ection 111 of the </w:t>
      </w:r>
      <w:hyperlink r:id="rId50" w:history="1">
        <w:r w:rsidR="002A154B" w:rsidRPr="00063EC8">
          <w:rPr>
            <w:rStyle w:val="Hyperlink"/>
            <w:color w:val="0000FF"/>
          </w:rPr>
          <w:t>Workforce Investment Act of 1998</w:t>
        </w:r>
      </w:hyperlink>
      <w:r w:rsidR="002A154B">
        <w:t xml:space="preserve">, reauthorized in </w:t>
      </w:r>
      <w:r w:rsidR="00793E5C">
        <w:t>s</w:t>
      </w:r>
      <w:r w:rsidR="002A154B">
        <w:t xml:space="preserve">ection 101 of the </w:t>
      </w:r>
      <w:hyperlink r:id="rId51" w:history="1">
        <w:r w:rsidR="002A154B" w:rsidRPr="00063EC8">
          <w:rPr>
            <w:rStyle w:val="Hyperlink"/>
            <w:color w:val="0000FF"/>
          </w:rPr>
          <w:t>Workforce Innovation and Opportunity Act of 2014</w:t>
        </w:r>
      </w:hyperlink>
      <w:r w:rsidR="002A154B">
        <w:t xml:space="preserve">, </w:t>
      </w:r>
      <w:r w:rsidR="00B81A43">
        <w:t xml:space="preserve">is codified in </w:t>
      </w:r>
      <w:hyperlink r:id="rId52" w:anchor="NRS232Sec935" w:history="1">
        <w:r w:rsidR="00B81A43" w:rsidRPr="00526992">
          <w:rPr>
            <w:rStyle w:val="Hyperlink"/>
            <w:color w:val="0000FF"/>
          </w:rPr>
          <w:t>Nevada Revised Statute (NRS) 232.935</w:t>
        </w:r>
      </w:hyperlink>
      <w:r w:rsidR="00B81A43">
        <w:t xml:space="preserve">, and </w:t>
      </w:r>
      <w:r w:rsidR="002A154B">
        <w:t xml:space="preserve">in </w:t>
      </w:r>
      <w:r w:rsidR="00B81A43">
        <w:t xml:space="preserve">Governor Sandoval’s </w:t>
      </w:r>
      <w:hyperlink r:id="rId53" w:history="1">
        <w:r w:rsidR="00B81A43" w:rsidRPr="00FA5483">
          <w:rPr>
            <w:rStyle w:val="Hyperlink"/>
            <w:color w:val="0000FF"/>
          </w:rPr>
          <w:t>Executive Order 2015-08</w:t>
        </w:r>
      </w:hyperlink>
      <w:r w:rsidR="00B81A43">
        <w:t>.</w:t>
      </w:r>
      <w:r w:rsidR="002A154B">
        <w:t xml:space="preserve">  </w:t>
      </w:r>
      <w:r w:rsidR="00F317E5">
        <w:t xml:space="preserve">  </w:t>
      </w:r>
    </w:p>
    <w:p w:rsidR="00E277B4" w:rsidRDefault="001D5125" w:rsidP="00774204">
      <w:pPr>
        <w:pStyle w:val="Heading5"/>
      </w:pPr>
      <w:r>
        <w:t xml:space="preserve">(ii)  </w:t>
      </w:r>
      <w:r w:rsidR="00E277B4" w:rsidRPr="00982302">
        <w:t>State Board Activities</w:t>
      </w:r>
    </w:p>
    <w:p w:rsidR="001D5125" w:rsidRPr="001D5125" w:rsidRDefault="001D5125" w:rsidP="001D5125">
      <w:pPr>
        <w:ind w:left="720"/>
        <w:rPr>
          <w:i/>
          <w:color w:val="808080" w:themeColor="background1" w:themeShade="80"/>
          <w:sz w:val="20"/>
          <w:szCs w:val="20"/>
        </w:rPr>
      </w:pPr>
      <w:r>
        <w:rPr>
          <w:i/>
          <w:color w:val="808080" w:themeColor="background1" w:themeShade="80"/>
          <w:sz w:val="20"/>
          <w:szCs w:val="20"/>
        </w:rPr>
        <w:t xml:space="preserve">Provide a description of the activities that will assist </w:t>
      </w:r>
      <w:r w:rsidR="003349B1">
        <w:rPr>
          <w:i/>
          <w:color w:val="808080" w:themeColor="background1" w:themeShade="80"/>
          <w:sz w:val="20"/>
          <w:szCs w:val="20"/>
        </w:rPr>
        <w:t>s</w:t>
      </w:r>
      <w:r>
        <w:rPr>
          <w:i/>
          <w:color w:val="808080" w:themeColor="background1" w:themeShade="80"/>
          <w:sz w:val="20"/>
          <w:szCs w:val="20"/>
        </w:rPr>
        <w:t xml:space="preserve">tate </w:t>
      </w:r>
      <w:r w:rsidR="003349B1">
        <w:rPr>
          <w:i/>
          <w:color w:val="808080" w:themeColor="background1" w:themeShade="80"/>
          <w:sz w:val="20"/>
          <w:szCs w:val="20"/>
        </w:rPr>
        <w:t>b</w:t>
      </w:r>
      <w:r>
        <w:rPr>
          <w:i/>
          <w:color w:val="808080" w:themeColor="background1" w:themeShade="80"/>
          <w:sz w:val="20"/>
          <w:szCs w:val="20"/>
        </w:rPr>
        <w:t xml:space="preserve">oard members and staff in carrying out </w:t>
      </w:r>
      <w:r w:rsidR="003349B1">
        <w:rPr>
          <w:i/>
          <w:color w:val="808080" w:themeColor="background1" w:themeShade="80"/>
          <w:sz w:val="20"/>
          <w:szCs w:val="20"/>
        </w:rPr>
        <w:t>s</w:t>
      </w:r>
      <w:r>
        <w:rPr>
          <w:i/>
          <w:color w:val="808080" w:themeColor="background1" w:themeShade="80"/>
          <w:sz w:val="20"/>
          <w:szCs w:val="20"/>
        </w:rPr>
        <w:t xml:space="preserve">tate </w:t>
      </w:r>
      <w:r w:rsidR="003349B1">
        <w:rPr>
          <w:i/>
          <w:color w:val="808080" w:themeColor="background1" w:themeShade="80"/>
          <w:sz w:val="20"/>
          <w:szCs w:val="20"/>
        </w:rPr>
        <w:t>b</w:t>
      </w:r>
      <w:r>
        <w:rPr>
          <w:i/>
          <w:color w:val="808080" w:themeColor="background1" w:themeShade="80"/>
          <w:sz w:val="20"/>
          <w:szCs w:val="20"/>
        </w:rPr>
        <w:t xml:space="preserve">oard functions effectively.  </w:t>
      </w:r>
    </w:p>
    <w:p w:rsidR="00CB7C2C" w:rsidRDefault="00457017" w:rsidP="00982302">
      <w:pPr>
        <w:spacing w:after="0" w:line="240" w:lineRule="auto"/>
        <w:ind w:left="720"/>
        <w:contextualSpacing/>
      </w:pPr>
      <w:r>
        <w:t xml:space="preserve">In addition to the functions of the </w:t>
      </w:r>
      <w:r w:rsidR="00237077">
        <w:t>s</w:t>
      </w:r>
      <w:r>
        <w:t xml:space="preserve">tate </w:t>
      </w:r>
      <w:r w:rsidR="00237077">
        <w:t>b</w:t>
      </w:r>
      <w:r>
        <w:t xml:space="preserve">oard </w:t>
      </w:r>
      <w:r w:rsidR="00FF5D76">
        <w:t>outlined</w:t>
      </w:r>
      <w:r w:rsidR="00DD4C7E">
        <w:t xml:space="preserve"> in </w:t>
      </w:r>
      <w:r w:rsidR="00793E5C">
        <w:t>s</w:t>
      </w:r>
      <w:r w:rsidR="00DD4C7E">
        <w:t xml:space="preserve">ection III of this </w:t>
      </w:r>
      <w:r w:rsidR="003349B1">
        <w:t>state plan</w:t>
      </w:r>
      <w:r w:rsidR="00DD4C7E">
        <w:t xml:space="preserve">, the </w:t>
      </w:r>
      <w:r w:rsidR="000F33E8">
        <w:t xml:space="preserve">mission of the </w:t>
      </w:r>
      <w:r w:rsidR="00237077">
        <w:t>s</w:t>
      </w:r>
      <w:r w:rsidR="00DD4C7E">
        <w:t xml:space="preserve">tate </w:t>
      </w:r>
      <w:r w:rsidR="00237077">
        <w:t>b</w:t>
      </w:r>
      <w:r w:rsidR="00DD4C7E">
        <w:t>oard</w:t>
      </w:r>
      <w:r w:rsidR="000F33E8">
        <w:t xml:space="preserve"> is to bring Nevada business and workers together to shape strategies that best meet workforce needs to foster a healthy and growing economy in Nevada.  To fulfill this mission, the </w:t>
      </w:r>
      <w:r w:rsidR="00237077">
        <w:t>s</w:t>
      </w:r>
      <w:r w:rsidR="000F33E8">
        <w:t xml:space="preserve">tate </w:t>
      </w:r>
      <w:r w:rsidR="00237077">
        <w:t>b</w:t>
      </w:r>
      <w:r w:rsidR="000F33E8">
        <w:t>oard works together to:</w:t>
      </w:r>
    </w:p>
    <w:p w:rsidR="00C65700" w:rsidRPr="00630CA6" w:rsidRDefault="00C65700" w:rsidP="002D6E80">
      <w:pPr>
        <w:spacing w:after="0" w:line="240" w:lineRule="auto"/>
        <w:ind w:left="720"/>
        <w:contextualSpacing/>
        <w:rPr>
          <w:sz w:val="10"/>
          <w:szCs w:val="10"/>
        </w:rPr>
      </w:pPr>
    </w:p>
    <w:p w:rsidR="000F33E8" w:rsidRDefault="000F33E8" w:rsidP="002D6E80">
      <w:pPr>
        <w:pStyle w:val="ListParagraph"/>
        <w:numPr>
          <w:ilvl w:val="0"/>
          <w:numId w:val="5"/>
        </w:numPr>
        <w:spacing w:after="0" w:line="240" w:lineRule="auto"/>
      </w:pPr>
      <w:r>
        <w:t>Promote a system of workforce development that responds to the lifelong learn</w:t>
      </w:r>
      <w:r w:rsidR="00F14E58">
        <w:t>ing needs of Nevada’s workforce;</w:t>
      </w:r>
    </w:p>
    <w:p w:rsidR="002D6E80" w:rsidRPr="007F012E" w:rsidRDefault="002D6E80" w:rsidP="002D6E80">
      <w:pPr>
        <w:pStyle w:val="ListParagraph"/>
        <w:spacing w:after="0" w:line="240" w:lineRule="auto"/>
        <w:ind w:left="1080"/>
        <w:rPr>
          <w:sz w:val="10"/>
          <w:szCs w:val="10"/>
        </w:rPr>
      </w:pPr>
    </w:p>
    <w:p w:rsidR="000F33E8" w:rsidRDefault="000F33E8" w:rsidP="002D6E80">
      <w:pPr>
        <w:pStyle w:val="ListParagraph"/>
        <w:numPr>
          <w:ilvl w:val="0"/>
          <w:numId w:val="5"/>
        </w:numPr>
        <w:spacing w:after="0" w:line="240" w:lineRule="auto"/>
      </w:pPr>
      <w:r>
        <w:t xml:space="preserve">Advise the </w:t>
      </w:r>
      <w:r w:rsidR="000615C3">
        <w:t>governor</w:t>
      </w:r>
      <w:r>
        <w:t xml:space="preserve"> and Nevada </w:t>
      </w:r>
      <w:r w:rsidR="00066491">
        <w:t>state l</w:t>
      </w:r>
      <w:r>
        <w:t xml:space="preserve">egislature </w:t>
      </w:r>
      <w:r w:rsidR="00FF5D76">
        <w:t>on workforce development policy</w:t>
      </w:r>
      <w:r w:rsidR="00F14E58">
        <w:t>;</w:t>
      </w:r>
    </w:p>
    <w:p w:rsidR="002D6E80" w:rsidRPr="007F012E" w:rsidRDefault="002D6E80" w:rsidP="002D6E80">
      <w:pPr>
        <w:pStyle w:val="ListParagraph"/>
        <w:spacing w:after="0" w:line="240" w:lineRule="auto"/>
        <w:ind w:left="1080"/>
        <w:rPr>
          <w:sz w:val="10"/>
          <w:szCs w:val="10"/>
        </w:rPr>
      </w:pPr>
    </w:p>
    <w:p w:rsidR="000F33E8" w:rsidRDefault="000F33E8" w:rsidP="002D6E80">
      <w:pPr>
        <w:pStyle w:val="ListParagraph"/>
        <w:numPr>
          <w:ilvl w:val="0"/>
          <w:numId w:val="5"/>
        </w:numPr>
        <w:spacing w:after="0" w:line="240" w:lineRule="auto"/>
      </w:pPr>
      <w:r>
        <w:t>Encourage public-private partnerships, and facilitate innovations in workforce develo</w:t>
      </w:r>
      <w:r w:rsidR="00F14E58">
        <w:t>pment policy and practices; and,</w:t>
      </w:r>
    </w:p>
    <w:p w:rsidR="002D6E80" w:rsidRPr="007F012E" w:rsidRDefault="002D6E80" w:rsidP="002D6E80">
      <w:pPr>
        <w:pStyle w:val="ListParagraph"/>
        <w:spacing w:after="0" w:line="240" w:lineRule="auto"/>
        <w:ind w:left="1080"/>
        <w:rPr>
          <w:sz w:val="10"/>
          <w:szCs w:val="10"/>
        </w:rPr>
      </w:pPr>
    </w:p>
    <w:p w:rsidR="000F33E8" w:rsidRDefault="000F33E8" w:rsidP="002D6E80">
      <w:pPr>
        <w:pStyle w:val="ListParagraph"/>
        <w:numPr>
          <w:ilvl w:val="0"/>
          <w:numId w:val="5"/>
        </w:numPr>
        <w:spacing w:after="0" w:line="240" w:lineRule="auto"/>
      </w:pPr>
      <w:r>
        <w:t>Ensure a quality workforce s</w:t>
      </w:r>
      <w:r w:rsidR="00FF5D76">
        <w:t xml:space="preserve">ystem by evaluating results, </w:t>
      </w:r>
      <w:r>
        <w:t xml:space="preserve">supporting high standards and </w:t>
      </w:r>
      <w:r w:rsidR="00FF5D76">
        <w:t xml:space="preserve">through </w:t>
      </w:r>
      <w:r>
        <w:t>continuous improvement.</w:t>
      </w:r>
    </w:p>
    <w:p w:rsidR="002D6E80" w:rsidRDefault="002D6E80" w:rsidP="002D6E80">
      <w:pPr>
        <w:pStyle w:val="ListParagraph"/>
        <w:spacing w:after="0" w:line="240" w:lineRule="auto"/>
        <w:ind w:left="1080"/>
      </w:pPr>
    </w:p>
    <w:p w:rsidR="00EA6AB9" w:rsidRDefault="00EA6AB9" w:rsidP="00FF5D76">
      <w:pPr>
        <w:ind w:left="720"/>
      </w:pPr>
      <w:r>
        <w:t xml:space="preserve">The </w:t>
      </w:r>
      <w:r w:rsidR="003349B1">
        <w:t>s</w:t>
      </w:r>
      <w:r>
        <w:t xml:space="preserve">tate </w:t>
      </w:r>
      <w:r w:rsidR="003349B1">
        <w:t>b</w:t>
      </w:r>
      <w:r>
        <w:t xml:space="preserve">oard meets </w:t>
      </w:r>
      <w:r w:rsidR="000601AD">
        <w:t xml:space="preserve">at least once per calendar quarter, and conducts said meetings pursuant to Nevada’s Open Meeting Law </w:t>
      </w:r>
      <w:hyperlink r:id="rId54" w:history="1">
        <w:r w:rsidR="000601AD" w:rsidRPr="000601AD">
          <w:rPr>
            <w:rStyle w:val="Hyperlink"/>
            <w:color w:val="0000FF"/>
          </w:rPr>
          <w:t>NRS 241.020</w:t>
        </w:r>
      </w:hyperlink>
      <w:r w:rsidR="000601AD">
        <w:t>.</w:t>
      </w:r>
      <w:r w:rsidR="006579C3">
        <w:t xml:space="preserve">  The </w:t>
      </w:r>
      <w:r w:rsidR="003349B1">
        <w:t>s</w:t>
      </w:r>
      <w:r w:rsidR="006579C3">
        <w:t xml:space="preserve">tate </w:t>
      </w:r>
      <w:r w:rsidR="003349B1">
        <w:t>b</w:t>
      </w:r>
      <w:r w:rsidR="006579C3">
        <w:t xml:space="preserve">oard has two standing subcommittees:  the </w:t>
      </w:r>
      <w:r w:rsidR="007261E1">
        <w:t>s</w:t>
      </w:r>
      <w:r w:rsidR="006579C3">
        <w:t xml:space="preserve">trategic </w:t>
      </w:r>
      <w:r w:rsidR="007261E1">
        <w:t>p</w:t>
      </w:r>
      <w:r w:rsidR="006579C3">
        <w:t xml:space="preserve">lanning </w:t>
      </w:r>
      <w:r w:rsidR="007261E1">
        <w:t>s</w:t>
      </w:r>
      <w:r w:rsidR="006579C3">
        <w:t xml:space="preserve">ubcommittee (SPS) and the </w:t>
      </w:r>
      <w:r w:rsidR="007261E1">
        <w:t>l</w:t>
      </w:r>
      <w:r w:rsidR="006579C3">
        <w:t xml:space="preserve">egislative </w:t>
      </w:r>
      <w:r w:rsidR="007261E1">
        <w:t>a</w:t>
      </w:r>
      <w:r w:rsidR="006579C3">
        <w:t xml:space="preserve">ffairs (LA) </w:t>
      </w:r>
      <w:r w:rsidR="00FF5D76">
        <w:t>s</w:t>
      </w:r>
      <w:r w:rsidR="006579C3">
        <w:t xml:space="preserve">ubcommittee.  The SPS is responsible for developing and maintaining a continuous and systematic process wherein recommendations are made about intended future outcomes, how said outcomes are to be achieved, and how success is measured and evaluating by and through the </w:t>
      </w:r>
      <w:r w:rsidR="00140E58">
        <w:t>s</w:t>
      </w:r>
      <w:r w:rsidR="006579C3">
        <w:t xml:space="preserve">tate </w:t>
      </w:r>
      <w:r w:rsidR="00140E58">
        <w:t>b</w:t>
      </w:r>
      <w:r w:rsidR="006579C3">
        <w:t xml:space="preserve">oard.  </w:t>
      </w:r>
      <w:r w:rsidR="000E41D3">
        <w:t xml:space="preserve">With the enactment of WIOA, the SPS serves as a mediatory between the WIOA workgroups and the </w:t>
      </w:r>
      <w:r w:rsidR="007261E1">
        <w:t>s</w:t>
      </w:r>
      <w:r w:rsidR="000E41D3">
        <w:t xml:space="preserve">tate </w:t>
      </w:r>
      <w:r w:rsidR="007261E1">
        <w:t>b</w:t>
      </w:r>
      <w:r w:rsidR="000E41D3">
        <w:t>oard for recommend</w:t>
      </w:r>
      <w:r w:rsidR="003435CC">
        <w:t>ed action and decision making</w:t>
      </w:r>
      <w:r w:rsidR="0017096F">
        <w:t xml:space="preserve">.  The LA </w:t>
      </w:r>
      <w:r w:rsidR="00BA0A2E">
        <w:t xml:space="preserve">subcommittee </w:t>
      </w:r>
      <w:r w:rsidR="0017096F">
        <w:t xml:space="preserve">is responsible for keeping the </w:t>
      </w:r>
      <w:r w:rsidR="007261E1">
        <w:t>s</w:t>
      </w:r>
      <w:r w:rsidR="0017096F">
        <w:t xml:space="preserve">tate </w:t>
      </w:r>
      <w:r w:rsidR="007261E1">
        <w:t>b</w:t>
      </w:r>
      <w:r w:rsidR="0017096F">
        <w:t xml:space="preserve">oard informed of any local, </w:t>
      </w:r>
      <w:r w:rsidR="00140E58">
        <w:t>s</w:t>
      </w:r>
      <w:r w:rsidR="0017096F">
        <w:t xml:space="preserve">tate or federal legislation that may affect the </w:t>
      </w:r>
      <w:r w:rsidR="007261E1">
        <w:t>s</w:t>
      </w:r>
      <w:r w:rsidR="0017096F">
        <w:t>tate’s workforce investment system and/or its partners.</w:t>
      </w:r>
    </w:p>
    <w:p w:rsidR="00B141E6" w:rsidRDefault="00B141E6">
      <w:pPr>
        <w:jc w:val="left"/>
        <w:rPr>
          <w:rFonts w:asciiTheme="majorHAnsi" w:eastAsiaTheme="majorEastAsia" w:hAnsiTheme="majorHAnsi" w:cstheme="majorBidi"/>
          <w:b/>
          <w:bCs/>
          <w:color w:val="404040" w:themeColor="text1" w:themeTint="BF"/>
          <w:sz w:val="24"/>
          <w:szCs w:val="24"/>
          <w:u w:val="single"/>
        </w:rPr>
      </w:pPr>
      <w:bookmarkStart w:id="47" w:name="_Toc442081201"/>
      <w:r>
        <w:br w:type="page"/>
      </w:r>
    </w:p>
    <w:p w:rsidR="00897E0D" w:rsidRDefault="00895C67" w:rsidP="00897E0D">
      <w:pPr>
        <w:pStyle w:val="Heading3"/>
      </w:pPr>
      <w:r>
        <w:lastRenderedPageBreak/>
        <w:t xml:space="preserve">(4)  </w:t>
      </w:r>
      <w:r w:rsidR="00897E0D">
        <w:t>Assessment of Programs and One-Stop Partner Programs</w:t>
      </w:r>
      <w:bookmarkEnd w:id="47"/>
    </w:p>
    <w:p w:rsidR="00897E0D" w:rsidRDefault="00895C67" w:rsidP="004B6742">
      <w:pPr>
        <w:pStyle w:val="Heading4"/>
      </w:pPr>
      <w:bookmarkStart w:id="48" w:name="_Toc442081202"/>
      <w:r>
        <w:t xml:space="preserve">(A)  </w:t>
      </w:r>
      <w:r w:rsidR="00897E0D">
        <w:t>Assessment of Core Programs</w:t>
      </w:r>
      <w:bookmarkEnd w:id="48"/>
    </w:p>
    <w:p w:rsidR="00897E0D" w:rsidRDefault="00897E0D" w:rsidP="00895C67">
      <w:pPr>
        <w:rPr>
          <w:i/>
          <w:color w:val="808080" w:themeColor="background1" w:themeShade="80"/>
          <w:sz w:val="20"/>
          <w:szCs w:val="20"/>
        </w:rPr>
      </w:pPr>
      <w:r w:rsidRPr="00895C67">
        <w:rPr>
          <w:i/>
          <w:color w:val="808080" w:themeColor="background1" w:themeShade="80"/>
          <w:sz w:val="20"/>
          <w:szCs w:val="20"/>
        </w:rPr>
        <w:t xml:space="preserve">Describe how the core programs will be assessed each year based on </w:t>
      </w:r>
      <w:r w:rsidR="007261E1">
        <w:rPr>
          <w:i/>
          <w:color w:val="808080" w:themeColor="background1" w:themeShade="80"/>
          <w:sz w:val="20"/>
          <w:szCs w:val="20"/>
        </w:rPr>
        <w:t>s</w:t>
      </w:r>
      <w:r w:rsidRPr="00895C67">
        <w:rPr>
          <w:i/>
          <w:color w:val="808080" w:themeColor="background1" w:themeShade="80"/>
          <w:sz w:val="20"/>
          <w:szCs w:val="20"/>
        </w:rPr>
        <w:t xml:space="preserve">tate performance accountability measures described in WIOA.  This assessment </w:t>
      </w:r>
      <w:r w:rsidRPr="00895C67">
        <w:rPr>
          <w:i/>
          <w:color w:val="808080" w:themeColor="background1" w:themeShade="80"/>
          <w:sz w:val="20"/>
          <w:szCs w:val="20"/>
          <w:u w:val="single"/>
        </w:rPr>
        <w:t xml:space="preserve">must </w:t>
      </w:r>
      <w:r w:rsidRPr="00895C67">
        <w:rPr>
          <w:i/>
          <w:color w:val="808080" w:themeColor="background1" w:themeShade="80"/>
          <w:sz w:val="20"/>
          <w:szCs w:val="20"/>
        </w:rPr>
        <w:t>include the quality, effectiveness and improvement of programs broken down by local area or provider.</w:t>
      </w:r>
    </w:p>
    <w:p w:rsidR="00ED7A7E" w:rsidRPr="00ED7A7E" w:rsidRDefault="00ED7A7E" w:rsidP="00895C67">
      <w:r w:rsidRPr="00ED7A7E">
        <w:t xml:space="preserve">The </w:t>
      </w:r>
      <w:r>
        <w:t xml:space="preserve">state board is charged with the oversight responsibility to ensure that core programs are meeting performance accountability measures.  In consultation with cabinet-level agency leadership that sponsor core programs, the state board is accountable for analyzing and reviewing assessments of core programs, and reporting said assessments directly to the </w:t>
      </w:r>
      <w:r w:rsidR="00BA0A2E">
        <w:t>g</w:t>
      </w:r>
      <w:r>
        <w:t xml:space="preserve">overnor with regards to progress, status and overall effectiveness of core programs as they are designed to drive the state’s efforts to diversify the economy and strengthen the workforce.  Achieving these objectives is critical in the realization of the </w:t>
      </w:r>
      <w:r w:rsidR="00BA0A2E">
        <w:t>g</w:t>
      </w:r>
      <w:r>
        <w:t xml:space="preserve">overnor’s strategic vision of building the </w:t>
      </w:r>
      <w:r>
        <w:rPr>
          <w:i/>
        </w:rPr>
        <w:t>New Nevada</w:t>
      </w:r>
      <w:r>
        <w:t xml:space="preserve"> and, as such, guiding the state agencies toward meeting benchmarks, reaching goals and objectives, and implementing key programs.  </w:t>
      </w:r>
    </w:p>
    <w:p w:rsidR="0039541D" w:rsidRPr="0039541D" w:rsidRDefault="0039541D" w:rsidP="0039541D">
      <w:r w:rsidRPr="0039541D">
        <w:t>There are eight statutory primary indicators of performance that apply to the core programs: (1) employment in the second quarter after exit; (2) employment in the fourth quarter after exit; (3) median earnings in the second quarter after exit; (4) credential attainment rate (except Wagner-Peyser); (5) achievement of measurable skills gains (except Wagner-Peyser); (6) placement  in employment or education in the second quarter after exit (</w:t>
      </w:r>
      <w:r>
        <w:t>y</w:t>
      </w:r>
      <w:r w:rsidRPr="0039541D">
        <w:t>outh);  (7) placement  in employment or education in the fourth quarter after exit (</w:t>
      </w:r>
      <w:r>
        <w:t>y</w:t>
      </w:r>
      <w:r w:rsidRPr="0039541D">
        <w:t xml:space="preserve">outh); and, (8) a yet-to-be-defined measurement of employer effectiveness.   </w:t>
      </w:r>
    </w:p>
    <w:p w:rsidR="0039541D" w:rsidRDefault="0039541D" w:rsidP="0039541D">
      <w:pPr>
        <w:rPr>
          <w:b/>
        </w:rPr>
      </w:pPr>
      <w:r w:rsidRPr="0039541D">
        <w:t>Entities providing services to participants under this plan are required to report performance indicator results to their respective lead state agencies with responsibility for the administration of core programs. Consequently, an accountability system must be in place that supports the evaluation of the programs, services and activities funded under this plan, and one that provides such information as needed to clearly indicate progress in meeting the performance indicators.  Performance reports and periodic program evaluations will guide the state in determining appropriate actions to ensure quality, effectiveness and improvement in the delivery of services.</w:t>
      </w:r>
    </w:p>
    <w:p w:rsidR="00897E0D" w:rsidRDefault="00895C67" w:rsidP="00935B4D">
      <w:pPr>
        <w:pStyle w:val="Heading4"/>
        <w:spacing w:before="0"/>
      </w:pPr>
      <w:bookmarkStart w:id="49" w:name="_Toc442081203"/>
      <w:r>
        <w:t xml:space="preserve">(B)  </w:t>
      </w:r>
      <w:r w:rsidR="00897E0D">
        <w:t>Assessment of One-Stop Program Partner Programs</w:t>
      </w:r>
      <w:bookmarkEnd w:id="49"/>
    </w:p>
    <w:p w:rsidR="00897E0D" w:rsidRDefault="00897E0D" w:rsidP="00895C67">
      <w:pPr>
        <w:rPr>
          <w:i/>
          <w:color w:val="808080" w:themeColor="background1" w:themeShade="80"/>
          <w:sz w:val="20"/>
          <w:szCs w:val="20"/>
        </w:rPr>
      </w:pPr>
      <w:r w:rsidRPr="00895C67">
        <w:rPr>
          <w:i/>
          <w:color w:val="808080" w:themeColor="background1" w:themeShade="80"/>
          <w:sz w:val="20"/>
          <w:szCs w:val="20"/>
        </w:rPr>
        <w:t xml:space="preserve">Describe how other one-stop delivery system partner program services and </w:t>
      </w:r>
      <w:r w:rsidR="007261E1">
        <w:rPr>
          <w:i/>
          <w:color w:val="808080" w:themeColor="background1" w:themeShade="80"/>
          <w:sz w:val="20"/>
          <w:szCs w:val="20"/>
        </w:rPr>
        <w:t>c</w:t>
      </w:r>
      <w:r w:rsidRPr="00895C67">
        <w:rPr>
          <w:i/>
          <w:color w:val="808080" w:themeColor="background1" w:themeShade="80"/>
          <w:sz w:val="20"/>
          <w:szCs w:val="20"/>
        </w:rPr>
        <w:t xml:space="preserve">ombined </w:t>
      </w:r>
      <w:r w:rsidR="007261E1">
        <w:rPr>
          <w:i/>
          <w:color w:val="808080" w:themeColor="background1" w:themeShade="80"/>
          <w:sz w:val="20"/>
          <w:szCs w:val="20"/>
        </w:rPr>
        <w:t>s</w:t>
      </w:r>
      <w:r w:rsidRPr="00895C67">
        <w:rPr>
          <w:i/>
          <w:color w:val="808080" w:themeColor="background1" w:themeShade="80"/>
          <w:sz w:val="20"/>
          <w:szCs w:val="20"/>
        </w:rPr>
        <w:t xml:space="preserve">tate </w:t>
      </w:r>
      <w:r w:rsidR="007261E1">
        <w:rPr>
          <w:i/>
          <w:color w:val="808080" w:themeColor="background1" w:themeShade="80"/>
          <w:sz w:val="20"/>
          <w:szCs w:val="20"/>
        </w:rPr>
        <w:t>p</w:t>
      </w:r>
      <w:r w:rsidRPr="00895C67">
        <w:rPr>
          <w:i/>
          <w:color w:val="808080" w:themeColor="background1" w:themeShade="80"/>
          <w:sz w:val="20"/>
          <w:szCs w:val="20"/>
        </w:rPr>
        <w:t xml:space="preserve">lan partner programs included in the </w:t>
      </w:r>
      <w:r w:rsidR="00476D5C">
        <w:rPr>
          <w:i/>
          <w:color w:val="808080" w:themeColor="background1" w:themeShade="80"/>
          <w:sz w:val="20"/>
          <w:szCs w:val="20"/>
        </w:rPr>
        <w:t>p</w:t>
      </w:r>
      <w:r w:rsidRPr="00895C67">
        <w:rPr>
          <w:i/>
          <w:color w:val="808080" w:themeColor="background1" w:themeShade="80"/>
          <w:sz w:val="20"/>
          <w:szCs w:val="20"/>
        </w:rPr>
        <w:t>lan will be assessed each year.</w:t>
      </w:r>
    </w:p>
    <w:p w:rsidR="00481AA2" w:rsidRDefault="00481AA2" w:rsidP="00481AA2">
      <w:pPr>
        <w:rPr>
          <w:rFonts w:eastAsia="Times New Roman"/>
          <w:lang w:val="en"/>
        </w:rPr>
      </w:pPr>
      <w:r w:rsidRPr="00AD4E9E">
        <w:rPr>
          <w:rFonts w:eastAsia="Times New Roman"/>
          <w:lang w:val="en"/>
        </w:rPr>
        <w:t xml:space="preserve">As provided in </w:t>
      </w:r>
      <w:r w:rsidR="009F72EC">
        <w:rPr>
          <w:rFonts w:eastAsia="Times New Roman"/>
          <w:lang w:val="en"/>
        </w:rPr>
        <w:t>WIOA</w:t>
      </w:r>
      <w:r w:rsidRPr="00AD4E9E">
        <w:rPr>
          <w:rFonts w:eastAsia="Times New Roman"/>
          <w:lang w:val="en"/>
        </w:rPr>
        <w:t xml:space="preserve">, </w:t>
      </w:r>
      <w:r>
        <w:rPr>
          <w:rFonts w:eastAsia="Times New Roman"/>
          <w:lang w:val="en"/>
        </w:rPr>
        <w:t xml:space="preserve">the establishment and certification of one-stop centers and the one-stop delivery system consists of a two-step process:  </w:t>
      </w:r>
    </w:p>
    <w:p w:rsidR="00481AA2" w:rsidRDefault="00481AA2" w:rsidP="0033599F">
      <w:pPr>
        <w:pStyle w:val="ListParagraph"/>
        <w:numPr>
          <w:ilvl w:val="0"/>
          <w:numId w:val="43"/>
        </w:numPr>
        <w:spacing w:after="0" w:line="240" w:lineRule="auto"/>
      </w:pPr>
      <w:r w:rsidRPr="00481AA2">
        <w:rPr>
          <w:b/>
        </w:rPr>
        <w:t>Local:</w:t>
      </w:r>
      <w:r>
        <w:t xml:space="preserve">  </w:t>
      </w:r>
      <w:r w:rsidRPr="0039168F">
        <w:t>Consistent w</w:t>
      </w:r>
      <w:r>
        <w:t xml:space="preserve">ith an approved </w:t>
      </w:r>
      <w:r w:rsidR="007261E1">
        <w:t>s</w:t>
      </w:r>
      <w:r>
        <w:t xml:space="preserve">tate plan, the local board for a local area, with the agreement of the </w:t>
      </w:r>
      <w:r w:rsidR="009F72EC">
        <w:t>CLEO</w:t>
      </w:r>
      <w:r>
        <w:t xml:space="preserve"> for the local area, shall develop, designate, certify, and provide oversight with respect to the one-stop delivery system in the local area.</w:t>
      </w:r>
    </w:p>
    <w:p w:rsidR="00481AA2" w:rsidRDefault="00481AA2" w:rsidP="00481AA2">
      <w:pPr>
        <w:pStyle w:val="ListParagraph"/>
        <w:spacing w:after="0" w:line="240" w:lineRule="auto"/>
        <w:rPr>
          <w:sz w:val="10"/>
          <w:szCs w:val="10"/>
        </w:rPr>
      </w:pPr>
    </w:p>
    <w:p w:rsidR="003C5F6C" w:rsidRPr="00A24A14" w:rsidRDefault="003C5F6C" w:rsidP="00481AA2">
      <w:pPr>
        <w:pStyle w:val="ListParagraph"/>
        <w:spacing w:after="0" w:line="240" w:lineRule="auto"/>
        <w:rPr>
          <w:sz w:val="10"/>
          <w:szCs w:val="10"/>
        </w:rPr>
      </w:pPr>
    </w:p>
    <w:p w:rsidR="00481AA2" w:rsidRDefault="00481AA2" w:rsidP="0033599F">
      <w:pPr>
        <w:pStyle w:val="ListParagraph"/>
        <w:numPr>
          <w:ilvl w:val="0"/>
          <w:numId w:val="43"/>
        </w:numPr>
      </w:pPr>
      <w:r w:rsidRPr="00481AA2">
        <w:rPr>
          <w:b/>
        </w:rPr>
        <w:t xml:space="preserve">State: </w:t>
      </w:r>
      <w:r>
        <w:t xml:space="preserve"> The </w:t>
      </w:r>
      <w:r w:rsidR="007261E1">
        <w:t>s</w:t>
      </w:r>
      <w:r>
        <w:t xml:space="preserve">tate board, in consultation with </w:t>
      </w:r>
      <w:r w:rsidR="009F72EC">
        <w:t>CLEO</w:t>
      </w:r>
      <w:r>
        <w:t xml:space="preserve"> and local boards, shall establish objective criteria and procedures for use by local boards in assessing at least once every three years the effectiveness, physical and programmatic accessibility, and continuous improvement of one-stop centers and the one-stop delivery system, consistent with the requirements of </w:t>
      </w:r>
      <w:r w:rsidR="009F72EC">
        <w:t xml:space="preserve">WIOA </w:t>
      </w:r>
      <w:r>
        <w:t>section 101(d)(6).</w:t>
      </w:r>
    </w:p>
    <w:p w:rsidR="00481AA2" w:rsidRPr="00606C78" w:rsidRDefault="00481AA2" w:rsidP="00292BBB">
      <w:pPr>
        <w:pStyle w:val="Heading5"/>
        <w:rPr>
          <w:lang w:val="en"/>
        </w:rPr>
      </w:pPr>
      <w:r w:rsidRPr="00606C78">
        <w:rPr>
          <w:lang w:val="en"/>
        </w:rPr>
        <w:lastRenderedPageBreak/>
        <w:t>Purpose of the Certification Process</w:t>
      </w:r>
    </w:p>
    <w:p w:rsidR="00481AA2" w:rsidRDefault="00481AA2" w:rsidP="00292BBB">
      <w:pPr>
        <w:ind w:left="720"/>
        <w:rPr>
          <w:rFonts w:eastAsia="Times New Roman"/>
          <w:lang w:val="en"/>
        </w:rPr>
      </w:pPr>
      <w:r>
        <w:rPr>
          <w:rFonts w:eastAsia="Times New Roman"/>
          <w:lang w:val="en"/>
        </w:rPr>
        <w:t xml:space="preserve">In order to be eligible to receive and continue receiving infrastructure funding, criteria and procedures are developed for the certification of one-stop centers, including standards relating to service coordination, economic efficiency, effectiveness, accessibility, and improvement of the one-stop delivery system as the </w:t>
      </w:r>
      <w:r w:rsidR="00237077">
        <w:rPr>
          <w:rFonts w:eastAsia="Times New Roman"/>
          <w:lang w:val="en"/>
        </w:rPr>
        <w:t>s</w:t>
      </w:r>
      <w:r>
        <w:rPr>
          <w:rFonts w:eastAsia="Times New Roman"/>
          <w:lang w:val="en"/>
        </w:rPr>
        <w:t xml:space="preserve">tate board determines to be appropriate.  This process ensures the integrity and maintenance of consistent levels of quality </w:t>
      </w:r>
      <w:r w:rsidRPr="00AD4E9E">
        <w:rPr>
          <w:rFonts w:eastAsia="Times New Roman"/>
          <w:lang w:val="en"/>
        </w:rPr>
        <w:t xml:space="preserve">in the services provided in the </w:t>
      </w:r>
      <w:r>
        <w:rPr>
          <w:rFonts w:eastAsia="Times New Roman"/>
          <w:lang w:val="en"/>
        </w:rPr>
        <w:t>workforce development</w:t>
      </w:r>
      <w:r w:rsidRPr="00AD4E9E">
        <w:rPr>
          <w:rFonts w:eastAsia="Times New Roman"/>
          <w:lang w:val="en"/>
        </w:rPr>
        <w:t xml:space="preserve"> area</w:t>
      </w:r>
      <w:r>
        <w:rPr>
          <w:rFonts w:eastAsia="Times New Roman"/>
          <w:lang w:val="en"/>
        </w:rPr>
        <w:t>s</w:t>
      </w:r>
      <w:r w:rsidRPr="00AD4E9E">
        <w:rPr>
          <w:rFonts w:eastAsia="Times New Roman"/>
          <w:lang w:val="en"/>
        </w:rPr>
        <w:t xml:space="preserve">. Local </w:t>
      </w:r>
      <w:r w:rsidR="000455D6">
        <w:rPr>
          <w:rFonts w:eastAsia="Times New Roman"/>
          <w:lang w:val="en"/>
        </w:rPr>
        <w:t>boards</w:t>
      </w:r>
      <w:r>
        <w:rPr>
          <w:rFonts w:eastAsia="Times New Roman"/>
          <w:lang w:val="en"/>
        </w:rPr>
        <w:t xml:space="preserve"> </w:t>
      </w:r>
      <w:r w:rsidRPr="00AD4E9E">
        <w:rPr>
          <w:rFonts w:eastAsia="Times New Roman"/>
          <w:lang w:val="en"/>
        </w:rPr>
        <w:t>are charged with utilizing</w:t>
      </w:r>
      <w:r>
        <w:rPr>
          <w:rFonts w:eastAsia="Times New Roman"/>
          <w:lang w:val="en"/>
        </w:rPr>
        <w:t xml:space="preserve"> established</w:t>
      </w:r>
      <w:r w:rsidRPr="00AD4E9E">
        <w:rPr>
          <w:rFonts w:eastAsia="Times New Roman"/>
          <w:lang w:val="en"/>
        </w:rPr>
        <w:t xml:space="preserve"> criteria and quality standards for the purpose of holding </w:t>
      </w:r>
      <w:r>
        <w:rPr>
          <w:rFonts w:eastAsia="Times New Roman"/>
          <w:lang w:val="en"/>
        </w:rPr>
        <w:t xml:space="preserve">one-stop operators </w:t>
      </w:r>
      <w:r w:rsidRPr="00AD4E9E">
        <w:rPr>
          <w:rFonts w:eastAsia="Times New Roman"/>
          <w:lang w:val="en"/>
        </w:rPr>
        <w:t xml:space="preserve">accountable for the one-stop </w:t>
      </w:r>
      <w:r>
        <w:rPr>
          <w:rFonts w:eastAsia="Times New Roman"/>
          <w:lang w:val="en"/>
        </w:rPr>
        <w:t xml:space="preserve">delivery </w:t>
      </w:r>
      <w:r w:rsidRPr="00AD4E9E">
        <w:rPr>
          <w:rFonts w:eastAsia="Times New Roman"/>
          <w:lang w:val="en"/>
        </w:rPr>
        <w:t xml:space="preserve">system </w:t>
      </w:r>
      <w:r>
        <w:rPr>
          <w:rFonts w:eastAsia="Times New Roman"/>
          <w:lang w:val="en"/>
        </w:rPr>
        <w:t>and</w:t>
      </w:r>
      <w:r w:rsidRPr="00AD4E9E">
        <w:rPr>
          <w:rFonts w:eastAsia="Times New Roman"/>
          <w:lang w:val="en"/>
        </w:rPr>
        <w:t xml:space="preserve"> center</w:t>
      </w:r>
      <w:r>
        <w:rPr>
          <w:rFonts w:eastAsia="Times New Roman"/>
          <w:lang w:val="en"/>
        </w:rPr>
        <w:t>s that operators</w:t>
      </w:r>
      <w:r w:rsidRPr="00AD4E9E">
        <w:rPr>
          <w:rFonts w:eastAsia="Times New Roman"/>
          <w:lang w:val="en"/>
        </w:rPr>
        <w:t xml:space="preserve"> oversee.</w:t>
      </w:r>
    </w:p>
    <w:p w:rsidR="00481AA2" w:rsidRPr="00AD4E9E" w:rsidRDefault="00481AA2" w:rsidP="00292BBB">
      <w:pPr>
        <w:ind w:left="720"/>
        <w:rPr>
          <w:rFonts w:eastAsia="Times New Roman"/>
          <w:lang w:val="en"/>
        </w:rPr>
      </w:pPr>
      <w:r>
        <w:rPr>
          <w:rFonts w:eastAsia="Times New Roman"/>
          <w:lang w:val="en"/>
        </w:rPr>
        <w:t>Nevada</w:t>
      </w:r>
      <w:r w:rsidRPr="00AD4E9E">
        <w:rPr>
          <w:rFonts w:eastAsia="Times New Roman"/>
          <w:lang w:val="en"/>
        </w:rPr>
        <w:t xml:space="preserve"> strives to establish a quality-driven, </w:t>
      </w:r>
      <w:r>
        <w:rPr>
          <w:rFonts w:eastAsia="Times New Roman"/>
          <w:lang w:val="en"/>
        </w:rPr>
        <w:t xml:space="preserve">data-driven, </w:t>
      </w:r>
      <w:r w:rsidRPr="00AD4E9E">
        <w:rPr>
          <w:rFonts w:eastAsia="Times New Roman"/>
          <w:lang w:val="en"/>
        </w:rPr>
        <w:t>comprehensive system of workforce development services</w:t>
      </w:r>
      <w:r>
        <w:rPr>
          <w:rFonts w:eastAsia="Times New Roman"/>
          <w:lang w:val="en"/>
        </w:rPr>
        <w:t xml:space="preserve"> that is accessible and beneficial to </w:t>
      </w:r>
      <w:r w:rsidRPr="00AD4E9E">
        <w:rPr>
          <w:rFonts w:eastAsia="Times New Roman"/>
          <w:lang w:val="en"/>
        </w:rPr>
        <w:t xml:space="preserve">all </w:t>
      </w:r>
      <w:r>
        <w:rPr>
          <w:rFonts w:eastAsia="Times New Roman"/>
          <w:lang w:val="en"/>
        </w:rPr>
        <w:t>citizens of Nevada</w:t>
      </w:r>
      <w:r w:rsidRPr="00AD4E9E">
        <w:rPr>
          <w:rFonts w:eastAsia="Times New Roman"/>
          <w:lang w:val="en"/>
        </w:rPr>
        <w:t xml:space="preserve"> who </w:t>
      </w:r>
      <w:r>
        <w:rPr>
          <w:rFonts w:eastAsia="Times New Roman"/>
          <w:lang w:val="en"/>
        </w:rPr>
        <w:t>desire</w:t>
      </w:r>
      <w:r w:rsidRPr="00AD4E9E">
        <w:rPr>
          <w:rFonts w:eastAsia="Times New Roman"/>
          <w:lang w:val="en"/>
        </w:rPr>
        <w:t xml:space="preserve"> to take advantage of them. One way this can be accomplished is through a systemic approach in the development of one-stop operator quality standards and measures of excellence that can be flexibly applied </w:t>
      </w:r>
      <w:r>
        <w:rPr>
          <w:rFonts w:eastAsia="Times New Roman"/>
          <w:lang w:val="en"/>
        </w:rPr>
        <w:t>at</w:t>
      </w:r>
      <w:r w:rsidRPr="00AD4E9E">
        <w:rPr>
          <w:rFonts w:eastAsia="Times New Roman"/>
          <w:lang w:val="en"/>
        </w:rPr>
        <w:t xml:space="preserve"> the local </w:t>
      </w:r>
      <w:r>
        <w:rPr>
          <w:rFonts w:eastAsia="Times New Roman"/>
          <w:lang w:val="en"/>
        </w:rPr>
        <w:t xml:space="preserve">area </w:t>
      </w:r>
      <w:r w:rsidRPr="00AD4E9E">
        <w:rPr>
          <w:rFonts w:eastAsia="Times New Roman"/>
          <w:lang w:val="en"/>
        </w:rPr>
        <w:t xml:space="preserve">level. The </w:t>
      </w:r>
      <w:r w:rsidR="00237077">
        <w:rPr>
          <w:rFonts w:eastAsia="Times New Roman"/>
          <w:lang w:val="en"/>
        </w:rPr>
        <w:t>state</w:t>
      </w:r>
      <w:r w:rsidRPr="00AD4E9E">
        <w:rPr>
          <w:rFonts w:eastAsia="Times New Roman"/>
          <w:lang w:val="en"/>
        </w:rPr>
        <w:t xml:space="preserve"> will ensure consistency of quality </w:t>
      </w:r>
      <w:r>
        <w:rPr>
          <w:rFonts w:eastAsia="Times New Roman"/>
          <w:lang w:val="en"/>
        </w:rPr>
        <w:t>throughout</w:t>
      </w:r>
      <w:r w:rsidRPr="00AD4E9E">
        <w:rPr>
          <w:rFonts w:eastAsia="Times New Roman"/>
          <w:lang w:val="en"/>
        </w:rPr>
        <w:t xml:space="preserve"> </w:t>
      </w:r>
      <w:r>
        <w:rPr>
          <w:rFonts w:eastAsia="Times New Roman"/>
          <w:lang w:val="en"/>
        </w:rPr>
        <w:t>Nevada’s</w:t>
      </w:r>
      <w:r w:rsidRPr="00AD4E9E">
        <w:rPr>
          <w:rFonts w:eastAsia="Times New Roman"/>
          <w:lang w:val="en"/>
        </w:rPr>
        <w:t xml:space="preserve"> one-stop </w:t>
      </w:r>
      <w:r>
        <w:rPr>
          <w:rFonts w:eastAsia="Times New Roman"/>
          <w:lang w:val="en"/>
        </w:rPr>
        <w:t xml:space="preserve">delivery </w:t>
      </w:r>
      <w:r w:rsidRPr="00AD4E9E">
        <w:rPr>
          <w:rFonts w:eastAsia="Times New Roman"/>
          <w:lang w:val="en"/>
        </w:rPr>
        <w:t xml:space="preserve">system by establishing a </w:t>
      </w:r>
      <w:r>
        <w:rPr>
          <w:rFonts w:eastAsia="Times New Roman"/>
          <w:lang w:val="en"/>
        </w:rPr>
        <w:t>state-</w:t>
      </w:r>
      <w:r w:rsidRPr="00AD4E9E">
        <w:rPr>
          <w:rFonts w:eastAsia="Times New Roman"/>
          <w:lang w:val="en"/>
        </w:rPr>
        <w:t xml:space="preserve">level certification </w:t>
      </w:r>
      <w:r>
        <w:rPr>
          <w:rFonts w:eastAsia="Times New Roman"/>
          <w:lang w:val="en"/>
        </w:rPr>
        <w:t xml:space="preserve">process </w:t>
      </w:r>
      <w:r w:rsidRPr="00AD4E9E">
        <w:rPr>
          <w:rFonts w:eastAsia="Times New Roman"/>
          <w:lang w:val="en"/>
        </w:rPr>
        <w:t xml:space="preserve">of </w:t>
      </w:r>
      <w:r>
        <w:rPr>
          <w:rFonts w:eastAsia="Times New Roman"/>
          <w:lang w:val="en"/>
        </w:rPr>
        <w:t xml:space="preserve">the </w:t>
      </w:r>
      <w:r w:rsidRPr="00AD4E9E">
        <w:rPr>
          <w:rFonts w:eastAsia="Times New Roman"/>
          <w:lang w:val="en"/>
        </w:rPr>
        <w:t xml:space="preserve">local </w:t>
      </w:r>
      <w:r>
        <w:rPr>
          <w:rFonts w:eastAsia="Times New Roman"/>
          <w:lang w:val="en"/>
        </w:rPr>
        <w:t>o</w:t>
      </w:r>
      <w:r w:rsidRPr="00AD4E9E">
        <w:rPr>
          <w:rFonts w:eastAsia="Times New Roman"/>
          <w:lang w:val="en"/>
        </w:rPr>
        <w:t>ne-</w:t>
      </w:r>
      <w:r>
        <w:rPr>
          <w:rFonts w:eastAsia="Times New Roman"/>
          <w:lang w:val="en"/>
        </w:rPr>
        <w:t>s</w:t>
      </w:r>
      <w:r w:rsidRPr="00AD4E9E">
        <w:rPr>
          <w:rFonts w:eastAsia="Times New Roman"/>
          <w:lang w:val="en"/>
        </w:rPr>
        <w:t xml:space="preserve">top </w:t>
      </w:r>
      <w:r>
        <w:rPr>
          <w:rFonts w:eastAsia="Times New Roman"/>
          <w:lang w:val="en"/>
        </w:rPr>
        <w:t>delivery s</w:t>
      </w:r>
      <w:r w:rsidRPr="00AD4E9E">
        <w:rPr>
          <w:rFonts w:eastAsia="Times New Roman"/>
          <w:lang w:val="en"/>
        </w:rPr>
        <w:t xml:space="preserve">ystem and </w:t>
      </w:r>
      <w:r>
        <w:rPr>
          <w:rFonts w:eastAsia="Times New Roman"/>
          <w:lang w:val="en"/>
        </w:rPr>
        <w:t>one-stop c</w:t>
      </w:r>
      <w:r w:rsidRPr="00AD4E9E">
        <w:rPr>
          <w:rFonts w:eastAsia="Times New Roman"/>
          <w:lang w:val="en"/>
        </w:rPr>
        <w:t xml:space="preserve">enter </w:t>
      </w:r>
      <w:r>
        <w:rPr>
          <w:rFonts w:eastAsia="Times New Roman"/>
          <w:lang w:val="en"/>
        </w:rPr>
        <w:t>o</w:t>
      </w:r>
      <w:r w:rsidRPr="00AD4E9E">
        <w:rPr>
          <w:rFonts w:eastAsia="Times New Roman"/>
          <w:lang w:val="en"/>
        </w:rPr>
        <w:t xml:space="preserve">perators. Achievement of </w:t>
      </w:r>
      <w:r>
        <w:rPr>
          <w:rFonts w:eastAsia="Times New Roman"/>
          <w:lang w:val="en"/>
        </w:rPr>
        <w:t>s</w:t>
      </w:r>
      <w:r w:rsidRPr="00AD4E9E">
        <w:rPr>
          <w:rFonts w:eastAsia="Times New Roman"/>
          <w:lang w:val="en"/>
        </w:rPr>
        <w:t xml:space="preserve">tate-level certification will allow local </w:t>
      </w:r>
      <w:r>
        <w:rPr>
          <w:rFonts w:eastAsia="Times New Roman"/>
          <w:lang w:val="en"/>
        </w:rPr>
        <w:t>one-stop o</w:t>
      </w:r>
      <w:r w:rsidRPr="00AD4E9E">
        <w:rPr>
          <w:rFonts w:eastAsia="Times New Roman"/>
          <w:lang w:val="en"/>
        </w:rPr>
        <w:t xml:space="preserve">perators to benefit from </w:t>
      </w:r>
      <w:r>
        <w:rPr>
          <w:rFonts w:eastAsia="Times New Roman"/>
          <w:lang w:val="en"/>
        </w:rPr>
        <w:t xml:space="preserve">a statewide one-stop logo, </w:t>
      </w:r>
      <w:r w:rsidRPr="00AD4E9E">
        <w:rPr>
          <w:rFonts w:eastAsia="Times New Roman"/>
          <w:lang w:val="en"/>
        </w:rPr>
        <w:t>marketing campaign a</w:t>
      </w:r>
      <w:r w:rsidR="00237077">
        <w:rPr>
          <w:rFonts w:eastAsia="Times New Roman"/>
          <w:lang w:val="en"/>
        </w:rPr>
        <w:t xml:space="preserve">nd promotional materials. The </w:t>
      </w:r>
      <w:r w:rsidRPr="00237077">
        <w:rPr>
          <w:rFonts w:eastAsia="Times New Roman"/>
          <w:i/>
          <w:lang w:val="en"/>
        </w:rPr>
        <w:t>branding</w:t>
      </w:r>
      <w:r w:rsidRPr="00AD4E9E">
        <w:rPr>
          <w:rFonts w:eastAsia="Times New Roman"/>
          <w:lang w:val="en"/>
        </w:rPr>
        <w:t xml:space="preserve"> of </w:t>
      </w:r>
      <w:r>
        <w:rPr>
          <w:rFonts w:eastAsia="Times New Roman"/>
          <w:lang w:val="en"/>
        </w:rPr>
        <w:t>Nevada</w:t>
      </w:r>
      <w:r w:rsidRPr="00AD4E9E">
        <w:rPr>
          <w:rFonts w:eastAsia="Times New Roman"/>
          <w:lang w:val="en"/>
        </w:rPr>
        <w:t xml:space="preserve">'s </w:t>
      </w:r>
      <w:r w:rsidR="004A7EC1">
        <w:rPr>
          <w:rFonts w:eastAsia="Times New Roman"/>
          <w:lang w:val="en"/>
        </w:rPr>
        <w:t>o</w:t>
      </w:r>
      <w:r w:rsidRPr="00AD4E9E">
        <w:rPr>
          <w:rFonts w:eastAsia="Times New Roman"/>
          <w:lang w:val="en"/>
        </w:rPr>
        <w:t>ne-</w:t>
      </w:r>
      <w:r w:rsidR="004A7EC1">
        <w:rPr>
          <w:rFonts w:eastAsia="Times New Roman"/>
          <w:lang w:val="en"/>
        </w:rPr>
        <w:t>s</w:t>
      </w:r>
      <w:r w:rsidRPr="00AD4E9E">
        <w:rPr>
          <w:rFonts w:eastAsia="Times New Roman"/>
          <w:lang w:val="en"/>
        </w:rPr>
        <w:t xml:space="preserve">top </w:t>
      </w:r>
      <w:r w:rsidR="004A7EC1">
        <w:rPr>
          <w:rFonts w:eastAsia="Times New Roman"/>
          <w:lang w:val="en"/>
        </w:rPr>
        <w:t>d</w:t>
      </w:r>
      <w:r>
        <w:rPr>
          <w:rFonts w:eastAsia="Times New Roman"/>
          <w:lang w:val="en"/>
        </w:rPr>
        <w:t xml:space="preserve">elivery </w:t>
      </w:r>
      <w:r w:rsidR="004A7EC1">
        <w:rPr>
          <w:rFonts w:eastAsia="Times New Roman"/>
          <w:lang w:val="en"/>
        </w:rPr>
        <w:t>s</w:t>
      </w:r>
      <w:r>
        <w:rPr>
          <w:rFonts w:eastAsia="Times New Roman"/>
          <w:lang w:val="en"/>
        </w:rPr>
        <w:t>ystem</w:t>
      </w:r>
      <w:r w:rsidRPr="00AD4E9E">
        <w:rPr>
          <w:rFonts w:eastAsia="Times New Roman"/>
          <w:lang w:val="en"/>
        </w:rPr>
        <w:t xml:space="preserve"> will </w:t>
      </w:r>
      <w:r>
        <w:rPr>
          <w:rFonts w:eastAsia="Times New Roman"/>
          <w:lang w:val="en"/>
        </w:rPr>
        <w:t>designate</w:t>
      </w:r>
      <w:r w:rsidRPr="00AD4E9E">
        <w:rPr>
          <w:rFonts w:eastAsia="Times New Roman"/>
          <w:lang w:val="en"/>
        </w:rPr>
        <w:t xml:space="preserve"> local systems and centers that have attained </w:t>
      </w:r>
      <w:r w:rsidR="00237077">
        <w:rPr>
          <w:rFonts w:eastAsia="Times New Roman"/>
          <w:lang w:val="en"/>
        </w:rPr>
        <w:t>s</w:t>
      </w:r>
      <w:r w:rsidRPr="00AD4E9E">
        <w:rPr>
          <w:rFonts w:eastAsia="Times New Roman"/>
          <w:lang w:val="en"/>
        </w:rPr>
        <w:t xml:space="preserve">tate certification as those that have </w:t>
      </w:r>
      <w:r>
        <w:rPr>
          <w:rFonts w:eastAsia="Times New Roman"/>
          <w:lang w:val="en"/>
        </w:rPr>
        <w:t>met</w:t>
      </w:r>
      <w:r w:rsidRPr="00AD4E9E">
        <w:rPr>
          <w:rFonts w:eastAsia="Times New Roman"/>
          <w:lang w:val="en"/>
        </w:rPr>
        <w:t xml:space="preserve"> the highest quality standards for the provision</w:t>
      </w:r>
      <w:r>
        <w:rPr>
          <w:rFonts w:eastAsia="Times New Roman"/>
          <w:lang w:val="en"/>
        </w:rPr>
        <w:t>s</w:t>
      </w:r>
      <w:r w:rsidRPr="00AD4E9E">
        <w:rPr>
          <w:rFonts w:eastAsia="Times New Roman"/>
          <w:lang w:val="en"/>
        </w:rPr>
        <w:t xml:space="preserve"> of workforce development services in their </w:t>
      </w:r>
      <w:r>
        <w:rPr>
          <w:rFonts w:eastAsia="Times New Roman"/>
          <w:lang w:val="en"/>
        </w:rPr>
        <w:t>areas</w:t>
      </w:r>
      <w:r w:rsidRPr="00AD4E9E">
        <w:rPr>
          <w:rFonts w:eastAsia="Times New Roman"/>
          <w:lang w:val="en"/>
        </w:rPr>
        <w:t xml:space="preserve">. State certified </w:t>
      </w:r>
      <w:r>
        <w:rPr>
          <w:rFonts w:eastAsia="Times New Roman"/>
          <w:lang w:val="en"/>
        </w:rPr>
        <w:t>one-stop o</w:t>
      </w:r>
      <w:r w:rsidRPr="00AD4E9E">
        <w:rPr>
          <w:rFonts w:eastAsia="Times New Roman"/>
          <w:lang w:val="en"/>
        </w:rPr>
        <w:t xml:space="preserve">perators will </w:t>
      </w:r>
      <w:r>
        <w:rPr>
          <w:rFonts w:eastAsia="Times New Roman"/>
          <w:lang w:val="en"/>
        </w:rPr>
        <w:t>revel in</w:t>
      </w:r>
      <w:r w:rsidRPr="00AD4E9E">
        <w:rPr>
          <w:rFonts w:eastAsia="Times New Roman"/>
          <w:lang w:val="en"/>
        </w:rPr>
        <w:t xml:space="preserve"> the benefits of brand recognition and </w:t>
      </w:r>
      <w:r>
        <w:rPr>
          <w:rFonts w:eastAsia="Times New Roman"/>
          <w:lang w:val="en"/>
        </w:rPr>
        <w:t xml:space="preserve">the ability to </w:t>
      </w:r>
      <w:r w:rsidRPr="00AD4E9E">
        <w:rPr>
          <w:rFonts w:eastAsia="Times New Roman"/>
          <w:lang w:val="en"/>
        </w:rPr>
        <w:t xml:space="preserve">easily customize marketing products </w:t>
      </w:r>
      <w:r>
        <w:rPr>
          <w:rFonts w:eastAsia="Times New Roman"/>
          <w:lang w:val="en"/>
        </w:rPr>
        <w:t xml:space="preserve">in which </w:t>
      </w:r>
      <w:r w:rsidRPr="00AD4E9E">
        <w:rPr>
          <w:rFonts w:eastAsia="Times New Roman"/>
          <w:lang w:val="en"/>
        </w:rPr>
        <w:t xml:space="preserve">to add their own area/center moniker and logo. </w:t>
      </w:r>
    </w:p>
    <w:p w:rsidR="00481AA2" w:rsidRDefault="00481AA2" w:rsidP="00292BBB">
      <w:pPr>
        <w:ind w:left="720"/>
        <w:rPr>
          <w:rFonts w:eastAsia="Times New Roman"/>
          <w:lang w:val="en"/>
        </w:rPr>
      </w:pPr>
      <w:r w:rsidRPr="00AD4E9E">
        <w:rPr>
          <w:rFonts w:eastAsia="Times New Roman"/>
          <w:lang w:val="en"/>
        </w:rPr>
        <w:t xml:space="preserve">This </w:t>
      </w:r>
      <w:r>
        <w:rPr>
          <w:rFonts w:eastAsia="Times New Roman"/>
          <w:lang w:val="en"/>
        </w:rPr>
        <w:t>process</w:t>
      </w:r>
      <w:r w:rsidRPr="00AD4E9E">
        <w:rPr>
          <w:rFonts w:eastAsia="Times New Roman"/>
          <w:lang w:val="en"/>
        </w:rPr>
        <w:t xml:space="preserve"> outlines the critical elements that should be considered when </w:t>
      </w:r>
      <w:r>
        <w:rPr>
          <w:rFonts w:eastAsia="Times New Roman"/>
          <w:lang w:val="en"/>
        </w:rPr>
        <w:t>preparing for</w:t>
      </w:r>
      <w:r w:rsidRPr="00AD4E9E">
        <w:rPr>
          <w:rFonts w:eastAsia="Times New Roman"/>
          <w:lang w:val="en"/>
        </w:rPr>
        <w:t xml:space="preserve"> a </w:t>
      </w:r>
      <w:r>
        <w:rPr>
          <w:rFonts w:eastAsia="Times New Roman"/>
          <w:lang w:val="en"/>
        </w:rPr>
        <w:t>Nevada</w:t>
      </w:r>
      <w:r w:rsidRPr="00AD4E9E">
        <w:rPr>
          <w:rFonts w:eastAsia="Times New Roman"/>
          <w:lang w:val="en"/>
        </w:rPr>
        <w:t xml:space="preserve"> </w:t>
      </w:r>
      <w:r w:rsidR="004A7EC1">
        <w:rPr>
          <w:rFonts w:eastAsia="Times New Roman"/>
          <w:lang w:val="en"/>
        </w:rPr>
        <w:t>o</w:t>
      </w:r>
      <w:r w:rsidRPr="00AD4E9E">
        <w:rPr>
          <w:rFonts w:eastAsia="Times New Roman"/>
          <w:lang w:val="en"/>
        </w:rPr>
        <w:t>ne-</w:t>
      </w:r>
      <w:r w:rsidR="004A7EC1">
        <w:rPr>
          <w:rFonts w:eastAsia="Times New Roman"/>
          <w:lang w:val="en"/>
        </w:rPr>
        <w:t>s</w:t>
      </w:r>
      <w:r w:rsidRPr="00AD4E9E">
        <w:rPr>
          <w:rFonts w:eastAsia="Times New Roman"/>
          <w:lang w:val="en"/>
        </w:rPr>
        <w:t>to</w:t>
      </w:r>
      <w:r>
        <w:rPr>
          <w:rFonts w:eastAsia="Times New Roman"/>
          <w:lang w:val="en"/>
        </w:rPr>
        <w:t xml:space="preserve">p </w:t>
      </w:r>
      <w:r w:rsidR="004A7EC1">
        <w:rPr>
          <w:rFonts w:eastAsia="Times New Roman"/>
          <w:lang w:val="en"/>
        </w:rPr>
        <w:t>o</w:t>
      </w:r>
      <w:r>
        <w:rPr>
          <w:rFonts w:eastAsia="Times New Roman"/>
          <w:lang w:val="en"/>
        </w:rPr>
        <w:t xml:space="preserve">perator </w:t>
      </w:r>
      <w:r w:rsidR="004A7EC1">
        <w:rPr>
          <w:rFonts w:eastAsia="Times New Roman"/>
          <w:lang w:val="en"/>
        </w:rPr>
        <w:t>c</w:t>
      </w:r>
      <w:r>
        <w:rPr>
          <w:rFonts w:eastAsia="Times New Roman"/>
          <w:lang w:val="en"/>
        </w:rPr>
        <w:t>ertification</w:t>
      </w:r>
      <w:r w:rsidRPr="00AD4E9E">
        <w:rPr>
          <w:rFonts w:eastAsia="Times New Roman"/>
          <w:lang w:val="en"/>
        </w:rPr>
        <w:t xml:space="preserve">. The </w:t>
      </w:r>
      <w:r>
        <w:rPr>
          <w:rFonts w:eastAsia="Times New Roman"/>
          <w:lang w:val="en"/>
        </w:rPr>
        <w:t>guide</w:t>
      </w:r>
      <w:r w:rsidRPr="00AD4E9E">
        <w:rPr>
          <w:rFonts w:eastAsia="Times New Roman"/>
          <w:lang w:val="en"/>
        </w:rPr>
        <w:t xml:space="preserve"> also </w:t>
      </w:r>
      <w:r>
        <w:rPr>
          <w:rFonts w:eastAsia="Times New Roman"/>
          <w:lang w:val="en"/>
        </w:rPr>
        <w:t>identifies</w:t>
      </w:r>
      <w:r w:rsidRPr="00AD4E9E">
        <w:rPr>
          <w:rFonts w:eastAsia="Times New Roman"/>
          <w:lang w:val="en"/>
        </w:rPr>
        <w:t xml:space="preserve"> specific </w:t>
      </w:r>
      <w:r>
        <w:rPr>
          <w:rFonts w:eastAsia="Times New Roman"/>
          <w:lang w:val="en"/>
        </w:rPr>
        <w:t xml:space="preserve">concentration </w:t>
      </w:r>
      <w:r w:rsidRPr="00AD4E9E">
        <w:rPr>
          <w:rFonts w:eastAsia="Times New Roman"/>
          <w:lang w:val="en"/>
        </w:rPr>
        <w:t xml:space="preserve">areas </w:t>
      </w:r>
      <w:r>
        <w:rPr>
          <w:rFonts w:eastAsia="Times New Roman"/>
          <w:lang w:val="en"/>
        </w:rPr>
        <w:t>that</w:t>
      </w:r>
      <w:r w:rsidRPr="00AD4E9E">
        <w:rPr>
          <w:rFonts w:eastAsia="Times New Roman"/>
          <w:lang w:val="en"/>
        </w:rPr>
        <w:t xml:space="preserve"> the </w:t>
      </w:r>
      <w:r w:rsidR="004A7EC1">
        <w:rPr>
          <w:rFonts w:eastAsia="Times New Roman"/>
          <w:lang w:val="en"/>
        </w:rPr>
        <w:t>state board</w:t>
      </w:r>
      <w:r w:rsidRPr="00AD4E9E">
        <w:rPr>
          <w:rFonts w:eastAsia="Times New Roman"/>
          <w:lang w:val="en"/>
        </w:rPr>
        <w:t xml:space="preserve"> will consider </w:t>
      </w:r>
      <w:r>
        <w:rPr>
          <w:rFonts w:eastAsia="Times New Roman"/>
          <w:lang w:val="en"/>
        </w:rPr>
        <w:t>when</w:t>
      </w:r>
      <w:r w:rsidRPr="00AD4E9E">
        <w:rPr>
          <w:rFonts w:eastAsia="Times New Roman"/>
          <w:lang w:val="en"/>
        </w:rPr>
        <w:t xml:space="preserve"> awarding </w:t>
      </w:r>
      <w:r w:rsidR="007261E1">
        <w:rPr>
          <w:rFonts w:eastAsia="Times New Roman"/>
          <w:lang w:val="en"/>
        </w:rPr>
        <w:t>s</w:t>
      </w:r>
      <w:r w:rsidRPr="00AD4E9E">
        <w:rPr>
          <w:rFonts w:eastAsia="Times New Roman"/>
          <w:lang w:val="en"/>
        </w:rPr>
        <w:t xml:space="preserve">tate </w:t>
      </w:r>
      <w:r>
        <w:rPr>
          <w:rFonts w:eastAsia="Times New Roman"/>
          <w:lang w:val="en"/>
        </w:rPr>
        <w:t>c</w:t>
      </w:r>
      <w:r w:rsidRPr="00AD4E9E">
        <w:rPr>
          <w:rFonts w:eastAsia="Times New Roman"/>
          <w:lang w:val="en"/>
        </w:rPr>
        <w:t xml:space="preserve">ertification to </w:t>
      </w:r>
      <w:r>
        <w:rPr>
          <w:rFonts w:eastAsia="Times New Roman"/>
          <w:lang w:val="en"/>
        </w:rPr>
        <w:t xml:space="preserve">a </w:t>
      </w:r>
      <w:r w:rsidRPr="00AD4E9E">
        <w:rPr>
          <w:rFonts w:eastAsia="Times New Roman"/>
          <w:lang w:val="en"/>
        </w:rPr>
        <w:t xml:space="preserve">local </w:t>
      </w:r>
      <w:r>
        <w:rPr>
          <w:rFonts w:eastAsia="Times New Roman"/>
          <w:lang w:val="en"/>
        </w:rPr>
        <w:t>o</w:t>
      </w:r>
      <w:r w:rsidRPr="00AD4E9E">
        <w:rPr>
          <w:rFonts w:eastAsia="Times New Roman"/>
          <w:lang w:val="en"/>
        </w:rPr>
        <w:t>ne-</w:t>
      </w:r>
      <w:r>
        <w:rPr>
          <w:rFonts w:eastAsia="Times New Roman"/>
          <w:lang w:val="en"/>
        </w:rPr>
        <w:t>s</w:t>
      </w:r>
      <w:r w:rsidRPr="00AD4E9E">
        <w:rPr>
          <w:rFonts w:eastAsia="Times New Roman"/>
          <w:lang w:val="en"/>
        </w:rPr>
        <w:t xml:space="preserve">top </w:t>
      </w:r>
      <w:r>
        <w:rPr>
          <w:rFonts w:eastAsia="Times New Roman"/>
          <w:lang w:val="en"/>
        </w:rPr>
        <w:t>delivery system/one-stop center operators.</w:t>
      </w:r>
      <w:r w:rsidRPr="00AD4E9E">
        <w:rPr>
          <w:rFonts w:eastAsia="Times New Roman"/>
          <w:lang w:val="en"/>
        </w:rPr>
        <w:t xml:space="preserve"> </w:t>
      </w:r>
    </w:p>
    <w:p w:rsidR="00481AA2" w:rsidRPr="00784595" w:rsidRDefault="00635C98" w:rsidP="00292BBB">
      <w:pPr>
        <w:pStyle w:val="Heading5"/>
        <w:rPr>
          <w:lang w:val="en"/>
        </w:rPr>
      </w:pPr>
      <w:r>
        <w:rPr>
          <w:lang w:val="en"/>
        </w:rPr>
        <w:t>One-</w:t>
      </w:r>
      <w:r w:rsidR="00481AA2" w:rsidRPr="00784595">
        <w:rPr>
          <w:lang w:val="en"/>
        </w:rPr>
        <w:t>Stop Operator Selection</w:t>
      </w:r>
    </w:p>
    <w:p w:rsidR="00481AA2" w:rsidRPr="00AD4E9E" w:rsidRDefault="00481AA2" w:rsidP="00292BBB">
      <w:pPr>
        <w:ind w:left="720"/>
        <w:rPr>
          <w:rFonts w:eastAsia="Times New Roman"/>
          <w:b/>
          <w:bCs/>
          <w:sz w:val="27"/>
          <w:szCs w:val="27"/>
          <w:lang w:val="en"/>
        </w:rPr>
      </w:pPr>
      <w:r w:rsidRPr="00426FBB">
        <w:rPr>
          <w:rFonts w:eastAsia="Times New Roman"/>
          <w:lang w:val="en"/>
        </w:rPr>
        <w:t xml:space="preserve">In consultation and collaboration with core partners and the </w:t>
      </w:r>
      <w:r w:rsidR="000455D6">
        <w:rPr>
          <w:rFonts w:eastAsia="Times New Roman"/>
          <w:lang w:val="en"/>
        </w:rPr>
        <w:t>s</w:t>
      </w:r>
      <w:r w:rsidRPr="00426FBB">
        <w:rPr>
          <w:rFonts w:eastAsia="Times New Roman"/>
          <w:lang w:val="en"/>
        </w:rPr>
        <w:t xml:space="preserve">tate </w:t>
      </w:r>
      <w:r w:rsidR="000455D6">
        <w:rPr>
          <w:rFonts w:eastAsia="Times New Roman"/>
          <w:lang w:val="en"/>
        </w:rPr>
        <w:t>b</w:t>
      </w:r>
      <w:r w:rsidRPr="00426FBB">
        <w:rPr>
          <w:rFonts w:eastAsia="Times New Roman"/>
          <w:lang w:val="en"/>
        </w:rPr>
        <w:t xml:space="preserve">oard, the </w:t>
      </w:r>
      <w:r w:rsidR="000455D6">
        <w:rPr>
          <w:rFonts w:eastAsia="Times New Roman"/>
          <w:lang w:val="en"/>
        </w:rPr>
        <w:t>local board</w:t>
      </w:r>
      <w:r w:rsidRPr="00426FBB">
        <w:rPr>
          <w:rFonts w:eastAsia="Times New Roman"/>
          <w:lang w:val="en"/>
        </w:rPr>
        <w:t xml:space="preserve">s will issue </w:t>
      </w:r>
      <w:r w:rsidR="00B53B08">
        <w:rPr>
          <w:rFonts w:eastAsia="Times New Roman"/>
          <w:lang w:val="en"/>
        </w:rPr>
        <w:t>RFPs</w:t>
      </w:r>
      <w:r>
        <w:rPr>
          <w:rFonts w:eastAsia="Times New Roman"/>
          <w:lang w:val="en"/>
        </w:rPr>
        <w:t xml:space="preserve"> that incorporate the mandatory elements listed below.  A</w:t>
      </w:r>
      <w:r w:rsidR="00B53B08">
        <w:rPr>
          <w:rFonts w:eastAsia="Times New Roman"/>
          <w:lang w:val="en"/>
        </w:rPr>
        <w:t xml:space="preserve"> one-stop operator</w:t>
      </w:r>
      <w:r>
        <w:rPr>
          <w:rFonts w:eastAsia="Times New Roman"/>
          <w:lang w:val="en"/>
        </w:rPr>
        <w:t xml:space="preserve"> applicant’s proposal must provide a cost containment plan that delineates a process for controlling the operational expenses that cap the per FTE costs to 60</w:t>
      </w:r>
      <w:r w:rsidR="00B53B08">
        <w:rPr>
          <w:rFonts w:eastAsia="Times New Roman"/>
          <w:lang w:val="en"/>
        </w:rPr>
        <w:t xml:space="preserve"> percent</w:t>
      </w:r>
      <w:r>
        <w:rPr>
          <w:rFonts w:eastAsia="Times New Roman"/>
          <w:lang w:val="en"/>
        </w:rPr>
        <w:t xml:space="preserve"> of the average FTE costs of their home offices, and define program goals within pre-planned budgetary constraints.  The cost containment </w:t>
      </w:r>
      <w:r w:rsidR="00B53B08">
        <w:rPr>
          <w:rFonts w:eastAsia="Times New Roman"/>
          <w:lang w:val="en"/>
        </w:rPr>
        <w:t>plan is requisite to e</w:t>
      </w:r>
      <w:r>
        <w:rPr>
          <w:rFonts w:eastAsia="Times New Roman"/>
          <w:lang w:val="en"/>
        </w:rPr>
        <w:t xml:space="preserve">nsure adequate funding of client services. Once proposals are received, the </w:t>
      </w:r>
      <w:r w:rsidR="000455D6">
        <w:rPr>
          <w:rFonts w:eastAsia="Times New Roman"/>
          <w:lang w:val="en"/>
        </w:rPr>
        <w:t>local board</w:t>
      </w:r>
      <w:r>
        <w:rPr>
          <w:rFonts w:eastAsia="Times New Roman"/>
          <w:lang w:val="en"/>
        </w:rPr>
        <w:t xml:space="preserve">s will convene an operator selection committee comprised of one member from the </w:t>
      </w:r>
      <w:r w:rsidR="00237077">
        <w:rPr>
          <w:rFonts w:eastAsia="Times New Roman"/>
          <w:lang w:val="en"/>
        </w:rPr>
        <w:t>local boards</w:t>
      </w:r>
      <w:r>
        <w:rPr>
          <w:rFonts w:eastAsia="Times New Roman"/>
          <w:lang w:val="en"/>
        </w:rPr>
        <w:t xml:space="preserve">, </w:t>
      </w:r>
      <w:r w:rsidR="00237077">
        <w:rPr>
          <w:rFonts w:eastAsia="Times New Roman"/>
          <w:lang w:val="en"/>
        </w:rPr>
        <w:t>NDE</w:t>
      </w:r>
      <w:r>
        <w:rPr>
          <w:rFonts w:eastAsia="Times New Roman"/>
          <w:lang w:val="en"/>
        </w:rPr>
        <w:t xml:space="preserve">, </w:t>
      </w:r>
      <w:r w:rsidR="00237077">
        <w:rPr>
          <w:rFonts w:eastAsia="Times New Roman"/>
          <w:lang w:val="en"/>
        </w:rPr>
        <w:t>DHHS</w:t>
      </w:r>
      <w:r>
        <w:rPr>
          <w:rFonts w:eastAsia="Times New Roman"/>
          <w:lang w:val="en"/>
        </w:rPr>
        <w:t xml:space="preserve">, </w:t>
      </w:r>
      <w:r w:rsidR="00237077">
        <w:rPr>
          <w:rFonts w:eastAsia="Times New Roman"/>
          <w:lang w:val="en"/>
        </w:rPr>
        <w:t>and DETR</w:t>
      </w:r>
      <w:r>
        <w:rPr>
          <w:rFonts w:eastAsia="Times New Roman"/>
          <w:lang w:val="en"/>
        </w:rPr>
        <w:t xml:space="preserve"> to select the </w:t>
      </w:r>
      <w:r w:rsidR="004A7EC1">
        <w:rPr>
          <w:rFonts w:eastAsia="Times New Roman"/>
          <w:lang w:val="en"/>
        </w:rPr>
        <w:t>o</w:t>
      </w:r>
      <w:r>
        <w:rPr>
          <w:rFonts w:eastAsia="Times New Roman"/>
          <w:lang w:val="en"/>
        </w:rPr>
        <w:t>ne-</w:t>
      </w:r>
      <w:r w:rsidR="004A7EC1">
        <w:rPr>
          <w:rFonts w:eastAsia="Times New Roman"/>
          <w:lang w:val="en"/>
        </w:rPr>
        <w:t>s</w:t>
      </w:r>
      <w:r>
        <w:rPr>
          <w:rFonts w:eastAsia="Times New Roman"/>
          <w:lang w:val="en"/>
        </w:rPr>
        <w:t xml:space="preserve">top </w:t>
      </w:r>
      <w:r w:rsidR="004A7EC1">
        <w:rPr>
          <w:rFonts w:eastAsia="Times New Roman"/>
          <w:lang w:val="en"/>
        </w:rPr>
        <w:t>o</w:t>
      </w:r>
      <w:r>
        <w:rPr>
          <w:rFonts w:eastAsia="Times New Roman"/>
          <w:lang w:val="en"/>
        </w:rPr>
        <w:t>perator.   The procurement process will follow Nevada</w:t>
      </w:r>
      <w:r w:rsidR="00B53B08">
        <w:rPr>
          <w:rFonts w:eastAsia="Times New Roman"/>
          <w:lang w:val="en"/>
        </w:rPr>
        <w:t>’s</w:t>
      </w:r>
      <w:r>
        <w:rPr>
          <w:rFonts w:eastAsia="Times New Roman"/>
          <w:lang w:val="en"/>
        </w:rPr>
        <w:t xml:space="preserve"> state purchasing guidelines to </w:t>
      </w:r>
      <w:r w:rsidR="00B53B08">
        <w:rPr>
          <w:rFonts w:eastAsia="Times New Roman"/>
          <w:lang w:val="en"/>
        </w:rPr>
        <w:t>e</w:t>
      </w:r>
      <w:r>
        <w:rPr>
          <w:rFonts w:eastAsia="Times New Roman"/>
          <w:lang w:val="en"/>
        </w:rPr>
        <w:t xml:space="preserve">nsure transparency.   The </w:t>
      </w:r>
      <w:r w:rsidR="004A7EC1">
        <w:rPr>
          <w:rFonts w:eastAsia="Times New Roman"/>
          <w:lang w:val="en"/>
        </w:rPr>
        <w:t>o</w:t>
      </w:r>
      <w:r>
        <w:rPr>
          <w:rFonts w:eastAsia="Times New Roman"/>
          <w:lang w:val="en"/>
        </w:rPr>
        <w:t>ne-</w:t>
      </w:r>
      <w:r w:rsidR="004A7EC1">
        <w:rPr>
          <w:rFonts w:eastAsia="Times New Roman"/>
          <w:lang w:val="en"/>
        </w:rPr>
        <w:t>s</w:t>
      </w:r>
      <w:r>
        <w:rPr>
          <w:rFonts w:eastAsia="Times New Roman"/>
          <w:lang w:val="en"/>
        </w:rPr>
        <w:t xml:space="preserve">top operator can have no familial relationship to the </w:t>
      </w:r>
      <w:r w:rsidR="00237077">
        <w:rPr>
          <w:rFonts w:eastAsia="Times New Roman"/>
          <w:lang w:val="en"/>
        </w:rPr>
        <w:t>third</w:t>
      </w:r>
      <w:r>
        <w:rPr>
          <w:rFonts w:eastAsia="Times New Roman"/>
          <w:lang w:val="en"/>
        </w:rPr>
        <w:t xml:space="preserve"> degree of consanguinity, business, financial</w:t>
      </w:r>
      <w:r w:rsidR="005A5517">
        <w:rPr>
          <w:rFonts w:eastAsia="Times New Roman"/>
          <w:lang w:val="en"/>
        </w:rPr>
        <w:t>,</w:t>
      </w:r>
      <w:r>
        <w:rPr>
          <w:rFonts w:eastAsia="Times New Roman"/>
          <w:lang w:val="en"/>
        </w:rPr>
        <w:t xml:space="preserve"> or political ties with any member of the </w:t>
      </w:r>
      <w:r w:rsidR="00237077">
        <w:rPr>
          <w:rFonts w:eastAsia="Times New Roman"/>
          <w:lang w:val="en"/>
        </w:rPr>
        <w:t>local boards</w:t>
      </w:r>
      <w:r>
        <w:rPr>
          <w:rFonts w:eastAsia="Times New Roman"/>
          <w:lang w:val="en"/>
        </w:rPr>
        <w:t xml:space="preserve"> or </w:t>
      </w:r>
      <w:r w:rsidR="00237077">
        <w:rPr>
          <w:rFonts w:eastAsia="Times New Roman"/>
          <w:lang w:val="en"/>
        </w:rPr>
        <w:t>their</w:t>
      </w:r>
      <w:r>
        <w:rPr>
          <w:rFonts w:eastAsia="Times New Roman"/>
          <w:lang w:val="en"/>
        </w:rPr>
        <w:t xml:space="preserve"> staff, </w:t>
      </w:r>
      <w:r w:rsidR="00237077">
        <w:rPr>
          <w:rFonts w:eastAsia="Times New Roman"/>
          <w:lang w:val="en"/>
        </w:rPr>
        <w:t>l</w:t>
      </w:r>
      <w:r>
        <w:rPr>
          <w:rFonts w:eastAsia="Times New Roman"/>
          <w:lang w:val="en"/>
        </w:rPr>
        <w:t xml:space="preserve">ocal </w:t>
      </w:r>
      <w:r w:rsidR="00237077">
        <w:rPr>
          <w:rFonts w:eastAsia="Times New Roman"/>
          <w:lang w:val="en"/>
        </w:rPr>
        <w:t>e</w:t>
      </w:r>
      <w:r>
        <w:rPr>
          <w:rFonts w:eastAsia="Times New Roman"/>
          <w:lang w:val="en"/>
        </w:rPr>
        <w:t xml:space="preserve">lected </w:t>
      </w:r>
      <w:r w:rsidR="00237077">
        <w:rPr>
          <w:rFonts w:eastAsia="Times New Roman"/>
          <w:lang w:val="en"/>
        </w:rPr>
        <w:t>o</w:t>
      </w:r>
      <w:r>
        <w:rPr>
          <w:rFonts w:eastAsia="Times New Roman"/>
          <w:lang w:val="en"/>
        </w:rPr>
        <w:t xml:space="preserve">fficials </w:t>
      </w:r>
      <w:r w:rsidR="00237077">
        <w:rPr>
          <w:rFonts w:eastAsia="Times New Roman"/>
          <w:lang w:val="en"/>
        </w:rPr>
        <w:t>c</w:t>
      </w:r>
      <w:r>
        <w:rPr>
          <w:rFonts w:eastAsia="Times New Roman"/>
          <w:lang w:val="en"/>
        </w:rPr>
        <w:t>onsortium or an</w:t>
      </w:r>
      <w:r w:rsidR="005A5517">
        <w:rPr>
          <w:rFonts w:eastAsia="Times New Roman"/>
          <w:lang w:val="en"/>
        </w:rPr>
        <w:t>y</w:t>
      </w:r>
      <w:r>
        <w:rPr>
          <w:rFonts w:eastAsia="Times New Roman"/>
          <w:lang w:val="en"/>
        </w:rPr>
        <w:t xml:space="preserve"> employee of a mandatory core program located within the </w:t>
      </w:r>
      <w:r w:rsidR="004A7EC1">
        <w:rPr>
          <w:rFonts w:eastAsia="Times New Roman"/>
          <w:lang w:val="en"/>
        </w:rPr>
        <w:t>o</w:t>
      </w:r>
      <w:r>
        <w:rPr>
          <w:rFonts w:eastAsia="Times New Roman"/>
          <w:lang w:val="en"/>
        </w:rPr>
        <w:t>ne-</w:t>
      </w:r>
      <w:r w:rsidR="004A7EC1">
        <w:rPr>
          <w:rFonts w:eastAsia="Times New Roman"/>
          <w:lang w:val="en"/>
        </w:rPr>
        <w:t>s</w:t>
      </w:r>
      <w:r>
        <w:rPr>
          <w:rFonts w:eastAsia="Times New Roman"/>
          <w:lang w:val="en"/>
        </w:rPr>
        <w:t>top.</w:t>
      </w:r>
    </w:p>
    <w:p w:rsidR="00481AA2" w:rsidRPr="00AD4E9E" w:rsidRDefault="00481AA2" w:rsidP="00292BBB">
      <w:pPr>
        <w:pStyle w:val="Heading6"/>
      </w:pPr>
      <w:r w:rsidRPr="00E80E8E">
        <w:lastRenderedPageBreak/>
        <w:t>Elements o</w:t>
      </w:r>
      <w:r w:rsidRPr="00AD4E9E">
        <w:t>f State Certification</w:t>
      </w:r>
    </w:p>
    <w:p w:rsidR="00481AA2" w:rsidRDefault="00481AA2" w:rsidP="00292BBB">
      <w:pPr>
        <w:ind w:left="720"/>
        <w:rPr>
          <w:rFonts w:eastAsia="Times New Roman"/>
          <w:lang w:val="en"/>
        </w:rPr>
      </w:pPr>
      <w:r>
        <w:rPr>
          <w:rFonts w:eastAsia="Times New Roman"/>
          <w:lang w:val="en"/>
        </w:rPr>
        <w:t>State-</w:t>
      </w:r>
      <w:r w:rsidRPr="00AD4E9E">
        <w:rPr>
          <w:rFonts w:eastAsia="Times New Roman"/>
          <w:lang w:val="en"/>
        </w:rPr>
        <w:t xml:space="preserve">level certification will </w:t>
      </w:r>
      <w:r>
        <w:rPr>
          <w:rFonts w:eastAsia="Times New Roman"/>
          <w:lang w:val="en"/>
        </w:rPr>
        <w:t>apply</w:t>
      </w:r>
      <w:r w:rsidRPr="00AD4E9E">
        <w:rPr>
          <w:rFonts w:eastAsia="Times New Roman"/>
          <w:lang w:val="en"/>
        </w:rPr>
        <w:t xml:space="preserve"> the </w:t>
      </w:r>
      <w:r>
        <w:rPr>
          <w:rFonts w:eastAsia="Times New Roman"/>
          <w:lang w:val="en"/>
        </w:rPr>
        <w:t xml:space="preserve">elements listed below </w:t>
      </w:r>
      <w:r w:rsidRPr="00AD4E9E">
        <w:rPr>
          <w:rFonts w:eastAsia="Times New Roman"/>
          <w:lang w:val="en"/>
        </w:rPr>
        <w:t>as its foundation</w:t>
      </w:r>
      <w:r>
        <w:rPr>
          <w:rFonts w:eastAsia="Times New Roman"/>
          <w:lang w:val="en"/>
        </w:rPr>
        <w:t>al certification measures</w:t>
      </w:r>
      <w:r w:rsidRPr="00AD4E9E">
        <w:rPr>
          <w:rFonts w:eastAsia="Times New Roman"/>
          <w:lang w:val="en"/>
        </w:rPr>
        <w:t xml:space="preserve">. </w:t>
      </w:r>
      <w:r>
        <w:rPr>
          <w:rFonts w:eastAsia="Times New Roman"/>
          <w:lang w:val="en"/>
        </w:rPr>
        <w:t xml:space="preserve"> I</w:t>
      </w:r>
      <w:r w:rsidRPr="00AD4E9E">
        <w:rPr>
          <w:rFonts w:eastAsia="Times New Roman"/>
          <w:lang w:val="en"/>
        </w:rPr>
        <w:t>n addition</w:t>
      </w:r>
      <w:r>
        <w:rPr>
          <w:rFonts w:eastAsia="Times New Roman"/>
          <w:lang w:val="en"/>
        </w:rPr>
        <w:t>,</w:t>
      </w:r>
      <w:r w:rsidRPr="00AD4E9E">
        <w:rPr>
          <w:rFonts w:eastAsia="Times New Roman"/>
          <w:lang w:val="en"/>
        </w:rPr>
        <w:t xml:space="preserve"> a paper review</w:t>
      </w:r>
      <w:r>
        <w:rPr>
          <w:rFonts w:eastAsia="Times New Roman"/>
          <w:lang w:val="en"/>
        </w:rPr>
        <w:t>, followed by</w:t>
      </w:r>
      <w:r w:rsidRPr="00AD4E9E">
        <w:rPr>
          <w:rFonts w:eastAsia="Times New Roman"/>
          <w:lang w:val="en"/>
        </w:rPr>
        <w:t xml:space="preserve"> site visit teams </w:t>
      </w:r>
      <w:r>
        <w:rPr>
          <w:rFonts w:eastAsia="Times New Roman"/>
          <w:lang w:val="en"/>
        </w:rPr>
        <w:t xml:space="preserve">comprised of representatives from the core program areas, </w:t>
      </w:r>
      <w:r w:rsidRPr="00AD4E9E">
        <w:rPr>
          <w:rFonts w:eastAsia="Times New Roman"/>
          <w:lang w:val="en"/>
        </w:rPr>
        <w:t xml:space="preserve">will be </w:t>
      </w:r>
      <w:r>
        <w:rPr>
          <w:rFonts w:eastAsia="Times New Roman"/>
          <w:lang w:val="en"/>
        </w:rPr>
        <w:t>conducted</w:t>
      </w:r>
      <w:r w:rsidRPr="00AD4E9E">
        <w:rPr>
          <w:rFonts w:eastAsia="Times New Roman"/>
          <w:lang w:val="en"/>
        </w:rPr>
        <w:t xml:space="preserve"> to verify required elements, partner involvement, service integration</w:t>
      </w:r>
      <w:r>
        <w:rPr>
          <w:rFonts w:eastAsia="Times New Roman"/>
          <w:lang w:val="en"/>
        </w:rPr>
        <w:t>,</w:t>
      </w:r>
      <w:r w:rsidRPr="00AD4E9E">
        <w:rPr>
          <w:rFonts w:eastAsia="Times New Roman"/>
          <w:lang w:val="en"/>
        </w:rPr>
        <w:t xml:space="preserve"> and other quality indicators. If any elements are </w:t>
      </w:r>
      <w:r>
        <w:rPr>
          <w:rFonts w:eastAsia="Times New Roman"/>
          <w:lang w:val="en"/>
        </w:rPr>
        <w:t>lacking and/</w:t>
      </w:r>
      <w:r w:rsidRPr="00AD4E9E">
        <w:rPr>
          <w:rFonts w:eastAsia="Times New Roman"/>
          <w:lang w:val="en"/>
        </w:rPr>
        <w:t xml:space="preserve">or found to be inadequate, </w:t>
      </w:r>
      <w:r>
        <w:rPr>
          <w:rFonts w:eastAsia="Times New Roman"/>
          <w:lang w:val="en"/>
        </w:rPr>
        <w:t xml:space="preserve">the application will be rejected and </w:t>
      </w:r>
      <w:r w:rsidRPr="00AD4E9E">
        <w:rPr>
          <w:rFonts w:eastAsia="Times New Roman"/>
          <w:lang w:val="en"/>
        </w:rPr>
        <w:t xml:space="preserve">feedback and technical assistance will be provided to </w:t>
      </w:r>
      <w:r>
        <w:rPr>
          <w:rFonts w:eastAsia="Times New Roman"/>
          <w:lang w:val="en"/>
        </w:rPr>
        <w:t>correct applica</w:t>
      </w:r>
      <w:r w:rsidR="00031AB8">
        <w:rPr>
          <w:rFonts w:eastAsia="Times New Roman"/>
          <w:lang w:val="en"/>
        </w:rPr>
        <w:t>tion</w:t>
      </w:r>
      <w:r>
        <w:rPr>
          <w:rFonts w:eastAsia="Times New Roman"/>
          <w:lang w:val="en"/>
        </w:rPr>
        <w:t xml:space="preserve"> deficiencies.</w:t>
      </w:r>
      <w:r w:rsidRPr="00AD4E9E">
        <w:rPr>
          <w:rFonts w:eastAsia="Times New Roman"/>
          <w:lang w:val="en"/>
        </w:rPr>
        <w:t xml:space="preserve"> </w:t>
      </w:r>
      <w:r w:rsidR="000455D6">
        <w:rPr>
          <w:rFonts w:eastAsia="Times New Roman"/>
          <w:lang w:val="en"/>
        </w:rPr>
        <w:t>The local board</w:t>
      </w:r>
      <w:r>
        <w:rPr>
          <w:rFonts w:eastAsia="Times New Roman"/>
          <w:lang w:val="en"/>
        </w:rPr>
        <w:t xml:space="preserve">s are encouraged to recommend additional elements for the </w:t>
      </w:r>
      <w:r w:rsidR="007261E1">
        <w:rPr>
          <w:rFonts w:eastAsia="Times New Roman"/>
          <w:lang w:val="en"/>
        </w:rPr>
        <w:t>s</w:t>
      </w:r>
      <w:r>
        <w:rPr>
          <w:rFonts w:eastAsia="Times New Roman"/>
          <w:lang w:val="en"/>
        </w:rPr>
        <w:t xml:space="preserve">tate board to consider. </w:t>
      </w:r>
      <w:r w:rsidRPr="00AD4E9E">
        <w:rPr>
          <w:rFonts w:eastAsia="Times New Roman"/>
          <w:lang w:val="en"/>
        </w:rPr>
        <w:t xml:space="preserve">Once </w:t>
      </w:r>
      <w:r w:rsidR="007261E1">
        <w:rPr>
          <w:rFonts w:eastAsia="Times New Roman"/>
          <w:lang w:val="en"/>
        </w:rPr>
        <w:t>s</w:t>
      </w:r>
      <w:r w:rsidRPr="00AD4E9E">
        <w:rPr>
          <w:rFonts w:eastAsia="Times New Roman"/>
          <w:lang w:val="en"/>
        </w:rPr>
        <w:t xml:space="preserve">tate certification has been achieved, it will be valid for </w:t>
      </w:r>
      <w:r>
        <w:rPr>
          <w:rFonts w:eastAsia="Times New Roman"/>
          <w:lang w:val="en"/>
        </w:rPr>
        <w:t xml:space="preserve">up to </w:t>
      </w:r>
      <w:r w:rsidRPr="00AD4E9E">
        <w:rPr>
          <w:rFonts w:eastAsia="Times New Roman"/>
          <w:lang w:val="en"/>
        </w:rPr>
        <w:t xml:space="preserve">two years from the date of award. </w:t>
      </w:r>
      <w:r w:rsidR="00146D31">
        <w:rPr>
          <w:rFonts w:eastAsia="Times New Roman"/>
          <w:lang w:val="en"/>
        </w:rPr>
        <w:t>The local boards</w:t>
      </w:r>
      <w:r w:rsidRPr="00AD4E9E">
        <w:rPr>
          <w:rFonts w:eastAsia="Times New Roman"/>
          <w:lang w:val="en"/>
        </w:rPr>
        <w:t xml:space="preserve"> may apply for recertification on behalf of their </w:t>
      </w:r>
      <w:r>
        <w:rPr>
          <w:rFonts w:eastAsia="Times New Roman"/>
          <w:lang w:val="en"/>
        </w:rPr>
        <w:t xml:space="preserve">one-stop </w:t>
      </w:r>
      <w:r w:rsidRPr="00AD4E9E">
        <w:rPr>
          <w:rFonts w:eastAsia="Times New Roman"/>
          <w:lang w:val="en"/>
        </w:rPr>
        <w:t xml:space="preserve">operators six months prior to expiration. </w:t>
      </w:r>
      <w:r>
        <w:rPr>
          <w:rFonts w:eastAsia="Times New Roman"/>
          <w:lang w:val="en"/>
        </w:rPr>
        <w:t>The following a</w:t>
      </w:r>
      <w:r w:rsidRPr="00AD4E9E">
        <w:rPr>
          <w:rFonts w:eastAsia="Times New Roman"/>
          <w:lang w:val="en"/>
        </w:rPr>
        <w:t xml:space="preserve">re </w:t>
      </w:r>
      <w:r>
        <w:rPr>
          <w:rFonts w:eastAsia="Times New Roman"/>
          <w:lang w:val="en"/>
        </w:rPr>
        <w:t xml:space="preserve">the </w:t>
      </w:r>
      <w:r w:rsidRPr="00AD4E9E">
        <w:rPr>
          <w:rFonts w:eastAsia="Times New Roman"/>
          <w:lang w:val="en"/>
        </w:rPr>
        <w:t xml:space="preserve">basic elements </w:t>
      </w:r>
      <w:r>
        <w:rPr>
          <w:rFonts w:eastAsia="Times New Roman"/>
          <w:lang w:val="en"/>
        </w:rPr>
        <w:t xml:space="preserve">required for </w:t>
      </w:r>
      <w:r w:rsidRPr="00AD4E9E">
        <w:rPr>
          <w:rFonts w:eastAsia="Times New Roman"/>
          <w:lang w:val="en"/>
        </w:rPr>
        <w:t>certification</w:t>
      </w:r>
      <w:r>
        <w:rPr>
          <w:rFonts w:eastAsia="Times New Roman"/>
          <w:lang w:val="en"/>
        </w:rPr>
        <w:t>:</w:t>
      </w:r>
    </w:p>
    <w:p w:rsidR="00481AA2" w:rsidRPr="00292BBB" w:rsidRDefault="00481AA2" w:rsidP="00484522">
      <w:pPr>
        <w:pStyle w:val="ListParagraph"/>
        <w:numPr>
          <w:ilvl w:val="0"/>
          <w:numId w:val="44"/>
        </w:numPr>
        <w:spacing w:after="0" w:line="360" w:lineRule="auto"/>
        <w:ind w:leftChars="327" w:left="1346" w:hangingChars="285" w:hanging="627"/>
        <w:rPr>
          <w:rFonts w:eastAsia="Times New Roman"/>
          <w:lang w:val="en"/>
        </w:rPr>
      </w:pPr>
      <w:r w:rsidRPr="00292BBB">
        <w:rPr>
          <w:rFonts w:eastAsia="Times New Roman"/>
          <w:lang w:val="en"/>
        </w:rPr>
        <w:t xml:space="preserve">Gauges </w:t>
      </w:r>
      <w:r w:rsidR="00031AB8">
        <w:rPr>
          <w:rFonts w:eastAsia="Times New Roman"/>
          <w:lang w:val="en"/>
        </w:rPr>
        <w:t xml:space="preserve">that indicate </w:t>
      </w:r>
      <w:r w:rsidRPr="00292BBB">
        <w:rPr>
          <w:rFonts w:eastAsia="Times New Roman"/>
          <w:lang w:val="en"/>
        </w:rPr>
        <w:t xml:space="preserve">readiness as one-stop operator </w:t>
      </w:r>
    </w:p>
    <w:p w:rsidR="00481AA2" w:rsidRPr="00292BBB" w:rsidRDefault="00031AB8" w:rsidP="00484522">
      <w:pPr>
        <w:pStyle w:val="ListParagraph"/>
        <w:numPr>
          <w:ilvl w:val="0"/>
          <w:numId w:val="44"/>
        </w:numPr>
        <w:spacing w:after="0" w:line="360" w:lineRule="auto"/>
        <w:ind w:leftChars="327" w:left="1346" w:hangingChars="285" w:hanging="627"/>
        <w:rPr>
          <w:rFonts w:eastAsia="Times New Roman"/>
          <w:lang w:val="en"/>
        </w:rPr>
      </w:pPr>
      <w:r>
        <w:rPr>
          <w:rFonts w:eastAsia="Times New Roman"/>
          <w:lang w:val="en"/>
        </w:rPr>
        <w:t>I</w:t>
      </w:r>
      <w:r w:rsidR="00481AA2" w:rsidRPr="00292BBB">
        <w:rPr>
          <w:rFonts w:eastAsia="Times New Roman"/>
          <w:lang w:val="en"/>
        </w:rPr>
        <w:t xml:space="preserve">mprovement opportunities and service gaps </w:t>
      </w:r>
      <w:r>
        <w:rPr>
          <w:rFonts w:eastAsia="Times New Roman"/>
          <w:lang w:val="en"/>
        </w:rPr>
        <w:t>identifications</w:t>
      </w:r>
    </w:p>
    <w:p w:rsidR="00481AA2" w:rsidRPr="00292BBB" w:rsidRDefault="00031AB8" w:rsidP="00484522">
      <w:pPr>
        <w:pStyle w:val="ListParagraph"/>
        <w:numPr>
          <w:ilvl w:val="0"/>
          <w:numId w:val="44"/>
        </w:numPr>
        <w:spacing w:after="0" w:line="360" w:lineRule="auto"/>
        <w:ind w:leftChars="327" w:left="1346" w:hangingChars="285" w:hanging="627"/>
        <w:rPr>
          <w:rFonts w:eastAsia="Times New Roman"/>
          <w:lang w:val="en"/>
        </w:rPr>
      </w:pPr>
      <w:r>
        <w:rPr>
          <w:rFonts w:eastAsia="Times New Roman"/>
          <w:lang w:val="en"/>
        </w:rPr>
        <w:t xml:space="preserve">Identification of potential </w:t>
      </w:r>
      <w:r w:rsidR="00481AA2" w:rsidRPr="00292BBB">
        <w:rPr>
          <w:rFonts w:eastAsia="Times New Roman"/>
          <w:lang w:val="en"/>
        </w:rPr>
        <w:t xml:space="preserve">resource needs </w:t>
      </w:r>
    </w:p>
    <w:p w:rsidR="00481AA2" w:rsidRPr="00292BBB" w:rsidRDefault="00031AB8" w:rsidP="00484522">
      <w:pPr>
        <w:pStyle w:val="ListParagraph"/>
        <w:numPr>
          <w:ilvl w:val="0"/>
          <w:numId w:val="44"/>
        </w:numPr>
        <w:spacing w:after="0" w:line="360" w:lineRule="auto"/>
        <w:ind w:leftChars="327" w:left="1346" w:hangingChars="285" w:hanging="627"/>
        <w:rPr>
          <w:rFonts w:eastAsia="Times New Roman"/>
          <w:lang w:val="en"/>
        </w:rPr>
      </w:pPr>
      <w:r>
        <w:rPr>
          <w:rFonts w:eastAsia="Times New Roman"/>
          <w:lang w:val="en"/>
        </w:rPr>
        <w:t>O</w:t>
      </w:r>
      <w:r w:rsidR="00481AA2" w:rsidRPr="00292BBB">
        <w:rPr>
          <w:rFonts w:eastAsia="Times New Roman"/>
          <w:lang w:val="en"/>
        </w:rPr>
        <w:t>rganization</w:t>
      </w:r>
      <w:r>
        <w:rPr>
          <w:rFonts w:eastAsia="Times New Roman"/>
          <w:lang w:val="en"/>
        </w:rPr>
        <w:t>al strength</w:t>
      </w:r>
      <w:r w:rsidR="00481AA2" w:rsidRPr="00292BBB">
        <w:rPr>
          <w:rFonts w:eastAsia="Times New Roman"/>
          <w:lang w:val="en"/>
        </w:rPr>
        <w:t xml:space="preserve"> </w:t>
      </w:r>
      <w:r>
        <w:rPr>
          <w:rFonts w:eastAsia="Times New Roman"/>
          <w:lang w:val="en"/>
        </w:rPr>
        <w:t>through</w:t>
      </w:r>
      <w:r w:rsidR="00481AA2" w:rsidRPr="00292BBB">
        <w:rPr>
          <w:rFonts w:eastAsia="Times New Roman"/>
          <w:lang w:val="en"/>
        </w:rPr>
        <w:t xml:space="preserve"> utilizing teamwork</w:t>
      </w:r>
    </w:p>
    <w:p w:rsidR="00481AA2" w:rsidRPr="00292BBB" w:rsidRDefault="00481AA2" w:rsidP="00484522">
      <w:pPr>
        <w:pStyle w:val="ListParagraph"/>
        <w:numPr>
          <w:ilvl w:val="0"/>
          <w:numId w:val="44"/>
        </w:numPr>
        <w:spacing w:after="0" w:line="360" w:lineRule="auto"/>
        <w:ind w:leftChars="327" w:left="1346" w:hangingChars="285" w:hanging="627"/>
        <w:rPr>
          <w:rFonts w:eastAsia="Times New Roman"/>
          <w:lang w:val="en"/>
        </w:rPr>
      </w:pPr>
      <w:r w:rsidRPr="00292BBB">
        <w:rPr>
          <w:rFonts w:eastAsia="Times New Roman"/>
          <w:lang w:val="en"/>
        </w:rPr>
        <w:t xml:space="preserve">Required </w:t>
      </w:r>
      <w:r w:rsidR="00031AB8">
        <w:rPr>
          <w:rFonts w:eastAsia="Times New Roman"/>
          <w:lang w:val="en"/>
        </w:rPr>
        <w:t>e</w:t>
      </w:r>
      <w:r w:rsidRPr="00292BBB">
        <w:rPr>
          <w:rFonts w:eastAsia="Times New Roman"/>
          <w:lang w:val="en"/>
        </w:rPr>
        <w:t xml:space="preserve">lements </w:t>
      </w:r>
      <w:r w:rsidR="00031AB8">
        <w:rPr>
          <w:rFonts w:eastAsia="Times New Roman"/>
          <w:lang w:val="en"/>
        </w:rPr>
        <w:t>checklist; must include:</w:t>
      </w:r>
    </w:p>
    <w:p w:rsidR="00481AA2" w:rsidRPr="00292BBB" w:rsidRDefault="00031AB8" w:rsidP="00484522">
      <w:pPr>
        <w:pStyle w:val="ListParagraph"/>
        <w:numPr>
          <w:ilvl w:val="2"/>
          <w:numId w:val="45"/>
        </w:numPr>
        <w:spacing w:after="0" w:line="360" w:lineRule="auto"/>
        <w:ind w:hanging="720"/>
        <w:rPr>
          <w:rFonts w:eastAsia="Times New Roman"/>
          <w:lang w:val="en"/>
        </w:rPr>
      </w:pPr>
      <w:r>
        <w:rPr>
          <w:rFonts w:eastAsia="Times New Roman"/>
          <w:lang w:val="en"/>
        </w:rPr>
        <w:t>A</w:t>
      </w:r>
      <w:r w:rsidR="00481AA2" w:rsidRPr="00292BBB">
        <w:rPr>
          <w:rFonts w:eastAsia="Times New Roman"/>
          <w:lang w:val="en"/>
        </w:rPr>
        <w:t>n adequate cost containment plan</w:t>
      </w:r>
    </w:p>
    <w:p w:rsidR="00481AA2" w:rsidRPr="00292BBB" w:rsidRDefault="00031AB8" w:rsidP="00484522">
      <w:pPr>
        <w:pStyle w:val="ListParagraph"/>
        <w:numPr>
          <w:ilvl w:val="2"/>
          <w:numId w:val="45"/>
        </w:numPr>
        <w:spacing w:after="0" w:line="360" w:lineRule="auto"/>
        <w:ind w:hanging="720"/>
        <w:rPr>
          <w:rFonts w:eastAsia="Times New Roman"/>
          <w:lang w:val="en"/>
        </w:rPr>
      </w:pPr>
      <w:r>
        <w:rPr>
          <w:rFonts w:eastAsia="Times New Roman"/>
          <w:lang w:val="en"/>
        </w:rPr>
        <w:t>M</w:t>
      </w:r>
      <w:r w:rsidR="00481AA2" w:rsidRPr="00292BBB">
        <w:rPr>
          <w:rFonts w:eastAsia="Times New Roman"/>
          <w:lang w:val="en"/>
        </w:rPr>
        <w:t xml:space="preserve">andatory partners </w:t>
      </w:r>
      <w:r>
        <w:rPr>
          <w:rFonts w:eastAsia="Times New Roman"/>
          <w:lang w:val="en"/>
        </w:rPr>
        <w:t>participation</w:t>
      </w:r>
    </w:p>
    <w:p w:rsidR="00481AA2" w:rsidRPr="00292BBB" w:rsidRDefault="00031AB8" w:rsidP="00484522">
      <w:pPr>
        <w:pStyle w:val="ListParagraph"/>
        <w:numPr>
          <w:ilvl w:val="2"/>
          <w:numId w:val="45"/>
        </w:numPr>
        <w:spacing w:after="0" w:line="360" w:lineRule="auto"/>
        <w:ind w:hanging="720"/>
        <w:rPr>
          <w:rFonts w:eastAsia="Times New Roman"/>
          <w:lang w:val="en"/>
        </w:rPr>
      </w:pPr>
      <w:r>
        <w:rPr>
          <w:rFonts w:eastAsia="Times New Roman"/>
          <w:lang w:val="en"/>
        </w:rPr>
        <w:t>C</w:t>
      </w:r>
      <w:r w:rsidR="00481AA2" w:rsidRPr="00292BBB">
        <w:rPr>
          <w:rFonts w:eastAsia="Times New Roman"/>
          <w:lang w:val="en"/>
        </w:rPr>
        <w:t xml:space="preserve">ore services </w:t>
      </w:r>
      <w:r>
        <w:rPr>
          <w:rFonts w:eastAsia="Times New Roman"/>
          <w:lang w:val="en"/>
        </w:rPr>
        <w:t>availabilities</w:t>
      </w:r>
    </w:p>
    <w:p w:rsidR="00481AA2" w:rsidRPr="00292BBB" w:rsidRDefault="00481AA2" w:rsidP="00484522">
      <w:pPr>
        <w:pStyle w:val="ListParagraph"/>
        <w:numPr>
          <w:ilvl w:val="2"/>
          <w:numId w:val="45"/>
        </w:numPr>
        <w:spacing w:after="0" w:line="360" w:lineRule="auto"/>
        <w:ind w:hanging="720"/>
        <w:rPr>
          <w:rFonts w:eastAsia="Times New Roman"/>
          <w:lang w:val="en"/>
        </w:rPr>
      </w:pPr>
      <w:r w:rsidRPr="00292BBB">
        <w:rPr>
          <w:rFonts w:eastAsia="Times New Roman"/>
          <w:lang w:val="en"/>
        </w:rPr>
        <w:t>Access to i</w:t>
      </w:r>
      <w:r w:rsidR="00031AB8">
        <w:rPr>
          <w:rFonts w:eastAsia="Times New Roman"/>
          <w:lang w:val="en"/>
        </w:rPr>
        <w:t>ntensive services and training</w:t>
      </w:r>
    </w:p>
    <w:p w:rsidR="00481AA2" w:rsidRPr="00292BBB" w:rsidRDefault="00031AB8" w:rsidP="00484522">
      <w:pPr>
        <w:pStyle w:val="ListParagraph"/>
        <w:numPr>
          <w:ilvl w:val="2"/>
          <w:numId w:val="45"/>
        </w:numPr>
        <w:spacing w:after="0" w:line="360" w:lineRule="auto"/>
        <w:ind w:hanging="720"/>
        <w:rPr>
          <w:rFonts w:eastAsia="Times New Roman"/>
          <w:lang w:val="en"/>
        </w:rPr>
      </w:pPr>
      <w:r>
        <w:rPr>
          <w:rFonts w:eastAsia="Times New Roman"/>
          <w:lang w:val="en"/>
        </w:rPr>
        <w:t>S</w:t>
      </w:r>
      <w:r w:rsidR="00481AA2" w:rsidRPr="00292BBB">
        <w:rPr>
          <w:rFonts w:eastAsia="Times New Roman"/>
          <w:lang w:val="en"/>
        </w:rPr>
        <w:t xml:space="preserve">igned MOUs and </w:t>
      </w:r>
      <w:r>
        <w:rPr>
          <w:rFonts w:eastAsia="Times New Roman"/>
          <w:lang w:val="en"/>
        </w:rPr>
        <w:t>cost allocation plans in place</w:t>
      </w:r>
    </w:p>
    <w:p w:rsidR="00481AA2" w:rsidRPr="00292BBB" w:rsidRDefault="00481AA2" w:rsidP="00484522">
      <w:pPr>
        <w:pStyle w:val="ListParagraph"/>
        <w:numPr>
          <w:ilvl w:val="0"/>
          <w:numId w:val="44"/>
        </w:numPr>
        <w:spacing w:after="0" w:line="360" w:lineRule="auto"/>
        <w:ind w:leftChars="327" w:left="1346" w:hangingChars="285" w:hanging="627"/>
        <w:rPr>
          <w:rFonts w:eastAsia="Times New Roman"/>
          <w:lang w:val="en"/>
        </w:rPr>
      </w:pPr>
      <w:r w:rsidRPr="00292BBB">
        <w:rPr>
          <w:rFonts w:eastAsia="Times New Roman"/>
          <w:lang w:val="en"/>
        </w:rPr>
        <w:t xml:space="preserve">Business plan components </w:t>
      </w:r>
    </w:p>
    <w:p w:rsidR="00481AA2" w:rsidRPr="00292BBB" w:rsidRDefault="00481AA2" w:rsidP="00484522">
      <w:pPr>
        <w:pStyle w:val="ListParagraph"/>
        <w:numPr>
          <w:ilvl w:val="0"/>
          <w:numId w:val="44"/>
        </w:numPr>
        <w:spacing w:after="0" w:line="360" w:lineRule="auto"/>
        <w:ind w:leftChars="327" w:left="1346" w:hangingChars="285" w:hanging="627"/>
        <w:rPr>
          <w:rFonts w:eastAsia="Times New Roman"/>
          <w:lang w:val="en"/>
        </w:rPr>
      </w:pPr>
      <w:r w:rsidRPr="00292BBB">
        <w:rPr>
          <w:rFonts w:eastAsia="Times New Roman"/>
          <w:lang w:val="en"/>
        </w:rPr>
        <w:t>Mission/</w:t>
      </w:r>
      <w:r w:rsidR="00031AB8">
        <w:rPr>
          <w:rFonts w:eastAsia="Times New Roman"/>
          <w:lang w:val="en"/>
        </w:rPr>
        <w:t>v</w:t>
      </w:r>
      <w:r w:rsidRPr="00292BBB">
        <w:rPr>
          <w:rFonts w:eastAsia="Times New Roman"/>
          <w:lang w:val="en"/>
        </w:rPr>
        <w:t>ision statements</w:t>
      </w:r>
    </w:p>
    <w:p w:rsidR="00481AA2" w:rsidRPr="00292BBB" w:rsidRDefault="00481AA2" w:rsidP="00484522">
      <w:pPr>
        <w:pStyle w:val="ListParagraph"/>
        <w:numPr>
          <w:ilvl w:val="0"/>
          <w:numId w:val="44"/>
        </w:numPr>
        <w:spacing w:after="0" w:line="360" w:lineRule="auto"/>
        <w:ind w:leftChars="327" w:left="1346" w:hangingChars="285" w:hanging="627"/>
        <w:rPr>
          <w:rFonts w:eastAsia="Times New Roman"/>
          <w:lang w:val="en"/>
        </w:rPr>
      </w:pPr>
      <w:r w:rsidRPr="00292BBB">
        <w:rPr>
          <w:rFonts w:eastAsia="Times New Roman"/>
          <w:lang w:val="en"/>
        </w:rPr>
        <w:t xml:space="preserve">Operating principles </w:t>
      </w:r>
    </w:p>
    <w:p w:rsidR="00481AA2" w:rsidRPr="00292BBB" w:rsidRDefault="00481AA2" w:rsidP="00484522">
      <w:pPr>
        <w:pStyle w:val="ListParagraph"/>
        <w:numPr>
          <w:ilvl w:val="0"/>
          <w:numId w:val="44"/>
        </w:numPr>
        <w:spacing w:after="0" w:line="360" w:lineRule="auto"/>
        <w:ind w:leftChars="327" w:left="1346" w:hangingChars="285" w:hanging="627"/>
        <w:rPr>
          <w:rFonts w:eastAsia="Times New Roman"/>
          <w:lang w:val="en"/>
        </w:rPr>
      </w:pPr>
      <w:r w:rsidRPr="00292BBB">
        <w:rPr>
          <w:rFonts w:eastAsia="Times New Roman"/>
          <w:lang w:val="en"/>
        </w:rPr>
        <w:t>Organizatio</w:t>
      </w:r>
      <w:r w:rsidR="00031AB8">
        <w:rPr>
          <w:rFonts w:eastAsia="Times New Roman"/>
          <w:lang w:val="en"/>
        </w:rPr>
        <w:t>nal chart(s)</w:t>
      </w:r>
    </w:p>
    <w:p w:rsidR="00481AA2" w:rsidRPr="00292BBB" w:rsidRDefault="00481AA2" w:rsidP="00484522">
      <w:pPr>
        <w:pStyle w:val="ListParagraph"/>
        <w:numPr>
          <w:ilvl w:val="0"/>
          <w:numId w:val="44"/>
        </w:numPr>
        <w:spacing w:after="0" w:line="360" w:lineRule="auto"/>
        <w:ind w:leftChars="327" w:left="1346" w:hangingChars="285" w:hanging="627"/>
        <w:rPr>
          <w:rFonts w:eastAsia="Times New Roman"/>
          <w:lang w:val="en"/>
        </w:rPr>
      </w:pPr>
      <w:r w:rsidRPr="00292BBB">
        <w:rPr>
          <w:rFonts w:eastAsia="Times New Roman"/>
          <w:lang w:val="en"/>
        </w:rPr>
        <w:t xml:space="preserve">Financial plan </w:t>
      </w:r>
    </w:p>
    <w:p w:rsidR="00481AA2" w:rsidRPr="00292BBB" w:rsidRDefault="00481AA2" w:rsidP="00484522">
      <w:pPr>
        <w:pStyle w:val="ListParagraph"/>
        <w:numPr>
          <w:ilvl w:val="0"/>
          <w:numId w:val="44"/>
        </w:numPr>
        <w:spacing w:after="0" w:line="360" w:lineRule="auto"/>
        <w:ind w:leftChars="327" w:left="1346" w:hangingChars="285" w:hanging="627"/>
        <w:rPr>
          <w:rFonts w:eastAsia="Times New Roman"/>
          <w:lang w:val="en"/>
        </w:rPr>
      </w:pPr>
      <w:r w:rsidRPr="00292BBB">
        <w:rPr>
          <w:rFonts w:eastAsia="Times New Roman"/>
          <w:lang w:val="en"/>
        </w:rPr>
        <w:t xml:space="preserve">Performance goals and standards </w:t>
      </w:r>
    </w:p>
    <w:p w:rsidR="00481AA2" w:rsidRPr="00292BBB" w:rsidRDefault="00481AA2" w:rsidP="00484522">
      <w:pPr>
        <w:pStyle w:val="ListParagraph"/>
        <w:numPr>
          <w:ilvl w:val="0"/>
          <w:numId w:val="44"/>
        </w:numPr>
        <w:spacing w:after="0" w:line="360" w:lineRule="auto"/>
        <w:ind w:leftChars="327" w:left="1346" w:hangingChars="285" w:hanging="627"/>
        <w:rPr>
          <w:rFonts w:eastAsia="Times New Roman"/>
          <w:lang w:val="en"/>
        </w:rPr>
      </w:pPr>
      <w:r w:rsidRPr="00292BBB">
        <w:rPr>
          <w:rFonts w:eastAsia="Times New Roman"/>
          <w:lang w:val="en"/>
        </w:rPr>
        <w:t xml:space="preserve">Customer service plans (employer </w:t>
      </w:r>
      <w:r w:rsidRPr="00292BBB">
        <w:rPr>
          <w:rFonts w:eastAsia="Times New Roman"/>
          <w:i/>
          <w:lang w:val="en"/>
        </w:rPr>
        <w:t>and</w:t>
      </w:r>
      <w:r w:rsidRPr="00292BBB">
        <w:rPr>
          <w:rFonts w:eastAsia="Times New Roman"/>
          <w:lang w:val="en"/>
        </w:rPr>
        <w:t xml:space="preserve"> job seeker) </w:t>
      </w:r>
    </w:p>
    <w:p w:rsidR="00481AA2" w:rsidRPr="00292BBB" w:rsidRDefault="00481AA2" w:rsidP="00484522">
      <w:pPr>
        <w:pStyle w:val="ListParagraph"/>
        <w:numPr>
          <w:ilvl w:val="0"/>
          <w:numId w:val="44"/>
        </w:numPr>
        <w:spacing w:after="0" w:line="360" w:lineRule="auto"/>
        <w:ind w:leftChars="327" w:left="1346" w:hangingChars="285" w:hanging="627"/>
        <w:rPr>
          <w:rFonts w:eastAsia="Times New Roman"/>
          <w:lang w:val="en"/>
        </w:rPr>
      </w:pPr>
      <w:r w:rsidRPr="00292BBB">
        <w:rPr>
          <w:rFonts w:eastAsia="Times New Roman"/>
          <w:lang w:val="en"/>
        </w:rPr>
        <w:t xml:space="preserve">Customer feedback plan/satisfaction indicators </w:t>
      </w:r>
    </w:p>
    <w:p w:rsidR="00481AA2" w:rsidRPr="00292BBB" w:rsidRDefault="00481AA2" w:rsidP="00484522">
      <w:pPr>
        <w:pStyle w:val="ListParagraph"/>
        <w:numPr>
          <w:ilvl w:val="0"/>
          <w:numId w:val="44"/>
        </w:numPr>
        <w:spacing w:after="0" w:line="360" w:lineRule="auto"/>
        <w:ind w:leftChars="327" w:left="1346" w:hangingChars="285" w:hanging="627"/>
        <w:rPr>
          <w:rFonts w:eastAsia="Times New Roman"/>
          <w:lang w:val="en"/>
        </w:rPr>
      </w:pPr>
      <w:r w:rsidRPr="00292BBB">
        <w:rPr>
          <w:rFonts w:eastAsia="Times New Roman"/>
          <w:lang w:val="en"/>
        </w:rPr>
        <w:t xml:space="preserve">Technology plan </w:t>
      </w:r>
    </w:p>
    <w:p w:rsidR="00481AA2" w:rsidRPr="00292BBB" w:rsidRDefault="00481AA2" w:rsidP="00484522">
      <w:pPr>
        <w:pStyle w:val="ListParagraph"/>
        <w:numPr>
          <w:ilvl w:val="0"/>
          <w:numId w:val="44"/>
        </w:numPr>
        <w:spacing w:after="0" w:line="360" w:lineRule="auto"/>
        <w:ind w:leftChars="327" w:left="1346" w:hangingChars="285" w:hanging="627"/>
        <w:rPr>
          <w:rFonts w:eastAsia="Times New Roman"/>
          <w:lang w:val="en"/>
        </w:rPr>
      </w:pPr>
      <w:r w:rsidRPr="00292BBB">
        <w:rPr>
          <w:rFonts w:eastAsia="Times New Roman"/>
          <w:lang w:val="en"/>
        </w:rPr>
        <w:t xml:space="preserve">Staffing and staff development plan </w:t>
      </w:r>
    </w:p>
    <w:p w:rsidR="00481AA2" w:rsidRPr="00292BBB" w:rsidRDefault="00481AA2" w:rsidP="00484522">
      <w:pPr>
        <w:pStyle w:val="ListParagraph"/>
        <w:numPr>
          <w:ilvl w:val="0"/>
          <w:numId w:val="44"/>
        </w:numPr>
        <w:spacing w:after="0" w:line="360" w:lineRule="auto"/>
        <w:ind w:leftChars="327" w:left="1346" w:hangingChars="285" w:hanging="627"/>
        <w:rPr>
          <w:rFonts w:eastAsia="Times New Roman"/>
          <w:lang w:val="en"/>
        </w:rPr>
      </w:pPr>
      <w:r w:rsidRPr="00292BBB">
        <w:rPr>
          <w:rFonts w:eastAsia="Times New Roman"/>
          <w:lang w:val="en"/>
        </w:rPr>
        <w:t xml:space="preserve">Continuous improvement plan </w:t>
      </w:r>
    </w:p>
    <w:p w:rsidR="00481AA2" w:rsidRPr="00292BBB" w:rsidRDefault="00481AA2" w:rsidP="00484522">
      <w:pPr>
        <w:pStyle w:val="ListParagraph"/>
        <w:numPr>
          <w:ilvl w:val="0"/>
          <w:numId w:val="44"/>
        </w:numPr>
        <w:spacing w:after="0" w:line="360" w:lineRule="auto"/>
        <w:ind w:leftChars="327" w:left="1346" w:hangingChars="285" w:hanging="627"/>
        <w:rPr>
          <w:rFonts w:eastAsia="Times New Roman"/>
          <w:lang w:val="en"/>
        </w:rPr>
      </w:pPr>
      <w:r w:rsidRPr="00292BBB">
        <w:rPr>
          <w:rFonts w:eastAsia="Times New Roman"/>
          <w:lang w:val="en"/>
        </w:rPr>
        <w:t xml:space="preserve">Facilities plan </w:t>
      </w:r>
    </w:p>
    <w:p w:rsidR="00481AA2" w:rsidRPr="004843C7" w:rsidRDefault="00481AA2" w:rsidP="00292BBB">
      <w:pPr>
        <w:pStyle w:val="Heading5"/>
        <w:rPr>
          <w:lang w:val="en"/>
        </w:rPr>
      </w:pPr>
      <w:r w:rsidRPr="004843C7">
        <w:rPr>
          <w:lang w:val="en"/>
        </w:rPr>
        <w:lastRenderedPageBreak/>
        <w:t>On-Site Review</w:t>
      </w:r>
    </w:p>
    <w:p w:rsidR="00481AA2" w:rsidRPr="00AD4E9E" w:rsidRDefault="00481AA2" w:rsidP="00292BBB">
      <w:pPr>
        <w:ind w:left="720"/>
        <w:rPr>
          <w:rFonts w:eastAsia="Times New Roman"/>
          <w:lang w:val="en"/>
        </w:rPr>
      </w:pPr>
      <w:r w:rsidRPr="00AD4E9E">
        <w:rPr>
          <w:rFonts w:eastAsia="Times New Roman"/>
          <w:lang w:val="en"/>
        </w:rPr>
        <w:t xml:space="preserve">The on-site review is an essential component </w:t>
      </w:r>
      <w:r>
        <w:rPr>
          <w:rFonts w:eastAsia="Times New Roman"/>
          <w:lang w:val="en"/>
        </w:rPr>
        <w:t>for</w:t>
      </w:r>
      <w:r w:rsidRPr="00AD4E9E">
        <w:rPr>
          <w:rFonts w:eastAsia="Times New Roman"/>
          <w:lang w:val="en"/>
        </w:rPr>
        <w:t xml:space="preserve"> certification</w:t>
      </w:r>
      <w:r>
        <w:rPr>
          <w:rFonts w:eastAsia="Times New Roman"/>
          <w:lang w:val="en"/>
        </w:rPr>
        <w:t xml:space="preserve"> of existing one-stop centers, in addition to the recertification of one-stop centers</w:t>
      </w:r>
      <w:r w:rsidRPr="00AD4E9E">
        <w:rPr>
          <w:rFonts w:eastAsia="Times New Roman"/>
          <w:lang w:val="en"/>
        </w:rPr>
        <w:t>. Th</w:t>
      </w:r>
      <w:r>
        <w:rPr>
          <w:rFonts w:eastAsia="Times New Roman"/>
          <w:lang w:val="en"/>
        </w:rPr>
        <w:t>e on-site</w:t>
      </w:r>
      <w:r w:rsidRPr="00AD4E9E">
        <w:rPr>
          <w:rFonts w:eastAsia="Times New Roman"/>
          <w:lang w:val="en"/>
        </w:rPr>
        <w:t xml:space="preserve"> review </w:t>
      </w:r>
      <w:r>
        <w:rPr>
          <w:rFonts w:eastAsia="Times New Roman"/>
          <w:lang w:val="en"/>
        </w:rPr>
        <w:t>provides</w:t>
      </w:r>
      <w:r w:rsidRPr="00AD4E9E">
        <w:rPr>
          <w:rFonts w:eastAsia="Times New Roman"/>
          <w:lang w:val="en"/>
        </w:rPr>
        <w:t xml:space="preserve"> the </w:t>
      </w:r>
      <w:r w:rsidR="000455D6">
        <w:rPr>
          <w:rFonts w:eastAsia="Times New Roman"/>
          <w:lang w:val="en"/>
        </w:rPr>
        <w:t>local board</w:t>
      </w:r>
      <w:r>
        <w:rPr>
          <w:rFonts w:eastAsia="Times New Roman"/>
          <w:lang w:val="en"/>
        </w:rPr>
        <w:t>s</w:t>
      </w:r>
      <w:r w:rsidRPr="00AD4E9E">
        <w:rPr>
          <w:rFonts w:eastAsia="Times New Roman"/>
          <w:lang w:val="en"/>
        </w:rPr>
        <w:t xml:space="preserve"> an</w:t>
      </w:r>
      <w:r>
        <w:rPr>
          <w:rFonts w:eastAsia="Times New Roman"/>
          <w:lang w:val="en"/>
        </w:rPr>
        <w:t>d core partners of the workforce development system the</w:t>
      </w:r>
      <w:r w:rsidRPr="00AD4E9E">
        <w:rPr>
          <w:rFonts w:eastAsia="Times New Roman"/>
          <w:lang w:val="en"/>
        </w:rPr>
        <w:t xml:space="preserve"> opportunity to validate information provide</w:t>
      </w:r>
      <w:r>
        <w:rPr>
          <w:rFonts w:eastAsia="Times New Roman"/>
          <w:lang w:val="en"/>
        </w:rPr>
        <w:t xml:space="preserve">d in </w:t>
      </w:r>
      <w:r w:rsidR="003569B2">
        <w:rPr>
          <w:rFonts w:eastAsia="Times New Roman"/>
          <w:lang w:val="en"/>
        </w:rPr>
        <w:t>the</w:t>
      </w:r>
      <w:r>
        <w:rPr>
          <w:rFonts w:eastAsia="Times New Roman"/>
          <w:lang w:val="en"/>
        </w:rPr>
        <w:t xml:space="preserve"> one-stop operator’s certification </w:t>
      </w:r>
      <w:r w:rsidRPr="00AD4E9E">
        <w:rPr>
          <w:rFonts w:eastAsia="Times New Roman"/>
          <w:lang w:val="en"/>
        </w:rPr>
        <w:t>application</w:t>
      </w:r>
      <w:r>
        <w:rPr>
          <w:rFonts w:eastAsia="Times New Roman"/>
          <w:lang w:val="en"/>
        </w:rPr>
        <w:t>,</w:t>
      </w:r>
      <w:r w:rsidRPr="00AD4E9E">
        <w:rPr>
          <w:rFonts w:eastAsia="Times New Roman"/>
          <w:lang w:val="en"/>
        </w:rPr>
        <w:t xml:space="preserve"> and </w:t>
      </w:r>
      <w:r>
        <w:rPr>
          <w:rFonts w:eastAsia="Times New Roman"/>
          <w:lang w:val="en"/>
        </w:rPr>
        <w:t>to make inquiries</w:t>
      </w:r>
      <w:r w:rsidRPr="00AD4E9E">
        <w:rPr>
          <w:rFonts w:eastAsia="Times New Roman"/>
          <w:lang w:val="en"/>
        </w:rPr>
        <w:t xml:space="preserve"> that may arise </w:t>
      </w:r>
      <w:r>
        <w:rPr>
          <w:rFonts w:eastAsia="Times New Roman"/>
          <w:lang w:val="en"/>
        </w:rPr>
        <w:t>post-</w:t>
      </w:r>
      <w:r w:rsidRPr="00AD4E9E">
        <w:rPr>
          <w:rFonts w:eastAsia="Times New Roman"/>
          <w:lang w:val="en"/>
        </w:rPr>
        <w:t xml:space="preserve">review of the written material. Conversely, </w:t>
      </w:r>
      <w:r>
        <w:rPr>
          <w:rFonts w:eastAsia="Times New Roman"/>
          <w:lang w:val="en"/>
        </w:rPr>
        <w:t>one-stop operators are</w:t>
      </w:r>
      <w:r w:rsidRPr="00AD4E9E">
        <w:rPr>
          <w:rFonts w:eastAsia="Times New Roman"/>
          <w:lang w:val="en"/>
        </w:rPr>
        <w:t xml:space="preserve"> provided with additional </w:t>
      </w:r>
      <w:r>
        <w:rPr>
          <w:rFonts w:eastAsia="Times New Roman"/>
          <w:lang w:val="en"/>
        </w:rPr>
        <w:t>opportunities</w:t>
      </w:r>
      <w:r w:rsidRPr="00AD4E9E">
        <w:rPr>
          <w:rFonts w:eastAsia="Times New Roman"/>
          <w:lang w:val="en"/>
        </w:rPr>
        <w:t xml:space="preserve"> to supply information, clarify specific points or ask questions </w:t>
      </w:r>
      <w:r>
        <w:rPr>
          <w:rFonts w:eastAsia="Times New Roman"/>
          <w:lang w:val="en"/>
        </w:rPr>
        <w:t xml:space="preserve">that they </w:t>
      </w:r>
      <w:r w:rsidRPr="00AD4E9E">
        <w:rPr>
          <w:rFonts w:eastAsia="Times New Roman"/>
          <w:lang w:val="en"/>
        </w:rPr>
        <w:t>may have about the</w:t>
      </w:r>
      <w:r w:rsidR="000455D6">
        <w:rPr>
          <w:rFonts w:eastAsia="Times New Roman"/>
          <w:lang w:val="en"/>
        </w:rPr>
        <w:t xml:space="preserve"> local boards</w:t>
      </w:r>
      <w:r>
        <w:rPr>
          <w:rFonts w:eastAsia="Times New Roman"/>
          <w:lang w:val="en"/>
        </w:rPr>
        <w:t xml:space="preserve"> and/or core partners’</w:t>
      </w:r>
      <w:r w:rsidRPr="00AD4E9E">
        <w:rPr>
          <w:rFonts w:eastAsia="Times New Roman"/>
          <w:lang w:val="en"/>
        </w:rPr>
        <w:t xml:space="preserve"> expectations. Combined with the written application, </w:t>
      </w:r>
      <w:r>
        <w:rPr>
          <w:rFonts w:eastAsia="Times New Roman"/>
          <w:lang w:val="en"/>
        </w:rPr>
        <w:t>the</w:t>
      </w:r>
      <w:r w:rsidRPr="00AD4E9E">
        <w:rPr>
          <w:rFonts w:eastAsia="Times New Roman"/>
          <w:lang w:val="en"/>
        </w:rPr>
        <w:t xml:space="preserve"> on-site review provides the </w:t>
      </w:r>
      <w:r w:rsidR="000455D6">
        <w:rPr>
          <w:rFonts w:eastAsia="Times New Roman"/>
          <w:lang w:val="en"/>
        </w:rPr>
        <w:t>local boards</w:t>
      </w:r>
      <w:r w:rsidRPr="00AD4E9E">
        <w:rPr>
          <w:rFonts w:eastAsia="Times New Roman"/>
          <w:lang w:val="en"/>
        </w:rPr>
        <w:t xml:space="preserve"> </w:t>
      </w:r>
      <w:r>
        <w:rPr>
          <w:rFonts w:eastAsia="Times New Roman"/>
          <w:lang w:val="en"/>
        </w:rPr>
        <w:t xml:space="preserve">and core partners </w:t>
      </w:r>
      <w:r w:rsidRPr="00AD4E9E">
        <w:rPr>
          <w:rFonts w:eastAsia="Times New Roman"/>
          <w:lang w:val="en"/>
        </w:rPr>
        <w:t xml:space="preserve">with additional insight as to </w:t>
      </w:r>
      <w:r>
        <w:rPr>
          <w:rFonts w:eastAsia="Times New Roman"/>
          <w:lang w:val="en"/>
        </w:rPr>
        <w:t>a one-stop operator’s</w:t>
      </w:r>
      <w:r w:rsidRPr="00AD4E9E">
        <w:rPr>
          <w:rFonts w:eastAsia="Times New Roman"/>
          <w:lang w:val="en"/>
        </w:rPr>
        <w:t xml:space="preserve"> readiness for certification. </w:t>
      </w:r>
    </w:p>
    <w:p w:rsidR="00481AA2" w:rsidRDefault="00481AA2" w:rsidP="00292BBB">
      <w:pPr>
        <w:ind w:left="720"/>
        <w:rPr>
          <w:rFonts w:eastAsia="Times New Roman"/>
          <w:lang w:val="en"/>
        </w:rPr>
      </w:pPr>
      <w:r>
        <w:rPr>
          <w:rFonts w:eastAsia="Times New Roman"/>
          <w:lang w:val="en"/>
        </w:rPr>
        <w:t>Written n</w:t>
      </w:r>
      <w:r w:rsidRPr="00AD4E9E">
        <w:rPr>
          <w:rFonts w:eastAsia="Times New Roman"/>
          <w:lang w:val="en"/>
        </w:rPr>
        <w:t xml:space="preserve">otice </w:t>
      </w:r>
      <w:r>
        <w:rPr>
          <w:rFonts w:eastAsia="Times New Roman"/>
          <w:lang w:val="en"/>
        </w:rPr>
        <w:t>shall</w:t>
      </w:r>
      <w:r w:rsidRPr="00AD4E9E">
        <w:rPr>
          <w:rFonts w:eastAsia="Times New Roman"/>
          <w:lang w:val="en"/>
        </w:rPr>
        <w:t xml:space="preserve"> be </w:t>
      </w:r>
      <w:r>
        <w:rPr>
          <w:rFonts w:eastAsia="Times New Roman"/>
          <w:lang w:val="en"/>
        </w:rPr>
        <w:t>provided</w:t>
      </w:r>
      <w:r w:rsidRPr="00AD4E9E">
        <w:rPr>
          <w:rFonts w:eastAsia="Times New Roman"/>
          <w:lang w:val="en"/>
        </w:rPr>
        <w:t xml:space="preserve"> to </w:t>
      </w:r>
      <w:r>
        <w:rPr>
          <w:rFonts w:eastAsia="Times New Roman"/>
          <w:lang w:val="en"/>
        </w:rPr>
        <w:t xml:space="preserve">one-stop operator </w:t>
      </w:r>
      <w:r w:rsidRPr="00AD4E9E">
        <w:rPr>
          <w:rFonts w:eastAsia="Times New Roman"/>
          <w:lang w:val="en"/>
        </w:rPr>
        <w:t>applicants prior to the on-site review</w:t>
      </w:r>
      <w:r>
        <w:rPr>
          <w:rFonts w:eastAsia="Times New Roman"/>
          <w:lang w:val="en"/>
        </w:rPr>
        <w:t xml:space="preserve">, which indicates the </w:t>
      </w:r>
      <w:r w:rsidRPr="00AD4E9E">
        <w:rPr>
          <w:rFonts w:eastAsia="Times New Roman"/>
          <w:lang w:val="en"/>
        </w:rPr>
        <w:t xml:space="preserve">date and time of visit, names of review team members and the organizations </w:t>
      </w:r>
      <w:r>
        <w:rPr>
          <w:rFonts w:eastAsia="Times New Roman"/>
          <w:lang w:val="en"/>
        </w:rPr>
        <w:t xml:space="preserve">that </w:t>
      </w:r>
      <w:r w:rsidRPr="00AD4E9E">
        <w:rPr>
          <w:rFonts w:eastAsia="Times New Roman"/>
          <w:lang w:val="en"/>
        </w:rPr>
        <w:t xml:space="preserve">they represent, and specific </w:t>
      </w:r>
      <w:r>
        <w:rPr>
          <w:rFonts w:eastAsia="Times New Roman"/>
          <w:lang w:val="en"/>
        </w:rPr>
        <w:t>topic areas</w:t>
      </w:r>
      <w:r w:rsidRPr="00AD4E9E">
        <w:rPr>
          <w:rFonts w:eastAsia="Times New Roman"/>
          <w:lang w:val="en"/>
        </w:rPr>
        <w:t xml:space="preserve"> that will be covered. Once the </w:t>
      </w:r>
      <w:r>
        <w:rPr>
          <w:rFonts w:eastAsia="Times New Roman"/>
          <w:lang w:val="en"/>
        </w:rPr>
        <w:t xml:space="preserve">on-side </w:t>
      </w:r>
      <w:r w:rsidRPr="00AD4E9E">
        <w:rPr>
          <w:rFonts w:eastAsia="Times New Roman"/>
          <w:lang w:val="en"/>
        </w:rPr>
        <w:t xml:space="preserve">review is completed, a written feedback report </w:t>
      </w:r>
      <w:r>
        <w:rPr>
          <w:rFonts w:eastAsia="Times New Roman"/>
          <w:lang w:val="en"/>
        </w:rPr>
        <w:t xml:space="preserve">will </w:t>
      </w:r>
      <w:r w:rsidRPr="00AD4E9E">
        <w:rPr>
          <w:rFonts w:eastAsia="Times New Roman"/>
          <w:lang w:val="en"/>
        </w:rPr>
        <w:t xml:space="preserve">be </w:t>
      </w:r>
      <w:r>
        <w:rPr>
          <w:rFonts w:eastAsia="Times New Roman"/>
          <w:lang w:val="en"/>
        </w:rPr>
        <w:t>provided</w:t>
      </w:r>
      <w:r w:rsidRPr="00AD4E9E">
        <w:rPr>
          <w:rFonts w:eastAsia="Times New Roman"/>
          <w:lang w:val="en"/>
        </w:rPr>
        <w:t xml:space="preserve"> to the </w:t>
      </w:r>
      <w:r>
        <w:rPr>
          <w:rFonts w:eastAsia="Times New Roman"/>
          <w:lang w:val="en"/>
        </w:rPr>
        <w:t xml:space="preserve">one-stop operator </w:t>
      </w:r>
      <w:r w:rsidRPr="00AD4E9E">
        <w:rPr>
          <w:rFonts w:eastAsia="Times New Roman"/>
          <w:lang w:val="en"/>
        </w:rPr>
        <w:t xml:space="preserve">applicant. </w:t>
      </w:r>
    </w:p>
    <w:p w:rsidR="00481AA2" w:rsidRPr="00AD4E9E" w:rsidRDefault="00481AA2" w:rsidP="00292BBB">
      <w:pPr>
        <w:ind w:left="720"/>
        <w:rPr>
          <w:rFonts w:eastAsia="Times New Roman"/>
          <w:lang w:val="en"/>
        </w:rPr>
      </w:pPr>
      <w:r>
        <w:rPr>
          <w:rFonts w:eastAsia="Times New Roman"/>
          <w:lang w:val="en"/>
        </w:rPr>
        <w:t>In general</w:t>
      </w:r>
      <w:r w:rsidRPr="00AD4E9E">
        <w:rPr>
          <w:rFonts w:eastAsia="Times New Roman"/>
          <w:lang w:val="en"/>
        </w:rPr>
        <w:t xml:space="preserve">, </w:t>
      </w:r>
      <w:r>
        <w:rPr>
          <w:rFonts w:eastAsia="Times New Roman"/>
          <w:lang w:val="en"/>
        </w:rPr>
        <w:t>on-</w:t>
      </w:r>
      <w:r w:rsidRPr="00AD4E9E">
        <w:rPr>
          <w:rFonts w:eastAsia="Times New Roman"/>
          <w:lang w:val="en"/>
        </w:rPr>
        <w:t xml:space="preserve">site </w:t>
      </w:r>
      <w:r>
        <w:rPr>
          <w:rFonts w:eastAsia="Times New Roman"/>
          <w:lang w:val="en"/>
        </w:rPr>
        <w:t xml:space="preserve">review </w:t>
      </w:r>
      <w:r w:rsidRPr="00AD4E9E">
        <w:rPr>
          <w:rFonts w:eastAsia="Times New Roman"/>
          <w:lang w:val="en"/>
        </w:rPr>
        <w:t xml:space="preserve">visits will cover the areas listed below; however, more specific information will be </w:t>
      </w:r>
      <w:r>
        <w:rPr>
          <w:rFonts w:eastAsia="Times New Roman"/>
          <w:lang w:val="en"/>
        </w:rPr>
        <w:t xml:space="preserve">provided to the applicant </w:t>
      </w:r>
      <w:r w:rsidRPr="00AD4E9E">
        <w:rPr>
          <w:rFonts w:eastAsia="Times New Roman"/>
          <w:lang w:val="en"/>
        </w:rPr>
        <w:t xml:space="preserve">prior to the actual visit: </w:t>
      </w:r>
    </w:p>
    <w:p w:rsidR="00481AA2" w:rsidRPr="00292BBB" w:rsidRDefault="00481AA2" w:rsidP="00484522">
      <w:pPr>
        <w:pStyle w:val="ListParagraph"/>
        <w:numPr>
          <w:ilvl w:val="0"/>
          <w:numId w:val="46"/>
        </w:numPr>
        <w:spacing w:after="0" w:line="360" w:lineRule="auto"/>
        <w:rPr>
          <w:rFonts w:eastAsia="Times New Roman"/>
          <w:lang w:val="en"/>
        </w:rPr>
      </w:pPr>
      <w:r w:rsidRPr="00292BBB">
        <w:rPr>
          <w:rFonts w:eastAsia="Times New Roman"/>
          <w:lang w:val="en"/>
        </w:rPr>
        <w:t xml:space="preserve">Customer flow </w:t>
      </w:r>
    </w:p>
    <w:p w:rsidR="00481AA2" w:rsidRPr="00292BBB" w:rsidRDefault="00481AA2" w:rsidP="00484522">
      <w:pPr>
        <w:pStyle w:val="ListParagraph"/>
        <w:numPr>
          <w:ilvl w:val="0"/>
          <w:numId w:val="46"/>
        </w:numPr>
        <w:spacing w:after="0" w:line="360" w:lineRule="auto"/>
        <w:rPr>
          <w:rFonts w:eastAsia="Times New Roman"/>
          <w:lang w:val="en"/>
        </w:rPr>
      </w:pPr>
      <w:r w:rsidRPr="00292BBB">
        <w:rPr>
          <w:rFonts w:eastAsia="Times New Roman"/>
          <w:lang w:val="en"/>
        </w:rPr>
        <w:t xml:space="preserve">Administrative systems </w:t>
      </w:r>
    </w:p>
    <w:p w:rsidR="00481AA2" w:rsidRPr="00292BBB" w:rsidRDefault="00481AA2" w:rsidP="00484522">
      <w:pPr>
        <w:pStyle w:val="ListParagraph"/>
        <w:numPr>
          <w:ilvl w:val="0"/>
          <w:numId w:val="46"/>
        </w:numPr>
        <w:spacing w:after="0" w:line="360" w:lineRule="auto"/>
        <w:rPr>
          <w:rFonts w:eastAsia="Times New Roman"/>
          <w:lang w:val="en"/>
        </w:rPr>
      </w:pPr>
      <w:r w:rsidRPr="00292BBB">
        <w:rPr>
          <w:rFonts w:eastAsia="Times New Roman"/>
          <w:lang w:val="en"/>
        </w:rPr>
        <w:t xml:space="preserve">Service and resource integration </w:t>
      </w:r>
    </w:p>
    <w:p w:rsidR="00481AA2" w:rsidRPr="00292BBB" w:rsidRDefault="00481AA2" w:rsidP="00484522">
      <w:pPr>
        <w:pStyle w:val="ListParagraph"/>
        <w:numPr>
          <w:ilvl w:val="0"/>
          <w:numId w:val="46"/>
        </w:numPr>
        <w:spacing w:after="0" w:line="360" w:lineRule="auto"/>
        <w:rPr>
          <w:rFonts w:eastAsia="Times New Roman"/>
          <w:lang w:val="en"/>
        </w:rPr>
      </w:pPr>
      <w:r w:rsidRPr="00292BBB">
        <w:rPr>
          <w:rFonts w:eastAsia="Times New Roman"/>
          <w:lang w:val="en"/>
        </w:rPr>
        <w:t xml:space="preserve">Information technology systems </w:t>
      </w:r>
    </w:p>
    <w:p w:rsidR="00481AA2" w:rsidRPr="00292BBB" w:rsidRDefault="00481AA2" w:rsidP="00484522">
      <w:pPr>
        <w:pStyle w:val="ListParagraph"/>
        <w:numPr>
          <w:ilvl w:val="0"/>
          <w:numId w:val="46"/>
        </w:numPr>
        <w:spacing w:after="0" w:line="360" w:lineRule="auto"/>
        <w:rPr>
          <w:rFonts w:eastAsia="Times New Roman"/>
          <w:lang w:val="en"/>
        </w:rPr>
      </w:pPr>
      <w:r w:rsidRPr="00292BBB">
        <w:rPr>
          <w:rFonts w:eastAsia="Times New Roman"/>
          <w:lang w:val="en"/>
        </w:rPr>
        <w:t xml:space="preserve">Business services </w:t>
      </w:r>
    </w:p>
    <w:p w:rsidR="00481AA2" w:rsidRPr="00292BBB" w:rsidRDefault="00481AA2" w:rsidP="00484522">
      <w:pPr>
        <w:pStyle w:val="ListParagraph"/>
        <w:numPr>
          <w:ilvl w:val="0"/>
          <w:numId w:val="46"/>
        </w:numPr>
        <w:spacing w:after="0" w:line="360" w:lineRule="auto"/>
        <w:rPr>
          <w:rFonts w:eastAsia="Times New Roman"/>
          <w:lang w:val="en"/>
        </w:rPr>
      </w:pPr>
      <w:r w:rsidRPr="00292BBB">
        <w:rPr>
          <w:rFonts w:eastAsia="Times New Roman"/>
          <w:lang w:val="en"/>
        </w:rPr>
        <w:t xml:space="preserve">Quantitative and qualitative measures </w:t>
      </w:r>
    </w:p>
    <w:p w:rsidR="00481AA2" w:rsidRPr="00292BBB" w:rsidRDefault="00481AA2" w:rsidP="00484522">
      <w:pPr>
        <w:pStyle w:val="ListParagraph"/>
        <w:numPr>
          <w:ilvl w:val="0"/>
          <w:numId w:val="46"/>
        </w:numPr>
        <w:spacing w:after="0" w:line="360" w:lineRule="auto"/>
        <w:rPr>
          <w:rFonts w:eastAsia="Times New Roman"/>
          <w:lang w:val="en"/>
        </w:rPr>
      </w:pPr>
      <w:r w:rsidRPr="00292BBB">
        <w:rPr>
          <w:rFonts w:eastAsia="Times New Roman"/>
          <w:lang w:val="en"/>
        </w:rPr>
        <w:t xml:space="preserve">Financial systems </w:t>
      </w:r>
    </w:p>
    <w:p w:rsidR="00481AA2" w:rsidRPr="00292BBB" w:rsidRDefault="00481AA2" w:rsidP="00484522">
      <w:pPr>
        <w:pStyle w:val="ListParagraph"/>
        <w:numPr>
          <w:ilvl w:val="0"/>
          <w:numId w:val="46"/>
        </w:numPr>
        <w:spacing w:after="0" w:line="360" w:lineRule="auto"/>
        <w:rPr>
          <w:rFonts w:eastAsia="Times New Roman"/>
          <w:lang w:val="en"/>
        </w:rPr>
      </w:pPr>
      <w:r w:rsidRPr="00292BBB">
        <w:rPr>
          <w:rFonts w:eastAsia="Times New Roman"/>
          <w:lang w:val="en"/>
        </w:rPr>
        <w:t xml:space="preserve">Facility </w:t>
      </w:r>
    </w:p>
    <w:p w:rsidR="00481AA2" w:rsidRPr="00AD4E9E" w:rsidRDefault="00481AA2" w:rsidP="00066286">
      <w:pPr>
        <w:ind w:left="720"/>
        <w:rPr>
          <w:rFonts w:eastAsia="Times New Roman"/>
          <w:lang w:val="en"/>
        </w:rPr>
      </w:pPr>
      <w:r w:rsidRPr="00AD4E9E">
        <w:rPr>
          <w:rFonts w:eastAsia="Times New Roman"/>
          <w:lang w:val="en"/>
        </w:rPr>
        <w:t xml:space="preserve">The </w:t>
      </w:r>
      <w:r>
        <w:rPr>
          <w:rFonts w:eastAsia="Times New Roman"/>
          <w:lang w:val="en"/>
        </w:rPr>
        <w:t>on-</w:t>
      </w:r>
      <w:r w:rsidRPr="00AD4E9E">
        <w:rPr>
          <w:rFonts w:eastAsia="Times New Roman"/>
          <w:lang w:val="en"/>
        </w:rPr>
        <w:t xml:space="preserve">site </w:t>
      </w:r>
      <w:r>
        <w:rPr>
          <w:rFonts w:eastAsia="Times New Roman"/>
          <w:lang w:val="en"/>
        </w:rPr>
        <w:t xml:space="preserve">review </w:t>
      </w:r>
      <w:r w:rsidRPr="00AD4E9E">
        <w:rPr>
          <w:rFonts w:eastAsia="Times New Roman"/>
          <w:lang w:val="en"/>
        </w:rPr>
        <w:t xml:space="preserve">visit team will </w:t>
      </w:r>
      <w:r>
        <w:rPr>
          <w:rFonts w:eastAsia="Times New Roman"/>
          <w:lang w:val="en"/>
        </w:rPr>
        <w:t xml:space="preserve">also </w:t>
      </w:r>
      <w:r w:rsidRPr="00AD4E9E">
        <w:rPr>
          <w:rFonts w:eastAsia="Times New Roman"/>
          <w:lang w:val="en"/>
        </w:rPr>
        <w:t xml:space="preserve">provide written feedback to the </w:t>
      </w:r>
      <w:r w:rsidR="000455D6">
        <w:rPr>
          <w:rFonts w:eastAsia="Times New Roman"/>
          <w:lang w:val="en"/>
        </w:rPr>
        <w:t>local boards</w:t>
      </w:r>
      <w:r>
        <w:rPr>
          <w:rFonts w:eastAsia="Times New Roman"/>
          <w:lang w:val="en"/>
        </w:rPr>
        <w:t xml:space="preserve"> and </w:t>
      </w:r>
      <w:r w:rsidR="000455D6">
        <w:rPr>
          <w:rFonts w:eastAsia="Times New Roman"/>
          <w:lang w:val="en"/>
        </w:rPr>
        <w:t>s</w:t>
      </w:r>
      <w:r>
        <w:rPr>
          <w:rFonts w:eastAsia="Times New Roman"/>
          <w:lang w:val="en"/>
        </w:rPr>
        <w:t>tate board,</w:t>
      </w:r>
      <w:r w:rsidRPr="00AD4E9E">
        <w:rPr>
          <w:rFonts w:eastAsia="Times New Roman"/>
          <w:lang w:val="en"/>
        </w:rPr>
        <w:t xml:space="preserve"> which will result in either </w:t>
      </w:r>
      <w:r>
        <w:rPr>
          <w:rFonts w:eastAsia="Times New Roman"/>
          <w:lang w:val="en"/>
        </w:rPr>
        <w:t>c</w:t>
      </w:r>
      <w:r w:rsidRPr="00AD4E9E">
        <w:rPr>
          <w:rFonts w:eastAsia="Times New Roman"/>
          <w:lang w:val="en"/>
        </w:rPr>
        <w:t xml:space="preserve">ertification or </w:t>
      </w:r>
      <w:r>
        <w:rPr>
          <w:rFonts w:eastAsia="Times New Roman"/>
          <w:lang w:val="en"/>
        </w:rPr>
        <w:t xml:space="preserve">suspension for </w:t>
      </w:r>
      <w:r w:rsidRPr="00AD4E9E">
        <w:rPr>
          <w:rFonts w:eastAsia="Times New Roman"/>
          <w:lang w:val="en"/>
        </w:rPr>
        <w:t>provision of technical assistance</w:t>
      </w:r>
      <w:r>
        <w:rPr>
          <w:rFonts w:eastAsia="Times New Roman"/>
          <w:lang w:val="en"/>
        </w:rPr>
        <w:t xml:space="preserve"> and/or required follow-up</w:t>
      </w:r>
      <w:r w:rsidRPr="00AD4E9E">
        <w:rPr>
          <w:rFonts w:eastAsia="Times New Roman"/>
          <w:lang w:val="en"/>
        </w:rPr>
        <w:t xml:space="preserve">. The </w:t>
      </w:r>
      <w:r>
        <w:rPr>
          <w:rFonts w:eastAsia="Times New Roman"/>
          <w:lang w:val="en"/>
        </w:rPr>
        <w:t>one-</w:t>
      </w:r>
      <w:r w:rsidRPr="00AD4E9E">
        <w:rPr>
          <w:rFonts w:eastAsia="Times New Roman"/>
          <w:lang w:val="en"/>
        </w:rPr>
        <w:t xml:space="preserve">site </w:t>
      </w:r>
      <w:r>
        <w:rPr>
          <w:rFonts w:eastAsia="Times New Roman"/>
          <w:lang w:val="en"/>
        </w:rPr>
        <w:t xml:space="preserve">review </w:t>
      </w:r>
      <w:r w:rsidRPr="00AD4E9E">
        <w:rPr>
          <w:rFonts w:eastAsia="Times New Roman"/>
          <w:lang w:val="en"/>
        </w:rPr>
        <w:t xml:space="preserve">visit team will </w:t>
      </w:r>
      <w:r>
        <w:rPr>
          <w:rFonts w:eastAsia="Times New Roman"/>
          <w:lang w:val="en"/>
        </w:rPr>
        <w:t>conduct</w:t>
      </w:r>
      <w:r w:rsidRPr="00AD4E9E">
        <w:rPr>
          <w:rFonts w:eastAsia="Times New Roman"/>
          <w:lang w:val="en"/>
        </w:rPr>
        <w:t xml:space="preserve"> annual visits to assist the </w:t>
      </w:r>
      <w:r w:rsidR="000455D6">
        <w:rPr>
          <w:rFonts w:eastAsia="Times New Roman"/>
          <w:lang w:val="en"/>
        </w:rPr>
        <w:t>local board</w:t>
      </w:r>
      <w:r>
        <w:rPr>
          <w:rFonts w:eastAsia="Times New Roman"/>
          <w:lang w:val="en"/>
        </w:rPr>
        <w:t>s</w:t>
      </w:r>
      <w:r w:rsidRPr="00AD4E9E">
        <w:rPr>
          <w:rFonts w:eastAsia="Times New Roman"/>
          <w:lang w:val="en"/>
        </w:rPr>
        <w:t xml:space="preserve"> in identifying </w:t>
      </w:r>
      <w:r>
        <w:rPr>
          <w:rFonts w:eastAsia="Times New Roman"/>
          <w:lang w:val="en"/>
        </w:rPr>
        <w:t xml:space="preserve">continuous </w:t>
      </w:r>
      <w:r w:rsidRPr="00AD4E9E">
        <w:rPr>
          <w:rFonts w:eastAsia="Times New Roman"/>
          <w:lang w:val="en"/>
        </w:rPr>
        <w:t xml:space="preserve">improvement opportunities, training and technical assistance needs. These visits will be prearranged </w:t>
      </w:r>
      <w:r>
        <w:rPr>
          <w:rFonts w:eastAsia="Times New Roman"/>
          <w:lang w:val="en"/>
        </w:rPr>
        <w:t xml:space="preserve">by the </w:t>
      </w:r>
      <w:r w:rsidR="000455D6">
        <w:rPr>
          <w:rFonts w:eastAsia="Times New Roman"/>
          <w:lang w:val="en"/>
        </w:rPr>
        <w:t>local boards. In addition, unannounced</w:t>
      </w:r>
      <w:r w:rsidR="008F78CE">
        <w:rPr>
          <w:rFonts w:eastAsia="Times New Roman"/>
          <w:lang w:val="en"/>
        </w:rPr>
        <w:t xml:space="preserve"> (i.e.,</w:t>
      </w:r>
      <w:r w:rsidR="000455D6">
        <w:rPr>
          <w:rFonts w:eastAsia="Times New Roman"/>
          <w:lang w:val="en"/>
        </w:rPr>
        <w:t xml:space="preserve"> </w:t>
      </w:r>
      <w:r w:rsidRPr="000455D6">
        <w:rPr>
          <w:rFonts w:eastAsia="Times New Roman"/>
          <w:i/>
          <w:lang w:val="en"/>
        </w:rPr>
        <w:t>secret shopper</w:t>
      </w:r>
      <w:r w:rsidR="008F78CE">
        <w:rPr>
          <w:rFonts w:eastAsia="Times New Roman"/>
          <w:lang w:val="en"/>
        </w:rPr>
        <w:t xml:space="preserve">) </w:t>
      </w:r>
      <w:r>
        <w:rPr>
          <w:rFonts w:eastAsia="Times New Roman"/>
          <w:lang w:val="en"/>
        </w:rPr>
        <w:t xml:space="preserve">on-site </w:t>
      </w:r>
      <w:r w:rsidRPr="00AD4E9E">
        <w:rPr>
          <w:rFonts w:eastAsia="Times New Roman"/>
          <w:lang w:val="en"/>
        </w:rPr>
        <w:t xml:space="preserve">visits will </w:t>
      </w:r>
      <w:r w:rsidR="008F78CE">
        <w:rPr>
          <w:rFonts w:eastAsia="Times New Roman"/>
          <w:lang w:val="en"/>
        </w:rPr>
        <w:t xml:space="preserve">randomly </w:t>
      </w:r>
      <w:r>
        <w:rPr>
          <w:rFonts w:eastAsia="Times New Roman"/>
          <w:lang w:val="en"/>
        </w:rPr>
        <w:t>occur</w:t>
      </w:r>
      <w:r w:rsidRPr="00AD4E9E">
        <w:rPr>
          <w:rFonts w:eastAsia="Times New Roman"/>
          <w:lang w:val="en"/>
        </w:rPr>
        <w:t xml:space="preserve"> during the term of certification in order to gauge performance </w:t>
      </w:r>
      <w:r>
        <w:rPr>
          <w:rFonts w:eastAsia="Times New Roman"/>
          <w:lang w:val="en"/>
        </w:rPr>
        <w:t xml:space="preserve">standards </w:t>
      </w:r>
      <w:r w:rsidRPr="00AD4E9E">
        <w:rPr>
          <w:rFonts w:eastAsia="Times New Roman"/>
          <w:lang w:val="en"/>
        </w:rPr>
        <w:t>from customers</w:t>
      </w:r>
      <w:r>
        <w:rPr>
          <w:rFonts w:eastAsia="Times New Roman"/>
          <w:lang w:val="en"/>
        </w:rPr>
        <w:t xml:space="preserve">’ perspectives.  The chairpersons of both the </w:t>
      </w:r>
      <w:r w:rsidR="008F78CE">
        <w:rPr>
          <w:rFonts w:eastAsia="Times New Roman"/>
          <w:lang w:val="en"/>
        </w:rPr>
        <w:t xml:space="preserve">local </w:t>
      </w:r>
      <w:r w:rsidR="000455D6">
        <w:rPr>
          <w:rFonts w:eastAsia="Times New Roman"/>
          <w:lang w:val="en"/>
        </w:rPr>
        <w:t>boards</w:t>
      </w:r>
      <w:r>
        <w:rPr>
          <w:rFonts w:eastAsia="Times New Roman"/>
          <w:lang w:val="en"/>
        </w:rPr>
        <w:t xml:space="preserve"> and </w:t>
      </w:r>
      <w:r w:rsidR="000455D6">
        <w:rPr>
          <w:rFonts w:eastAsia="Times New Roman"/>
          <w:lang w:val="en"/>
        </w:rPr>
        <w:t>s</w:t>
      </w:r>
      <w:r>
        <w:rPr>
          <w:rFonts w:eastAsia="Times New Roman"/>
          <w:lang w:val="en"/>
        </w:rPr>
        <w:t xml:space="preserve">tate </w:t>
      </w:r>
      <w:r w:rsidR="000455D6">
        <w:rPr>
          <w:rFonts w:eastAsia="Times New Roman"/>
          <w:lang w:val="en"/>
        </w:rPr>
        <w:t>b</w:t>
      </w:r>
      <w:r>
        <w:rPr>
          <w:rFonts w:eastAsia="Times New Roman"/>
          <w:lang w:val="en"/>
        </w:rPr>
        <w:t>oard</w:t>
      </w:r>
      <w:r w:rsidRPr="00AD4E9E">
        <w:rPr>
          <w:rFonts w:eastAsia="Times New Roman"/>
          <w:lang w:val="en"/>
        </w:rPr>
        <w:t xml:space="preserve"> will receive written feedback report</w:t>
      </w:r>
      <w:r>
        <w:rPr>
          <w:rFonts w:eastAsia="Times New Roman"/>
          <w:lang w:val="en"/>
        </w:rPr>
        <w:t>s</w:t>
      </w:r>
      <w:r w:rsidRPr="00AD4E9E">
        <w:rPr>
          <w:rFonts w:eastAsia="Times New Roman"/>
          <w:lang w:val="en"/>
        </w:rPr>
        <w:t xml:space="preserve"> </w:t>
      </w:r>
      <w:r>
        <w:rPr>
          <w:rFonts w:eastAsia="Times New Roman"/>
          <w:lang w:val="en"/>
        </w:rPr>
        <w:t>following</w:t>
      </w:r>
      <w:r w:rsidRPr="00AD4E9E">
        <w:rPr>
          <w:rFonts w:eastAsia="Times New Roman"/>
          <w:lang w:val="en"/>
        </w:rPr>
        <w:t xml:space="preserve"> both the pre-arranged </w:t>
      </w:r>
      <w:r w:rsidR="008F78CE">
        <w:rPr>
          <w:rFonts w:eastAsia="Times New Roman"/>
          <w:lang w:val="en"/>
        </w:rPr>
        <w:t>and unannounced</w:t>
      </w:r>
      <w:r w:rsidRPr="00AD4E9E">
        <w:rPr>
          <w:rFonts w:eastAsia="Times New Roman"/>
          <w:lang w:val="en"/>
        </w:rPr>
        <w:t xml:space="preserve"> visits. Additional details will be distributed to </w:t>
      </w:r>
      <w:r>
        <w:rPr>
          <w:rFonts w:eastAsia="Times New Roman"/>
          <w:lang w:val="en"/>
        </w:rPr>
        <w:t xml:space="preserve">the </w:t>
      </w:r>
      <w:r w:rsidR="000455D6">
        <w:rPr>
          <w:rFonts w:eastAsia="Times New Roman"/>
          <w:lang w:val="en"/>
        </w:rPr>
        <w:t>local boards’</w:t>
      </w:r>
      <w:r w:rsidRPr="00AD4E9E">
        <w:rPr>
          <w:rFonts w:eastAsia="Times New Roman"/>
          <w:lang w:val="en"/>
        </w:rPr>
        <w:t xml:space="preserve"> </w:t>
      </w:r>
      <w:r>
        <w:rPr>
          <w:rFonts w:eastAsia="Times New Roman"/>
          <w:lang w:val="en"/>
        </w:rPr>
        <w:t>c</w:t>
      </w:r>
      <w:r w:rsidRPr="00AD4E9E">
        <w:rPr>
          <w:rFonts w:eastAsia="Times New Roman"/>
          <w:lang w:val="en"/>
        </w:rPr>
        <w:t xml:space="preserve">hairs regarding how the </w:t>
      </w:r>
      <w:r w:rsidR="008F78CE">
        <w:rPr>
          <w:rFonts w:eastAsia="Times New Roman"/>
          <w:lang w:val="en"/>
        </w:rPr>
        <w:t xml:space="preserve">unannounced </w:t>
      </w:r>
      <w:r w:rsidR="008F78CE">
        <w:rPr>
          <w:rFonts w:eastAsia="Times New Roman"/>
          <w:i/>
          <w:lang w:val="en"/>
        </w:rPr>
        <w:t xml:space="preserve">secret shopper </w:t>
      </w:r>
      <w:r>
        <w:rPr>
          <w:rFonts w:eastAsia="Times New Roman"/>
          <w:lang w:val="en"/>
        </w:rPr>
        <w:t>visits</w:t>
      </w:r>
      <w:r w:rsidRPr="00AD4E9E">
        <w:rPr>
          <w:rFonts w:eastAsia="Times New Roman"/>
          <w:lang w:val="en"/>
        </w:rPr>
        <w:t xml:space="preserve"> will be conducted, the components </w:t>
      </w:r>
      <w:r w:rsidR="008F78CE">
        <w:rPr>
          <w:rFonts w:eastAsia="Times New Roman"/>
          <w:lang w:val="en"/>
        </w:rPr>
        <w:t xml:space="preserve">that said visits </w:t>
      </w:r>
      <w:r w:rsidRPr="00AD4E9E">
        <w:rPr>
          <w:rFonts w:eastAsia="Times New Roman"/>
          <w:lang w:val="en"/>
        </w:rPr>
        <w:t xml:space="preserve">will focus on, and the evaluation process that will be </w:t>
      </w:r>
      <w:r>
        <w:rPr>
          <w:rFonts w:eastAsia="Times New Roman"/>
          <w:lang w:val="en"/>
        </w:rPr>
        <w:t>utilized.</w:t>
      </w:r>
    </w:p>
    <w:p w:rsidR="00481AA2" w:rsidRPr="00AD4E9E" w:rsidRDefault="00481AA2" w:rsidP="00066286">
      <w:pPr>
        <w:ind w:left="720"/>
        <w:rPr>
          <w:rFonts w:eastAsia="Times New Roman"/>
          <w:lang w:val="en"/>
        </w:rPr>
      </w:pPr>
      <w:r>
        <w:rPr>
          <w:rFonts w:eastAsia="Times New Roman"/>
          <w:lang w:val="en"/>
        </w:rPr>
        <w:t xml:space="preserve">To reiterate, </w:t>
      </w:r>
      <w:r w:rsidR="000455D6">
        <w:rPr>
          <w:rFonts w:eastAsia="Times New Roman"/>
          <w:lang w:val="en"/>
        </w:rPr>
        <w:t>a local board</w:t>
      </w:r>
      <w:r w:rsidRPr="00AD4E9E">
        <w:rPr>
          <w:rFonts w:eastAsia="Times New Roman"/>
          <w:lang w:val="en"/>
        </w:rPr>
        <w:t xml:space="preserve"> may apply for recertification of its </w:t>
      </w:r>
      <w:r>
        <w:rPr>
          <w:rFonts w:eastAsia="Times New Roman"/>
          <w:lang w:val="en"/>
        </w:rPr>
        <w:t xml:space="preserve">one-stop </w:t>
      </w:r>
      <w:r w:rsidRPr="00AD4E9E">
        <w:rPr>
          <w:rFonts w:eastAsia="Times New Roman"/>
          <w:lang w:val="en"/>
        </w:rPr>
        <w:t>operator</w:t>
      </w:r>
      <w:r>
        <w:rPr>
          <w:rFonts w:eastAsia="Times New Roman"/>
          <w:lang w:val="en"/>
        </w:rPr>
        <w:t xml:space="preserve"> </w:t>
      </w:r>
      <w:r w:rsidRPr="00AD4E9E">
        <w:rPr>
          <w:rFonts w:eastAsia="Times New Roman"/>
          <w:lang w:val="en"/>
        </w:rPr>
        <w:t xml:space="preserve">six months prior to </w:t>
      </w:r>
      <w:r w:rsidR="008F78CE">
        <w:rPr>
          <w:rFonts w:eastAsia="Times New Roman"/>
          <w:lang w:val="en"/>
        </w:rPr>
        <w:t xml:space="preserve">the </w:t>
      </w:r>
      <w:r w:rsidRPr="00AD4E9E">
        <w:rPr>
          <w:rFonts w:eastAsia="Times New Roman"/>
          <w:lang w:val="en"/>
        </w:rPr>
        <w:t xml:space="preserve">expiration of </w:t>
      </w:r>
      <w:r w:rsidR="008F78CE">
        <w:rPr>
          <w:rFonts w:eastAsia="Times New Roman"/>
          <w:lang w:val="en"/>
        </w:rPr>
        <w:t xml:space="preserve">said </w:t>
      </w:r>
      <w:r w:rsidR="007261E1">
        <w:rPr>
          <w:rFonts w:eastAsia="Times New Roman"/>
          <w:lang w:val="en"/>
        </w:rPr>
        <w:t>s</w:t>
      </w:r>
      <w:r w:rsidRPr="00AD4E9E">
        <w:rPr>
          <w:rFonts w:eastAsia="Times New Roman"/>
          <w:lang w:val="en"/>
        </w:rPr>
        <w:t xml:space="preserve">tate certification. </w:t>
      </w:r>
      <w:r>
        <w:rPr>
          <w:rFonts w:eastAsia="Times New Roman"/>
          <w:lang w:val="en"/>
        </w:rPr>
        <w:t xml:space="preserve">The </w:t>
      </w:r>
      <w:r w:rsidR="000455D6">
        <w:rPr>
          <w:rFonts w:eastAsia="Times New Roman"/>
          <w:lang w:val="en"/>
        </w:rPr>
        <w:t>local board</w:t>
      </w:r>
      <w:r>
        <w:rPr>
          <w:rFonts w:eastAsia="Times New Roman"/>
          <w:lang w:val="en"/>
        </w:rPr>
        <w:t>s</w:t>
      </w:r>
      <w:r w:rsidRPr="00AD4E9E">
        <w:rPr>
          <w:rFonts w:eastAsia="Times New Roman"/>
          <w:lang w:val="en"/>
        </w:rPr>
        <w:t xml:space="preserve"> must ensure that all </w:t>
      </w:r>
      <w:r>
        <w:rPr>
          <w:rFonts w:eastAsia="Times New Roman"/>
          <w:lang w:val="en"/>
        </w:rPr>
        <w:t xml:space="preserve">one-stop </w:t>
      </w:r>
      <w:r w:rsidRPr="00AD4E9E">
        <w:rPr>
          <w:rFonts w:eastAsia="Times New Roman"/>
          <w:lang w:val="en"/>
        </w:rPr>
        <w:t xml:space="preserve">operators seeking recertification have continued to meet </w:t>
      </w:r>
      <w:r>
        <w:rPr>
          <w:rFonts w:eastAsia="Times New Roman"/>
          <w:lang w:val="en"/>
        </w:rPr>
        <w:t>and/</w:t>
      </w:r>
      <w:r w:rsidRPr="00AD4E9E">
        <w:rPr>
          <w:rFonts w:eastAsia="Times New Roman"/>
          <w:lang w:val="en"/>
        </w:rPr>
        <w:t xml:space="preserve">or exceed the local level certification criteria. </w:t>
      </w:r>
    </w:p>
    <w:p w:rsidR="00481AA2" w:rsidRPr="00373B67" w:rsidRDefault="00481AA2" w:rsidP="00292BBB">
      <w:pPr>
        <w:pStyle w:val="Heading5"/>
        <w:rPr>
          <w:lang w:val="en"/>
        </w:rPr>
      </w:pPr>
      <w:r w:rsidRPr="00373B67">
        <w:rPr>
          <w:lang w:val="en"/>
        </w:rPr>
        <w:lastRenderedPageBreak/>
        <w:t>One-Stop Operator Agreement</w:t>
      </w:r>
    </w:p>
    <w:p w:rsidR="00481AA2" w:rsidRPr="00AD4E9E" w:rsidRDefault="00481AA2" w:rsidP="00292BBB">
      <w:pPr>
        <w:ind w:left="720"/>
        <w:rPr>
          <w:rFonts w:eastAsia="Times New Roman"/>
          <w:lang w:val="en"/>
        </w:rPr>
      </w:pPr>
      <w:r w:rsidRPr="00AD4E9E">
        <w:rPr>
          <w:rFonts w:eastAsia="Times New Roman"/>
          <w:lang w:val="en"/>
        </w:rPr>
        <w:t xml:space="preserve">Once </w:t>
      </w:r>
      <w:r w:rsidR="007261E1">
        <w:rPr>
          <w:rFonts w:eastAsia="Times New Roman"/>
          <w:lang w:val="en"/>
        </w:rPr>
        <w:t>s</w:t>
      </w:r>
      <w:r>
        <w:rPr>
          <w:rFonts w:eastAsia="Times New Roman"/>
          <w:lang w:val="en"/>
        </w:rPr>
        <w:t>tate</w:t>
      </w:r>
      <w:r w:rsidRPr="00AD4E9E">
        <w:rPr>
          <w:rFonts w:eastAsia="Times New Roman"/>
          <w:lang w:val="en"/>
        </w:rPr>
        <w:t xml:space="preserve"> certification has been awarded, the </w:t>
      </w:r>
      <w:r w:rsidR="000455D6">
        <w:rPr>
          <w:rFonts w:eastAsia="Times New Roman"/>
          <w:lang w:val="en"/>
        </w:rPr>
        <w:t>local boards</w:t>
      </w:r>
      <w:r w:rsidRPr="00AD4E9E">
        <w:rPr>
          <w:rFonts w:eastAsia="Times New Roman"/>
          <w:lang w:val="en"/>
        </w:rPr>
        <w:t xml:space="preserve"> must enter into a written agreement with each certified </w:t>
      </w:r>
      <w:r>
        <w:rPr>
          <w:rFonts w:eastAsia="Times New Roman"/>
          <w:lang w:val="en"/>
        </w:rPr>
        <w:t>o</w:t>
      </w:r>
      <w:r w:rsidRPr="00AD4E9E">
        <w:rPr>
          <w:rFonts w:eastAsia="Times New Roman"/>
          <w:lang w:val="en"/>
        </w:rPr>
        <w:t>ne-</w:t>
      </w:r>
      <w:r>
        <w:rPr>
          <w:rFonts w:eastAsia="Times New Roman"/>
          <w:lang w:val="en"/>
        </w:rPr>
        <w:t>s</w:t>
      </w:r>
      <w:r w:rsidRPr="00AD4E9E">
        <w:rPr>
          <w:rFonts w:eastAsia="Times New Roman"/>
          <w:lang w:val="en"/>
        </w:rPr>
        <w:t xml:space="preserve">top </w:t>
      </w:r>
      <w:r>
        <w:rPr>
          <w:rFonts w:eastAsia="Times New Roman"/>
          <w:lang w:val="en"/>
        </w:rPr>
        <w:t>o</w:t>
      </w:r>
      <w:r w:rsidRPr="00AD4E9E">
        <w:rPr>
          <w:rFonts w:eastAsia="Times New Roman"/>
          <w:lang w:val="en"/>
        </w:rPr>
        <w:t xml:space="preserve">perator. </w:t>
      </w:r>
      <w:r>
        <w:rPr>
          <w:rFonts w:eastAsia="Times New Roman"/>
          <w:lang w:val="en"/>
        </w:rPr>
        <w:t>T</w:t>
      </w:r>
      <w:r w:rsidRPr="00AD4E9E">
        <w:rPr>
          <w:rFonts w:eastAsia="Times New Roman"/>
          <w:lang w:val="en"/>
        </w:rPr>
        <w:t>his agreement should include</w:t>
      </w:r>
      <w:r>
        <w:rPr>
          <w:rFonts w:eastAsia="Times New Roman"/>
          <w:lang w:val="en"/>
        </w:rPr>
        <w:t>, but is not limited to,</w:t>
      </w:r>
      <w:r w:rsidRPr="00AD4E9E">
        <w:rPr>
          <w:rFonts w:eastAsia="Times New Roman"/>
          <w:lang w:val="en"/>
        </w:rPr>
        <w:t xml:space="preserve"> the following: </w:t>
      </w:r>
    </w:p>
    <w:p w:rsidR="00481AA2" w:rsidRPr="00292BBB" w:rsidRDefault="00481AA2" w:rsidP="00484522">
      <w:pPr>
        <w:pStyle w:val="ListParagraph"/>
        <w:numPr>
          <w:ilvl w:val="0"/>
          <w:numId w:val="47"/>
        </w:numPr>
        <w:spacing w:after="0" w:line="360" w:lineRule="auto"/>
        <w:rPr>
          <w:rFonts w:eastAsia="Times New Roman"/>
          <w:lang w:val="en"/>
        </w:rPr>
      </w:pPr>
      <w:r w:rsidRPr="00292BBB">
        <w:rPr>
          <w:rFonts w:eastAsia="Times New Roman"/>
          <w:lang w:val="en"/>
        </w:rPr>
        <w:t xml:space="preserve">Parties to the agreement </w:t>
      </w:r>
    </w:p>
    <w:p w:rsidR="00481AA2" w:rsidRPr="00292BBB" w:rsidRDefault="00481AA2" w:rsidP="00484522">
      <w:pPr>
        <w:pStyle w:val="ListParagraph"/>
        <w:numPr>
          <w:ilvl w:val="0"/>
          <w:numId w:val="47"/>
        </w:numPr>
        <w:spacing w:after="0" w:line="360" w:lineRule="auto"/>
        <w:rPr>
          <w:rFonts w:eastAsia="Times New Roman"/>
          <w:lang w:val="en"/>
        </w:rPr>
      </w:pPr>
      <w:r w:rsidRPr="00292BBB">
        <w:rPr>
          <w:rFonts w:eastAsia="Times New Roman"/>
          <w:lang w:val="en"/>
        </w:rPr>
        <w:t xml:space="preserve">Duration of agreement </w:t>
      </w:r>
    </w:p>
    <w:p w:rsidR="00481AA2" w:rsidRPr="00292BBB" w:rsidRDefault="00481AA2" w:rsidP="00484522">
      <w:pPr>
        <w:pStyle w:val="ListParagraph"/>
        <w:numPr>
          <w:ilvl w:val="0"/>
          <w:numId w:val="47"/>
        </w:numPr>
        <w:spacing w:after="0" w:line="360" w:lineRule="auto"/>
        <w:rPr>
          <w:rFonts w:eastAsia="Times New Roman"/>
          <w:lang w:val="en"/>
        </w:rPr>
      </w:pPr>
      <w:r w:rsidRPr="00292BBB">
        <w:rPr>
          <w:rFonts w:eastAsia="Times New Roman"/>
          <w:lang w:val="en"/>
        </w:rPr>
        <w:t xml:space="preserve">Definition of roles/responsibilities of each party </w:t>
      </w:r>
    </w:p>
    <w:p w:rsidR="00481AA2" w:rsidRPr="00292BBB" w:rsidRDefault="00481AA2" w:rsidP="00484522">
      <w:pPr>
        <w:pStyle w:val="ListParagraph"/>
        <w:numPr>
          <w:ilvl w:val="0"/>
          <w:numId w:val="47"/>
        </w:numPr>
        <w:spacing w:after="0" w:line="360" w:lineRule="auto"/>
        <w:rPr>
          <w:rFonts w:eastAsia="Times New Roman"/>
          <w:lang w:val="en"/>
        </w:rPr>
      </w:pPr>
      <w:r w:rsidRPr="00292BBB">
        <w:rPr>
          <w:rFonts w:eastAsia="Times New Roman"/>
          <w:lang w:val="en"/>
        </w:rPr>
        <w:t>Mission/</w:t>
      </w:r>
      <w:r w:rsidR="008F78CE">
        <w:rPr>
          <w:rFonts w:eastAsia="Times New Roman"/>
          <w:lang w:val="en"/>
        </w:rPr>
        <w:t>v</w:t>
      </w:r>
      <w:r w:rsidRPr="00292BBB">
        <w:rPr>
          <w:rFonts w:eastAsia="Times New Roman"/>
          <w:lang w:val="en"/>
        </w:rPr>
        <w:t xml:space="preserve">ision of local one-stop delivery system </w:t>
      </w:r>
    </w:p>
    <w:p w:rsidR="00481AA2" w:rsidRPr="00292BBB" w:rsidRDefault="00481AA2" w:rsidP="00484522">
      <w:pPr>
        <w:pStyle w:val="ListParagraph"/>
        <w:numPr>
          <w:ilvl w:val="0"/>
          <w:numId w:val="47"/>
        </w:numPr>
        <w:spacing w:after="0" w:line="360" w:lineRule="auto"/>
        <w:rPr>
          <w:rFonts w:eastAsia="Times New Roman"/>
          <w:lang w:val="en"/>
        </w:rPr>
      </w:pPr>
      <w:r w:rsidRPr="00292BBB">
        <w:rPr>
          <w:rFonts w:eastAsia="Times New Roman"/>
          <w:lang w:val="en"/>
        </w:rPr>
        <w:t xml:space="preserve">Performance standards/outcomes </w:t>
      </w:r>
    </w:p>
    <w:p w:rsidR="00481AA2" w:rsidRPr="00292BBB" w:rsidRDefault="00481AA2" w:rsidP="00484522">
      <w:pPr>
        <w:pStyle w:val="ListParagraph"/>
        <w:numPr>
          <w:ilvl w:val="0"/>
          <w:numId w:val="47"/>
        </w:numPr>
        <w:spacing w:after="0" w:line="360" w:lineRule="auto"/>
        <w:rPr>
          <w:rFonts w:eastAsia="Times New Roman"/>
          <w:lang w:val="en"/>
        </w:rPr>
      </w:pPr>
      <w:r w:rsidRPr="00292BBB">
        <w:rPr>
          <w:rFonts w:eastAsia="Times New Roman"/>
          <w:lang w:val="en"/>
        </w:rPr>
        <w:t xml:space="preserve">Oversight and review schedule </w:t>
      </w:r>
    </w:p>
    <w:p w:rsidR="00481AA2" w:rsidRPr="00292BBB" w:rsidRDefault="00481AA2" w:rsidP="00484522">
      <w:pPr>
        <w:pStyle w:val="ListParagraph"/>
        <w:numPr>
          <w:ilvl w:val="0"/>
          <w:numId w:val="47"/>
        </w:numPr>
        <w:spacing w:after="0" w:line="360" w:lineRule="auto"/>
        <w:rPr>
          <w:rFonts w:eastAsia="Times New Roman"/>
          <w:lang w:val="en"/>
        </w:rPr>
      </w:pPr>
      <w:r w:rsidRPr="00292BBB">
        <w:rPr>
          <w:rFonts w:eastAsia="Times New Roman"/>
          <w:lang w:val="en"/>
        </w:rPr>
        <w:t xml:space="preserve">Description of technical assistance available </w:t>
      </w:r>
    </w:p>
    <w:p w:rsidR="00481AA2" w:rsidRPr="00292BBB" w:rsidRDefault="00481AA2" w:rsidP="00484522">
      <w:pPr>
        <w:pStyle w:val="ListParagraph"/>
        <w:numPr>
          <w:ilvl w:val="0"/>
          <w:numId w:val="47"/>
        </w:numPr>
        <w:spacing w:after="0" w:line="360" w:lineRule="auto"/>
        <w:rPr>
          <w:rFonts w:eastAsia="Times New Roman"/>
          <w:lang w:val="en"/>
        </w:rPr>
      </w:pPr>
      <w:r w:rsidRPr="00292BBB">
        <w:rPr>
          <w:rFonts w:eastAsia="Times New Roman"/>
          <w:lang w:val="en"/>
        </w:rPr>
        <w:t xml:space="preserve">Reporting requirements </w:t>
      </w:r>
    </w:p>
    <w:p w:rsidR="00481AA2" w:rsidRPr="00292BBB" w:rsidRDefault="00481AA2" w:rsidP="00484522">
      <w:pPr>
        <w:pStyle w:val="ListParagraph"/>
        <w:numPr>
          <w:ilvl w:val="0"/>
          <w:numId w:val="47"/>
        </w:numPr>
        <w:spacing w:after="0" w:line="360" w:lineRule="auto"/>
        <w:rPr>
          <w:rFonts w:eastAsia="Times New Roman"/>
          <w:lang w:val="en"/>
        </w:rPr>
      </w:pPr>
      <w:r w:rsidRPr="00292BBB">
        <w:rPr>
          <w:rFonts w:eastAsia="Times New Roman"/>
          <w:lang w:val="en"/>
        </w:rPr>
        <w:t>Breach of agreement protocol/consequences</w:t>
      </w:r>
    </w:p>
    <w:p w:rsidR="00481AA2" w:rsidRPr="00292BBB" w:rsidRDefault="00481AA2" w:rsidP="00484522">
      <w:pPr>
        <w:pStyle w:val="ListParagraph"/>
        <w:numPr>
          <w:ilvl w:val="0"/>
          <w:numId w:val="47"/>
        </w:numPr>
        <w:spacing w:after="0" w:line="360" w:lineRule="auto"/>
        <w:rPr>
          <w:rFonts w:eastAsia="Times New Roman"/>
          <w:lang w:val="en"/>
        </w:rPr>
      </w:pPr>
      <w:r w:rsidRPr="00292BBB">
        <w:rPr>
          <w:rFonts w:eastAsia="Times New Roman"/>
          <w:lang w:val="en"/>
        </w:rPr>
        <w:t>Modification of agreement protocol</w:t>
      </w:r>
    </w:p>
    <w:p w:rsidR="00481AA2" w:rsidRPr="00292BBB" w:rsidRDefault="00481AA2" w:rsidP="00484522">
      <w:pPr>
        <w:pStyle w:val="ListParagraph"/>
        <w:numPr>
          <w:ilvl w:val="0"/>
          <w:numId w:val="47"/>
        </w:numPr>
        <w:spacing w:after="0" w:line="360" w:lineRule="auto"/>
        <w:rPr>
          <w:rFonts w:eastAsia="Times New Roman"/>
          <w:lang w:val="en"/>
        </w:rPr>
      </w:pPr>
      <w:r w:rsidRPr="00292BBB">
        <w:rPr>
          <w:rFonts w:eastAsia="Times New Roman"/>
          <w:lang w:val="en"/>
        </w:rPr>
        <w:t xml:space="preserve">Process for recertification </w:t>
      </w:r>
    </w:p>
    <w:p w:rsidR="00481AA2" w:rsidRDefault="00481AA2" w:rsidP="00484522">
      <w:pPr>
        <w:pStyle w:val="ListParagraph"/>
        <w:numPr>
          <w:ilvl w:val="0"/>
          <w:numId w:val="47"/>
        </w:numPr>
        <w:spacing w:after="0" w:line="360" w:lineRule="auto"/>
        <w:rPr>
          <w:rFonts w:eastAsia="Times New Roman"/>
          <w:lang w:val="en"/>
        </w:rPr>
      </w:pPr>
      <w:r w:rsidRPr="00292BBB">
        <w:rPr>
          <w:rFonts w:eastAsia="Times New Roman"/>
          <w:lang w:val="en"/>
        </w:rPr>
        <w:t>Liability for costs enc</w:t>
      </w:r>
      <w:r w:rsidR="00B121A0">
        <w:rPr>
          <w:rFonts w:eastAsia="Times New Roman"/>
          <w:lang w:val="en"/>
        </w:rPr>
        <w:t>umbered over contracted amounts</w:t>
      </w:r>
    </w:p>
    <w:p w:rsidR="00897E0D" w:rsidRDefault="00895C67" w:rsidP="00481AA2">
      <w:pPr>
        <w:pStyle w:val="Heading4"/>
      </w:pPr>
      <w:bookmarkStart w:id="50" w:name="_Toc442081204"/>
      <w:r>
        <w:t xml:space="preserve">(C)  </w:t>
      </w:r>
      <w:r w:rsidR="00897E0D">
        <w:t>Previous Assessment Results</w:t>
      </w:r>
      <w:bookmarkEnd w:id="50"/>
    </w:p>
    <w:p w:rsidR="00897E0D" w:rsidRDefault="00897E0D" w:rsidP="00895C67">
      <w:pPr>
        <w:rPr>
          <w:i/>
          <w:color w:val="808080" w:themeColor="background1" w:themeShade="80"/>
          <w:sz w:val="20"/>
          <w:szCs w:val="20"/>
        </w:rPr>
      </w:pPr>
      <w:r w:rsidRPr="00895C67">
        <w:rPr>
          <w:i/>
          <w:color w:val="808080" w:themeColor="background1" w:themeShade="80"/>
          <w:sz w:val="20"/>
          <w:szCs w:val="20"/>
        </w:rPr>
        <w:t xml:space="preserve">Provide the results of an assessment of the effectiveness of the core programs and other one-stop partner programs and </w:t>
      </w:r>
      <w:r w:rsidR="007261E1">
        <w:rPr>
          <w:i/>
          <w:color w:val="808080" w:themeColor="background1" w:themeShade="80"/>
          <w:sz w:val="20"/>
          <w:szCs w:val="20"/>
        </w:rPr>
        <w:t>c</w:t>
      </w:r>
      <w:r w:rsidRPr="00895C67">
        <w:rPr>
          <w:i/>
          <w:color w:val="808080" w:themeColor="background1" w:themeShade="80"/>
          <w:sz w:val="20"/>
          <w:szCs w:val="20"/>
        </w:rPr>
        <w:t xml:space="preserve">ombined </w:t>
      </w:r>
      <w:r w:rsidR="007261E1">
        <w:rPr>
          <w:i/>
          <w:color w:val="808080" w:themeColor="background1" w:themeShade="80"/>
          <w:sz w:val="20"/>
          <w:szCs w:val="20"/>
        </w:rPr>
        <w:t>s</w:t>
      </w:r>
      <w:r w:rsidRPr="00895C67">
        <w:rPr>
          <w:i/>
          <w:color w:val="808080" w:themeColor="background1" w:themeShade="80"/>
          <w:sz w:val="20"/>
          <w:szCs w:val="20"/>
        </w:rPr>
        <w:t xml:space="preserve">tate </w:t>
      </w:r>
      <w:r w:rsidR="007261E1">
        <w:rPr>
          <w:i/>
          <w:color w:val="808080" w:themeColor="background1" w:themeShade="80"/>
          <w:sz w:val="20"/>
          <w:szCs w:val="20"/>
        </w:rPr>
        <w:t>p</w:t>
      </w:r>
      <w:r w:rsidRPr="00895C67">
        <w:rPr>
          <w:i/>
          <w:color w:val="808080" w:themeColor="background1" w:themeShade="80"/>
          <w:sz w:val="20"/>
          <w:szCs w:val="20"/>
        </w:rPr>
        <w:t xml:space="preserve">lan partner programs included in the </w:t>
      </w:r>
      <w:r w:rsidR="00476D5C">
        <w:rPr>
          <w:i/>
          <w:color w:val="808080" w:themeColor="background1" w:themeShade="80"/>
          <w:sz w:val="20"/>
          <w:szCs w:val="20"/>
        </w:rPr>
        <w:t>p</w:t>
      </w:r>
      <w:r w:rsidRPr="00895C67">
        <w:rPr>
          <w:i/>
          <w:color w:val="808080" w:themeColor="background1" w:themeShade="80"/>
          <w:sz w:val="20"/>
          <w:szCs w:val="20"/>
        </w:rPr>
        <w:t xml:space="preserve">lan during the preceding two year period.  Describe how the </w:t>
      </w:r>
      <w:r w:rsidR="007261E1">
        <w:rPr>
          <w:i/>
          <w:color w:val="808080" w:themeColor="background1" w:themeShade="80"/>
          <w:sz w:val="20"/>
          <w:szCs w:val="20"/>
        </w:rPr>
        <w:t>s</w:t>
      </w:r>
      <w:r w:rsidRPr="00895C67">
        <w:rPr>
          <w:i/>
          <w:color w:val="808080" w:themeColor="background1" w:themeShade="80"/>
          <w:sz w:val="20"/>
          <w:szCs w:val="20"/>
        </w:rPr>
        <w:t>tate is adapting its strategies based on these assessments.</w:t>
      </w:r>
    </w:p>
    <w:p w:rsidR="007215C5" w:rsidRDefault="007215C5" w:rsidP="007215C5">
      <w:pPr>
        <w:pStyle w:val="Heading5"/>
      </w:pPr>
      <w:r w:rsidRPr="00371B7A">
        <w:t xml:space="preserve">WIOA Title </w:t>
      </w:r>
      <w:r>
        <w:t>I:  Adult, Dislocated Workers and Youth Programs</w:t>
      </w:r>
    </w:p>
    <w:p w:rsidR="000A62A0" w:rsidRDefault="000A62A0" w:rsidP="007215C5">
      <w:pPr>
        <w:ind w:left="720"/>
      </w:pPr>
      <w:r w:rsidRPr="004A3EB1">
        <w:t>For the past two program years</w:t>
      </w:r>
      <w:r w:rsidR="00A67D7E">
        <w:t>,</w:t>
      </w:r>
      <w:r w:rsidRPr="004A3EB1">
        <w:t xml:space="preserve"> Nevada has performed on average at 6.5</w:t>
      </w:r>
      <w:r w:rsidR="00A67D7E">
        <w:t xml:space="preserve"> percent</w:t>
      </w:r>
      <w:r w:rsidRPr="004A3EB1">
        <w:t xml:space="preserve"> above the negotiated rates for all but four measures.  Th</w:t>
      </w:r>
      <w:r w:rsidR="00A67D7E">
        <w:t>e</w:t>
      </w:r>
      <w:r w:rsidRPr="004A3EB1">
        <w:t xml:space="preserve"> measures that were not exceeded </w:t>
      </w:r>
      <w:r w:rsidR="00A67D7E">
        <w:t>included: (1) d</w:t>
      </w:r>
      <w:r w:rsidRPr="004A3EB1">
        <w:t xml:space="preserve">islocated </w:t>
      </w:r>
      <w:r w:rsidR="00A67D7E">
        <w:t>w</w:t>
      </w:r>
      <w:r w:rsidRPr="004A3EB1">
        <w:t xml:space="preserve">orker </w:t>
      </w:r>
      <w:r w:rsidR="00A67D7E">
        <w:t>e</w:t>
      </w:r>
      <w:r w:rsidRPr="004A3EB1">
        <w:t xml:space="preserve">mployment </w:t>
      </w:r>
      <w:r w:rsidR="00A67D7E">
        <w:t>retention; (2) a</w:t>
      </w:r>
      <w:r w:rsidRPr="004A3EB1">
        <w:t xml:space="preserve">verage </w:t>
      </w:r>
      <w:r w:rsidR="00A67D7E">
        <w:t>e</w:t>
      </w:r>
      <w:r w:rsidRPr="004A3EB1">
        <w:t>arnings</w:t>
      </w:r>
      <w:r w:rsidR="00A67D7E">
        <w:t>; (3) y</w:t>
      </w:r>
      <w:r w:rsidRPr="004A3EB1">
        <w:t xml:space="preserve">outh </w:t>
      </w:r>
      <w:r w:rsidR="00A67D7E">
        <w:t>p</w:t>
      </w:r>
      <w:r w:rsidRPr="004A3EB1">
        <w:t xml:space="preserve">lacement in </w:t>
      </w:r>
      <w:r w:rsidR="00A67D7E">
        <w:t>education and/or e</w:t>
      </w:r>
      <w:r w:rsidRPr="004A3EB1">
        <w:t>mployment</w:t>
      </w:r>
      <w:r w:rsidR="00A67D7E">
        <w:t xml:space="preserve">; </w:t>
      </w:r>
      <w:r w:rsidRPr="004A3EB1">
        <w:t xml:space="preserve">and </w:t>
      </w:r>
      <w:r w:rsidR="00A67D7E">
        <w:t>(4) l</w:t>
      </w:r>
      <w:r w:rsidRPr="004A3EB1">
        <w:t>iteracy/</w:t>
      </w:r>
      <w:r w:rsidR="00A67D7E">
        <w:t>n</w:t>
      </w:r>
      <w:r w:rsidRPr="004A3EB1">
        <w:t xml:space="preserve">umeracy.  </w:t>
      </w:r>
      <w:r w:rsidR="00A67D7E">
        <w:t xml:space="preserve">Youth literacy/numeracy was the lowest average at </w:t>
      </w:r>
      <w:r w:rsidRPr="004A3EB1">
        <w:t>90.1</w:t>
      </w:r>
      <w:r w:rsidR="00A67D7E">
        <w:t xml:space="preserve"> percent</w:t>
      </w:r>
      <w:r w:rsidRPr="004A3EB1">
        <w:t xml:space="preserve"> of the negotiated level of 41</w:t>
      </w:r>
      <w:r w:rsidR="00A67D7E">
        <w:t xml:space="preserve"> percent</w:t>
      </w:r>
      <w:r w:rsidRPr="004A3EB1">
        <w:t xml:space="preserve">.  The </w:t>
      </w:r>
      <w:r w:rsidR="007261E1">
        <w:t>s</w:t>
      </w:r>
      <w:r w:rsidRPr="004A3EB1">
        <w:t xml:space="preserve">tate will continue to focus on increasing those areas by providing technical assistance to the </w:t>
      </w:r>
      <w:r w:rsidR="00140E58">
        <w:t>l</w:t>
      </w:r>
      <w:r w:rsidRPr="004A3EB1">
        <w:t xml:space="preserve">ocal </w:t>
      </w:r>
      <w:r w:rsidR="00140E58">
        <w:t>a</w:t>
      </w:r>
      <w:r w:rsidRPr="004A3EB1">
        <w:t>reas and closely monitoring the quarterly DOL reports to insure progress towards improvement of those numbers.    </w:t>
      </w:r>
    </w:p>
    <w:p w:rsidR="007215C5" w:rsidRDefault="007215C5" w:rsidP="007215C5">
      <w:pPr>
        <w:pStyle w:val="Heading5"/>
      </w:pPr>
      <w:r w:rsidRPr="00371B7A">
        <w:t xml:space="preserve">WIOA Title </w:t>
      </w:r>
      <w:r>
        <w:t>II:  Adult Education and Family Literacy Act Programs</w:t>
      </w:r>
    </w:p>
    <w:p w:rsidR="0050015A" w:rsidRPr="002C02EF" w:rsidRDefault="0050015A" w:rsidP="0050015A">
      <w:pPr>
        <w:ind w:left="720"/>
      </w:pPr>
      <w:r w:rsidRPr="002C02EF">
        <w:t xml:space="preserve">In </w:t>
      </w:r>
      <w:r w:rsidR="002C02EF">
        <w:t>program years (PY) 2013 and 2014</w:t>
      </w:r>
      <w:r w:rsidRPr="002C02EF">
        <w:t xml:space="preserve">, the Title II </w:t>
      </w:r>
      <w:r w:rsidR="002C02EF">
        <w:t>AEFLA</w:t>
      </w:r>
      <w:r w:rsidRPr="002C02EF">
        <w:t xml:space="preserve"> program</w:t>
      </w:r>
      <w:r w:rsidR="002C02EF">
        <w:t>s</w:t>
      </w:r>
      <w:r w:rsidRPr="002C02EF">
        <w:t xml:space="preserve"> met </w:t>
      </w:r>
      <w:r w:rsidR="002C02EF">
        <w:t>and/</w:t>
      </w:r>
      <w:r w:rsidRPr="002C02EF">
        <w:t xml:space="preserve">or exceeded </w:t>
      </w:r>
      <w:r w:rsidR="002C02EF">
        <w:t>the</w:t>
      </w:r>
      <w:r w:rsidRPr="002C02EF">
        <w:t xml:space="preserve"> targets for employment and secondary credential attainment. Targets for the </w:t>
      </w:r>
      <w:r w:rsidR="002C02EF">
        <w:t>e</w:t>
      </w:r>
      <w:r w:rsidRPr="002C02EF">
        <w:t xml:space="preserve">nter </w:t>
      </w:r>
      <w:r w:rsidR="002C02EF">
        <w:t>p</w:t>
      </w:r>
      <w:r w:rsidRPr="002C02EF">
        <w:t xml:space="preserve">ostsecondary </w:t>
      </w:r>
      <w:r w:rsidR="002C02EF">
        <w:t>e</w:t>
      </w:r>
      <w:r w:rsidRPr="002C02EF">
        <w:t xml:space="preserve">ducation or </w:t>
      </w:r>
      <w:r w:rsidR="002C02EF">
        <w:t>t</w:t>
      </w:r>
      <w:r w:rsidRPr="002C02EF">
        <w:t>raining</w:t>
      </w:r>
      <w:r w:rsidR="002C02EF">
        <w:t xml:space="preserve"> outcome</w:t>
      </w:r>
      <w:r w:rsidRPr="002C02EF">
        <w:t xml:space="preserve"> were not met, </w:t>
      </w:r>
      <w:r w:rsidR="002C02EF">
        <w:t xml:space="preserve">due </w:t>
      </w:r>
      <w:r w:rsidRPr="002C02EF">
        <w:t xml:space="preserve">in part to the large number English language learners at the lower educational functioning levels included in the rate by default. Changes in participant selection criteria in the </w:t>
      </w:r>
      <w:r w:rsidR="00D41BDA">
        <w:t>N</w:t>
      </w:r>
      <w:r w:rsidRPr="002C02EF">
        <w:t xml:space="preserve">ational </w:t>
      </w:r>
      <w:r w:rsidR="00D41BDA">
        <w:t>R</w:t>
      </w:r>
      <w:r w:rsidRPr="002C02EF">
        <w:t xml:space="preserve">eporting </w:t>
      </w:r>
      <w:r w:rsidR="00D41BDA">
        <w:t>S</w:t>
      </w:r>
      <w:r w:rsidRPr="002C02EF">
        <w:t>ystem under WIOA are expected to address this issue.</w:t>
      </w:r>
    </w:p>
    <w:p w:rsidR="0050015A" w:rsidRDefault="002C02EF" w:rsidP="0050015A">
      <w:pPr>
        <w:ind w:left="720"/>
        <w:rPr>
          <w:b/>
        </w:rPr>
      </w:pPr>
      <w:r>
        <w:t xml:space="preserve">Overall, </w:t>
      </w:r>
      <w:r w:rsidR="0050015A" w:rsidRPr="002C02EF">
        <w:t xml:space="preserve">educational functioning level outcomes </w:t>
      </w:r>
      <w:r>
        <w:t xml:space="preserve">measured </w:t>
      </w:r>
      <w:r w:rsidR="0050015A" w:rsidRPr="002C02EF">
        <w:t>within a few points of the national average (</w:t>
      </w:r>
      <w:r>
        <w:t xml:space="preserve">e.g., </w:t>
      </w:r>
      <w:r w:rsidR="0050015A" w:rsidRPr="002C02EF">
        <w:t>40</w:t>
      </w:r>
      <w:r>
        <w:t xml:space="preserve"> percent</w:t>
      </w:r>
      <w:r w:rsidR="0050015A" w:rsidRPr="002C02EF">
        <w:t xml:space="preserve"> in PY 2014), performance against negotiated targets exceeded six out of 11 </w:t>
      </w:r>
      <w:r w:rsidR="0050015A" w:rsidRPr="002C02EF">
        <w:lastRenderedPageBreak/>
        <w:t>performance targets in PY 2014, thus meeting the previously-established threshold for incentive funding eligibility.</w:t>
      </w:r>
    </w:p>
    <w:p w:rsidR="007215C5" w:rsidRDefault="007215C5" w:rsidP="0050015A">
      <w:pPr>
        <w:pStyle w:val="Heading5"/>
      </w:pPr>
      <w:r w:rsidRPr="00371B7A">
        <w:t xml:space="preserve">WIOA Title </w:t>
      </w:r>
      <w:r>
        <w:t xml:space="preserve">III:  Wagner-Peyser Act of 1933 </w:t>
      </w:r>
    </w:p>
    <w:p w:rsidR="000A62A0" w:rsidRDefault="00491A7E" w:rsidP="007215C5">
      <w:pPr>
        <w:ind w:left="720"/>
      </w:pPr>
      <w:r>
        <w:t>The Wagner-</w:t>
      </w:r>
      <w:r w:rsidR="000A62A0" w:rsidRPr="004A3EB1">
        <w:t xml:space="preserve">Peyser </w:t>
      </w:r>
      <w:r>
        <w:t xml:space="preserve">program </w:t>
      </w:r>
      <w:r w:rsidR="000A62A0" w:rsidRPr="004A3EB1">
        <w:t>performed on average 1.45</w:t>
      </w:r>
      <w:r>
        <w:t xml:space="preserve"> percent</w:t>
      </w:r>
      <w:r w:rsidR="000A62A0" w:rsidRPr="004A3EB1">
        <w:t xml:space="preserve"> </w:t>
      </w:r>
      <w:r w:rsidR="000A62A0" w:rsidRPr="00491A7E">
        <w:rPr>
          <w:i/>
        </w:rPr>
        <w:t>above</w:t>
      </w:r>
      <w:r w:rsidR="000A62A0" w:rsidRPr="004A3EB1">
        <w:t xml:space="preserve"> </w:t>
      </w:r>
      <w:r>
        <w:t xml:space="preserve">the </w:t>
      </w:r>
      <w:r w:rsidR="000A62A0" w:rsidRPr="004A3EB1">
        <w:t xml:space="preserve">negotiated performance in </w:t>
      </w:r>
      <w:r w:rsidR="00140E58">
        <w:t>e</w:t>
      </w:r>
      <w:r w:rsidR="000A62A0" w:rsidRPr="004A3EB1">
        <w:t xml:space="preserve">ntered </w:t>
      </w:r>
      <w:r w:rsidR="00140E58">
        <w:t>e</w:t>
      </w:r>
      <w:r w:rsidR="000A62A0" w:rsidRPr="004A3EB1">
        <w:t xml:space="preserve">mployment and </w:t>
      </w:r>
      <w:r w:rsidR="00140E58">
        <w:t>r</w:t>
      </w:r>
      <w:r w:rsidR="000A62A0" w:rsidRPr="004A3EB1">
        <w:t>etention.  Average earnings were at an average of 98.9</w:t>
      </w:r>
      <w:r w:rsidR="007215C5">
        <w:t xml:space="preserve"> </w:t>
      </w:r>
      <w:r>
        <w:t>percent</w:t>
      </w:r>
      <w:r w:rsidR="000A62A0" w:rsidRPr="004A3EB1">
        <w:t>.  Nevada will continue to monitor this progress and provide technical assistance and support as needed.</w:t>
      </w:r>
    </w:p>
    <w:p w:rsidR="007215C5" w:rsidRDefault="007215C5" w:rsidP="007215C5">
      <w:pPr>
        <w:pStyle w:val="Heading5"/>
      </w:pPr>
      <w:r w:rsidRPr="00371B7A">
        <w:t xml:space="preserve">WIOA Title </w:t>
      </w:r>
      <w:r>
        <w:t>VI:  Rehabilitation Act of 1973</w:t>
      </w:r>
    </w:p>
    <w:p w:rsidR="007215C5" w:rsidRDefault="00166A97" w:rsidP="007215C5">
      <w:pPr>
        <w:ind w:left="720"/>
      </w:pPr>
      <w:r>
        <w:t>The VR program has been assessed in the last two federal fiscal years by measuring the following:</w:t>
      </w:r>
    </w:p>
    <w:p w:rsidR="00166A97" w:rsidRDefault="00166A97" w:rsidP="00166A97">
      <w:pPr>
        <w:ind w:left="1440" w:hanging="720"/>
      </w:pPr>
      <w:r w:rsidRPr="00F55F0D">
        <w:rPr>
          <w:b/>
        </w:rPr>
        <w:t>1.1</w:t>
      </w:r>
      <w:r>
        <w:t xml:space="preserve">  </w:t>
      </w:r>
      <w:r>
        <w:tab/>
        <w:t>The number of participants achieving competitive, integrated employment as compared to the previous federal fiscal year.</w:t>
      </w:r>
    </w:p>
    <w:p w:rsidR="00166A97" w:rsidRDefault="00166A97" w:rsidP="00166A97">
      <w:pPr>
        <w:ind w:left="1440" w:hanging="720"/>
      </w:pPr>
      <w:r w:rsidRPr="00F55F0D">
        <w:rPr>
          <w:b/>
        </w:rPr>
        <w:t>1.2</w:t>
      </w:r>
      <w:r>
        <w:tab/>
        <w:t>The percentage of participants who exited the program and achieved competitive, integrated employment as compared to those who exited</w:t>
      </w:r>
      <w:r w:rsidR="00A12BC9">
        <w:t xml:space="preserve"> and </w:t>
      </w:r>
      <w:r>
        <w:t>did not</w:t>
      </w:r>
      <w:r w:rsidR="00A12BC9">
        <w:t xml:space="preserve"> achieve employment</w:t>
      </w:r>
      <w:r>
        <w:t>.</w:t>
      </w:r>
    </w:p>
    <w:p w:rsidR="00166A97" w:rsidRDefault="00166A97" w:rsidP="00166A97">
      <w:pPr>
        <w:ind w:left="1440" w:hanging="720"/>
      </w:pPr>
      <w:r w:rsidRPr="00F55F0D">
        <w:rPr>
          <w:b/>
        </w:rPr>
        <w:t>1.3</w:t>
      </w:r>
      <w:r>
        <w:tab/>
        <w:t>The percentage of employment outcomes that achieved at least the federal minimum wage.</w:t>
      </w:r>
    </w:p>
    <w:p w:rsidR="00166A97" w:rsidRDefault="00166A97" w:rsidP="00166A97">
      <w:pPr>
        <w:ind w:left="1440" w:hanging="720"/>
      </w:pPr>
      <w:r w:rsidRPr="00F55F0D">
        <w:rPr>
          <w:b/>
        </w:rPr>
        <w:t>1.4</w:t>
      </w:r>
      <w:r>
        <w:tab/>
        <w:t xml:space="preserve">The percentage of competitive employment outcomes for participants categorized with </w:t>
      </w:r>
      <w:r>
        <w:rPr>
          <w:i/>
        </w:rPr>
        <w:t xml:space="preserve">significant </w:t>
      </w:r>
      <w:r>
        <w:t xml:space="preserve">or the </w:t>
      </w:r>
      <w:r>
        <w:rPr>
          <w:i/>
        </w:rPr>
        <w:t>most significant</w:t>
      </w:r>
      <w:r>
        <w:t xml:space="preserve"> disabilities, as compared to those in other categories.</w:t>
      </w:r>
    </w:p>
    <w:p w:rsidR="00166A97" w:rsidRDefault="00166A97" w:rsidP="00166A97">
      <w:pPr>
        <w:ind w:left="1440" w:hanging="720"/>
      </w:pPr>
      <w:r w:rsidRPr="00F55F0D">
        <w:rPr>
          <w:b/>
        </w:rPr>
        <w:t>1.5</w:t>
      </w:r>
      <w:r>
        <w:tab/>
        <w:t>The ratio of the average hourly wage in relation to the statewide average hourly wage.</w:t>
      </w:r>
    </w:p>
    <w:p w:rsidR="00166A97" w:rsidRDefault="00166A97" w:rsidP="00166A97">
      <w:pPr>
        <w:ind w:left="1440" w:hanging="720"/>
      </w:pPr>
      <w:r w:rsidRPr="00F55F0D">
        <w:rPr>
          <w:b/>
        </w:rPr>
        <w:t>1.6</w:t>
      </w:r>
      <w:r>
        <w:tab/>
        <w:t>The percentage of participants with successful employment outcomes who reported their primary source of income as employment.</w:t>
      </w:r>
    </w:p>
    <w:p w:rsidR="00166A97" w:rsidRDefault="00166A97" w:rsidP="00166A97">
      <w:pPr>
        <w:ind w:left="1440" w:hanging="720"/>
      </w:pPr>
      <w:r w:rsidRPr="00F55F0D">
        <w:rPr>
          <w:b/>
        </w:rPr>
        <w:t>2.1</w:t>
      </w:r>
      <w:r>
        <w:tab/>
        <w:t>Access to services for minorities, as measured by their service rate versus non-minority service rate.</w:t>
      </w:r>
    </w:p>
    <w:p w:rsidR="00166A97" w:rsidRPr="00166A97" w:rsidRDefault="00166A97" w:rsidP="00166A97">
      <w:pPr>
        <w:ind w:left="720"/>
      </w:pPr>
      <w:r>
        <w:t>In FFY 2014, VR met and/or exceeded all seven of these federal performance measures.  In FFY 2015, VR met and/or exceeded five of the seven federal performance measures; VR did not meet performance measure 1.1 or 1.2.  With regards to performance measure 1.1, VR achieved 938 successful employment outcomes in FFY 2014, as compared to 886 in FFY 2015.  The goal for performance measure 1.2 was 55.8 percent; VR achieved 53.6 percent.  Factors that may have contributed to the shortfall in both areas include high rehabilitation counselor vacancy rates; not yet implementing an internal workforce development team in southern Nevada; having new staff in key positions (i.e., administrator and southern district manager); and, the time involved in understanding and implementing significant changes mandated within WIOA.</w:t>
      </w:r>
    </w:p>
    <w:p w:rsidR="00F55F0D" w:rsidRDefault="00F55F0D">
      <w:pPr>
        <w:jc w:val="left"/>
        <w:rPr>
          <w:rFonts w:asciiTheme="majorHAnsi" w:eastAsiaTheme="majorEastAsia" w:hAnsiTheme="majorHAnsi" w:cstheme="majorBidi"/>
          <w:b/>
          <w:bCs/>
          <w:color w:val="404040" w:themeColor="text1" w:themeTint="BF"/>
          <w:sz w:val="24"/>
          <w:szCs w:val="24"/>
          <w:u w:val="single"/>
        </w:rPr>
      </w:pPr>
      <w:bookmarkStart w:id="51" w:name="_Toc442081205"/>
      <w:r>
        <w:br w:type="page"/>
      </w:r>
    </w:p>
    <w:p w:rsidR="00897E0D" w:rsidRDefault="00895C67" w:rsidP="000A62A0">
      <w:pPr>
        <w:pStyle w:val="Heading3"/>
      </w:pPr>
      <w:r>
        <w:lastRenderedPageBreak/>
        <w:t xml:space="preserve">(5)  </w:t>
      </w:r>
      <w:r w:rsidR="00897E0D">
        <w:t>Distribution of Funds for Core Programs</w:t>
      </w:r>
      <w:bookmarkEnd w:id="51"/>
    </w:p>
    <w:p w:rsidR="00897E0D" w:rsidRDefault="00897E0D" w:rsidP="00897E0D">
      <w:pPr>
        <w:rPr>
          <w:i/>
          <w:color w:val="808080" w:themeColor="background1" w:themeShade="80"/>
          <w:sz w:val="20"/>
          <w:szCs w:val="20"/>
        </w:rPr>
      </w:pPr>
      <w:r w:rsidRPr="00895C67">
        <w:rPr>
          <w:i/>
          <w:color w:val="808080" w:themeColor="background1" w:themeShade="80"/>
          <w:sz w:val="20"/>
          <w:szCs w:val="20"/>
        </w:rPr>
        <w:t xml:space="preserve">Describe the methods and factors the </w:t>
      </w:r>
      <w:r w:rsidR="007261E1">
        <w:rPr>
          <w:i/>
          <w:color w:val="808080" w:themeColor="background1" w:themeShade="80"/>
          <w:sz w:val="20"/>
          <w:szCs w:val="20"/>
        </w:rPr>
        <w:t>s</w:t>
      </w:r>
      <w:r w:rsidRPr="00895C67">
        <w:rPr>
          <w:i/>
          <w:color w:val="808080" w:themeColor="background1" w:themeShade="80"/>
          <w:sz w:val="20"/>
          <w:szCs w:val="20"/>
        </w:rPr>
        <w:t>tate will use in distributing funds under the core program in accordance with the provisions authorizing such distributions.</w:t>
      </w:r>
    </w:p>
    <w:p w:rsidR="00897E0D" w:rsidRDefault="00895C67" w:rsidP="004E0966">
      <w:pPr>
        <w:pStyle w:val="Heading4"/>
      </w:pPr>
      <w:bookmarkStart w:id="52" w:name="_Toc442081206"/>
      <w:r>
        <w:t xml:space="preserve">(A)  </w:t>
      </w:r>
      <w:r w:rsidR="00897E0D">
        <w:t>Title I</w:t>
      </w:r>
      <w:bookmarkEnd w:id="52"/>
    </w:p>
    <w:p w:rsidR="00897E0D" w:rsidRPr="00895C67" w:rsidRDefault="00897E0D" w:rsidP="00895C67">
      <w:pPr>
        <w:rPr>
          <w:i/>
          <w:color w:val="808080" w:themeColor="background1" w:themeShade="80"/>
          <w:sz w:val="20"/>
          <w:szCs w:val="20"/>
        </w:rPr>
      </w:pPr>
      <w:r w:rsidRPr="00895C67">
        <w:rPr>
          <w:i/>
          <w:color w:val="808080" w:themeColor="background1" w:themeShade="80"/>
          <w:sz w:val="20"/>
          <w:szCs w:val="20"/>
        </w:rPr>
        <w:t xml:space="preserve">Provide description of written policies that establish the </w:t>
      </w:r>
      <w:r w:rsidR="007261E1">
        <w:rPr>
          <w:i/>
          <w:color w:val="808080" w:themeColor="background1" w:themeShade="80"/>
          <w:sz w:val="20"/>
          <w:szCs w:val="20"/>
        </w:rPr>
        <w:t>s</w:t>
      </w:r>
      <w:r w:rsidRPr="00895C67">
        <w:rPr>
          <w:i/>
          <w:color w:val="808080" w:themeColor="background1" w:themeShade="80"/>
          <w:sz w:val="20"/>
          <w:szCs w:val="20"/>
        </w:rPr>
        <w:t>tate’s methods and factors used to distr</w:t>
      </w:r>
      <w:r w:rsidR="00895C67">
        <w:rPr>
          <w:i/>
          <w:color w:val="808080" w:themeColor="background1" w:themeShade="80"/>
          <w:sz w:val="20"/>
          <w:szCs w:val="20"/>
        </w:rPr>
        <w:t>ibute funds to local areas for:</w:t>
      </w:r>
    </w:p>
    <w:p w:rsidR="00897E0D" w:rsidRDefault="00895C67" w:rsidP="00774204">
      <w:pPr>
        <w:pStyle w:val="Heading5"/>
      </w:pPr>
      <w:r>
        <w:t xml:space="preserve">(i)  </w:t>
      </w:r>
      <w:r w:rsidR="00897E0D">
        <w:t>Youth Activities</w:t>
      </w:r>
    </w:p>
    <w:p w:rsidR="009E38E4" w:rsidRPr="00727EEA" w:rsidRDefault="009E38E4" w:rsidP="009E38E4">
      <w:pPr>
        <w:ind w:left="720"/>
      </w:pPr>
      <w:r w:rsidRPr="00727EEA">
        <w:t xml:space="preserve">Nevada’s </w:t>
      </w:r>
      <w:r w:rsidR="00476D5C">
        <w:t>strategy</w:t>
      </w:r>
      <w:r w:rsidRPr="00727EEA">
        <w:t xml:space="preserve"> is to distribute funds for youth activities by following the methodology specified in WIOA section 128(b)(2). Specifically</w:t>
      </w:r>
      <w:r w:rsidR="000F70FD">
        <w:t>,</w:t>
      </w:r>
      <w:r w:rsidRPr="00727EEA">
        <w:t xml:space="preserve"> the state will allocate funds </w:t>
      </w:r>
      <w:r w:rsidR="000F70FD">
        <w:t>accordingly</w:t>
      </w:r>
      <w:r w:rsidRPr="00727EEA">
        <w:t>:</w:t>
      </w:r>
    </w:p>
    <w:p w:rsidR="009E38E4" w:rsidRDefault="00273AED" w:rsidP="006E04FC">
      <w:pPr>
        <w:pStyle w:val="ListParagraph"/>
        <w:numPr>
          <w:ilvl w:val="0"/>
          <w:numId w:val="48"/>
        </w:numPr>
        <w:spacing w:after="0" w:line="240" w:lineRule="auto"/>
        <w:ind w:left="1440" w:hanging="720"/>
      </w:pPr>
      <w:r>
        <w:t>One-</w:t>
      </w:r>
      <w:r w:rsidR="000F70FD">
        <w:t>third</w:t>
      </w:r>
      <w:r w:rsidR="009E38E4" w:rsidRPr="00727EEA">
        <w:t xml:space="preserve"> shall be allotted on the basis of the relative number of unemployed individuals in areas of substantial unemployment in each </w:t>
      </w:r>
      <w:r w:rsidR="00140E58">
        <w:t>l</w:t>
      </w:r>
      <w:r w:rsidR="009E38E4" w:rsidRPr="00727EEA">
        <w:t xml:space="preserve">ocal </w:t>
      </w:r>
      <w:r w:rsidR="00140E58">
        <w:t>a</w:t>
      </w:r>
      <w:r w:rsidR="009E38E4" w:rsidRPr="00727EEA">
        <w:t xml:space="preserve">rea, compared to the total number of unemployed individuals in areas of substantial unemployment within the </w:t>
      </w:r>
      <w:r w:rsidR="007261E1">
        <w:t>s</w:t>
      </w:r>
      <w:r w:rsidR="000F70FD">
        <w:t>tate.</w:t>
      </w:r>
    </w:p>
    <w:p w:rsidR="006E04FC" w:rsidRPr="00410E08" w:rsidRDefault="006E04FC" w:rsidP="006E04FC">
      <w:pPr>
        <w:pStyle w:val="ListParagraph"/>
        <w:spacing w:after="0" w:line="240" w:lineRule="auto"/>
        <w:ind w:left="1440"/>
        <w:rPr>
          <w:sz w:val="10"/>
          <w:szCs w:val="10"/>
        </w:rPr>
      </w:pPr>
    </w:p>
    <w:p w:rsidR="009E38E4" w:rsidRDefault="00273AED" w:rsidP="006E04FC">
      <w:pPr>
        <w:pStyle w:val="ListParagraph"/>
        <w:numPr>
          <w:ilvl w:val="0"/>
          <w:numId w:val="48"/>
        </w:numPr>
        <w:spacing w:after="0" w:line="240" w:lineRule="auto"/>
        <w:ind w:left="1440" w:hanging="720"/>
      </w:pPr>
      <w:r>
        <w:t>One-</w:t>
      </w:r>
      <w:r w:rsidR="000F70FD">
        <w:t>third</w:t>
      </w:r>
      <w:r w:rsidR="00140E58">
        <w:t xml:space="preserve"> </w:t>
      </w:r>
      <w:r w:rsidR="009E38E4" w:rsidRPr="00727EEA">
        <w:t xml:space="preserve">shall be allotted on the basis of the relative excess number of unemployed individuals in each </w:t>
      </w:r>
      <w:r w:rsidR="00140E58">
        <w:t>l</w:t>
      </w:r>
      <w:r w:rsidR="009E38E4" w:rsidRPr="00727EEA">
        <w:t xml:space="preserve">ocal </w:t>
      </w:r>
      <w:r w:rsidR="00140E58">
        <w:t>a</w:t>
      </w:r>
      <w:r w:rsidR="009E38E4" w:rsidRPr="00727EEA">
        <w:t xml:space="preserve">rea, compared to the total excess number of unemployed individuals within the </w:t>
      </w:r>
      <w:r w:rsidR="00140E58">
        <w:t>s</w:t>
      </w:r>
      <w:r w:rsidR="000F70FD">
        <w:t>tate.</w:t>
      </w:r>
    </w:p>
    <w:p w:rsidR="006E04FC" w:rsidRPr="00410E08" w:rsidRDefault="006E04FC" w:rsidP="006E04FC">
      <w:pPr>
        <w:pStyle w:val="ListParagraph"/>
        <w:spacing w:after="0" w:line="240" w:lineRule="auto"/>
        <w:ind w:left="1440"/>
        <w:rPr>
          <w:sz w:val="10"/>
          <w:szCs w:val="10"/>
        </w:rPr>
      </w:pPr>
    </w:p>
    <w:p w:rsidR="009E38E4" w:rsidRDefault="00273AED" w:rsidP="006E04FC">
      <w:pPr>
        <w:pStyle w:val="ListParagraph"/>
        <w:numPr>
          <w:ilvl w:val="0"/>
          <w:numId w:val="48"/>
        </w:numPr>
        <w:spacing w:after="0" w:line="240" w:lineRule="auto"/>
        <w:ind w:left="1440" w:hanging="720"/>
      </w:pPr>
      <w:r>
        <w:t>One-</w:t>
      </w:r>
      <w:r w:rsidR="000F70FD">
        <w:t xml:space="preserve">third </w:t>
      </w:r>
      <w:r w:rsidR="009E38E4" w:rsidRPr="00727EEA">
        <w:t xml:space="preserve">shall be allotted on the basis of the relative number of disadvantaged youth in each </w:t>
      </w:r>
      <w:r w:rsidR="00140E58">
        <w:t>l</w:t>
      </w:r>
      <w:r w:rsidR="009E38E4" w:rsidRPr="00727EEA">
        <w:t xml:space="preserve">ocal </w:t>
      </w:r>
      <w:r w:rsidR="00140E58">
        <w:t>a</w:t>
      </w:r>
      <w:r w:rsidR="009E38E4" w:rsidRPr="00727EEA">
        <w:t xml:space="preserve">rea, compared to the total number of disadvantaged youth within the </w:t>
      </w:r>
      <w:r w:rsidR="00140E58">
        <w:t>s</w:t>
      </w:r>
      <w:r w:rsidR="009E38E4" w:rsidRPr="00727EEA">
        <w:t>tate.</w:t>
      </w:r>
    </w:p>
    <w:p w:rsidR="00410E08" w:rsidRDefault="00410E08" w:rsidP="00410E08">
      <w:pPr>
        <w:spacing w:after="0" w:line="240" w:lineRule="auto"/>
        <w:ind w:left="720"/>
      </w:pPr>
    </w:p>
    <w:p w:rsidR="00601BA4" w:rsidRDefault="00601BA4" w:rsidP="00601BA4">
      <w:pPr>
        <w:ind w:left="720"/>
      </w:pPr>
      <w:r>
        <w:t xml:space="preserve">In making allotments under this </w:t>
      </w:r>
      <w:r w:rsidRPr="00727EEA">
        <w:t xml:space="preserve">subparagraph, for fiscal year 2016 and each subsequent fiscal year, the </w:t>
      </w:r>
      <w:r>
        <w:t>s</w:t>
      </w:r>
      <w:r w:rsidRPr="00727EEA">
        <w:t>tate shall ensure the following:</w:t>
      </w:r>
    </w:p>
    <w:p w:rsidR="009E38E4" w:rsidRDefault="00601BA4" w:rsidP="006E04FC">
      <w:pPr>
        <w:pStyle w:val="ListParagraph"/>
        <w:numPr>
          <w:ilvl w:val="1"/>
          <w:numId w:val="48"/>
        </w:numPr>
        <w:spacing w:after="0" w:line="240" w:lineRule="auto"/>
        <w:ind w:left="1440" w:hanging="720"/>
      </w:pPr>
      <w:r w:rsidRPr="00601BA4">
        <w:rPr>
          <w:i/>
        </w:rPr>
        <w:t>Minimum</w:t>
      </w:r>
      <w:r>
        <w:t xml:space="preserve"> percentage and allotment:  T</w:t>
      </w:r>
      <w:r w:rsidR="004A7EC1" w:rsidRPr="00727EEA">
        <w:t xml:space="preserve">he </w:t>
      </w:r>
      <w:r w:rsidR="00140E58">
        <w:t>s</w:t>
      </w:r>
      <w:r w:rsidR="004A7EC1" w:rsidRPr="00727EEA">
        <w:t>tate</w:t>
      </w:r>
      <w:r w:rsidR="009E38E4">
        <w:t xml:space="preserve"> </w:t>
      </w:r>
      <w:r w:rsidR="009E38E4" w:rsidRPr="00727EEA">
        <w:t xml:space="preserve">shall ensure that no </w:t>
      </w:r>
      <w:r w:rsidR="00140E58">
        <w:t>l</w:t>
      </w:r>
      <w:r w:rsidR="009E38E4" w:rsidRPr="00727EEA">
        <w:t xml:space="preserve">ocal </w:t>
      </w:r>
      <w:r w:rsidR="00140E58">
        <w:t>a</w:t>
      </w:r>
      <w:r w:rsidR="009E38E4" w:rsidRPr="00727EEA">
        <w:t>rea shall receive an allotment for a fiscal year that is an amount based on 90</w:t>
      </w:r>
      <w:r>
        <w:t xml:space="preserve"> percent</w:t>
      </w:r>
      <w:r w:rsidR="00DE1F4F">
        <w:t xml:space="preserve"> </w:t>
      </w:r>
      <w:r w:rsidR="009E38E4" w:rsidRPr="00727EEA">
        <w:t xml:space="preserve">of the allotment percentage of the </w:t>
      </w:r>
      <w:r w:rsidR="00140E58">
        <w:t>l</w:t>
      </w:r>
      <w:r w:rsidR="009E38E4" w:rsidRPr="00727EEA">
        <w:t xml:space="preserve">ocal </w:t>
      </w:r>
      <w:r w:rsidR="00140E58">
        <w:t>a</w:t>
      </w:r>
      <w:r w:rsidR="009E38E4" w:rsidRPr="00727EEA">
        <w:t>rea for the preceding fiscal year.</w:t>
      </w:r>
    </w:p>
    <w:p w:rsidR="006E04FC" w:rsidRPr="009376A6" w:rsidRDefault="006E04FC" w:rsidP="006E04FC">
      <w:pPr>
        <w:pStyle w:val="ListParagraph"/>
        <w:spacing w:after="0" w:line="240" w:lineRule="auto"/>
        <w:ind w:left="1440"/>
        <w:rPr>
          <w:sz w:val="10"/>
          <w:szCs w:val="10"/>
        </w:rPr>
      </w:pPr>
    </w:p>
    <w:p w:rsidR="009E38E4" w:rsidRPr="00727EEA" w:rsidRDefault="00601BA4" w:rsidP="006E04FC">
      <w:pPr>
        <w:pStyle w:val="ListParagraph"/>
        <w:numPr>
          <w:ilvl w:val="1"/>
          <w:numId w:val="48"/>
        </w:numPr>
        <w:spacing w:after="0" w:line="240" w:lineRule="auto"/>
        <w:ind w:left="1440" w:hanging="720"/>
      </w:pPr>
      <w:r w:rsidRPr="00601BA4">
        <w:rPr>
          <w:i/>
        </w:rPr>
        <w:t>Maximum</w:t>
      </w:r>
      <w:r>
        <w:t xml:space="preserve"> percentage and allotment:  S</w:t>
      </w:r>
      <w:r w:rsidR="009E38E4" w:rsidRPr="00727EEA">
        <w:t>ubject to sub</w:t>
      </w:r>
      <w:r>
        <w:t>-</w:t>
      </w:r>
      <w:r w:rsidR="009E38E4" w:rsidRPr="00727EEA">
        <w:t xml:space="preserve">clause (I), the </w:t>
      </w:r>
      <w:r w:rsidR="00140E58">
        <w:t>s</w:t>
      </w:r>
      <w:r w:rsidR="009E38E4" w:rsidRPr="00727EEA">
        <w:t xml:space="preserve">tate shall ensure that no </w:t>
      </w:r>
      <w:r w:rsidR="00140E58">
        <w:t>l</w:t>
      </w:r>
      <w:r w:rsidR="009E38E4" w:rsidRPr="00727EEA">
        <w:t xml:space="preserve">ocal </w:t>
      </w:r>
      <w:r w:rsidR="00140E58">
        <w:t>a</w:t>
      </w:r>
      <w:r w:rsidR="009E38E4" w:rsidRPr="00727EEA">
        <w:t>rea shall receive an allotment percentage for a fiscal year that is more than 130</w:t>
      </w:r>
      <w:r>
        <w:t xml:space="preserve"> percent</w:t>
      </w:r>
      <w:r w:rsidR="009E38E4" w:rsidRPr="00727EEA">
        <w:t xml:space="preserve"> of the allotment percentage of the </w:t>
      </w:r>
      <w:r w:rsidR="00140E58">
        <w:t>l</w:t>
      </w:r>
      <w:r w:rsidR="009E38E4" w:rsidRPr="00727EEA">
        <w:t xml:space="preserve">ocal </w:t>
      </w:r>
      <w:r w:rsidR="00140E58">
        <w:t>a</w:t>
      </w:r>
      <w:r w:rsidR="009E38E4" w:rsidRPr="00727EEA">
        <w:t>rea for the preceding fiscal year.</w:t>
      </w:r>
    </w:p>
    <w:p w:rsidR="00897E0D" w:rsidRDefault="00895C67" w:rsidP="009E38E4">
      <w:pPr>
        <w:pStyle w:val="Heading5"/>
      </w:pPr>
      <w:r>
        <w:t xml:space="preserve">(ii)  </w:t>
      </w:r>
      <w:r w:rsidR="00897E0D">
        <w:t>Adults and Training Activities</w:t>
      </w:r>
    </w:p>
    <w:p w:rsidR="009E38E4" w:rsidRPr="00094074" w:rsidRDefault="009E38E4" w:rsidP="009E38E4">
      <w:pPr>
        <w:ind w:left="720"/>
      </w:pPr>
      <w:r w:rsidRPr="00094074">
        <w:t xml:space="preserve">Nevada’s </w:t>
      </w:r>
      <w:r w:rsidR="00476D5C">
        <w:t>strategy</w:t>
      </w:r>
      <w:r w:rsidRPr="00094074">
        <w:t xml:space="preserve"> is to distribute funds for adult and training activities by following the methodology specified in WIOA section 133 (b)(2). Specifically</w:t>
      </w:r>
      <w:r w:rsidR="006F6048">
        <w:t>,</w:t>
      </w:r>
      <w:r w:rsidRPr="00094074">
        <w:t xml:space="preserve"> the state will allocate funds </w:t>
      </w:r>
      <w:r w:rsidR="006F6048">
        <w:t>accordingly:</w:t>
      </w:r>
    </w:p>
    <w:p w:rsidR="009E38E4" w:rsidRDefault="00273AED" w:rsidP="006E04FC">
      <w:pPr>
        <w:pStyle w:val="ListParagraph"/>
        <w:numPr>
          <w:ilvl w:val="0"/>
          <w:numId w:val="49"/>
        </w:numPr>
        <w:spacing w:after="0" w:line="240" w:lineRule="auto"/>
        <w:ind w:hanging="720"/>
      </w:pPr>
      <w:r>
        <w:t>One-</w:t>
      </w:r>
      <w:r w:rsidR="006F6048">
        <w:t>third</w:t>
      </w:r>
      <w:r w:rsidR="009E38E4" w:rsidRPr="00094074">
        <w:t xml:space="preserve"> shall be allotted on the basis of the relative number of unemployed individuals in each </w:t>
      </w:r>
      <w:r w:rsidR="00140E58">
        <w:t>l</w:t>
      </w:r>
      <w:r w:rsidR="009E38E4" w:rsidRPr="00094074">
        <w:t xml:space="preserve">ocal </w:t>
      </w:r>
      <w:r w:rsidR="00140E58">
        <w:t>a</w:t>
      </w:r>
      <w:r w:rsidR="009E38E4" w:rsidRPr="00094074">
        <w:t xml:space="preserve">rea, compared to the total number of unemployed individuals within the </w:t>
      </w:r>
      <w:r w:rsidR="00EA4E5F">
        <w:t>s</w:t>
      </w:r>
      <w:r w:rsidR="006F6048">
        <w:t>tate.</w:t>
      </w:r>
    </w:p>
    <w:p w:rsidR="006E04FC" w:rsidRPr="009376A6" w:rsidRDefault="006E04FC" w:rsidP="006E04FC">
      <w:pPr>
        <w:pStyle w:val="ListParagraph"/>
        <w:spacing w:after="0" w:line="240" w:lineRule="auto"/>
        <w:ind w:left="1440"/>
        <w:rPr>
          <w:sz w:val="10"/>
          <w:szCs w:val="10"/>
        </w:rPr>
      </w:pPr>
    </w:p>
    <w:p w:rsidR="009E38E4" w:rsidRDefault="00273AED" w:rsidP="006E04FC">
      <w:pPr>
        <w:pStyle w:val="ListParagraph"/>
        <w:numPr>
          <w:ilvl w:val="0"/>
          <w:numId w:val="49"/>
        </w:numPr>
        <w:spacing w:after="0" w:line="240" w:lineRule="auto"/>
        <w:ind w:hanging="720"/>
      </w:pPr>
      <w:r>
        <w:t>One-</w:t>
      </w:r>
      <w:r w:rsidR="006F6048">
        <w:t>third</w:t>
      </w:r>
      <w:r w:rsidR="009E38E4" w:rsidRPr="00094074">
        <w:t xml:space="preserve"> shall be allotted on the basis of the relative excess number of unemployed individuals in each </w:t>
      </w:r>
      <w:r w:rsidR="00140E58">
        <w:t>l</w:t>
      </w:r>
      <w:r w:rsidR="009E38E4" w:rsidRPr="00094074">
        <w:t xml:space="preserve">ocal </w:t>
      </w:r>
      <w:r w:rsidR="00140E58">
        <w:t>a</w:t>
      </w:r>
      <w:r w:rsidR="009E38E4" w:rsidRPr="00094074">
        <w:t xml:space="preserve">rea, compared to the total excess number of unemployed individuals within the </w:t>
      </w:r>
      <w:r w:rsidR="00EA4E5F">
        <w:t>s</w:t>
      </w:r>
      <w:r w:rsidR="006F6048">
        <w:t>tate.</w:t>
      </w:r>
    </w:p>
    <w:p w:rsidR="006E04FC" w:rsidRPr="009376A6" w:rsidRDefault="006E04FC" w:rsidP="006E04FC">
      <w:pPr>
        <w:pStyle w:val="ListParagraph"/>
        <w:spacing w:after="0" w:line="240" w:lineRule="auto"/>
        <w:ind w:left="1440"/>
        <w:rPr>
          <w:sz w:val="10"/>
          <w:szCs w:val="10"/>
        </w:rPr>
      </w:pPr>
    </w:p>
    <w:p w:rsidR="009E38E4" w:rsidRDefault="00273AED" w:rsidP="006E04FC">
      <w:pPr>
        <w:pStyle w:val="ListParagraph"/>
        <w:numPr>
          <w:ilvl w:val="0"/>
          <w:numId w:val="49"/>
        </w:numPr>
        <w:spacing w:after="0" w:line="240" w:lineRule="auto"/>
        <w:ind w:hanging="720"/>
      </w:pPr>
      <w:r>
        <w:t>One-</w:t>
      </w:r>
      <w:r w:rsidR="006F6048">
        <w:t>third</w:t>
      </w:r>
      <w:r w:rsidR="009E38E4" w:rsidRPr="00094074">
        <w:t xml:space="preserve"> shall be allotted on the basis of the relative number of individuals in each </w:t>
      </w:r>
      <w:r w:rsidR="00EA4E5F">
        <w:t>l</w:t>
      </w:r>
      <w:r w:rsidR="009E38E4" w:rsidRPr="00094074">
        <w:t xml:space="preserve">ocal </w:t>
      </w:r>
      <w:r w:rsidR="00EA4E5F">
        <w:t>a</w:t>
      </w:r>
      <w:r w:rsidR="009E38E4" w:rsidRPr="00094074">
        <w:t xml:space="preserve">rea who have been unemployed for 15 weeks or more, compared to the total number of individuals within the </w:t>
      </w:r>
      <w:r w:rsidR="00EA4E5F">
        <w:t>s</w:t>
      </w:r>
      <w:r w:rsidR="009E38E4" w:rsidRPr="00094074">
        <w:t>tate who have been unemployed for 15 weeks or more.</w:t>
      </w:r>
    </w:p>
    <w:p w:rsidR="006E04FC" w:rsidRDefault="006E04FC" w:rsidP="006E04FC">
      <w:pPr>
        <w:pStyle w:val="ListParagraph"/>
        <w:spacing w:after="0" w:line="240" w:lineRule="auto"/>
        <w:ind w:left="1440"/>
      </w:pPr>
    </w:p>
    <w:p w:rsidR="006F6048" w:rsidRDefault="006F6048" w:rsidP="006F6048">
      <w:pPr>
        <w:ind w:left="720"/>
      </w:pPr>
      <w:r>
        <w:t xml:space="preserve">In making allotments under this </w:t>
      </w:r>
      <w:r w:rsidRPr="00727EEA">
        <w:t xml:space="preserve">subparagraph, for fiscal year 2016 and each subsequent fiscal year, the </w:t>
      </w:r>
      <w:r>
        <w:t>s</w:t>
      </w:r>
      <w:r w:rsidRPr="00727EEA">
        <w:t>tate shall ensure the following:</w:t>
      </w:r>
    </w:p>
    <w:p w:rsidR="006F6048" w:rsidRDefault="006F6048" w:rsidP="006E04FC">
      <w:pPr>
        <w:pStyle w:val="ListParagraph"/>
        <w:numPr>
          <w:ilvl w:val="1"/>
          <w:numId w:val="48"/>
        </w:numPr>
        <w:spacing w:after="0" w:line="240" w:lineRule="auto"/>
        <w:ind w:left="1440" w:hanging="720"/>
      </w:pPr>
      <w:r w:rsidRPr="00601BA4">
        <w:rPr>
          <w:i/>
        </w:rPr>
        <w:lastRenderedPageBreak/>
        <w:t>Minimum</w:t>
      </w:r>
      <w:r>
        <w:t xml:space="preserve"> percentage and allotment:  T</w:t>
      </w:r>
      <w:r w:rsidRPr="00727EEA">
        <w:t xml:space="preserve">he </w:t>
      </w:r>
      <w:r>
        <w:t>s</w:t>
      </w:r>
      <w:r w:rsidRPr="00727EEA">
        <w:t>tate</w:t>
      </w:r>
      <w:r>
        <w:t xml:space="preserve"> </w:t>
      </w:r>
      <w:r w:rsidRPr="00727EEA">
        <w:t xml:space="preserve">shall ensure that no </w:t>
      </w:r>
      <w:r>
        <w:t>l</w:t>
      </w:r>
      <w:r w:rsidRPr="00727EEA">
        <w:t xml:space="preserve">ocal </w:t>
      </w:r>
      <w:r>
        <w:t>a</w:t>
      </w:r>
      <w:r w:rsidRPr="00727EEA">
        <w:t>rea shall receive an allotment for a fiscal year that is an amount based on 90</w:t>
      </w:r>
      <w:r>
        <w:t xml:space="preserve"> percent </w:t>
      </w:r>
      <w:r w:rsidRPr="00727EEA">
        <w:t xml:space="preserve">of the allotment percentage of the </w:t>
      </w:r>
      <w:r>
        <w:t>l</w:t>
      </w:r>
      <w:r w:rsidRPr="00727EEA">
        <w:t xml:space="preserve">ocal </w:t>
      </w:r>
      <w:r>
        <w:t>a</w:t>
      </w:r>
      <w:r w:rsidRPr="00727EEA">
        <w:t>rea for the preceding fiscal year.</w:t>
      </w:r>
    </w:p>
    <w:p w:rsidR="004F12BA" w:rsidRPr="009376A6" w:rsidRDefault="004F12BA" w:rsidP="004F12BA">
      <w:pPr>
        <w:pStyle w:val="ListParagraph"/>
        <w:spacing w:after="0" w:line="240" w:lineRule="auto"/>
        <w:ind w:left="1440"/>
        <w:rPr>
          <w:sz w:val="10"/>
          <w:szCs w:val="10"/>
        </w:rPr>
      </w:pPr>
    </w:p>
    <w:p w:rsidR="006F6048" w:rsidRPr="00727EEA" w:rsidRDefault="006F6048" w:rsidP="006E04FC">
      <w:pPr>
        <w:pStyle w:val="ListParagraph"/>
        <w:numPr>
          <w:ilvl w:val="1"/>
          <w:numId w:val="48"/>
        </w:numPr>
        <w:spacing w:after="0" w:line="240" w:lineRule="auto"/>
        <w:ind w:left="1440" w:hanging="720"/>
      </w:pPr>
      <w:r w:rsidRPr="00601BA4">
        <w:rPr>
          <w:i/>
        </w:rPr>
        <w:t>Maximum</w:t>
      </w:r>
      <w:r>
        <w:t xml:space="preserve"> percentage and allotment:  S</w:t>
      </w:r>
      <w:r w:rsidRPr="00727EEA">
        <w:t>ubject to sub</w:t>
      </w:r>
      <w:r>
        <w:t>-</w:t>
      </w:r>
      <w:r w:rsidRPr="00727EEA">
        <w:t xml:space="preserve">clause (I), the </w:t>
      </w:r>
      <w:r>
        <w:t>s</w:t>
      </w:r>
      <w:r w:rsidRPr="00727EEA">
        <w:t xml:space="preserve">tate shall ensure that no </w:t>
      </w:r>
      <w:r>
        <w:t>l</w:t>
      </w:r>
      <w:r w:rsidRPr="00727EEA">
        <w:t xml:space="preserve">ocal </w:t>
      </w:r>
      <w:r>
        <w:t>a</w:t>
      </w:r>
      <w:r w:rsidRPr="00727EEA">
        <w:t>rea shall receive an allotment percentage for a fiscal year that is more than 130</w:t>
      </w:r>
      <w:r>
        <w:t xml:space="preserve"> percent</w:t>
      </w:r>
      <w:r w:rsidRPr="00727EEA">
        <w:t xml:space="preserve"> of the allotment percentage of the </w:t>
      </w:r>
      <w:r>
        <w:t>l</w:t>
      </w:r>
      <w:r w:rsidRPr="00727EEA">
        <w:t xml:space="preserve">ocal </w:t>
      </w:r>
      <w:r>
        <w:t>a</w:t>
      </w:r>
      <w:r w:rsidRPr="00727EEA">
        <w:t>rea for the preceding fiscal year.</w:t>
      </w:r>
    </w:p>
    <w:p w:rsidR="00897E0D" w:rsidRDefault="00895C67" w:rsidP="009E38E4">
      <w:pPr>
        <w:pStyle w:val="Heading5"/>
      </w:pPr>
      <w:r>
        <w:t xml:space="preserve">(iii)  </w:t>
      </w:r>
      <w:r w:rsidR="00897E0D">
        <w:t>Dislocated Worker Employment and Training Activities</w:t>
      </w:r>
    </w:p>
    <w:p w:rsidR="00EE1933" w:rsidRDefault="00EE1933" w:rsidP="00EE1933">
      <w:pPr>
        <w:ind w:left="720"/>
      </w:pPr>
      <w:r w:rsidRPr="00B571EE">
        <w:t xml:space="preserve">Nevada has revised its methodology for determination of </w:t>
      </w:r>
      <w:r w:rsidR="00957AB3">
        <w:t>d</w:t>
      </w:r>
      <w:r w:rsidRPr="00B571EE">
        <w:t xml:space="preserve">islocated </w:t>
      </w:r>
      <w:r w:rsidR="00957AB3">
        <w:t>w</w:t>
      </w:r>
      <w:r w:rsidRPr="00B571EE">
        <w:t xml:space="preserve">orker allocations to local areas.  </w:t>
      </w:r>
      <w:r w:rsidR="00957AB3">
        <w:t>The state will allocate funds accordingly:</w:t>
      </w:r>
    </w:p>
    <w:p w:rsidR="00EE1933" w:rsidRDefault="00957AB3" w:rsidP="004F12BA">
      <w:pPr>
        <w:pStyle w:val="ListParagraph"/>
        <w:numPr>
          <w:ilvl w:val="0"/>
          <w:numId w:val="50"/>
        </w:numPr>
        <w:spacing w:after="0" w:line="240" w:lineRule="auto"/>
        <w:ind w:hanging="720"/>
      </w:pPr>
      <w:r>
        <w:t xml:space="preserve">Fifty percent </w:t>
      </w:r>
      <w:r w:rsidR="00EE1933" w:rsidRPr="00B571EE">
        <w:t xml:space="preserve">shall be allotted on the basis of the relative number of unemployed individuals in each </w:t>
      </w:r>
      <w:r w:rsidR="00EA4E5F">
        <w:t>l</w:t>
      </w:r>
      <w:r w:rsidR="00EE1933" w:rsidRPr="00B571EE">
        <w:t xml:space="preserve">ocal </w:t>
      </w:r>
      <w:r w:rsidR="00EA4E5F">
        <w:t>a</w:t>
      </w:r>
      <w:r w:rsidR="00EE1933" w:rsidRPr="00B571EE">
        <w:t xml:space="preserve">rea, compared to the total number of unemployed individuals within the </w:t>
      </w:r>
      <w:r w:rsidR="00EA4E5F">
        <w:t>s</w:t>
      </w:r>
      <w:r>
        <w:t>tate.</w:t>
      </w:r>
    </w:p>
    <w:p w:rsidR="004F12BA" w:rsidRPr="009376A6" w:rsidRDefault="004F12BA" w:rsidP="004F12BA">
      <w:pPr>
        <w:pStyle w:val="ListParagraph"/>
        <w:spacing w:after="0" w:line="240" w:lineRule="auto"/>
        <w:ind w:left="1440"/>
        <w:rPr>
          <w:sz w:val="10"/>
          <w:szCs w:val="10"/>
        </w:rPr>
      </w:pPr>
    </w:p>
    <w:p w:rsidR="00EE1933" w:rsidRPr="00B571EE" w:rsidRDefault="00957AB3" w:rsidP="004F12BA">
      <w:pPr>
        <w:pStyle w:val="ListParagraph"/>
        <w:numPr>
          <w:ilvl w:val="0"/>
          <w:numId w:val="50"/>
        </w:numPr>
        <w:spacing w:after="0" w:line="240" w:lineRule="auto"/>
        <w:ind w:hanging="720"/>
      </w:pPr>
      <w:r>
        <w:t>Fifty percent</w:t>
      </w:r>
      <w:r w:rsidR="00EE1933" w:rsidRPr="00B571EE">
        <w:t xml:space="preserve"> shall be allotted on the basis of the relative number of individuals in each </w:t>
      </w:r>
      <w:r w:rsidR="00EA4E5F">
        <w:t>l</w:t>
      </w:r>
      <w:r w:rsidR="00EE1933" w:rsidRPr="00B571EE">
        <w:t xml:space="preserve">ocal </w:t>
      </w:r>
      <w:r w:rsidR="00EA4E5F">
        <w:t>a</w:t>
      </w:r>
      <w:r w:rsidR="00EE1933" w:rsidRPr="00B571EE">
        <w:t xml:space="preserve">rea who have been unemployed for 27 weeks or more, compared to the total number of individuals within the </w:t>
      </w:r>
      <w:r w:rsidR="00EA4E5F">
        <w:t>s</w:t>
      </w:r>
      <w:r w:rsidR="00EE1933" w:rsidRPr="00B571EE">
        <w:t>tate who have been unemployed for 27 weeks or more.</w:t>
      </w:r>
    </w:p>
    <w:p w:rsidR="00ED094B" w:rsidRPr="005A3C70" w:rsidRDefault="00895C67" w:rsidP="00EE1933">
      <w:pPr>
        <w:pStyle w:val="Heading4"/>
      </w:pPr>
      <w:bookmarkStart w:id="53" w:name="_Toc442081207"/>
      <w:r w:rsidRPr="005A3C70">
        <w:t xml:space="preserve">(B)  </w:t>
      </w:r>
      <w:r w:rsidR="00ED094B" w:rsidRPr="005A3C70">
        <w:t>Title II</w:t>
      </w:r>
      <w:bookmarkEnd w:id="53"/>
    </w:p>
    <w:p w:rsidR="00ED094B" w:rsidRPr="005A3C70" w:rsidRDefault="00ED094B" w:rsidP="00895C67">
      <w:pPr>
        <w:rPr>
          <w:i/>
          <w:color w:val="808080" w:themeColor="background1" w:themeShade="80"/>
          <w:sz w:val="20"/>
          <w:szCs w:val="20"/>
        </w:rPr>
      </w:pPr>
      <w:r w:rsidRPr="005A3C70">
        <w:rPr>
          <w:i/>
          <w:color w:val="808080" w:themeColor="background1" w:themeShade="80"/>
          <w:sz w:val="20"/>
          <w:szCs w:val="20"/>
        </w:rPr>
        <w:t xml:space="preserve">Provide description of written policies that establish the </w:t>
      </w:r>
      <w:r w:rsidR="007261E1" w:rsidRPr="005A3C70">
        <w:rPr>
          <w:i/>
          <w:color w:val="808080" w:themeColor="background1" w:themeShade="80"/>
          <w:sz w:val="20"/>
          <w:szCs w:val="20"/>
        </w:rPr>
        <w:t>s</w:t>
      </w:r>
      <w:r w:rsidRPr="005A3C70">
        <w:rPr>
          <w:i/>
          <w:color w:val="808080" w:themeColor="background1" w:themeShade="80"/>
          <w:sz w:val="20"/>
          <w:szCs w:val="20"/>
        </w:rPr>
        <w:t>tate’s methods and factors used to distr</w:t>
      </w:r>
      <w:r w:rsidR="00895C67" w:rsidRPr="005A3C70">
        <w:rPr>
          <w:i/>
          <w:color w:val="808080" w:themeColor="background1" w:themeShade="80"/>
          <w:sz w:val="20"/>
          <w:szCs w:val="20"/>
        </w:rPr>
        <w:t>ibute funds to local areas for:</w:t>
      </w:r>
    </w:p>
    <w:p w:rsidR="00ED094B" w:rsidRDefault="00895C67" w:rsidP="00774204">
      <w:pPr>
        <w:pStyle w:val="Heading5"/>
      </w:pPr>
      <w:r w:rsidRPr="005A3C70">
        <w:t xml:space="preserve">(i)  </w:t>
      </w:r>
      <w:r w:rsidR="00ED094B" w:rsidRPr="005A3C70">
        <w:t>Competitive Multi-Year Grants – Contracts to Eligible Providers</w:t>
      </w:r>
    </w:p>
    <w:p w:rsidR="00ED094B" w:rsidRDefault="00895C67" w:rsidP="00ED094B">
      <w:pPr>
        <w:ind w:left="720"/>
        <w:rPr>
          <w:i/>
          <w:color w:val="808080" w:themeColor="background1" w:themeShade="80"/>
          <w:sz w:val="20"/>
          <w:szCs w:val="20"/>
        </w:rPr>
      </w:pPr>
      <w:r>
        <w:rPr>
          <w:i/>
          <w:color w:val="808080" w:themeColor="background1" w:themeShade="80"/>
          <w:sz w:val="20"/>
          <w:szCs w:val="20"/>
        </w:rPr>
        <w:t xml:space="preserve">Describe how the eligible agency will award multi-year grants or contracts on a competitive basis to eligible providers in the </w:t>
      </w:r>
      <w:r w:rsidR="007261E1">
        <w:rPr>
          <w:i/>
          <w:color w:val="808080" w:themeColor="background1" w:themeShade="80"/>
          <w:sz w:val="20"/>
          <w:szCs w:val="20"/>
        </w:rPr>
        <w:t>s</w:t>
      </w:r>
      <w:r>
        <w:rPr>
          <w:i/>
          <w:color w:val="808080" w:themeColor="background1" w:themeShade="80"/>
          <w:sz w:val="20"/>
          <w:szCs w:val="20"/>
        </w:rPr>
        <w:t>tate, including how eligible agencies will establish that eligible providers are organizations of demonstrated effectiveness.</w:t>
      </w:r>
    </w:p>
    <w:p w:rsidR="00DD6919" w:rsidRPr="00DA3DFA" w:rsidRDefault="00DD6919" w:rsidP="00DD6919">
      <w:pPr>
        <w:ind w:left="720"/>
      </w:pPr>
      <w:r w:rsidRPr="00DA3DFA">
        <w:t xml:space="preserve">Title II of WIOA, also known as the Adult Education and Family Literacy Act (AEFLA), which is administered by the Office of Career Readiness, Adult Learning and Education Options at NDE, requires that funds be allocated to support local adult education programs through a competitive process based on WIOA criteria and other factors as determined by the state </w:t>
      </w:r>
      <w:r w:rsidR="005A3C70">
        <w:t xml:space="preserve">oversight </w:t>
      </w:r>
      <w:r w:rsidRPr="00DA3DFA">
        <w:t xml:space="preserve">agency. The competition for funding is sent to a list of eligible providers in the state to elicit applications through </w:t>
      </w:r>
      <w:r w:rsidR="005A3C70">
        <w:t>an RFP</w:t>
      </w:r>
      <w:r w:rsidRPr="00DA3DFA">
        <w:t xml:space="preserve"> process. An RFP will be release in the spring of 2017, to offer </w:t>
      </w:r>
      <w:r w:rsidR="005A3C70">
        <w:t>three</w:t>
      </w:r>
      <w:r w:rsidRPr="00DA3DFA">
        <w:t>-year grants for eligible providers selected for funding.</w:t>
      </w:r>
    </w:p>
    <w:p w:rsidR="00DD6919" w:rsidRPr="00DA3DFA" w:rsidRDefault="00DD6919" w:rsidP="00DD6919">
      <w:pPr>
        <w:ind w:left="720"/>
      </w:pPr>
      <w:r w:rsidRPr="00DA3DFA">
        <w:t xml:space="preserve">Applications are evaluated by a review panel established by NDE. Review panel members are solicited from all regions of the state. The review panel is comprised of both NDE and non-NDE individuals with expertise in areas related to adult education and family literacy, and representatives from state and local agencies serving similar populations, including the </w:t>
      </w:r>
      <w:r w:rsidR="00237077">
        <w:t>DETR</w:t>
      </w:r>
      <w:r w:rsidRPr="00DA3DFA">
        <w:t xml:space="preserve">, the Nevada Department of Administration, local </w:t>
      </w:r>
      <w:r w:rsidR="00237077">
        <w:t>boards</w:t>
      </w:r>
      <w:r w:rsidRPr="00DA3DFA">
        <w:t>, and state universities.</w:t>
      </w:r>
    </w:p>
    <w:p w:rsidR="00DD6919" w:rsidRPr="00DA3DFA" w:rsidRDefault="00DD6919" w:rsidP="00DD6919">
      <w:pPr>
        <w:ind w:left="720"/>
        <w:rPr>
          <w:b/>
          <w:bCs/>
        </w:rPr>
      </w:pPr>
      <w:r w:rsidRPr="00DA3DFA">
        <w:t xml:space="preserve">Each application is evaluated solely on the criteria identified in the application. Receipt of a grant award in a previous competition is not, and should not be regarded as, a guarantee of funding in the current competition.  Applicants not funded in previous competitions are not precluded and may apply for funding in the current competition. </w:t>
      </w:r>
    </w:p>
    <w:p w:rsidR="00DD6919" w:rsidRPr="00DA3DFA" w:rsidRDefault="00DD6919" w:rsidP="00DD6919">
      <w:pPr>
        <w:ind w:left="720"/>
      </w:pPr>
      <w:r w:rsidRPr="00DA3DFA">
        <w:lastRenderedPageBreak/>
        <w:t xml:space="preserve">Applications are considered for funding first by overall average scores, secondly by average score within a proposed service area, in order to ensure basic levels of programming for adult students across the state. </w:t>
      </w:r>
    </w:p>
    <w:p w:rsidR="00DD6919" w:rsidRPr="00DA3DFA" w:rsidRDefault="00DD6919" w:rsidP="00DD6919">
      <w:pPr>
        <w:ind w:left="720"/>
      </w:pPr>
      <w:r w:rsidRPr="00DA3DFA">
        <w:t xml:space="preserve">Eligible applicants must demonstrate a history of demonstrated effectiveness, through the submission of </w:t>
      </w:r>
      <w:r w:rsidR="00D41BDA">
        <w:t>N</w:t>
      </w:r>
      <w:r w:rsidRPr="00DA3DFA">
        <w:t xml:space="preserve">ational </w:t>
      </w:r>
      <w:r w:rsidR="00D41BDA">
        <w:t>R</w:t>
      </w:r>
      <w:r w:rsidRPr="00DA3DFA">
        <w:t xml:space="preserve">eporting </w:t>
      </w:r>
      <w:r w:rsidR="00D41BDA">
        <w:t>S</w:t>
      </w:r>
      <w:r w:rsidRPr="00DA3DFA">
        <w:t>ystem data for previously</w:t>
      </w:r>
      <w:r w:rsidR="008748DA">
        <w:t xml:space="preserve"> </w:t>
      </w:r>
      <w:r w:rsidRPr="00DA3DFA">
        <w:t>funded programs, or other data on student retention, educational functioning level gains, meeting performance targets and student outcomes such as attainment of an HSE credential, transition to postsecondary education or training, and other quantitative data.</w:t>
      </w:r>
    </w:p>
    <w:p w:rsidR="00ED094B" w:rsidRDefault="00895C67" w:rsidP="00DD6919">
      <w:pPr>
        <w:pStyle w:val="Heading5"/>
      </w:pPr>
      <w:r>
        <w:t>(ii)  Ensure</w:t>
      </w:r>
      <w:r w:rsidR="00ED094B">
        <w:t xml:space="preserve"> Direct and Equitable Access to Eligible Providers</w:t>
      </w:r>
    </w:p>
    <w:p w:rsidR="00895C67" w:rsidRDefault="00895C67" w:rsidP="00ED094B">
      <w:pPr>
        <w:ind w:left="720"/>
        <w:rPr>
          <w:i/>
          <w:color w:val="808080" w:themeColor="background1" w:themeShade="80"/>
          <w:sz w:val="20"/>
          <w:szCs w:val="20"/>
        </w:rPr>
      </w:pPr>
      <w:r>
        <w:rPr>
          <w:i/>
          <w:color w:val="808080" w:themeColor="background1" w:themeShade="80"/>
          <w:sz w:val="20"/>
          <w:szCs w:val="20"/>
        </w:rPr>
        <w:t>Describe how the eligible agency will ensure direct and equitable access to all eligible providers to apply and compete for funds and how the eligible agency will ensure that it is using the same grant or contract announcement and application procedure for all eligible providers.</w:t>
      </w:r>
    </w:p>
    <w:p w:rsidR="00DD6919" w:rsidRPr="004B26D6" w:rsidRDefault="00DD6919" w:rsidP="00DD6919">
      <w:pPr>
        <w:ind w:left="720"/>
      </w:pPr>
      <w:r w:rsidRPr="004B26D6">
        <w:t xml:space="preserve">The AEFLA RFP is publicly distributed and announced via public communication channels such as internet, public notice in newspaper </w:t>
      </w:r>
      <w:r w:rsidR="005A3C70">
        <w:t>and</w:t>
      </w:r>
      <w:r w:rsidRPr="004B26D6">
        <w:t xml:space="preserve"> other </w:t>
      </w:r>
      <w:r w:rsidR="005A3C70">
        <w:t>mediums</w:t>
      </w:r>
      <w:r w:rsidRPr="004B26D6">
        <w:t xml:space="preserve">, along with direct mailing and electronic distribution to a list of known eligible providers. The </w:t>
      </w:r>
      <w:r w:rsidR="007261E1">
        <w:t>s</w:t>
      </w:r>
      <w:r w:rsidRPr="004B26D6">
        <w:t>tate shall ensure that:</w:t>
      </w:r>
    </w:p>
    <w:p w:rsidR="00DD6919" w:rsidRDefault="00DD6919" w:rsidP="0033599F">
      <w:pPr>
        <w:pStyle w:val="ListParagraph"/>
        <w:numPr>
          <w:ilvl w:val="0"/>
          <w:numId w:val="51"/>
        </w:numPr>
      </w:pPr>
      <w:r w:rsidRPr="004B26D6">
        <w:t>All eligible providers have direct and equitable access to apply for grants or contracts under this section</w:t>
      </w:r>
      <w:r w:rsidR="005A3C70">
        <w:t>; and,</w:t>
      </w:r>
    </w:p>
    <w:p w:rsidR="00812CA6" w:rsidRPr="00935B4D" w:rsidRDefault="00812CA6" w:rsidP="00812CA6">
      <w:pPr>
        <w:pStyle w:val="ListParagraph"/>
        <w:spacing w:after="0" w:line="240" w:lineRule="auto"/>
        <w:ind w:left="1080"/>
        <w:rPr>
          <w:sz w:val="10"/>
          <w:szCs w:val="10"/>
        </w:rPr>
      </w:pPr>
    </w:p>
    <w:p w:rsidR="00DD6919" w:rsidRPr="000C723C" w:rsidRDefault="005A3C70" w:rsidP="0033599F">
      <w:pPr>
        <w:pStyle w:val="ListParagraph"/>
        <w:numPr>
          <w:ilvl w:val="0"/>
          <w:numId w:val="51"/>
        </w:numPr>
      </w:pPr>
      <w:r>
        <w:t>The s</w:t>
      </w:r>
      <w:r w:rsidR="00DD6919" w:rsidRPr="004B26D6">
        <w:t xml:space="preserve">ame grant </w:t>
      </w:r>
      <w:r>
        <w:t>and/</w:t>
      </w:r>
      <w:r w:rsidR="00DD6919" w:rsidRPr="004B26D6">
        <w:t>or contract announcement process is used for all eligible providers</w:t>
      </w:r>
      <w:r w:rsidR="00DD6919">
        <w:t xml:space="preserve">.  </w:t>
      </w:r>
      <w:r w:rsidR="00DD6919" w:rsidRPr="00DD6919">
        <w:rPr>
          <w:i/>
          <w:iCs/>
        </w:rPr>
        <w:t>AEFLA 231(c)</w:t>
      </w:r>
      <w:r w:rsidR="00DD6919">
        <w:rPr>
          <w:i/>
          <w:iCs/>
        </w:rPr>
        <w:t>.</w:t>
      </w:r>
    </w:p>
    <w:p w:rsidR="00ED094B" w:rsidRDefault="005B6601" w:rsidP="004B6742">
      <w:pPr>
        <w:pStyle w:val="Heading4"/>
      </w:pPr>
      <w:bookmarkStart w:id="54" w:name="_Toc442081208"/>
      <w:r>
        <w:t xml:space="preserve">(C)  </w:t>
      </w:r>
      <w:r w:rsidR="00ED094B">
        <w:t>Title IV – Vocational Rehabilitation</w:t>
      </w:r>
      <w:bookmarkEnd w:id="54"/>
    </w:p>
    <w:p w:rsidR="00ED094B" w:rsidRDefault="00F41D02" w:rsidP="005B6601">
      <w:pPr>
        <w:rPr>
          <w:i/>
          <w:color w:val="808080" w:themeColor="background1" w:themeShade="80"/>
          <w:sz w:val="20"/>
          <w:szCs w:val="20"/>
        </w:rPr>
      </w:pPr>
      <w:r w:rsidRPr="005B6601">
        <w:rPr>
          <w:i/>
          <w:color w:val="808080" w:themeColor="background1" w:themeShade="80"/>
          <w:sz w:val="20"/>
          <w:szCs w:val="20"/>
        </w:rPr>
        <w:t xml:space="preserve">Describe the process and the factors used by the </w:t>
      </w:r>
      <w:r w:rsidR="007261E1">
        <w:rPr>
          <w:i/>
          <w:color w:val="808080" w:themeColor="background1" w:themeShade="80"/>
          <w:sz w:val="20"/>
          <w:szCs w:val="20"/>
        </w:rPr>
        <w:t>s</w:t>
      </w:r>
      <w:r w:rsidRPr="005B6601">
        <w:rPr>
          <w:i/>
          <w:color w:val="808080" w:themeColor="background1" w:themeShade="80"/>
          <w:sz w:val="20"/>
          <w:szCs w:val="20"/>
        </w:rPr>
        <w:t xml:space="preserve">tate to determine the distribution of funds among the two VR agencies in the </w:t>
      </w:r>
      <w:r w:rsidR="007261E1">
        <w:rPr>
          <w:i/>
          <w:color w:val="808080" w:themeColor="background1" w:themeShade="80"/>
          <w:sz w:val="20"/>
          <w:szCs w:val="20"/>
        </w:rPr>
        <w:t>s</w:t>
      </w:r>
      <w:r w:rsidRPr="005B6601">
        <w:rPr>
          <w:i/>
          <w:color w:val="808080" w:themeColor="background1" w:themeShade="80"/>
          <w:sz w:val="20"/>
          <w:szCs w:val="20"/>
        </w:rPr>
        <w:t>tate.</w:t>
      </w:r>
    </w:p>
    <w:p w:rsidR="00DD6919" w:rsidRPr="00B446EA" w:rsidRDefault="00793E5C" w:rsidP="00DD6919">
      <w:r>
        <w:t>The general VR s</w:t>
      </w:r>
      <w:r w:rsidR="00DD6919" w:rsidRPr="00B446EA">
        <w:t xml:space="preserve">ection 110 grant </w:t>
      </w:r>
      <w:r w:rsidR="00A661F4">
        <w:t xml:space="preserve">of the Rehabilitation Act </w:t>
      </w:r>
      <w:r w:rsidR="00DD6919" w:rsidRPr="00B446EA">
        <w:t>is allocated to Nevada.  Nevada’s budgeting process established two budgets in which to receive the federal grant funds:  General BVR (Bureau of</w:t>
      </w:r>
      <w:r w:rsidR="005A3C70">
        <w:t xml:space="preserve"> Vocational Rehabilitation) BA </w:t>
      </w:r>
      <w:r w:rsidR="00DD6919" w:rsidRPr="00B446EA">
        <w:t>3265, and BSBVI (Bureau of Services to the Blind and Visually Impaired) BA 3254.  Historically</w:t>
      </w:r>
      <w:r w:rsidR="005A3C70">
        <w:t>,</w:t>
      </w:r>
      <w:r w:rsidR="00DD6919" w:rsidRPr="00B446EA">
        <w:t xml:space="preserve"> the grant funds have been allocated between the two budgets at </w:t>
      </w:r>
      <w:r w:rsidR="005A3C70">
        <w:t xml:space="preserve">an 80/20 split:  </w:t>
      </w:r>
      <w:r w:rsidR="00DD6919" w:rsidRPr="00B446EA">
        <w:t>80</w:t>
      </w:r>
      <w:r w:rsidR="005A3C70">
        <w:t xml:space="preserve"> percent to BA </w:t>
      </w:r>
      <w:r w:rsidR="00DD6919" w:rsidRPr="00B446EA">
        <w:t>3265 and 20</w:t>
      </w:r>
      <w:r w:rsidR="005A3C70">
        <w:t xml:space="preserve"> percent</w:t>
      </w:r>
      <w:r w:rsidR="00DD6919" w:rsidRPr="00B446EA">
        <w:t xml:space="preserve"> to BA 3254.  </w:t>
      </w:r>
      <w:r w:rsidR="005A3C70">
        <w:t>T</w:t>
      </w:r>
      <w:r w:rsidR="00DD6919" w:rsidRPr="00B446EA">
        <w:t>he 80/20 split provides sufficient funding for client services contained in each of these budgets.   Periodically</w:t>
      </w:r>
      <w:r w:rsidR="005A3C70">
        <w:t>,</w:t>
      </w:r>
      <w:r w:rsidR="00DD6919" w:rsidRPr="00B446EA">
        <w:t xml:space="preserve"> VR reviews this split to ensure </w:t>
      </w:r>
      <w:r w:rsidR="005A3C70">
        <w:t xml:space="preserve">that </w:t>
      </w:r>
      <w:r w:rsidR="00DD6919" w:rsidRPr="00B446EA">
        <w:t>it provides adequate funding for each program.  The flexibility to re-allocate resources based on need exists within the state’s budgeting process</w:t>
      </w:r>
      <w:r w:rsidR="00E263BE">
        <w:t xml:space="preserve">, </w:t>
      </w:r>
      <w:r w:rsidR="005A3C70">
        <w:t>during budget creation and/or</w:t>
      </w:r>
      <w:r w:rsidR="00DD6919" w:rsidRPr="00B446EA">
        <w:t xml:space="preserve"> throughout the </w:t>
      </w:r>
      <w:r w:rsidR="005A3C70">
        <w:t xml:space="preserve">state </w:t>
      </w:r>
      <w:r w:rsidR="00DD6919" w:rsidRPr="00B446EA">
        <w:t xml:space="preserve">fiscal year. </w:t>
      </w:r>
    </w:p>
    <w:p w:rsidR="007F105A" w:rsidRDefault="007F105A">
      <w:pPr>
        <w:jc w:val="left"/>
        <w:rPr>
          <w:rFonts w:asciiTheme="majorHAnsi" w:eastAsiaTheme="majorEastAsia" w:hAnsiTheme="majorHAnsi" w:cstheme="majorBidi"/>
          <w:b/>
          <w:bCs/>
          <w:color w:val="404040" w:themeColor="text1" w:themeTint="BF"/>
          <w:sz w:val="24"/>
          <w:szCs w:val="24"/>
          <w:u w:val="single"/>
        </w:rPr>
      </w:pPr>
      <w:bookmarkStart w:id="55" w:name="_Toc442081209"/>
      <w:r>
        <w:br w:type="page"/>
      </w:r>
    </w:p>
    <w:p w:rsidR="00F41D02" w:rsidRPr="00E3322D" w:rsidRDefault="005B6601" w:rsidP="00DD6919">
      <w:pPr>
        <w:pStyle w:val="Heading3"/>
      </w:pPr>
      <w:r w:rsidRPr="00E3322D">
        <w:lastRenderedPageBreak/>
        <w:t xml:space="preserve">(6)  </w:t>
      </w:r>
      <w:r w:rsidR="00F41D02" w:rsidRPr="00E3322D">
        <w:t>Program Data</w:t>
      </w:r>
      <w:bookmarkEnd w:id="55"/>
    </w:p>
    <w:p w:rsidR="00F41D02" w:rsidRPr="00E3322D" w:rsidRDefault="005B6601" w:rsidP="004B6742">
      <w:pPr>
        <w:pStyle w:val="Heading4"/>
      </w:pPr>
      <w:bookmarkStart w:id="56" w:name="_Toc442081210"/>
      <w:r w:rsidRPr="00E3322D">
        <w:t xml:space="preserve">(A)  </w:t>
      </w:r>
      <w:r w:rsidR="009C225C" w:rsidRPr="00E3322D">
        <w:t>Data Alignment and Integration</w:t>
      </w:r>
      <w:bookmarkEnd w:id="56"/>
    </w:p>
    <w:p w:rsidR="009C225C" w:rsidRDefault="009C225C" w:rsidP="00D4115B">
      <w:pPr>
        <w:rPr>
          <w:i/>
          <w:color w:val="808080" w:themeColor="background1" w:themeShade="80"/>
          <w:sz w:val="20"/>
          <w:szCs w:val="20"/>
        </w:rPr>
      </w:pPr>
      <w:r w:rsidRPr="00E3322D">
        <w:rPr>
          <w:i/>
          <w:color w:val="808080" w:themeColor="background1" w:themeShade="80"/>
          <w:sz w:val="20"/>
          <w:szCs w:val="20"/>
        </w:rPr>
        <w:t xml:space="preserve">Describe the plans of the lead </w:t>
      </w:r>
      <w:r w:rsidR="007261E1" w:rsidRPr="00E3322D">
        <w:rPr>
          <w:i/>
          <w:color w:val="808080" w:themeColor="background1" w:themeShade="80"/>
          <w:sz w:val="20"/>
          <w:szCs w:val="20"/>
        </w:rPr>
        <w:t>d</w:t>
      </w:r>
      <w:r w:rsidRPr="00E3322D">
        <w:rPr>
          <w:i/>
          <w:color w:val="808080" w:themeColor="background1" w:themeShade="80"/>
          <w:sz w:val="20"/>
          <w:szCs w:val="20"/>
        </w:rPr>
        <w:t xml:space="preserve">ate agencies with responsibility for the administration of the core programs, along with the </w:t>
      </w:r>
      <w:r w:rsidR="007261E1" w:rsidRPr="00E3322D">
        <w:rPr>
          <w:i/>
          <w:color w:val="808080" w:themeColor="background1" w:themeShade="80"/>
          <w:sz w:val="20"/>
          <w:szCs w:val="20"/>
        </w:rPr>
        <w:t>s</w:t>
      </w:r>
      <w:r w:rsidRPr="00E3322D">
        <w:rPr>
          <w:i/>
          <w:color w:val="808080" w:themeColor="background1" w:themeShade="80"/>
          <w:sz w:val="20"/>
          <w:szCs w:val="20"/>
        </w:rPr>
        <w:t xml:space="preserve">tate </w:t>
      </w:r>
      <w:r w:rsidR="007261E1" w:rsidRPr="00E3322D">
        <w:rPr>
          <w:i/>
          <w:color w:val="808080" w:themeColor="background1" w:themeShade="80"/>
          <w:sz w:val="20"/>
          <w:szCs w:val="20"/>
        </w:rPr>
        <w:t>b</w:t>
      </w:r>
      <w:r w:rsidRPr="00E3322D">
        <w:rPr>
          <w:i/>
          <w:color w:val="808080" w:themeColor="background1" w:themeShade="80"/>
          <w:sz w:val="20"/>
          <w:szCs w:val="20"/>
        </w:rPr>
        <w:t>oard, to align and integrate available workforce and education data systems for the core programs, unemployment insurance (UI), and education through postsecondary education, and to the extent possible, the</w:t>
      </w:r>
      <w:r w:rsidRPr="00D4115B">
        <w:rPr>
          <w:i/>
          <w:color w:val="808080" w:themeColor="background1" w:themeShade="80"/>
          <w:sz w:val="20"/>
          <w:szCs w:val="20"/>
        </w:rPr>
        <w:t xml:space="preserve"> </w:t>
      </w:r>
      <w:r w:rsidR="007261E1">
        <w:rPr>
          <w:i/>
          <w:color w:val="808080" w:themeColor="background1" w:themeShade="80"/>
          <w:sz w:val="20"/>
          <w:szCs w:val="20"/>
        </w:rPr>
        <w:t>c</w:t>
      </w:r>
      <w:r w:rsidRPr="00D4115B">
        <w:rPr>
          <w:i/>
          <w:color w:val="808080" w:themeColor="background1" w:themeShade="80"/>
          <w:sz w:val="20"/>
          <w:szCs w:val="20"/>
        </w:rPr>
        <w:t xml:space="preserve">ombined </w:t>
      </w:r>
      <w:r w:rsidR="007261E1">
        <w:rPr>
          <w:i/>
          <w:color w:val="808080" w:themeColor="background1" w:themeShade="80"/>
          <w:sz w:val="20"/>
          <w:szCs w:val="20"/>
        </w:rPr>
        <w:t>s</w:t>
      </w:r>
      <w:r w:rsidRPr="00D4115B">
        <w:rPr>
          <w:i/>
          <w:color w:val="808080" w:themeColor="background1" w:themeShade="80"/>
          <w:sz w:val="20"/>
          <w:szCs w:val="20"/>
        </w:rPr>
        <w:t xml:space="preserve">tate </w:t>
      </w:r>
      <w:r w:rsidR="007261E1">
        <w:rPr>
          <w:i/>
          <w:color w:val="808080" w:themeColor="background1" w:themeShade="80"/>
          <w:sz w:val="20"/>
          <w:szCs w:val="20"/>
        </w:rPr>
        <w:t>p</w:t>
      </w:r>
      <w:r w:rsidRPr="00D4115B">
        <w:rPr>
          <w:i/>
          <w:color w:val="808080" w:themeColor="background1" w:themeShade="80"/>
          <w:sz w:val="20"/>
          <w:szCs w:val="20"/>
        </w:rPr>
        <w:t xml:space="preserve">lan partner programs included in this </w:t>
      </w:r>
      <w:r w:rsidR="007261E1">
        <w:rPr>
          <w:i/>
          <w:color w:val="808080" w:themeColor="background1" w:themeShade="80"/>
          <w:sz w:val="20"/>
          <w:szCs w:val="20"/>
        </w:rPr>
        <w:t>p</w:t>
      </w:r>
      <w:r w:rsidRPr="00D4115B">
        <w:rPr>
          <w:i/>
          <w:color w:val="808080" w:themeColor="background1" w:themeShade="80"/>
          <w:sz w:val="20"/>
          <w:szCs w:val="20"/>
        </w:rPr>
        <w:t xml:space="preserve">lan.  The description of the </w:t>
      </w:r>
      <w:r w:rsidR="007261E1">
        <w:rPr>
          <w:i/>
          <w:color w:val="808080" w:themeColor="background1" w:themeShade="80"/>
          <w:sz w:val="20"/>
          <w:szCs w:val="20"/>
        </w:rPr>
        <w:t>s</w:t>
      </w:r>
      <w:r w:rsidRPr="00D4115B">
        <w:rPr>
          <w:i/>
          <w:color w:val="808080" w:themeColor="background1" w:themeShade="80"/>
          <w:sz w:val="20"/>
          <w:szCs w:val="20"/>
        </w:rPr>
        <w:t xml:space="preserve">tate’s plan for integrating data systems </w:t>
      </w:r>
      <w:r w:rsidRPr="00D4115B">
        <w:rPr>
          <w:i/>
          <w:color w:val="808080" w:themeColor="background1" w:themeShade="80"/>
          <w:sz w:val="20"/>
          <w:szCs w:val="20"/>
          <w:u w:val="single"/>
        </w:rPr>
        <w:t>must</w:t>
      </w:r>
      <w:r w:rsidRPr="00D4115B">
        <w:rPr>
          <w:i/>
          <w:color w:val="808080" w:themeColor="background1" w:themeShade="80"/>
          <w:sz w:val="20"/>
          <w:szCs w:val="20"/>
        </w:rPr>
        <w:t xml:space="preserve"> include the </w:t>
      </w:r>
      <w:r w:rsidR="007261E1">
        <w:rPr>
          <w:i/>
          <w:color w:val="808080" w:themeColor="background1" w:themeShade="80"/>
          <w:sz w:val="20"/>
          <w:szCs w:val="20"/>
        </w:rPr>
        <w:t>s</w:t>
      </w:r>
      <w:r w:rsidRPr="00D4115B">
        <w:rPr>
          <w:i/>
          <w:color w:val="808080" w:themeColor="background1" w:themeShade="80"/>
          <w:sz w:val="20"/>
          <w:szCs w:val="20"/>
        </w:rPr>
        <w:t>tate’s goals for achieving integratio</w:t>
      </w:r>
      <w:r w:rsidR="00D4115B">
        <w:rPr>
          <w:i/>
          <w:color w:val="808080" w:themeColor="background1" w:themeShade="80"/>
          <w:sz w:val="20"/>
          <w:szCs w:val="20"/>
        </w:rPr>
        <w:t>n and any progress made to date.</w:t>
      </w:r>
    </w:p>
    <w:p w:rsidR="00462419" w:rsidRDefault="00462419" w:rsidP="00462419">
      <w:pPr>
        <w:rPr>
          <w:rFonts w:ascii="Times New Roman" w:hAnsi="Times New Roman" w:cs="Times New Roman"/>
        </w:rPr>
      </w:pPr>
      <w:r w:rsidRPr="00462419">
        <w:rPr>
          <w:rFonts w:ascii="Times New Roman" w:hAnsi="Times New Roman" w:cs="Times New Roman"/>
        </w:rPr>
        <w:t xml:space="preserve">In 2015, Nevada’s </w:t>
      </w:r>
      <w:r w:rsidR="00A661F4">
        <w:rPr>
          <w:rFonts w:ascii="Times New Roman" w:hAnsi="Times New Roman" w:cs="Times New Roman"/>
        </w:rPr>
        <w:t>p</w:t>
      </w:r>
      <w:r w:rsidRPr="00462419">
        <w:rPr>
          <w:rFonts w:ascii="Times New Roman" w:hAnsi="Times New Roman" w:cs="Times New Roman"/>
        </w:rPr>
        <w:t>re</w:t>
      </w:r>
      <w:r w:rsidR="00E3322D">
        <w:rPr>
          <w:rFonts w:ascii="Times New Roman" w:hAnsi="Times New Roman" w:cs="Times New Roman"/>
        </w:rPr>
        <w:t>-</w:t>
      </w:r>
      <w:r w:rsidRPr="00462419">
        <w:rPr>
          <w:rFonts w:ascii="Times New Roman" w:hAnsi="Times New Roman" w:cs="Times New Roman"/>
        </w:rPr>
        <w:t xml:space="preserve">K-20 </w:t>
      </w:r>
      <w:r w:rsidR="00A661F4">
        <w:rPr>
          <w:rFonts w:ascii="Times New Roman" w:hAnsi="Times New Roman" w:cs="Times New Roman"/>
        </w:rPr>
        <w:t>w</w:t>
      </w:r>
      <w:r w:rsidRPr="00462419">
        <w:rPr>
          <w:rFonts w:ascii="Times New Roman" w:hAnsi="Times New Roman" w:cs="Times New Roman"/>
        </w:rPr>
        <w:t xml:space="preserve">orkforce </w:t>
      </w:r>
      <w:r w:rsidR="00A661F4">
        <w:rPr>
          <w:rFonts w:ascii="Times New Roman" w:hAnsi="Times New Roman" w:cs="Times New Roman"/>
        </w:rPr>
        <w:t>r</w:t>
      </w:r>
      <w:r w:rsidRPr="00462419">
        <w:rPr>
          <w:rFonts w:ascii="Times New Roman" w:hAnsi="Times New Roman" w:cs="Times New Roman"/>
        </w:rPr>
        <w:t>eporting system</w:t>
      </w:r>
      <w:r w:rsidR="00E3322D">
        <w:rPr>
          <w:rFonts w:ascii="Times New Roman" w:hAnsi="Times New Roman" w:cs="Times New Roman"/>
        </w:rPr>
        <w:t xml:space="preserve"> (NPWR)</w:t>
      </w:r>
      <w:r w:rsidRPr="00462419">
        <w:rPr>
          <w:rFonts w:ascii="Times New Roman" w:hAnsi="Times New Roman" w:cs="Times New Roman"/>
        </w:rPr>
        <w:t xml:space="preserve"> was launched to securely match data from </w:t>
      </w:r>
      <w:r w:rsidR="00E3322D">
        <w:rPr>
          <w:rFonts w:ascii="Times New Roman" w:hAnsi="Times New Roman" w:cs="Times New Roman"/>
        </w:rPr>
        <w:t>NDE</w:t>
      </w:r>
      <w:r w:rsidRPr="00462419">
        <w:rPr>
          <w:rFonts w:ascii="Times New Roman" w:hAnsi="Times New Roman" w:cs="Times New Roman"/>
        </w:rPr>
        <w:t>, NSHE and DETR.  Using a combi</w:t>
      </w:r>
      <w:r w:rsidR="00E3322D">
        <w:rPr>
          <w:rFonts w:ascii="Times New Roman" w:hAnsi="Times New Roman" w:cs="Times New Roman"/>
        </w:rPr>
        <w:t>nation of annual automated data-</w:t>
      </w:r>
      <w:r w:rsidRPr="00462419">
        <w:rPr>
          <w:rFonts w:ascii="Times New Roman" w:hAnsi="Times New Roman" w:cs="Times New Roman"/>
        </w:rPr>
        <w:t>matching</w:t>
      </w:r>
      <w:r w:rsidR="00E3322D">
        <w:rPr>
          <w:rFonts w:ascii="Times New Roman" w:hAnsi="Times New Roman" w:cs="Times New Roman"/>
        </w:rPr>
        <w:t xml:space="preserve"> events to create de-identified </w:t>
      </w:r>
      <w:r w:rsidRPr="00462419">
        <w:rPr>
          <w:rFonts w:ascii="Times New Roman" w:hAnsi="Times New Roman" w:cs="Times New Roman"/>
        </w:rPr>
        <w:t xml:space="preserve">cross-agency unique identifiers, both forward-facing and agency-secured data sets, NPWR allows the state to link de-identified data across </w:t>
      </w:r>
      <w:r w:rsidR="00E3322D">
        <w:rPr>
          <w:rFonts w:ascii="Times New Roman" w:hAnsi="Times New Roman" w:cs="Times New Roman"/>
        </w:rPr>
        <w:t>the</w:t>
      </w:r>
      <w:r w:rsidRPr="00462419">
        <w:rPr>
          <w:rFonts w:ascii="Times New Roman" w:hAnsi="Times New Roman" w:cs="Times New Roman"/>
        </w:rPr>
        <w:t xml:space="preserve"> three </w:t>
      </w:r>
      <w:r w:rsidR="00E3322D">
        <w:rPr>
          <w:rFonts w:ascii="Times New Roman" w:hAnsi="Times New Roman" w:cs="Times New Roman"/>
        </w:rPr>
        <w:t xml:space="preserve">partner </w:t>
      </w:r>
      <w:r w:rsidRPr="00462419">
        <w:rPr>
          <w:rFonts w:ascii="Times New Roman" w:hAnsi="Times New Roman" w:cs="Times New Roman"/>
        </w:rPr>
        <w:t xml:space="preserve">agencies while allowing each agency to retain control of the secured and confidential data </w:t>
      </w:r>
      <w:r w:rsidR="00E3322D">
        <w:rPr>
          <w:rFonts w:ascii="Times New Roman" w:hAnsi="Times New Roman" w:cs="Times New Roman"/>
        </w:rPr>
        <w:t xml:space="preserve">that </w:t>
      </w:r>
      <w:r w:rsidRPr="00462419">
        <w:rPr>
          <w:rFonts w:ascii="Times New Roman" w:hAnsi="Times New Roman" w:cs="Times New Roman"/>
        </w:rPr>
        <w:t>it maintains.</w:t>
      </w:r>
    </w:p>
    <w:p w:rsidR="00462419" w:rsidRDefault="00A661F4" w:rsidP="00462419">
      <w:pPr>
        <w:rPr>
          <w:rFonts w:ascii="Times New Roman" w:hAnsi="Times New Roman" w:cs="Times New Roman"/>
        </w:rPr>
      </w:pPr>
      <w:r>
        <w:rPr>
          <w:rFonts w:ascii="Times New Roman" w:hAnsi="Times New Roman" w:cs="Times New Roman"/>
        </w:rPr>
        <w:t xml:space="preserve">The </w:t>
      </w:r>
      <w:r w:rsidR="00462419" w:rsidRPr="00462419">
        <w:rPr>
          <w:rFonts w:ascii="Times New Roman" w:hAnsi="Times New Roman" w:cs="Times New Roman"/>
        </w:rPr>
        <w:t xml:space="preserve">NPWR </w:t>
      </w:r>
      <w:r w:rsidR="00BA0A2E">
        <w:rPr>
          <w:rFonts w:ascii="Times New Roman" w:hAnsi="Times New Roman" w:cs="Times New Roman"/>
        </w:rPr>
        <w:t xml:space="preserve">system </w:t>
      </w:r>
      <w:r w:rsidR="00462419" w:rsidRPr="00462419">
        <w:rPr>
          <w:rFonts w:ascii="Times New Roman" w:hAnsi="Times New Roman" w:cs="Times New Roman"/>
        </w:rPr>
        <w:t>was built with seven public-facing reports, which utilize a data</w:t>
      </w:r>
      <w:r w:rsidR="00E3322D">
        <w:rPr>
          <w:rFonts w:ascii="Times New Roman" w:hAnsi="Times New Roman" w:cs="Times New Roman"/>
        </w:rPr>
        <w:t xml:space="preserve"> </w:t>
      </w:r>
      <w:r w:rsidR="00462419" w:rsidRPr="00462419">
        <w:rPr>
          <w:rFonts w:ascii="Times New Roman" w:hAnsi="Times New Roman" w:cs="Times New Roman"/>
        </w:rPr>
        <w:t>mart of de-identified data to provide information about the links between education, higher education and workforce outcomes, including identifying the most common award or degree in each industry in each county of the state, identifying the employment and wage outcomes of graduates from various degree programs, identifying common math courses at the secondary education level that lead to advanced math classes in higher education.</w:t>
      </w:r>
    </w:p>
    <w:p w:rsidR="00462419" w:rsidRDefault="00462419" w:rsidP="00462419">
      <w:pPr>
        <w:rPr>
          <w:rFonts w:ascii="Times New Roman" w:hAnsi="Times New Roman" w:cs="Times New Roman"/>
        </w:rPr>
      </w:pPr>
      <w:r w:rsidRPr="00462419">
        <w:rPr>
          <w:rFonts w:ascii="Times New Roman" w:hAnsi="Times New Roman" w:cs="Times New Roman"/>
        </w:rPr>
        <w:t>Using the framework of NPWR, the state has infrastructure in place which may be leveraged to expand the sources of information participating in the system to further expand the secure data matching between existing partner agencies, with an option to expand the participation to other agencies.</w:t>
      </w:r>
    </w:p>
    <w:p w:rsidR="00951994" w:rsidRDefault="00D4115B" w:rsidP="00462419">
      <w:pPr>
        <w:pStyle w:val="Heading5"/>
      </w:pPr>
      <w:r>
        <w:t xml:space="preserve">(i)  </w:t>
      </w:r>
      <w:r w:rsidR="00951994">
        <w:t>Interoperability of Management Information Systems</w:t>
      </w:r>
    </w:p>
    <w:p w:rsidR="000808C8" w:rsidRDefault="000808C8" w:rsidP="00951994">
      <w:pPr>
        <w:ind w:left="720"/>
        <w:rPr>
          <w:i/>
          <w:color w:val="808080" w:themeColor="background1" w:themeShade="80"/>
          <w:sz w:val="20"/>
          <w:szCs w:val="20"/>
        </w:rPr>
      </w:pPr>
      <w:r w:rsidRPr="00D4115B">
        <w:rPr>
          <w:i/>
          <w:color w:val="808080" w:themeColor="background1" w:themeShade="80"/>
          <w:sz w:val="20"/>
          <w:szCs w:val="20"/>
        </w:rPr>
        <w:t xml:space="preserve">Describe the </w:t>
      </w:r>
      <w:r w:rsidR="007261E1">
        <w:rPr>
          <w:i/>
          <w:color w:val="808080" w:themeColor="background1" w:themeShade="80"/>
          <w:sz w:val="20"/>
          <w:szCs w:val="20"/>
        </w:rPr>
        <w:t>s</w:t>
      </w:r>
      <w:r w:rsidRPr="00D4115B">
        <w:rPr>
          <w:i/>
          <w:color w:val="808080" w:themeColor="background1" w:themeShade="80"/>
          <w:sz w:val="20"/>
          <w:szCs w:val="20"/>
        </w:rPr>
        <w:t xml:space="preserve">tate’s plans to make the management information systems for the core programs interoperable to maximize the efficient exchange of common data elements to support assessment and evaluation. </w:t>
      </w:r>
    </w:p>
    <w:p w:rsidR="00DD6919" w:rsidRDefault="00DD6919" w:rsidP="00DD6919">
      <w:pPr>
        <w:ind w:left="720"/>
      </w:pPr>
      <w:r w:rsidRPr="004707B9">
        <w:t xml:space="preserve">As the </w:t>
      </w:r>
      <w:r w:rsidR="007261E1">
        <w:t>s</w:t>
      </w:r>
      <w:r w:rsidRPr="004707B9">
        <w:t xml:space="preserve">tate </w:t>
      </w:r>
      <w:r w:rsidR="007261E1">
        <w:t>a</w:t>
      </w:r>
      <w:r w:rsidRPr="004707B9">
        <w:t xml:space="preserve">dministrator for Title I </w:t>
      </w:r>
      <w:r w:rsidR="000C0E53" w:rsidRPr="004707B9">
        <w:t>and the responsible entity for Titles III and IV of WIOA</w:t>
      </w:r>
      <w:r w:rsidR="000C0E53">
        <w:t xml:space="preserve">, </w:t>
      </w:r>
      <w:r w:rsidR="000455D6">
        <w:t>DETR</w:t>
      </w:r>
      <w:r w:rsidRPr="004707B9">
        <w:t xml:space="preserve"> </w:t>
      </w:r>
      <w:r w:rsidR="000C0E53">
        <w:t>aligns</w:t>
      </w:r>
      <w:r w:rsidRPr="004707B9">
        <w:t xml:space="preserve"> its information technologies for the workforce system in Nevada with </w:t>
      </w:r>
      <w:r w:rsidR="000455D6">
        <w:t>NDE</w:t>
      </w:r>
      <w:r w:rsidRPr="004707B9">
        <w:t xml:space="preserve">, </w:t>
      </w:r>
      <w:r w:rsidR="000455D6">
        <w:t>DHSS</w:t>
      </w:r>
      <w:r w:rsidR="000C0E53">
        <w:t>’s</w:t>
      </w:r>
      <w:r w:rsidRPr="004707B9">
        <w:t xml:space="preserve"> </w:t>
      </w:r>
      <w:r w:rsidR="000455D6">
        <w:t>DWSS</w:t>
      </w:r>
      <w:r w:rsidRPr="004707B9">
        <w:t xml:space="preserve"> division, </w:t>
      </w:r>
      <w:r w:rsidR="000455D6">
        <w:t>the</w:t>
      </w:r>
      <w:r w:rsidRPr="004707B9">
        <w:t xml:space="preserve"> </w:t>
      </w:r>
      <w:r w:rsidR="000455D6">
        <w:t xml:space="preserve">state board, and the </w:t>
      </w:r>
      <w:r w:rsidRPr="004707B9">
        <w:t xml:space="preserve">two local </w:t>
      </w:r>
      <w:r w:rsidR="000455D6">
        <w:t>boards</w:t>
      </w:r>
      <w:r w:rsidRPr="004707B9">
        <w:t xml:space="preserve"> to establish efficient and effective interfaces across core WIOA programs</w:t>
      </w:r>
      <w:r w:rsidR="000C0E53">
        <w:t>, which include:  W</w:t>
      </w:r>
      <w:r w:rsidRPr="004707B9">
        <w:t>agner-Peyser</w:t>
      </w:r>
      <w:r w:rsidR="000C0E53">
        <w:t>,</w:t>
      </w:r>
      <w:r w:rsidRPr="004707B9">
        <w:t xml:space="preserve"> </w:t>
      </w:r>
      <w:r w:rsidR="000C0E53">
        <w:t>u</w:t>
      </w:r>
      <w:r w:rsidRPr="004707B9">
        <w:t xml:space="preserve">nemployment </w:t>
      </w:r>
      <w:r w:rsidR="000C0E53">
        <w:t>i</w:t>
      </w:r>
      <w:r w:rsidRPr="004707B9">
        <w:t>nsurance</w:t>
      </w:r>
      <w:r w:rsidR="000C0E53">
        <w:t>,</w:t>
      </w:r>
      <w:r w:rsidRPr="004707B9">
        <w:t xml:space="preserve"> </w:t>
      </w:r>
      <w:r w:rsidR="000C0E53">
        <w:t>v</w:t>
      </w:r>
      <w:r w:rsidRPr="004707B9">
        <w:t xml:space="preserve">ocational </w:t>
      </w:r>
      <w:r w:rsidR="000C0E53">
        <w:t>r</w:t>
      </w:r>
      <w:r w:rsidRPr="004707B9">
        <w:t>ehabilitation</w:t>
      </w:r>
      <w:r w:rsidR="000C0E53">
        <w:t xml:space="preserve">, </w:t>
      </w:r>
      <w:r w:rsidR="00CB568A">
        <w:t>y</w:t>
      </w:r>
      <w:r w:rsidRPr="004707B9">
        <w:t xml:space="preserve">outh and </w:t>
      </w:r>
      <w:r w:rsidR="00CB568A">
        <w:t>a</w:t>
      </w:r>
      <w:r w:rsidRPr="004707B9">
        <w:t xml:space="preserve">dult </w:t>
      </w:r>
      <w:r w:rsidR="00CB568A">
        <w:t>e</w:t>
      </w:r>
      <w:r w:rsidRPr="004707B9">
        <w:t xml:space="preserve">ducation and </w:t>
      </w:r>
      <w:r w:rsidR="00CB568A">
        <w:t>l</w:t>
      </w:r>
      <w:r w:rsidRPr="004707B9">
        <w:t xml:space="preserve">iteracy, TANF </w:t>
      </w:r>
      <w:r w:rsidR="00CB568A">
        <w:t>e</w:t>
      </w:r>
      <w:r w:rsidRPr="004707B9">
        <w:t xml:space="preserve">mployment and </w:t>
      </w:r>
      <w:r w:rsidR="00CB568A">
        <w:t>t</w:t>
      </w:r>
      <w:r w:rsidRPr="004707B9">
        <w:t>raining. The efforts include i</w:t>
      </w:r>
      <w:r w:rsidR="00CB568A">
        <w:t>ntegration</w:t>
      </w:r>
      <w:r w:rsidRPr="004707B9">
        <w:t xml:space="preserve"> into a common intake case management</w:t>
      </w:r>
      <w:r w:rsidR="00CB568A">
        <w:t xml:space="preserve"> and reporting system that will </w:t>
      </w:r>
      <w:r w:rsidRPr="004707B9">
        <w:t>reduce limitations on data collection</w:t>
      </w:r>
      <w:r w:rsidR="00CB568A">
        <w:t xml:space="preserve">s; </w:t>
      </w:r>
      <w:r w:rsidRPr="004707B9">
        <w:t>result in more complete data</w:t>
      </w:r>
      <w:r w:rsidR="00CB568A">
        <w:t xml:space="preserve">; </w:t>
      </w:r>
      <w:r w:rsidRPr="004707B9">
        <w:t>provide partner accessibility to employment, education, training</w:t>
      </w:r>
      <w:r w:rsidR="00CB568A">
        <w:t>,</w:t>
      </w:r>
      <w:r w:rsidRPr="004707B9">
        <w:t xml:space="preserve"> and client support services information; </w:t>
      </w:r>
      <w:r w:rsidR="00CB568A">
        <w:t xml:space="preserve">enable </w:t>
      </w:r>
      <w:r w:rsidRPr="004707B9">
        <w:t xml:space="preserve">data exchange; </w:t>
      </w:r>
      <w:r w:rsidR="00CB568A">
        <w:t xml:space="preserve">coordinate </w:t>
      </w:r>
      <w:r w:rsidRPr="004707B9">
        <w:t xml:space="preserve">appropriate referrals for services according to customer needs; </w:t>
      </w:r>
      <w:r w:rsidR="00CB568A">
        <w:t xml:space="preserve">provide </w:t>
      </w:r>
      <w:r w:rsidRPr="004707B9">
        <w:t xml:space="preserve">support for reporting responsibilities that are required by </w:t>
      </w:r>
      <w:r w:rsidR="00680227">
        <w:t>s</w:t>
      </w:r>
      <w:r w:rsidRPr="004707B9">
        <w:t xml:space="preserve">tate and </w:t>
      </w:r>
      <w:r w:rsidR="00CB568A">
        <w:t>f</w:t>
      </w:r>
      <w:r w:rsidRPr="004707B9">
        <w:t xml:space="preserve">ederal laws; </w:t>
      </w:r>
      <w:r w:rsidR="00CB568A">
        <w:t xml:space="preserve">provide </w:t>
      </w:r>
      <w:r w:rsidRPr="004707B9">
        <w:t xml:space="preserve">evidence-based, data-driven and accountable workforce development data to workforce development stakeholders and policymakers; </w:t>
      </w:r>
      <w:r w:rsidR="00CB568A">
        <w:t xml:space="preserve">provide </w:t>
      </w:r>
      <w:r w:rsidRPr="004707B9">
        <w:t xml:space="preserve">automatic and real-time data calculations; eliminate duplicative data entries; and, increase </w:t>
      </w:r>
      <w:r w:rsidR="00CB568A">
        <w:t>the</w:t>
      </w:r>
      <w:r w:rsidRPr="004707B9">
        <w:t xml:space="preserve"> </w:t>
      </w:r>
      <w:r w:rsidR="007261E1">
        <w:t>s</w:t>
      </w:r>
      <w:r w:rsidRPr="004707B9">
        <w:t>tate’s ability to successfully implement WIOA.</w:t>
      </w:r>
    </w:p>
    <w:p w:rsidR="007F105A" w:rsidRDefault="007F105A" w:rsidP="00DD6919">
      <w:pPr>
        <w:ind w:left="720"/>
      </w:pPr>
    </w:p>
    <w:p w:rsidR="009C06EA" w:rsidRDefault="00D4115B" w:rsidP="00DD6919">
      <w:pPr>
        <w:pStyle w:val="Heading5"/>
      </w:pPr>
      <w:r>
        <w:lastRenderedPageBreak/>
        <w:t xml:space="preserve">(ii)  </w:t>
      </w:r>
      <w:r w:rsidR="009C06EA">
        <w:t>Integration of Data Systems</w:t>
      </w:r>
    </w:p>
    <w:p w:rsidR="009C06EA" w:rsidRDefault="009C06EA" w:rsidP="009C06EA">
      <w:pPr>
        <w:ind w:left="720"/>
        <w:rPr>
          <w:i/>
          <w:color w:val="808080" w:themeColor="background1" w:themeShade="80"/>
          <w:sz w:val="20"/>
          <w:szCs w:val="20"/>
        </w:rPr>
      </w:pPr>
      <w:r w:rsidRPr="00D4115B">
        <w:rPr>
          <w:i/>
          <w:color w:val="808080" w:themeColor="background1" w:themeShade="80"/>
          <w:sz w:val="20"/>
          <w:szCs w:val="20"/>
        </w:rPr>
        <w:t xml:space="preserve">Describe the </w:t>
      </w:r>
      <w:r w:rsidR="007261E1">
        <w:rPr>
          <w:i/>
          <w:color w:val="808080" w:themeColor="background1" w:themeShade="80"/>
          <w:sz w:val="20"/>
          <w:szCs w:val="20"/>
        </w:rPr>
        <w:t>s</w:t>
      </w:r>
      <w:r w:rsidRPr="00D4115B">
        <w:rPr>
          <w:i/>
          <w:color w:val="808080" w:themeColor="background1" w:themeShade="80"/>
          <w:sz w:val="20"/>
          <w:szCs w:val="20"/>
        </w:rPr>
        <w:t xml:space="preserve">tate’s plans to integrate data systems to facilitate streamlined intake and service delivery to track participation across all programs included in this </w:t>
      </w:r>
      <w:r w:rsidR="007261E1">
        <w:rPr>
          <w:i/>
          <w:color w:val="808080" w:themeColor="background1" w:themeShade="80"/>
          <w:sz w:val="20"/>
          <w:szCs w:val="20"/>
        </w:rPr>
        <w:t>p</w:t>
      </w:r>
      <w:r w:rsidRPr="00D4115B">
        <w:rPr>
          <w:i/>
          <w:color w:val="808080" w:themeColor="background1" w:themeShade="80"/>
          <w:sz w:val="20"/>
          <w:szCs w:val="20"/>
        </w:rPr>
        <w:t>lan.</w:t>
      </w:r>
    </w:p>
    <w:p w:rsidR="00876984" w:rsidRDefault="005C4FE6" w:rsidP="00174576">
      <w:pPr>
        <w:ind w:left="720"/>
      </w:pPr>
      <w:r w:rsidRPr="00F2405D">
        <w:t xml:space="preserve">A common intake system is requisite for </w:t>
      </w:r>
      <w:r>
        <w:t xml:space="preserve">the </w:t>
      </w:r>
      <w:r w:rsidRPr="00F2405D">
        <w:t xml:space="preserve">WIOA requirement </w:t>
      </w:r>
      <w:r>
        <w:t>to</w:t>
      </w:r>
      <w:r w:rsidRPr="00F2405D">
        <w:t xml:space="preserve"> align performance reports across the core programs. </w:t>
      </w:r>
      <w:r>
        <w:t>The system will provide</w:t>
      </w:r>
      <w:r w:rsidRPr="00F2405D">
        <w:t xml:space="preserve"> access to comprehensive information on providers including program outcomes, which will enable both participants and employers to make data-driven, informed decisions with regard to education and/or training programs. </w:t>
      </w:r>
      <w:r w:rsidR="00174576" w:rsidRPr="004707B9">
        <w:t xml:space="preserve">DETR has </w:t>
      </w:r>
      <w:r w:rsidR="00610E75">
        <w:t xml:space="preserve">facilitated the integration of data systems through its implementation of the </w:t>
      </w:r>
      <w:r w:rsidR="00610E75" w:rsidRPr="004707B9">
        <w:t>Silver</w:t>
      </w:r>
      <w:r w:rsidR="00174576" w:rsidRPr="004707B9">
        <w:t xml:space="preserve"> State Solutions, which provides powerful, innovative platforms </w:t>
      </w:r>
      <w:r w:rsidR="00610E75">
        <w:t xml:space="preserve">that provide real-time labor market and reporting queries </w:t>
      </w:r>
      <w:r w:rsidR="00174576" w:rsidRPr="004707B9">
        <w:t>for job</w:t>
      </w:r>
      <w:r w:rsidR="008B65BC">
        <w:t xml:space="preserve"> </w:t>
      </w:r>
      <w:r w:rsidR="00174576" w:rsidRPr="004707B9">
        <w:t xml:space="preserve">seekers, employers, </w:t>
      </w:r>
      <w:r w:rsidR="00610E75">
        <w:t xml:space="preserve">educators, and </w:t>
      </w:r>
      <w:r w:rsidR="00174576" w:rsidRPr="004707B9">
        <w:t>agency staff</w:t>
      </w:r>
      <w:r w:rsidR="00610E75">
        <w:t xml:space="preserve">.  </w:t>
      </w:r>
      <w:r w:rsidR="00174576" w:rsidRPr="004707B9">
        <w:t xml:space="preserve">Each </w:t>
      </w:r>
      <w:r w:rsidR="00610E75">
        <w:t xml:space="preserve">core program </w:t>
      </w:r>
      <w:r w:rsidR="00174576" w:rsidRPr="004707B9">
        <w:t xml:space="preserve">agency has been working collaboratively to identify business requirements for </w:t>
      </w:r>
      <w:r w:rsidR="00610E75">
        <w:t>the</w:t>
      </w:r>
      <w:r w:rsidR="00174576" w:rsidRPr="004707B9">
        <w:t xml:space="preserve"> new common intake, case management and reporting system </w:t>
      </w:r>
      <w:r w:rsidR="00876984">
        <w:t>known as</w:t>
      </w:r>
      <w:r w:rsidR="00174576" w:rsidRPr="004707B9">
        <w:t xml:space="preserve"> SAWS (Statewide Automated Workforce System).  </w:t>
      </w:r>
      <w:r w:rsidR="00876984">
        <w:t xml:space="preserve">The integration of </w:t>
      </w:r>
      <w:r w:rsidR="00174576" w:rsidRPr="004707B9">
        <w:t xml:space="preserve">Silver State Solutions and SAWS will </w:t>
      </w:r>
      <w:r w:rsidR="00876984">
        <w:t>allow</w:t>
      </w:r>
      <w:r w:rsidR="00174576" w:rsidRPr="004707B9">
        <w:t xml:space="preserve"> agency staff </w:t>
      </w:r>
      <w:r w:rsidR="00876984">
        <w:t xml:space="preserve">to </w:t>
      </w:r>
      <w:r w:rsidR="00174576" w:rsidRPr="004707B9">
        <w:t xml:space="preserve">have access to all of the components and information available </w:t>
      </w:r>
      <w:r w:rsidR="00876984">
        <w:t xml:space="preserve">to facilitate truly integrated client services.  In addition, this integrated system will provide agency staff </w:t>
      </w:r>
      <w:r w:rsidR="00174576" w:rsidRPr="004707B9">
        <w:t xml:space="preserve">the ability to view the services that customers are receiving or </w:t>
      </w:r>
      <w:r w:rsidR="00876984">
        <w:t>may be eligible, to enhance client service delivery.</w:t>
      </w:r>
      <w:r w:rsidR="00174576" w:rsidRPr="004707B9">
        <w:t xml:space="preserve">  </w:t>
      </w:r>
    </w:p>
    <w:p w:rsidR="00174576" w:rsidRDefault="00174576" w:rsidP="00876984">
      <w:pPr>
        <w:ind w:left="720"/>
      </w:pPr>
      <w:r>
        <w:t>The i</w:t>
      </w:r>
      <w:r w:rsidRPr="00F2405D">
        <w:t>mplementation of the SAWS system will ensure data accuracy through improved controls for data editing</w:t>
      </w:r>
      <w:r w:rsidR="00876984">
        <w:t xml:space="preserve">, </w:t>
      </w:r>
      <w:r w:rsidRPr="00F2405D">
        <w:t>online</w:t>
      </w:r>
      <w:r w:rsidR="00876984">
        <w:t xml:space="preserve"> </w:t>
      </w:r>
      <w:r w:rsidRPr="00F2405D">
        <w:t>real-time data validation</w:t>
      </w:r>
      <w:r w:rsidR="00876984">
        <w:t>,</w:t>
      </w:r>
      <w:r w:rsidRPr="00F2405D">
        <w:t xml:space="preserve"> transaction balancing</w:t>
      </w:r>
      <w:r w:rsidR="00876984">
        <w:t>,</w:t>
      </w:r>
      <w:r w:rsidRPr="00F2405D">
        <w:t xml:space="preserve"> and financial reporting and accounting. SAWS will provide the required internal and external interfaces for </w:t>
      </w:r>
      <w:r w:rsidR="00876984">
        <w:t xml:space="preserve">data </w:t>
      </w:r>
      <w:r w:rsidRPr="00F2405D">
        <w:t>exchang</w:t>
      </w:r>
      <w:r w:rsidR="00876984">
        <w:t>es</w:t>
      </w:r>
      <w:r w:rsidRPr="00F2405D">
        <w:t xml:space="preserve"> </w:t>
      </w:r>
      <w:r w:rsidR="00876984">
        <w:t>utilizing</w:t>
      </w:r>
      <w:r w:rsidRPr="00F2405D">
        <w:t xml:space="preserve"> standard industry practices</w:t>
      </w:r>
      <w:r w:rsidR="00876984">
        <w:t>, in addition to managing and monitoring a</w:t>
      </w:r>
      <w:r w:rsidRPr="00F2405D">
        <w:t xml:space="preserve">ll </w:t>
      </w:r>
      <w:r w:rsidR="00876984">
        <w:t>e</w:t>
      </w:r>
      <w:r w:rsidRPr="00F2405D">
        <w:t xml:space="preserve">mployment </w:t>
      </w:r>
      <w:r w:rsidR="00876984">
        <w:t>services</w:t>
      </w:r>
      <w:r w:rsidRPr="00F2405D">
        <w:t xml:space="preserve"> and </w:t>
      </w:r>
      <w:r w:rsidR="00876984">
        <w:t>VR</w:t>
      </w:r>
      <w:r w:rsidRPr="00F2405D">
        <w:t xml:space="preserve"> programs.  To support common intake and reporting requirements</w:t>
      </w:r>
      <w:r w:rsidR="00876984">
        <w:t>,</w:t>
      </w:r>
      <w:r w:rsidRPr="00F2405D">
        <w:t xml:space="preserve"> SAWS will interface with agencies outside of DETR (e.g., </w:t>
      </w:r>
      <w:r w:rsidR="005C4FE6">
        <w:t xml:space="preserve">DWSS and NDE).  </w:t>
      </w:r>
      <w:r w:rsidRPr="00F2405D">
        <w:t xml:space="preserve">SAWS will </w:t>
      </w:r>
      <w:r w:rsidR="005C4FE6">
        <w:t xml:space="preserve">further </w:t>
      </w:r>
      <w:r w:rsidRPr="00F2405D">
        <w:t xml:space="preserve">provide </w:t>
      </w:r>
      <w:r w:rsidR="005C4FE6">
        <w:t xml:space="preserve">enhanced </w:t>
      </w:r>
      <w:r w:rsidRPr="00F2405D">
        <w:t xml:space="preserve">ad-hoc query and reporting capabilities for DETR and the workforce agency </w:t>
      </w:r>
      <w:r w:rsidR="005C4FE6">
        <w:t>partners</w:t>
      </w:r>
      <w:r w:rsidRPr="00F2405D">
        <w:t>.</w:t>
      </w:r>
    </w:p>
    <w:p w:rsidR="00174576" w:rsidRDefault="00174576" w:rsidP="00174576">
      <w:pPr>
        <w:ind w:left="720"/>
      </w:pPr>
      <w:r w:rsidRPr="00F2405D">
        <w:t>When fully implemented</w:t>
      </w:r>
      <w:r w:rsidR="005C4FE6">
        <w:t>,</w:t>
      </w:r>
      <w:r w:rsidRPr="00F2405D">
        <w:t xml:space="preserve"> SAWS and Silver State Solutions will streamline access for </w:t>
      </w:r>
      <w:r w:rsidR="00C90D65">
        <w:t>job seekers</w:t>
      </w:r>
      <w:r w:rsidR="005C4FE6">
        <w:t xml:space="preserve">, provide one system of record </w:t>
      </w:r>
      <w:r w:rsidRPr="00F2405D">
        <w:t xml:space="preserve">entry </w:t>
      </w:r>
      <w:r w:rsidR="005C4FE6">
        <w:t xml:space="preserve">and access </w:t>
      </w:r>
      <w:r w:rsidRPr="00F2405D">
        <w:t>for all programs</w:t>
      </w:r>
      <w:r w:rsidR="005C4FE6">
        <w:t xml:space="preserve">, </w:t>
      </w:r>
      <w:r w:rsidRPr="00F2405D">
        <w:t xml:space="preserve">improve customer service, and enhance consumer choices. </w:t>
      </w:r>
      <w:r w:rsidR="005C4FE6">
        <w:t>The</w:t>
      </w:r>
      <w:r w:rsidRPr="00F2405D">
        <w:t xml:space="preserve"> common intake system will provide </w:t>
      </w:r>
      <w:r w:rsidR="005C4FE6">
        <w:t xml:space="preserve">a </w:t>
      </w:r>
      <w:r w:rsidRPr="00F2405D">
        <w:t xml:space="preserve">broader and higher quality </w:t>
      </w:r>
      <w:r w:rsidR="005C4FE6">
        <w:t xml:space="preserve">of </w:t>
      </w:r>
      <w:r w:rsidRPr="00F2405D">
        <w:t xml:space="preserve">skills assessment and career navigation for </w:t>
      </w:r>
      <w:r w:rsidR="00C90D65">
        <w:t>job seekers</w:t>
      </w:r>
      <w:r w:rsidRPr="00F2405D">
        <w:t>, providing the us</w:t>
      </w:r>
      <w:r w:rsidR="005C4FE6">
        <w:t xml:space="preserve">er with enhanced employment, </w:t>
      </w:r>
      <w:r w:rsidRPr="00F2405D">
        <w:t xml:space="preserve">training </w:t>
      </w:r>
      <w:r w:rsidR="005C4FE6">
        <w:t xml:space="preserve">and educational </w:t>
      </w:r>
      <w:r w:rsidRPr="00F2405D">
        <w:t>opportunities to align with their skills, abilities</w:t>
      </w:r>
      <w:r w:rsidR="005C4FE6">
        <w:t>, education,</w:t>
      </w:r>
      <w:r w:rsidRPr="00F2405D">
        <w:t xml:space="preserve"> and interests. </w:t>
      </w:r>
    </w:p>
    <w:p w:rsidR="00876984" w:rsidRDefault="0078655D" w:rsidP="00876984">
      <w:pPr>
        <w:ind w:left="720"/>
      </w:pPr>
      <w:r>
        <w:t xml:space="preserve">In addition, </w:t>
      </w:r>
      <w:r w:rsidR="00876984">
        <w:t xml:space="preserve">NPRW will connect K-12, </w:t>
      </w:r>
      <w:r w:rsidR="00876984" w:rsidRPr="004707B9">
        <w:t xml:space="preserve">higher education </w:t>
      </w:r>
      <w:r w:rsidR="00876984">
        <w:t xml:space="preserve">and workforce </w:t>
      </w:r>
      <w:r w:rsidR="00876984" w:rsidRPr="004707B9">
        <w:t xml:space="preserve">data across agency programs and data sets </w:t>
      </w:r>
      <w:r w:rsidR="00876984">
        <w:t>longitudinally</w:t>
      </w:r>
      <w:r w:rsidR="00876984" w:rsidRPr="004707B9">
        <w:t xml:space="preserve">, which will allow workforce partners, stakeholders and policymakers to access de-identified data.  NPWR will provide education data on residents from kindergarten through postsecondary school, and workforce data across multiple system levels to enable Nevada to assess and improve our </w:t>
      </w:r>
      <w:r w:rsidR="00876984">
        <w:t>s</w:t>
      </w:r>
      <w:r w:rsidR="00876984" w:rsidRPr="004707B9">
        <w:t>tate’s workforce system and investment decisions.  These</w:t>
      </w:r>
      <w:r>
        <w:t xml:space="preserve"> systems integration</w:t>
      </w:r>
      <w:r w:rsidR="00876984" w:rsidRPr="004707B9">
        <w:t xml:space="preserve"> </w:t>
      </w:r>
      <w:r w:rsidR="00876984">
        <w:t xml:space="preserve">initiatives </w:t>
      </w:r>
      <w:r w:rsidR="00876984" w:rsidRPr="004707B9">
        <w:t>are aligned with the job-driven strategies outlined in WIOA</w:t>
      </w:r>
      <w:r w:rsidR="00876984">
        <w:t>,</w:t>
      </w:r>
      <w:r w:rsidR="00876984" w:rsidRPr="004707B9">
        <w:t xml:space="preserve"> and target multiple activities across each agency’s </w:t>
      </w:r>
      <w:r w:rsidR="00876984">
        <w:t xml:space="preserve">goals and </w:t>
      </w:r>
      <w:r w:rsidR="00876984" w:rsidRPr="004707B9">
        <w:t>objectives.</w:t>
      </w:r>
    </w:p>
    <w:p w:rsidR="00DA1D58" w:rsidRDefault="00DA1D58" w:rsidP="00876984">
      <w:pPr>
        <w:ind w:left="720"/>
      </w:pPr>
    </w:p>
    <w:p w:rsidR="00DA1D58" w:rsidRDefault="00DA1D58" w:rsidP="00876984">
      <w:pPr>
        <w:ind w:left="720"/>
      </w:pPr>
    </w:p>
    <w:p w:rsidR="00DA0F62" w:rsidRDefault="00D4115B" w:rsidP="00174576">
      <w:pPr>
        <w:pStyle w:val="Heading5"/>
      </w:pPr>
      <w:r>
        <w:lastRenderedPageBreak/>
        <w:t xml:space="preserve">(iii)  </w:t>
      </w:r>
      <w:r w:rsidR="00DA0F62">
        <w:t>Technology and Data System Alignment</w:t>
      </w:r>
    </w:p>
    <w:p w:rsidR="00DA0F62" w:rsidRDefault="00DA0F62" w:rsidP="00DA0F62">
      <w:pPr>
        <w:ind w:left="720"/>
        <w:rPr>
          <w:i/>
          <w:color w:val="808080" w:themeColor="background1" w:themeShade="80"/>
          <w:sz w:val="20"/>
          <w:szCs w:val="20"/>
        </w:rPr>
      </w:pPr>
      <w:r w:rsidRPr="00D4115B">
        <w:rPr>
          <w:i/>
          <w:color w:val="808080" w:themeColor="background1" w:themeShade="80"/>
          <w:sz w:val="20"/>
          <w:szCs w:val="20"/>
        </w:rPr>
        <w:t xml:space="preserve">Describe how the </w:t>
      </w:r>
      <w:r w:rsidR="007261E1">
        <w:rPr>
          <w:i/>
          <w:color w:val="808080" w:themeColor="background1" w:themeShade="80"/>
          <w:sz w:val="20"/>
          <w:szCs w:val="20"/>
        </w:rPr>
        <w:t>s</w:t>
      </w:r>
      <w:r w:rsidRPr="00D4115B">
        <w:rPr>
          <w:i/>
          <w:color w:val="808080" w:themeColor="background1" w:themeShade="80"/>
          <w:sz w:val="20"/>
          <w:szCs w:val="20"/>
        </w:rPr>
        <w:t xml:space="preserve">tate </w:t>
      </w:r>
      <w:r w:rsidR="007261E1">
        <w:rPr>
          <w:i/>
          <w:color w:val="808080" w:themeColor="background1" w:themeShade="80"/>
          <w:sz w:val="20"/>
          <w:szCs w:val="20"/>
        </w:rPr>
        <w:t>b</w:t>
      </w:r>
      <w:r w:rsidRPr="00D4115B">
        <w:rPr>
          <w:i/>
          <w:color w:val="808080" w:themeColor="background1" w:themeShade="80"/>
          <w:sz w:val="20"/>
          <w:szCs w:val="20"/>
        </w:rPr>
        <w:t xml:space="preserve">oard will assist the </w:t>
      </w:r>
      <w:r w:rsidR="000615C3">
        <w:rPr>
          <w:i/>
          <w:color w:val="808080" w:themeColor="background1" w:themeShade="80"/>
          <w:sz w:val="20"/>
          <w:szCs w:val="20"/>
        </w:rPr>
        <w:t>governor</w:t>
      </w:r>
      <w:r w:rsidRPr="00D4115B">
        <w:rPr>
          <w:i/>
          <w:color w:val="808080" w:themeColor="background1" w:themeShade="80"/>
          <w:sz w:val="20"/>
          <w:szCs w:val="20"/>
        </w:rPr>
        <w:t xml:space="preserve"> in aligning technology and data systems across mandatory one-stop partner programs – including design and implementation of common intake, data collection, etc. – and how such alignment will improve service delivery to individuals, including unemployed individuals.</w:t>
      </w:r>
    </w:p>
    <w:p w:rsidR="00856208" w:rsidRPr="000F240D" w:rsidRDefault="00856208" w:rsidP="00856208">
      <w:pPr>
        <w:ind w:left="720"/>
      </w:pPr>
      <w:r w:rsidRPr="000F240D">
        <w:t>A statewide workforce integrated accountability system will facilitate common intake and data collection across core programs and required one-stop partner programs</w:t>
      </w:r>
      <w:r w:rsidR="0078655D">
        <w:t>,</w:t>
      </w:r>
      <w:r w:rsidRPr="000F240D">
        <w:t xml:space="preserve"> and </w:t>
      </w:r>
      <w:r w:rsidR="0078655D">
        <w:t xml:space="preserve">will </w:t>
      </w:r>
      <w:r w:rsidRPr="000F240D">
        <w:t xml:space="preserve">improve program services </w:t>
      </w:r>
      <w:r w:rsidR="0078655D">
        <w:t>and reduce manual efforts and inefficiencies to benefit Nevada</w:t>
      </w:r>
      <w:r w:rsidR="00273AED">
        <w:t>’s</w:t>
      </w:r>
      <w:r w:rsidR="0078655D">
        <w:t xml:space="preserve"> </w:t>
      </w:r>
      <w:r w:rsidR="00C90D65">
        <w:t>job seeker</w:t>
      </w:r>
      <w:r w:rsidRPr="000F240D">
        <w:t>s, employers, trainers</w:t>
      </w:r>
      <w:r w:rsidR="0078655D">
        <w:t>, educators,</w:t>
      </w:r>
      <w:r w:rsidRPr="000F240D">
        <w:t xml:space="preserve"> and staff</w:t>
      </w:r>
      <w:r w:rsidR="0078655D">
        <w:t>.</w:t>
      </w:r>
      <w:r w:rsidRPr="000F240D">
        <w:t xml:space="preserve"> </w:t>
      </w:r>
      <w:r w:rsidR="0078655D">
        <w:t xml:space="preserve">Through the establishment of </w:t>
      </w:r>
      <w:r w:rsidRPr="000F240D">
        <w:t xml:space="preserve">a common intake system wherein clients can apply across agencies for services, the Nevada workforce system will increase federal and state compliance and upgrade antiquated technologies through the modernization of the current </w:t>
      </w:r>
      <w:r w:rsidR="0078655D">
        <w:t xml:space="preserve">workforce </w:t>
      </w:r>
      <w:r w:rsidRPr="000F240D">
        <w:t>system.</w:t>
      </w:r>
    </w:p>
    <w:p w:rsidR="00856208" w:rsidRDefault="00856208" w:rsidP="00856208">
      <w:pPr>
        <w:ind w:left="720"/>
      </w:pPr>
      <w:r w:rsidRPr="000F240D">
        <w:t xml:space="preserve">High-level goals and objectives associated with </w:t>
      </w:r>
      <w:r w:rsidR="0078655D">
        <w:t xml:space="preserve">the </w:t>
      </w:r>
      <w:r w:rsidRPr="000F240D">
        <w:t xml:space="preserve">specific functional areas </w:t>
      </w:r>
      <w:r w:rsidR="0078655D">
        <w:t>of technology and data system alignment include</w:t>
      </w:r>
      <w:r w:rsidRPr="000F240D">
        <w:t>:</w:t>
      </w:r>
    </w:p>
    <w:p w:rsidR="00856208" w:rsidRDefault="00C90D65" w:rsidP="00625D4B">
      <w:pPr>
        <w:pStyle w:val="Heading6"/>
      </w:pPr>
      <w:r>
        <w:t xml:space="preserve">Job </w:t>
      </w:r>
      <w:r w:rsidR="00CF5343">
        <w:t>S</w:t>
      </w:r>
      <w:r>
        <w:t>eeker</w:t>
      </w:r>
      <w:r w:rsidR="00625D4B">
        <w:t>s, Providers and Employers</w:t>
      </w:r>
    </w:p>
    <w:p w:rsidR="00856208" w:rsidRDefault="00856208" w:rsidP="0033599F">
      <w:pPr>
        <w:pStyle w:val="ListParagraph"/>
        <w:numPr>
          <w:ilvl w:val="0"/>
          <w:numId w:val="54"/>
        </w:numPr>
      </w:pPr>
      <w:r w:rsidRPr="000F240D">
        <w:t xml:space="preserve">Modernize current </w:t>
      </w:r>
      <w:r w:rsidR="00C90D65">
        <w:t>job seeker</w:t>
      </w:r>
      <w:r w:rsidRPr="000F240D">
        <w:t xml:space="preserve"> employment and training services</w:t>
      </w:r>
      <w:r w:rsidR="00CF5343">
        <w:t>,</w:t>
      </w:r>
      <w:r w:rsidRPr="000F240D">
        <w:t xml:space="preserve"> provider services</w:t>
      </w:r>
      <w:r w:rsidR="00CF5343">
        <w:t>, and</w:t>
      </w:r>
      <w:r w:rsidRPr="000F240D">
        <w:t xml:space="preserve"> services to employers. </w:t>
      </w:r>
    </w:p>
    <w:p w:rsidR="00812CA6" w:rsidRPr="00263F3C" w:rsidRDefault="00812CA6" w:rsidP="00812CA6">
      <w:pPr>
        <w:pStyle w:val="ListParagraph"/>
        <w:spacing w:after="0" w:line="240" w:lineRule="auto"/>
        <w:ind w:left="1080"/>
        <w:rPr>
          <w:sz w:val="10"/>
          <w:szCs w:val="10"/>
        </w:rPr>
      </w:pPr>
    </w:p>
    <w:p w:rsidR="00856208" w:rsidRPr="000F240D" w:rsidRDefault="00856208" w:rsidP="00812CA6">
      <w:pPr>
        <w:pStyle w:val="ListParagraph"/>
        <w:numPr>
          <w:ilvl w:val="0"/>
          <w:numId w:val="54"/>
        </w:numPr>
        <w:spacing w:after="0" w:line="360" w:lineRule="auto"/>
      </w:pPr>
      <w:r w:rsidRPr="000F240D">
        <w:t xml:space="preserve">Provide an internet-enabled, self-service </w:t>
      </w:r>
      <w:r w:rsidR="00CF5343">
        <w:t>tool</w:t>
      </w:r>
      <w:r w:rsidRPr="000F240D">
        <w:t xml:space="preserve"> for </w:t>
      </w:r>
      <w:r w:rsidR="00C90D65">
        <w:t>job seeker</w:t>
      </w:r>
      <w:r w:rsidRPr="000F240D">
        <w:t>s.</w:t>
      </w:r>
    </w:p>
    <w:p w:rsidR="00856208" w:rsidRDefault="00856208" w:rsidP="00625D4B">
      <w:pPr>
        <w:pStyle w:val="Heading6"/>
      </w:pPr>
      <w:r w:rsidRPr="000F240D">
        <w:t>Nevada Workfo</w:t>
      </w:r>
      <w:r w:rsidR="007569A8">
        <w:t>rce System Entities - Including L</w:t>
      </w:r>
      <w:r w:rsidRPr="000F240D">
        <w:t xml:space="preserve">ocal </w:t>
      </w:r>
      <w:r w:rsidR="007569A8">
        <w:t>Boards</w:t>
      </w:r>
    </w:p>
    <w:p w:rsidR="00856208" w:rsidRDefault="00856208" w:rsidP="00812CA6">
      <w:pPr>
        <w:pStyle w:val="ListParagraph"/>
        <w:numPr>
          <w:ilvl w:val="0"/>
          <w:numId w:val="55"/>
        </w:numPr>
        <w:spacing w:after="0" w:line="240" w:lineRule="auto"/>
      </w:pPr>
      <w:r w:rsidRPr="000F240D">
        <w:t xml:space="preserve">Provide state and federal compliant, user-friendly case management functionality to the workforce staff. </w:t>
      </w:r>
    </w:p>
    <w:p w:rsidR="00812CA6" w:rsidRPr="00263F3C" w:rsidRDefault="00812CA6" w:rsidP="00812CA6">
      <w:pPr>
        <w:pStyle w:val="ListParagraph"/>
        <w:spacing w:after="0" w:line="240" w:lineRule="auto"/>
        <w:ind w:left="1080"/>
        <w:rPr>
          <w:sz w:val="10"/>
          <w:szCs w:val="10"/>
        </w:rPr>
      </w:pPr>
    </w:p>
    <w:p w:rsidR="00856208" w:rsidRDefault="00856208" w:rsidP="00812CA6">
      <w:pPr>
        <w:pStyle w:val="ListParagraph"/>
        <w:numPr>
          <w:ilvl w:val="0"/>
          <w:numId w:val="55"/>
        </w:numPr>
        <w:spacing w:after="0" w:line="240" w:lineRule="auto"/>
      </w:pPr>
      <w:r w:rsidRPr="000F240D">
        <w:t xml:space="preserve">Enable workforce staff to manage self-service </w:t>
      </w:r>
      <w:r w:rsidR="00C90D65">
        <w:t>job seeker</w:t>
      </w:r>
      <w:r w:rsidRPr="000F240D">
        <w:t>, training provider and employer modules</w:t>
      </w:r>
      <w:r w:rsidR="00AF35D7">
        <w:t xml:space="preserve"> for the ability to </w:t>
      </w:r>
      <w:r w:rsidRPr="000F240D">
        <w:t xml:space="preserve">report on employment services and programs. </w:t>
      </w:r>
    </w:p>
    <w:p w:rsidR="00812CA6" w:rsidRPr="00263F3C" w:rsidRDefault="00812CA6" w:rsidP="00812CA6">
      <w:pPr>
        <w:pStyle w:val="ListParagraph"/>
        <w:spacing w:after="0" w:line="240" w:lineRule="auto"/>
        <w:ind w:left="1080"/>
        <w:rPr>
          <w:sz w:val="10"/>
          <w:szCs w:val="10"/>
        </w:rPr>
      </w:pPr>
    </w:p>
    <w:p w:rsidR="00856208" w:rsidRDefault="00856208" w:rsidP="00812CA6">
      <w:pPr>
        <w:pStyle w:val="ListParagraph"/>
        <w:numPr>
          <w:ilvl w:val="0"/>
          <w:numId w:val="55"/>
        </w:numPr>
        <w:spacing w:after="0" w:line="240" w:lineRule="auto"/>
      </w:pPr>
      <w:r w:rsidRPr="000F240D">
        <w:t xml:space="preserve">Enable workforce staff to manage program budgets and applicable fiscal and accounting information. </w:t>
      </w:r>
    </w:p>
    <w:p w:rsidR="00812CA6" w:rsidRPr="00263F3C" w:rsidRDefault="00812CA6" w:rsidP="00812CA6">
      <w:pPr>
        <w:pStyle w:val="ListParagraph"/>
        <w:spacing w:after="0" w:line="240" w:lineRule="auto"/>
        <w:ind w:left="1080"/>
        <w:rPr>
          <w:sz w:val="10"/>
          <w:szCs w:val="10"/>
        </w:rPr>
      </w:pPr>
    </w:p>
    <w:p w:rsidR="00856208" w:rsidRDefault="00856208" w:rsidP="00812CA6">
      <w:pPr>
        <w:pStyle w:val="ListParagraph"/>
        <w:numPr>
          <w:ilvl w:val="0"/>
          <w:numId w:val="55"/>
        </w:numPr>
        <w:spacing w:after="0" w:line="240" w:lineRule="auto"/>
      </w:pPr>
      <w:r w:rsidRPr="000F240D">
        <w:t xml:space="preserve">Reduce costs associated with inefficient processes by automating case workflow and management. </w:t>
      </w:r>
    </w:p>
    <w:p w:rsidR="00812CA6" w:rsidRPr="00263F3C" w:rsidRDefault="00812CA6" w:rsidP="00812CA6">
      <w:pPr>
        <w:pStyle w:val="ListParagraph"/>
        <w:spacing w:after="0" w:line="240" w:lineRule="auto"/>
        <w:ind w:left="1080"/>
        <w:rPr>
          <w:sz w:val="10"/>
          <w:szCs w:val="10"/>
        </w:rPr>
      </w:pPr>
    </w:p>
    <w:p w:rsidR="00856208" w:rsidRPr="000F240D" w:rsidRDefault="00856208" w:rsidP="00812CA6">
      <w:pPr>
        <w:pStyle w:val="ListParagraph"/>
        <w:numPr>
          <w:ilvl w:val="0"/>
          <w:numId w:val="55"/>
        </w:numPr>
        <w:spacing w:after="0" w:line="240" w:lineRule="auto"/>
      </w:pPr>
      <w:r w:rsidRPr="000F240D">
        <w:t>Reduce the need for DETR or workforce program intervention</w:t>
      </w:r>
      <w:r w:rsidR="00AF35D7">
        <w:t xml:space="preserve">s of </w:t>
      </w:r>
      <w:r w:rsidR="00C90D65">
        <w:t>job seeker</w:t>
      </w:r>
      <w:r w:rsidR="00AF35D7">
        <w:t xml:space="preserve">s, vendor </w:t>
      </w:r>
      <w:r w:rsidRPr="000F240D">
        <w:t>service provider</w:t>
      </w:r>
      <w:r w:rsidR="00AF35D7">
        <w:t>s</w:t>
      </w:r>
      <w:r w:rsidRPr="000F240D">
        <w:t>, and/or employer tasks.</w:t>
      </w:r>
    </w:p>
    <w:p w:rsidR="00856208" w:rsidRDefault="00625D4B" w:rsidP="00625D4B">
      <w:pPr>
        <w:pStyle w:val="Heading6"/>
      </w:pPr>
      <w:r>
        <w:t>Administrative</w:t>
      </w:r>
    </w:p>
    <w:p w:rsidR="00856208" w:rsidRDefault="00856208" w:rsidP="00812CA6">
      <w:pPr>
        <w:pStyle w:val="ListParagraph"/>
        <w:numPr>
          <w:ilvl w:val="0"/>
          <w:numId w:val="53"/>
        </w:numPr>
        <w:spacing w:after="0" w:line="240" w:lineRule="auto"/>
      </w:pPr>
      <w:r w:rsidRPr="000F240D">
        <w:t xml:space="preserve">Provide timely delivery of a user-friendly, automated computing environment that is established and proven in other states, which will support Nevada’s </w:t>
      </w:r>
      <w:r w:rsidR="00AF35D7">
        <w:t xml:space="preserve">current and future </w:t>
      </w:r>
      <w:r w:rsidRPr="000F240D">
        <w:t xml:space="preserve">business requirements. </w:t>
      </w:r>
    </w:p>
    <w:p w:rsidR="00812CA6" w:rsidRPr="00263F3C" w:rsidRDefault="00812CA6" w:rsidP="00812CA6">
      <w:pPr>
        <w:pStyle w:val="ListParagraph"/>
        <w:spacing w:after="0" w:line="240" w:lineRule="auto"/>
        <w:ind w:left="1080"/>
        <w:rPr>
          <w:sz w:val="10"/>
          <w:szCs w:val="10"/>
        </w:rPr>
      </w:pPr>
    </w:p>
    <w:p w:rsidR="00856208" w:rsidRDefault="00856208" w:rsidP="00812CA6">
      <w:pPr>
        <w:pStyle w:val="ListParagraph"/>
        <w:numPr>
          <w:ilvl w:val="0"/>
          <w:numId w:val="53"/>
        </w:numPr>
        <w:spacing w:after="0" w:line="240" w:lineRule="auto"/>
      </w:pPr>
      <w:r w:rsidRPr="000F240D">
        <w:t xml:space="preserve">Increase system flexibility to accommodate growth and future mandates. </w:t>
      </w:r>
    </w:p>
    <w:p w:rsidR="00812CA6" w:rsidRPr="00263F3C" w:rsidRDefault="00812CA6" w:rsidP="00812CA6">
      <w:pPr>
        <w:pStyle w:val="ListParagraph"/>
        <w:spacing w:after="0" w:line="240" w:lineRule="auto"/>
        <w:ind w:left="1080"/>
        <w:rPr>
          <w:sz w:val="10"/>
          <w:szCs w:val="10"/>
        </w:rPr>
      </w:pPr>
    </w:p>
    <w:p w:rsidR="00856208" w:rsidRDefault="00856208" w:rsidP="00812CA6">
      <w:pPr>
        <w:pStyle w:val="ListParagraph"/>
        <w:numPr>
          <w:ilvl w:val="0"/>
          <w:numId w:val="53"/>
        </w:numPr>
        <w:spacing w:after="0" w:line="240" w:lineRule="auto"/>
      </w:pPr>
      <w:r w:rsidRPr="000F240D">
        <w:t>Ensure data accuracy through improved contr</w:t>
      </w:r>
      <w:r w:rsidR="00AF35D7">
        <w:t>ols for data editing and online</w:t>
      </w:r>
      <w:r w:rsidRPr="000F240D">
        <w:t xml:space="preserve"> real-time data validation</w:t>
      </w:r>
      <w:r w:rsidR="00AF35D7">
        <w:t>,</w:t>
      </w:r>
      <w:r w:rsidRPr="000F240D">
        <w:t xml:space="preserve"> transaction balancing</w:t>
      </w:r>
      <w:r w:rsidR="00AF35D7">
        <w:t xml:space="preserve">, </w:t>
      </w:r>
      <w:r w:rsidRPr="000F240D">
        <w:t xml:space="preserve">and financial reporting and accounting. </w:t>
      </w:r>
    </w:p>
    <w:p w:rsidR="00812CA6" w:rsidRPr="00263F3C" w:rsidRDefault="00812CA6" w:rsidP="00812CA6">
      <w:pPr>
        <w:pStyle w:val="ListParagraph"/>
        <w:spacing w:after="0" w:line="240" w:lineRule="auto"/>
        <w:ind w:left="1080"/>
        <w:rPr>
          <w:sz w:val="10"/>
          <w:szCs w:val="10"/>
        </w:rPr>
      </w:pPr>
    </w:p>
    <w:p w:rsidR="00856208" w:rsidRPr="000F240D" w:rsidRDefault="00856208" w:rsidP="00812CA6">
      <w:pPr>
        <w:pStyle w:val="ListParagraph"/>
        <w:numPr>
          <w:ilvl w:val="0"/>
          <w:numId w:val="53"/>
        </w:numPr>
        <w:spacing w:after="0" w:line="240" w:lineRule="auto"/>
      </w:pPr>
      <w:r w:rsidRPr="000F240D">
        <w:t>Provide ongoing system maintenance, support, updates</w:t>
      </w:r>
      <w:r w:rsidR="00AF35D7">
        <w:t>,</w:t>
      </w:r>
      <w:r w:rsidRPr="000F240D">
        <w:t xml:space="preserve"> and enhancements.</w:t>
      </w:r>
    </w:p>
    <w:p w:rsidR="00856208" w:rsidRDefault="001C78F5" w:rsidP="001C78F5">
      <w:pPr>
        <w:pStyle w:val="Heading6"/>
      </w:pPr>
      <w:r>
        <w:lastRenderedPageBreak/>
        <w:t>State Board</w:t>
      </w:r>
    </w:p>
    <w:p w:rsidR="001C78F5" w:rsidRDefault="001C78F5" w:rsidP="001C78F5">
      <w:pPr>
        <w:spacing w:after="0" w:line="240" w:lineRule="auto"/>
        <w:contextualSpacing/>
      </w:pPr>
      <w:r>
        <w:tab/>
        <w:t>The state board will assist the Governor by:</w:t>
      </w:r>
    </w:p>
    <w:p w:rsidR="002F1133" w:rsidRPr="002F1133" w:rsidRDefault="002F1133" w:rsidP="001C78F5">
      <w:pPr>
        <w:spacing w:after="0" w:line="240" w:lineRule="auto"/>
        <w:contextualSpacing/>
        <w:rPr>
          <w:sz w:val="10"/>
          <w:szCs w:val="10"/>
        </w:rPr>
      </w:pPr>
    </w:p>
    <w:p w:rsidR="00AF35D7" w:rsidRPr="00812CA6" w:rsidRDefault="00AF35D7" w:rsidP="00812CA6">
      <w:pPr>
        <w:pStyle w:val="ListParagraph"/>
        <w:numPr>
          <w:ilvl w:val="0"/>
          <w:numId w:val="52"/>
        </w:numPr>
        <w:spacing w:after="0" w:line="240" w:lineRule="auto"/>
        <w:rPr>
          <w:i/>
        </w:rPr>
      </w:pPr>
      <w:r>
        <w:t>D</w:t>
      </w:r>
      <w:r w:rsidR="00856208" w:rsidRPr="00AF35D7">
        <w:t xml:space="preserve">eveloping and implementing an accountability system that is integrated across all core programs and required one-stop partner programs. </w:t>
      </w:r>
    </w:p>
    <w:p w:rsidR="00812CA6" w:rsidRPr="00263F3C" w:rsidRDefault="00812CA6" w:rsidP="00812CA6">
      <w:pPr>
        <w:pStyle w:val="ListParagraph"/>
        <w:spacing w:after="0" w:line="240" w:lineRule="auto"/>
        <w:ind w:left="1080"/>
        <w:rPr>
          <w:i/>
          <w:sz w:val="10"/>
          <w:szCs w:val="10"/>
        </w:rPr>
      </w:pPr>
    </w:p>
    <w:p w:rsidR="00856208" w:rsidRPr="00812CA6" w:rsidRDefault="00856208" w:rsidP="00812CA6">
      <w:pPr>
        <w:pStyle w:val="ListParagraph"/>
        <w:numPr>
          <w:ilvl w:val="0"/>
          <w:numId w:val="52"/>
        </w:numPr>
        <w:spacing w:after="0" w:line="240" w:lineRule="auto"/>
        <w:rPr>
          <w:i/>
        </w:rPr>
      </w:pPr>
      <w:r w:rsidRPr="000F240D">
        <w:t>Seek</w:t>
      </w:r>
      <w:r w:rsidR="00AF35D7">
        <w:t>ing</w:t>
      </w:r>
      <w:r w:rsidRPr="000F240D">
        <w:t xml:space="preserve"> state and federal </w:t>
      </w:r>
      <w:r w:rsidR="00AF35D7">
        <w:t>resources</w:t>
      </w:r>
      <w:r w:rsidRPr="000F240D">
        <w:t xml:space="preserve">, including </w:t>
      </w:r>
      <w:r w:rsidR="00AF35D7">
        <w:t>but</w:t>
      </w:r>
      <w:r w:rsidRPr="000F240D">
        <w:t xml:space="preserve"> not limited to grant opportunities to finance the integrated accountability system.</w:t>
      </w:r>
    </w:p>
    <w:p w:rsidR="00812CA6" w:rsidRPr="00263F3C" w:rsidRDefault="00812CA6" w:rsidP="00812CA6">
      <w:pPr>
        <w:pStyle w:val="ListParagraph"/>
        <w:spacing w:after="0" w:line="240" w:lineRule="auto"/>
        <w:ind w:left="1080"/>
        <w:rPr>
          <w:i/>
          <w:sz w:val="10"/>
          <w:szCs w:val="10"/>
        </w:rPr>
      </w:pPr>
    </w:p>
    <w:p w:rsidR="00856208" w:rsidRPr="00856208" w:rsidRDefault="00AF35D7" w:rsidP="00812CA6">
      <w:pPr>
        <w:pStyle w:val="ListParagraph"/>
        <w:numPr>
          <w:ilvl w:val="0"/>
          <w:numId w:val="52"/>
        </w:numPr>
        <w:spacing w:after="0" w:line="240" w:lineRule="auto"/>
        <w:rPr>
          <w:i/>
        </w:rPr>
      </w:pPr>
      <w:r>
        <w:t>When feasible, i</w:t>
      </w:r>
      <w:r w:rsidR="00856208" w:rsidRPr="000F240D">
        <w:t xml:space="preserve">ncorporate data sharing </w:t>
      </w:r>
      <w:r>
        <w:t>via</w:t>
      </w:r>
      <w:r w:rsidR="00856208" w:rsidRPr="000F240D">
        <w:t xml:space="preserve"> system MOUs.</w:t>
      </w:r>
    </w:p>
    <w:p w:rsidR="00CD289F" w:rsidRDefault="00D4115B" w:rsidP="00856208">
      <w:pPr>
        <w:pStyle w:val="Heading5"/>
      </w:pPr>
      <w:r>
        <w:t xml:space="preserve">(iv)  </w:t>
      </w:r>
      <w:r w:rsidR="00CD289F">
        <w:t>Reporting</w:t>
      </w:r>
    </w:p>
    <w:p w:rsidR="00CD289F" w:rsidRDefault="00CD289F" w:rsidP="00CD289F">
      <w:pPr>
        <w:ind w:left="720"/>
        <w:rPr>
          <w:i/>
          <w:color w:val="808080" w:themeColor="background1" w:themeShade="80"/>
          <w:sz w:val="20"/>
          <w:szCs w:val="20"/>
        </w:rPr>
      </w:pPr>
      <w:r w:rsidRPr="00D4115B">
        <w:rPr>
          <w:i/>
          <w:color w:val="808080" w:themeColor="background1" w:themeShade="80"/>
          <w:sz w:val="20"/>
          <w:szCs w:val="20"/>
        </w:rPr>
        <w:t xml:space="preserve">Describe the </w:t>
      </w:r>
      <w:r w:rsidR="007261E1">
        <w:rPr>
          <w:i/>
          <w:color w:val="808080" w:themeColor="background1" w:themeShade="80"/>
          <w:sz w:val="20"/>
          <w:szCs w:val="20"/>
        </w:rPr>
        <w:t>s</w:t>
      </w:r>
      <w:r w:rsidRPr="00D4115B">
        <w:rPr>
          <w:i/>
          <w:color w:val="808080" w:themeColor="background1" w:themeShade="80"/>
          <w:sz w:val="20"/>
          <w:szCs w:val="20"/>
        </w:rPr>
        <w:t>tate’s plans to develop and produce the reports required under WIOA’s performance accountability system requirements.</w:t>
      </w:r>
    </w:p>
    <w:p w:rsidR="00C05AFB" w:rsidRDefault="00731178" w:rsidP="00731178">
      <w:pPr>
        <w:ind w:left="720"/>
      </w:pPr>
      <w:r w:rsidRPr="0030738F">
        <w:rPr>
          <w:i/>
        </w:rPr>
        <w:t>Reportlink</w:t>
      </w:r>
      <w:r w:rsidRPr="00F2405D">
        <w:t xml:space="preserve"> is a </w:t>
      </w:r>
      <w:r w:rsidR="0088091F">
        <w:t xml:space="preserve">stable, </w:t>
      </w:r>
      <w:r w:rsidRPr="00F2405D">
        <w:t xml:space="preserve">viable </w:t>
      </w:r>
      <w:r w:rsidR="0088091F">
        <w:t xml:space="preserve">and enhanced </w:t>
      </w:r>
      <w:r w:rsidRPr="00F2405D">
        <w:t xml:space="preserve">reporting </w:t>
      </w:r>
      <w:r w:rsidR="0088091F">
        <w:t xml:space="preserve">application used to meet </w:t>
      </w:r>
      <w:r w:rsidRPr="00F2405D">
        <w:t xml:space="preserve">the needs of Nevada and other subscribing states for TAA, WIA and LX federal reporting requirements. </w:t>
      </w:r>
      <w:r w:rsidRPr="0030738F">
        <w:rPr>
          <w:i/>
        </w:rPr>
        <w:t>ReportLink</w:t>
      </w:r>
      <w:r w:rsidRPr="00F2405D">
        <w:t xml:space="preserve">, is a web-based reporting </w:t>
      </w:r>
      <w:r w:rsidR="00C05AFB">
        <w:t>tool that utilizes the</w:t>
      </w:r>
      <w:r w:rsidRPr="00F2405D">
        <w:t xml:space="preserve"> </w:t>
      </w:r>
      <w:r w:rsidR="00C05AFB">
        <w:t xml:space="preserve">2005 </w:t>
      </w:r>
      <w:r w:rsidRPr="00F2405D">
        <w:t>Microsoft</w:t>
      </w:r>
      <w:r w:rsidR="00C05AFB" w:rsidRPr="00C05AFB">
        <w:rPr>
          <w:rFonts w:cstheme="minorHAnsi"/>
          <w:vertAlign w:val="superscript"/>
        </w:rPr>
        <w:t>®</w:t>
      </w:r>
      <w:r w:rsidRPr="00F2405D">
        <w:t xml:space="preserve"> </w:t>
      </w:r>
      <w:r w:rsidR="00C05AFB">
        <w:t>s</w:t>
      </w:r>
      <w:r w:rsidRPr="00F2405D">
        <w:t xml:space="preserve">equel </w:t>
      </w:r>
      <w:r w:rsidR="00C05AFB">
        <w:t xml:space="preserve">server (SQL).  </w:t>
      </w:r>
      <w:r w:rsidRPr="00F2405D">
        <w:t xml:space="preserve">The </w:t>
      </w:r>
      <w:r w:rsidRPr="0030738F">
        <w:rPr>
          <w:i/>
        </w:rPr>
        <w:t>ReportLink</w:t>
      </w:r>
      <w:r w:rsidRPr="00F2405D">
        <w:t xml:space="preserve"> system provides enhanced processes for regular updating of data to produce required ETA program reports and data file submissions. </w:t>
      </w:r>
      <w:r w:rsidR="00C05AFB">
        <w:t>Nevada is in the process of updating this tool to provide for WIOA reporting requirements.</w:t>
      </w:r>
    </w:p>
    <w:p w:rsidR="00731178" w:rsidRPr="00D16068" w:rsidRDefault="00731178" w:rsidP="00731178">
      <w:pPr>
        <w:ind w:left="720"/>
      </w:pPr>
      <w:r w:rsidRPr="00D16068">
        <w:t xml:space="preserve">Data sharing through system interfaces of the core programs will provide the data elements to support and evaluate </w:t>
      </w:r>
      <w:r w:rsidR="00C05AFB">
        <w:t xml:space="preserve">workforce system data </w:t>
      </w:r>
      <w:r w:rsidRPr="00D16068">
        <w:t>efficiently</w:t>
      </w:r>
      <w:r w:rsidR="00C05AFB">
        <w:t xml:space="preserve"> and effectively</w:t>
      </w:r>
      <w:r w:rsidRPr="00D16068">
        <w:t xml:space="preserve">. Until such time that </w:t>
      </w:r>
      <w:r>
        <w:t xml:space="preserve">cross-agency </w:t>
      </w:r>
      <w:r w:rsidRPr="00D16068">
        <w:t>data interfaces are implemented</w:t>
      </w:r>
      <w:r>
        <w:t>,</w:t>
      </w:r>
      <w:r w:rsidRPr="00D16068">
        <w:t xml:space="preserve"> sharing of reporting data elements will be </w:t>
      </w:r>
      <w:r>
        <w:t>facilitated</w:t>
      </w:r>
      <w:r w:rsidRPr="00D16068">
        <w:t xml:space="preserve"> through a manual process by </w:t>
      </w:r>
      <w:r w:rsidR="00C05AFB">
        <w:t xml:space="preserve">each of </w:t>
      </w:r>
      <w:r w:rsidRPr="00D16068">
        <w:t xml:space="preserve">the core program partners.  Nevada will take </w:t>
      </w:r>
      <w:r w:rsidR="00C05AFB">
        <w:t>the following</w:t>
      </w:r>
      <w:r w:rsidRPr="00D16068">
        <w:t xml:space="preserve"> series of steps to achieve interoperability and integration of data systems:</w:t>
      </w:r>
    </w:p>
    <w:p w:rsidR="00731178" w:rsidRDefault="00C05AFB" w:rsidP="00C05AFB">
      <w:pPr>
        <w:ind w:left="1620" w:hanging="900"/>
      </w:pPr>
      <w:r w:rsidRPr="00C05AFB">
        <w:rPr>
          <w:b/>
        </w:rPr>
        <w:t xml:space="preserve">Step 1:  </w:t>
      </w:r>
      <w:r w:rsidR="00731178" w:rsidRPr="00105634">
        <w:t xml:space="preserve"> </w:t>
      </w:r>
      <w:r w:rsidR="004A28A2">
        <w:tab/>
      </w:r>
      <w:r w:rsidR="00731178" w:rsidRPr="00105634">
        <w:t>Ensure that each core program’s current management information system</w:t>
      </w:r>
      <w:r w:rsidR="004A28A2">
        <w:t xml:space="preserve"> has the capability</w:t>
      </w:r>
      <w:r w:rsidR="00731178" w:rsidRPr="00105634">
        <w:t xml:space="preserve"> to collect and report on the program data elements required by </w:t>
      </w:r>
      <w:r w:rsidR="004A28A2">
        <w:t>WIOA</w:t>
      </w:r>
      <w:r w:rsidR="00731178" w:rsidRPr="00105634">
        <w:t>.</w:t>
      </w:r>
    </w:p>
    <w:p w:rsidR="00731178" w:rsidRPr="00105634" w:rsidRDefault="00731178" w:rsidP="0082260D">
      <w:pPr>
        <w:spacing w:after="0" w:line="240" w:lineRule="auto"/>
        <w:ind w:left="1620" w:hanging="900"/>
        <w:contextualSpacing/>
      </w:pPr>
      <w:r w:rsidRPr="00C05AFB">
        <w:rPr>
          <w:b/>
        </w:rPr>
        <w:t>Step 2.</w:t>
      </w:r>
      <w:r w:rsidRPr="00105634">
        <w:t xml:space="preserve"> </w:t>
      </w:r>
      <w:r w:rsidR="00C05AFB">
        <w:t xml:space="preserve">  </w:t>
      </w:r>
      <w:r w:rsidR="004A28A2">
        <w:tab/>
      </w:r>
      <w:r w:rsidRPr="00105634">
        <w:t xml:space="preserve">Execute inter-agency agreements, </w:t>
      </w:r>
      <w:r w:rsidR="004A28A2">
        <w:t>MOUs</w:t>
      </w:r>
      <w:r w:rsidRPr="00105634">
        <w:t xml:space="preserve"> and policies to facilitate:</w:t>
      </w:r>
    </w:p>
    <w:p w:rsidR="00731178" w:rsidRPr="00105634" w:rsidRDefault="00731178" w:rsidP="00BC0A28">
      <w:pPr>
        <w:pStyle w:val="ListParagraph"/>
        <w:numPr>
          <w:ilvl w:val="0"/>
          <w:numId w:val="148"/>
        </w:numPr>
        <w:spacing w:after="0" w:line="240" w:lineRule="auto"/>
        <w:ind w:hanging="180"/>
      </w:pPr>
      <w:r w:rsidRPr="00105634">
        <w:t>Data sharing of UI wage data for matching purposes</w:t>
      </w:r>
      <w:r w:rsidR="004A28A2">
        <w:t>;</w:t>
      </w:r>
    </w:p>
    <w:p w:rsidR="00731178" w:rsidRPr="00105634" w:rsidRDefault="00731178" w:rsidP="00BC0A28">
      <w:pPr>
        <w:pStyle w:val="ListParagraph"/>
        <w:numPr>
          <w:ilvl w:val="0"/>
          <w:numId w:val="148"/>
        </w:numPr>
        <w:ind w:hanging="180"/>
      </w:pPr>
      <w:r w:rsidRPr="00105634">
        <w:t>Gathering and collecting of SSNs for accurate matching of records</w:t>
      </w:r>
      <w:r w:rsidR="004A28A2">
        <w:t>,</w:t>
      </w:r>
      <w:r w:rsidRPr="00105634">
        <w:t xml:space="preserve"> including client consent and consent management</w:t>
      </w:r>
      <w:r w:rsidR="004A28A2">
        <w:t>; and,</w:t>
      </w:r>
    </w:p>
    <w:p w:rsidR="00731178" w:rsidRDefault="00731178" w:rsidP="00BC0A28">
      <w:pPr>
        <w:pStyle w:val="ListParagraph"/>
        <w:numPr>
          <w:ilvl w:val="0"/>
          <w:numId w:val="148"/>
        </w:numPr>
        <w:ind w:hanging="180"/>
      </w:pPr>
      <w:r w:rsidRPr="00105634">
        <w:t>Protection</w:t>
      </w:r>
      <w:r w:rsidR="004A28A2">
        <w:t xml:space="preserve"> and security</w:t>
      </w:r>
      <w:r w:rsidRPr="00105634">
        <w:t xml:space="preserve"> of </w:t>
      </w:r>
      <w:r w:rsidR="004A28A2">
        <w:t>p</w:t>
      </w:r>
      <w:r w:rsidRPr="00105634">
        <w:t xml:space="preserve">ersonally </w:t>
      </w:r>
      <w:r w:rsidR="004A28A2">
        <w:t>i</w:t>
      </w:r>
      <w:r w:rsidRPr="00105634">
        <w:t xml:space="preserve">dentifiable </w:t>
      </w:r>
      <w:r w:rsidR="004A28A2">
        <w:t>i</w:t>
      </w:r>
      <w:r w:rsidRPr="00105634">
        <w:t>nformation</w:t>
      </w:r>
      <w:r w:rsidR="004A28A2">
        <w:t>.</w:t>
      </w:r>
    </w:p>
    <w:p w:rsidR="00731178" w:rsidRPr="00105634" w:rsidRDefault="00731178" w:rsidP="00C05AFB">
      <w:pPr>
        <w:ind w:left="1620" w:hanging="900"/>
      </w:pPr>
      <w:r w:rsidRPr="00C05AFB">
        <w:rPr>
          <w:b/>
        </w:rPr>
        <w:t xml:space="preserve">Step </w:t>
      </w:r>
      <w:r w:rsidR="00151869">
        <w:rPr>
          <w:b/>
        </w:rPr>
        <w:t>3</w:t>
      </w:r>
      <w:r w:rsidRPr="00C05AFB">
        <w:rPr>
          <w:b/>
        </w:rPr>
        <w:t>.</w:t>
      </w:r>
      <w:r w:rsidRPr="00105634">
        <w:t xml:space="preserve"> </w:t>
      </w:r>
      <w:r w:rsidR="00C05AFB">
        <w:t xml:space="preserve"> </w:t>
      </w:r>
      <w:r w:rsidR="004A28A2">
        <w:tab/>
      </w:r>
      <w:r w:rsidRPr="00105634">
        <w:t xml:space="preserve">Investigate and employ resources that can be used </w:t>
      </w:r>
      <w:r w:rsidR="004A28A2">
        <w:t xml:space="preserve">to </w:t>
      </w:r>
      <w:r w:rsidRPr="00105634">
        <w:t>support data system integration.</w:t>
      </w:r>
    </w:p>
    <w:p w:rsidR="00731178" w:rsidRDefault="00731178" w:rsidP="0082260D">
      <w:pPr>
        <w:spacing w:after="0" w:line="240" w:lineRule="auto"/>
        <w:ind w:left="1620" w:hanging="900"/>
      </w:pPr>
      <w:r w:rsidRPr="00C05AFB">
        <w:rPr>
          <w:b/>
        </w:rPr>
        <w:t xml:space="preserve">Step </w:t>
      </w:r>
      <w:r w:rsidR="00151869">
        <w:rPr>
          <w:b/>
        </w:rPr>
        <w:t>4</w:t>
      </w:r>
      <w:r w:rsidRPr="00C05AFB">
        <w:rPr>
          <w:b/>
        </w:rPr>
        <w:t>.</w:t>
      </w:r>
      <w:r w:rsidRPr="00105634">
        <w:t xml:space="preserve"> </w:t>
      </w:r>
      <w:r w:rsidR="00C05AFB">
        <w:tab/>
      </w:r>
      <w:r w:rsidRPr="00105634">
        <w:t>Create an inter-program data integration team to plan</w:t>
      </w:r>
      <w:r w:rsidR="004A28A2">
        <w:t xml:space="preserve">, </w:t>
      </w:r>
      <w:r w:rsidRPr="00105634">
        <w:t xml:space="preserve">develop </w:t>
      </w:r>
      <w:r w:rsidR="004A28A2">
        <w:t xml:space="preserve">and identify resources for </w:t>
      </w:r>
      <w:r w:rsidRPr="00105634">
        <w:t>a comprehensive management information system. The team will investigate challenges and opportunities such as:</w:t>
      </w:r>
    </w:p>
    <w:p w:rsidR="00663CDE" w:rsidRPr="00663CDE" w:rsidRDefault="00663CDE" w:rsidP="0082260D">
      <w:pPr>
        <w:spacing w:after="0" w:line="240" w:lineRule="auto"/>
        <w:ind w:left="1620" w:hanging="900"/>
        <w:rPr>
          <w:b/>
          <w:sz w:val="10"/>
          <w:szCs w:val="10"/>
        </w:rPr>
      </w:pPr>
    </w:p>
    <w:p w:rsidR="00731178" w:rsidRPr="00105634" w:rsidRDefault="00731178" w:rsidP="00BC0A28">
      <w:pPr>
        <w:pStyle w:val="ListParagraph"/>
        <w:numPr>
          <w:ilvl w:val="0"/>
          <w:numId w:val="149"/>
        </w:numPr>
        <w:spacing w:after="0" w:line="240" w:lineRule="auto"/>
        <w:ind w:left="2160" w:hanging="540"/>
      </w:pPr>
      <w:r w:rsidRPr="00105634">
        <w:t xml:space="preserve">Common </w:t>
      </w:r>
      <w:r w:rsidR="004A28A2">
        <w:t>p</w:t>
      </w:r>
      <w:r w:rsidRPr="00105634">
        <w:t xml:space="preserve">articipant </w:t>
      </w:r>
      <w:r w:rsidR="004A28A2">
        <w:t xml:space="preserve">unique user identification system </w:t>
      </w:r>
      <w:r w:rsidRPr="00105634">
        <w:t>across programs</w:t>
      </w:r>
    </w:p>
    <w:p w:rsidR="00731178" w:rsidRPr="00105634" w:rsidRDefault="00731178" w:rsidP="00BC0A28">
      <w:pPr>
        <w:pStyle w:val="ListParagraph"/>
        <w:numPr>
          <w:ilvl w:val="0"/>
          <w:numId w:val="149"/>
        </w:numPr>
        <w:ind w:left="2160" w:hanging="540"/>
      </w:pPr>
      <w:r w:rsidRPr="00105634">
        <w:t xml:space="preserve">Conflicting data </w:t>
      </w:r>
      <w:r w:rsidR="00216FB0">
        <w:t>resolution</w:t>
      </w:r>
    </w:p>
    <w:p w:rsidR="00731178" w:rsidRPr="00105634" w:rsidRDefault="00731178" w:rsidP="00BC0A28">
      <w:pPr>
        <w:pStyle w:val="ListParagraph"/>
        <w:numPr>
          <w:ilvl w:val="0"/>
          <w:numId w:val="149"/>
        </w:numPr>
        <w:ind w:left="2160" w:hanging="540"/>
      </w:pPr>
      <w:r w:rsidRPr="00105634">
        <w:t>How to identify co-enrollment</w:t>
      </w:r>
    </w:p>
    <w:p w:rsidR="00731178" w:rsidRPr="00105634" w:rsidRDefault="00731178" w:rsidP="00BC0A28">
      <w:pPr>
        <w:pStyle w:val="ListParagraph"/>
        <w:numPr>
          <w:ilvl w:val="0"/>
          <w:numId w:val="149"/>
        </w:numPr>
        <w:ind w:left="2160" w:hanging="540"/>
      </w:pPr>
      <w:r w:rsidRPr="00105634">
        <w:t xml:space="preserve">How to track </w:t>
      </w:r>
      <w:r w:rsidR="004A28A2">
        <w:t xml:space="preserve">program </w:t>
      </w:r>
      <w:r w:rsidRPr="00105634">
        <w:t>entry</w:t>
      </w:r>
      <w:r w:rsidR="004A28A2">
        <w:t xml:space="preserve"> and </w:t>
      </w:r>
      <w:r w:rsidRPr="00105634">
        <w:t>exit</w:t>
      </w:r>
    </w:p>
    <w:p w:rsidR="00731178" w:rsidRPr="00105634" w:rsidRDefault="00731178" w:rsidP="00BC0A28">
      <w:pPr>
        <w:pStyle w:val="ListParagraph"/>
        <w:numPr>
          <w:ilvl w:val="0"/>
          <w:numId w:val="149"/>
        </w:numPr>
        <w:ind w:left="2160" w:hanging="540"/>
      </w:pPr>
      <w:r w:rsidRPr="00105634">
        <w:t>Secure mechanisms for data processes</w:t>
      </w:r>
    </w:p>
    <w:p w:rsidR="00731178" w:rsidRPr="00105634" w:rsidRDefault="00731178" w:rsidP="00BC0A28">
      <w:pPr>
        <w:pStyle w:val="ListParagraph"/>
        <w:numPr>
          <w:ilvl w:val="0"/>
          <w:numId w:val="149"/>
        </w:numPr>
        <w:ind w:left="2160" w:hanging="540"/>
      </w:pPr>
      <w:r w:rsidRPr="00105634">
        <w:t xml:space="preserve">Identify reporting requirements for core program </w:t>
      </w:r>
      <w:r w:rsidR="00B22266">
        <w:t>versus</w:t>
      </w:r>
      <w:r w:rsidRPr="00105634">
        <w:t xml:space="preserve"> combined common reports</w:t>
      </w:r>
    </w:p>
    <w:p w:rsidR="00CD289F" w:rsidRDefault="00D4115B" w:rsidP="00731178">
      <w:pPr>
        <w:pStyle w:val="Heading4"/>
      </w:pPr>
      <w:bookmarkStart w:id="57" w:name="_Toc442081211"/>
      <w:r>
        <w:lastRenderedPageBreak/>
        <w:t xml:space="preserve">(B)  </w:t>
      </w:r>
      <w:r w:rsidR="00CD289F">
        <w:t>Assessment of Participants’ Post-Program Success</w:t>
      </w:r>
      <w:bookmarkEnd w:id="57"/>
    </w:p>
    <w:p w:rsidR="00CD289F" w:rsidRDefault="00B07951" w:rsidP="008C71EC">
      <w:pPr>
        <w:rPr>
          <w:i/>
          <w:color w:val="808080" w:themeColor="background1" w:themeShade="80"/>
          <w:sz w:val="20"/>
          <w:szCs w:val="20"/>
        </w:rPr>
      </w:pPr>
      <w:r w:rsidRPr="008C71EC">
        <w:rPr>
          <w:i/>
          <w:color w:val="808080" w:themeColor="background1" w:themeShade="80"/>
          <w:sz w:val="20"/>
          <w:szCs w:val="20"/>
        </w:rPr>
        <w:t xml:space="preserve">Describe how lead </w:t>
      </w:r>
      <w:r w:rsidR="007261E1">
        <w:rPr>
          <w:i/>
          <w:color w:val="808080" w:themeColor="background1" w:themeShade="80"/>
          <w:sz w:val="20"/>
          <w:szCs w:val="20"/>
        </w:rPr>
        <w:t>s</w:t>
      </w:r>
      <w:r w:rsidRPr="008C71EC">
        <w:rPr>
          <w:i/>
          <w:color w:val="808080" w:themeColor="background1" w:themeShade="80"/>
          <w:sz w:val="20"/>
          <w:szCs w:val="20"/>
        </w:rPr>
        <w:t>tate agencies will use the workforce development system to assess the progress of participants who are exiting from core programs in entering, persisting in, and completing postsecondary education, OR remaining in employment.</w:t>
      </w:r>
    </w:p>
    <w:p w:rsidR="00F63DCB" w:rsidRPr="00105634" w:rsidRDefault="00F63DCB" w:rsidP="00F63DCB">
      <w:r w:rsidRPr="00105634">
        <w:t>Core programs will utilize a variety of follow-up strategies to measure post-program outcomes including</w:t>
      </w:r>
      <w:r w:rsidR="000B64D6">
        <w:t>, but not limited to:</w:t>
      </w:r>
    </w:p>
    <w:p w:rsidR="00F63DCB" w:rsidRPr="00105634" w:rsidRDefault="00F63DCB" w:rsidP="0082260D">
      <w:pPr>
        <w:pStyle w:val="ListParagraph"/>
        <w:numPr>
          <w:ilvl w:val="0"/>
          <w:numId w:val="56"/>
        </w:numPr>
        <w:spacing w:after="0" w:line="360" w:lineRule="auto"/>
        <w:ind w:left="360"/>
      </w:pPr>
      <w:r w:rsidRPr="00105634">
        <w:t xml:space="preserve">Wage record data matching </w:t>
      </w:r>
      <w:r w:rsidR="00984F0A">
        <w:t>for employment related outcomes</w:t>
      </w:r>
    </w:p>
    <w:p w:rsidR="00F63DCB" w:rsidRPr="00105634" w:rsidRDefault="00F63DCB" w:rsidP="0082260D">
      <w:pPr>
        <w:pStyle w:val="ListParagraph"/>
        <w:numPr>
          <w:ilvl w:val="0"/>
          <w:numId w:val="57"/>
        </w:numPr>
        <w:spacing w:after="0" w:line="360" w:lineRule="auto"/>
        <w:ind w:left="360"/>
      </w:pPr>
      <w:r w:rsidRPr="00105634">
        <w:t>High school equivalency record data matching fo</w:t>
      </w:r>
      <w:r w:rsidR="00984F0A">
        <w:t>r secondary credential outcomes</w:t>
      </w:r>
    </w:p>
    <w:p w:rsidR="00F63DCB" w:rsidRPr="00105634" w:rsidRDefault="00F63DCB" w:rsidP="0082260D">
      <w:pPr>
        <w:pStyle w:val="ListParagraph"/>
        <w:numPr>
          <w:ilvl w:val="0"/>
          <w:numId w:val="57"/>
        </w:numPr>
        <w:spacing w:after="0" w:line="360" w:lineRule="auto"/>
        <w:ind w:left="360"/>
      </w:pPr>
      <w:r w:rsidRPr="00105634">
        <w:t xml:space="preserve">Data matching with </w:t>
      </w:r>
      <w:r w:rsidR="000B64D6">
        <w:t>NSHE</w:t>
      </w:r>
      <w:r w:rsidR="00AC1160">
        <w:t xml:space="preserve"> for post</w:t>
      </w:r>
      <w:r w:rsidRPr="00105634">
        <w:t>secondary enrollment and certificate outc</w:t>
      </w:r>
      <w:r w:rsidR="00984F0A">
        <w:t>omes</w:t>
      </w:r>
    </w:p>
    <w:p w:rsidR="00F63DCB" w:rsidRDefault="00984F0A" w:rsidP="0082260D">
      <w:pPr>
        <w:pStyle w:val="ListParagraph"/>
        <w:numPr>
          <w:ilvl w:val="0"/>
          <w:numId w:val="57"/>
        </w:numPr>
        <w:spacing w:after="0" w:line="360" w:lineRule="auto"/>
        <w:ind w:left="360"/>
      </w:pPr>
      <w:r>
        <w:t>Participant surveys</w:t>
      </w:r>
    </w:p>
    <w:p w:rsidR="00F63DCB" w:rsidRDefault="00F63DCB" w:rsidP="00F63DCB">
      <w:r w:rsidRPr="00105634">
        <w:t xml:space="preserve">The </w:t>
      </w:r>
      <w:r w:rsidR="007261E1">
        <w:t>s</w:t>
      </w:r>
      <w:r w:rsidRPr="00105634">
        <w:t xml:space="preserve">tate will focus its performance reporting and follow-up on the measures stipulated in </w:t>
      </w:r>
      <w:r w:rsidR="001807D2">
        <w:t xml:space="preserve">sec. 116 of </w:t>
      </w:r>
      <w:r w:rsidRPr="00105634">
        <w:t>WIOA</w:t>
      </w:r>
      <w:r w:rsidR="001807D2">
        <w:t>.</w:t>
      </w:r>
      <w:r w:rsidRPr="00105634">
        <w:t xml:space="preserve"> No additional indicators are proposed at this time.</w:t>
      </w:r>
    </w:p>
    <w:p w:rsidR="00F63DCB" w:rsidRDefault="000B64D6" w:rsidP="00F63DCB">
      <w:r>
        <w:t xml:space="preserve">DETR will provide accurate, real-time </w:t>
      </w:r>
      <w:r w:rsidR="00F63DCB" w:rsidRPr="00F2405D">
        <w:t xml:space="preserve">data </w:t>
      </w:r>
      <w:r w:rsidR="004B37D9">
        <w:t>that</w:t>
      </w:r>
      <w:r w:rsidR="004B37D9" w:rsidRPr="00F2405D">
        <w:t xml:space="preserve"> project</w:t>
      </w:r>
      <w:r w:rsidR="00F63DCB" w:rsidRPr="00F2405D">
        <w:t xml:space="preserve"> into the future using the NJCOS system ad-hoc reporting tools and</w:t>
      </w:r>
      <w:r>
        <w:t xml:space="preserve"> </w:t>
      </w:r>
      <w:r w:rsidR="00F63DCB" w:rsidRPr="002F1802">
        <w:rPr>
          <w:i/>
        </w:rPr>
        <w:t>Reportlink</w:t>
      </w:r>
      <w:r w:rsidR="00F63DCB" w:rsidRPr="00F2405D">
        <w:t xml:space="preserve"> to assist WIOA partners </w:t>
      </w:r>
      <w:r>
        <w:t xml:space="preserve">to </w:t>
      </w:r>
      <w:r w:rsidR="00F63DCB" w:rsidRPr="00F2405D">
        <w:t>meet and improve expected performance</w:t>
      </w:r>
      <w:r>
        <w:t xml:space="preserve"> outcomes</w:t>
      </w:r>
      <w:r w:rsidR="00F63DCB" w:rsidRPr="00F2405D">
        <w:t>.</w:t>
      </w:r>
    </w:p>
    <w:p w:rsidR="00B07951" w:rsidRDefault="00BF3A32" w:rsidP="004B6742">
      <w:pPr>
        <w:pStyle w:val="Heading4"/>
      </w:pPr>
      <w:bookmarkStart w:id="58" w:name="_Toc442081212"/>
      <w:r>
        <w:t xml:space="preserve">(C)  </w:t>
      </w:r>
      <w:r w:rsidR="00B07951">
        <w:t>Use of Unemployment Insurance (UI) Wage Record Data</w:t>
      </w:r>
      <w:bookmarkEnd w:id="58"/>
    </w:p>
    <w:p w:rsidR="00B07951" w:rsidRDefault="00B07951" w:rsidP="00BF3A32">
      <w:pPr>
        <w:rPr>
          <w:i/>
          <w:color w:val="808080" w:themeColor="background1" w:themeShade="80"/>
          <w:sz w:val="20"/>
          <w:szCs w:val="20"/>
        </w:rPr>
      </w:pPr>
      <w:r w:rsidRPr="00BF3A32">
        <w:rPr>
          <w:i/>
          <w:color w:val="808080" w:themeColor="background1" w:themeShade="80"/>
          <w:sz w:val="20"/>
          <w:szCs w:val="20"/>
        </w:rPr>
        <w:t xml:space="preserve">Explain how the </w:t>
      </w:r>
      <w:r w:rsidR="007261E1">
        <w:rPr>
          <w:i/>
          <w:color w:val="808080" w:themeColor="background1" w:themeShade="80"/>
          <w:sz w:val="20"/>
          <w:szCs w:val="20"/>
        </w:rPr>
        <w:t>s</w:t>
      </w:r>
      <w:r w:rsidRPr="00BF3A32">
        <w:rPr>
          <w:i/>
          <w:color w:val="808080" w:themeColor="background1" w:themeShade="80"/>
          <w:sz w:val="20"/>
          <w:szCs w:val="20"/>
        </w:rPr>
        <w:t>tate will meet the requirements to utilize quarterly UI wage records for performance accountability, evaluations, and as a source for workforce and labor market informatio</w:t>
      </w:r>
      <w:r w:rsidR="007261E1">
        <w:rPr>
          <w:i/>
          <w:color w:val="808080" w:themeColor="background1" w:themeShade="80"/>
          <w:sz w:val="20"/>
          <w:szCs w:val="20"/>
        </w:rPr>
        <w:t>n, consistent with federal and s</w:t>
      </w:r>
      <w:r w:rsidRPr="00BF3A32">
        <w:rPr>
          <w:i/>
          <w:color w:val="808080" w:themeColor="background1" w:themeShade="80"/>
          <w:sz w:val="20"/>
          <w:szCs w:val="20"/>
        </w:rPr>
        <w:t>tate laws.</w:t>
      </w:r>
    </w:p>
    <w:p w:rsidR="00B42CEC" w:rsidRPr="0033042B" w:rsidRDefault="00CB07A1" w:rsidP="00B42CEC">
      <w:r>
        <w:t>DETR</w:t>
      </w:r>
      <w:r w:rsidR="00B42CEC" w:rsidRPr="0033042B">
        <w:t xml:space="preserve"> is actively </w:t>
      </w:r>
      <w:r>
        <w:t xml:space="preserve">engaged in developing </w:t>
      </w:r>
      <w:r w:rsidR="00B42CEC" w:rsidRPr="0033042B">
        <w:t xml:space="preserve">methodologies to share employment performance information as allowed by laws and agreements. </w:t>
      </w:r>
    </w:p>
    <w:p w:rsidR="00B42CEC" w:rsidRDefault="00B42CEC" w:rsidP="00B42CEC">
      <w:r>
        <w:t xml:space="preserve">Currently, </w:t>
      </w:r>
      <w:r w:rsidRPr="00F2405D">
        <w:t xml:space="preserve">DETR uses quarterly wage </w:t>
      </w:r>
      <w:r w:rsidR="00CB07A1">
        <w:t>data</w:t>
      </w:r>
      <w:r w:rsidRPr="00F2405D">
        <w:t xml:space="preserve"> received from </w:t>
      </w:r>
      <w:r w:rsidR="00CB07A1">
        <w:t xml:space="preserve">Nevada’s UI contributions </w:t>
      </w:r>
      <w:r w:rsidRPr="00F2405D">
        <w:t>records. Wage</w:t>
      </w:r>
      <w:r w:rsidR="00CB07A1">
        <w:t xml:space="preserve"> data </w:t>
      </w:r>
      <w:r w:rsidRPr="00F2405D">
        <w:t xml:space="preserve">from multiple participating states </w:t>
      </w:r>
      <w:r w:rsidR="00CB07A1">
        <w:t>is</w:t>
      </w:r>
      <w:r w:rsidRPr="00F2405D">
        <w:t xml:space="preserve"> also provided through the </w:t>
      </w:r>
      <w:r w:rsidR="00F62A82">
        <w:t>w</w:t>
      </w:r>
      <w:r w:rsidRPr="00F2405D">
        <w:t xml:space="preserve">age </w:t>
      </w:r>
      <w:r w:rsidR="00F62A82">
        <w:t>r</w:t>
      </w:r>
      <w:r w:rsidRPr="00F2405D">
        <w:t xml:space="preserve">ecord </w:t>
      </w:r>
      <w:r w:rsidR="00F62A82">
        <w:t>i</w:t>
      </w:r>
      <w:r w:rsidRPr="00F2405D">
        <w:t xml:space="preserve">nterchange </w:t>
      </w:r>
      <w:r w:rsidR="00F62A82">
        <w:t>s</w:t>
      </w:r>
      <w:r w:rsidRPr="00F2405D">
        <w:t>ystem. Access to wage information is n</w:t>
      </w:r>
      <w:r w:rsidR="005F3028">
        <w:t xml:space="preserve">ot available to workforce staff, </w:t>
      </w:r>
      <w:r w:rsidRPr="00F2405D">
        <w:t xml:space="preserve">and is </w:t>
      </w:r>
      <w:r w:rsidR="005F3028">
        <w:t xml:space="preserve">only </w:t>
      </w:r>
      <w:r w:rsidRPr="00F2405D">
        <w:t>used and validated for accuracy of federal report</w:t>
      </w:r>
      <w:r w:rsidR="005F3028">
        <w:t>ing purposes</w:t>
      </w:r>
      <w:r w:rsidRPr="00F2405D">
        <w:t xml:space="preserve">. NJCOS </w:t>
      </w:r>
      <w:r w:rsidR="005F3028">
        <w:t>does indicate</w:t>
      </w:r>
      <w:r w:rsidRPr="00F2405D">
        <w:t xml:space="preserve"> Nevada employment after exit from workforce services</w:t>
      </w:r>
      <w:r w:rsidR="005F3028">
        <w:t>;</w:t>
      </w:r>
      <w:r w:rsidRPr="00F2405D">
        <w:t xml:space="preserve"> however</w:t>
      </w:r>
      <w:r w:rsidR="005F3028">
        <w:t>,</w:t>
      </w:r>
      <w:r w:rsidRPr="00F2405D">
        <w:t xml:space="preserve"> no wage or employer information is provided or available to workforce staff due to wage confidentiality agreements.</w:t>
      </w:r>
    </w:p>
    <w:p w:rsidR="00B07951" w:rsidRDefault="008F3B2D" w:rsidP="00B42CEC">
      <w:pPr>
        <w:pStyle w:val="Heading4"/>
      </w:pPr>
      <w:bookmarkStart w:id="59" w:name="_Toc442081213"/>
      <w:r>
        <w:t xml:space="preserve">(D)  </w:t>
      </w:r>
      <w:r w:rsidR="00B07951">
        <w:t>Privacy Safeguards</w:t>
      </w:r>
      <w:bookmarkEnd w:id="59"/>
    </w:p>
    <w:p w:rsidR="00B07951" w:rsidRDefault="00B07951" w:rsidP="008F3B2D">
      <w:pPr>
        <w:rPr>
          <w:i/>
          <w:color w:val="808080" w:themeColor="background1" w:themeShade="80"/>
          <w:sz w:val="20"/>
          <w:szCs w:val="20"/>
        </w:rPr>
      </w:pPr>
      <w:r w:rsidRPr="008F3B2D">
        <w:rPr>
          <w:i/>
          <w:color w:val="808080" w:themeColor="background1" w:themeShade="80"/>
          <w:sz w:val="20"/>
          <w:szCs w:val="20"/>
        </w:rPr>
        <w:t xml:space="preserve">Describe the privacy safeguards incorporated into the </w:t>
      </w:r>
      <w:r w:rsidR="007261E1">
        <w:rPr>
          <w:i/>
          <w:color w:val="808080" w:themeColor="background1" w:themeShade="80"/>
          <w:sz w:val="20"/>
          <w:szCs w:val="20"/>
        </w:rPr>
        <w:t>s</w:t>
      </w:r>
      <w:r w:rsidRPr="008F3B2D">
        <w:rPr>
          <w:i/>
          <w:color w:val="808080" w:themeColor="background1" w:themeShade="80"/>
          <w:sz w:val="20"/>
          <w:szCs w:val="20"/>
        </w:rPr>
        <w:t>tate’s workforce development system, including those required by section 444 of the General Education Provisions Act 920 U.S.C. 1232g).</w:t>
      </w:r>
    </w:p>
    <w:p w:rsidR="00B42CEC" w:rsidRPr="00A04257" w:rsidRDefault="00B42CEC" w:rsidP="00B42CEC">
      <w:r w:rsidRPr="00A04257">
        <w:t xml:space="preserve">The </w:t>
      </w:r>
      <w:r w:rsidR="007261E1">
        <w:t>s</w:t>
      </w:r>
      <w:r w:rsidRPr="00A04257">
        <w:t>tate of Nevada makes every effort to ensure privacy protection. In order to protect the privacy of Nevadans, all partners that provide and share data in collaborati</w:t>
      </w:r>
      <w:r w:rsidR="003A7DB4">
        <w:t>ve</w:t>
      </w:r>
      <w:r w:rsidRPr="00A04257">
        <w:t xml:space="preserve"> efforts will agree on </w:t>
      </w:r>
      <w:r w:rsidR="003A7DB4">
        <w:t>an MOU</w:t>
      </w:r>
      <w:r w:rsidRPr="00A04257">
        <w:t xml:space="preserve"> to ensure </w:t>
      </w:r>
      <w:r w:rsidR="003A7DB4">
        <w:t xml:space="preserve">the </w:t>
      </w:r>
      <w:r w:rsidRPr="00A04257">
        <w:t xml:space="preserve">security of sensitive </w:t>
      </w:r>
      <w:r w:rsidR="003A7DB4">
        <w:t xml:space="preserve">and confidential </w:t>
      </w:r>
      <w:r w:rsidRPr="00A04257">
        <w:t xml:space="preserve">information. All partners must expressly agree to abide by all applicable federal, state and local </w:t>
      </w:r>
      <w:r w:rsidR="003A7DB4">
        <w:t xml:space="preserve">privacy </w:t>
      </w:r>
      <w:r w:rsidRPr="00A04257">
        <w:t>laws and to adhere to the same standards of confidentiality as state employees including</w:t>
      </w:r>
      <w:r w:rsidR="003A7DB4">
        <w:t>,</w:t>
      </w:r>
      <w:r w:rsidRPr="00A04257">
        <w:t xml:space="preserve"> but not limited to:</w:t>
      </w:r>
    </w:p>
    <w:p w:rsidR="00B42CEC" w:rsidRPr="00A04257" w:rsidRDefault="00B42CEC" w:rsidP="0095562E">
      <w:pPr>
        <w:pStyle w:val="ListParagraph"/>
        <w:numPr>
          <w:ilvl w:val="0"/>
          <w:numId w:val="58"/>
        </w:numPr>
        <w:spacing w:after="0" w:line="360" w:lineRule="auto"/>
        <w:ind w:left="360"/>
      </w:pPr>
      <w:r w:rsidRPr="00A04257">
        <w:t>29 U.</w:t>
      </w:r>
      <w:r w:rsidR="003A7DB4">
        <w:t>S.C. 2935; as amended by WIOA (</w:t>
      </w:r>
      <w:r w:rsidRPr="00A04257">
        <w:t>reports, rec</w:t>
      </w:r>
      <w:r w:rsidR="00CE73A3">
        <w:t>ordkeeping and investigations)</w:t>
      </w:r>
    </w:p>
    <w:p w:rsidR="00B42CEC" w:rsidRPr="00A04257" w:rsidRDefault="00B42CEC" w:rsidP="0095562E">
      <w:pPr>
        <w:pStyle w:val="ListParagraph"/>
        <w:numPr>
          <w:ilvl w:val="0"/>
          <w:numId w:val="59"/>
        </w:numPr>
        <w:spacing w:after="0" w:line="360" w:lineRule="auto"/>
        <w:ind w:left="360"/>
      </w:pPr>
      <w:r w:rsidRPr="00A04257">
        <w:t>29 U.S.C. 2871(f)(3); as amended by WIOA</w:t>
      </w:r>
      <w:r w:rsidR="00CE73A3">
        <w:t xml:space="preserve"> (regarding confidentiality)</w:t>
      </w:r>
    </w:p>
    <w:p w:rsidR="00B42CEC" w:rsidRPr="00A04257" w:rsidRDefault="003A7DB4" w:rsidP="0033599F">
      <w:pPr>
        <w:pStyle w:val="ListParagraph"/>
        <w:numPr>
          <w:ilvl w:val="0"/>
          <w:numId w:val="59"/>
        </w:numPr>
        <w:ind w:left="360"/>
      </w:pPr>
      <w:r>
        <w:lastRenderedPageBreak/>
        <w:t>20 CFR Part 603</w:t>
      </w:r>
      <w:r w:rsidR="00315B97">
        <w:t xml:space="preserve">; </w:t>
      </w:r>
      <w:r w:rsidR="00B42CEC" w:rsidRPr="00A04257">
        <w:t xml:space="preserve">safeguards and security requirements regarding disclosed information under </w:t>
      </w:r>
      <w:r w:rsidR="00CE73A3">
        <w:t>UI compensation</w:t>
      </w:r>
    </w:p>
    <w:p w:rsidR="00B42CEC" w:rsidRPr="00A04257" w:rsidRDefault="00B42CEC" w:rsidP="0095562E">
      <w:pPr>
        <w:pStyle w:val="ListParagraph"/>
        <w:numPr>
          <w:ilvl w:val="0"/>
          <w:numId w:val="59"/>
        </w:numPr>
        <w:spacing w:after="0" w:line="360" w:lineRule="auto"/>
        <w:ind w:left="360"/>
      </w:pPr>
      <w:r w:rsidRPr="00A04257">
        <w:t xml:space="preserve">42 U.S.C. </w:t>
      </w:r>
      <w:r w:rsidR="00315B97">
        <w:t xml:space="preserve">503; </w:t>
      </w:r>
      <w:r w:rsidRPr="00A04257">
        <w:t xml:space="preserve">regarding state laws governing </w:t>
      </w:r>
      <w:r w:rsidR="00CE73A3">
        <w:t>UI operations</w:t>
      </w:r>
    </w:p>
    <w:p w:rsidR="00B42CEC" w:rsidRPr="00A04257" w:rsidRDefault="00315B97" w:rsidP="0095562E">
      <w:pPr>
        <w:pStyle w:val="ListParagraph"/>
        <w:numPr>
          <w:ilvl w:val="0"/>
          <w:numId w:val="59"/>
        </w:numPr>
        <w:spacing w:after="0" w:line="360" w:lineRule="auto"/>
        <w:ind w:left="360"/>
      </w:pPr>
      <w:r>
        <w:t xml:space="preserve">20 CFR 617.57(b); </w:t>
      </w:r>
      <w:r w:rsidR="00B42CEC" w:rsidRPr="00A04257">
        <w:t>regarding disclosure of information under the Trade Act</w:t>
      </w:r>
    </w:p>
    <w:p w:rsidR="00B42CEC" w:rsidRDefault="00B42CEC" w:rsidP="0095562E">
      <w:pPr>
        <w:pStyle w:val="ListParagraph"/>
        <w:numPr>
          <w:ilvl w:val="0"/>
          <w:numId w:val="59"/>
        </w:numPr>
        <w:spacing w:after="0" w:line="240" w:lineRule="auto"/>
        <w:ind w:left="360"/>
      </w:pPr>
      <w:r w:rsidRPr="00A04257">
        <w:t>29 U.S.C. 49I-2(a)(2); as amended under WIOA</w:t>
      </w:r>
      <w:r w:rsidR="00315B97">
        <w:t xml:space="preserve"> (</w:t>
      </w:r>
      <w:r w:rsidRPr="00A04257">
        <w:t>regarding information to be confident</w:t>
      </w:r>
      <w:r w:rsidR="00315B97">
        <w:t>i</w:t>
      </w:r>
      <w:r w:rsidR="00CE73A3">
        <w:t>al under the Wagner-Peyser Act)</w:t>
      </w:r>
    </w:p>
    <w:p w:rsidR="0095562E" w:rsidRPr="0095562E" w:rsidRDefault="0095562E" w:rsidP="0095562E">
      <w:pPr>
        <w:pStyle w:val="ListParagraph"/>
        <w:spacing w:after="0" w:line="240" w:lineRule="auto"/>
        <w:ind w:left="360"/>
        <w:rPr>
          <w:sz w:val="10"/>
          <w:szCs w:val="10"/>
        </w:rPr>
      </w:pPr>
    </w:p>
    <w:p w:rsidR="00B42CEC" w:rsidRPr="00A04257" w:rsidRDefault="00315B97" w:rsidP="0095562E">
      <w:pPr>
        <w:pStyle w:val="ListParagraph"/>
        <w:numPr>
          <w:ilvl w:val="0"/>
          <w:numId w:val="59"/>
        </w:numPr>
        <w:spacing w:after="0" w:line="360" w:lineRule="auto"/>
        <w:ind w:left="360"/>
      </w:pPr>
      <w:r w:rsidRPr="00A04257">
        <w:t>5 U.S.C. 552</w:t>
      </w:r>
      <w:r>
        <w:t>; t</w:t>
      </w:r>
      <w:r w:rsidR="00B42CEC" w:rsidRPr="00A04257">
        <w:t>he Privacy</w:t>
      </w:r>
      <w:r w:rsidR="00CE73A3">
        <w:t xml:space="preserve"> Act</w:t>
      </w:r>
    </w:p>
    <w:p w:rsidR="00B42CEC" w:rsidRPr="00A04257" w:rsidRDefault="00315B97" w:rsidP="0095562E">
      <w:pPr>
        <w:pStyle w:val="ListParagraph"/>
        <w:numPr>
          <w:ilvl w:val="0"/>
          <w:numId w:val="59"/>
        </w:numPr>
        <w:spacing w:after="0" w:line="360" w:lineRule="auto"/>
        <w:ind w:left="360"/>
      </w:pPr>
      <w:r w:rsidRPr="00A04257">
        <w:t>20 U.S.C. 1232g</w:t>
      </w:r>
      <w:r>
        <w:t>; t</w:t>
      </w:r>
      <w:r w:rsidR="00B42CEC" w:rsidRPr="00A04257">
        <w:t>he Family Educational Rights and Privacy Act</w:t>
      </w:r>
    </w:p>
    <w:p w:rsidR="00B42CEC" w:rsidRPr="00A04257" w:rsidRDefault="00315B97" w:rsidP="0095562E">
      <w:pPr>
        <w:pStyle w:val="ListParagraph"/>
        <w:numPr>
          <w:ilvl w:val="0"/>
          <w:numId w:val="59"/>
        </w:numPr>
        <w:spacing w:after="0" w:line="360" w:lineRule="auto"/>
        <w:ind w:left="360"/>
      </w:pPr>
      <w:r>
        <w:t xml:space="preserve">34 CFR 361.38; </w:t>
      </w:r>
      <w:r w:rsidR="00B42CEC" w:rsidRPr="00A04257">
        <w:t xml:space="preserve">protection, use and release of personal information of </w:t>
      </w:r>
      <w:r w:rsidR="00CE73A3">
        <w:t>VR participants</w:t>
      </w:r>
    </w:p>
    <w:p w:rsidR="00B42CEC" w:rsidRPr="00A04257" w:rsidRDefault="00315B97" w:rsidP="0095562E">
      <w:pPr>
        <w:pStyle w:val="ListParagraph"/>
        <w:numPr>
          <w:ilvl w:val="0"/>
          <w:numId w:val="59"/>
        </w:numPr>
        <w:spacing w:after="0" w:line="360" w:lineRule="auto"/>
        <w:ind w:left="360"/>
      </w:pPr>
      <w:r w:rsidRPr="00A04257">
        <w:t>45 CFR 164.500 - 164.534</w:t>
      </w:r>
      <w:r>
        <w:t>; Health Insurance Portability</w:t>
      </w:r>
      <w:r w:rsidR="00CE73A3">
        <w:t xml:space="preserve"> and Accountability Act (HIPAA)</w:t>
      </w:r>
    </w:p>
    <w:p w:rsidR="00B42CEC" w:rsidRDefault="00B42CEC" w:rsidP="0033599F">
      <w:pPr>
        <w:pStyle w:val="ListParagraph"/>
        <w:numPr>
          <w:ilvl w:val="0"/>
          <w:numId w:val="59"/>
        </w:numPr>
        <w:ind w:left="360"/>
      </w:pPr>
      <w:r w:rsidRPr="00A04257">
        <w:t>2 CFR 200.303</w:t>
      </w:r>
      <w:r w:rsidR="00315B97">
        <w:t xml:space="preserve">; </w:t>
      </w:r>
      <w:r w:rsidRPr="00A04257">
        <w:t>regarding reasonable measures to safeguard protected pers</w:t>
      </w:r>
      <w:r w:rsidR="00CE73A3">
        <w:t>onally identifiable information</w:t>
      </w:r>
    </w:p>
    <w:p w:rsidR="0095562E" w:rsidRPr="0095562E" w:rsidRDefault="0095562E" w:rsidP="0095562E">
      <w:pPr>
        <w:pStyle w:val="ListParagraph"/>
        <w:ind w:left="360"/>
        <w:rPr>
          <w:sz w:val="10"/>
          <w:szCs w:val="10"/>
        </w:rPr>
      </w:pPr>
    </w:p>
    <w:p w:rsidR="00B42CEC" w:rsidRDefault="00315B97" w:rsidP="0033599F">
      <w:pPr>
        <w:pStyle w:val="ListParagraph"/>
        <w:numPr>
          <w:ilvl w:val="0"/>
          <w:numId w:val="59"/>
        </w:numPr>
        <w:ind w:left="360"/>
      </w:pPr>
      <w:r>
        <w:t>7 CFR 272.1 (c); d</w:t>
      </w:r>
      <w:r w:rsidR="00B42CEC" w:rsidRPr="00A04257">
        <w:t>isclosure of information obtained from SNAP applicant</w:t>
      </w:r>
      <w:r>
        <w:t>s</w:t>
      </w:r>
      <w:r w:rsidR="00B42CEC" w:rsidRPr="00A04257">
        <w:t xml:space="preserve"> or recipient</w:t>
      </w:r>
      <w:r>
        <w:t xml:space="preserve"> </w:t>
      </w:r>
      <w:r w:rsidR="00B42CEC" w:rsidRPr="00A04257">
        <w:t>households</w:t>
      </w:r>
    </w:p>
    <w:p w:rsidR="0095562E" w:rsidRPr="0095562E" w:rsidRDefault="0095562E" w:rsidP="0095562E">
      <w:pPr>
        <w:pStyle w:val="ListParagraph"/>
        <w:ind w:left="360"/>
        <w:rPr>
          <w:sz w:val="10"/>
          <w:szCs w:val="10"/>
        </w:rPr>
      </w:pPr>
    </w:p>
    <w:p w:rsidR="00B42CEC" w:rsidRPr="00A04257" w:rsidRDefault="00315B97" w:rsidP="0033599F">
      <w:pPr>
        <w:pStyle w:val="ListParagraph"/>
        <w:numPr>
          <w:ilvl w:val="0"/>
          <w:numId w:val="59"/>
        </w:numPr>
        <w:ind w:left="360"/>
      </w:pPr>
      <w:r>
        <w:t>45 CFR 205.50; s</w:t>
      </w:r>
      <w:r w:rsidR="00B42CEC" w:rsidRPr="00A04257">
        <w:t>afeguarding information for the financial assistance prog</w:t>
      </w:r>
      <w:r>
        <w:t xml:space="preserve">rams </w:t>
      </w:r>
      <w:r w:rsidR="00B42CEC" w:rsidRPr="00A04257">
        <w:t>(</w:t>
      </w:r>
      <w:r>
        <w:t xml:space="preserve">e.g., </w:t>
      </w:r>
      <w:r w:rsidR="00B42CEC" w:rsidRPr="00A04257">
        <w:t>TANF)</w:t>
      </w:r>
    </w:p>
    <w:p w:rsidR="00B42CEC" w:rsidRDefault="00B42CEC" w:rsidP="00B42CEC">
      <w:r w:rsidRPr="00A04257">
        <w:t xml:space="preserve">Each partner will ensure that the collection and use of any information, systems or records that contain personally identifiable information will be limited to purposes that support the programs and activities described by relevant </w:t>
      </w:r>
      <w:r w:rsidR="00DA056A">
        <w:t>MOUs</w:t>
      </w:r>
      <w:r w:rsidRPr="00A04257">
        <w:t xml:space="preserve"> as part of the Nevada workforce development system. </w:t>
      </w:r>
    </w:p>
    <w:p w:rsidR="00B42CEC" w:rsidRPr="00A04257" w:rsidRDefault="00B42CEC" w:rsidP="00B42CEC">
      <w:r w:rsidRPr="00A04257">
        <w:t>Each partner will ensure that access to software systems and files under its control that contain personally identifiable information will be limited to authorized staff members who are assigned responsibilities in support of the services and activities provided as part of the Neva</w:t>
      </w:r>
      <w:r w:rsidR="00DA056A">
        <w:t xml:space="preserve">da workforce development system, </w:t>
      </w:r>
      <w:r w:rsidRPr="00A04257">
        <w:t>and who must access the information to perform those responsibilities. Each partner expressly agrees to take measures to ensure that no personally identifiable information is accessible by unauthorized individuals.</w:t>
      </w:r>
    </w:p>
    <w:p w:rsidR="00B42CEC" w:rsidRDefault="00B42CEC" w:rsidP="00B42CEC">
      <w:r w:rsidRPr="00F2405D">
        <w:t xml:space="preserve">System usage policy is in place as well as the individual agreements, partner agreements and agency agreement for all users of the integrated NJCOS system are in place prior to access to the system. System security training is also required for all users of the system. State and federal law, rules and regulations are stated on these legally binding agreements. </w:t>
      </w:r>
    </w:p>
    <w:p w:rsidR="00B07951" w:rsidRDefault="008F3B2D" w:rsidP="00F03D47">
      <w:pPr>
        <w:pStyle w:val="Heading3"/>
      </w:pPr>
      <w:bookmarkStart w:id="60" w:name="_Toc442081214"/>
      <w:r>
        <w:t xml:space="preserve">(7)  </w:t>
      </w:r>
      <w:r w:rsidR="00F03D47">
        <w:t>Priority of Service for Veterans</w:t>
      </w:r>
      <w:bookmarkEnd w:id="60"/>
    </w:p>
    <w:p w:rsidR="00F03D47" w:rsidRDefault="00F03D47" w:rsidP="00F03D47">
      <w:pPr>
        <w:rPr>
          <w:i/>
          <w:color w:val="808080" w:themeColor="background1" w:themeShade="80"/>
          <w:sz w:val="20"/>
          <w:szCs w:val="20"/>
        </w:rPr>
      </w:pPr>
      <w:r w:rsidRPr="008F3B2D">
        <w:rPr>
          <w:i/>
          <w:color w:val="808080" w:themeColor="background1" w:themeShade="80"/>
          <w:sz w:val="20"/>
          <w:szCs w:val="20"/>
        </w:rPr>
        <w:t xml:space="preserve">Describe how the </w:t>
      </w:r>
      <w:r w:rsidR="007261E1">
        <w:rPr>
          <w:i/>
          <w:color w:val="808080" w:themeColor="background1" w:themeShade="80"/>
          <w:sz w:val="20"/>
          <w:szCs w:val="20"/>
        </w:rPr>
        <w:t>s</w:t>
      </w:r>
      <w:r w:rsidRPr="008F3B2D">
        <w:rPr>
          <w:i/>
          <w:color w:val="808080" w:themeColor="background1" w:themeShade="80"/>
          <w:sz w:val="20"/>
          <w:szCs w:val="20"/>
        </w:rPr>
        <w:t xml:space="preserve">tate will implement and monitor the priority of service provisions for veterans in accordance with the requirements of the Jobs for Veterans Act, which applies to all employment and training programs funded in whole or part by the DOL.  Include description of the referral process for veterans determined to have a significant barrier to employment to receive services from the Jobs for Veterans </w:t>
      </w:r>
      <w:r w:rsidR="007261E1">
        <w:rPr>
          <w:i/>
          <w:color w:val="808080" w:themeColor="background1" w:themeShade="80"/>
          <w:sz w:val="20"/>
          <w:szCs w:val="20"/>
        </w:rPr>
        <w:t>s</w:t>
      </w:r>
      <w:r w:rsidRPr="008F3B2D">
        <w:rPr>
          <w:i/>
          <w:color w:val="808080" w:themeColor="background1" w:themeShade="80"/>
          <w:sz w:val="20"/>
          <w:szCs w:val="20"/>
        </w:rPr>
        <w:t xml:space="preserve">tate </w:t>
      </w:r>
      <w:r w:rsidR="007261E1">
        <w:rPr>
          <w:i/>
          <w:color w:val="808080" w:themeColor="background1" w:themeShade="80"/>
          <w:sz w:val="20"/>
          <w:szCs w:val="20"/>
        </w:rPr>
        <w:t>g</w:t>
      </w:r>
      <w:r w:rsidRPr="008F3B2D">
        <w:rPr>
          <w:i/>
          <w:color w:val="808080" w:themeColor="background1" w:themeShade="80"/>
          <w:sz w:val="20"/>
          <w:szCs w:val="20"/>
        </w:rPr>
        <w:t>rants program’s Disabled Veterans’ Outreach Program (DVOP) specialist.</w:t>
      </w:r>
    </w:p>
    <w:p w:rsidR="00693E25" w:rsidRDefault="00693E25" w:rsidP="00693E25">
      <w:r w:rsidRPr="00430056">
        <w:t xml:space="preserve">Priority of service is provided to all covered persons as defined in </w:t>
      </w:r>
      <w:r w:rsidR="0048430C">
        <w:t xml:space="preserve">U.S.C. </w:t>
      </w:r>
      <w:r w:rsidR="0048430C">
        <w:rPr>
          <w:rFonts w:cstheme="minorHAnsi"/>
        </w:rPr>
        <w:t>§</w:t>
      </w:r>
      <w:r w:rsidRPr="00430056">
        <w:t xml:space="preserve">4215.  </w:t>
      </w:r>
      <w:r w:rsidR="0048430C">
        <w:t>W</w:t>
      </w:r>
      <w:r w:rsidRPr="00430056">
        <w:t>ith respect to any qualified job training program, a covered person shall be given priority over non-veterans for the receipt of employment, training and placement services provided under that program, notwithstanding any other provision of law.  Such priority includes giving access to such services to a covered person before a non-</w:t>
      </w:r>
      <w:r w:rsidRPr="00430056">
        <w:lastRenderedPageBreak/>
        <w:t xml:space="preserve">covered person or, if resources are limited, giving access to such services to a covered person instead of a non-covered person and priority of service is provided in all Nevada JobConnect (NJC) </w:t>
      </w:r>
      <w:r w:rsidR="0048430C">
        <w:t>centers</w:t>
      </w:r>
      <w:r w:rsidRPr="00430056">
        <w:t xml:space="preserve">. </w:t>
      </w:r>
    </w:p>
    <w:p w:rsidR="00693E25" w:rsidRDefault="0048430C" w:rsidP="00693E25">
      <w:r w:rsidRPr="00430056">
        <w:t>Veterans’</w:t>
      </w:r>
      <w:r w:rsidR="00693E25" w:rsidRPr="00430056">
        <w:t xml:space="preserve"> </w:t>
      </w:r>
      <w:r>
        <w:t>p</w:t>
      </w:r>
      <w:r w:rsidR="00693E25" w:rsidRPr="00430056">
        <w:t xml:space="preserve">riority of </w:t>
      </w:r>
      <w:r>
        <w:t>s</w:t>
      </w:r>
      <w:r w:rsidR="00693E25" w:rsidRPr="00430056">
        <w:t xml:space="preserve">ervice is provided based on </w:t>
      </w:r>
      <w:r w:rsidR="00273AED">
        <w:t>t</w:t>
      </w:r>
      <w:r w:rsidR="00693E25" w:rsidRPr="00430056">
        <w:t xml:space="preserve">raining and </w:t>
      </w:r>
      <w:r w:rsidR="00273AED">
        <w:t>e</w:t>
      </w:r>
      <w:r w:rsidR="00693E25" w:rsidRPr="00430056">
        <w:t xml:space="preserve">mployment </w:t>
      </w:r>
      <w:r w:rsidR="00273AED">
        <w:t>g</w:t>
      </w:r>
      <w:r w:rsidR="00693E25" w:rsidRPr="00430056">
        <w:t xml:space="preserve">uidance </w:t>
      </w:r>
      <w:r w:rsidR="00273AED">
        <w:t>l</w:t>
      </w:r>
      <w:r w:rsidR="00693E25" w:rsidRPr="00430056">
        <w:t xml:space="preserve">etter </w:t>
      </w:r>
      <w:r>
        <w:t xml:space="preserve">(TEGL) </w:t>
      </w:r>
      <w:r w:rsidR="00693E25" w:rsidRPr="00430056">
        <w:t xml:space="preserve">10-09 and </w:t>
      </w:r>
      <w:r w:rsidR="00273AED">
        <w:t>v</w:t>
      </w:r>
      <w:r w:rsidR="00693E25" w:rsidRPr="00430056">
        <w:t xml:space="preserve">eterans </w:t>
      </w:r>
      <w:r w:rsidR="00273AED">
        <w:t>p</w:t>
      </w:r>
      <w:r w:rsidR="00693E25" w:rsidRPr="00430056">
        <w:t xml:space="preserve">rogram </w:t>
      </w:r>
      <w:r w:rsidR="00273AED">
        <w:t>l</w:t>
      </w:r>
      <w:r w:rsidR="00693E25" w:rsidRPr="00430056">
        <w:t xml:space="preserve">etter (VPL) 7-10.  Nevada follows </w:t>
      </w:r>
      <w:r>
        <w:t>p</w:t>
      </w:r>
      <w:r w:rsidR="00693E25" w:rsidRPr="00430056">
        <w:t xml:space="preserve">ublic </w:t>
      </w:r>
      <w:r>
        <w:t>l</w:t>
      </w:r>
      <w:r w:rsidR="00693E25" w:rsidRPr="00430056">
        <w:t>aw 107-288</w:t>
      </w:r>
      <w:r>
        <w:t xml:space="preserve"> </w:t>
      </w:r>
      <w:r>
        <w:rPr>
          <w:rFonts w:cstheme="minorHAnsi"/>
        </w:rPr>
        <w:t>§</w:t>
      </w:r>
      <w:r w:rsidR="00693E25" w:rsidRPr="00430056">
        <w:t xml:space="preserve">4215 of 38 U.S.C., and all </w:t>
      </w:r>
      <w:r>
        <w:t>s</w:t>
      </w:r>
      <w:r w:rsidR="00693E25" w:rsidRPr="00430056">
        <w:t xml:space="preserve">pecial </w:t>
      </w:r>
      <w:r>
        <w:t>g</w:t>
      </w:r>
      <w:r w:rsidR="00693E25" w:rsidRPr="00430056">
        <w:t xml:space="preserve">rant </w:t>
      </w:r>
      <w:r>
        <w:t>p</w:t>
      </w:r>
      <w:r w:rsidR="00693E25" w:rsidRPr="00430056">
        <w:t xml:space="preserve">rovisions, VPLs and DOL/VETS directives.  </w:t>
      </w:r>
      <w:r w:rsidRPr="00430056">
        <w:t>Veterans’</w:t>
      </w:r>
      <w:r>
        <w:t xml:space="preserve"> </w:t>
      </w:r>
      <w:r w:rsidRPr="00430056">
        <w:t xml:space="preserve">performance measures (i.e., ETA 9002 </w:t>
      </w:r>
      <w:r w:rsidR="00742341">
        <w:t>and</w:t>
      </w:r>
      <w:r w:rsidRPr="00430056">
        <w:t xml:space="preserve"> VETS 200 reports) assist the statewide veteran coordinators </w:t>
      </w:r>
      <w:r w:rsidR="00E735A5">
        <w:t xml:space="preserve">in evaluating </w:t>
      </w:r>
      <w:r w:rsidR="00693E25" w:rsidRPr="00430056">
        <w:t xml:space="preserve">how successfully </w:t>
      </w:r>
      <w:r>
        <w:t>v</w:t>
      </w:r>
      <w:r w:rsidR="00693E25" w:rsidRPr="00430056">
        <w:t xml:space="preserve">eterans are provided with </w:t>
      </w:r>
      <w:r>
        <w:t>p</w:t>
      </w:r>
      <w:r w:rsidR="00693E25" w:rsidRPr="00430056">
        <w:t xml:space="preserve">riority of </w:t>
      </w:r>
      <w:r>
        <w:t>s</w:t>
      </w:r>
      <w:r w:rsidR="00693E25" w:rsidRPr="00430056">
        <w:t xml:space="preserve">ervices.  The </w:t>
      </w:r>
      <w:r>
        <w:t>s</w:t>
      </w:r>
      <w:r w:rsidR="00693E25" w:rsidRPr="00430056">
        <w:t xml:space="preserve">tatewide </w:t>
      </w:r>
      <w:r w:rsidR="007261E1">
        <w:t>v</w:t>
      </w:r>
      <w:r w:rsidR="00693E25" w:rsidRPr="00430056">
        <w:t xml:space="preserve">eteran </w:t>
      </w:r>
      <w:r w:rsidR="007261E1">
        <w:t>s</w:t>
      </w:r>
      <w:r w:rsidR="00693E25" w:rsidRPr="00430056">
        <w:t xml:space="preserve">ervices </w:t>
      </w:r>
      <w:r w:rsidR="007261E1">
        <w:t>c</w:t>
      </w:r>
      <w:r w:rsidR="00693E25" w:rsidRPr="00430056">
        <w:t>oordinator monito</w:t>
      </w:r>
      <w:r>
        <w:t xml:space="preserve">rs all performance measures, </w:t>
      </w:r>
      <w:r w:rsidR="00693E25" w:rsidRPr="00430056">
        <w:t xml:space="preserve">reports and develops the training of management and veteran staff to ensure compliance with all policies and regulations. </w:t>
      </w:r>
    </w:p>
    <w:p w:rsidR="00693E25" w:rsidRPr="00430056" w:rsidRDefault="00693E25" w:rsidP="00693E25">
      <w:r w:rsidRPr="00430056">
        <w:t xml:space="preserve">To </w:t>
      </w:r>
      <w:r w:rsidR="00E735A5">
        <w:t>e</w:t>
      </w:r>
      <w:r w:rsidRPr="00430056">
        <w:t xml:space="preserve">nsure </w:t>
      </w:r>
      <w:r w:rsidR="0048430C">
        <w:t>p</w:t>
      </w:r>
      <w:r w:rsidRPr="00430056">
        <w:t xml:space="preserve">riority of </w:t>
      </w:r>
      <w:r w:rsidR="0048430C">
        <w:t>s</w:t>
      </w:r>
      <w:r w:rsidRPr="00430056">
        <w:t xml:space="preserve">ervice to all covered persons, a series of questions are asked at the initial intake.  The questionnaire </w:t>
      </w:r>
      <w:r w:rsidR="00C10E1D">
        <w:t>en</w:t>
      </w:r>
      <w:r w:rsidRPr="00430056">
        <w:t xml:space="preserve">titled </w:t>
      </w:r>
      <w:r w:rsidRPr="00C10E1D">
        <w:rPr>
          <w:i/>
        </w:rPr>
        <w:t>Veterans’ Priority of Service Screening Form</w:t>
      </w:r>
      <w:r w:rsidRPr="00430056">
        <w:t xml:space="preserve"> is used to advise those eligible for </w:t>
      </w:r>
      <w:r w:rsidR="0048430C">
        <w:t>p</w:t>
      </w:r>
      <w:r w:rsidRPr="00430056">
        <w:t xml:space="preserve">riority of </w:t>
      </w:r>
      <w:r w:rsidR="0048430C">
        <w:t>s</w:t>
      </w:r>
      <w:r w:rsidRPr="00430056">
        <w:t xml:space="preserve">ervice rights.  </w:t>
      </w:r>
    </w:p>
    <w:p w:rsidR="00F03D47" w:rsidRDefault="008F3B2D" w:rsidP="00F03D47">
      <w:pPr>
        <w:pStyle w:val="Heading3"/>
      </w:pPr>
      <w:bookmarkStart w:id="61" w:name="_Toc442081215"/>
      <w:r>
        <w:t xml:space="preserve">(8)  </w:t>
      </w:r>
      <w:r w:rsidR="00F03D47">
        <w:t>Accessibility of the One-Stop Delivery System</w:t>
      </w:r>
      <w:bookmarkEnd w:id="61"/>
    </w:p>
    <w:p w:rsidR="00F03D47" w:rsidRDefault="0070369E" w:rsidP="00F03D47">
      <w:pPr>
        <w:rPr>
          <w:i/>
          <w:color w:val="808080" w:themeColor="background1" w:themeShade="80"/>
          <w:sz w:val="20"/>
          <w:szCs w:val="20"/>
        </w:rPr>
      </w:pPr>
      <w:r w:rsidRPr="008F3B2D">
        <w:rPr>
          <w:i/>
          <w:color w:val="808080" w:themeColor="background1" w:themeShade="80"/>
          <w:sz w:val="20"/>
          <w:szCs w:val="20"/>
        </w:rPr>
        <w:t xml:space="preserve">Describe how the one-stop delivery system (including one-stop center operators, and the one-stop delivery system partners) will comply with section 188 of WIOA (if applicable) and applicable provisions of the Americans with Disabilities Act of 1990 with regards to physical and programmatic accessibility of facilities, programs, services, technology, and materials for individuals with disabilities.  </w:t>
      </w:r>
      <w:r w:rsidRPr="008F3B2D">
        <w:rPr>
          <w:i/>
          <w:color w:val="808080" w:themeColor="background1" w:themeShade="80"/>
          <w:sz w:val="20"/>
          <w:szCs w:val="20"/>
          <w:u w:val="single"/>
        </w:rPr>
        <w:t xml:space="preserve">Must </w:t>
      </w:r>
      <w:r w:rsidRPr="008F3B2D">
        <w:rPr>
          <w:i/>
          <w:color w:val="808080" w:themeColor="background1" w:themeShade="80"/>
          <w:sz w:val="20"/>
          <w:szCs w:val="20"/>
        </w:rPr>
        <w:t xml:space="preserve">include a description of compliance through providing staff training and support for addressing the needs of individuals with disabilities.  </w:t>
      </w:r>
      <w:r w:rsidR="008F3B2D">
        <w:rPr>
          <w:i/>
          <w:color w:val="808080" w:themeColor="background1" w:themeShade="80"/>
          <w:sz w:val="20"/>
          <w:szCs w:val="20"/>
        </w:rPr>
        <w:t>D</w:t>
      </w:r>
      <w:r w:rsidRPr="008F3B2D">
        <w:rPr>
          <w:i/>
          <w:color w:val="808080" w:themeColor="background1" w:themeShade="80"/>
          <w:sz w:val="20"/>
          <w:szCs w:val="20"/>
        </w:rPr>
        <w:t xml:space="preserve">escribe the </w:t>
      </w:r>
      <w:r w:rsidR="007261E1">
        <w:rPr>
          <w:i/>
          <w:color w:val="808080" w:themeColor="background1" w:themeShade="80"/>
          <w:sz w:val="20"/>
          <w:szCs w:val="20"/>
        </w:rPr>
        <w:t>s</w:t>
      </w:r>
      <w:r w:rsidRPr="008F3B2D">
        <w:rPr>
          <w:i/>
          <w:color w:val="808080" w:themeColor="background1" w:themeShade="80"/>
          <w:sz w:val="20"/>
          <w:szCs w:val="20"/>
        </w:rPr>
        <w:t>tate’s one-stop center certification policy, particul</w:t>
      </w:r>
      <w:r w:rsidR="008F3B2D">
        <w:rPr>
          <w:i/>
          <w:color w:val="808080" w:themeColor="background1" w:themeShade="80"/>
          <w:sz w:val="20"/>
          <w:szCs w:val="20"/>
        </w:rPr>
        <w:t>arly the accessibility criteria.</w:t>
      </w:r>
    </w:p>
    <w:p w:rsidR="00693E25" w:rsidRPr="000F766F" w:rsidRDefault="00693E25" w:rsidP="00693E25">
      <w:pPr>
        <w:rPr>
          <w:bCs/>
        </w:rPr>
      </w:pPr>
      <w:r w:rsidRPr="000F766F">
        <w:t xml:space="preserve">The </w:t>
      </w:r>
      <w:r w:rsidR="007261E1">
        <w:t>s</w:t>
      </w:r>
      <w:r w:rsidRPr="000F766F">
        <w:t>tate of Nevada provide</w:t>
      </w:r>
      <w:r w:rsidR="00BA533F">
        <w:t>s</w:t>
      </w:r>
      <w:r w:rsidRPr="000F766F">
        <w:t xml:space="preserve"> initial and continuing notice</w:t>
      </w:r>
      <w:r w:rsidR="00BA533F">
        <w:t>s</w:t>
      </w:r>
      <w:r w:rsidRPr="000F766F">
        <w:t xml:space="preserve"> to make all registrants, applicants, </w:t>
      </w:r>
      <w:r w:rsidR="00BA533F" w:rsidRPr="000F766F">
        <w:t>and eligible</w:t>
      </w:r>
      <w:r w:rsidRPr="000F766F">
        <w:t xml:space="preserve"> applicants/registrants, applicants for employment, employees</w:t>
      </w:r>
      <w:r w:rsidR="00BA533F">
        <w:t>,</w:t>
      </w:r>
      <w:r w:rsidRPr="000F766F">
        <w:t xml:space="preserve"> and interested members of the public aware of the </w:t>
      </w:r>
      <w:r w:rsidR="00BA533F">
        <w:t xml:space="preserve">recipients’ </w:t>
      </w:r>
      <w:r w:rsidRPr="000F766F">
        <w:t>obligation</w:t>
      </w:r>
      <w:r w:rsidR="00BA533F">
        <w:t>s</w:t>
      </w:r>
      <w:r w:rsidRPr="000F766F">
        <w:t xml:space="preserve"> to operate its programs and activities in a nondiscriminatory manner.  </w:t>
      </w:r>
      <w:r w:rsidRPr="000F766F">
        <w:rPr>
          <w:bCs/>
        </w:rPr>
        <w:t xml:space="preserve">The </w:t>
      </w:r>
      <w:r w:rsidR="00F209E1">
        <w:rPr>
          <w:bCs/>
        </w:rPr>
        <w:t>state board</w:t>
      </w:r>
      <w:r w:rsidRPr="000F766F">
        <w:rPr>
          <w:bCs/>
        </w:rPr>
        <w:t xml:space="preserve"> has issued specific </w:t>
      </w:r>
      <w:r w:rsidR="00BA533F">
        <w:rPr>
          <w:bCs/>
        </w:rPr>
        <w:t xml:space="preserve">state compliance </w:t>
      </w:r>
      <w:r w:rsidRPr="000F766F">
        <w:rPr>
          <w:bCs/>
        </w:rPr>
        <w:t>policies related to the communication of equal opportunity</w:t>
      </w:r>
      <w:r w:rsidR="00BA533F">
        <w:rPr>
          <w:bCs/>
        </w:rPr>
        <w:t xml:space="preserve"> (EO)</w:t>
      </w:r>
      <w:r w:rsidRPr="000F766F">
        <w:rPr>
          <w:bCs/>
        </w:rPr>
        <w:t>, with which all grantees must comply.</w:t>
      </w:r>
    </w:p>
    <w:p w:rsidR="00693E25" w:rsidRPr="000F766F" w:rsidRDefault="00693E25" w:rsidP="00693E25">
      <w:pPr>
        <w:rPr>
          <w:rFonts w:eastAsia="Times New Roman"/>
          <w:szCs w:val="20"/>
        </w:rPr>
      </w:pPr>
      <w:r w:rsidRPr="000F766F">
        <w:rPr>
          <w:rFonts w:eastAsia="Times New Roman"/>
          <w:szCs w:val="20"/>
        </w:rPr>
        <w:t xml:space="preserve">The </w:t>
      </w:r>
      <w:r w:rsidR="004A7EC1">
        <w:rPr>
          <w:rFonts w:eastAsia="Times New Roman"/>
          <w:szCs w:val="20"/>
        </w:rPr>
        <w:t>o</w:t>
      </w:r>
      <w:r w:rsidRPr="000F766F">
        <w:rPr>
          <w:rFonts w:eastAsia="Times New Roman"/>
          <w:szCs w:val="20"/>
        </w:rPr>
        <w:t>ne-</w:t>
      </w:r>
      <w:r w:rsidR="004A7EC1">
        <w:rPr>
          <w:rFonts w:eastAsia="Times New Roman"/>
          <w:szCs w:val="20"/>
        </w:rPr>
        <w:t>s</w:t>
      </w:r>
      <w:r w:rsidRPr="000F766F">
        <w:rPr>
          <w:rFonts w:eastAsia="Times New Roman"/>
          <w:szCs w:val="20"/>
        </w:rPr>
        <w:t xml:space="preserve">top </w:t>
      </w:r>
      <w:r w:rsidR="004A7EC1">
        <w:rPr>
          <w:rFonts w:eastAsia="Times New Roman"/>
          <w:szCs w:val="20"/>
        </w:rPr>
        <w:t>d</w:t>
      </w:r>
      <w:r w:rsidRPr="000F766F">
        <w:rPr>
          <w:rFonts w:eastAsia="Times New Roman"/>
          <w:szCs w:val="20"/>
        </w:rPr>
        <w:t xml:space="preserve">elivery </w:t>
      </w:r>
      <w:r w:rsidR="004A7EC1">
        <w:rPr>
          <w:rFonts w:eastAsia="Times New Roman"/>
          <w:szCs w:val="20"/>
        </w:rPr>
        <w:t>s</w:t>
      </w:r>
      <w:r w:rsidRPr="000F766F">
        <w:rPr>
          <w:rFonts w:eastAsia="Times New Roman"/>
          <w:szCs w:val="20"/>
        </w:rPr>
        <w:t>ystem is required to provide equal opportunity in every aspect of its operation</w:t>
      </w:r>
      <w:r w:rsidR="00BA533F">
        <w:rPr>
          <w:rFonts w:eastAsia="Times New Roman"/>
          <w:szCs w:val="20"/>
        </w:rPr>
        <w:t>s</w:t>
      </w:r>
      <w:r w:rsidRPr="000F766F">
        <w:rPr>
          <w:rFonts w:eastAsia="Times New Roman"/>
          <w:szCs w:val="20"/>
        </w:rPr>
        <w:t xml:space="preserve"> and in all areas of employment practices to assure nondiscrimination of any employee or the public on the basis of race, color, national origin, sex, sexual orientation, religion, age, disability</w:t>
      </w:r>
      <w:r w:rsidR="00BA533F">
        <w:rPr>
          <w:rFonts w:eastAsia="Times New Roman"/>
          <w:szCs w:val="20"/>
        </w:rPr>
        <w:t>,</w:t>
      </w:r>
      <w:r w:rsidRPr="000F766F">
        <w:rPr>
          <w:rFonts w:eastAsia="Times New Roman"/>
          <w:szCs w:val="20"/>
        </w:rPr>
        <w:t xml:space="preserve"> or political affiliation.  It is policy </w:t>
      </w:r>
      <w:r w:rsidR="00BA533F">
        <w:rPr>
          <w:rFonts w:eastAsia="Times New Roman"/>
          <w:szCs w:val="20"/>
        </w:rPr>
        <w:t>for all to</w:t>
      </w:r>
      <w:r w:rsidRPr="000F766F">
        <w:rPr>
          <w:rFonts w:eastAsia="Times New Roman"/>
          <w:szCs w:val="20"/>
        </w:rPr>
        <w:t xml:space="preserve"> conform strictly to Title VI of the Civil Rights Act of 1964 and all other federal regulations related to </w:t>
      </w:r>
      <w:r w:rsidR="00BA533F">
        <w:rPr>
          <w:rFonts w:eastAsia="Times New Roman"/>
          <w:szCs w:val="20"/>
        </w:rPr>
        <w:t>f</w:t>
      </w:r>
      <w:r w:rsidRPr="000F766F">
        <w:rPr>
          <w:rFonts w:eastAsia="Times New Roman"/>
          <w:szCs w:val="20"/>
        </w:rPr>
        <w:t xml:space="preserve">air </w:t>
      </w:r>
      <w:r w:rsidR="00BA533F">
        <w:rPr>
          <w:rFonts w:eastAsia="Times New Roman"/>
          <w:szCs w:val="20"/>
        </w:rPr>
        <w:t>e</w:t>
      </w:r>
      <w:r w:rsidRPr="000F766F">
        <w:rPr>
          <w:rFonts w:eastAsia="Times New Roman"/>
          <w:szCs w:val="20"/>
        </w:rPr>
        <w:t xml:space="preserve">mployment </w:t>
      </w:r>
      <w:r w:rsidR="00BA533F">
        <w:rPr>
          <w:rFonts w:eastAsia="Times New Roman"/>
          <w:szCs w:val="20"/>
        </w:rPr>
        <w:t>p</w:t>
      </w:r>
      <w:r w:rsidRPr="000F766F">
        <w:rPr>
          <w:rFonts w:eastAsia="Times New Roman"/>
          <w:szCs w:val="20"/>
        </w:rPr>
        <w:t xml:space="preserve">ractices in providing </w:t>
      </w:r>
      <w:r w:rsidR="00BA533F">
        <w:rPr>
          <w:rFonts w:eastAsia="Times New Roman"/>
          <w:szCs w:val="20"/>
        </w:rPr>
        <w:t>client services</w:t>
      </w:r>
      <w:r w:rsidRPr="000F766F">
        <w:rPr>
          <w:rFonts w:eastAsia="Times New Roman"/>
          <w:szCs w:val="20"/>
        </w:rPr>
        <w:t xml:space="preserve">.  </w:t>
      </w:r>
    </w:p>
    <w:p w:rsidR="00693E25" w:rsidRPr="000F766F" w:rsidRDefault="00693E25" w:rsidP="00693E25">
      <w:r w:rsidRPr="000F766F">
        <w:t xml:space="preserve">The </w:t>
      </w:r>
      <w:r w:rsidRPr="000F766F">
        <w:rPr>
          <w:i/>
          <w:iCs/>
        </w:rPr>
        <w:t>Equal Opportunity is the Law</w:t>
      </w:r>
      <w:r w:rsidRPr="000F766F">
        <w:t xml:space="preserve"> </w:t>
      </w:r>
      <w:r w:rsidR="00BA533F">
        <w:t>notification</w:t>
      </w:r>
      <w:r w:rsidRPr="000F766F">
        <w:t xml:space="preserve"> disseminates information regarding equal opportunity.  This notice is available in English, Spanish, enlarged print, and Braille.  These notices are displayed</w:t>
      </w:r>
      <w:r w:rsidR="00BA533F">
        <w:t xml:space="preserve"> and posted</w:t>
      </w:r>
      <w:r w:rsidRPr="000F766F">
        <w:t xml:space="preserve"> in each </w:t>
      </w:r>
      <w:r w:rsidR="004A7EC1">
        <w:t>o</w:t>
      </w:r>
      <w:r w:rsidRPr="000F766F">
        <w:t>ne-</w:t>
      </w:r>
      <w:r w:rsidR="004A7EC1">
        <w:t>s</w:t>
      </w:r>
      <w:r w:rsidRPr="000F766F">
        <w:t xml:space="preserve">top </w:t>
      </w:r>
      <w:r w:rsidR="004A7EC1">
        <w:t>d</w:t>
      </w:r>
      <w:r w:rsidRPr="000F766F">
        <w:t>elivery location</w:t>
      </w:r>
      <w:r w:rsidR="00BA533F">
        <w:t>, as well as online on DETR’s website</w:t>
      </w:r>
      <w:r w:rsidRPr="000F766F">
        <w:t xml:space="preserve">.  For </w:t>
      </w:r>
      <w:r w:rsidR="00BA533F">
        <w:t xml:space="preserve">the </w:t>
      </w:r>
      <w:r w:rsidRPr="000F766F">
        <w:t xml:space="preserve">visually impaired, the </w:t>
      </w:r>
      <w:r w:rsidRPr="000F766F">
        <w:rPr>
          <w:i/>
          <w:iCs/>
        </w:rPr>
        <w:t>Equal Opportunity is the Law</w:t>
      </w:r>
      <w:r w:rsidRPr="000F766F">
        <w:t xml:space="preserve"> notice is available in enlarged print and Braille, </w:t>
      </w:r>
      <w:r w:rsidR="00BA533F">
        <w:t>and is also available for viewing through t</w:t>
      </w:r>
      <w:r w:rsidRPr="000F766F">
        <w:t xml:space="preserve">he </w:t>
      </w:r>
      <w:r w:rsidRPr="000F766F">
        <w:rPr>
          <w:iCs/>
        </w:rPr>
        <w:t xml:space="preserve">Job Access </w:t>
      </w:r>
      <w:r w:rsidR="00BA533F" w:rsidRPr="000F766F">
        <w:rPr>
          <w:iCs/>
        </w:rPr>
        <w:t>with</w:t>
      </w:r>
      <w:r w:rsidRPr="000F766F">
        <w:rPr>
          <w:iCs/>
        </w:rPr>
        <w:t xml:space="preserve"> Speech</w:t>
      </w:r>
      <w:r w:rsidRPr="000F766F">
        <w:t xml:space="preserve"> (JAWS) software </w:t>
      </w:r>
      <w:r w:rsidR="00BA533F">
        <w:t>that is loaded on the resource centers’</w:t>
      </w:r>
      <w:r w:rsidRPr="000F766F">
        <w:t xml:space="preserve"> computers.  </w:t>
      </w:r>
      <w:r w:rsidR="00BA533F">
        <w:t>Upon request, q</w:t>
      </w:r>
      <w:r w:rsidRPr="000F766F">
        <w:t xml:space="preserve">ualified readers </w:t>
      </w:r>
      <w:r w:rsidR="00BA533F">
        <w:t>can be arranged at</w:t>
      </w:r>
      <w:r w:rsidRPr="000F766F">
        <w:t xml:space="preserve"> the </w:t>
      </w:r>
      <w:r w:rsidR="004A7EC1">
        <w:t>o</w:t>
      </w:r>
      <w:r w:rsidRPr="000F766F">
        <w:t>ne-</w:t>
      </w:r>
      <w:r w:rsidR="004A7EC1">
        <w:t>s</w:t>
      </w:r>
      <w:r w:rsidRPr="000F766F">
        <w:t xml:space="preserve">top </w:t>
      </w:r>
      <w:r w:rsidR="004A7EC1">
        <w:t>d</w:t>
      </w:r>
      <w:r w:rsidRPr="000F766F">
        <w:t xml:space="preserve">elivery locations.  </w:t>
      </w:r>
    </w:p>
    <w:p w:rsidR="00693E25" w:rsidRPr="000F766F" w:rsidRDefault="00693E25" w:rsidP="00693E25">
      <w:pPr>
        <w:rPr>
          <w:bCs/>
        </w:rPr>
      </w:pPr>
      <w:r w:rsidRPr="000F766F">
        <w:rPr>
          <w:bCs/>
        </w:rPr>
        <w:t xml:space="preserve">Each recipient is required to post the </w:t>
      </w:r>
      <w:r w:rsidRPr="000F766F">
        <w:rPr>
          <w:bCs/>
          <w:i/>
          <w:iCs/>
        </w:rPr>
        <w:t>Equal Opportunity is the Law</w:t>
      </w:r>
      <w:r w:rsidRPr="000F766F">
        <w:rPr>
          <w:bCs/>
        </w:rPr>
        <w:t xml:space="preserve"> notice prominently in reasonable numbers and places; disseminate it in appropriate written formats; include it in handbooks or manuals; and</w:t>
      </w:r>
      <w:r w:rsidR="00BA533F">
        <w:rPr>
          <w:bCs/>
        </w:rPr>
        <w:t>,</w:t>
      </w:r>
      <w:r w:rsidRPr="000F766F">
        <w:rPr>
          <w:bCs/>
        </w:rPr>
        <w:t xml:space="preserve"> make it available to each participant as well as a part of each participant’s individual record</w:t>
      </w:r>
      <w:r w:rsidRPr="000F766F">
        <w:rPr>
          <w:bCs/>
          <w:i/>
        </w:rPr>
        <w:t xml:space="preserve">.  </w:t>
      </w:r>
      <w:r w:rsidRPr="000F766F">
        <w:rPr>
          <w:bCs/>
        </w:rPr>
        <w:t>Customers visiting one-stop centers and employment offices seeking employment, support services, training</w:t>
      </w:r>
      <w:r w:rsidR="00BA533F">
        <w:rPr>
          <w:bCs/>
        </w:rPr>
        <w:t>,</w:t>
      </w:r>
      <w:r w:rsidRPr="000F766F">
        <w:rPr>
          <w:bCs/>
        </w:rPr>
        <w:t xml:space="preserve"> or general </w:t>
      </w:r>
      <w:r w:rsidRPr="000F766F">
        <w:rPr>
          <w:bCs/>
        </w:rPr>
        <w:lastRenderedPageBreak/>
        <w:t xml:space="preserve">inquiries are exposed to the </w:t>
      </w:r>
      <w:r w:rsidR="00273AED">
        <w:rPr>
          <w:bCs/>
        </w:rPr>
        <w:t>equal opportunity (</w:t>
      </w:r>
      <w:r w:rsidRPr="000F766F">
        <w:rPr>
          <w:bCs/>
        </w:rPr>
        <w:t>EO</w:t>
      </w:r>
      <w:r w:rsidR="00273AED">
        <w:rPr>
          <w:bCs/>
        </w:rPr>
        <w:t>)</w:t>
      </w:r>
      <w:r w:rsidRPr="000F766F">
        <w:rPr>
          <w:bCs/>
        </w:rPr>
        <w:t xml:space="preserve"> message via signage prominently displayed </w:t>
      </w:r>
      <w:r w:rsidR="00BA533F">
        <w:rPr>
          <w:bCs/>
        </w:rPr>
        <w:t>at</w:t>
      </w:r>
      <w:r w:rsidRPr="000F766F">
        <w:rPr>
          <w:bCs/>
        </w:rPr>
        <w:t xml:space="preserve"> each one-stop center/employment center in the </w:t>
      </w:r>
      <w:r w:rsidR="007261E1">
        <w:rPr>
          <w:bCs/>
        </w:rPr>
        <w:t>s</w:t>
      </w:r>
      <w:r w:rsidRPr="000F766F">
        <w:rPr>
          <w:bCs/>
        </w:rPr>
        <w:t xml:space="preserve">tate of Nevada.  Any participant with a visual impairment is provided with the notice in the proper format to accommodate the specific disability.  </w:t>
      </w:r>
      <w:r w:rsidRPr="000F766F">
        <w:t>All participants are advised of this policy and must sign a document to this effect, which is placed in his/her file.</w:t>
      </w:r>
    </w:p>
    <w:p w:rsidR="00693E25" w:rsidRPr="000F766F" w:rsidRDefault="00693E25" w:rsidP="00693E25">
      <w:r w:rsidRPr="000F766F">
        <w:rPr>
          <w:bCs/>
        </w:rPr>
        <w:t xml:space="preserve">The </w:t>
      </w:r>
      <w:r w:rsidR="007261E1">
        <w:rPr>
          <w:bCs/>
        </w:rPr>
        <w:t>s</w:t>
      </w:r>
      <w:r w:rsidRPr="000F766F">
        <w:rPr>
          <w:bCs/>
        </w:rPr>
        <w:t xml:space="preserve">tate of Nevada and its recipients comply and will continue to comply with the requirements of 29 CFR 37.42 relating to the provision of universal access to programs and activities.  The </w:t>
      </w:r>
      <w:r w:rsidR="007261E1">
        <w:rPr>
          <w:bCs/>
        </w:rPr>
        <w:t>s</w:t>
      </w:r>
      <w:r w:rsidRPr="000F766F">
        <w:rPr>
          <w:bCs/>
        </w:rPr>
        <w:t>tate has developed written policies to communicate the obligation of recipients to take appropriate steps to ensure they are providing universal access to</w:t>
      </w:r>
      <w:r w:rsidR="00273AED">
        <w:rPr>
          <w:bCs/>
        </w:rPr>
        <w:t xml:space="preserve"> their WIOA Title I financially</w:t>
      </w:r>
      <w:r w:rsidR="00BD69AC">
        <w:rPr>
          <w:bCs/>
        </w:rPr>
        <w:t xml:space="preserve"> </w:t>
      </w:r>
      <w:r w:rsidRPr="000F766F">
        <w:rPr>
          <w:bCs/>
        </w:rPr>
        <w:t xml:space="preserve">assisted programs and activities, including outreach efforts to broaden the composition of the pool of those considered for participation in their programs and activities in </w:t>
      </w:r>
      <w:r w:rsidR="00593F90">
        <w:rPr>
          <w:bCs/>
        </w:rPr>
        <w:t>efforts</w:t>
      </w:r>
      <w:r w:rsidRPr="000F766F">
        <w:rPr>
          <w:bCs/>
        </w:rPr>
        <w:t xml:space="preserve"> to include members of both sexes, the various racial and ethnic groups and age groups, and individuals with disabilities</w:t>
      </w:r>
      <w:r w:rsidR="00593F90">
        <w:rPr>
          <w:bCs/>
        </w:rPr>
        <w:t>.</w:t>
      </w:r>
    </w:p>
    <w:p w:rsidR="00693E25" w:rsidRPr="000F766F" w:rsidRDefault="00693E25" w:rsidP="00693E25">
      <w:pPr>
        <w:rPr>
          <w:rFonts w:eastAsia="Times New Roman"/>
          <w:bCs/>
        </w:rPr>
      </w:pPr>
      <w:r w:rsidRPr="000F766F">
        <w:rPr>
          <w:rFonts w:eastAsia="Times New Roman"/>
          <w:bCs/>
        </w:rPr>
        <w:t xml:space="preserve">All </w:t>
      </w:r>
      <w:r w:rsidR="004A7EC1">
        <w:rPr>
          <w:rFonts w:eastAsia="Times New Roman"/>
          <w:bCs/>
        </w:rPr>
        <w:t>o</w:t>
      </w:r>
      <w:r w:rsidRPr="000F766F">
        <w:rPr>
          <w:rFonts w:eastAsia="Times New Roman"/>
          <w:bCs/>
        </w:rPr>
        <w:t>ne-</w:t>
      </w:r>
      <w:r w:rsidR="004A7EC1">
        <w:rPr>
          <w:rFonts w:eastAsia="Times New Roman"/>
          <w:bCs/>
        </w:rPr>
        <w:t>s</w:t>
      </w:r>
      <w:r w:rsidRPr="000F766F">
        <w:rPr>
          <w:rFonts w:eastAsia="Times New Roman"/>
          <w:bCs/>
        </w:rPr>
        <w:t xml:space="preserve">top </w:t>
      </w:r>
      <w:r w:rsidR="004A7EC1">
        <w:rPr>
          <w:rFonts w:eastAsia="Times New Roman"/>
          <w:bCs/>
        </w:rPr>
        <w:t>d</w:t>
      </w:r>
      <w:r w:rsidRPr="000F766F">
        <w:rPr>
          <w:rFonts w:eastAsia="Times New Roman"/>
          <w:bCs/>
        </w:rPr>
        <w:t xml:space="preserve">elivery offices are compliant with the Americans with Disabilities Act (ADA) accessibility guidelines.  In addition, resource centers within the </w:t>
      </w:r>
      <w:r w:rsidR="004A7EC1">
        <w:rPr>
          <w:rFonts w:eastAsia="Times New Roman"/>
          <w:bCs/>
        </w:rPr>
        <w:t>o</w:t>
      </w:r>
      <w:r w:rsidRPr="000F766F">
        <w:rPr>
          <w:rFonts w:eastAsia="Times New Roman"/>
          <w:bCs/>
        </w:rPr>
        <w:t>ne-</w:t>
      </w:r>
      <w:r w:rsidR="004A7EC1">
        <w:rPr>
          <w:rFonts w:eastAsia="Times New Roman"/>
          <w:bCs/>
        </w:rPr>
        <w:t>s</w:t>
      </w:r>
      <w:r w:rsidRPr="000F766F">
        <w:rPr>
          <w:rFonts w:eastAsia="Times New Roman"/>
          <w:bCs/>
        </w:rPr>
        <w:t>top offices have computers with speakers and speech software (</w:t>
      </w:r>
      <w:r w:rsidR="00593F90">
        <w:rPr>
          <w:rFonts w:eastAsia="Times New Roman"/>
          <w:bCs/>
        </w:rPr>
        <w:t xml:space="preserve">i.e., </w:t>
      </w:r>
      <w:r w:rsidRPr="000F766F">
        <w:rPr>
          <w:rFonts w:eastAsia="Times New Roman"/>
          <w:bCs/>
        </w:rPr>
        <w:t xml:space="preserve">JAWS) </w:t>
      </w:r>
      <w:r w:rsidR="00593F90">
        <w:rPr>
          <w:rFonts w:eastAsia="Times New Roman"/>
          <w:bCs/>
        </w:rPr>
        <w:t>to assist</w:t>
      </w:r>
      <w:r w:rsidRPr="000F766F">
        <w:rPr>
          <w:rFonts w:eastAsia="Times New Roman"/>
          <w:bCs/>
        </w:rPr>
        <w:t xml:space="preserve"> the blind and visually impaired.  There is also additional software that magnifies the screen (</w:t>
      </w:r>
      <w:r w:rsidR="00593F90">
        <w:rPr>
          <w:rFonts w:eastAsia="Times New Roman"/>
          <w:bCs/>
        </w:rPr>
        <w:t xml:space="preserve">i.e., </w:t>
      </w:r>
      <w:r w:rsidRPr="000F766F">
        <w:rPr>
          <w:rFonts w:eastAsia="Times New Roman"/>
          <w:bCs/>
        </w:rPr>
        <w:t xml:space="preserve">Magic </w:t>
      </w:r>
      <w:r w:rsidR="00593F90">
        <w:rPr>
          <w:rFonts w:eastAsia="Times New Roman"/>
          <w:bCs/>
        </w:rPr>
        <w:t>and</w:t>
      </w:r>
      <w:r w:rsidRPr="000F766F">
        <w:rPr>
          <w:rFonts w:eastAsia="Times New Roman"/>
          <w:bCs/>
        </w:rPr>
        <w:t xml:space="preserve"> Zoomtext), and larger monitors (</w:t>
      </w:r>
      <w:r w:rsidR="00593F90">
        <w:rPr>
          <w:rFonts w:eastAsia="Times New Roman"/>
          <w:bCs/>
        </w:rPr>
        <w:t>i.e., 21-</w:t>
      </w:r>
      <w:r w:rsidRPr="000F766F">
        <w:rPr>
          <w:rFonts w:eastAsia="Times New Roman"/>
          <w:bCs/>
        </w:rPr>
        <w:t xml:space="preserve">inch) </w:t>
      </w:r>
      <w:r w:rsidR="00593F90">
        <w:rPr>
          <w:rFonts w:eastAsia="Times New Roman"/>
          <w:bCs/>
        </w:rPr>
        <w:t xml:space="preserve">that </w:t>
      </w:r>
      <w:r w:rsidRPr="000F766F">
        <w:rPr>
          <w:rFonts w:eastAsia="Times New Roman"/>
          <w:bCs/>
        </w:rPr>
        <w:t>are available to assist visually impaired clients in accessing employment resources.</w:t>
      </w:r>
    </w:p>
    <w:p w:rsidR="00693E25" w:rsidRPr="000F766F" w:rsidRDefault="00693E25" w:rsidP="00693E25">
      <w:pPr>
        <w:rPr>
          <w:bCs/>
        </w:rPr>
      </w:pPr>
      <w:r w:rsidRPr="000F766F">
        <w:t xml:space="preserve">The </w:t>
      </w:r>
      <w:r w:rsidR="007261E1">
        <w:t>s</w:t>
      </w:r>
      <w:r w:rsidRPr="000F766F">
        <w:t>ta</w:t>
      </w:r>
      <w:r w:rsidR="00593F90">
        <w:t>te provides anti-discrimination EO</w:t>
      </w:r>
      <w:r w:rsidRPr="000F766F">
        <w:t xml:space="preserve"> training for its staff on an ongoing basis, including </w:t>
      </w:r>
      <w:r w:rsidRPr="00593F90">
        <w:rPr>
          <w:i/>
          <w:iCs/>
        </w:rPr>
        <w:t>The Respectful Workplace</w:t>
      </w:r>
      <w:r w:rsidRPr="000F766F">
        <w:t xml:space="preserve">, which covers anti-discrimination laws and regulations including WIOA and </w:t>
      </w:r>
      <w:r w:rsidR="00593F90">
        <w:rPr>
          <w:iCs/>
        </w:rPr>
        <w:t>s</w:t>
      </w:r>
      <w:r w:rsidRPr="000F766F">
        <w:rPr>
          <w:iCs/>
        </w:rPr>
        <w:t xml:space="preserve">exual </w:t>
      </w:r>
      <w:r w:rsidR="00593F90">
        <w:rPr>
          <w:iCs/>
        </w:rPr>
        <w:t>h</w:t>
      </w:r>
      <w:r w:rsidRPr="000F766F">
        <w:rPr>
          <w:iCs/>
        </w:rPr>
        <w:t xml:space="preserve">arassment </w:t>
      </w:r>
      <w:r w:rsidR="00593F90">
        <w:rPr>
          <w:iCs/>
        </w:rPr>
        <w:t>p</w:t>
      </w:r>
      <w:r w:rsidRPr="000F766F">
        <w:rPr>
          <w:iCs/>
        </w:rPr>
        <w:t xml:space="preserve">revention.  All </w:t>
      </w:r>
      <w:r w:rsidR="004A7EC1">
        <w:rPr>
          <w:iCs/>
        </w:rPr>
        <w:t>o</w:t>
      </w:r>
      <w:r w:rsidRPr="000F766F">
        <w:rPr>
          <w:iCs/>
        </w:rPr>
        <w:t>ne-</w:t>
      </w:r>
      <w:r w:rsidR="004A7EC1">
        <w:rPr>
          <w:iCs/>
        </w:rPr>
        <w:t>s</w:t>
      </w:r>
      <w:r w:rsidRPr="000F766F">
        <w:rPr>
          <w:iCs/>
        </w:rPr>
        <w:t xml:space="preserve">top partners are </w:t>
      </w:r>
      <w:r w:rsidR="00593F90">
        <w:rPr>
          <w:bCs/>
        </w:rPr>
        <w:t>cross-</w:t>
      </w:r>
      <w:r w:rsidRPr="000F766F">
        <w:rPr>
          <w:bCs/>
        </w:rPr>
        <w:t>trained and are continuing to actively promote the understanding of various program components relative to serving individuals with disabilities.</w:t>
      </w:r>
    </w:p>
    <w:p w:rsidR="00693E25" w:rsidRPr="000F766F" w:rsidRDefault="00693E25" w:rsidP="00693E25">
      <w:pPr>
        <w:rPr>
          <w:i/>
          <w:iCs/>
        </w:rPr>
      </w:pPr>
      <w:r w:rsidRPr="000F766F">
        <w:t>All new and reprinted brochures and posters include the statements “Equal Opportunity Employer/Program” and “</w:t>
      </w:r>
      <w:r w:rsidR="008C3C55">
        <w:t>a</w:t>
      </w:r>
      <w:r w:rsidRPr="000F766F">
        <w:t>uxiliary aids and services available upon request for individuals with disabilities</w:t>
      </w:r>
      <w:r w:rsidR="008C3C55">
        <w:t>”</w:t>
      </w:r>
      <w:r w:rsidRPr="000F766F">
        <w:t>.  These brochures and poster</w:t>
      </w:r>
      <w:r w:rsidR="00593F90">
        <w:t xml:space="preserve">s include a Nevada telephone relay number (i.e., a </w:t>
      </w:r>
      <w:r w:rsidRPr="000F766F">
        <w:t>TTY/TDD</w:t>
      </w:r>
      <w:r w:rsidR="00593F90">
        <w:t>).</w:t>
      </w:r>
    </w:p>
    <w:p w:rsidR="00BB2536" w:rsidRDefault="006D1C32" w:rsidP="004B6742">
      <w:pPr>
        <w:pStyle w:val="Heading4"/>
        <w:rPr>
          <w:lang w:val="en"/>
        </w:rPr>
      </w:pPr>
      <w:bookmarkStart w:id="62" w:name="_Toc442081216"/>
      <w:r>
        <w:rPr>
          <w:lang w:val="en"/>
        </w:rPr>
        <w:t xml:space="preserve">(A)  </w:t>
      </w:r>
      <w:r w:rsidR="00BB2536">
        <w:rPr>
          <w:lang w:val="en"/>
        </w:rPr>
        <w:t>One-Stop Center Certification Policy</w:t>
      </w:r>
      <w:bookmarkEnd w:id="62"/>
    </w:p>
    <w:p w:rsidR="00B448B8" w:rsidRPr="00B448B8" w:rsidRDefault="00593F90" w:rsidP="005726A8">
      <w:pPr>
        <w:rPr>
          <w:lang w:val="en"/>
        </w:rPr>
      </w:pPr>
      <w:r>
        <w:rPr>
          <w:lang w:val="en"/>
        </w:rPr>
        <w:t xml:space="preserve">Nevada is currently in the process of revising its current state compliance policy (1.4) on the one-stop delivery system.  </w:t>
      </w:r>
      <w:r w:rsidR="00B448B8" w:rsidRPr="00B448B8">
        <w:rPr>
          <w:lang w:val="en"/>
        </w:rPr>
        <w:t xml:space="preserve">As provided in </w:t>
      </w:r>
      <w:r w:rsidR="00CD21A6">
        <w:rPr>
          <w:lang w:val="en"/>
        </w:rPr>
        <w:t>WIOA</w:t>
      </w:r>
      <w:r w:rsidR="00B448B8" w:rsidRPr="00B448B8">
        <w:rPr>
          <w:lang w:val="en"/>
        </w:rPr>
        <w:t xml:space="preserve">, the establishment and certification of one-stop centers and the one-stop delivery system consists of a two-step process:  </w:t>
      </w:r>
    </w:p>
    <w:p w:rsidR="00B448B8" w:rsidRPr="00197F4B" w:rsidRDefault="00B448B8" w:rsidP="00774204">
      <w:pPr>
        <w:pStyle w:val="Heading5"/>
        <w:rPr>
          <w:lang w:val="en"/>
        </w:rPr>
      </w:pPr>
      <w:r w:rsidRPr="00197F4B">
        <w:rPr>
          <w:lang w:val="en"/>
        </w:rPr>
        <w:t>Local</w:t>
      </w:r>
    </w:p>
    <w:p w:rsidR="00B448B8" w:rsidRPr="00B448B8" w:rsidRDefault="00B448B8" w:rsidP="00197F4B">
      <w:pPr>
        <w:spacing w:after="0" w:line="240" w:lineRule="auto"/>
        <w:ind w:left="720"/>
        <w:contextualSpacing/>
      </w:pPr>
      <w:r w:rsidRPr="00B448B8">
        <w:t xml:space="preserve">Consistent with an approved </w:t>
      </w:r>
      <w:r w:rsidR="00EA4E5F">
        <w:t>s</w:t>
      </w:r>
      <w:r w:rsidRPr="00B448B8">
        <w:t xml:space="preserve">tate plan, the </w:t>
      </w:r>
      <w:r w:rsidR="00EA4E5F">
        <w:t>l</w:t>
      </w:r>
      <w:r w:rsidR="00303941">
        <w:t xml:space="preserve">ocal </w:t>
      </w:r>
      <w:r w:rsidR="00EA4E5F">
        <w:t>b</w:t>
      </w:r>
      <w:r w:rsidR="00303941">
        <w:t>oard</w:t>
      </w:r>
      <w:r w:rsidRPr="00B448B8">
        <w:t xml:space="preserve"> for a </w:t>
      </w:r>
      <w:r w:rsidR="00303941">
        <w:t xml:space="preserve">designated </w:t>
      </w:r>
      <w:r w:rsidRPr="00B448B8">
        <w:t xml:space="preserve">local area, with the agreement of the </w:t>
      </w:r>
      <w:r w:rsidR="00593F90">
        <w:t xml:space="preserve">respective </w:t>
      </w:r>
      <w:r w:rsidRPr="00B448B8">
        <w:t xml:space="preserve">chief </w:t>
      </w:r>
      <w:r w:rsidR="00303941">
        <w:t xml:space="preserve">local </w:t>
      </w:r>
      <w:r w:rsidRPr="00B448B8">
        <w:t xml:space="preserve">elected official </w:t>
      </w:r>
      <w:r w:rsidR="00303941">
        <w:t>(CLEO)</w:t>
      </w:r>
      <w:r w:rsidRPr="00B448B8">
        <w:t>, shall develop, designate, certify, and provide oversight with respect to the one-stop delivery system in the local area.</w:t>
      </w:r>
    </w:p>
    <w:p w:rsidR="00B448B8" w:rsidRPr="00197F4B" w:rsidRDefault="00B448B8" w:rsidP="00774204">
      <w:pPr>
        <w:pStyle w:val="Heading5"/>
        <w:rPr>
          <w:lang w:val="en"/>
        </w:rPr>
      </w:pPr>
      <w:r w:rsidRPr="00197F4B">
        <w:rPr>
          <w:lang w:val="en"/>
        </w:rPr>
        <w:t>State</w:t>
      </w:r>
    </w:p>
    <w:p w:rsidR="00B448B8" w:rsidRPr="00B448B8" w:rsidRDefault="00B448B8" w:rsidP="00197F4B">
      <w:pPr>
        <w:spacing w:after="0" w:line="240" w:lineRule="auto"/>
        <w:ind w:left="720"/>
        <w:contextualSpacing/>
      </w:pPr>
      <w:r w:rsidRPr="00B448B8">
        <w:t xml:space="preserve">The </w:t>
      </w:r>
      <w:r w:rsidR="00EA4E5F">
        <w:t>s</w:t>
      </w:r>
      <w:r w:rsidRPr="00B448B8">
        <w:t xml:space="preserve">tate </w:t>
      </w:r>
      <w:r w:rsidR="00EA4E5F">
        <w:t>b</w:t>
      </w:r>
      <w:r w:rsidRPr="00B448B8">
        <w:t xml:space="preserve">oard, in consultation with </w:t>
      </w:r>
      <w:r w:rsidR="004737C3">
        <w:t xml:space="preserve">the </w:t>
      </w:r>
      <w:r w:rsidR="00303941">
        <w:t>CLEO</w:t>
      </w:r>
      <w:r w:rsidR="004737C3">
        <w:t>s</w:t>
      </w:r>
      <w:r w:rsidR="00303941">
        <w:t xml:space="preserve"> and </w:t>
      </w:r>
      <w:r w:rsidR="00EA4E5F">
        <w:t>l</w:t>
      </w:r>
      <w:r w:rsidR="00303941">
        <w:t xml:space="preserve">ocal </w:t>
      </w:r>
      <w:r w:rsidR="00EA4E5F">
        <w:t>b</w:t>
      </w:r>
      <w:r w:rsidR="00303941">
        <w:t>oard</w:t>
      </w:r>
      <w:r w:rsidR="00EA4E5F">
        <w:t>s</w:t>
      </w:r>
      <w:r w:rsidRPr="00B448B8">
        <w:t>, shall establish objective criter</w:t>
      </w:r>
      <w:r w:rsidR="00303941">
        <w:t xml:space="preserve">ia and procedures for use by </w:t>
      </w:r>
      <w:r w:rsidR="00EA4E5F">
        <w:t>the l</w:t>
      </w:r>
      <w:r w:rsidR="00303941">
        <w:t xml:space="preserve">ocal </w:t>
      </w:r>
      <w:r w:rsidR="00EA4E5F">
        <w:t>b</w:t>
      </w:r>
      <w:r w:rsidR="00303941">
        <w:t>oard</w:t>
      </w:r>
      <w:r w:rsidR="00EA4E5F">
        <w:t>s</w:t>
      </w:r>
      <w:r w:rsidRPr="00B448B8">
        <w:t xml:space="preserve"> in assessing at least once every three years the effectiveness, physical and programmatic accessibility, and continuous improvement of one-stop centers and the one-stop delivery system, consistent with the requirements of sec</w:t>
      </w:r>
      <w:r w:rsidR="00644C3D">
        <w:t>.</w:t>
      </w:r>
      <w:r w:rsidRPr="00B448B8">
        <w:t xml:space="preserve"> 101(d)(6).</w:t>
      </w:r>
    </w:p>
    <w:p w:rsidR="00B448B8" w:rsidRPr="00197F4B" w:rsidRDefault="00B448B8" w:rsidP="00774204">
      <w:pPr>
        <w:pStyle w:val="Heading5"/>
        <w:rPr>
          <w:lang w:val="en"/>
        </w:rPr>
      </w:pPr>
      <w:r w:rsidRPr="00197F4B">
        <w:rPr>
          <w:lang w:val="en"/>
        </w:rPr>
        <w:t>Purpose of the Certification Process</w:t>
      </w:r>
    </w:p>
    <w:p w:rsidR="00B448B8" w:rsidRDefault="00B448B8" w:rsidP="00197F4B">
      <w:pPr>
        <w:spacing w:after="0" w:line="240" w:lineRule="auto"/>
        <w:ind w:left="720"/>
        <w:contextualSpacing/>
        <w:rPr>
          <w:lang w:val="en"/>
        </w:rPr>
      </w:pPr>
      <w:r w:rsidRPr="00B448B8">
        <w:rPr>
          <w:lang w:val="en"/>
        </w:rPr>
        <w:t>In order to be eligible to receive and continue receiving infrastructure funding, criteria and procedures are developed for the certification of one-stop centers, including standards relating to service coordination, economic efficiency, effectiveness, accessibility, and improvement of the one-</w:t>
      </w:r>
      <w:r w:rsidRPr="00B448B8">
        <w:rPr>
          <w:lang w:val="en"/>
        </w:rPr>
        <w:lastRenderedPageBreak/>
        <w:t xml:space="preserve">stop delivery system as the </w:t>
      </w:r>
      <w:r w:rsidR="00EA4E5F">
        <w:rPr>
          <w:lang w:val="en"/>
        </w:rPr>
        <w:t>s</w:t>
      </w:r>
      <w:r w:rsidRPr="00B448B8">
        <w:rPr>
          <w:lang w:val="en"/>
        </w:rPr>
        <w:t xml:space="preserve">tate </w:t>
      </w:r>
      <w:r w:rsidR="00EA4E5F">
        <w:rPr>
          <w:lang w:val="en"/>
        </w:rPr>
        <w:t>b</w:t>
      </w:r>
      <w:r w:rsidRPr="00B448B8">
        <w:rPr>
          <w:lang w:val="en"/>
        </w:rPr>
        <w:t xml:space="preserve">oard determines to be appropriate.  This process ensures the integrity and maintenance of consistent levels of quality in the services provided in the workforce development areas. </w:t>
      </w:r>
      <w:r w:rsidR="00EA4E5F">
        <w:rPr>
          <w:lang w:val="en"/>
        </w:rPr>
        <w:t>The l</w:t>
      </w:r>
      <w:r w:rsidRPr="00B448B8">
        <w:rPr>
          <w:lang w:val="en"/>
        </w:rPr>
        <w:t xml:space="preserve">ocal </w:t>
      </w:r>
      <w:r w:rsidR="00EA4E5F">
        <w:rPr>
          <w:lang w:val="en"/>
        </w:rPr>
        <w:t>b</w:t>
      </w:r>
      <w:r w:rsidR="00303941">
        <w:rPr>
          <w:lang w:val="en"/>
        </w:rPr>
        <w:t>oards</w:t>
      </w:r>
      <w:r w:rsidRPr="00B448B8">
        <w:rPr>
          <w:lang w:val="en"/>
        </w:rPr>
        <w:t xml:space="preserve"> are charged with utilizing established criteria and quality standards for the purpose of holding one-stop operators accountable for the one-stop delivery system and centers that operators oversee.</w:t>
      </w:r>
    </w:p>
    <w:p w:rsidR="00197F4B" w:rsidRPr="00B448B8" w:rsidRDefault="00197F4B" w:rsidP="00197F4B">
      <w:pPr>
        <w:spacing w:after="0" w:line="240" w:lineRule="auto"/>
        <w:ind w:left="720"/>
        <w:contextualSpacing/>
        <w:rPr>
          <w:lang w:val="en"/>
        </w:rPr>
      </w:pPr>
    </w:p>
    <w:p w:rsidR="00B448B8" w:rsidRPr="00B448B8" w:rsidRDefault="00B448B8" w:rsidP="00704CB6">
      <w:pPr>
        <w:ind w:left="720"/>
        <w:rPr>
          <w:lang w:val="en"/>
        </w:rPr>
      </w:pPr>
      <w:r w:rsidRPr="00B448B8">
        <w:rPr>
          <w:lang w:val="en"/>
        </w:rPr>
        <w:t xml:space="preserve">Nevada strives </w:t>
      </w:r>
      <w:r w:rsidR="00EA4E5F">
        <w:rPr>
          <w:lang w:val="en"/>
        </w:rPr>
        <w:t xml:space="preserve">for continuous improvement </w:t>
      </w:r>
      <w:r w:rsidRPr="00B448B8">
        <w:rPr>
          <w:lang w:val="en"/>
        </w:rPr>
        <w:t>to</w:t>
      </w:r>
      <w:r w:rsidR="004737C3">
        <w:rPr>
          <w:lang w:val="en"/>
        </w:rPr>
        <w:t>wards</w:t>
      </w:r>
      <w:r w:rsidRPr="00B448B8">
        <w:rPr>
          <w:lang w:val="en"/>
        </w:rPr>
        <w:t xml:space="preserve"> a quality-driven, data-driven, comprehensive system of workforce development services that is accessible and beneficial to all citizens of Nevada who desire to take advantage of them. One way this can be accomplished is through a systemic approach in the development of one-stop operator quality standards and measures of excellence that can be flexibly applied at the local area level. The </w:t>
      </w:r>
      <w:r w:rsidR="00EA4E5F">
        <w:rPr>
          <w:lang w:val="en"/>
        </w:rPr>
        <w:t>s</w:t>
      </w:r>
      <w:r w:rsidR="009F680A">
        <w:rPr>
          <w:lang w:val="en"/>
        </w:rPr>
        <w:t xml:space="preserve">tate </w:t>
      </w:r>
      <w:r w:rsidR="00EA4E5F">
        <w:rPr>
          <w:lang w:val="en"/>
        </w:rPr>
        <w:t>b</w:t>
      </w:r>
      <w:r w:rsidR="009F680A">
        <w:rPr>
          <w:lang w:val="en"/>
        </w:rPr>
        <w:t>oard</w:t>
      </w:r>
      <w:r w:rsidRPr="00B448B8">
        <w:rPr>
          <w:lang w:val="en"/>
        </w:rPr>
        <w:t xml:space="preserve"> will ensure consistency of quality throughout Nevada’s one-stop delivery system by establishing a state-level certification process of the local one-stop delivery system and one-stop center operators. Achievement of state-level certification will </w:t>
      </w:r>
      <w:r w:rsidR="004737C3">
        <w:rPr>
          <w:lang w:val="en"/>
        </w:rPr>
        <w:t>afford</w:t>
      </w:r>
      <w:r w:rsidRPr="00B448B8">
        <w:rPr>
          <w:lang w:val="en"/>
        </w:rPr>
        <w:t xml:space="preserve"> local one-stop operators to benefit from a statewide </w:t>
      </w:r>
      <w:r w:rsidR="004737C3">
        <w:rPr>
          <w:lang w:val="en"/>
        </w:rPr>
        <w:t xml:space="preserve">branded </w:t>
      </w:r>
      <w:r w:rsidRPr="00B448B8">
        <w:rPr>
          <w:lang w:val="en"/>
        </w:rPr>
        <w:t xml:space="preserve">one-stop logo, marketing campaign </w:t>
      </w:r>
      <w:r w:rsidR="00EA4E5F">
        <w:rPr>
          <w:lang w:val="en"/>
        </w:rPr>
        <w:t xml:space="preserve">and promotional materials. The </w:t>
      </w:r>
      <w:r w:rsidR="00EA4E5F" w:rsidRPr="00EA4E5F">
        <w:rPr>
          <w:i/>
          <w:lang w:val="en"/>
        </w:rPr>
        <w:t>branding</w:t>
      </w:r>
      <w:r w:rsidRPr="00B448B8">
        <w:rPr>
          <w:lang w:val="en"/>
        </w:rPr>
        <w:t xml:space="preserve"> of Nevada's </w:t>
      </w:r>
      <w:r w:rsidR="00275F88">
        <w:rPr>
          <w:lang w:val="en"/>
        </w:rPr>
        <w:t>o</w:t>
      </w:r>
      <w:r w:rsidRPr="00B448B8">
        <w:rPr>
          <w:lang w:val="en"/>
        </w:rPr>
        <w:t>ne-</w:t>
      </w:r>
      <w:r w:rsidR="00275F88">
        <w:rPr>
          <w:lang w:val="en"/>
        </w:rPr>
        <w:t>s</w:t>
      </w:r>
      <w:r w:rsidRPr="00B448B8">
        <w:rPr>
          <w:lang w:val="en"/>
        </w:rPr>
        <w:t xml:space="preserve">top </w:t>
      </w:r>
      <w:r w:rsidR="00275F88">
        <w:rPr>
          <w:lang w:val="en"/>
        </w:rPr>
        <w:t>d</w:t>
      </w:r>
      <w:r w:rsidRPr="00B448B8">
        <w:rPr>
          <w:lang w:val="en"/>
        </w:rPr>
        <w:t xml:space="preserve">elivery </w:t>
      </w:r>
      <w:r w:rsidR="00275F88">
        <w:rPr>
          <w:lang w:val="en"/>
        </w:rPr>
        <w:t>s</w:t>
      </w:r>
      <w:r w:rsidRPr="00B448B8">
        <w:rPr>
          <w:lang w:val="en"/>
        </w:rPr>
        <w:t xml:space="preserve">ystem will designate local systems and centers that have attained </w:t>
      </w:r>
      <w:r w:rsidR="00EA4E5F">
        <w:rPr>
          <w:lang w:val="en"/>
        </w:rPr>
        <w:t>s</w:t>
      </w:r>
      <w:r w:rsidRPr="00B448B8">
        <w:rPr>
          <w:lang w:val="en"/>
        </w:rPr>
        <w:t xml:space="preserve">tate certification as those that have met the highest quality standards for the provisions of workforce development services in their areas. State certified one-stop operators will revel in the benefits of brand recognition and the ability to easily customize marketing products in which to add their own area/center moniker and logo. </w:t>
      </w:r>
    </w:p>
    <w:p w:rsidR="00B448B8" w:rsidRPr="00B448B8" w:rsidRDefault="00B448B8" w:rsidP="00704CB6">
      <w:pPr>
        <w:ind w:left="720"/>
        <w:rPr>
          <w:lang w:val="en"/>
        </w:rPr>
      </w:pPr>
      <w:r w:rsidRPr="00B448B8">
        <w:rPr>
          <w:lang w:val="en"/>
        </w:rPr>
        <w:t xml:space="preserve">This process outlines the critical elements that should be considered when preparing for a Nevada </w:t>
      </w:r>
      <w:r w:rsidR="00275F88">
        <w:rPr>
          <w:lang w:val="en"/>
        </w:rPr>
        <w:t>o</w:t>
      </w:r>
      <w:r w:rsidRPr="00B448B8">
        <w:rPr>
          <w:lang w:val="en"/>
        </w:rPr>
        <w:t>ne-</w:t>
      </w:r>
      <w:r w:rsidR="00275F88">
        <w:rPr>
          <w:lang w:val="en"/>
        </w:rPr>
        <w:t>s</w:t>
      </w:r>
      <w:r w:rsidRPr="00B448B8">
        <w:rPr>
          <w:lang w:val="en"/>
        </w:rPr>
        <w:t xml:space="preserve">top </w:t>
      </w:r>
      <w:r w:rsidR="00275F88">
        <w:rPr>
          <w:lang w:val="en"/>
        </w:rPr>
        <w:t>o</w:t>
      </w:r>
      <w:r w:rsidRPr="00B448B8">
        <w:rPr>
          <w:lang w:val="en"/>
        </w:rPr>
        <w:t xml:space="preserve">perator </w:t>
      </w:r>
      <w:r w:rsidR="00275F88">
        <w:rPr>
          <w:lang w:val="en"/>
        </w:rPr>
        <w:t>c</w:t>
      </w:r>
      <w:r w:rsidRPr="00B448B8">
        <w:rPr>
          <w:lang w:val="en"/>
        </w:rPr>
        <w:t xml:space="preserve">ertification. The guide also identifies specific concentration areas that the </w:t>
      </w:r>
      <w:r w:rsidR="007261E1">
        <w:rPr>
          <w:lang w:val="en"/>
        </w:rPr>
        <w:t>s</w:t>
      </w:r>
      <w:r w:rsidR="009F4489">
        <w:rPr>
          <w:lang w:val="en"/>
        </w:rPr>
        <w:t xml:space="preserve">tate </w:t>
      </w:r>
      <w:r w:rsidR="007261E1">
        <w:rPr>
          <w:lang w:val="en"/>
        </w:rPr>
        <w:t>b</w:t>
      </w:r>
      <w:r w:rsidRPr="00B448B8">
        <w:rPr>
          <w:lang w:val="en"/>
        </w:rPr>
        <w:t xml:space="preserve">oard will consider when awarding </w:t>
      </w:r>
      <w:r w:rsidR="00886014">
        <w:rPr>
          <w:lang w:val="en"/>
        </w:rPr>
        <w:t>s</w:t>
      </w:r>
      <w:r w:rsidRPr="00B448B8">
        <w:rPr>
          <w:lang w:val="en"/>
        </w:rPr>
        <w:t xml:space="preserve">tate certification to a local one-stop delivery system/one-stop center operators. </w:t>
      </w:r>
    </w:p>
    <w:p w:rsidR="00B448B8" w:rsidRPr="00197F4B" w:rsidRDefault="0045216E" w:rsidP="00774204">
      <w:pPr>
        <w:pStyle w:val="Heading5"/>
        <w:rPr>
          <w:lang w:val="en"/>
        </w:rPr>
      </w:pPr>
      <w:r w:rsidRPr="00197F4B">
        <w:rPr>
          <w:lang w:val="en"/>
        </w:rPr>
        <w:t>One-</w:t>
      </w:r>
      <w:r w:rsidR="00B448B8" w:rsidRPr="00197F4B">
        <w:rPr>
          <w:lang w:val="en"/>
        </w:rPr>
        <w:t>Stop Operator Selection</w:t>
      </w:r>
    </w:p>
    <w:p w:rsidR="00B448B8" w:rsidRPr="00B448B8" w:rsidRDefault="00B448B8" w:rsidP="00544708">
      <w:pPr>
        <w:ind w:left="720"/>
        <w:rPr>
          <w:b/>
          <w:bCs/>
          <w:lang w:val="en"/>
        </w:rPr>
      </w:pPr>
      <w:r w:rsidRPr="00B448B8">
        <w:rPr>
          <w:lang w:val="en"/>
        </w:rPr>
        <w:t xml:space="preserve">In consultation and collaboration with core partners and the </w:t>
      </w:r>
      <w:r w:rsidR="00886014">
        <w:rPr>
          <w:lang w:val="en"/>
        </w:rPr>
        <w:t>s</w:t>
      </w:r>
      <w:r w:rsidRPr="00B448B8">
        <w:rPr>
          <w:lang w:val="en"/>
        </w:rPr>
        <w:t xml:space="preserve">tate </w:t>
      </w:r>
      <w:r w:rsidR="00886014">
        <w:rPr>
          <w:lang w:val="en"/>
        </w:rPr>
        <w:t>b</w:t>
      </w:r>
      <w:r w:rsidRPr="00B448B8">
        <w:rPr>
          <w:lang w:val="en"/>
        </w:rPr>
        <w:t xml:space="preserve">oard, the </w:t>
      </w:r>
      <w:r w:rsidR="00886014">
        <w:rPr>
          <w:lang w:val="en"/>
        </w:rPr>
        <w:t>l</w:t>
      </w:r>
      <w:r w:rsidR="0007117A">
        <w:rPr>
          <w:lang w:val="en"/>
        </w:rPr>
        <w:t xml:space="preserve">ocal </w:t>
      </w:r>
      <w:r w:rsidR="00886014">
        <w:rPr>
          <w:lang w:val="en"/>
        </w:rPr>
        <w:t>b</w:t>
      </w:r>
      <w:r w:rsidR="0007117A">
        <w:rPr>
          <w:lang w:val="en"/>
        </w:rPr>
        <w:t>oards</w:t>
      </w:r>
      <w:r w:rsidRPr="00B448B8">
        <w:rPr>
          <w:lang w:val="en"/>
        </w:rPr>
        <w:t xml:space="preserve"> will issue </w:t>
      </w:r>
      <w:r w:rsidR="004737C3">
        <w:rPr>
          <w:lang w:val="en"/>
        </w:rPr>
        <w:t>RFPs that incorporate</w:t>
      </w:r>
      <w:r w:rsidRPr="00B448B8">
        <w:rPr>
          <w:lang w:val="en"/>
        </w:rPr>
        <w:t xml:space="preserve"> the mandatory elements listed below.  A</w:t>
      </w:r>
      <w:r w:rsidR="004737C3">
        <w:rPr>
          <w:lang w:val="en"/>
        </w:rPr>
        <w:t xml:space="preserve"> one-stop </w:t>
      </w:r>
      <w:r w:rsidRPr="00B448B8">
        <w:rPr>
          <w:lang w:val="en"/>
        </w:rPr>
        <w:t>applicant’s proposal must provide a cost containment plan that delineates a process for controlling the operational expenses that cap the per FTE costs to 60</w:t>
      </w:r>
      <w:r w:rsidR="0067381B">
        <w:rPr>
          <w:lang w:val="en"/>
        </w:rPr>
        <w:t xml:space="preserve"> percent</w:t>
      </w:r>
      <w:r w:rsidRPr="00B448B8">
        <w:rPr>
          <w:lang w:val="en"/>
        </w:rPr>
        <w:t xml:space="preserve"> of the average FTE costs of their home offices, and define program goals within </w:t>
      </w:r>
      <w:r w:rsidR="004737C3">
        <w:rPr>
          <w:lang w:val="en"/>
        </w:rPr>
        <w:t>projected</w:t>
      </w:r>
      <w:r w:rsidRPr="00B448B8">
        <w:rPr>
          <w:lang w:val="en"/>
        </w:rPr>
        <w:t xml:space="preserve"> budgetary constraints.  The cost containment plan is requisite to insure adequate funding of client services. Once proposals are received, the </w:t>
      </w:r>
      <w:r w:rsidR="00275F88">
        <w:rPr>
          <w:lang w:val="en"/>
        </w:rPr>
        <w:t>l</w:t>
      </w:r>
      <w:r w:rsidR="0007117A">
        <w:rPr>
          <w:lang w:val="en"/>
        </w:rPr>
        <w:t xml:space="preserve">ocal </w:t>
      </w:r>
      <w:r w:rsidR="00275F88">
        <w:rPr>
          <w:lang w:val="en"/>
        </w:rPr>
        <w:t>b</w:t>
      </w:r>
      <w:r w:rsidR="0007117A">
        <w:rPr>
          <w:lang w:val="en"/>
        </w:rPr>
        <w:t>oards</w:t>
      </w:r>
      <w:r w:rsidRPr="00B448B8">
        <w:rPr>
          <w:lang w:val="en"/>
        </w:rPr>
        <w:t xml:space="preserve"> will convene an operator selection committee comprised of one member from the </w:t>
      </w:r>
      <w:r w:rsidR="00275F88">
        <w:rPr>
          <w:lang w:val="en"/>
        </w:rPr>
        <w:t>l</w:t>
      </w:r>
      <w:r w:rsidR="0007117A">
        <w:rPr>
          <w:lang w:val="en"/>
        </w:rPr>
        <w:t xml:space="preserve">ocal </w:t>
      </w:r>
      <w:r w:rsidR="00275F88">
        <w:rPr>
          <w:lang w:val="en"/>
        </w:rPr>
        <w:t>b</w:t>
      </w:r>
      <w:r w:rsidRPr="00B448B8">
        <w:rPr>
          <w:lang w:val="en"/>
        </w:rPr>
        <w:t xml:space="preserve">oard, </w:t>
      </w:r>
      <w:r w:rsidR="00275F88">
        <w:rPr>
          <w:lang w:val="en"/>
        </w:rPr>
        <w:t>NDE</w:t>
      </w:r>
      <w:r w:rsidRPr="00B448B8">
        <w:rPr>
          <w:lang w:val="en"/>
        </w:rPr>
        <w:t xml:space="preserve">, </w:t>
      </w:r>
      <w:r w:rsidR="00275F88">
        <w:rPr>
          <w:lang w:val="en"/>
        </w:rPr>
        <w:t>DHHS, and DETR</w:t>
      </w:r>
      <w:r w:rsidRPr="00B448B8">
        <w:rPr>
          <w:lang w:val="en"/>
        </w:rPr>
        <w:t xml:space="preserve"> to select the </w:t>
      </w:r>
      <w:r w:rsidR="00275F88">
        <w:rPr>
          <w:lang w:val="en"/>
        </w:rPr>
        <w:t>o</w:t>
      </w:r>
      <w:r w:rsidRPr="00B448B8">
        <w:rPr>
          <w:lang w:val="en"/>
        </w:rPr>
        <w:t>ne-</w:t>
      </w:r>
      <w:r w:rsidR="00275F88">
        <w:rPr>
          <w:lang w:val="en"/>
        </w:rPr>
        <w:t>s</w:t>
      </w:r>
      <w:r w:rsidRPr="00B448B8">
        <w:rPr>
          <w:lang w:val="en"/>
        </w:rPr>
        <w:t xml:space="preserve">top </w:t>
      </w:r>
      <w:r w:rsidR="0007117A">
        <w:rPr>
          <w:lang w:val="en"/>
        </w:rPr>
        <w:t>o</w:t>
      </w:r>
      <w:r w:rsidRPr="00B448B8">
        <w:rPr>
          <w:lang w:val="en"/>
        </w:rPr>
        <w:t xml:space="preserve">perator.   The procurement process will follow Nevada state purchasing guidelines to </w:t>
      </w:r>
      <w:r w:rsidR="00BD69AC">
        <w:rPr>
          <w:lang w:val="en"/>
        </w:rPr>
        <w:t>e</w:t>
      </w:r>
      <w:r w:rsidRPr="00B448B8">
        <w:rPr>
          <w:lang w:val="en"/>
        </w:rPr>
        <w:t xml:space="preserve">nsure transparency.   The </w:t>
      </w:r>
      <w:r w:rsidR="00275F88">
        <w:rPr>
          <w:lang w:val="en"/>
        </w:rPr>
        <w:t>o</w:t>
      </w:r>
      <w:r w:rsidRPr="00B448B8">
        <w:rPr>
          <w:lang w:val="en"/>
        </w:rPr>
        <w:t>ne-</w:t>
      </w:r>
      <w:r w:rsidR="00275F88">
        <w:rPr>
          <w:lang w:val="en"/>
        </w:rPr>
        <w:t>s</w:t>
      </w:r>
      <w:r w:rsidRPr="00B448B8">
        <w:rPr>
          <w:lang w:val="en"/>
        </w:rPr>
        <w:t xml:space="preserve">top operator can have no familial relationship to the </w:t>
      </w:r>
      <w:r w:rsidR="0007117A">
        <w:rPr>
          <w:i/>
          <w:lang w:val="en"/>
        </w:rPr>
        <w:t>third</w:t>
      </w:r>
      <w:r w:rsidRPr="00B448B8">
        <w:rPr>
          <w:lang w:val="en"/>
        </w:rPr>
        <w:t xml:space="preserve"> degree of consanguinity, business, financial or political ties with any member of the </w:t>
      </w:r>
      <w:r w:rsidR="00886014">
        <w:rPr>
          <w:lang w:val="en"/>
        </w:rPr>
        <w:t>l</w:t>
      </w:r>
      <w:r w:rsidRPr="00B448B8">
        <w:rPr>
          <w:lang w:val="en"/>
        </w:rPr>
        <w:t xml:space="preserve">ocal </w:t>
      </w:r>
      <w:r w:rsidR="00886014">
        <w:rPr>
          <w:lang w:val="en"/>
        </w:rPr>
        <w:t>b</w:t>
      </w:r>
      <w:r w:rsidRPr="00B448B8">
        <w:rPr>
          <w:lang w:val="en"/>
        </w:rPr>
        <w:t xml:space="preserve">oard or its staff, </w:t>
      </w:r>
      <w:r w:rsidR="0007117A">
        <w:rPr>
          <w:lang w:val="en"/>
        </w:rPr>
        <w:t xml:space="preserve">the </w:t>
      </w:r>
      <w:r w:rsidR="00886014">
        <w:rPr>
          <w:lang w:val="en"/>
        </w:rPr>
        <w:t>l</w:t>
      </w:r>
      <w:r w:rsidRPr="00B448B8">
        <w:rPr>
          <w:lang w:val="en"/>
        </w:rPr>
        <w:t xml:space="preserve">ocal </w:t>
      </w:r>
      <w:r w:rsidR="00886014">
        <w:rPr>
          <w:lang w:val="en"/>
        </w:rPr>
        <w:t>e</w:t>
      </w:r>
      <w:r w:rsidRPr="00B448B8">
        <w:rPr>
          <w:lang w:val="en"/>
        </w:rPr>
        <w:t xml:space="preserve">lected </w:t>
      </w:r>
      <w:r w:rsidR="00886014">
        <w:rPr>
          <w:lang w:val="en"/>
        </w:rPr>
        <w:t>o</w:t>
      </w:r>
      <w:r w:rsidRPr="00B448B8">
        <w:rPr>
          <w:lang w:val="en"/>
        </w:rPr>
        <w:t xml:space="preserve">fficials </w:t>
      </w:r>
      <w:r w:rsidR="00886014">
        <w:rPr>
          <w:lang w:val="en"/>
        </w:rPr>
        <w:t>c</w:t>
      </w:r>
      <w:r w:rsidRPr="00B448B8">
        <w:rPr>
          <w:lang w:val="en"/>
        </w:rPr>
        <w:t xml:space="preserve">onsortium or an employee of a mandatory core program located within the </w:t>
      </w:r>
      <w:r w:rsidR="00275F88">
        <w:rPr>
          <w:lang w:val="en"/>
        </w:rPr>
        <w:t>o</w:t>
      </w:r>
      <w:r w:rsidRPr="00B448B8">
        <w:rPr>
          <w:lang w:val="en"/>
        </w:rPr>
        <w:t>ne-</w:t>
      </w:r>
      <w:r w:rsidR="00275F88">
        <w:rPr>
          <w:lang w:val="en"/>
        </w:rPr>
        <w:t>s</w:t>
      </w:r>
      <w:r w:rsidRPr="00B448B8">
        <w:rPr>
          <w:lang w:val="en"/>
        </w:rPr>
        <w:t>top</w:t>
      </w:r>
      <w:r w:rsidR="0007117A">
        <w:rPr>
          <w:lang w:val="en"/>
        </w:rPr>
        <w:t xml:space="preserve"> center</w:t>
      </w:r>
      <w:r w:rsidRPr="00B448B8">
        <w:rPr>
          <w:lang w:val="en"/>
        </w:rPr>
        <w:t>.</w:t>
      </w:r>
    </w:p>
    <w:p w:rsidR="00B448B8" w:rsidRPr="00D52117" w:rsidRDefault="00B448B8" w:rsidP="00774204">
      <w:pPr>
        <w:pStyle w:val="Heading5"/>
        <w:rPr>
          <w:lang w:val="en"/>
        </w:rPr>
      </w:pPr>
      <w:r w:rsidRPr="00D52117">
        <w:rPr>
          <w:lang w:val="en"/>
        </w:rPr>
        <w:t>Elements of State Certification</w:t>
      </w:r>
    </w:p>
    <w:p w:rsidR="00B448B8" w:rsidRDefault="00B448B8" w:rsidP="00544708">
      <w:pPr>
        <w:ind w:left="720"/>
        <w:rPr>
          <w:lang w:val="en"/>
        </w:rPr>
      </w:pPr>
      <w:r w:rsidRPr="00B448B8">
        <w:rPr>
          <w:lang w:val="en"/>
        </w:rPr>
        <w:t xml:space="preserve">State-level certification will apply the elements listed below as its foundational certification measures.  In addition, a paper review, followed by site visit teams comprised of representatives from the core program areas, will be conducted to verify required elements, partner involvement, service integration, and other quality indicators. If any elements are lacking and/or found to be inadequate, the application will be rejected and feedback and technical assistance will be provided to </w:t>
      </w:r>
      <w:r w:rsidRPr="00B448B8">
        <w:rPr>
          <w:lang w:val="en"/>
        </w:rPr>
        <w:lastRenderedPageBreak/>
        <w:t xml:space="preserve">correct applicant deficiencies. </w:t>
      </w:r>
      <w:r w:rsidR="00886014">
        <w:rPr>
          <w:lang w:val="en"/>
        </w:rPr>
        <w:t>The l</w:t>
      </w:r>
      <w:r w:rsidR="0045216E">
        <w:rPr>
          <w:lang w:val="en"/>
        </w:rPr>
        <w:t xml:space="preserve">ocal </w:t>
      </w:r>
      <w:r w:rsidR="00275F88">
        <w:rPr>
          <w:lang w:val="en"/>
        </w:rPr>
        <w:t>b</w:t>
      </w:r>
      <w:r w:rsidR="0045216E">
        <w:rPr>
          <w:lang w:val="en"/>
        </w:rPr>
        <w:t>oards</w:t>
      </w:r>
      <w:r w:rsidRPr="00B448B8">
        <w:rPr>
          <w:lang w:val="en"/>
        </w:rPr>
        <w:t xml:space="preserve"> are encouraged to recommend additional elements for the </w:t>
      </w:r>
      <w:r w:rsidR="007261E1">
        <w:rPr>
          <w:lang w:val="en"/>
        </w:rPr>
        <w:t>s</w:t>
      </w:r>
      <w:r w:rsidRPr="00B448B8">
        <w:rPr>
          <w:lang w:val="en"/>
        </w:rPr>
        <w:t xml:space="preserve">tate board to consider. Once </w:t>
      </w:r>
      <w:r w:rsidR="00275F88">
        <w:rPr>
          <w:lang w:val="en"/>
        </w:rPr>
        <w:t>s</w:t>
      </w:r>
      <w:r w:rsidRPr="00B448B8">
        <w:rPr>
          <w:lang w:val="en"/>
        </w:rPr>
        <w:t>tate certification has been achieved, it will be valid for up to two years from the date of award.</w:t>
      </w:r>
      <w:r w:rsidR="003E7F1A">
        <w:rPr>
          <w:lang w:val="en"/>
        </w:rPr>
        <w:t xml:space="preserve"> </w:t>
      </w:r>
      <w:r w:rsidR="00886014">
        <w:rPr>
          <w:lang w:val="en"/>
        </w:rPr>
        <w:t>The l</w:t>
      </w:r>
      <w:r w:rsidR="003E7F1A">
        <w:rPr>
          <w:lang w:val="en"/>
        </w:rPr>
        <w:t xml:space="preserve">ocal </w:t>
      </w:r>
      <w:r w:rsidR="00275F88">
        <w:rPr>
          <w:lang w:val="en"/>
        </w:rPr>
        <w:t>b</w:t>
      </w:r>
      <w:r w:rsidR="003E7F1A">
        <w:rPr>
          <w:lang w:val="en"/>
        </w:rPr>
        <w:t>oards</w:t>
      </w:r>
      <w:r w:rsidRPr="00B448B8">
        <w:rPr>
          <w:lang w:val="en"/>
        </w:rPr>
        <w:t xml:space="preserve"> may apply for recertification on behalf of their one-stop operators six months prior to expiration. The following are the basic elements required for certification:</w:t>
      </w:r>
    </w:p>
    <w:p w:rsidR="00B448B8" w:rsidRPr="00B448B8" w:rsidRDefault="00B448B8" w:rsidP="008C0DA4">
      <w:pPr>
        <w:numPr>
          <w:ilvl w:val="0"/>
          <w:numId w:val="6"/>
        </w:numPr>
        <w:spacing w:after="0" w:line="360" w:lineRule="auto"/>
        <w:ind w:leftChars="328" w:left="1439" w:hangingChars="326" w:hanging="717"/>
        <w:contextualSpacing/>
        <w:rPr>
          <w:lang w:val="en"/>
        </w:rPr>
      </w:pPr>
      <w:r w:rsidRPr="00B448B8">
        <w:rPr>
          <w:lang w:val="en"/>
        </w:rPr>
        <w:t>Gauges readiness as one-stop operator</w:t>
      </w:r>
    </w:p>
    <w:p w:rsidR="00B448B8" w:rsidRPr="00B448B8" w:rsidRDefault="00B448B8" w:rsidP="008C0DA4">
      <w:pPr>
        <w:numPr>
          <w:ilvl w:val="0"/>
          <w:numId w:val="6"/>
        </w:numPr>
        <w:spacing w:after="0" w:line="360" w:lineRule="auto"/>
        <w:ind w:leftChars="328" w:left="1439" w:hangingChars="326" w:hanging="717"/>
        <w:contextualSpacing/>
        <w:rPr>
          <w:lang w:val="en"/>
        </w:rPr>
      </w:pPr>
      <w:r w:rsidRPr="00B448B8">
        <w:rPr>
          <w:lang w:val="en"/>
        </w:rPr>
        <w:t>Identifies improvement opportunities and service gaps</w:t>
      </w:r>
    </w:p>
    <w:p w:rsidR="00B448B8" w:rsidRPr="00B448B8" w:rsidRDefault="004737C3" w:rsidP="008C0DA4">
      <w:pPr>
        <w:numPr>
          <w:ilvl w:val="0"/>
          <w:numId w:val="6"/>
        </w:numPr>
        <w:spacing w:after="0" w:line="360" w:lineRule="auto"/>
        <w:ind w:leftChars="328" w:left="1439" w:hangingChars="326" w:hanging="717"/>
        <w:contextualSpacing/>
        <w:rPr>
          <w:lang w:val="en"/>
        </w:rPr>
      </w:pPr>
      <w:r>
        <w:rPr>
          <w:lang w:val="en"/>
        </w:rPr>
        <w:t>Uncovers possible resource needs</w:t>
      </w:r>
    </w:p>
    <w:p w:rsidR="00B448B8" w:rsidRPr="00B448B8" w:rsidRDefault="00B448B8" w:rsidP="008C0DA4">
      <w:pPr>
        <w:numPr>
          <w:ilvl w:val="0"/>
          <w:numId w:val="6"/>
        </w:numPr>
        <w:spacing w:after="0" w:line="360" w:lineRule="auto"/>
        <w:ind w:leftChars="328" w:left="1439" w:hangingChars="326" w:hanging="717"/>
        <w:contextualSpacing/>
        <w:rPr>
          <w:lang w:val="en"/>
        </w:rPr>
      </w:pPr>
      <w:r w:rsidRPr="00B448B8">
        <w:rPr>
          <w:lang w:val="en"/>
        </w:rPr>
        <w:t>Strengthens organization by utilizing teamwork</w:t>
      </w:r>
    </w:p>
    <w:p w:rsidR="00B448B8" w:rsidRPr="00B448B8" w:rsidRDefault="00B448B8" w:rsidP="008C0DA4">
      <w:pPr>
        <w:numPr>
          <w:ilvl w:val="0"/>
          <w:numId w:val="6"/>
        </w:numPr>
        <w:spacing w:after="0" w:line="360" w:lineRule="auto"/>
        <w:ind w:leftChars="328" w:left="1439" w:hangingChars="326" w:hanging="717"/>
        <w:contextualSpacing/>
        <w:rPr>
          <w:lang w:val="en"/>
        </w:rPr>
      </w:pPr>
      <w:r w:rsidRPr="00B448B8">
        <w:rPr>
          <w:lang w:val="en"/>
        </w:rPr>
        <w:t xml:space="preserve">Required </w:t>
      </w:r>
      <w:r w:rsidR="004737C3">
        <w:rPr>
          <w:lang w:val="en"/>
        </w:rPr>
        <w:t>e</w:t>
      </w:r>
      <w:r w:rsidRPr="00B448B8">
        <w:rPr>
          <w:lang w:val="en"/>
        </w:rPr>
        <w:t xml:space="preserve">lements </w:t>
      </w:r>
      <w:r w:rsidR="004737C3">
        <w:rPr>
          <w:lang w:val="en"/>
        </w:rPr>
        <w:t>c</w:t>
      </w:r>
      <w:r w:rsidRPr="00B448B8">
        <w:rPr>
          <w:lang w:val="en"/>
        </w:rPr>
        <w:t>hecklist</w:t>
      </w:r>
      <w:r w:rsidR="004737C3">
        <w:rPr>
          <w:lang w:val="en"/>
        </w:rPr>
        <w:t>:</w:t>
      </w:r>
      <w:r w:rsidRPr="00B448B8">
        <w:rPr>
          <w:lang w:val="en"/>
        </w:rPr>
        <w:t xml:space="preserve"> </w:t>
      </w:r>
    </w:p>
    <w:p w:rsidR="00B448B8" w:rsidRDefault="00B448B8" w:rsidP="00BC0A28">
      <w:pPr>
        <w:pStyle w:val="ListParagraph"/>
        <w:numPr>
          <w:ilvl w:val="0"/>
          <w:numId w:val="150"/>
        </w:numPr>
        <w:spacing w:after="0" w:line="360" w:lineRule="auto"/>
        <w:rPr>
          <w:lang w:val="en"/>
        </w:rPr>
      </w:pPr>
      <w:r w:rsidRPr="004737C3">
        <w:rPr>
          <w:lang w:val="en"/>
        </w:rPr>
        <w:t>Includes an adequate cost containment plan?</w:t>
      </w:r>
    </w:p>
    <w:p w:rsidR="00B448B8" w:rsidRDefault="00B448B8" w:rsidP="00BC0A28">
      <w:pPr>
        <w:pStyle w:val="ListParagraph"/>
        <w:numPr>
          <w:ilvl w:val="0"/>
          <w:numId w:val="150"/>
        </w:numPr>
        <w:spacing w:after="0" w:line="360" w:lineRule="auto"/>
        <w:rPr>
          <w:lang w:val="en"/>
        </w:rPr>
      </w:pPr>
      <w:r w:rsidRPr="004737C3">
        <w:rPr>
          <w:lang w:val="en"/>
        </w:rPr>
        <w:t xml:space="preserve">Are mandatory partners included? </w:t>
      </w:r>
    </w:p>
    <w:p w:rsidR="004737C3" w:rsidRDefault="00B448B8" w:rsidP="00BC0A28">
      <w:pPr>
        <w:pStyle w:val="ListParagraph"/>
        <w:numPr>
          <w:ilvl w:val="0"/>
          <w:numId w:val="150"/>
        </w:numPr>
        <w:spacing w:after="0" w:line="360" w:lineRule="auto"/>
        <w:rPr>
          <w:lang w:val="en"/>
        </w:rPr>
      </w:pPr>
      <w:r w:rsidRPr="004737C3">
        <w:rPr>
          <w:lang w:val="en"/>
        </w:rPr>
        <w:t xml:space="preserve">Are core services available? </w:t>
      </w:r>
    </w:p>
    <w:p w:rsidR="004737C3" w:rsidRDefault="004737C3" w:rsidP="00BC0A28">
      <w:pPr>
        <w:pStyle w:val="ListParagraph"/>
        <w:numPr>
          <w:ilvl w:val="0"/>
          <w:numId w:val="150"/>
        </w:numPr>
        <w:spacing w:after="0" w:line="360" w:lineRule="auto"/>
        <w:rPr>
          <w:lang w:val="en"/>
        </w:rPr>
      </w:pPr>
      <w:r>
        <w:rPr>
          <w:lang w:val="en"/>
        </w:rPr>
        <w:t>Is a</w:t>
      </w:r>
      <w:r w:rsidR="00B448B8" w:rsidRPr="004737C3">
        <w:rPr>
          <w:lang w:val="en"/>
        </w:rPr>
        <w:t>ccess to intensive services and training</w:t>
      </w:r>
      <w:r>
        <w:rPr>
          <w:lang w:val="en"/>
        </w:rPr>
        <w:t xml:space="preserve"> available</w:t>
      </w:r>
      <w:r w:rsidR="00B448B8" w:rsidRPr="004737C3">
        <w:rPr>
          <w:lang w:val="en"/>
        </w:rPr>
        <w:t xml:space="preserve">? </w:t>
      </w:r>
    </w:p>
    <w:p w:rsidR="00B448B8" w:rsidRPr="004737C3" w:rsidRDefault="00B448B8" w:rsidP="00BC0A28">
      <w:pPr>
        <w:pStyle w:val="ListParagraph"/>
        <w:numPr>
          <w:ilvl w:val="0"/>
          <w:numId w:val="150"/>
        </w:numPr>
        <w:spacing w:after="0" w:line="360" w:lineRule="auto"/>
        <w:rPr>
          <w:lang w:val="en"/>
        </w:rPr>
      </w:pPr>
      <w:r w:rsidRPr="004737C3">
        <w:rPr>
          <w:lang w:val="en"/>
        </w:rPr>
        <w:t xml:space="preserve">Are signed MOUs and cost allocation plans in place? </w:t>
      </w:r>
    </w:p>
    <w:p w:rsidR="00B448B8" w:rsidRPr="00B448B8" w:rsidRDefault="00B448B8" w:rsidP="008C0DA4">
      <w:pPr>
        <w:numPr>
          <w:ilvl w:val="0"/>
          <w:numId w:val="7"/>
        </w:numPr>
        <w:spacing w:after="0" w:line="360" w:lineRule="auto"/>
        <w:ind w:leftChars="328" w:left="1439" w:hangingChars="326" w:hanging="717"/>
        <w:contextualSpacing/>
        <w:rPr>
          <w:lang w:val="en"/>
        </w:rPr>
      </w:pPr>
      <w:r w:rsidRPr="00B448B8">
        <w:rPr>
          <w:lang w:val="en"/>
        </w:rPr>
        <w:t xml:space="preserve">Business plan components </w:t>
      </w:r>
    </w:p>
    <w:p w:rsidR="00B448B8" w:rsidRPr="00B448B8" w:rsidRDefault="00B448B8" w:rsidP="008C0DA4">
      <w:pPr>
        <w:numPr>
          <w:ilvl w:val="0"/>
          <w:numId w:val="7"/>
        </w:numPr>
        <w:spacing w:after="0" w:line="360" w:lineRule="auto"/>
        <w:ind w:leftChars="328" w:left="1439" w:hangingChars="326" w:hanging="717"/>
        <w:contextualSpacing/>
        <w:rPr>
          <w:lang w:val="en"/>
        </w:rPr>
      </w:pPr>
      <w:r w:rsidRPr="00B448B8">
        <w:rPr>
          <w:lang w:val="en"/>
        </w:rPr>
        <w:t>Mission/Vision statements</w:t>
      </w:r>
    </w:p>
    <w:p w:rsidR="00B448B8" w:rsidRPr="00B448B8" w:rsidRDefault="00B448B8" w:rsidP="008C0DA4">
      <w:pPr>
        <w:numPr>
          <w:ilvl w:val="0"/>
          <w:numId w:val="7"/>
        </w:numPr>
        <w:spacing w:after="0" w:line="360" w:lineRule="auto"/>
        <w:ind w:leftChars="328" w:left="1439" w:hangingChars="326" w:hanging="717"/>
        <w:contextualSpacing/>
        <w:rPr>
          <w:lang w:val="en"/>
        </w:rPr>
      </w:pPr>
      <w:r w:rsidRPr="00B448B8">
        <w:rPr>
          <w:lang w:val="en"/>
        </w:rPr>
        <w:t xml:space="preserve">Operating principles </w:t>
      </w:r>
    </w:p>
    <w:p w:rsidR="00B448B8" w:rsidRPr="00B448B8" w:rsidRDefault="00B448B8" w:rsidP="008C0DA4">
      <w:pPr>
        <w:numPr>
          <w:ilvl w:val="0"/>
          <w:numId w:val="7"/>
        </w:numPr>
        <w:spacing w:after="0" w:line="360" w:lineRule="auto"/>
        <w:ind w:leftChars="328" w:left="1439" w:hangingChars="326" w:hanging="717"/>
        <w:contextualSpacing/>
        <w:rPr>
          <w:lang w:val="en"/>
        </w:rPr>
      </w:pPr>
      <w:r w:rsidRPr="00B448B8">
        <w:rPr>
          <w:lang w:val="en"/>
        </w:rPr>
        <w:t xml:space="preserve">Organizational chart </w:t>
      </w:r>
    </w:p>
    <w:p w:rsidR="00B448B8" w:rsidRPr="00B448B8" w:rsidRDefault="00B448B8" w:rsidP="008C0DA4">
      <w:pPr>
        <w:numPr>
          <w:ilvl w:val="0"/>
          <w:numId w:val="7"/>
        </w:numPr>
        <w:spacing w:after="0" w:line="360" w:lineRule="auto"/>
        <w:ind w:leftChars="328" w:left="1439" w:hangingChars="326" w:hanging="717"/>
        <w:contextualSpacing/>
        <w:rPr>
          <w:lang w:val="en"/>
        </w:rPr>
      </w:pPr>
      <w:r w:rsidRPr="00B448B8">
        <w:rPr>
          <w:lang w:val="en"/>
        </w:rPr>
        <w:t xml:space="preserve">Financial plan </w:t>
      </w:r>
    </w:p>
    <w:p w:rsidR="00B448B8" w:rsidRPr="00B448B8" w:rsidRDefault="00B448B8" w:rsidP="008C0DA4">
      <w:pPr>
        <w:numPr>
          <w:ilvl w:val="0"/>
          <w:numId w:val="7"/>
        </w:numPr>
        <w:spacing w:after="0" w:line="360" w:lineRule="auto"/>
        <w:ind w:leftChars="328" w:left="1439" w:hangingChars="326" w:hanging="717"/>
        <w:contextualSpacing/>
        <w:rPr>
          <w:lang w:val="en"/>
        </w:rPr>
      </w:pPr>
      <w:r w:rsidRPr="00B448B8">
        <w:rPr>
          <w:lang w:val="en"/>
        </w:rPr>
        <w:t xml:space="preserve">Performance goals and standards </w:t>
      </w:r>
    </w:p>
    <w:p w:rsidR="00B448B8" w:rsidRPr="00B448B8" w:rsidRDefault="00B448B8" w:rsidP="008C0DA4">
      <w:pPr>
        <w:numPr>
          <w:ilvl w:val="0"/>
          <w:numId w:val="7"/>
        </w:numPr>
        <w:spacing w:after="0" w:line="360" w:lineRule="auto"/>
        <w:ind w:leftChars="328" w:left="1439" w:hangingChars="326" w:hanging="717"/>
        <w:contextualSpacing/>
        <w:rPr>
          <w:lang w:val="en"/>
        </w:rPr>
      </w:pPr>
      <w:r w:rsidRPr="00B448B8">
        <w:rPr>
          <w:lang w:val="en"/>
        </w:rPr>
        <w:t xml:space="preserve">Customer service plans (employer </w:t>
      </w:r>
      <w:r w:rsidRPr="00B448B8">
        <w:rPr>
          <w:i/>
          <w:lang w:val="en"/>
        </w:rPr>
        <w:t>and</w:t>
      </w:r>
      <w:r w:rsidRPr="00B448B8">
        <w:rPr>
          <w:lang w:val="en"/>
        </w:rPr>
        <w:t xml:space="preserve"> job seeker) </w:t>
      </w:r>
    </w:p>
    <w:p w:rsidR="00B448B8" w:rsidRPr="00B448B8" w:rsidRDefault="00B448B8" w:rsidP="008C0DA4">
      <w:pPr>
        <w:numPr>
          <w:ilvl w:val="0"/>
          <w:numId w:val="7"/>
        </w:numPr>
        <w:spacing w:after="0" w:line="360" w:lineRule="auto"/>
        <w:ind w:leftChars="328" w:left="1439" w:hangingChars="326" w:hanging="717"/>
        <w:contextualSpacing/>
        <w:rPr>
          <w:lang w:val="en"/>
        </w:rPr>
      </w:pPr>
      <w:r w:rsidRPr="00B448B8">
        <w:rPr>
          <w:lang w:val="en"/>
        </w:rPr>
        <w:t xml:space="preserve">Customer feedback plan/satisfaction indicators </w:t>
      </w:r>
    </w:p>
    <w:p w:rsidR="00B448B8" w:rsidRPr="00B448B8" w:rsidRDefault="00B448B8" w:rsidP="008C0DA4">
      <w:pPr>
        <w:numPr>
          <w:ilvl w:val="0"/>
          <w:numId w:val="7"/>
        </w:numPr>
        <w:spacing w:after="0" w:line="360" w:lineRule="auto"/>
        <w:ind w:leftChars="328" w:left="1439" w:hangingChars="326" w:hanging="717"/>
        <w:contextualSpacing/>
        <w:rPr>
          <w:lang w:val="en"/>
        </w:rPr>
      </w:pPr>
      <w:r w:rsidRPr="00B448B8">
        <w:rPr>
          <w:lang w:val="en"/>
        </w:rPr>
        <w:t xml:space="preserve">Technology plan </w:t>
      </w:r>
    </w:p>
    <w:p w:rsidR="00B448B8" w:rsidRPr="00B448B8" w:rsidRDefault="00B448B8" w:rsidP="008C0DA4">
      <w:pPr>
        <w:numPr>
          <w:ilvl w:val="0"/>
          <w:numId w:val="7"/>
        </w:numPr>
        <w:spacing w:after="0" w:line="360" w:lineRule="auto"/>
        <w:ind w:leftChars="328" w:left="1439" w:hangingChars="326" w:hanging="717"/>
        <w:contextualSpacing/>
        <w:rPr>
          <w:lang w:val="en"/>
        </w:rPr>
      </w:pPr>
      <w:r w:rsidRPr="00B448B8">
        <w:rPr>
          <w:lang w:val="en"/>
        </w:rPr>
        <w:t xml:space="preserve">Staffing and staff development plan </w:t>
      </w:r>
    </w:p>
    <w:p w:rsidR="00B448B8" w:rsidRPr="00B448B8" w:rsidRDefault="00B448B8" w:rsidP="008C0DA4">
      <w:pPr>
        <w:numPr>
          <w:ilvl w:val="0"/>
          <w:numId w:val="7"/>
        </w:numPr>
        <w:spacing w:after="0" w:line="360" w:lineRule="auto"/>
        <w:ind w:leftChars="328" w:left="1439" w:hangingChars="326" w:hanging="717"/>
        <w:contextualSpacing/>
        <w:rPr>
          <w:lang w:val="en"/>
        </w:rPr>
      </w:pPr>
      <w:r w:rsidRPr="00B448B8">
        <w:rPr>
          <w:lang w:val="en"/>
        </w:rPr>
        <w:t xml:space="preserve">Continuous improvement plan </w:t>
      </w:r>
    </w:p>
    <w:p w:rsidR="00B448B8" w:rsidRPr="00B448B8" w:rsidRDefault="00B448B8" w:rsidP="008C0DA4">
      <w:pPr>
        <w:numPr>
          <w:ilvl w:val="0"/>
          <w:numId w:val="7"/>
        </w:numPr>
        <w:spacing w:after="0" w:line="360" w:lineRule="auto"/>
        <w:ind w:leftChars="328" w:left="1439" w:hangingChars="326" w:hanging="717"/>
        <w:contextualSpacing/>
        <w:rPr>
          <w:lang w:val="en"/>
        </w:rPr>
      </w:pPr>
      <w:r w:rsidRPr="00B448B8">
        <w:rPr>
          <w:lang w:val="en"/>
        </w:rPr>
        <w:t xml:space="preserve">Facilities plan </w:t>
      </w:r>
    </w:p>
    <w:p w:rsidR="00B448B8" w:rsidRPr="00D52117" w:rsidRDefault="00B448B8" w:rsidP="00774204">
      <w:pPr>
        <w:pStyle w:val="Heading5"/>
        <w:rPr>
          <w:lang w:val="en"/>
        </w:rPr>
      </w:pPr>
      <w:r w:rsidRPr="00D52117">
        <w:rPr>
          <w:lang w:val="en"/>
        </w:rPr>
        <w:t>On-Site Review</w:t>
      </w:r>
    </w:p>
    <w:p w:rsidR="00B448B8" w:rsidRDefault="00B448B8" w:rsidP="00D52117">
      <w:pPr>
        <w:spacing w:after="0" w:line="240" w:lineRule="auto"/>
        <w:ind w:left="720"/>
        <w:contextualSpacing/>
        <w:rPr>
          <w:lang w:val="en"/>
        </w:rPr>
      </w:pPr>
      <w:r w:rsidRPr="00B448B8">
        <w:rPr>
          <w:lang w:val="en"/>
        </w:rPr>
        <w:t xml:space="preserve">The on-site review is an essential component for certification of existing one-stop centers prior to enactment of WIOA, in addition to the recertification of one-stop centers. The on-site review provides the </w:t>
      </w:r>
      <w:r w:rsidR="00886014">
        <w:rPr>
          <w:lang w:val="en"/>
        </w:rPr>
        <w:t>l</w:t>
      </w:r>
      <w:r w:rsidR="003E7F1A">
        <w:rPr>
          <w:lang w:val="en"/>
        </w:rPr>
        <w:t xml:space="preserve">ocal </w:t>
      </w:r>
      <w:r w:rsidR="00886014">
        <w:rPr>
          <w:lang w:val="en"/>
        </w:rPr>
        <w:t>b</w:t>
      </w:r>
      <w:r w:rsidR="003E7F1A">
        <w:rPr>
          <w:lang w:val="en"/>
        </w:rPr>
        <w:t>oards</w:t>
      </w:r>
      <w:r w:rsidRPr="00B448B8">
        <w:rPr>
          <w:lang w:val="en"/>
        </w:rPr>
        <w:t xml:space="preserve"> and core partners of the workforce development system the opportunity to validate information provided in a one-stop operator’s certification application, and to make inquiries that may arise post-review of the written material. Conversely, one-stop operators are provided with additional opportunities to supply information, clarify specific points, or ask questions that they may have about the </w:t>
      </w:r>
      <w:r w:rsidR="00886014">
        <w:rPr>
          <w:lang w:val="en"/>
        </w:rPr>
        <w:t>l</w:t>
      </w:r>
      <w:r w:rsidR="00030F65">
        <w:rPr>
          <w:lang w:val="en"/>
        </w:rPr>
        <w:t xml:space="preserve">ocal </w:t>
      </w:r>
      <w:r w:rsidR="00886014">
        <w:rPr>
          <w:lang w:val="en"/>
        </w:rPr>
        <w:t>b</w:t>
      </w:r>
      <w:r w:rsidR="00030F65">
        <w:rPr>
          <w:lang w:val="en"/>
        </w:rPr>
        <w:t>oard</w:t>
      </w:r>
      <w:r w:rsidR="00886014">
        <w:rPr>
          <w:lang w:val="en"/>
        </w:rPr>
        <w:t>s’</w:t>
      </w:r>
      <w:r w:rsidRPr="00B448B8">
        <w:rPr>
          <w:lang w:val="en"/>
        </w:rPr>
        <w:t xml:space="preserve"> and/or core partners’ expectations. Combined </w:t>
      </w:r>
      <w:r w:rsidRPr="00B448B8">
        <w:rPr>
          <w:lang w:val="en"/>
        </w:rPr>
        <w:lastRenderedPageBreak/>
        <w:t xml:space="preserve">with the written application, the on-site review provides the </w:t>
      </w:r>
      <w:r w:rsidR="00886014">
        <w:rPr>
          <w:lang w:val="en"/>
        </w:rPr>
        <w:t>l</w:t>
      </w:r>
      <w:r w:rsidR="003E7F1A">
        <w:rPr>
          <w:lang w:val="en"/>
        </w:rPr>
        <w:t xml:space="preserve">ocal </w:t>
      </w:r>
      <w:r w:rsidR="00886014">
        <w:rPr>
          <w:lang w:val="en"/>
        </w:rPr>
        <w:t>b</w:t>
      </w:r>
      <w:r w:rsidR="003E7F1A">
        <w:rPr>
          <w:lang w:val="en"/>
        </w:rPr>
        <w:t>oards</w:t>
      </w:r>
      <w:r w:rsidRPr="00B448B8">
        <w:rPr>
          <w:lang w:val="en"/>
        </w:rPr>
        <w:t xml:space="preserve"> and core partners with additional insight as to a one-stop operator’s readiness for certification. </w:t>
      </w:r>
    </w:p>
    <w:p w:rsidR="005726A8" w:rsidRPr="00B448B8" w:rsidRDefault="005726A8" w:rsidP="00D52117">
      <w:pPr>
        <w:spacing w:after="0" w:line="240" w:lineRule="auto"/>
        <w:ind w:left="720"/>
        <w:contextualSpacing/>
        <w:rPr>
          <w:lang w:val="en"/>
        </w:rPr>
      </w:pPr>
    </w:p>
    <w:p w:rsidR="00B448B8" w:rsidRPr="00B448B8" w:rsidRDefault="00B448B8" w:rsidP="003E7F1A">
      <w:pPr>
        <w:ind w:left="720"/>
        <w:rPr>
          <w:lang w:val="en"/>
        </w:rPr>
      </w:pPr>
      <w:r w:rsidRPr="00B448B8">
        <w:rPr>
          <w:lang w:val="en"/>
        </w:rPr>
        <w:t>Written notice shall be provided to one-stop operator applicants prior to the on-site review, which indicates the date and time of visit, names of review team members</w:t>
      </w:r>
      <w:r w:rsidR="005A633E">
        <w:rPr>
          <w:lang w:val="en"/>
        </w:rPr>
        <w:t>,</w:t>
      </w:r>
      <w:r w:rsidRPr="00B448B8">
        <w:rPr>
          <w:lang w:val="en"/>
        </w:rPr>
        <w:t xml:space="preserve"> and the or</w:t>
      </w:r>
      <w:r w:rsidR="005A633E">
        <w:rPr>
          <w:lang w:val="en"/>
        </w:rPr>
        <w:t xml:space="preserve">ganizations that they represent </w:t>
      </w:r>
      <w:r w:rsidRPr="00B448B8">
        <w:rPr>
          <w:lang w:val="en"/>
        </w:rPr>
        <w:t>and specific topic areas that will be covered. Once the on-si</w:t>
      </w:r>
      <w:r w:rsidR="003E7F1A">
        <w:rPr>
          <w:lang w:val="en"/>
        </w:rPr>
        <w:t>t</w:t>
      </w:r>
      <w:r w:rsidRPr="00B448B8">
        <w:rPr>
          <w:lang w:val="en"/>
        </w:rPr>
        <w:t xml:space="preserve">e review is completed, a written feedback report will be provided to the one-stop operator applicant. </w:t>
      </w:r>
    </w:p>
    <w:p w:rsidR="00B448B8" w:rsidRDefault="00B448B8" w:rsidP="00D52117">
      <w:pPr>
        <w:spacing w:after="0" w:line="240" w:lineRule="auto"/>
        <w:ind w:left="720"/>
        <w:contextualSpacing/>
        <w:rPr>
          <w:lang w:val="en"/>
        </w:rPr>
      </w:pPr>
      <w:r w:rsidRPr="00B448B8">
        <w:rPr>
          <w:lang w:val="en"/>
        </w:rPr>
        <w:t xml:space="preserve">In general, on-site review visits will cover the areas listed below; however, more specific information will be provided to the applicant prior to the actual visit: </w:t>
      </w:r>
    </w:p>
    <w:p w:rsidR="00886014" w:rsidRDefault="00886014" w:rsidP="00D52117">
      <w:pPr>
        <w:spacing w:after="0" w:line="240" w:lineRule="auto"/>
        <w:ind w:left="720"/>
        <w:contextualSpacing/>
        <w:rPr>
          <w:lang w:val="en"/>
        </w:rPr>
      </w:pPr>
    </w:p>
    <w:p w:rsidR="00B448B8" w:rsidRPr="00B448B8" w:rsidRDefault="00B448B8" w:rsidP="008C0DA4">
      <w:pPr>
        <w:numPr>
          <w:ilvl w:val="0"/>
          <w:numId w:val="8"/>
        </w:numPr>
        <w:spacing w:after="0" w:line="360" w:lineRule="auto"/>
        <w:ind w:left="1440" w:hanging="720"/>
        <w:contextualSpacing/>
        <w:rPr>
          <w:lang w:val="en"/>
        </w:rPr>
      </w:pPr>
      <w:r w:rsidRPr="00B448B8">
        <w:rPr>
          <w:lang w:val="en"/>
        </w:rPr>
        <w:t xml:space="preserve">Customer flow </w:t>
      </w:r>
    </w:p>
    <w:p w:rsidR="00B448B8" w:rsidRPr="00B448B8" w:rsidRDefault="00B448B8" w:rsidP="008C0DA4">
      <w:pPr>
        <w:numPr>
          <w:ilvl w:val="0"/>
          <w:numId w:val="8"/>
        </w:numPr>
        <w:spacing w:after="0" w:line="360" w:lineRule="auto"/>
        <w:ind w:left="1440" w:hanging="720"/>
        <w:contextualSpacing/>
        <w:rPr>
          <w:lang w:val="en"/>
        </w:rPr>
      </w:pPr>
      <w:r w:rsidRPr="00B448B8">
        <w:rPr>
          <w:lang w:val="en"/>
        </w:rPr>
        <w:t xml:space="preserve">Administrative systems </w:t>
      </w:r>
    </w:p>
    <w:p w:rsidR="00B448B8" w:rsidRPr="00B448B8" w:rsidRDefault="00B448B8" w:rsidP="008C0DA4">
      <w:pPr>
        <w:numPr>
          <w:ilvl w:val="0"/>
          <w:numId w:val="8"/>
        </w:numPr>
        <w:spacing w:after="0" w:line="360" w:lineRule="auto"/>
        <w:ind w:left="1440" w:hanging="720"/>
        <w:contextualSpacing/>
        <w:rPr>
          <w:lang w:val="en"/>
        </w:rPr>
      </w:pPr>
      <w:r w:rsidRPr="00B448B8">
        <w:rPr>
          <w:lang w:val="en"/>
        </w:rPr>
        <w:t xml:space="preserve">Service and resource integration </w:t>
      </w:r>
    </w:p>
    <w:p w:rsidR="00B448B8" w:rsidRPr="00B448B8" w:rsidRDefault="00B448B8" w:rsidP="008C0DA4">
      <w:pPr>
        <w:numPr>
          <w:ilvl w:val="0"/>
          <w:numId w:val="8"/>
        </w:numPr>
        <w:spacing w:after="0" w:line="360" w:lineRule="auto"/>
        <w:ind w:left="1440" w:hanging="720"/>
        <w:contextualSpacing/>
        <w:rPr>
          <w:lang w:val="en"/>
        </w:rPr>
      </w:pPr>
      <w:r w:rsidRPr="00B448B8">
        <w:rPr>
          <w:lang w:val="en"/>
        </w:rPr>
        <w:t xml:space="preserve">Information technology systems </w:t>
      </w:r>
    </w:p>
    <w:p w:rsidR="00B448B8" w:rsidRPr="00B448B8" w:rsidRDefault="00B448B8" w:rsidP="008C0DA4">
      <w:pPr>
        <w:numPr>
          <w:ilvl w:val="0"/>
          <w:numId w:val="8"/>
        </w:numPr>
        <w:spacing w:after="0" w:line="360" w:lineRule="auto"/>
        <w:ind w:left="1440" w:hanging="720"/>
        <w:contextualSpacing/>
        <w:rPr>
          <w:lang w:val="en"/>
        </w:rPr>
      </w:pPr>
      <w:r w:rsidRPr="00B448B8">
        <w:rPr>
          <w:lang w:val="en"/>
        </w:rPr>
        <w:t xml:space="preserve">Business services </w:t>
      </w:r>
    </w:p>
    <w:p w:rsidR="00B448B8" w:rsidRDefault="00B448B8" w:rsidP="008C0DA4">
      <w:pPr>
        <w:numPr>
          <w:ilvl w:val="0"/>
          <w:numId w:val="8"/>
        </w:numPr>
        <w:spacing w:after="0" w:line="360" w:lineRule="auto"/>
        <w:ind w:left="1440" w:hanging="720"/>
        <w:contextualSpacing/>
        <w:rPr>
          <w:lang w:val="en"/>
        </w:rPr>
      </w:pPr>
      <w:r w:rsidRPr="00B448B8">
        <w:rPr>
          <w:lang w:val="en"/>
        </w:rPr>
        <w:t xml:space="preserve">Quantitative and qualitative measures </w:t>
      </w:r>
    </w:p>
    <w:p w:rsidR="00B448B8" w:rsidRPr="00B448B8" w:rsidRDefault="00B448B8" w:rsidP="008C0DA4">
      <w:pPr>
        <w:numPr>
          <w:ilvl w:val="0"/>
          <w:numId w:val="8"/>
        </w:numPr>
        <w:spacing w:after="0" w:line="360" w:lineRule="auto"/>
        <w:ind w:left="1440" w:hanging="720"/>
        <w:contextualSpacing/>
        <w:rPr>
          <w:lang w:val="en"/>
        </w:rPr>
      </w:pPr>
      <w:r w:rsidRPr="00B448B8">
        <w:rPr>
          <w:lang w:val="en"/>
        </w:rPr>
        <w:t xml:space="preserve">Financial systems </w:t>
      </w:r>
    </w:p>
    <w:p w:rsidR="00B448B8" w:rsidRDefault="00B448B8" w:rsidP="008C0DA4">
      <w:pPr>
        <w:numPr>
          <w:ilvl w:val="0"/>
          <w:numId w:val="8"/>
        </w:numPr>
        <w:spacing w:after="0" w:line="360" w:lineRule="auto"/>
        <w:ind w:left="1440" w:hanging="720"/>
        <w:contextualSpacing/>
        <w:rPr>
          <w:lang w:val="en"/>
        </w:rPr>
      </w:pPr>
      <w:r w:rsidRPr="00B448B8">
        <w:rPr>
          <w:lang w:val="en"/>
        </w:rPr>
        <w:t xml:space="preserve">Facility </w:t>
      </w:r>
    </w:p>
    <w:p w:rsidR="008E2F5E" w:rsidRPr="007E40DA" w:rsidRDefault="008E2F5E" w:rsidP="008E2F5E">
      <w:pPr>
        <w:spacing w:after="0" w:line="240" w:lineRule="auto"/>
        <w:ind w:left="1440"/>
        <w:contextualSpacing/>
        <w:rPr>
          <w:sz w:val="10"/>
          <w:szCs w:val="10"/>
          <w:lang w:val="en"/>
        </w:rPr>
      </w:pPr>
    </w:p>
    <w:p w:rsidR="00B448B8" w:rsidRPr="00B448B8" w:rsidRDefault="00B448B8" w:rsidP="000148EA">
      <w:pPr>
        <w:ind w:left="720"/>
        <w:rPr>
          <w:lang w:val="en"/>
        </w:rPr>
      </w:pPr>
      <w:r w:rsidRPr="00B448B8">
        <w:rPr>
          <w:lang w:val="en"/>
        </w:rPr>
        <w:t xml:space="preserve">The on-site review visit team will also provide written feedback to the </w:t>
      </w:r>
      <w:r w:rsidR="00886014">
        <w:rPr>
          <w:lang w:val="en"/>
        </w:rPr>
        <w:t>l</w:t>
      </w:r>
      <w:r w:rsidR="000148EA">
        <w:rPr>
          <w:lang w:val="en"/>
        </w:rPr>
        <w:t xml:space="preserve">ocal </w:t>
      </w:r>
      <w:r w:rsidR="00886014">
        <w:rPr>
          <w:lang w:val="en"/>
        </w:rPr>
        <w:t>b</w:t>
      </w:r>
      <w:r w:rsidR="000148EA">
        <w:rPr>
          <w:lang w:val="en"/>
        </w:rPr>
        <w:t>oards</w:t>
      </w:r>
      <w:r w:rsidRPr="00B448B8">
        <w:rPr>
          <w:lang w:val="en"/>
        </w:rPr>
        <w:t xml:space="preserve"> and </w:t>
      </w:r>
      <w:r w:rsidR="00886014">
        <w:rPr>
          <w:lang w:val="en"/>
        </w:rPr>
        <w:t>s</w:t>
      </w:r>
      <w:r w:rsidRPr="00B448B8">
        <w:rPr>
          <w:lang w:val="en"/>
        </w:rPr>
        <w:t xml:space="preserve">tate </w:t>
      </w:r>
      <w:r w:rsidR="00886014">
        <w:rPr>
          <w:lang w:val="en"/>
        </w:rPr>
        <w:t>b</w:t>
      </w:r>
      <w:r w:rsidR="000148EA">
        <w:rPr>
          <w:lang w:val="en"/>
        </w:rPr>
        <w:t>oard</w:t>
      </w:r>
      <w:r w:rsidRPr="00B448B8">
        <w:rPr>
          <w:lang w:val="en"/>
        </w:rPr>
        <w:t xml:space="preserve">, which will result in either certification or suspension for provision of technical assistance and/or required follow-up. </w:t>
      </w:r>
    </w:p>
    <w:p w:rsidR="00B448B8" w:rsidRPr="00B448B8" w:rsidRDefault="00B448B8" w:rsidP="000148EA">
      <w:pPr>
        <w:ind w:left="720"/>
        <w:rPr>
          <w:lang w:val="en"/>
        </w:rPr>
      </w:pPr>
      <w:r w:rsidRPr="00B448B8">
        <w:rPr>
          <w:lang w:val="en"/>
        </w:rPr>
        <w:t xml:space="preserve">The one-site review visit team will conduct annual visits to assist the </w:t>
      </w:r>
      <w:r w:rsidR="00886014">
        <w:rPr>
          <w:lang w:val="en"/>
        </w:rPr>
        <w:t>l</w:t>
      </w:r>
      <w:r w:rsidR="000148EA">
        <w:rPr>
          <w:lang w:val="en"/>
        </w:rPr>
        <w:t xml:space="preserve">ocal </w:t>
      </w:r>
      <w:r w:rsidR="00886014">
        <w:rPr>
          <w:lang w:val="en"/>
        </w:rPr>
        <w:t>b</w:t>
      </w:r>
      <w:r w:rsidR="000148EA">
        <w:rPr>
          <w:lang w:val="en"/>
        </w:rPr>
        <w:t>oards</w:t>
      </w:r>
      <w:r w:rsidRPr="00B448B8">
        <w:rPr>
          <w:lang w:val="en"/>
        </w:rPr>
        <w:t xml:space="preserve"> in identifying continuous improvement opportunities, training and technical assistance needs. These visits will be prearranged by the </w:t>
      </w:r>
      <w:r w:rsidR="00886014">
        <w:rPr>
          <w:lang w:val="en"/>
        </w:rPr>
        <w:t>l</w:t>
      </w:r>
      <w:r w:rsidR="000148EA">
        <w:rPr>
          <w:lang w:val="en"/>
        </w:rPr>
        <w:t xml:space="preserve">ocal </w:t>
      </w:r>
      <w:r w:rsidR="00886014">
        <w:rPr>
          <w:lang w:val="en"/>
        </w:rPr>
        <w:t>b</w:t>
      </w:r>
      <w:r w:rsidR="000148EA">
        <w:rPr>
          <w:lang w:val="en"/>
        </w:rPr>
        <w:t>oards</w:t>
      </w:r>
      <w:r w:rsidR="00886014">
        <w:rPr>
          <w:lang w:val="en"/>
        </w:rPr>
        <w:t xml:space="preserve">. In addition, unannounced, </w:t>
      </w:r>
      <w:r w:rsidRPr="00886014">
        <w:rPr>
          <w:i/>
          <w:lang w:val="en"/>
        </w:rPr>
        <w:t>secret shopper</w:t>
      </w:r>
      <w:r w:rsidRPr="00B448B8">
        <w:rPr>
          <w:lang w:val="en"/>
        </w:rPr>
        <w:t xml:space="preserve"> on-site visits will occur randomly during the term of certification in order to gauge performance standards from customers’ perspectives.  The chairpersons of both the </w:t>
      </w:r>
      <w:r w:rsidR="00886014">
        <w:rPr>
          <w:lang w:val="en"/>
        </w:rPr>
        <w:t>l</w:t>
      </w:r>
      <w:r w:rsidR="000148EA">
        <w:rPr>
          <w:lang w:val="en"/>
        </w:rPr>
        <w:t xml:space="preserve">ocal </w:t>
      </w:r>
      <w:r w:rsidR="00886014">
        <w:rPr>
          <w:lang w:val="en"/>
        </w:rPr>
        <w:t>b</w:t>
      </w:r>
      <w:r w:rsidR="000148EA">
        <w:rPr>
          <w:lang w:val="en"/>
        </w:rPr>
        <w:t>oard</w:t>
      </w:r>
      <w:r w:rsidR="00886014">
        <w:rPr>
          <w:lang w:val="en"/>
        </w:rPr>
        <w:t>s</w:t>
      </w:r>
      <w:r w:rsidRPr="00B448B8">
        <w:rPr>
          <w:lang w:val="en"/>
        </w:rPr>
        <w:t xml:space="preserve"> and </w:t>
      </w:r>
      <w:r w:rsidR="00886014">
        <w:rPr>
          <w:lang w:val="en"/>
        </w:rPr>
        <w:t>s</w:t>
      </w:r>
      <w:r w:rsidRPr="00B448B8">
        <w:rPr>
          <w:lang w:val="en"/>
        </w:rPr>
        <w:t xml:space="preserve">tate </w:t>
      </w:r>
      <w:r w:rsidR="00886014">
        <w:rPr>
          <w:lang w:val="en"/>
        </w:rPr>
        <w:t>b</w:t>
      </w:r>
      <w:r w:rsidRPr="00B448B8">
        <w:rPr>
          <w:lang w:val="en"/>
        </w:rPr>
        <w:t xml:space="preserve">oard will receive written feedback reports following both the pre-arranged </w:t>
      </w:r>
      <w:r w:rsidRPr="00886014">
        <w:rPr>
          <w:i/>
          <w:lang w:val="en"/>
        </w:rPr>
        <w:t>secret shopper</w:t>
      </w:r>
      <w:r w:rsidRPr="00B448B8">
        <w:rPr>
          <w:lang w:val="en"/>
        </w:rPr>
        <w:t xml:space="preserve"> visits. Additional details will be distributed to the </w:t>
      </w:r>
      <w:r w:rsidR="00886014">
        <w:rPr>
          <w:lang w:val="en"/>
        </w:rPr>
        <w:t>l</w:t>
      </w:r>
      <w:r w:rsidR="000148EA">
        <w:rPr>
          <w:lang w:val="en"/>
        </w:rPr>
        <w:t xml:space="preserve">ocal </w:t>
      </w:r>
      <w:r w:rsidR="00886014">
        <w:rPr>
          <w:lang w:val="en"/>
        </w:rPr>
        <w:t>b</w:t>
      </w:r>
      <w:r w:rsidR="000148EA">
        <w:rPr>
          <w:lang w:val="en"/>
        </w:rPr>
        <w:t>oard</w:t>
      </w:r>
      <w:r w:rsidR="00886014">
        <w:rPr>
          <w:lang w:val="en"/>
        </w:rPr>
        <w:t>s’</w:t>
      </w:r>
      <w:r w:rsidRPr="00B448B8">
        <w:rPr>
          <w:lang w:val="en"/>
        </w:rPr>
        <w:t xml:space="preserve"> </w:t>
      </w:r>
      <w:r w:rsidR="00886014">
        <w:rPr>
          <w:lang w:val="en"/>
        </w:rPr>
        <w:t xml:space="preserve">chairpersons regarding how the </w:t>
      </w:r>
      <w:r w:rsidRPr="00886014">
        <w:rPr>
          <w:i/>
          <w:lang w:val="en"/>
        </w:rPr>
        <w:t>secret shopper</w:t>
      </w:r>
      <w:r w:rsidRPr="00B448B8">
        <w:rPr>
          <w:lang w:val="en"/>
        </w:rPr>
        <w:t xml:space="preserve"> visits will be cond</w:t>
      </w:r>
      <w:r w:rsidR="00886014">
        <w:rPr>
          <w:lang w:val="en"/>
        </w:rPr>
        <w:t xml:space="preserve">ucted, the components that the </w:t>
      </w:r>
      <w:r w:rsidRPr="00886014">
        <w:rPr>
          <w:i/>
          <w:lang w:val="en"/>
        </w:rPr>
        <w:t>shoppers</w:t>
      </w:r>
      <w:r w:rsidRPr="00B448B8">
        <w:rPr>
          <w:lang w:val="en"/>
        </w:rPr>
        <w:t xml:space="preserve"> will focus on, and the evaluation process that will be utilized.</w:t>
      </w:r>
    </w:p>
    <w:p w:rsidR="00B448B8" w:rsidRDefault="00B448B8" w:rsidP="000148EA">
      <w:pPr>
        <w:ind w:left="720"/>
        <w:rPr>
          <w:lang w:val="en"/>
        </w:rPr>
      </w:pPr>
      <w:r w:rsidRPr="00B448B8">
        <w:rPr>
          <w:lang w:val="en"/>
        </w:rPr>
        <w:t xml:space="preserve">To reiterate, </w:t>
      </w:r>
      <w:r w:rsidR="000148EA">
        <w:rPr>
          <w:lang w:val="en"/>
        </w:rPr>
        <w:t xml:space="preserve">a </w:t>
      </w:r>
      <w:r w:rsidR="00886014">
        <w:rPr>
          <w:lang w:val="en"/>
        </w:rPr>
        <w:t>l</w:t>
      </w:r>
      <w:r w:rsidR="000148EA">
        <w:rPr>
          <w:lang w:val="en"/>
        </w:rPr>
        <w:t xml:space="preserve">ocal </w:t>
      </w:r>
      <w:r w:rsidR="00886014">
        <w:rPr>
          <w:lang w:val="en"/>
        </w:rPr>
        <w:t>b</w:t>
      </w:r>
      <w:r w:rsidR="000148EA">
        <w:rPr>
          <w:lang w:val="en"/>
        </w:rPr>
        <w:t>oard</w:t>
      </w:r>
      <w:r w:rsidRPr="00B448B8">
        <w:rPr>
          <w:lang w:val="en"/>
        </w:rPr>
        <w:t xml:space="preserve"> may apply for recertification of its one-stop system/operator center(s) six months prior to expiration of </w:t>
      </w:r>
      <w:r w:rsidR="00886014">
        <w:rPr>
          <w:lang w:val="en"/>
        </w:rPr>
        <w:t>s</w:t>
      </w:r>
      <w:r w:rsidRPr="00B448B8">
        <w:rPr>
          <w:lang w:val="en"/>
        </w:rPr>
        <w:t xml:space="preserve">tate certification. The </w:t>
      </w:r>
      <w:r w:rsidR="00886014">
        <w:rPr>
          <w:lang w:val="en"/>
        </w:rPr>
        <w:t>l</w:t>
      </w:r>
      <w:r w:rsidR="000148EA">
        <w:rPr>
          <w:lang w:val="en"/>
        </w:rPr>
        <w:t xml:space="preserve">ocal </w:t>
      </w:r>
      <w:r w:rsidR="00886014">
        <w:rPr>
          <w:lang w:val="en"/>
        </w:rPr>
        <w:t>b</w:t>
      </w:r>
      <w:r w:rsidR="000148EA">
        <w:rPr>
          <w:lang w:val="en"/>
        </w:rPr>
        <w:t>oards</w:t>
      </w:r>
      <w:r w:rsidRPr="00B448B8">
        <w:rPr>
          <w:lang w:val="en"/>
        </w:rPr>
        <w:t xml:space="preserve"> must ensure that all one-stop operators seeking recertification have continued to meet and/or exceed the local level certification criteria. </w:t>
      </w:r>
    </w:p>
    <w:p w:rsidR="00B448B8" w:rsidRPr="00D52117" w:rsidRDefault="00B448B8" w:rsidP="00774204">
      <w:pPr>
        <w:pStyle w:val="Heading5"/>
        <w:rPr>
          <w:lang w:val="en"/>
        </w:rPr>
      </w:pPr>
      <w:r w:rsidRPr="00D52117">
        <w:rPr>
          <w:lang w:val="en"/>
        </w:rPr>
        <w:t>One-Stop Operator Agreement</w:t>
      </w:r>
    </w:p>
    <w:p w:rsidR="00B448B8" w:rsidRDefault="00B448B8" w:rsidP="00D52117">
      <w:pPr>
        <w:spacing w:after="0" w:line="240" w:lineRule="auto"/>
        <w:ind w:left="720"/>
        <w:contextualSpacing/>
        <w:rPr>
          <w:lang w:val="en"/>
        </w:rPr>
      </w:pPr>
      <w:r w:rsidRPr="00B448B8">
        <w:rPr>
          <w:lang w:val="en"/>
        </w:rPr>
        <w:t xml:space="preserve">Once </w:t>
      </w:r>
      <w:r w:rsidR="003422A3">
        <w:rPr>
          <w:lang w:val="en"/>
        </w:rPr>
        <w:t>s</w:t>
      </w:r>
      <w:r w:rsidRPr="00B448B8">
        <w:rPr>
          <w:lang w:val="en"/>
        </w:rPr>
        <w:t xml:space="preserve">tate certification has been awarded, the </w:t>
      </w:r>
      <w:r w:rsidR="00886014">
        <w:rPr>
          <w:lang w:val="en"/>
        </w:rPr>
        <w:t>local board</w:t>
      </w:r>
      <w:r w:rsidRPr="00B448B8">
        <w:rPr>
          <w:lang w:val="en"/>
        </w:rPr>
        <w:t xml:space="preserve"> must enter into a written agreement with each certified one-stop operator. This agreement should include, but is not limited to, the following:</w:t>
      </w:r>
    </w:p>
    <w:p w:rsidR="007E40DA" w:rsidRPr="007E40DA" w:rsidRDefault="007E40DA" w:rsidP="00D52117">
      <w:pPr>
        <w:spacing w:after="0" w:line="240" w:lineRule="auto"/>
        <w:ind w:left="720"/>
        <w:contextualSpacing/>
        <w:rPr>
          <w:sz w:val="10"/>
          <w:szCs w:val="10"/>
          <w:lang w:val="en"/>
        </w:rPr>
      </w:pPr>
    </w:p>
    <w:p w:rsidR="00B448B8" w:rsidRPr="00B448B8" w:rsidRDefault="00B448B8" w:rsidP="008D2423">
      <w:pPr>
        <w:numPr>
          <w:ilvl w:val="0"/>
          <w:numId w:val="9"/>
        </w:numPr>
        <w:tabs>
          <w:tab w:val="clear" w:pos="1800"/>
        </w:tabs>
        <w:spacing w:after="0" w:line="360" w:lineRule="auto"/>
        <w:ind w:left="1440" w:hanging="720"/>
        <w:contextualSpacing/>
        <w:rPr>
          <w:lang w:val="en"/>
        </w:rPr>
      </w:pPr>
      <w:r w:rsidRPr="00B448B8">
        <w:rPr>
          <w:lang w:val="en"/>
        </w:rPr>
        <w:t xml:space="preserve">Parties to the agreement </w:t>
      </w:r>
    </w:p>
    <w:p w:rsidR="00B448B8" w:rsidRPr="00B448B8" w:rsidRDefault="00B448B8" w:rsidP="008D2423">
      <w:pPr>
        <w:numPr>
          <w:ilvl w:val="0"/>
          <w:numId w:val="9"/>
        </w:numPr>
        <w:tabs>
          <w:tab w:val="clear" w:pos="1800"/>
        </w:tabs>
        <w:spacing w:after="0" w:line="360" w:lineRule="auto"/>
        <w:ind w:left="1440" w:hanging="720"/>
        <w:contextualSpacing/>
        <w:rPr>
          <w:lang w:val="en"/>
        </w:rPr>
      </w:pPr>
      <w:r w:rsidRPr="00B448B8">
        <w:rPr>
          <w:lang w:val="en"/>
        </w:rPr>
        <w:lastRenderedPageBreak/>
        <w:t xml:space="preserve">Duration of agreement </w:t>
      </w:r>
    </w:p>
    <w:p w:rsidR="00B448B8" w:rsidRPr="00B448B8" w:rsidRDefault="00B448B8" w:rsidP="008D2423">
      <w:pPr>
        <w:numPr>
          <w:ilvl w:val="0"/>
          <w:numId w:val="9"/>
        </w:numPr>
        <w:tabs>
          <w:tab w:val="clear" w:pos="1800"/>
        </w:tabs>
        <w:spacing w:after="0" w:line="360" w:lineRule="auto"/>
        <w:ind w:left="1440" w:hanging="720"/>
        <w:contextualSpacing/>
        <w:rPr>
          <w:lang w:val="en"/>
        </w:rPr>
      </w:pPr>
      <w:r w:rsidRPr="00B448B8">
        <w:rPr>
          <w:lang w:val="en"/>
        </w:rPr>
        <w:t xml:space="preserve">Definition of roles/responsibilities of each party </w:t>
      </w:r>
    </w:p>
    <w:p w:rsidR="00B448B8" w:rsidRPr="00B448B8" w:rsidRDefault="00B448B8" w:rsidP="008D2423">
      <w:pPr>
        <w:numPr>
          <w:ilvl w:val="0"/>
          <w:numId w:val="9"/>
        </w:numPr>
        <w:tabs>
          <w:tab w:val="clear" w:pos="1800"/>
        </w:tabs>
        <w:spacing w:after="0" w:line="360" w:lineRule="auto"/>
        <w:ind w:left="1440" w:hanging="720"/>
        <w:contextualSpacing/>
        <w:rPr>
          <w:lang w:val="en"/>
        </w:rPr>
      </w:pPr>
      <w:r w:rsidRPr="00B448B8">
        <w:rPr>
          <w:lang w:val="en"/>
        </w:rPr>
        <w:t>Mission/</w:t>
      </w:r>
      <w:r w:rsidR="006C0B2B">
        <w:rPr>
          <w:lang w:val="en"/>
        </w:rPr>
        <w:t>v</w:t>
      </w:r>
      <w:r w:rsidRPr="00B448B8">
        <w:rPr>
          <w:lang w:val="en"/>
        </w:rPr>
        <w:t xml:space="preserve">ision of local one-stop delivery system </w:t>
      </w:r>
    </w:p>
    <w:p w:rsidR="00B448B8" w:rsidRPr="00B448B8" w:rsidRDefault="00B448B8" w:rsidP="008D2423">
      <w:pPr>
        <w:numPr>
          <w:ilvl w:val="0"/>
          <w:numId w:val="9"/>
        </w:numPr>
        <w:tabs>
          <w:tab w:val="clear" w:pos="1800"/>
        </w:tabs>
        <w:spacing w:after="0" w:line="360" w:lineRule="auto"/>
        <w:ind w:left="1440" w:hanging="720"/>
        <w:contextualSpacing/>
        <w:rPr>
          <w:lang w:val="en"/>
        </w:rPr>
      </w:pPr>
      <w:r w:rsidRPr="00B448B8">
        <w:rPr>
          <w:lang w:val="en"/>
        </w:rPr>
        <w:t xml:space="preserve">Performance standards/outcomes </w:t>
      </w:r>
    </w:p>
    <w:p w:rsidR="00B448B8" w:rsidRPr="00B448B8" w:rsidRDefault="00B448B8" w:rsidP="008D2423">
      <w:pPr>
        <w:numPr>
          <w:ilvl w:val="0"/>
          <w:numId w:val="9"/>
        </w:numPr>
        <w:tabs>
          <w:tab w:val="clear" w:pos="1800"/>
        </w:tabs>
        <w:spacing w:after="0" w:line="360" w:lineRule="auto"/>
        <w:ind w:left="1440" w:hanging="720"/>
        <w:contextualSpacing/>
        <w:rPr>
          <w:lang w:val="en"/>
        </w:rPr>
      </w:pPr>
      <w:r w:rsidRPr="00B448B8">
        <w:rPr>
          <w:lang w:val="en"/>
        </w:rPr>
        <w:t xml:space="preserve">Oversight and review schedule </w:t>
      </w:r>
    </w:p>
    <w:p w:rsidR="00B448B8" w:rsidRPr="00B448B8" w:rsidRDefault="00B448B8" w:rsidP="008D2423">
      <w:pPr>
        <w:numPr>
          <w:ilvl w:val="0"/>
          <w:numId w:val="9"/>
        </w:numPr>
        <w:tabs>
          <w:tab w:val="clear" w:pos="1800"/>
        </w:tabs>
        <w:spacing w:after="0" w:line="360" w:lineRule="auto"/>
        <w:ind w:left="1440" w:hanging="720"/>
        <w:contextualSpacing/>
        <w:rPr>
          <w:lang w:val="en"/>
        </w:rPr>
      </w:pPr>
      <w:r w:rsidRPr="00B448B8">
        <w:rPr>
          <w:lang w:val="en"/>
        </w:rPr>
        <w:t xml:space="preserve">Description of technical assistance available </w:t>
      </w:r>
    </w:p>
    <w:p w:rsidR="00B448B8" w:rsidRPr="00B448B8" w:rsidRDefault="00B448B8" w:rsidP="008D2423">
      <w:pPr>
        <w:numPr>
          <w:ilvl w:val="0"/>
          <w:numId w:val="9"/>
        </w:numPr>
        <w:tabs>
          <w:tab w:val="clear" w:pos="1800"/>
        </w:tabs>
        <w:spacing w:after="0" w:line="360" w:lineRule="auto"/>
        <w:ind w:left="1440" w:hanging="720"/>
        <w:contextualSpacing/>
        <w:rPr>
          <w:lang w:val="en"/>
        </w:rPr>
      </w:pPr>
      <w:r w:rsidRPr="00B448B8">
        <w:rPr>
          <w:lang w:val="en"/>
        </w:rPr>
        <w:t xml:space="preserve">Reporting requirements </w:t>
      </w:r>
    </w:p>
    <w:p w:rsidR="00B448B8" w:rsidRPr="00B448B8" w:rsidRDefault="00B448B8" w:rsidP="008D2423">
      <w:pPr>
        <w:numPr>
          <w:ilvl w:val="0"/>
          <w:numId w:val="9"/>
        </w:numPr>
        <w:tabs>
          <w:tab w:val="clear" w:pos="1800"/>
        </w:tabs>
        <w:spacing w:after="0" w:line="360" w:lineRule="auto"/>
        <w:ind w:left="1440" w:hanging="720"/>
        <w:contextualSpacing/>
        <w:rPr>
          <w:lang w:val="en"/>
        </w:rPr>
      </w:pPr>
      <w:r w:rsidRPr="00B448B8">
        <w:rPr>
          <w:lang w:val="en"/>
        </w:rPr>
        <w:t>Breach of agreement protocol/consequences</w:t>
      </w:r>
    </w:p>
    <w:p w:rsidR="00B448B8" w:rsidRPr="00B448B8" w:rsidRDefault="00B448B8" w:rsidP="008D2423">
      <w:pPr>
        <w:numPr>
          <w:ilvl w:val="0"/>
          <w:numId w:val="9"/>
        </w:numPr>
        <w:tabs>
          <w:tab w:val="clear" w:pos="1800"/>
        </w:tabs>
        <w:spacing w:after="0" w:line="360" w:lineRule="auto"/>
        <w:ind w:left="1440" w:hanging="720"/>
        <w:contextualSpacing/>
        <w:rPr>
          <w:lang w:val="en"/>
        </w:rPr>
      </w:pPr>
      <w:r w:rsidRPr="00B448B8">
        <w:rPr>
          <w:lang w:val="en"/>
        </w:rPr>
        <w:t>Modification of agreement protocol</w:t>
      </w:r>
    </w:p>
    <w:p w:rsidR="00B448B8" w:rsidRPr="00B448B8" w:rsidRDefault="00B448B8" w:rsidP="008D2423">
      <w:pPr>
        <w:numPr>
          <w:ilvl w:val="0"/>
          <w:numId w:val="9"/>
        </w:numPr>
        <w:tabs>
          <w:tab w:val="clear" w:pos="1800"/>
        </w:tabs>
        <w:spacing w:after="0" w:line="360" w:lineRule="auto"/>
        <w:ind w:left="1440" w:hanging="720"/>
        <w:contextualSpacing/>
        <w:rPr>
          <w:lang w:val="en"/>
        </w:rPr>
      </w:pPr>
      <w:r w:rsidRPr="00B448B8">
        <w:rPr>
          <w:lang w:val="en"/>
        </w:rPr>
        <w:t xml:space="preserve">Process for recertification </w:t>
      </w:r>
    </w:p>
    <w:p w:rsidR="00B448B8" w:rsidRDefault="00B448B8" w:rsidP="008D2423">
      <w:pPr>
        <w:numPr>
          <w:ilvl w:val="0"/>
          <w:numId w:val="9"/>
        </w:numPr>
        <w:tabs>
          <w:tab w:val="clear" w:pos="1800"/>
        </w:tabs>
        <w:spacing w:after="0" w:line="360" w:lineRule="auto"/>
        <w:ind w:left="1440" w:hanging="720"/>
        <w:contextualSpacing/>
        <w:rPr>
          <w:lang w:val="en"/>
        </w:rPr>
      </w:pPr>
      <w:r w:rsidRPr="00B448B8">
        <w:rPr>
          <w:lang w:val="en"/>
        </w:rPr>
        <w:t>Liability for costs enc</w:t>
      </w:r>
      <w:r w:rsidR="005543A6">
        <w:rPr>
          <w:lang w:val="en"/>
        </w:rPr>
        <w:t>umbered over contracted amounts</w:t>
      </w:r>
    </w:p>
    <w:p w:rsidR="00B055CB" w:rsidRPr="00B055CB" w:rsidRDefault="00B055CB" w:rsidP="00B055CB">
      <w:pPr>
        <w:spacing w:after="0" w:line="360" w:lineRule="auto"/>
        <w:ind w:left="1440"/>
        <w:contextualSpacing/>
        <w:rPr>
          <w:sz w:val="10"/>
          <w:szCs w:val="10"/>
          <w:lang w:val="en"/>
        </w:rPr>
      </w:pPr>
    </w:p>
    <w:p w:rsidR="003217E4" w:rsidRDefault="003F5235" w:rsidP="00234FC4">
      <w:pPr>
        <w:pStyle w:val="Heading1"/>
        <w:spacing w:before="0"/>
        <w:rPr>
          <w:lang w:val="en"/>
        </w:rPr>
      </w:pPr>
      <w:bookmarkStart w:id="63" w:name="_Toc442081217"/>
      <w:r>
        <w:rPr>
          <w:lang w:val="en"/>
        </w:rPr>
        <w:t xml:space="preserve">Section </w:t>
      </w:r>
      <w:r w:rsidR="003217E4">
        <w:rPr>
          <w:lang w:val="en"/>
        </w:rPr>
        <w:t xml:space="preserve">IV.  </w:t>
      </w:r>
      <w:r w:rsidR="003217E4">
        <w:rPr>
          <w:lang w:val="en"/>
        </w:rPr>
        <w:tab/>
        <w:t>Coordination with State Plan Programs</w:t>
      </w:r>
      <w:bookmarkEnd w:id="63"/>
    </w:p>
    <w:p w:rsidR="003217E4" w:rsidRDefault="00234FC4" w:rsidP="003217E4">
      <w:pPr>
        <w:rPr>
          <w:lang w:val="en"/>
        </w:rPr>
      </w:pPr>
      <w:r>
        <w:rPr>
          <w:lang w:val="en"/>
        </w:rPr>
        <w:t xml:space="preserve">Although Nevada has submitted a </w:t>
      </w:r>
      <w:r w:rsidR="003422A3">
        <w:rPr>
          <w:lang w:val="en"/>
        </w:rPr>
        <w:t>u</w:t>
      </w:r>
      <w:r>
        <w:rPr>
          <w:lang w:val="en"/>
        </w:rPr>
        <w:t xml:space="preserve">nified </w:t>
      </w:r>
      <w:r w:rsidR="003422A3">
        <w:rPr>
          <w:lang w:val="en"/>
        </w:rPr>
        <w:t>s</w:t>
      </w:r>
      <w:r>
        <w:rPr>
          <w:lang w:val="en"/>
        </w:rPr>
        <w:t xml:space="preserve">tate </w:t>
      </w:r>
      <w:r w:rsidR="003422A3">
        <w:rPr>
          <w:lang w:val="en"/>
        </w:rPr>
        <w:t>p</w:t>
      </w:r>
      <w:r>
        <w:rPr>
          <w:lang w:val="en"/>
        </w:rPr>
        <w:t xml:space="preserve">lan, the state made concerted efforts to align core programs and additional social services programs (e.g., TANF and SNAP) as part of an integrated strategic process.  </w:t>
      </w:r>
    </w:p>
    <w:p w:rsidR="00234FC4" w:rsidRDefault="00BD6B2E" w:rsidP="00234FC4">
      <w:pPr>
        <w:pStyle w:val="Heading2"/>
        <w:rPr>
          <w:lang w:val="en"/>
        </w:rPr>
      </w:pPr>
      <w:bookmarkStart w:id="64" w:name="_Toc442081218"/>
      <w:r>
        <w:rPr>
          <w:lang w:val="en"/>
        </w:rPr>
        <w:t xml:space="preserve">(a)  </w:t>
      </w:r>
      <w:r w:rsidR="00234FC4">
        <w:rPr>
          <w:lang w:val="en"/>
        </w:rPr>
        <w:t>Overview of Actions Taken to Align Agencies</w:t>
      </w:r>
      <w:bookmarkEnd w:id="64"/>
    </w:p>
    <w:p w:rsidR="00234FC4" w:rsidRDefault="00234FC4" w:rsidP="00234FC4">
      <w:pPr>
        <w:rPr>
          <w:lang w:val="en"/>
        </w:rPr>
      </w:pPr>
      <w:r>
        <w:rPr>
          <w:lang w:val="en"/>
        </w:rPr>
        <w:t xml:space="preserve">The strategic planning process for the </w:t>
      </w:r>
      <w:r w:rsidR="00476D5C">
        <w:rPr>
          <w:lang w:val="en"/>
        </w:rPr>
        <w:t>s</w:t>
      </w:r>
      <w:r>
        <w:rPr>
          <w:lang w:val="en"/>
        </w:rPr>
        <w:t xml:space="preserve">tate </w:t>
      </w:r>
      <w:r w:rsidR="00476D5C">
        <w:rPr>
          <w:lang w:val="en"/>
        </w:rPr>
        <w:t>p</w:t>
      </w:r>
      <w:r>
        <w:rPr>
          <w:lang w:val="en"/>
        </w:rPr>
        <w:t>lan began in spring of 201</w:t>
      </w:r>
      <w:r w:rsidR="00E64A21">
        <w:rPr>
          <w:lang w:val="en"/>
        </w:rPr>
        <w:t>5</w:t>
      </w:r>
      <w:r>
        <w:rPr>
          <w:lang w:val="en"/>
        </w:rPr>
        <w:t xml:space="preserve"> with the establishment of WIOA </w:t>
      </w:r>
      <w:r w:rsidR="003422A3">
        <w:rPr>
          <w:lang w:val="en"/>
        </w:rPr>
        <w:t>s</w:t>
      </w:r>
      <w:r>
        <w:rPr>
          <w:lang w:val="en"/>
        </w:rPr>
        <w:t xml:space="preserve">tate </w:t>
      </w:r>
      <w:r w:rsidR="003422A3">
        <w:rPr>
          <w:lang w:val="en"/>
        </w:rPr>
        <w:t>p</w:t>
      </w:r>
      <w:r>
        <w:rPr>
          <w:lang w:val="en"/>
        </w:rPr>
        <w:t xml:space="preserve">lan workgroups.  These workgroups began with the establishment of bylaws and scopes of work that outlined their charge in this process.  These workgroups sought out participation and input that distinctly defined the workgroup’s and stakeholders’ involvement in the process.  A project management site was developed wherein all project working documents were maintained and accessed by the workgroups throughout this process. Open meetings were provided in some workgroup settings, which provided ample opportunities for the public to contribute to the process.  </w:t>
      </w:r>
    </w:p>
    <w:p w:rsidR="00234FC4" w:rsidRDefault="00234FC4" w:rsidP="00234FC4">
      <w:pPr>
        <w:rPr>
          <w:lang w:val="en"/>
        </w:rPr>
      </w:pPr>
      <w:r>
        <w:rPr>
          <w:lang w:val="en"/>
        </w:rPr>
        <w:t>Membership from all of the core programs was represented on each of the workgroups</w:t>
      </w:r>
      <w:r w:rsidR="00E735A5">
        <w:rPr>
          <w:lang w:val="en"/>
        </w:rPr>
        <w:t>.  T</w:t>
      </w:r>
      <w:r>
        <w:rPr>
          <w:lang w:val="en"/>
        </w:rPr>
        <w:t>he local workforce development areas actively participated throughout this process and were tasked with updating and seeking input from chief local elected officials in their respective areas of workforce development.</w:t>
      </w:r>
    </w:p>
    <w:p w:rsidR="003658AA" w:rsidRDefault="00BD6B2E" w:rsidP="003658AA">
      <w:pPr>
        <w:pStyle w:val="Heading2"/>
        <w:rPr>
          <w:lang w:val="en"/>
        </w:rPr>
      </w:pPr>
      <w:bookmarkStart w:id="65" w:name="_Toc442081219"/>
      <w:r>
        <w:rPr>
          <w:lang w:val="en"/>
        </w:rPr>
        <w:t xml:space="preserve">(b)  </w:t>
      </w:r>
      <w:r w:rsidR="00220AD0">
        <w:rPr>
          <w:lang w:val="en"/>
        </w:rPr>
        <w:t xml:space="preserve">Centralized Team and </w:t>
      </w:r>
      <w:r w:rsidR="003658AA">
        <w:rPr>
          <w:lang w:val="en"/>
        </w:rPr>
        <w:t>Workgroups</w:t>
      </w:r>
      <w:bookmarkEnd w:id="65"/>
    </w:p>
    <w:p w:rsidR="00A67F46" w:rsidRDefault="00220AD0" w:rsidP="003658AA">
      <w:pPr>
        <w:rPr>
          <w:lang w:val="en"/>
        </w:rPr>
      </w:pPr>
      <w:r>
        <w:rPr>
          <w:lang w:val="en"/>
        </w:rPr>
        <w:t xml:space="preserve">An </w:t>
      </w:r>
      <w:r>
        <w:rPr>
          <w:i/>
          <w:lang w:val="en"/>
        </w:rPr>
        <w:t xml:space="preserve">all group </w:t>
      </w:r>
      <w:r>
        <w:rPr>
          <w:lang w:val="en"/>
        </w:rPr>
        <w:t>centralized team was established, which oversaw the work and recommendations of s</w:t>
      </w:r>
      <w:r w:rsidR="00CC06FA">
        <w:rPr>
          <w:lang w:val="en"/>
        </w:rPr>
        <w:t>even workgroups</w:t>
      </w:r>
      <w:r>
        <w:rPr>
          <w:lang w:val="en"/>
        </w:rPr>
        <w:t xml:space="preserve">.  </w:t>
      </w:r>
      <w:r w:rsidR="00A67F46">
        <w:rPr>
          <w:lang w:val="en"/>
        </w:rPr>
        <w:t xml:space="preserve">The goal of the team and workgroups was to support the </w:t>
      </w:r>
      <w:r w:rsidR="000615C3">
        <w:rPr>
          <w:lang w:val="en"/>
        </w:rPr>
        <w:t>governor</w:t>
      </w:r>
      <w:r w:rsidR="00A67F46">
        <w:rPr>
          <w:lang w:val="en"/>
        </w:rPr>
        <w:t xml:space="preserve">’s vision of an integrated workforce system and a collaboration process across core program areas and stakeholders statewide.  </w:t>
      </w:r>
      <w:r w:rsidR="00362873">
        <w:rPr>
          <w:lang w:val="en"/>
        </w:rPr>
        <w:t>In addition to the centralized, all-inclusive team, t</w:t>
      </w:r>
      <w:r w:rsidR="00A67F46">
        <w:rPr>
          <w:lang w:val="en"/>
        </w:rPr>
        <w:t xml:space="preserve">he workgroups focused on the two major planning elements, i.e., strategic planning and operational planning.  A chair and vice chair were selected from each group to align the </w:t>
      </w:r>
      <w:r w:rsidR="00C25BEF">
        <w:rPr>
          <w:lang w:val="en"/>
        </w:rPr>
        <w:t xml:space="preserve">activities of the </w:t>
      </w:r>
      <w:r w:rsidR="00A67F46">
        <w:rPr>
          <w:lang w:val="en"/>
        </w:rPr>
        <w:t>following workgroups:</w:t>
      </w:r>
    </w:p>
    <w:p w:rsidR="00362873" w:rsidRDefault="00362873" w:rsidP="00BC0A28">
      <w:pPr>
        <w:pStyle w:val="ListParagraph"/>
        <w:numPr>
          <w:ilvl w:val="1"/>
          <w:numId w:val="171"/>
        </w:numPr>
        <w:spacing w:after="0" w:line="360" w:lineRule="auto"/>
      </w:pPr>
      <w:r>
        <w:t>Governance workgroup</w:t>
      </w:r>
    </w:p>
    <w:p w:rsidR="00362873" w:rsidRDefault="00362873" w:rsidP="00BC0A28">
      <w:pPr>
        <w:pStyle w:val="ListParagraph"/>
        <w:numPr>
          <w:ilvl w:val="1"/>
          <w:numId w:val="171"/>
        </w:numPr>
        <w:spacing w:after="0" w:line="360" w:lineRule="auto"/>
      </w:pPr>
      <w:r>
        <w:t>Labor market information workgroup</w:t>
      </w:r>
    </w:p>
    <w:p w:rsidR="00362873" w:rsidRDefault="00362873" w:rsidP="00BC0A28">
      <w:pPr>
        <w:pStyle w:val="ListParagraph"/>
        <w:numPr>
          <w:ilvl w:val="1"/>
          <w:numId w:val="171"/>
        </w:numPr>
        <w:spacing w:after="0" w:line="360" w:lineRule="auto"/>
      </w:pPr>
      <w:r>
        <w:t>Policy workgroup</w:t>
      </w:r>
    </w:p>
    <w:p w:rsidR="00362873" w:rsidRDefault="00362873" w:rsidP="00BC0A28">
      <w:pPr>
        <w:pStyle w:val="ListParagraph"/>
        <w:numPr>
          <w:ilvl w:val="1"/>
          <w:numId w:val="171"/>
        </w:numPr>
        <w:spacing w:after="0" w:line="360" w:lineRule="auto"/>
      </w:pPr>
      <w:r>
        <w:lastRenderedPageBreak/>
        <w:t>Performance accountability workgroup</w:t>
      </w:r>
    </w:p>
    <w:p w:rsidR="00362873" w:rsidRDefault="00362873" w:rsidP="00BC0A28">
      <w:pPr>
        <w:pStyle w:val="ListParagraph"/>
        <w:numPr>
          <w:ilvl w:val="1"/>
          <w:numId w:val="171"/>
        </w:numPr>
        <w:spacing w:after="0" w:line="360" w:lineRule="auto"/>
      </w:pPr>
      <w:r>
        <w:t>Fiscal workgroup</w:t>
      </w:r>
    </w:p>
    <w:p w:rsidR="00362873" w:rsidRDefault="00362873" w:rsidP="00BC0A28">
      <w:pPr>
        <w:pStyle w:val="ListParagraph"/>
        <w:numPr>
          <w:ilvl w:val="1"/>
          <w:numId w:val="171"/>
        </w:numPr>
        <w:spacing w:after="0" w:line="360" w:lineRule="auto"/>
      </w:pPr>
      <w:r>
        <w:t>Business outreach workgroup</w:t>
      </w:r>
    </w:p>
    <w:p w:rsidR="00362873" w:rsidRDefault="00362873" w:rsidP="00BC0A28">
      <w:pPr>
        <w:pStyle w:val="ListParagraph"/>
        <w:numPr>
          <w:ilvl w:val="1"/>
          <w:numId w:val="171"/>
        </w:numPr>
        <w:spacing w:after="0" w:line="360" w:lineRule="auto"/>
      </w:pPr>
      <w:r>
        <w:t>Staff development workgroup</w:t>
      </w:r>
    </w:p>
    <w:p w:rsidR="003217E4" w:rsidRPr="00367337" w:rsidRDefault="003B364D" w:rsidP="00B453CC">
      <w:pPr>
        <w:rPr>
          <w:rFonts w:eastAsiaTheme="majorEastAsia"/>
          <w:lang w:val="en"/>
        </w:rPr>
      </w:pPr>
      <w:r>
        <w:rPr>
          <w:rFonts w:eastAsiaTheme="majorEastAsia"/>
          <w:lang w:val="en"/>
        </w:rPr>
        <w:t xml:space="preserve">The team and workgroups worked collaboratively on identifying strategies and goals that signified the </w:t>
      </w:r>
      <w:r w:rsidR="000615C3">
        <w:rPr>
          <w:rFonts w:eastAsiaTheme="majorEastAsia"/>
          <w:lang w:val="en"/>
        </w:rPr>
        <w:t>governor</w:t>
      </w:r>
      <w:r>
        <w:rPr>
          <w:rFonts w:eastAsiaTheme="majorEastAsia"/>
          <w:lang w:val="en"/>
        </w:rPr>
        <w:t xml:space="preserve">’s vision of a workforce system.  </w:t>
      </w:r>
      <w:r w:rsidR="00B453CC">
        <w:rPr>
          <w:rFonts w:eastAsiaTheme="majorEastAsia"/>
          <w:lang w:val="en"/>
        </w:rPr>
        <w:t>The team and workgroups met regularly on weekly/biweekly basis</w:t>
      </w:r>
      <w:r w:rsidR="00E64A21">
        <w:rPr>
          <w:rFonts w:eastAsiaTheme="majorEastAsia"/>
          <w:lang w:val="en"/>
        </w:rPr>
        <w:t xml:space="preserve"> throughout 2015, which culminated with</w:t>
      </w:r>
      <w:r w:rsidR="001959B4">
        <w:rPr>
          <w:rFonts w:eastAsiaTheme="majorEastAsia"/>
          <w:lang w:val="en"/>
        </w:rPr>
        <w:t>: (1)</w:t>
      </w:r>
      <w:r w:rsidR="00E64A21">
        <w:rPr>
          <w:rFonts w:eastAsiaTheme="majorEastAsia"/>
          <w:lang w:val="en"/>
        </w:rPr>
        <w:t xml:space="preserve"> </w:t>
      </w:r>
      <w:r w:rsidR="001959B4">
        <w:rPr>
          <w:rFonts w:eastAsiaTheme="majorEastAsia"/>
          <w:lang w:val="en"/>
        </w:rPr>
        <w:t xml:space="preserve">a 30-day notice to the public of public hearings to solicit comments; (2) </w:t>
      </w:r>
      <w:r w:rsidR="00B227FE">
        <w:rPr>
          <w:rFonts w:eastAsiaTheme="majorEastAsia"/>
          <w:lang w:val="en"/>
        </w:rPr>
        <w:t>a</w:t>
      </w:r>
      <w:r w:rsidR="001959B4">
        <w:rPr>
          <w:rFonts w:eastAsiaTheme="majorEastAsia"/>
          <w:lang w:val="en"/>
        </w:rPr>
        <w:t xml:space="preserve"> January 14, 2016 public hearing before the state board’s strategic planning subcommittee; (3) </w:t>
      </w:r>
      <w:r w:rsidR="00B227FE">
        <w:rPr>
          <w:rFonts w:eastAsiaTheme="majorEastAsia"/>
          <w:lang w:val="en"/>
        </w:rPr>
        <w:t>a January 21, 2016 public hearing before the</w:t>
      </w:r>
      <w:r w:rsidR="00E64A21">
        <w:rPr>
          <w:rFonts w:eastAsiaTheme="majorEastAsia"/>
          <w:lang w:val="en"/>
        </w:rPr>
        <w:t xml:space="preserve"> </w:t>
      </w:r>
      <w:r w:rsidR="007569A8">
        <w:rPr>
          <w:rFonts w:eastAsiaTheme="majorEastAsia"/>
          <w:lang w:val="en"/>
        </w:rPr>
        <w:t>state board</w:t>
      </w:r>
      <w:r w:rsidR="00B227FE">
        <w:rPr>
          <w:rFonts w:eastAsiaTheme="majorEastAsia"/>
          <w:lang w:val="en"/>
        </w:rPr>
        <w:t>; and, (4) a February 18, 2016 public hearing before the state board, at which the state board voted on the unified state plan.</w:t>
      </w:r>
    </w:p>
    <w:p w:rsidR="00735F3F" w:rsidRDefault="00735F3F">
      <w:pPr>
        <w:jc w:val="left"/>
        <w:rPr>
          <w:rFonts w:asciiTheme="majorHAnsi" w:eastAsiaTheme="majorEastAsia" w:hAnsiTheme="majorHAnsi" w:cstheme="majorBidi"/>
          <w:b/>
          <w:bCs/>
          <w:color w:val="FFFFFF" w:themeColor="background1"/>
          <w:sz w:val="28"/>
          <w:szCs w:val="28"/>
          <w:lang w:val="en"/>
        </w:rPr>
      </w:pPr>
      <w:r>
        <w:rPr>
          <w:lang w:val="en"/>
        </w:rPr>
        <w:br w:type="page"/>
      </w:r>
    </w:p>
    <w:p w:rsidR="00595D8E" w:rsidRDefault="00595D8E" w:rsidP="00595D8E">
      <w:pPr>
        <w:pStyle w:val="Heading1"/>
        <w:rPr>
          <w:lang w:val="en"/>
        </w:rPr>
      </w:pPr>
      <w:bookmarkStart w:id="66" w:name="_Toc442081220"/>
      <w:r>
        <w:rPr>
          <w:lang w:val="en"/>
        </w:rPr>
        <w:lastRenderedPageBreak/>
        <w:t>Section V.  COMMON ASSURANCES (for all core programs)</w:t>
      </w:r>
      <w:bookmarkEnd w:id="66"/>
    </w:p>
    <w:p w:rsidR="000B6175" w:rsidRPr="00E06706" w:rsidRDefault="000B6175" w:rsidP="00E06706">
      <w:pPr>
        <w:pStyle w:val="PlainText"/>
        <w:jc w:val="both"/>
        <w:rPr>
          <w:rFonts w:ascii="Times New Roman" w:hAnsi="Times New Roman"/>
          <w:sz w:val="22"/>
          <w:szCs w:val="22"/>
          <w:lang w:val="en-US"/>
        </w:rPr>
      </w:pPr>
    </w:p>
    <w:tbl>
      <w:tblPr>
        <w:tblW w:w="981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900"/>
        <w:gridCol w:w="4680"/>
        <w:gridCol w:w="3690"/>
      </w:tblGrid>
      <w:tr w:rsidR="00195174" w:rsidRPr="007E28F1" w:rsidTr="00195174">
        <w:tc>
          <w:tcPr>
            <w:tcW w:w="540" w:type="dxa"/>
            <w:shd w:val="clear" w:color="auto" w:fill="auto"/>
          </w:tcPr>
          <w:p w:rsidR="00195174" w:rsidRPr="007E28F1" w:rsidRDefault="00195174" w:rsidP="007E28F1">
            <w:pPr>
              <w:spacing w:after="0" w:line="240" w:lineRule="auto"/>
              <w:jc w:val="center"/>
              <w:rPr>
                <w:rFonts w:eastAsia="Calibri" w:cstheme="minorHAnsi"/>
                <w:b/>
              </w:rPr>
            </w:pPr>
          </w:p>
        </w:tc>
        <w:tc>
          <w:tcPr>
            <w:tcW w:w="900" w:type="dxa"/>
          </w:tcPr>
          <w:p w:rsidR="00195174" w:rsidRPr="007E28F1" w:rsidRDefault="00195174" w:rsidP="00195174">
            <w:pPr>
              <w:spacing w:after="0" w:line="240" w:lineRule="auto"/>
              <w:jc w:val="center"/>
              <w:rPr>
                <w:rFonts w:eastAsia="Calibri" w:cstheme="minorHAnsi"/>
                <w:b/>
              </w:rPr>
            </w:pPr>
            <w:r w:rsidRPr="007E28F1">
              <w:rPr>
                <w:rFonts w:eastAsia="Calibri" w:cstheme="minorHAnsi"/>
                <w:b/>
              </w:rPr>
              <w:t>X or</w:t>
            </w:r>
            <w:r w:rsidRPr="007E28F1">
              <w:rPr>
                <w:rFonts w:eastAsia="Calibri" w:cstheme="minorHAnsi"/>
                <w:b/>
                <w:i/>
              </w:rPr>
              <w:t xml:space="preserve"> N/A</w:t>
            </w:r>
          </w:p>
        </w:tc>
        <w:tc>
          <w:tcPr>
            <w:tcW w:w="4680" w:type="dxa"/>
            <w:shd w:val="clear" w:color="auto" w:fill="auto"/>
          </w:tcPr>
          <w:p w:rsidR="00195174" w:rsidRPr="007E28F1" w:rsidRDefault="00195174" w:rsidP="00195174">
            <w:pPr>
              <w:spacing w:after="0" w:line="240" w:lineRule="auto"/>
              <w:jc w:val="center"/>
              <w:rPr>
                <w:rFonts w:eastAsia="Calibri" w:cstheme="minorHAnsi"/>
                <w:b/>
              </w:rPr>
            </w:pPr>
            <w:r w:rsidRPr="007E28F1">
              <w:rPr>
                <w:rFonts w:eastAsia="Calibri" w:cstheme="minorHAnsi"/>
                <w:b/>
              </w:rPr>
              <w:t>STATEMENT OF ASSURANCE</w:t>
            </w:r>
          </w:p>
        </w:tc>
        <w:tc>
          <w:tcPr>
            <w:tcW w:w="3690" w:type="dxa"/>
          </w:tcPr>
          <w:p w:rsidR="00195174" w:rsidRPr="007E28F1" w:rsidRDefault="00195174" w:rsidP="00195174">
            <w:pPr>
              <w:spacing w:after="0" w:line="240" w:lineRule="auto"/>
              <w:jc w:val="center"/>
              <w:rPr>
                <w:rFonts w:eastAsia="Calibri" w:cstheme="minorHAnsi"/>
                <w:b/>
              </w:rPr>
            </w:pPr>
            <w:r w:rsidRPr="007E28F1">
              <w:rPr>
                <w:rFonts w:eastAsia="Calibri" w:cstheme="minorHAnsi"/>
                <w:b/>
              </w:rPr>
              <w:t>DOCUMENTATION or COMMENT</w:t>
            </w:r>
          </w:p>
        </w:tc>
      </w:tr>
      <w:tr w:rsidR="00195174" w:rsidRPr="007E28F1" w:rsidTr="00B5170A">
        <w:tc>
          <w:tcPr>
            <w:tcW w:w="540" w:type="dxa"/>
            <w:tcBorders>
              <w:bottom w:val="single" w:sz="4" w:space="0" w:color="auto"/>
            </w:tcBorders>
            <w:shd w:val="clear" w:color="auto" w:fill="auto"/>
            <w:vAlign w:val="center"/>
          </w:tcPr>
          <w:p w:rsidR="00195174" w:rsidRPr="007E28F1" w:rsidRDefault="00195174" w:rsidP="00B5170A">
            <w:pPr>
              <w:spacing w:after="0" w:line="240" w:lineRule="auto"/>
              <w:jc w:val="center"/>
              <w:rPr>
                <w:rFonts w:eastAsia="Calibri" w:cstheme="minorHAnsi"/>
              </w:rPr>
            </w:pPr>
            <w:r w:rsidRPr="007E28F1">
              <w:rPr>
                <w:rFonts w:eastAsia="Calibri" w:cstheme="minorHAnsi"/>
              </w:rPr>
              <w:t>1.</w:t>
            </w:r>
          </w:p>
        </w:tc>
        <w:tc>
          <w:tcPr>
            <w:tcW w:w="900" w:type="dxa"/>
            <w:tcBorders>
              <w:bottom w:val="single" w:sz="4" w:space="0" w:color="auto"/>
            </w:tcBorders>
            <w:vAlign w:val="center"/>
          </w:tcPr>
          <w:p w:rsidR="00195174" w:rsidRPr="007E28F1" w:rsidRDefault="00903F02" w:rsidP="00B5170A">
            <w:pPr>
              <w:spacing w:after="0" w:line="240" w:lineRule="auto"/>
              <w:jc w:val="center"/>
              <w:rPr>
                <w:rFonts w:eastAsia="Calibri" w:cstheme="minorHAnsi"/>
              </w:rPr>
            </w:pPr>
            <w:r>
              <w:rPr>
                <w:rFonts w:eastAsia="Calibri" w:cstheme="minorHAnsi"/>
              </w:rPr>
              <w:t>X</w:t>
            </w:r>
          </w:p>
        </w:tc>
        <w:tc>
          <w:tcPr>
            <w:tcW w:w="4680" w:type="dxa"/>
            <w:tcBorders>
              <w:bottom w:val="single" w:sz="4" w:space="0" w:color="auto"/>
            </w:tcBorders>
            <w:shd w:val="clear" w:color="auto" w:fill="auto"/>
          </w:tcPr>
          <w:p w:rsidR="00195174" w:rsidRPr="007E28F1" w:rsidRDefault="001C08FF" w:rsidP="001C08FF">
            <w:pPr>
              <w:spacing w:after="0" w:line="240" w:lineRule="auto"/>
              <w:rPr>
                <w:rFonts w:eastAsia="Calibri" w:cstheme="minorHAnsi"/>
              </w:rPr>
            </w:pPr>
            <w:r w:rsidRPr="001C08FF">
              <w:rPr>
                <w:rFonts w:eastAsia="Calibri" w:cstheme="minorHAnsi"/>
              </w:rPr>
              <w:t xml:space="preserve">The </w:t>
            </w:r>
            <w:r>
              <w:rPr>
                <w:rFonts w:eastAsia="Calibri" w:cstheme="minorHAnsi"/>
              </w:rPr>
              <w:t>s</w:t>
            </w:r>
            <w:r w:rsidRPr="001C08FF">
              <w:rPr>
                <w:rFonts w:eastAsia="Calibri" w:cstheme="minorHAnsi"/>
              </w:rPr>
              <w:t xml:space="preserve">tate has established a policy identifying circumstances that may present a conflict of interest for a </w:t>
            </w:r>
            <w:r>
              <w:rPr>
                <w:rFonts w:eastAsia="Calibri" w:cstheme="minorHAnsi"/>
              </w:rPr>
              <w:t>s</w:t>
            </w:r>
            <w:r w:rsidRPr="001C08FF">
              <w:rPr>
                <w:rFonts w:eastAsia="Calibri" w:cstheme="minorHAnsi"/>
              </w:rPr>
              <w:t xml:space="preserve">tate </w:t>
            </w:r>
            <w:r>
              <w:rPr>
                <w:rFonts w:eastAsia="Calibri" w:cstheme="minorHAnsi"/>
              </w:rPr>
              <w:t>b</w:t>
            </w:r>
            <w:r w:rsidRPr="001C08FF">
              <w:rPr>
                <w:rFonts w:eastAsia="Calibri" w:cstheme="minorHAnsi"/>
              </w:rPr>
              <w:t xml:space="preserve">oard or local board member, or the entity or class of officials that the member rep- resents, and procedures to resolve such </w:t>
            </w:r>
            <w:r>
              <w:rPr>
                <w:rFonts w:eastAsia="Calibri" w:cstheme="minorHAnsi"/>
              </w:rPr>
              <w:t>conflicts.</w:t>
            </w:r>
          </w:p>
        </w:tc>
        <w:tc>
          <w:tcPr>
            <w:tcW w:w="3690" w:type="dxa"/>
            <w:tcBorders>
              <w:bottom w:val="single" w:sz="4" w:space="0" w:color="auto"/>
            </w:tcBorders>
          </w:tcPr>
          <w:p w:rsidR="00195174" w:rsidRDefault="00B246E4" w:rsidP="00595D8E">
            <w:pPr>
              <w:spacing w:after="0" w:line="240" w:lineRule="auto"/>
              <w:jc w:val="left"/>
              <w:rPr>
                <w:rFonts w:eastAsia="Calibri" w:cstheme="minorHAnsi"/>
              </w:rPr>
            </w:pPr>
            <w:r w:rsidRPr="00B246E4">
              <w:rPr>
                <w:rFonts w:eastAsia="Calibri" w:cstheme="minorHAnsi"/>
                <w:b/>
              </w:rPr>
              <w:t>State Board</w:t>
            </w:r>
            <w:r>
              <w:rPr>
                <w:rFonts w:eastAsia="Calibri" w:cstheme="minorHAnsi"/>
              </w:rPr>
              <w:t xml:space="preserve"> –</w:t>
            </w:r>
            <w:r w:rsidRPr="00592260">
              <w:rPr>
                <w:rFonts w:eastAsia="Calibri" w:cstheme="minorHAnsi"/>
                <w:color w:val="0000FF"/>
              </w:rPr>
              <w:t xml:space="preserve"> </w:t>
            </w:r>
            <w:hyperlink r:id="rId55" w:history="1">
              <w:r w:rsidRPr="00592260">
                <w:rPr>
                  <w:rStyle w:val="Hyperlink"/>
                  <w:rFonts w:eastAsia="Calibri" w:cstheme="minorHAnsi"/>
                  <w:color w:val="0000FF"/>
                </w:rPr>
                <w:t>N.R.S. 232A</w:t>
              </w:r>
            </w:hyperlink>
          </w:p>
          <w:p w:rsidR="00B246E4" w:rsidRPr="00592260" w:rsidRDefault="00B246E4" w:rsidP="00595D8E">
            <w:pPr>
              <w:spacing w:after="0" w:line="240" w:lineRule="auto"/>
              <w:jc w:val="left"/>
              <w:rPr>
                <w:rFonts w:eastAsia="Calibri" w:cstheme="minorHAnsi"/>
                <w:color w:val="0000FF"/>
              </w:rPr>
            </w:pPr>
            <w:r w:rsidRPr="00B246E4">
              <w:rPr>
                <w:rFonts w:eastAsia="Calibri" w:cstheme="minorHAnsi"/>
                <w:b/>
              </w:rPr>
              <w:t>Local Board</w:t>
            </w:r>
            <w:r>
              <w:rPr>
                <w:rFonts w:eastAsia="Calibri" w:cstheme="minorHAnsi"/>
              </w:rPr>
              <w:t xml:space="preserve"> –</w:t>
            </w:r>
            <w:hyperlink r:id="rId56" w:history="1">
              <w:r w:rsidR="00592260" w:rsidRPr="00592260">
                <w:rPr>
                  <w:rStyle w:val="Hyperlink"/>
                  <w:rFonts w:eastAsia="Calibri" w:cstheme="minorHAnsi"/>
                  <w:color w:val="0000FF"/>
                </w:rPr>
                <w:t>State Compliance Policy</w:t>
              </w:r>
              <w:r w:rsidRPr="00592260">
                <w:rPr>
                  <w:rStyle w:val="Hyperlink"/>
                  <w:rFonts w:eastAsia="Calibri" w:cstheme="minorHAnsi"/>
                  <w:color w:val="0000FF"/>
                </w:rPr>
                <w:t xml:space="preserve"> 1.0</w:t>
              </w:r>
            </w:hyperlink>
          </w:p>
          <w:p w:rsidR="00B246E4" w:rsidRDefault="00B246E4" w:rsidP="00595D8E">
            <w:pPr>
              <w:spacing w:after="0" w:line="240" w:lineRule="auto"/>
              <w:jc w:val="left"/>
              <w:rPr>
                <w:rFonts w:eastAsia="Calibri" w:cstheme="minorHAnsi"/>
              </w:rPr>
            </w:pPr>
          </w:p>
          <w:p w:rsidR="00244F5C" w:rsidRPr="007E28F1" w:rsidRDefault="00CC6ABB" w:rsidP="00595D8E">
            <w:pPr>
              <w:spacing w:after="0" w:line="240" w:lineRule="auto"/>
              <w:jc w:val="left"/>
              <w:rPr>
                <w:rFonts w:eastAsia="Calibri" w:cstheme="minorHAnsi"/>
              </w:rPr>
            </w:pPr>
            <w:hyperlink r:id="rId57" w:history="1">
              <w:r w:rsidR="00244F5C" w:rsidRPr="00244F5C">
                <w:rPr>
                  <w:rStyle w:val="Hyperlink"/>
                  <w:rFonts w:eastAsia="Calibri" w:cstheme="minorHAnsi"/>
                  <w:color w:val="0000FF"/>
                </w:rPr>
                <w:t>State compliance policy</w:t>
              </w:r>
            </w:hyperlink>
            <w:r w:rsidR="00244F5C">
              <w:rPr>
                <w:rFonts w:eastAsia="Calibri" w:cstheme="minorHAnsi"/>
              </w:rPr>
              <w:t xml:space="preserve"> updates are ongoing.</w:t>
            </w:r>
          </w:p>
        </w:tc>
      </w:tr>
      <w:tr w:rsidR="00195174" w:rsidRPr="007E28F1" w:rsidTr="00B5170A">
        <w:tc>
          <w:tcPr>
            <w:tcW w:w="540" w:type="dxa"/>
            <w:shd w:val="clear" w:color="auto" w:fill="D9D9D9" w:themeFill="background1" w:themeFillShade="D9"/>
            <w:vAlign w:val="center"/>
          </w:tcPr>
          <w:p w:rsidR="00195174" w:rsidRPr="007E28F1" w:rsidRDefault="00195174" w:rsidP="00B5170A">
            <w:pPr>
              <w:spacing w:after="0" w:line="240" w:lineRule="auto"/>
              <w:jc w:val="center"/>
              <w:rPr>
                <w:rFonts w:eastAsia="Calibri" w:cstheme="minorHAnsi"/>
              </w:rPr>
            </w:pPr>
            <w:r w:rsidRPr="007E28F1">
              <w:rPr>
                <w:rFonts w:eastAsia="Calibri" w:cstheme="minorHAnsi"/>
              </w:rPr>
              <w:t>2.</w:t>
            </w:r>
          </w:p>
        </w:tc>
        <w:tc>
          <w:tcPr>
            <w:tcW w:w="900" w:type="dxa"/>
            <w:shd w:val="clear" w:color="auto" w:fill="D9D9D9" w:themeFill="background1" w:themeFillShade="D9"/>
            <w:vAlign w:val="center"/>
          </w:tcPr>
          <w:p w:rsidR="00195174" w:rsidRPr="007E28F1" w:rsidRDefault="00903F02" w:rsidP="00B5170A">
            <w:pPr>
              <w:spacing w:after="0" w:line="240" w:lineRule="auto"/>
              <w:jc w:val="center"/>
              <w:rPr>
                <w:rFonts w:eastAsia="Calibri" w:cstheme="minorHAnsi"/>
              </w:rPr>
            </w:pPr>
            <w:r>
              <w:rPr>
                <w:rFonts w:eastAsia="Calibri" w:cstheme="minorHAnsi"/>
              </w:rPr>
              <w:t>X</w:t>
            </w:r>
          </w:p>
        </w:tc>
        <w:tc>
          <w:tcPr>
            <w:tcW w:w="4680" w:type="dxa"/>
            <w:shd w:val="clear" w:color="auto" w:fill="D9D9D9" w:themeFill="background1" w:themeFillShade="D9"/>
          </w:tcPr>
          <w:p w:rsidR="00195174" w:rsidRPr="007E28F1" w:rsidRDefault="001C08FF" w:rsidP="001C08FF">
            <w:pPr>
              <w:spacing w:after="0" w:line="240" w:lineRule="auto"/>
              <w:rPr>
                <w:rFonts w:eastAsia="Calibri" w:cstheme="minorHAnsi"/>
              </w:rPr>
            </w:pPr>
            <w:r w:rsidRPr="001C08FF">
              <w:rPr>
                <w:rFonts w:eastAsia="Calibri" w:cstheme="minorHAnsi"/>
              </w:rPr>
              <w:t xml:space="preserve">The </w:t>
            </w:r>
            <w:r>
              <w:rPr>
                <w:rFonts w:eastAsia="Calibri" w:cstheme="minorHAnsi"/>
              </w:rPr>
              <w:t>s</w:t>
            </w:r>
            <w:r w:rsidRPr="001C08FF">
              <w:rPr>
                <w:rFonts w:eastAsia="Calibri" w:cstheme="minorHAnsi"/>
              </w:rPr>
              <w:t xml:space="preserve">tate has established a policy to provide to the public (including individuals with disabilities) access to meetings of </w:t>
            </w:r>
            <w:r>
              <w:rPr>
                <w:rFonts w:eastAsia="Calibri" w:cstheme="minorHAnsi"/>
              </w:rPr>
              <w:t>s</w:t>
            </w:r>
            <w:r w:rsidRPr="001C08FF">
              <w:rPr>
                <w:rFonts w:eastAsia="Calibri" w:cstheme="minorHAnsi"/>
              </w:rPr>
              <w:t xml:space="preserve">tate </w:t>
            </w:r>
            <w:r>
              <w:rPr>
                <w:rFonts w:eastAsia="Calibri" w:cstheme="minorHAnsi"/>
              </w:rPr>
              <w:t>b</w:t>
            </w:r>
            <w:r w:rsidRPr="001C08FF">
              <w:rPr>
                <w:rFonts w:eastAsia="Calibri" w:cstheme="minorHAnsi"/>
              </w:rPr>
              <w:t xml:space="preserve">oards and local boards, and information regarding activities of </w:t>
            </w:r>
            <w:r>
              <w:rPr>
                <w:rFonts w:eastAsia="Calibri" w:cstheme="minorHAnsi"/>
              </w:rPr>
              <w:t>s</w:t>
            </w:r>
            <w:r w:rsidRPr="001C08FF">
              <w:rPr>
                <w:rFonts w:eastAsia="Calibri" w:cstheme="minorHAnsi"/>
              </w:rPr>
              <w:t xml:space="preserve">tate </w:t>
            </w:r>
            <w:r>
              <w:rPr>
                <w:rFonts w:eastAsia="Calibri" w:cstheme="minorHAnsi"/>
              </w:rPr>
              <w:t>b</w:t>
            </w:r>
            <w:r w:rsidRPr="001C08FF">
              <w:rPr>
                <w:rFonts w:eastAsia="Calibri" w:cstheme="minorHAnsi"/>
              </w:rPr>
              <w:t xml:space="preserve">oards and local boards, such as data on board membership and </w:t>
            </w:r>
            <w:r>
              <w:rPr>
                <w:rFonts w:eastAsia="Calibri" w:cstheme="minorHAnsi"/>
              </w:rPr>
              <w:t>minutes.</w:t>
            </w:r>
          </w:p>
        </w:tc>
        <w:tc>
          <w:tcPr>
            <w:tcW w:w="3690" w:type="dxa"/>
            <w:shd w:val="clear" w:color="auto" w:fill="D9D9D9" w:themeFill="background1" w:themeFillShade="D9"/>
          </w:tcPr>
          <w:p w:rsidR="00195174" w:rsidRDefault="00CC6ABB" w:rsidP="00595D8E">
            <w:pPr>
              <w:spacing w:after="0" w:line="240" w:lineRule="auto"/>
              <w:jc w:val="left"/>
              <w:rPr>
                <w:rFonts w:eastAsia="Calibri" w:cstheme="minorHAnsi"/>
              </w:rPr>
            </w:pPr>
            <w:hyperlink r:id="rId58" w:anchor="NRS241Sec020" w:history="1">
              <w:r w:rsidR="00B246E4" w:rsidRPr="00592260">
                <w:rPr>
                  <w:rStyle w:val="Hyperlink"/>
                  <w:rFonts w:eastAsia="Calibri" w:cstheme="minorHAnsi"/>
                  <w:color w:val="0000FF"/>
                </w:rPr>
                <w:t>N.R.S. 241.020</w:t>
              </w:r>
            </w:hyperlink>
            <w:r w:rsidR="00B246E4">
              <w:rPr>
                <w:rFonts w:eastAsia="Calibri" w:cstheme="minorHAnsi"/>
              </w:rPr>
              <w:t xml:space="preserve"> – Nevada’s Open Meeting Law</w:t>
            </w:r>
            <w:r w:rsidR="00244F5C">
              <w:rPr>
                <w:rFonts w:eastAsia="Calibri" w:cstheme="minorHAnsi"/>
              </w:rPr>
              <w:t>.</w:t>
            </w:r>
          </w:p>
          <w:p w:rsidR="00244F5C" w:rsidRDefault="00244F5C" w:rsidP="00595D8E">
            <w:pPr>
              <w:spacing w:after="0" w:line="240" w:lineRule="auto"/>
              <w:jc w:val="left"/>
              <w:rPr>
                <w:rFonts w:eastAsia="Calibri" w:cstheme="minorHAnsi"/>
              </w:rPr>
            </w:pPr>
          </w:p>
          <w:p w:rsidR="00244F5C" w:rsidRPr="007E28F1" w:rsidRDefault="00CC6ABB" w:rsidP="00595D8E">
            <w:pPr>
              <w:spacing w:after="0" w:line="240" w:lineRule="auto"/>
              <w:jc w:val="left"/>
              <w:rPr>
                <w:rFonts w:eastAsia="Calibri" w:cstheme="minorHAnsi"/>
              </w:rPr>
            </w:pPr>
            <w:hyperlink r:id="rId59" w:history="1">
              <w:r w:rsidR="00244F5C" w:rsidRPr="00244F5C">
                <w:rPr>
                  <w:rStyle w:val="Hyperlink"/>
                  <w:rFonts w:eastAsia="Calibri" w:cstheme="minorHAnsi"/>
                  <w:color w:val="0000FF"/>
                </w:rPr>
                <w:t>State compliance policy</w:t>
              </w:r>
            </w:hyperlink>
            <w:r w:rsidR="00244F5C">
              <w:rPr>
                <w:rFonts w:eastAsia="Calibri" w:cstheme="minorHAnsi"/>
              </w:rPr>
              <w:t xml:space="preserve"> updates are ongoing.</w:t>
            </w:r>
          </w:p>
        </w:tc>
      </w:tr>
      <w:tr w:rsidR="00195174" w:rsidRPr="007E28F1" w:rsidTr="00B5170A">
        <w:trPr>
          <w:trHeight w:val="828"/>
        </w:trPr>
        <w:tc>
          <w:tcPr>
            <w:tcW w:w="540" w:type="dxa"/>
            <w:tcBorders>
              <w:bottom w:val="single" w:sz="4" w:space="0" w:color="auto"/>
            </w:tcBorders>
            <w:shd w:val="clear" w:color="auto" w:fill="auto"/>
            <w:vAlign w:val="center"/>
          </w:tcPr>
          <w:p w:rsidR="00195174" w:rsidRPr="007E28F1" w:rsidRDefault="00195174" w:rsidP="00B5170A">
            <w:pPr>
              <w:spacing w:after="0" w:line="240" w:lineRule="auto"/>
              <w:jc w:val="center"/>
              <w:rPr>
                <w:rFonts w:eastAsia="Calibri" w:cstheme="minorHAnsi"/>
              </w:rPr>
            </w:pPr>
            <w:r w:rsidRPr="007E28F1">
              <w:rPr>
                <w:rFonts w:eastAsia="Calibri" w:cstheme="minorHAnsi"/>
              </w:rPr>
              <w:t>3.</w:t>
            </w:r>
          </w:p>
        </w:tc>
        <w:tc>
          <w:tcPr>
            <w:tcW w:w="900" w:type="dxa"/>
            <w:tcBorders>
              <w:bottom w:val="single" w:sz="4" w:space="0" w:color="auto"/>
            </w:tcBorders>
            <w:vAlign w:val="center"/>
          </w:tcPr>
          <w:p w:rsidR="00195174" w:rsidRPr="007E28F1" w:rsidRDefault="00903F02" w:rsidP="00B5170A">
            <w:pPr>
              <w:spacing w:after="0" w:line="240" w:lineRule="auto"/>
              <w:jc w:val="center"/>
              <w:rPr>
                <w:rFonts w:eastAsia="Calibri" w:cstheme="minorHAnsi"/>
              </w:rPr>
            </w:pPr>
            <w:r>
              <w:rPr>
                <w:rFonts w:eastAsia="Calibri" w:cstheme="minorHAnsi"/>
              </w:rPr>
              <w:t>X</w:t>
            </w:r>
          </w:p>
        </w:tc>
        <w:tc>
          <w:tcPr>
            <w:tcW w:w="4680" w:type="dxa"/>
            <w:tcBorders>
              <w:bottom w:val="single" w:sz="4" w:space="0" w:color="auto"/>
            </w:tcBorders>
            <w:shd w:val="clear" w:color="auto" w:fill="auto"/>
          </w:tcPr>
          <w:p w:rsidR="00195174" w:rsidRPr="007E28F1" w:rsidRDefault="001C08FF" w:rsidP="001C08FF">
            <w:pPr>
              <w:spacing w:after="0" w:line="240" w:lineRule="auto"/>
              <w:rPr>
                <w:rFonts w:eastAsia="Calibri" w:cstheme="minorHAnsi"/>
              </w:rPr>
            </w:pPr>
            <w:r w:rsidRPr="001C08FF">
              <w:rPr>
                <w:rFonts w:eastAsia="Calibri" w:cstheme="minorHAnsi"/>
              </w:rPr>
              <w:t xml:space="preserve">The lead </w:t>
            </w:r>
            <w:r>
              <w:rPr>
                <w:rFonts w:eastAsia="Calibri" w:cstheme="minorHAnsi"/>
              </w:rPr>
              <w:t>s</w:t>
            </w:r>
            <w:r w:rsidRPr="001C08FF">
              <w:rPr>
                <w:rFonts w:eastAsia="Calibri" w:cstheme="minorHAnsi"/>
              </w:rPr>
              <w:t xml:space="preserve">tate agencies with optimal policy-making authority and responsibility for the administration of core programs reviewed and commented on the appropriate operational planning elements of the </w:t>
            </w:r>
            <w:r>
              <w:rPr>
                <w:rFonts w:eastAsia="Calibri" w:cstheme="minorHAnsi"/>
              </w:rPr>
              <w:t>u</w:t>
            </w:r>
            <w:r w:rsidRPr="001C08FF">
              <w:rPr>
                <w:rFonts w:eastAsia="Calibri" w:cstheme="minorHAnsi"/>
              </w:rPr>
              <w:t xml:space="preserve">nified or </w:t>
            </w:r>
            <w:r>
              <w:rPr>
                <w:rFonts w:eastAsia="Calibri" w:cstheme="minorHAnsi"/>
              </w:rPr>
              <w:t>c</w:t>
            </w:r>
            <w:r w:rsidRPr="001C08FF">
              <w:rPr>
                <w:rFonts w:eastAsia="Calibri" w:cstheme="minorHAnsi"/>
              </w:rPr>
              <w:t xml:space="preserve">ombined </w:t>
            </w:r>
            <w:r>
              <w:rPr>
                <w:rFonts w:eastAsia="Calibri" w:cstheme="minorHAnsi"/>
              </w:rPr>
              <w:t>s</w:t>
            </w:r>
            <w:r w:rsidRPr="001C08FF">
              <w:rPr>
                <w:rFonts w:eastAsia="Calibri" w:cstheme="minorHAnsi"/>
              </w:rPr>
              <w:t xml:space="preserve">tate </w:t>
            </w:r>
            <w:r>
              <w:rPr>
                <w:rFonts w:eastAsia="Calibri" w:cstheme="minorHAnsi"/>
              </w:rPr>
              <w:t>p</w:t>
            </w:r>
            <w:r w:rsidRPr="001C08FF">
              <w:rPr>
                <w:rFonts w:eastAsia="Calibri" w:cstheme="minorHAnsi"/>
              </w:rPr>
              <w:t xml:space="preserve">lan, and approved the elements as serving the needs of the populations served by such </w:t>
            </w:r>
            <w:r>
              <w:rPr>
                <w:rFonts w:eastAsia="Calibri" w:cstheme="minorHAnsi"/>
              </w:rPr>
              <w:t>programs.</w:t>
            </w:r>
          </w:p>
        </w:tc>
        <w:tc>
          <w:tcPr>
            <w:tcW w:w="3690" w:type="dxa"/>
            <w:tcBorders>
              <w:bottom w:val="single" w:sz="4" w:space="0" w:color="auto"/>
            </w:tcBorders>
          </w:tcPr>
          <w:p w:rsidR="00592260" w:rsidRPr="007E28F1" w:rsidRDefault="00E33E06" w:rsidP="008D013C">
            <w:pPr>
              <w:spacing w:after="0" w:line="240" w:lineRule="auto"/>
              <w:jc w:val="left"/>
              <w:rPr>
                <w:rFonts w:eastAsia="Calibri" w:cstheme="minorHAnsi"/>
              </w:rPr>
            </w:pPr>
            <w:r>
              <w:rPr>
                <w:rFonts w:eastAsia="Calibri" w:cstheme="minorHAnsi"/>
              </w:rPr>
              <w:t xml:space="preserve">This was reviewed.  </w:t>
            </w:r>
          </w:p>
        </w:tc>
      </w:tr>
      <w:tr w:rsidR="00195174" w:rsidRPr="007E28F1" w:rsidTr="00B5170A">
        <w:tc>
          <w:tcPr>
            <w:tcW w:w="540" w:type="dxa"/>
            <w:shd w:val="clear" w:color="auto" w:fill="D9D9D9" w:themeFill="background1" w:themeFillShade="D9"/>
            <w:vAlign w:val="center"/>
          </w:tcPr>
          <w:p w:rsidR="00195174" w:rsidRPr="007E28F1" w:rsidRDefault="00195174" w:rsidP="00B5170A">
            <w:pPr>
              <w:spacing w:after="0" w:line="240" w:lineRule="auto"/>
              <w:jc w:val="center"/>
              <w:rPr>
                <w:rFonts w:eastAsia="Calibri" w:cstheme="minorHAnsi"/>
              </w:rPr>
            </w:pPr>
            <w:r w:rsidRPr="007E28F1">
              <w:rPr>
                <w:rFonts w:eastAsia="Calibri" w:cstheme="minorHAnsi"/>
              </w:rPr>
              <w:t>4.</w:t>
            </w:r>
          </w:p>
        </w:tc>
        <w:tc>
          <w:tcPr>
            <w:tcW w:w="900" w:type="dxa"/>
            <w:shd w:val="clear" w:color="auto" w:fill="D9D9D9" w:themeFill="background1" w:themeFillShade="D9"/>
            <w:vAlign w:val="center"/>
          </w:tcPr>
          <w:p w:rsidR="00195174" w:rsidRPr="00EC50D1" w:rsidRDefault="00EC50D1" w:rsidP="00B5170A">
            <w:pPr>
              <w:spacing w:after="0" w:line="240" w:lineRule="auto"/>
              <w:jc w:val="center"/>
              <w:rPr>
                <w:rFonts w:eastAsia="Calibri" w:cstheme="minorHAnsi"/>
                <w:i/>
                <w:sz w:val="18"/>
                <w:szCs w:val="18"/>
              </w:rPr>
            </w:pPr>
            <w:r w:rsidRPr="00EC50D1">
              <w:rPr>
                <w:rFonts w:eastAsia="Calibri" w:cstheme="minorHAnsi"/>
                <w:i/>
                <w:sz w:val="18"/>
                <w:szCs w:val="18"/>
              </w:rPr>
              <w:t>In progress</w:t>
            </w:r>
          </w:p>
        </w:tc>
        <w:tc>
          <w:tcPr>
            <w:tcW w:w="4680" w:type="dxa"/>
            <w:shd w:val="clear" w:color="auto" w:fill="D9D9D9" w:themeFill="background1" w:themeFillShade="D9"/>
          </w:tcPr>
          <w:p w:rsidR="004034E7" w:rsidRPr="004034E7" w:rsidRDefault="00195174" w:rsidP="004034E7">
            <w:pPr>
              <w:rPr>
                <w:rFonts w:eastAsia="Calibri" w:cstheme="minorHAnsi"/>
              </w:rPr>
            </w:pPr>
            <w:r w:rsidRPr="007E28F1">
              <w:rPr>
                <w:rFonts w:eastAsia="Calibri" w:cstheme="minorHAnsi"/>
              </w:rPr>
              <w:t xml:space="preserve">(a)  </w:t>
            </w:r>
            <w:r w:rsidR="004034E7" w:rsidRPr="004034E7">
              <w:rPr>
                <w:rFonts w:eastAsia="Calibri" w:cstheme="minorHAnsi"/>
              </w:rPr>
              <w:t xml:space="preserve">The </w:t>
            </w:r>
            <w:r w:rsidR="004034E7">
              <w:rPr>
                <w:rFonts w:eastAsia="Calibri" w:cstheme="minorHAnsi"/>
              </w:rPr>
              <w:t>s</w:t>
            </w:r>
            <w:r w:rsidR="004034E7" w:rsidRPr="004034E7">
              <w:rPr>
                <w:rFonts w:eastAsia="Calibri" w:cstheme="minorHAnsi"/>
              </w:rPr>
              <w:t xml:space="preserve">tate obtained input into the development of the </w:t>
            </w:r>
            <w:r w:rsidR="004034E7">
              <w:rPr>
                <w:rFonts w:eastAsia="Calibri" w:cstheme="minorHAnsi"/>
              </w:rPr>
              <w:t>u</w:t>
            </w:r>
            <w:r w:rsidR="004034E7" w:rsidRPr="004034E7">
              <w:rPr>
                <w:rFonts w:eastAsia="Calibri" w:cstheme="minorHAnsi"/>
              </w:rPr>
              <w:t xml:space="preserve">nified or </w:t>
            </w:r>
            <w:r w:rsidR="004034E7">
              <w:rPr>
                <w:rFonts w:eastAsia="Calibri" w:cstheme="minorHAnsi"/>
              </w:rPr>
              <w:t>c</w:t>
            </w:r>
            <w:r w:rsidR="004034E7" w:rsidRPr="004034E7">
              <w:rPr>
                <w:rFonts w:eastAsia="Calibri" w:cstheme="minorHAnsi"/>
              </w:rPr>
              <w:t xml:space="preserve">ombined </w:t>
            </w:r>
            <w:r w:rsidR="004034E7">
              <w:rPr>
                <w:rFonts w:eastAsia="Calibri" w:cstheme="minorHAnsi"/>
              </w:rPr>
              <w:t>s</w:t>
            </w:r>
            <w:r w:rsidR="004034E7" w:rsidRPr="004034E7">
              <w:rPr>
                <w:rFonts w:eastAsia="Calibri" w:cstheme="minorHAnsi"/>
              </w:rPr>
              <w:t xml:space="preserve">tate </w:t>
            </w:r>
            <w:r w:rsidR="004034E7">
              <w:rPr>
                <w:rFonts w:eastAsia="Calibri" w:cstheme="minorHAnsi"/>
              </w:rPr>
              <w:t>p</w:t>
            </w:r>
            <w:r w:rsidR="004034E7" w:rsidRPr="004034E7">
              <w:rPr>
                <w:rFonts w:eastAsia="Calibri" w:cstheme="minorHAnsi"/>
              </w:rPr>
              <w:t xml:space="preserve">lan and provided an opportunity for comment on the plan by representatives of local boards and chief elected officials, businesses, labor organizations, institutions of higher education, the entities responsible for planning or administrating the core programs, required one-stop partners and the other </w:t>
            </w:r>
            <w:r w:rsidR="004034E7">
              <w:rPr>
                <w:rFonts w:eastAsia="Calibri" w:cstheme="minorHAnsi"/>
              </w:rPr>
              <w:t>c</w:t>
            </w:r>
            <w:r w:rsidR="004034E7" w:rsidRPr="004034E7">
              <w:rPr>
                <w:rFonts w:eastAsia="Calibri" w:cstheme="minorHAnsi"/>
              </w:rPr>
              <w:t xml:space="preserve">ombined </w:t>
            </w:r>
            <w:r w:rsidR="004034E7">
              <w:rPr>
                <w:rFonts w:eastAsia="Calibri" w:cstheme="minorHAnsi"/>
              </w:rPr>
              <w:t>p</w:t>
            </w:r>
            <w:r w:rsidR="004034E7" w:rsidRPr="004034E7">
              <w:rPr>
                <w:rFonts w:eastAsia="Calibri" w:cstheme="minorHAnsi"/>
              </w:rPr>
              <w:t xml:space="preserve">lan programs (if included in the </w:t>
            </w:r>
            <w:r w:rsidR="004034E7">
              <w:rPr>
                <w:rFonts w:eastAsia="Calibri" w:cstheme="minorHAnsi"/>
              </w:rPr>
              <w:t>s</w:t>
            </w:r>
            <w:r w:rsidR="004034E7" w:rsidRPr="004034E7">
              <w:rPr>
                <w:rFonts w:eastAsia="Calibri" w:cstheme="minorHAnsi"/>
              </w:rPr>
              <w:t xml:space="preserve">tate </w:t>
            </w:r>
            <w:r w:rsidR="004034E7">
              <w:rPr>
                <w:rFonts w:eastAsia="Calibri" w:cstheme="minorHAnsi"/>
              </w:rPr>
              <w:t>p</w:t>
            </w:r>
            <w:r w:rsidR="004034E7" w:rsidRPr="004034E7">
              <w:rPr>
                <w:rFonts w:eastAsia="Calibri" w:cstheme="minorHAnsi"/>
              </w:rPr>
              <w:t xml:space="preserve">lan), other primary stakeholders,  including other organizations that provide services to individuals with barriers to employment, and the general public, and that the </w:t>
            </w:r>
            <w:r w:rsidR="004034E7">
              <w:rPr>
                <w:rFonts w:eastAsia="Calibri" w:cstheme="minorHAnsi"/>
              </w:rPr>
              <w:t>u</w:t>
            </w:r>
            <w:r w:rsidR="004034E7" w:rsidRPr="004034E7">
              <w:rPr>
                <w:rFonts w:eastAsia="Calibri" w:cstheme="minorHAnsi"/>
              </w:rPr>
              <w:t xml:space="preserve">nified or </w:t>
            </w:r>
            <w:r w:rsidR="004034E7">
              <w:rPr>
                <w:rFonts w:eastAsia="Calibri" w:cstheme="minorHAnsi"/>
              </w:rPr>
              <w:t>c</w:t>
            </w:r>
            <w:r w:rsidR="004034E7" w:rsidRPr="004034E7">
              <w:rPr>
                <w:rFonts w:eastAsia="Calibri" w:cstheme="minorHAnsi"/>
              </w:rPr>
              <w:t xml:space="preserve">ombined </w:t>
            </w:r>
            <w:r w:rsidR="004034E7">
              <w:rPr>
                <w:rFonts w:eastAsia="Calibri" w:cstheme="minorHAnsi"/>
              </w:rPr>
              <w:t>s</w:t>
            </w:r>
            <w:r w:rsidR="004034E7" w:rsidRPr="004034E7">
              <w:rPr>
                <w:rFonts w:eastAsia="Calibri" w:cstheme="minorHAnsi"/>
              </w:rPr>
              <w:t>tate Plan is available and accessible to the general public;</w:t>
            </w:r>
          </w:p>
          <w:p w:rsidR="00195174" w:rsidRPr="007E28F1" w:rsidRDefault="004034E7" w:rsidP="004034E7">
            <w:pPr>
              <w:spacing w:after="0" w:line="240" w:lineRule="auto"/>
              <w:rPr>
                <w:rFonts w:eastAsia="Calibri" w:cstheme="minorHAnsi"/>
              </w:rPr>
            </w:pPr>
            <w:r>
              <w:rPr>
                <w:rFonts w:eastAsia="Calibri" w:cstheme="minorHAnsi"/>
              </w:rPr>
              <w:t xml:space="preserve">(b) </w:t>
            </w:r>
            <w:r w:rsidRPr="004034E7">
              <w:rPr>
                <w:rFonts w:eastAsia="Calibri" w:cstheme="minorHAnsi"/>
              </w:rPr>
              <w:t xml:space="preserve">The </w:t>
            </w:r>
            <w:r>
              <w:rPr>
                <w:rFonts w:eastAsia="Calibri" w:cstheme="minorHAnsi"/>
              </w:rPr>
              <w:t>s</w:t>
            </w:r>
            <w:r w:rsidRPr="004034E7">
              <w:rPr>
                <w:rFonts w:eastAsia="Calibri" w:cstheme="minorHAnsi"/>
              </w:rPr>
              <w:t xml:space="preserve">tate provided an opportunity for review and comment on the plan by the </w:t>
            </w:r>
            <w:r>
              <w:rPr>
                <w:rFonts w:eastAsia="Calibri" w:cstheme="minorHAnsi"/>
              </w:rPr>
              <w:t>s</w:t>
            </w:r>
            <w:r w:rsidRPr="004034E7">
              <w:rPr>
                <w:rFonts w:eastAsia="Calibri" w:cstheme="minorHAnsi"/>
              </w:rPr>
              <w:t xml:space="preserve">tate </w:t>
            </w:r>
            <w:r>
              <w:rPr>
                <w:rFonts w:eastAsia="Calibri" w:cstheme="minorHAnsi"/>
              </w:rPr>
              <w:t>b</w:t>
            </w:r>
            <w:r w:rsidRPr="004034E7">
              <w:rPr>
                <w:rFonts w:eastAsia="Calibri" w:cstheme="minorHAnsi"/>
              </w:rPr>
              <w:t xml:space="preserve">oard, including </w:t>
            </w:r>
            <w:r>
              <w:rPr>
                <w:rFonts w:eastAsia="Calibri" w:cstheme="minorHAnsi"/>
              </w:rPr>
              <w:t>s</w:t>
            </w:r>
            <w:r w:rsidRPr="004034E7">
              <w:rPr>
                <w:rFonts w:eastAsia="Calibri" w:cstheme="minorHAnsi"/>
              </w:rPr>
              <w:t xml:space="preserve">tate agency official(s) for the </w:t>
            </w:r>
            <w:r>
              <w:rPr>
                <w:rFonts w:eastAsia="Calibri" w:cstheme="minorHAnsi"/>
              </w:rPr>
              <w:t>u</w:t>
            </w:r>
            <w:r w:rsidRPr="004034E7">
              <w:rPr>
                <w:rFonts w:eastAsia="Calibri" w:cstheme="minorHAnsi"/>
              </w:rPr>
              <w:t xml:space="preserve">nemployment </w:t>
            </w:r>
            <w:r>
              <w:rPr>
                <w:rFonts w:eastAsia="Calibri" w:cstheme="minorHAnsi"/>
              </w:rPr>
              <w:t>i</w:t>
            </w:r>
            <w:r w:rsidRPr="004034E7">
              <w:rPr>
                <w:rFonts w:eastAsia="Calibri" w:cstheme="minorHAnsi"/>
              </w:rPr>
              <w:t xml:space="preserve">nsurance </w:t>
            </w:r>
            <w:r>
              <w:rPr>
                <w:rFonts w:eastAsia="Calibri" w:cstheme="minorHAnsi"/>
              </w:rPr>
              <w:t>a</w:t>
            </w:r>
            <w:r w:rsidRPr="004034E7">
              <w:rPr>
                <w:rFonts w:eastAsia="Calibri" w:cstheme="minorHAnsi"/>
              </w:rPr>
              <w:t xml:space="preserve">gency if such official(s) is a member of the </w:t>
            </w:r>
            <w:r>
              <w:rPr>
                <w:rFonts w:eastAsia="Calibri" w:cstheme="minorHAnsi"/>
              </w:rPr>
              <w:t>s</w:t>
            </w:r>
            <w:r w:rsidRPr="004034E7">
              <w:rPr>
                <w:rFonts w:eastAsia="Calibri" w:cstheme="minorHAnsi"/>
              </w:rPr>
              <w:t xml:space="preserve">tate </w:t>
            </w:r>
            <w:r>
              <w:rPr>
                <w:rFonts w:eastAsia="Calibri" w:cstheme="minorHAnsi"/>
              </w:rPr>
              <w:t>b</w:t>
            </w:r>
            <w:r w:rsidR="004C011F">
              <w:rPr>
                <w:rFonts w:eastAsia="Calibri" w:cstheme="minorHAnsi"/>
              </w:rPr>
              <w:t>oard.</w:t>
            </w:r>
          </w:p>
        </w:tc>
        <w:tc>
          <w:tcPr>
            <w:tcW w:w="3690" w:type="dxa"/>
            <w:shd w:val="clear" w:color="auto" w:fill="D9D9D9" w:themeFill="background1" w:themeFillShade="D9"/>
          </w:tcPr>
          <w:p w:rsidR="005B566A" w:rsidRDefault="005B566A" w:rsidP="005B566A">
            <w:pPr>
              <w:spacing w:after="0" w:line="240" w:lineRule="auto"/>
              <w:rPr>
                <w:rFonts w:eastAsia="Calibri" w:cstheme="minorHAnsi"/>
              </w:rPr>
            </w:pPr>
            <w:r>
              <w:rPr>
                <w:rFonts w:eastAsia="Calibri" w:cstheme="minorHAnsi"/>
              </w:rPr>
              <w:t xml:space="preserve">As outlined in the </w:t>
            </w:r>
            <w:r>
              <w:rPr>
                <w:rFonts w:eastAsia="Calibri" w:cstheme="minorHAnsi"/>
                <w:i/>
              </w:rPr>
              <w:t>overview</w:t>
            </w:r>
            <w:r>
              <w:rPr>
                <w:rFonts w:eastAsia="Calibri" w:cstheme="minorHAnsi"/>
              </w:rPr>
              <w:t xml:space="preserve"> section of this state plan, the state’s WIOA state plan team and workgroups held public meetings </w:t>
            </w:r>
            <w:r w:rsidRPr="00E678F8">
              <w:rPr>
                <w:rFonts w:eastAsia="Calibri" w:cstheme="minorHAnsi"/>
                <w:u w:val="single"/>
              </w:rPr>
              <w:t>regularly</w:t>
            </w:r>
            <w:r>
              <w:rPr>
                <w:rFonts w:eastAsia="Calibri" w:cstheme="minorHAnsi"/>
              </w:rPr>
              <w:t xml:space="preserve"> on</w:t>
            </w:r>
            <w:r w:rsidR="00E678F8">
              <w:rPr>
                <w:rFonts w:eastAsia="Calibri" w:cstheme="minorHAnsi"/>
              </w:rPr>
              <w:t xml:space="preserve"> both a</w:t>
            </w:r>
            <w:r>
              <w:rPr>
                <w:rFonts w:eastAsia="Calibri" w:cstheme="minorHAnsi"/>
              </w:rPr>
              <w:t xml:space="preserve"> </w:t>
            </w:r>
            <w:r w:rsidRPr="00E678F8">
              <w:rPr>
                <w:rFonts w:eastAsia="Calibri" w:cstheme="minorHAnsi"/>
                <w:i/>
              </w:rPr>
              <w:t>weekly</w:t>
            </w:r>
            <w:r>
              <w:rPr>
                <w:rFonts w:eastAsia="Calibri" w:cstheme="minorHAnsi"/>
              </w:rPr>
              <w:t xml:space="preserve"> </w:t>
            </w:r>
            <w:r w:rsidR="00E678F8">
              <w:rPr>
                <w:rFonts w:eastAsia="Calibri" w:cstheme="minorHAnsi"/>
              </w:rPr>
              <w:t xml:space="preserve">and </w:t>
            </w:r>
            <w:r w:rsidRPr="00E678F8">
              <w:rPr>
                <w:rFonts w:eastAsia="Calibri" w:cstheme="minorHAnsi"/>
                <w:i/>
              </w:rPr>
              <w:t>biweekly</w:t>
            </w:r>
            <w:r>
              <w:rPr>
                <w:rFonts w:eastAsia="Calibri" w:cstheme="minorHAnsi"/>
              </w:rPr>
              <w:t xml:space="preserve"> </w:t>
            </w:r>
            <w:r w:rsidR="00E678F8">
              <w:rPr>
                <w:rFonts w:eastAsia="Calibri" w:cstheme="minorHAnsi"/>
              </w:rPr>
              <w:t>basis</w:t>
            </w:r>
            <w:r>
              <w:rPr>
                <w:rFonts w:eastAsia="Calibri" w:cstheme="minorHAnsi"/>
              </w:rPr>
              <w:t xml:space="preserve"> throughout 2015 to encourage and promote public participation in this state plan development process. </w:t>
            </w:r>
          </w:p>
          <w:p w:rsidR="005B566A" w:rsidRPr="004034E7" w:rsidRDefault="005B566A" w:rsidP="005B566A">
            <w:pPr>
              <w:spacing w:after="0" w:line="240" w:lineRule="auto"/>
              <w:rPr>
                <w:rFonts w:eastAsia="Calibri" w:cstheme="minorHAnsi"/>
                <w:sz w:val="10"/>
                <w:szCs w:val="10"/>
              </w:rPr>
            </w:pPr>
          </w:p>
          <w:p w:rsidR="005B566A" w:rsidRDefault="005B566A" w:rsidP="005B566A">
            <w:pPr>
              <w:spacing w:after="0" w:line="240" w:lineRule="auto"/>
              <w:rPr>
                <w:rFonts w:eastAsia="Calibri" w:cstheme="minorHAnsi"/>
              </w:rPr>
            </w:pPr>
            <w:r>
              <w:rPr>
                <w:rFonts w:eastAsia="Calibri" w:cstheme="minorHAnsi"/>
              </w:rPr>
              <w:t xml:space="preserve">Said planning team, workgroups and state board contain representation from the local board </w:t>
            </w:r>
            <w:r w:rsidRPr="007E28F1">
              <w:rPr>
                <w:rFonts w:eastAsia="Calibri" w:cstheme="minorHAnsi"/>
              </w:rPr>
              <w:t xml:space="preserve">and chief elected officials, businesses, labor organizations, institutions of higher education, the entities responsible for planning or administrating the core programs and the other </w:t>
            </w:r>
            <w:r>
              <w:rPr>
                <w:rFonts w:eastAsia="Calibri" w:cstheme="minorHAnsi"/>
              </w:rPr>
              <w:t>c</w:t>
            </w:r>
            <w:r w:rsidRPr="007E28F1">
              <w:rPr>
                <w:rFonts w:eastAsia="Calibri" w:cstheme="minorHAnsi"/>
              </w:rPr>
              <w:t xml:space="preserve">ombined </w:t>
            </w:r>
            <w:r>
              <w:rPr>
                <w:rFonts w:eastAsia="Calibri" w:cstheme="minorHAnsi"/>
              </w:rPr>
              <w:t>p</w:t>
            </w:r>
            <w:r w:rsidRPr="007E28F1">
              <w:rPr>
                <w:rFonts w:eastAsia="Calibri" w:cstheme="minorHAnsi"/>
              </w:rPr>
              <w:t>lan programs, other  primary  stakeholders</w:t>
            </w:r>
            <w:r>
              <w:rPr>
                <w:rFonts w:eastAsia="Calibri" w:cstheme="minorHAnsi"/>
              </w:rPr>
              <w:t>.</w:t>
            </w:r>
          </w:p>
          <w:p w:rsidR="005B566A" w:rsidRPr="004034E7" w:rsidRDefault="005B566A" w:rsidP="005B566A">
            <w:pPr>
              <w:spacing w:after="0" w:line="240" w:lineRule="auto"/>
              <w:rPr>
                <w:rFonts w:eastAsia="Calibri" w:cstheme="minorHAnsi"/>
                <w:sz w:val="10"/>
                <w:szCs w:val="10"/>
              </w:rPr>
            </w:pPr>
          </w:p>
          <w:p w:rsidR="005B566A" w:rsidRPr="009F5F52" w:rsidRDefault="00E678F8" w:rsidP="00E678F8">
            <w:pPr>
              <w:spacing w:after="0" w:line="240" w:lineRule="auto"/>
              <w:rPr>
                <w:rFonts w:eastAsia="Calibri" w:cstheme="minorHAnsi"/>
              </w:rPr>
            </w:pPr>
            <w:r>
              <w:rPr>
                <w:rFonts w:eastAsiaTheme="majorEastAsia"/>
                <w:lang w:val="en"/>
              </w:rPr>
              <w:t>On January 21, 2016, t</w:t>
            </w:r>
            <w:r w:rsidR="005B566A">
              <w:rPr>
                <w:rFonts w:eastAsiaTheme="majorEastAsia"/>
                <w:lang w:val="en"/>
              </w:rPr>
              <w:t xml:space="preserve">he state board held a public workshop on the state plan draft to provide additional opportunities for comment, </w:t>
            </w:r>
            <w:r w:rsidR="005B566A">
              <w:rPr>
                <w:rFonts w:eastAsia="Calibri" w:cstheme="minorHAnsi"/>
              </w:rPr>
              <w:t>and state plan draft was made available and accessible to the general from January 2016 through to submission.</w:t>
            </w:r>
          </w:p>
        </w:tc>
      </w:tr>
      <w:tr w:rsidR="00195174" w:rsidRPr="007E28F1" w:rsidTr="00B5170A">
        <w:tc>
          <w:tcPr>
            <w:tcW w:w="540" w:type="dxa"/>
            <w:tcBorders>
              <w:bottom w:val="single" w:sz="4" w:space="0" w:color="auto"/>
            </w:tcBorders>
            <w:shd w:val="clear" w:color="auto" w:fill="auto"/>
            <w:vAlign w:val="center"/>
          </w:tcPr>
          <w:p w:rsidR="00195174" w:rsidRPr="007E28F1" w:rsidRDefault="007E28F1" w:rsidP="00B5170A">
            <w:pPr>
              <w:spacing w:after="0" w:line="240" w:lineRule="auto"/>
              <w:jc w:val="center"/>
              <w:rPr>
                <w:rFonts w:eastAsia="Calibri" w:cstheme="minorHAnsi"/>
              </w:rPr>
            </w:pPr>
            <w:r>
              <w:rPr>
                <w:rFonts w:eastAsia="Calibri" w:cstheme="minorHAnsi"/>
              </w:rPr>
              <w:lastRenderedPageBreak/>
              <w:t>5</w:t>
            </w:r>
            <w:r w:rsidR="00195174" w:rsidRPr="007E28F1">
              <w:rPr>
                <w:rFonts w:eastAsia="Calibri" w:cstheme="minorHAnsi"/>
              </w:rPr>
              <w:t>.</w:t>
            </w:r>
          </w:p>
        </w:tc>
        <w:tc>
          <w:tcPr>
            <w:tcW w:w="900" w:type="dxa"/>
            <w:tcBorders>
              <w:bottom w:val="single" w:sz="4" w:space="0" w:color="auto"/>
            </w:tcBorders>
            <w:vAlign w:val="center"/>
          </w:tcPr>
          <w:p w:rsidR="00195174" w:rsidRPr="007E28F1" w:rsidRDefault="00903F02" w:rsidP="00B5170A">
            <w:pPr>
              <w:spacing w:after="0" w:line="240" w:lineRule="auto"/>
              <w:jc w:val="center"/>
              <w:rPr>
                <w:rFonts w:eastAsia="Calibri" w:cstheme="minorHAnsi"/>
              </w:rPr>
            </w:pPr>
            <w:r>
              <w:rPr>
                <w:rFonts w:eastAsia="Calibri" w:cstheme="minorHAnsi"/>
              </w:rPr>
              <w:t>X</w:t>
            </w:r>
          </w:p>
        </w:tc>
        <w:tc>
          <w:tcPr>
            <w:tcW w:w="4680" w:type="dxa"/>
            <w:tcBorders>
              <w:bottom w:val="single" w:sz="4" w:space="0" w:color="auto"/>
            </w:tcBorders>
            <w:shd w:val="clear" w:color="auto" w:fill="auto"/>
          </w:tcPr>
          <w:p w:rsidR="00195174" w:rsidRPr="007E28F1" w:rsidRDefault="004C011F" w:rsidP="00571BD6">
            <w:pPr>
              <w:spacing w:after="0" w:line="240" w:lineRule="auto"/>
              <w:rPr>
                <w:rFonts w:eastAsia="Calibri" w:cstheme="minorHAnsi"/>
              </w:rPr>
            </w:pPr>
            <w:r w:rsidRPr="004C011F">
              <w:rPr>
                <w:rFonts w:eastAsia="Calibri" w:cstheme="minorHAnsi"/>
              </w:rPr>
              <w:t xml:space="preserve">The </w:t>
            </w:r>
            <w:r>
              <w:rPr>
                <w:rFonts w:eastAsia="Calibri" w:cstheme="minorHAnsi"/>
              </w:rPr>
              <w:t>s</w:t>
            </w:r>
            <w:r w:rsidRPr="004C011F">
              <w:rPr>
                <w:rFonts w:eastAsia="Calibri" w:cstheme="minorHAnsi"/>
              </w:rPr>
              <w:t>tate has established, in accordance with WIOA sec</w:t>
            </w:r>
            <w:r w:rsidR="00571BD6">
              <w:rPr>
                <w:rFonts w:eastAsia="Calibri" w:cstheme="minorHAnsi"/>
              </w:rPr>
              <w:t>.</w:t>
            </w:r>
            <w:r w:rsidRPr="004C011F">
              <w:rPr>
                <w:rFonts w:eastAsia="Calibri" w:cstheme="minorHAnsi"/>
              </w:rPr>
              <w:t xml:space="preserve"> 116(i), fiscal control and fund accounting procedures that may be necessary to ensure the proper disbursement of, and accounting for, funds paid to the </w:t>
            </w:r>
            <w:r>
              <w:rPr>
                <w:rFonts w:eastAsia="Calibri" w:cstheme="minorHAnsi"/>
              </w:rPr>
              <w:t>s</w:t>
            </w:r>
            <w:r w:rsidRPr="004C011F">
              <w:rPr>
                <w:rFonts w:eastAsia="Calibri" w:cstheme="minorHAnsi"/>
              </w:rPr>
              <w:t xml:space="preserve">tate through allotments made for the core programs to carry out workforce development </w:t>
            </w:r>
            <w:r>
              <w:rPr>
                <w:rFonts w:eastAsia="Calibri" w:cstheme="minorHAnsi"/>
              </w:rPr>
              <w:t>activities.</w:t>
            </w:r>
          </w:p>
        </w:tc>
        <w:tc>
          <w:tcPr>
            <w:tcW w:w="3690" w:type="dxa"/>
            <w:tcBorders>
              <w:bottom w:val="single" w:sz="4" w:space="0" w:color="auto"/>
            </w:tcBorders>
          </w:tcPr>
          <w:p w:rsidR="00195174" w:rsidRPr="007E28F1" w:rsidRDefault="00CC6ABB" w:rsidP="00BC56BE">
            <w:pPr>
              <w:spacing w:after="0" w:line="240" w:lineRule="auto"/>
              <w:jc w:val="left"/>
              <w:rPr>
                <w:rFonts w:eastAsia="Calibri" w:cstheme="minorHAnsi"/>
              </w:rPr>
            </w:pPr>
            <w:hyperlink r:id="rId60" w:history="1">
              <w:r w:rsidR="00244F5C" w:rsidRPr="00244F5C">
                <w:rPr>
                  <w:rStyle w:val="Hyperlink"/>
                  <w:rFonts w:eastAsia="Calibri" w:cstheme="minorHAnsi"/>
                  <w:color w:val="0000FF"/>
                </w:rPr>
                <w:t>State compliance policy</w:t>
              </w:r>
            </w:hyperlink>
            <w:r w:rsidR="00244F5C">
              <w:rPr>
                <w:rFonts w:eastAsia="Calibri" w:cstheme="minorHAnsi"/>
              </w:rPr>
              <w:t xml:space="preserve"> updates are ongoing.</w:t>
            </w:r>
          </w:p>
        </w:tc>
      </w:tr>
      <w:tr w:rsidR="00195174" w:rsidRPr="007E28F1" w:rsidTr="00B5170A">
        <w:tc>
          <w:tcPr>
            <w:tcW w:w="540" w:type="dxa"/>
            <w:shd w:val="clear" w:color="auto" w:fill="D9D9D9" w:themeFill="background1" w:themeFillShade="D9"/>
            <w:vAlign w:val="center"/>
          </w:tcPr>
          <w:p w:rsidR="00195174" w:rsidRPr="007E28F1" w:rsidRDefault="007E28F1" w:rsidP="00B5170A">
            <w:pPr>
              <w:spacing w:after="0" w:line="240" w:lineRule="auto"/>
              <w:jc w:val="center"/>
              <w:rPr>
                <w:rFonts w:eastAsia="Calibri" w:cstheme="minorHAnsi"/>
              </w:rPr>
            </w:pPr>
            <w:r>
              <w:rPr>
                <w:rFonts w:eastAsia="Calibri" w:cstheme="minorHAnsi"/>
              </w:rPr>
              <w:t>6</w:t>
            </w:r>
            <w:r w:rsidR="00195174" w:rsidRPr="007E28F1">
              <w:rPr>
                <w:rFonts w:eastAsia="Calibri" w:cstheme="minorHAnsi"/>
              </w:rPr>
              <w:t>.</w:t>
            </w:r>
          </w:p>
        </w:tc>
        <w:tc>
          <w:tcPr>
            <w:tcW w:w="900" w:type="dxa"/>
            <w:shd w:val="clear" w:color="auto" w:fill="D9D9D9" w:themeFill="background1" w:themeFillShade="D9"/>
            <w:vAlign w:val="center"/>
          </w:tcPr>
          <w:p w:rsidR="00195174" w:rsidRPr="007E28F1" w:rsidRDefault="00903F02" w:rsidP="00B5170A">
            <w:pPr>
              <w:spacing w:after="0" w:line="240" w:lineRule="auto"/>
              <w:jc w:val="center"/>
              <w:rPr>
                <w:rFonts w:eastAsia="Calibri" w:cstheme="minorHAnsi"/>
              </w:rPr>
            </w:pPr>
            <w:r>
              <w:rPr>
                <w:rFonts w:eastAsia="Calibri" w:cstheme="minorHAnsi"/>
              </w:rPr>
              <w:t>X</w:t>
            </w:r>
          </w:p>
        </w:tc>
        <w:tc>
          <w:tcPr>
            <w:tcW w:w="4680" w:type="dxa"/>
            <w:shd w:val="clear" w:color="auto" w:fill="D9D9D9" w:themeFill="background1" w:themeFillShade="D9"/>
          </w:tcPr>
          <w:p w:rsidR="00195174" w:rsidRPr="007E28F1" w:rsidRDefault="004C011F" w:rsidP="00571BD6">
            <w:pPr>
              <w:spacing w:after="0" w:line="240" w:lineRule="auto"/>
              <w:rPr>
                <w:rFonts w:eastAsia="Calibri" w:cstheme="minorHAnsi"/>
              </w:rPr>
            </w:pPr>
            <w:r w:rsidRPr="004C011F">
              <w:rPr>
                <w:rFonts w:eastAsia="Calibri" w:cstheme="minorHAnsi"/>
              </w:rPr>
              <w:t xml:space="preserve">The </w:t>
            </w:r>
            <w:r>
              <w:rPr>
                <w:rFonts w:eastAsia="Calibri" w:cstheme="minorHAnsi"/>
              </w:rPr>
              <w:t>s</w:t>
            </w:r>
            <w:r w:rsidRPr="004C011F">
              <w:rPr>
                <w:rFonts w:eastAsia="Calibri" w:cstheme="minorHAnsi"/>
              </w:rPr>
              <w:t>tate has taken appropriate action to secure compliance with uniform administrative requirements in this Act, including that the State will annually monitor local areas to ensure compliance and otherwise take appropriate action to secure compliance with the uniform administrative requirements under WIOA sec</w:t>
            </w:r>
            <w:r w:rsidR="00571BD6">
              <w:rPr>
                <w:rFonts w:eastAsia="Calibri" w:cstheme="minorHAnsi"/>
              </w:rPr>
              <w:t>.</w:t>
            </w:r>
            <w:r w:rsidRPr="004C011F">
              <w:rPr>
                <w:rFonts w:eastAsia="Calibri" w:cstheme="minorHAnsi"/>
              </w:rPr>
              <w:t xml:space="preserve"> 184(a)(3)</w:t>
            </w:r>
            <w:r>
              <w:rPr>
                <w:rFonts w:eastAsia="Calibri" w:cstheme="minorHAnsi"/>
              </w:rPr>
              <w:t>.</w:t>
            </w:r>
            <w:r w:rsidR="00195174" w:rsidRPr="007E28F1">
              <w:rPr>
                <w:rFonts w:eastAsia="Calibri" w:cstheme="minorHAnsi"/>
                <w:vertAlign w:val="superscript"/>
              </w:rPr>
              <w:t xml:space="preserve"> </w:t>
            </w:r>
          </w:p>
        </w:tc>
        <w:tc>
          <w:tcPr>
            <w:tcW w:w="3690" w:type="dxa"/>
            <w:shd w:val="clear" w:color="auto" w:fill="D9D9D9" w:themeFill="background1" w:themeFillShade="D9"/>
          </w:tcPr>
          <w:p w:rsidR="00195174" w:rsidRPr="007E28F1" w:rsidRDefault="00195174" w:rsidP="00595D8E">
            <w:pPr>
              <w:spacing w:after="0" w:line="240" w:lineRule="auto"/>
              <w:jc w:val="left"/>
              <w:rPr>
                <w:rFonts w:eastAsia="Calibri" w:cstheme="minorHAnsi"/>
              </w:rPr>
            </w:pPr>
          </w:p>
        </w:tc>
      </w:tr>
      <w:tr w:rsidR="004C011F" w:rsidRPr="007E28F1" w:rsidTr="00371A78">
        <w:tc>
          <w:tcPr>
            <w:tcW w:w="540" w:type="dxa"/>
            <w:tcBorders>
              <w:bottom w:val="single" w:sz="4" w:space="0" w:color="auto"/>
            </w:tcBorders>
            <w:shd w:val="clear" w:color="auto" w:fill="auto"/>
            <w:vAlign w:val="center"/>
          </w:tcPr>
          <w:p w:rsidR="004C011F" w:rsidRDefault="004C011F" w:rsidP="00B5170A">
            <w:pPr>
              <w:spacing w:after="0" w:line="240" w:lineRule="auto"/>
              <w:jc w:val="center"/>
              <w:rPr>
                <w:rFonts w:eastAsia="Calibri" w:cstheme="minorHAnsi"/>
              </w:rPr>
            </w:pPr>
            <w:r>
              <w:rPr>
                <w:rFonts w:eastAsia="Calibri" w:cstheme="minorHAnsi"/>
              </w:rPr>
              <w:t>7.</w:t>
            </w:r>
          </w:p>
        </w:tc>
        <w:tc>
          <w:tcPr>
            <w:tcW w:w="900" w:type="dxa"/>
            <w:tcBorders>
              <w:bottom w:val="single" w:sz="4" w:space="0" w:color="auto"/>
            </w:tcBorders>
            <w:vAlign w:val="center"/>
          </w:tcPr>
          <w:p w:rsidR="004C011F" w:rsidRDefault="004C011F" w:rsidP="00B5170A">
            <w:pPr>
              <w:spacing w:after="0" w:line="240" w:lineRule="auto"/>
              <w:jc w:val="center"/>
              <w:rPr>
                <w:rFonts w:eastAsia="Calibri" w:cstheme="minorHAnsi"/>
              </w:rPr>
            </w:pPr>
            <w:r>
              <w:rPr>
                <w:rFonts w:eastAsia="Calibri" w:cstheme="minorHAnsi"/>
              </w:rPr>
              <w:t>X</w:t>
            </w:r>
          </w:p>
        </w:tc>
        <w:tc>
          <w:tcPr>
            <w:tcW w:w="4680" w:type="dxa"/>
            <w:tcBorders>
              <w:bottom w:val="single" w:sz="4" w:space="0" w:color="auto"/>
            </w:tcBorders>
            <w:shd w:val="clear" w:color="auto" w:fill="auto"/>
          </w:tcPr>
          <w:p w:rsidR="004C011F" w:rsidRPr="007E28F1" w:rsidRDefault="004C011F" w:rsidP="004827EE">
            <w:pPr>
              <w:spacing w:after="0" w:line="240" w:lineRule="auto"/>
              <w:rPr>
                <w:rFonts w:eastAsia="Calibri" w:cstheme="minorHAnsi"/>
              </w:rPr>
            </w:pPr>
            <w:r w:rsidRPr="004C011F">
              <w:rPr>
                <w:rFonts w:eastAsia="Calibri" w:cstheme="minorHAnsi"/>
              </w:rPr>
              <w:t xml:space="preserve">The </w:t>
            </w:r>
            <w:r w:rsidR="004827EE">
              <w:rPr>
                <w:rFonts w:eastAsia="Calibri" w:cstheme="minorHAnsi"/>
              </w:rPr>
              <w:t>s</w:t>
            </w:r>
            <w:r w:rsidRPr="004C011F">
              <w:rPr>
                <w:rFonts w:eastAsia="Calibri" w:cstheme="minorHAnsi"/>
              </w:rPr>
              <w:t>tate has taken the appropriate action to be in compliance with WIOA sec</w:t>
            </w:r>
            <w:r w:rsidR="00571BD6">
              <w:rPr>
                <w:rFonts w:eastAsia="Calibri" w:cstheme="minorHAnsi"/>
              </w:rPr>
              <w:t>.</w:t>
            </w:r>
            <w:r w:rsidRPr="004C011F">
              <w:rPr>
                <w:rFonts w:eastAsia="Calibri" w:cstheme="minorHAnsi"/>
              </w:rPr>
              <w:t xml:space="preserve"> 188, </w:t>
            </w:r>
            <w:r>
              <w:rPr>
                <w:rFonts w:eastAsia="Calibri" w:cstheme="minorHAnsi"/>
              </w:rPr>
              <w:t>N</w:t>
            </w:r>
            <w:r w:rsidRPr="004C011F">
              <w:rPr>
                <w:rFonts w:eastAsia="Calibri" w:cstheme="minorHAnsi"/>
              </w:rPr>
              <w:t>ondiscrimination, as applicable</w:t>
            </w:r>
            <w:r w:rsidR="00371A78">
              <w:rPr>
                <w:rFonts w:eastAsia="Calibri" w:cstheme="minorHAnsi"/>
              </w:rPr>
              <w:t>.</w:t>
            </w:r>
          </w:p>
        </w:tc>
        <w:tc>
          <w:tcPr>
            <w:tcW w:w="3690" w:type="dxa"/>
            <w:tcBorders>
              <w:bottom w:val="single" w:sz="4" w:space="0" w:color="auto"/>
            </w:tcBorders>
          </w:tcPr>
          <w:p w:rsidR="004C011F" w:rsidRPr="00A904C1" w:rsidRDefault="004C011F" w:rsidP="00595D8E">
            <w:pPr>
              <w:spacing w:after="0" w:line="240" w:lineRule="auto"/>
              <w:jc w:val="left"/>
              <w:rPr>
                <w:rFonts w:eastAsia="Calibri" w:cstheme="minorHAnsi"/>
              </w:rPr>
            </w:pPr>
          </w:p>
        </w:tc>
      </w:tr>
      <w:tr w:rsidR="00195174" w:rsidRPr="007E28F1" w:rsidTr="00371A78">
        <w:tc>
          <w:tcPr>
            <w:tcW w:w="540" w:type="dxa"/>
            <w:tcBorders>
              <w:bottom w:val="single" w:sz="4" w:space="0" w:color="auto"/>
            </w:tcBorders>
            <w:shd w:val="clear" w:color="auto" w:fill="D9D9DB" w:themeFill="text2" w:themeFillTint="33"/>
            <w:vAlign w:val="center"/>
          </w:tcPr>
          <w:p w:rsidR="00195174" w:rsidRPr="007E28F1" w:rsidRDefault="00371A78" w:rsidP="00B5170A">
            <w:pPr>
              <w:spacing w:after="0" w:line="240" w:lineRule="auto"/>
              <w:jc w:val="center"/>
              <w:rPr>
                <w:rFonts w:eastAsia="Calibri" w:cstheme="minorHAnsi"/>
              </w:rPr>
            </w:pPr>
            <w:r>
              <w:rPr>
                <w:rFonts w:eastAsia="Calibri" w:cstheme="minorHAnsi"/>
              </w:rPr>
              <w:t>8</w:t>
            </w:r>
            <w:r w:rsidR="00195174" w:rsidRPr="007E28F1">
              <w:rPr>
                <w:rFonts w:eastAsia="Calibri" w:cstheme="minorHAnsi"/>
              </w:rPr>
              <w:t>.</w:t>
            </w:r>
          </w:p>
        </w:tc>
        <w:tc>
          <w:tcPr>
            <w:tcW w:w="900" w:type="dxa"/>
            <w:tcBorders>
              <w:bottom w:val="single" w:sz="4" w:space="0" w:color="auto"/>
            </w:tcBorders>
            <w:shd w:val="clear" w:color="auto" w:fill="D9D9DB" w:themeFill="text2" w:themeFillTint="33"/>
            <w:vAlign w:val="center"/>
          </w:tcPr>
          <w:p w:rsidR="00195174" w:rsidRPr="007E28F1" w:rsidRDefault="00903F02" w:rsidP="00B5170A">
            <w:pPr>
              <w:spacing w:after="0" w:line="240" w:lineRule="auto"/>
              <w:jc w:val="center"/>
              <w:rPr>
                <w:rFonts w:eastAsia="Calibri" w:cstheme="minorHAnsi"/>
              </w:rPr>
            </w:pPr>
            <w:r>
              <w:rPr>
                <w:rFonts w:eastAsia="Calibri" w:cstheme="minorHAnsi"/>
              </w:rPr>
              <w:t>X</w:t>
            </w:r>
          </w:p>
        </w:tc>
        <w:tc>
          <w:tcPr>
            <w:tcW w:w="4680" w:type="dxa"/>
            <w:tcBorders>
              <w:bottom w:val="single" w:sz="4" w:space="0" w:color="auto"/>
            </w:tcBorders>
            <w:shd w:val="clear" w:color="auto" w:fill="D9D9DB" w:themeFill="text2" w:themeFillTint="33"/>
          </w:tcPr>
          <w:p w:rsidR="00195174" w:rsidRPr="007E28F1" w:rsidRDefault="004827EE" w:rsidP="004827EE">
            <w:pPr>
              <w:spacing w:after="0" w:line="240" w:lineRule="auto"/>
              <w:rPr>
                <w:rFonts w:eastAsia="Calibri" w:cstheme="minorHAnsi"/>
              </w:rPr>
            </w:pPr>
            <w:r w:rsidRPr="004827EE">
              <w:rPr>
                <w:rFonts w:eastAsia="Calibri" w:cstheme="minorHAnsi"/>
              </w:rPr>
              <w:t xml:space="preserve">The </w:t>
            </w:r>
            <w:r>
              <w:rPr>
                <w:rFonts w:eastAsia="Calibri" w:cstheme="minorHAnsi"/>
              </w:rPr>
              <w:t>f</w:t>
            </w:r>
            <w:r w:rsidRPr="004827EE">
              <w:rPr>
                <w:rFonts w:eastAsia="Calibri" w:cstheme="minorHAnsi"/>
              </w:rPr>
              <w:t>ederal funds received to carry out a core program will not be expended for any purpose other than for activities authorized with respect to such funds under that core program</w:t>
            </w:r>
            <w:r>
              <w:rPr>
                <w:rFonts w:eastAsia="Calibri" w:cstheme="minorHAnsi"/>
              </w:rPr>
              <w:t>.</w:t>
            </w:r>
          </w:p>
        </w:tc>
        <w:tc>
          <w:tcPr>
            <w:tcW w:w="3690" w:type="dxa"/>
            <w:tcBorders>
              <w:bottom w:val="single" w:sz="4" w:space="0" w:color="auto"/>
            </w:tcBorders>
            <w:shd w:val="clear" w:color="auto" w:fill="D9D9DB" w:themeFill="text2" w:themeFillTint="33"/>
          </w:tcPr>
          <w:p w:rsidR="00195174" w:rsidRPr="00A904C1" w:rsidRDefault="00195174" w:rsidP="00595D8E">
            <w:pPr>
              <w:spacing w:after="0" w:line="240" w:lineRule="auto"/>
              <w:jc w:val="left"/>
              <w:rPr>
                <w:rFonts w:eastAsia="Calibri" w:cstheme="minorHAnsi"/>
              </w:rPr>
            </w:pPr>
          </w:p>
        </w:tc>
      </w:tr>
      <w:tr w:rsidR="00195174" w:rsidRPr="007E28F1" w:rsidTr="00371A78">
        <w:tc>
          <w:tcPr>
            <w:tcW w:w="540" w:type="dxa"/>
            <w:tcBorders>
              <w:bottom w:val="single" w:sz="4" w:space="0" w:color="auto"/>
            </w:tcBorders>
            <w:shd w:val="clear" w:color="auto" w:fill="FFFFFF" w:themeFill="background1"/>
            <w:vAlign w:val="center"/>
          </w:tcPr>
          <w:p w:rsidR="00195174" w:rsidRPr="007E28F1" w:rsidRDefault="00371A78" w:rsidP="00B5170A">
            <w:pPr>
              <w:spacing w:after="0" w:line="240" w:lineRule="auto"/>
              <w:jc w:val="center"/>
              <w:rPr>
                <w:rFonts w:eastAsia="Calibri" w:cstheme="minorHAnsi"/>
              </w:rPr>
            </w:pPr>
            <w:r>
              <w:rPr>
                <w:rFonts w:eastAsia="Calibri" w:cstheme="minorHAnsi"/>
              </w:rPr>
              <w:t>9</w:t>
            </w:r>
            <w:r w:rsidR="00195174" w:rsidRPr="007E28F1">
              <w:rPr>
                <w:rFonts w:eastAsia="Calibri" w:cstheme="minorHAnsi"/>
              </w:rPr>
              <w:t>.</w:t>
            </w:r>
          </w:p>
        </w:tc>
        <w:tc>
          <w:tcPr>
            <w:tcW w:w="900" w:type="dxa"/>
            <w:tcBorders>
              <w:bottom w:val="single" w:sz="4" w:space="0" w:color="auto"/>
            </w:tcBorders>
            <w:shd w:val="clear" w:color="auto" w:fill="FFFFFF" w:themeFill="background1"/>
            <w:vAlign w:val="center"/>
          </w:tcPr>
          <w:p w:rsidR="00195174" w:rsidRPr="007E28F1" w:rsidRDefault="00903F02" w:rsidP="00B5170A">
            <w:pPr>
              <w:spacing w:after="0" w:line="240" w:lineRule="auto"/>
              <w:jc w:val="center"/>
              <w:rPr>
                <w:rFonts w:eastAsia="Calibri" w:cstheme="minorHAnsi"/>
              </w:rPr>
            </w:pPr>
            <w:r>
              <w:rPr>
                <w:rFonts w:eastAsia="Calibri" w:cstheme="minorHAnsi"/>
              </w:rPr>
              <w:t>X</w:t>
            </w:r>
          </w:p>
        </w:tc>
        <w:tc>
          <w:tcPr>
            <w:tcW w:w="4680" w:type="dxa"/>
            <w:tcBorders>
              <w:bottom w:val="single" w:sz="4" w:space="0" w:color="auto"/>
            </w:tcBorders>
            <w:shd w:val="clear" w:color="auto" w:fill="FFFFFF" w:themeFill="background1"/>
          </w:tcPr>
          <w:p w:rsidR="00195174" w:rsidRPr="007E28F1" w:rsidRDefault="004827EE" w:rsidP="004827EE">
            <w:pPr>
              <w:spacing w:after="0" w:line="240" w:lineRule="auto"/>
              <w:rPr>
                <w:rFonts w:eastAsia="Calibri" w:cstheme="minorHAnsi"/>
              </w:rPr>
            </w:pPr>
            <w:r w:rsidRPr="004827EE">
              <w:rPr>
                <w:rFonts w:eastAsia="Calibri" w:cstheme="minorHAnsi"/>
              </w:rPr>
              <w:t xml:space="preserve">The </w:t>
            </w:r>
            <w:r>
              <w:rPr>
                <w:rFonts w:eastAsia="Calibri" w:cstheme="minorHAnsi"/>
              </w:rPr>
              <w:t>s</w:t>
            </w:r>
            <w:r w:rsidRPr="004827EE">
              <w:rPr>
                <w:rFonts w:eastAsia="Calibri" w:cstheme="minorHAnsi"/>
              </w:rPr>
              <w:t xml:space="preserve">tate will pay an appropriate share (as defined by the </w:t>
            </w:r>
            <w:r>
              <w:rPr>
                <w:rFonts w:eastAsia="Calibri" w:cstheme="minorHAnsi"/>
              </w:rPr>
              <w:t>s</w:t>
            </w:r>
            <w:r w:rsidRPr="004827EE">
              <w:rPr>
                <w:rFonts w:eastAsia="Calibri" w:cstheme="minorHAnsi"/>
              </w:rPr>
              <w:t>tate board) of the costs of carrying out sec</w:t>
            </w:r>
            <w:r>
              <w:rPr>
                <w:rFonts w:eastAsia="Calibri" w:cstheme="minorHAnsi"/>
              </w:rPr>
              <w:t>.</w:t>
            </w:r>
            <w:r w:rsidRPr="004827EE">
              <w:rPr>
                <w:rFonts w:eastAsia="Calibri" w:cstheme="minorHAnsi"/>
              </w:rPr>
              <w:t xml:space="preserve"> 116, from funds made available through each of the core </w:t>
            </w:r>
            <w:r>
              <w:rPr>
                <w:rFonts w:eastAsia="Calibri" w:cstheme="minorHAnsi"/>
              </w:rPr>
              <w:t>programs.</w:t>
            </w:r>
          </w:p>
        </w:tc>
        <w:tc>
          <w:tcPr>
            <w:tcW w:w="3690" w:type="dxa"/>
            <w:tcBorders>
              <w:bottom w:val="single" w:sz="4" w:space="0" w:color="auto"/>
            </w:tcBorders>
            <w:shd w:val="clear" w:color="auto" w:fill="FFFFFF" w:themeFill="background1"/>
          </w:tcPr>
          <w:p w:rsidR="00195174" w:rsidRPr="00E33E06" w:rsidRDefault="00E33E06" w:rsidP="002F2C6D">
            <w:pPr>
              <w:spacing w:after="0" w:line="240" w:lineRule="auto"/>
              <w:jc w:val="left"/>
              <w:rPr>
                <w:rFonts w:eastAsia="Calibri" w:cstheme="minorHAnsi"/>
                <w:b/>
              </w:rPr>
            </w:pPr>
            <w:r>
              <w:rPr>
                <w:rFonts w:eastAsia="Calibri" w:cstheme="minorHAnsi"/>
              </w:rPr>
              <w:t>Cost-sharing agreements/MOU</w:t>
            </w:r>
            <w:r w:rsidR="002F2C6D">
              <w:rPr>
                <w:rFonts w:eastAsia="Calibri" w:cstheme="minorHAnsi"/>
              </w:rPr>
              <w:t xml:space="preserve"> development is ongoing. </w:t>
            </w:r>
          </w:p>
        </w:tc>
      </w:tr>
      <w:tr w:rsidR="00195174" w:rsidRPr="007E28F1" w:rsidTr="00371A78">
        <w:tc>
          <w:tcPr>
            <w:tcW w:w="540" w:type="dxa"/>
            <w:tcBorders>
              <w:bottom w:val="single" w:sz="4" w:space="0" w:color="auto"/>
            </w:tcBorders>
            <w:shd w:val="clear" w:color="auto" w:fill="D9D9DB" w:themeFill="text2" w:themeFillTint="33"/>
            <w:vAlign w:val="center"/>
          </w:tcPr>
          <w:p w:rsidR="00195174" w:rsidRPr="007E28F1" w:rsidRDefault="00371A78" w:rsidP="00B5170A">
            <w:pPr>
              <w:spacing w:after="0" w:line="240" w:lineRule="auto"/>
              <w:jc w:val="center"/>
              <w:rPr>
                <w:rFonts w:eastAsia="Calibri" w:cstheme="minorHAnsi"/>
              </w:rPr>
            </w:pPr>
            <w:r>
              <w:rPr>
                <w:rFonts w:eastAsia="Calibri" w:cstheme="minorHAnsi"/>
              </w:rPr>
              <w:t>10</w:t>
            </w:r>
            <w:r w:rsidR="00195174" w:rsidRPr="007E28F1">
              <w:rPr>
                <w:rFonts w:eastAsia="Calibri" w:cstheme="minorHAnsi"/>
              </w:rPr>
              <w:t>.</w:t>
            </w:r>
          </w:p>
        </w:tc>
        <w:tc>
          <w:tcPr>
            <w:tcW w:w="900" w:type="dxa"/>
            <w:tcBorders>
              <w:bottom w:val="single" w:sz="4" w:space="0" w:color="auto"/>
            </w:tcBorders>
            <w:shd w:val="clear" w:color="auto" w:fill="D9D9DB" w:themeFill="text2" w:themeFillTint="33"/>
            <w:vAlign w:val="center"/>
          </w:tcPr>
          <w:p w:rsidR="00195174" w:rsidRPr="007E28F1" w:rsidRDefault="00903F02" w:rsidP="00B5170A">
            <w:pPr>
              <w:spacing w:after="0" w:line="240" w:lineRule="auto"/>
              <w:jc w:val="center"/>
              <w:rPr>
                <w:rFonts w:eastAsia="Calibri" w:cstheme="minorHAnsi"/>
              </w:rPr>
            </w:pPr>
            <w:r>
              <w:rPr>
                <w:rFonts w:eastAsia="Calibri" w:cstheme="minorHAnsi"/>
              </w:rPr>
              <w:t>X</w:t>
            </w:r>
          </w:p>
        </w:tc>
        <w:tc>
          <w:tcPr>
            <w:tcW w:w="4680" w:type="dxa"/>
            <w:tcBorders>
              <w:bottom w:val="single" w:sz="4" w:space="0" w:color="auto"/>
            </w:tcBorders>
            <w:shd w:val="clear" w:color="auto" w:fill="D9D9DB" w:themeFill="text2" w:themeFillTint="33"/>
          </w:tcPr>
          <w:p w:rsidR="00195174" w:rsidRPr="007E28F1" w:rsidRDefault="004827EE" w:rsidP="004827EE">
            <w:pPr>
              <w:spacing w:after="0" w:line="240" w:lineRule="auto"/>
              <w:rPr>
                <w:rFonts w:eastAsia="Calibri" w:cstheme="minorHAnsi"/>
              </w:rPr>
            </w:pPr>
            <w:r w:rsidRPr="004827EE">
              <w:rPr>
                <w:rFonts w:eastAsia="Calibri" w:cstheme="minorHAnsi"/>
              </w:rPr>
              <w:t xml:space="preserve">The </w:t>
            </w:r>
            <w:r>
              <w:rPr>
                <w:rFonts w:eastAsia="Calibri" w:cstheme="minorHAnsi"/>
              </w:rPr>
              <w:t>s</w:t>
            </w:r>
            <w:r w:rsidRPr="004827EE">
              <w:rPr>
                <w:rFonts w:eastAsia="Calibri" w:cstheme="minorHAnsi"/>
              </w:rPr>
              <w:t>tate has a one-stop certification policy that ensures the physical and programmatic accessibility of all one-stop centers with the Americans with Disabilities Act of 1990 (ADA)</w:t>
            </w:r>
            <w:r>
              <w:rPr>
                <w:rFonts w:eastAsia="Calibri" w:cstheme="minorHAnsi"/>
              </w:rPr>
              <w:t>.</w:t>
            </w:r>
          </w:p>
        </w:tc>
        <w:tc>
          <w:tcPr>
            <w:tcW w:w="3690" w:type="dxa"/>
            <w:tcBorders>
              <w:bottom w:val="single" w:sz="4" w:space="0" w:color="auto"/>
            </w:tcBorders>
            <w:shd w:val="clear" w:color="auto" w:fill="D9D9DB" w:themeFill="text2" w:themeFillTint="33"/>
          </w:tcPr>
          <w:p w:rsidR="00195174" w:rsidRPr="007E28F1" w:rsidRDefault="00CC6ABB" w:rsidP="00595D8E">
            <w:pPr>
              <w:spacing w:after="0" w:line="240" w:lineRule="auto"/>
              <w:jc w:val="left"/>
              <w:rPr>
                <w:rFonts w:eastAsia="Calibri" w:cstheme="minorHAnsi"/>
              </w:rPr>
            </w:pPr>
            <w:hyperlink r:id="rId61" w:history="1">
              <w:r w:rsidR="00244F5C" w:rsidRPr="00244F5C">
                <w:rPr>
                  <w:rStyle w:val="Hyperlink"/>
                  <w:rFonts w:eastAsia="Calibri" w:cstheme="minorHAnsi"/>
                  <w:color w:val="0000FF"/>
                </w:rPr>
                <w:t>State compliance policy</w:t>
              </w:r>
            </w:hyperlink>
            <w:r w:rsidR="00244F5C">
              <w:rPr>
                <w:rFonts w:eastAsia="Calibri" w:cstheme="minorHAnsi"/>
              </w:rPr>
              <w:t xml:space="preserve"> updates are ongoing.</w:t>
            </w:r>
          </w:p>
        </w:tc>
      </w:tr>
      <w:tr w:rsidR="00195174" w:rsidRPr="007E28F1" w:rsidTr="00371A78">
        <w:tc>
          <w:tcPr>
            <w:tcW w:w="540" w:type="dxa"/>
            <w:tcBorders>
              <w:bottom w:val="single" w:sz="4" w:space="0" w:color="auto"/>
            </w:tcBorders>
            <w:shd w:val="clear" w:color="auto" w:fill="FFFFFF" w:themeFill="background1"/>
            <w:vAlign w:val="center"/>
          </w:tcPr>
          <w:p w:rsidR="00195174" w:rsidRPr="007E28F1" w:rsidRDefault="00195174" w:rsidP="00371A78">
            <w:pPr>
              <w:spacing w:after="0" w:line="240" w:lineRule="auto"/>
              <w:jc w:val="center"/>
              <w:rPr>
                <w:rFonts w:eastAsia="Calibri" w:cstheme="minorHAnsi"/>
              </w:rPr>
            </w:pPr>
            <w:r w:rsidRPr="007E28F1">
              <w:rPr>
                <w:rFonts w:eastAsia="Calibri" w:cstheme="minorHAnsi"/>
              </w:rPr>
              <w:t>1</w:t>
            </w:r>
            <w:r w:rsidR="00371A78">
              <w:rPr>
                <w:rFonts w:eastAsia="Calibri" w:cstheme="minorHAnsi"/>
              </w:rPr>
              <w:t>1</w:t>
            </w:r>
            <w:r w:rsidRPr="007E28F1">
              <w:rPr>
                <w:rFonts w:eastAsia="Calibri" w:cstheme="minorHAnsi"/>
              </w:rPr>
              <w:t>.</w:t>
            </w:r>
          </w:p>
        </w:tc>
        <w:tc>
          <w:tcPr>
            <w:tcW w:w="900" w:type="dxa"/>
            <w:tcBorders>
              <w:bottom w:val="single" w:sz="4" w:space="0" w:color="auto"/>
            </w:tcBorders>
            <w:shd w:val="clear" w:color="auto" w:fill="FFFFFF" w:themeFill="background1"/>
            <w:vAlign w:val="center"/>
          </w:tcPr>
          <w:p w:rsidR="00195174" w:rsidRPr="007E28F1" w:rsidRDefault="00903F02" w:rsidP="00B5170A">
            <w:pPr>
              <w:spacing w:after="0" w:line="240" w:lineRule="auto"/>
              <w:jc w:val="center"/>
              <w:rPr>
                <w:rFonts w:eastAsia="Calibri" w:cstheme="minorHAnsi"/>
              </w:rPr>
            </w:pPr>
            <w:r>
              <w:rPr>
                <w:rFonts w:eastAsia="Calibri" w:cstheme="minorHAnsi"/>
              </w:rPr>
              <w:t>X</w:t>
            </w:r>
          </w:p>
        </w:tc>
        <w:tc>
          <w:tcPr>
            <w:tcW w:w="4680" w:type="dxa"/>
            <w:tcBorders>
              <w:bottom w:val="single" w:sz="4" w:space="0" w:color="auto"/>
            </w:tcBorders>
            <w:shd w:val="clear" w:color="auto" w:fill="FFFFFF" w:themeFill="background1"/>
          </w:tcPr>
          <w:p w:rsidR="00195174" w:rsidRPr="007E28F1" w:rsidRDefault="004827EE" w:rsidP="009C2E60">
            <w:pPr>
              <w:spacing w:after="0" w:line="240" w:lineRule="auto"/>
              <w:rPr>
                <w:rFonts w:eastAsia="Calibri" w:cstheme="minorHAnsi"/>
              </w:rPr>
            </w:pPr>
            <w:r w:rsidRPr="004827EE">
              <w:rPr>
                <w:rFonts w:eastAsia="Calibri" w:cstheme="minorHAnsi"/>
              </w:rPr>
              <w:t>Service providers have a referral process in place for directing Veterans with Significant Barriers to Employment (SBE) to DVOP services, when appropriate;</w:t>
            </w:r>
            <w:r>
              <w:rPr>
                <w:rFonts w:eastAsia="Calibri" w:cstheme="minorHAnsi"/>
              </w:rPr>
              <w:t xml:space="preserve"> and,</w:t>
            </w:r>
          </w:p>
        </w:tc>
        <w:tc>
          <w:tcPr>
            <w:tcW w:w="3690" w:type="dxa"/>
            <w:tcBorders>
              <w:bottom w:val="single" w:sz="4" w:space="0" w:color="auto"/>
            </w:tcBorders>
            <w:shd w:val="clear" w:color="auto" w:fill="FFFFFF" w:themeFill="background1"/>
          </w:tcPr>
          <w:p w:rsidR="00AF14CE" w:rsidRDefault="00CD240B" w:rsidP="00AF14CE">
            <w:pPr>
              <w:spacing w:after="0" w:line="240" w:lineRule="auto"/>
              <w:jc w:val="left"/>
              <w:rPr>
                <w:rFonts w:eastAsia="Calibri" w:cstheme="minorHAnsi"/>
              </w:rPr>
            </w:pPr>
            <w:r>
              <w:rPr>
                <w:rFonts w:eastAsia="Calibri" w:cstheme="minorHAnsi"/>
              </w:rPr>
              <w:t>Yes, when appropriate.</w:t>
            </w:r>
          </w:p>
          <w:p w:rsidR="00195174" w:rsidRPr="007E28F1" w:rsidRDefault="00195174" w:rsidP="00595D8E">
            <w:pPr>
              <w:spacing w:after="0" w:line="240" w:lineRule="auto"/>
              <w:jc w:val="left"/>
              <w:rPr>
                <w:rFonts w:eastAsia="Calibri" w:cstheme="minorHAnsi"/>
              </w:rPr>
            </w:pPr>
          </w:p>
        </w:tc>
      </w:tr>
      <w:tr w:rsidR="00195174" w:rsidRPr="007E28F1" w:rsidTr="00371A78">
        <w:tc>
          <w:tcPr>
            <w:tcW w:w="540" w:type="dxa"/>
            <w:shd w:val="clear" w:color="auto" w:fill="D9D9DB" w:themeFill="text2" w:themeFillTint="33"/>
            <w:vAlign w:val="center"/>
          </w:tcPr>
          <w:p w:rsidR="00195174" w:rsidRPr="007E28F1" w:rsidRDefault="00195174" w:rsidP="00371A78">
            <w:pPr>
              <w:spacing w:after="0" w:line="240" w:lineRule="auto"/>
              <w:jc w:val="center"/>
              <w:rPr>
                <w:rFonts w:eastAsia="Calibri" w:cstheme="minorHAnsi"/>
              </w:rPr>
            </w:pPr>
            <w:r w:rsidRPr="007E28F1">
              <w:rPr>
                <w:rFonts w:eastAsia="Calibri" w:cstheme="minorHAnsi"/>
              </w:rPr>
              <w:t>1</w:t>
            </w:r>
            <w:r w:rsidR="00371A78">
              <w:rPr>
                <w:rFonts w:eastAsia="Calibri" w:cstheme="minorHAnsi"/>
              </w:rPr>
              <w:t>2</w:t>
            </w:r>
            <w:r w:rsidRPr="007E28F1">
              <w:rPr>
                <w:rFonts w:eastAsia="Calibri" w:cstheme="minorHAnsi"/>
              </w:rPr>
              <w:t>.</w:t>
            </w:r>
          </w:p>
        </w:tc>
        <w:tc>
          <w:tcPr>
            <w:tcW w:w="900" w:type="dxa"/>
            <w:shd w:val="clear" w:color="auto" w:fill="D9D9DB" w:themeFill="text2" w:themeFillTint="33"/>
            <w:vAlign w:val="center"/>
          </w:tcPr>
          <w:p w:rsidR="00195174" w:rsidRPr="007E28F1" w:rsidRDefault="00903F02" w:rsidP="00B5170A">
            <w:pPr>
              <w:spacing w:after="0" w:line="240" w:lineRule="auto"/>
              <w:jc w:val="center"/>
              <w:rPr>
                <w:rFonts w:eastAsia="Calibri" w:cstheme="minorHAnsi"/>
              </w:rPr>
            </w:pPr>
            <w:r>
              <w:rPr>
                <w:rFonts w:eastAsia="Calibri" w:cstheme="minorHAnsi"/>
              </w:rPr>
              <w:t>X</w:t>
            </w:r>
          </w:p>
        </w:tc>
        <w:tc>
          <w:tcPr>
            <w:tcW w:w="4680" w:type="dxa"/>
            <w:shd w:val="clear" w:color="auto" w:fill="D9D9DB" w:themeFill="text2" w:themeFillTint="33"/>
          </w:tcPr>
          <w:p w:rsidR="00195174" w:rsidRPr="007E28F1" w:rsidRDefault="004827EE" w:rsidP="009C2E60">
            <w:pPr>
              <w:spacing w:after="0" w:line="240" w:lineRule="auto"/>
              <w:rPr>
                <w:rFonts w:eastAsia="Calibri" w:cstheme="minorHAnsi"/>
              </w:rPr>
            </w:pPr>
            <w:r w:rsidRPr="004827EE">
              <w:rPr>
                <w:rFonts w:eastAsia="Calibri" w:cstheme="minorHAnsi"/>
              </w:rPr>
              <w:t>Priority of service for veterans and eligible spouses is provided in accordance with 38 USC 4215 in all workforce preparation, development or delivery of programs or services funded directly, in whole or in part, by the Department of Labor.</w:t>
            </w:r>
            <w:r w:rsidR="00195174" w:rsidRPr="007E28F1">
              <w:rPr>
                <w:rFonts w:eastAsia="Calibri" w:cstheme="minorHAnsi"/>
              </w:rPr>
              <w:t xml:space="preserve"> </w:t>
            </w:r>
          </w:p>
        </w:tc>
        <w:tc>
          <w:tcPr>
            <w:tcW w:w="3690" w:type="dxa"/>
            <w:shd w:val="clear" w:color="auto" w:fill="D9D9DB" w:themeFill="text2" w:themeFillTint="33"/>
          </w:tcPr>
          <w:p w:rsidR="00195174" w:rsidRPr="007E28F1" w:rsidRDefault="00903F02" w:rsidP="00595D8E">
            <w:pPr>
              <w:spacing w:after="0" w:line="240" w:lineRule="auto"/>
              <w:jc w:val="left"/>
              <w:rPr>
                <w:rFonts w:eastAsia="Calibri" w:cstheme="minorHAnsi"/>
              </w:rPr>
            </w:pPr>
            <w:r>
              <w:rPr>
                <w:rFonts w:eastAsia="Calibri" w:cstheme="minorHAnsi"/>
              </w:rPr>
              <w:t>Yes, when appropriate.</w:t>
            </w:r>
          </w:p>
        </w:tc>
      </w:tr>
    </w:tbl>
    <w:p w:rsidR="007F075F" w:rsidRDefault="007F075F"/>
    <w:p w:rsidR="008D013C" w:rsidRDefault="008D013C" w:rsidP="008D013C">
      <w:pPr>
        <w:spacing w:after="0" w:line="240" w:lineRule="auto"/>
        <w:rPr>
          <w:rFonts w:eastAsia="Calibri" w:cstheme="minorHAnsi"/>
        </w:rPr>
      </w:pPr>
      <w:r>
        <w:rPr>
          <w:rFonts w:eastAsia="Calibri" w:cstheme="minorHAnsi"/>
        </w:rPr>
        <w:t>The lead state agencies for the core programs contained and referenced within this state plan as executed below, provide assurances that they are serving the needs of the populations served by said programs.</w:t>
      </w:r>
    </w:p>
    <w:p w:rsidR="00796933" w:rsidRDefault="00796933">
      <w:pPr>
        <w:jc w:val="left"/>
      </w:pPr>
    </w:p>
    <w:p w:rsidR="00796933" w:rsidRDefault="00796933" w:rsidP="00796933">
      <w:pPr>
        <w:spacing w:after="0" w:line="240" w:lineRule="auto"/>
        <w:contextualSpacing/>
      </w:pPr>
      <w:r>
        <w:t xml:space="preserve">_____________________________________ </w:t>
      </w:r>
      <w:r>
        <w:tab/>
      </w:r>
      <w:r>
        <w:tab/>
      </w:r>
      <w:r>
        <w:tab/>
        <w:t>__________________________________</w:t>
      </w:r>
    </w:p>
    <w:p w:rsidR="00796933" w:rsidRDefault="00796933" w:rsidP="00F24998">
      <w:pPr>
        <w:spacing w:after="0" w:line="240" w:lineRule="auto"/>
        <w:contextualSpacing/>
      </w:pPr>
      <w:r>
        <w:t>Don Soderberg, Director</w:t>
      </w:r>
      <w:r>
        <w:tab/>
      </w:r>
      <w:r>
        <w:tab/>
      </w:r>
      <w:r>
        <w:tab/>
      </w:r>
      <w:r>
        <w:tab/>
      </w:r>
      <w:r>
        <w:tab/>
        <w:t>Date</w:t>
      </w:r>
    </w:p>
    <w:p w:rsidR="00F24998" w:rsidRDefault="00F24998" w:rsidP="00F24998">
      <w:pPr>
        <w:spacing w:after="0" w:line="240" w:lineRule="auto"/>
        <w:contextualSpacing/>
      </w:pPr>
      <w:r>
        <w:t xml:space="preserve">Nevada Department of Employment, Training </w:t>
      </w:r>
    </w:p>
    <w:p w:rsidR="00F24998" w:rsidRDefault="00F24998" w:rsidP="00F24998">
      <w:pPr>
        <w:spacing w:after="0" w:line="240" w:lineRule="auto"/>
        <w:contextualSpacing/>
      </w:pPr>
      <w:r>
        <w:t>and Rehabilitation (DETR)</w:t>
      </w:r>
    </w:p>
    <w:p w:rsidR="00796933" w:rsidRPr="00595D8E" w:rsidRDefault="00F24998" w:rsidP="00F24998">
      <w:pPr>
        <w:spacing w:after="0" w:line="240" w:lineRule="auto"/>
        <w:contextualSpacing/>
        <w:rPr>
          <w:lang w:val="en"/>
        </w:rPr>
      </w:pPr>
      <w:r>
        <w:rPr>
          <w:b/>
        </w:rPr>
        <w:t xml:space="preserve">Titles I </w:t>
      </w:r>
      <w:r>
        <w:t xml:space="preserve">and </w:t>
      </w:r>
      <w:r>
        <w:rPr>
          <w:b/>
        </w:rPr>
        <w:t>III</w:t>
      </w:r>
      <w:r w:rsidR="00796933">
        <w:br w:type="page"/>
      </w:r>
    </w:p>
    <w:p w:rsidR="00796933" w:rsidRDefault="00796933" w:rsidP="00796933">
      <w:pPr>
        <w:spacing w:after="0" w:line="240" w:lineRule="auto"/>
        <w:contextualSpacing/>
      </w:pPr>
      <w:r>
        <w:lastRenderedPageBreak/>
        <w:t xml:space="preserve">_____________________________________ </w:t>
      </w:r>
      <w:r>
        <w:tab/>
      </w:r>
      <w:r>
        <w:tab/>
      </w:r>
      <w:r>
        <w:tab/>
        <w:t>__________________________________</w:t>
      </w:r>
    </w:p>
    <w:p w:rsidR="00F24998" w:rsidRDefault="00F24998" w:rsidP="00796933">
      <w:pPr>
        <w:spacing w:after="0" w:line="240" w:lineRule="auto"/>
        <w:contextualSpacing/>
      </w:pPr>
      <w:r>
        <w:t>Steve Canavero, Ph.D.</w:t>
      </w:r>
      <w:r>
        <w:tab/>
      </w:r>
      <w:r>
        <w:tab/>
      </w:r>
      <w:r>
        <w:tab/>
      </w:r>
      <w:r w:rsidR="00611C62">
        <w:tab/>
      </w:r>
      <w:r w:rsidR="00611C62">
        <w:tab/>
      </w:r>
      <w:r w:rsidR="00611C62">
        <w:tab/>
      </w:r>
      <w:r>
        <w:t>Date</w:t>
      </w:r>
    </w:p>
    <w:p w:rsidR="00796933" w:rsidRDefault="00611C62" w:rsidP="00796933">
      <w:pPr>
        <w:spacing w:after="0" w:line="240" w:lineRule="auto"/>
        <w:contextualSpacing/>
      </w:pPr>
      <w:r>
        <w:t xml:space="preserve">Interim Superintendent </w:t>
      </w:r>
      <w:r w:rsidR="00F24998">
        <w:t>of Public Instruction</w:t>
      </w:r>
      <w:r w:rsidR="00796933">
        <w:tab/>
      </w:r>
      <w:r w:rsidR="00796933">
        <w:tab/>
      </w:r>
      <w:r w:rsidR="00F24998">
        <w:tab/>
      </w:r>
    </w:p>
    <w:p w:rsidR="00796933" w:rsidRDefault="00F24998" w:rsidP="00F24998">
      <w:pPr>
        <w:spacing w:after="0" w:line="240" w:lineRule="auto"/>
        <w:contextualSpacing/>
      </w:pPr>
      <w:r>
        <w:t>Nevada Department of Education</w:t>
      </w:r>
      <w:r w:rsidR="00611C62">
        <w:t xml:space="preserve"> (NDE)</w:t>
      </w:r>
    </w:p>
    <w:p w:rsidR="00F24998" w:rsidRPr="00F24998" w:rsidRDefault="00F24998" w:rsidP="00796933">
      <w:pPr>
        <w:rPr>
          <w:b/>
        </w:rPr>
      </w:pPr>
      <w:r>
        <w:rPr>
          <w:b/>
        </w:rPr>
        <w:t>Title II</w:t>
      </w:r>
    </w:p>
    <w:p w:rsidR="00796933" w:rsidRDefault="00796933" w:rsidP="00796933"/>
    <w:p w:rsidR="00796933" w:rsidRDefault="00796933" w:rsidP="00796933">
      <w:pPr>
        <w:spacing w:after="0" w:line="240" w:lineRule="auto"/>
        <w:contextualSpacing/>
      </w:pPr>
      <w:r>
        <w:t xml:space="preserve">_____________________________________ </w:t>
      </w:r>
      <w:r>
        <w:tab/>
      </w:r>
      <w:r>
        <w:tab/>
      </w:r>
      <w:r>
        <w:tab/>
        <w:t>__________________________________</w:t>
      </w:r>
    </w:p>
    <w:p w:rsidR="00796933" w:rsidRDefault="00F24998" w:rsidP="00796933">
      <w:pPr>
        <w:spacing w:after="0" w:line="240" w:lineRule="auto"/>
        <w:contextualSpacing/>
      </w:pPr>
      <w:r>
        <w:t>Shelley Hendren</w:t>
      </w:r>
      <w:r w:rsidR="00796933">
        <w:t xml:space="preserve">, </w:t>
      </w:r>
      <w:r>
        <w:t>Administrator</w:t>
      </w:r>
      <w:r w:rsidR="00796933">
        <w:tab/>
      </w:r>
      <w:r w:rsidR="00796933">
        <w:tab/>
      </w:r>
      <w:r w:rsidR="00796933">
        <w:tab/>
      </w:r>
      <w:r w:rsidR="00796933">
        <w:tab/>
      </w:r>
      <w:r w:rsidR="00796933">
        <w:tab/>
        <w:t>Date</w:t>
      </w:r>
    </w:p>
    <w:p w:rsidR="00F24998" w:rsidRDefault="00F24998" w:rsidP="00F24998">
      <w:pPr>
        <w:spacing w:after="0" w:line="240" w:lineRule="auto"/>
        <w:contextualSpacing/>
      </w:pPr>
      <w:r>
        <w:t>Rehabilitation Division - DETR</w:t>
      </w:r>
    </w:p>
    <w:p w:rsidR="00796933" w:rsidRDefault="00F24998" w:rsidP="00F24998">
      <w:pPr>
        <w:rPr>
          <w:b/>
        </w:rPr>
      </w:pPr>
      <w:r>
        <w:rPr>
          <w:b/>
        </w:rPr>
        <w:t>Title IV</w:t>
      </w:r>
    </w:p>
    <w:p w:rsidR="00F24998" w:rsidRDefault="00F24998" w:rsidP="00F24998"/>
    <w:p w:rsidR="00796933" w:rsidRDefault="00796933" w:rsidP="00796933">
      <w:pPr>
        <w:spacing w:after="0" w:line="240" w:lineRule="auto"/>
        <w:contextualSpacing/>
      </w:pPr>
      <w:r>
        <w:t xml:space="preserve">_____________________________________ </w:t>
      </w:r>
      <w:r>
        <w:tab/>
      </w:r>
      <w:r>
        <w:tab/>
      </w:r>
      <w:r>
        <w:tab/>
        <w:t>__________________________________</w:t>
      </w:r>
    </w:p>
    <w:p w:rsidR="00F24998" w:rsidRDefault="00F24998" w:rsidP="00F24998">
      <w:pPr>
        <w:spacing w:after="0" w:line="240" w:lineRule="auto"/>
        <w:contextualSpacing/>
      </w:pPr>
      <w:r>
        <w:t>Richard Whitley, Director</w:t>
      </w:r>
      <w:r>
        <w:tab/>
      </w:r>
      <w:r>
        <w:tab/>
      </w:r>
      <w:r>
        <w:tab/>
      </w:r>
      <w:r>
        <w:tab/>
      </w:r>
      <w:r>
        <w:tab/>
        <w:t>Date</w:t>
      </w:r>
    </w:p>
    <w:p w:rsidR="00F24998" w:rsidRDefault="00F24998" w:rsidP="00F24998">
      <w:pPr>
        <w:spacing w:after="0" w:line="240" w:lineRule="auto"/>
        <w:contextualSpacing/>
      </w:pPr>
      <w:r>
        <w:t xml:space="preserve">Nevada Department of Health and Human </w:t>
      </w:r>
    </w:p>
    <w:p w:rsidR="00F24998" w:rsidRDefault="00F24998" w:rsidP="00F24998">
      <w:pPr>
        <w:spacing w:after="0" w:line="240" w:lineRule="auto"/>
        <w:contextualSpacing/>
      </w:pPr>
      <w:r>
        <w:t>Services</w:t>
      </w:r>
    </w:p>
    <w:p w:rsidR="00F24998" w:rsidRPr="00F24998" w:rsidRDefault="00F24998" w:rsidP="00F24998">
      <w:pPr>
        <w:rPr>
          <w:b/>
        </w:rPr>
      </w:pPr>
      <w:r>
        <w:rPr>
          <w:b/>
          <w:i/>
        </w:rPr>
        <w:t>OPT</w:t>
      </w:r>
      <w:r>
        <w:rPr>
          <w:b/>
        </w:rPr>
        <w:t xml:space="preserve"> – TANF and SNAP</w:t>
      </w:r>
    </w:p>
    <w:p w:rsidR="006E2691" w:rsidRDefault="006E2691">
      <w:pPr>
        <w:jc w:val="left"/>
        <w:rPr>
          <w:rFonts w:asciiTheme="majorHAnsi" w:eastAsiaTheme="majorEastAsia" w:hAnsiTheme="majorHAnsi" w:cstheme="majorBidi"/>
          <w:b/>
          <w:bCs/>
          <w:color w:val="FFFFFF" w:themeColor="background1"/>
          <w:sz w:val="28"/>
          <w:szCs w:val="28"/>
        </w:rPr>
      </w:pPr>
      <w:r>
        <w:br w:type="page"/>
      </w:r>
    </w:p>
    <w:p w:rsidR="0056767D" w:rsidRDefault="0056767D" w:rsidP="0045748C">
      <w:pPr>
        <w:pStyle w:val="Heading1"/>
      </w:pPr>
      <w:bookmarkStart w:id="67" w:name="_Toc442081221"/>
      <w:r>
        <w:lastRenderedPageBreak/>
        <w:t>Section VI.</w:t>
      </w:r>
      <w:r>
        <w:tab/>
      </w:r>
      <w:r>
        <w:tab/>
        <w:t>Program-Specific Requirements for Core</w:t>
      </w:r>
      <w:r w:rsidR="00767C57">
        <w:t xml:space="preserve"> </w:t>
      </w:r>
      <w:r>
        <w:t>Programs</w:t>
      </w:r>
      <w:bookmarkEnd w:id="67"/>
    </w:p>
    <w:p w:rsidR="00767C57" w:rsidRPr="00ED5460" w:rsidRDefault="00767C57" w:rsidP="00767C57">
      <w:pPr>
        <w:rPr>
          <w:i/>
          <w:color w:val="808080" w:themeColor="background1" w:themeShade="80"/>
          <w:sz w:val="20"/>
          <w:szCs w:val="20"/>
        </w:rPr>
      </w:pPr>
      <w:r w:rsidRPr="00ED5460">
        <w:rPr>
          <w:i/>
          <w:color w:val="808080" w:themeColor="background1" w:themeShade="80"/>
          <w:sz w:val="20"/>
          <w:szCs w:val="20"/>
        </w:rPr>
        <w:t xml:space="preserve">Address all program-specific requirements in this section for the WIOA core programs, regardless of whether the </w:t>
      </w:r>
      <w:r w:rsidR="003422A3">
        <w:rPr>
          <w:i/>
          <w:color w:val="808080" w:themeColor="background1" w:themeShade="80"/>
          <w:sz w:val="20"/>
          <w:szCs w:val="20"/>
        </w:rPr>
        <w:t>s</w:t>
      </w:r>
      <w:r w:rsidRPr="00ED5460">
        <w:rPr>
          <w:i/>
          <w:color w:val="808080" w:themeColor="background1" w:themeShade="80"/>
          <w:sz w:val="20"/>
          <w:szCs w:val="20"/>
        </w:rPr>
        <w:t>tate submits a unified plan or a combined state plan.</w:t>
      </w:r>
    </w:p>
    <w:p w:rsidR="0056767D" w:rsidRDefault="009B0F05" w:rsidP="00336525">
      <w:pPr>
        <w:pStyle w:val="Heading2"/>
      </w:pPr>
      <w:bookmarkStart w:id="68" w:name="_Toc442081222"/>
      <w:r>
        <w:t>Title I-B</w:t>
      </w:r>
      <w:r w:rsidR="00336525">
        <w:t xml:space="preserve">:  </w:t>
      </w:r>
      <w:r w:rsidR="0056767D">
        <w:t>Adult, Dislocated Worker, and Youth Programs</w:t>
      </w:r>
      <w:r w:rsidR="000C180C">
        <w:t xml:space="preserve"> Activities</w:t>
      </w:r>
      <w:bookmarkEnd w:id="68"/>
    </w:p>
    <w:p w:rsidR="0056767D" w:rsidRDefault="00ED5460" w:rsidP="00336525">
      <w:pPr>
        <w:pStyle w:val="Heading3"/>
      </w:pPr>
      <w:bookmarkStart w:id="69" w:name="_Toc442081223"/>
      <w:r>
        <w:t>(a)  General Requirements</w:t>
      </w:r>
      <w:bookmarkEnd w:id="69"/>
    </w:p>
    <w:p w:rsidR="00ED5460" w:rsidRDefault="00ED5460" w:rsidP="00336525">
      <w:pPr>
        <w:pStyle w:val="Heading4"/>
      </w:pPr>
      <w:bookmarkStart w:id="70" w:name="_Toc442081224"/>
      <w:r>
        <w:t>(1)  Regions and Local Workforce Development Areas</w:t>
      </w:r>
      <w:bookmarkEnd w:id="70"/>
    </w:p>
    <w:p w:rsidR="00ED5460" w:rsidRPr="00ED5460" w:rsidRDefault="00ED5460" w:rsidP="00336525">
      <w:pPr>
        <w:pStyle w:val="Heading5"/>
      </w:pPr>
      <w:r>
        <w:t>(A)  Designated Local Workforce Development Areas in Nevada</w:t>
      </w:r>
    </w:p>
    <w:p w:rsidR="00E21CDE" w:rsidRDefault="00E21CDE" w:rsidP="00ED5460">
      <w:pPr>
        <w:ind w:firstLine="720"/>
        <w:rPr>
          <w:i/>
          <w:color w:val="808080" w:themeColor="background1" w:themeShade="80"/>
          <w:sz w:val="20"/>
          <w:szCs w:val="20"/>
        </w:rPr>
      </w:pPr>
      <w:r w:rsidRPr="00ED5460">
        <w:rPr>
          <w:i/>
          <w:color w:val="808080" w:themeColor="background1" w:themeShade="80"/>
          <w:sz w:val="20"/>
          <w:szCs w:val="20"/>
        </w:rPr>
        <w:t>Identify the regions and the local workforce developmen</w:t>
      </w:r>
      <w:r w:rsidR="00ED5460">
        <w:rPr>
          <w:i/>
          <w:color w:val="808080" w:themeColor="background1" w:themeShade="80"/>
          <w:sz w:val="20"/>
          <w:szCs w:val="20"/>
        </w:rPr>
        <w:t xml:space="preserve">t areas designated in the </w:t>
      </w:r>
      <w:r w:rsidR="003422A3">
        <w:rPr>
          <w:i/>
          <w:color w:val="808080" w:themeColor="background1" w:themeShade="80"/>
          <w:sz w:val="20"/>
          <w:szCs w:val="20"/>
        </w:rPr>
        <w:t>s</w:t>
      </w:r>
      <w:r w:rsidR="00ED5460">
        <w:rPr>
          <w:i/>
          <w:color w:val="808080" w:themeColor="background1" w:themeShade="80"/>
          <w:sz w:val="20"/>
          <w:szCs w:val="20"/>
        </w:rPr>
        <w:t>tate.</w:t>
      </w:r>
    </w:p>
    <w:p w:rsidR="00ED5460" w:rsidRDefault="00E24485" w:rsidP="00BA2898">
      <w:pPr>
        <w:ind w:left="720"/>
      </w:pPr>
      <w:r>
        <w:rPr>
          <w:noProof/>
        </w:rPr>
        <mc:AlternateContent>
          <mc:Choice Requires="wps">
            <w:drawing>
              <wp:anchor distT="0" distB="0" distL="114300" distR="114300" simplePos="0" relativeHeight="251670528" behindDoc="0" locked="0" layoutInCell="1" allowOverlap="1" wp14:anchorId="26576E61" wp14:editId="033256D5">
                <wp:simplePos x="0" y="0"/>
                <wp:positionH relativeFrom="column">
                  <wp:posOffset>2873189</wp:posOffset>
                </wp:positionH>
                <wp:positionV relativeFrom="paragraph">
                  <wp:posOffset>459926</wp:posOffset>
                </wp:positionV>
                <wp:extent cx="3517788" cy="4444253"/>
                <wp:effectExtent l="0" t="0" r="698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788" cy="4444253"/>
                        </a:xfrm>
                        <a:prstGeom prst="rect">
                          <a:avLst/>
                        </a:prstGeom>
                        <a:solidFill>
                          <a:srgbClr val="FFFFFF"/>
                        </a:solidFill>
                        <a:ln w="9525">
                          <a:noFill/>
                          <a:miter lim="800000"/>
                          <a:headEnd/>
                          <a:tailEnd/>
                        </a:ln>
                      </wps:spPr>
                      <wps:txbx>
                        <w:txbxContent>
                          <w:p w:rsidR="00246C61" w:rsidRDefault="00246C61">
                            <w:r>
                              <w:rPr>
                                <w:noProof/>
                              </w:rPr>
                              <w:drawing>
                                <wp:inline distT="0" distB="0" distL="0" distR="0" wp14:anchorId="39DEFDAB" wp14:editId="3AB64B0F">
                                  <wp:extent cx="3797079" cy="4013947"/>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VADA4.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798027" cy="401494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226.25pt;margin-top:36.2pt;width:277pt;height:349.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" stroked="f">
                <v:textbox>
                  <w:txbxContent>
                    <w:p w:rsidR="00246C61" w:rsidRDefault="00246C61">
                      <w:r>
                        <w:rPr>
                          <w:noProof/>
                        </w:rPr>
                        <w:drawing>
                          <wp:inline distT="0" distB="0" distL="0" distR="0" wp14:anchorId="43C188D1" wp14:editId="72AA933D">
                            <wp:extent cx="3797079" cy="4013947"/>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VADA4.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798027" cy="4014949"/>
                                    </a:xfrm>
                                    <a:prstGeom prst="rect">
                                      <a:avLst/>
                                    </a:prstGeom>
                                  </pic:spPr>
                                </pic:pic>
                              </a:graphicData>
                            </a:graphic>
                          </wp:inline>
                        </w:drawing>
                      </w:r>
                    </w:p>
                  </w:txbxContent>
                </v:textbox>
              </v:shape>
            </w:pict>
          </mc:Fallback>
        </mc:AlternateContent>
      </w:r>
      <w:r w:rsidR="00BA2898">
        <w:t xml:space="preserve">Pursuant to </w:t>
      </w:r>
      <w:r w:rsidR="003B24E3">
        <w:t xml:space="preserve">sec. 106(b) of </w:t>
      </w:r>
      <w:r w:rsidR="00BA2898">
        <w:t>WIOA Title I, Chapter 2</w:t>
      </w:r>
      <w:r w:rsidR="003B24E3">
        <w:t>,</w:t>
      </w:r>
      <w:r w:rsidR="00BA2898">
        <w:t xml:space="preserve"> the following local workforce development areas were initially designated by Governor Sandoval on September 14, 2015:</w:t>
      </w:r>
    </w:p>
    <w:p w:rsidR="00BA2898" w:rsidRDefault="00BA2898" w:rsidP="00BA2898">
      <w:pPr>
        <w:pStyle w:val="Heading4"/>
        <w:ind w:left="720"/>
      </w:pPr>
      <w:bookmarkStart w:id="71" w:name="_Toc442081225"/>
      <w:r>
        <w:t>Northern Nevada Counties</w:t>
      </w:r>
      <w:bookmarkEnd w:id="71"/>
    </w:p>
    <w:p w:rsidR="00BA2898" w:rsidRDefault="00BA2898" w:rsidP="0033599F">
      <w:pPr>
        <w:pStyle w:val="ListParagraph"/>
        <w:numPr>
          <w:ilvl w:val="0"/>
          <w:numId w:val="60"/>
        </w:numPr>
      </w:pPr>
      <w:r>
        <w:t>Carson City</w:t>
      </w:r>
    </w:p>
    <w:p w:rsidR="00BA2898" w:rsidRDefault="00BA2898" w:rsidP="0033599F">
      <w:pPr>
        <w:pStyle w:val="ListParagraph"/>
        <w:numPr>
          <w:ilvl w:val="0"/>
          <w:numId w:val="60"/>
        </w:numPr>
      </w:pPr>
      <w:r>
        <w:t>Churchill</w:t>
      </w:r>
    </w:p>
    <w:p w:rsidR="00BA2898" w:rsidRDefault="00BA2898" w:rsidP="0033599F">
      <w:pPr>
        <w:pStyle w:val="ListParagraph"/>
        <w:numPr>
          <w:ilvl w:val="0"/>
          <w:numId w:val="60"/>
        </w:numPr>
      </w:pPr>
      <w:r>
        <w:t>Douglas</w:t>
      </w:r>
    </w:p>
    <w:p w:rsidR="00BA2898" w:rsidRDefault="00BA2898" w:rsidP="0033599F">
      <w:pPr>
        <w:pStyle w:val="ListParagraph"/>
        <w:numPr>
          <w:ilvl w:val="0"/>
          <w:numId w:val="60"/>
        </w:numPr>
      </w:pPr>
      <w:r>
        <w:t>Elko</w:t>
      </w:r>
    </w:p>
    <w:p w:rsidR="00BA2898" w:rsidRDefault="00BA2898" w:rsidP="0033599F">
      <w:pPr>
        <w:pStyle w:val="ListParagraph"/>
        <w:numPr>
          <w:ilvl w:val="0"/>
          <w:numId w:val="60"/>
        </w:numPr>
      </w:pPr>
      <w:r>
        <w:t>Eureka</w:t>
      </w:r>
    </w:p>
    <w:p w:rsidR="00BA2898" w:rsidRDefault="00BA2898" w:rsidP="0033599F">
      <w:pPr>
        <w:pStyle w:val="ListParagraph"/>
        <w:numPr>
          <w:ilvl w:val="0"/>
          <w:numId w:val="60"/>
        </w:numPr>
      </w:pPr>
      <w:r>
        <w:t>Humboldt</w:t>
      </w:r>
    </w:p>
    <w:p w:rsidR="00BA2898" w:rsidRDefault="00BA2898" w:rsidP="0033599F">
      <w:pPr>
        <w:pStyle w:val="ListParagraph"/>
        <w:numPr>
          <w:ilvl w:val="0"/>
          <w:numId w:val="60"/>
        </w:numPr>
      </w:pPr>
      <w:r>
        <w:t>Lander</w:t>
      </w:r>
    </w:p>
    <w:p w:rsidR="00BA2898" w:rsidRDefault="00BA2898" w:rsidP="0033599F">
      <w:pPr>
        <w:pStyle w:val="ListParagraph"/>
        <w:numPr>
          <w:ilvl w:val="0"/>
          <w:numId w:val="60"/>
        </w:numPr>
      </w:pPr>
      <w:r>
        <w:t>Lyon</w:t>
      </w:r>
    </w:p>
    <w:p w:rsidR="00BA2898" w:rsidRDefault="00BA2898" w:rsidP="0033599F">
      <w:pPr>
        <w:pStyle w:val="ListParagraph"/>
        <w:numPr>
          <w:ilvl w:val="0"/>
          <w:numId w:val="60"/>
        </w:numPr>
      </w:pPr>
      <w:r>
        <w:t>Mineral</w:t>
      </w:r>
    </w:p>
    <w:p w:rsidR="00E24485" w:rsidRDefault="00E24485" w:rsidP="0033599F">
      <w:pPr>
        <w:pStyle w:val="ListParagraph"/>
        <w:numPr>
          <w:ilvl w:val="0"/>
          <w:numId w:val="60"/>
        </w:numPr>
      </w:pPr>
      <w:r>
        <w:t>Pershing</w:t>
      </w:r>
    </w:p>
    <w:p w:rsidR="00E24485" w:rsidRDefault="00E24485" w:rsidP="0033599F">
      <w:pPr>
        <w:pStyle w:val="ListParagraph"/>
        <w:numPr>
          <w:ilvl w:val="0"/>
          <w:numId w:val="60"/>
        </w:numPr>
      </w:pPr>
      <w:r>
        <w:t>Storey</w:t>
      </w:r>
    </w:p>
    <w:p w:rsidR="00E24485" w:rsidRDefault="00E24485" w:rsidP="0033599F">
      <w:pPr>
        <w:pStyle w:val="ListParagraph"/>
        <w:numPr>
          <w:ilvl w:val="0"/>
          <w:numId w:val="60"/>
        </w:numPr>
      </w:pPr>
      <w:r>
        <w:t>Washoe</w:t>
      </w:r>
    </w:p>
    <w:p w:rsidR="00E24485" w:rsidRPr="00BA2898" w:rsidRDefault="00E24485" w:rsidP="0033599F">
      <w:pPr>
        <w:pStyle w:val="ListParagraph"/>
        <w:numPr>
          <w:ilvl w:val="0"/>
          <w:numId w:val="60"/>
        </w:numPr>
      </w:pPr>
      <w:r>
        <w:t>White Pine</w:t>
      </w:r>
    </w:p>
    <w:p w:rsidR="00BA2898" w:rsidRDefault="00FD1876" w:rsidP="00FD1876">
      <w:pPr>
        <w:pStyle w:val="Heading4"/>
        <w:ind w:left="720"/>
      </w:pPr>
      <w:bookmarkStart w:id="72" w:name="_Toc442081226"/>
      <w:r>
        <w:t>Southern Nevada Counties/Cities</w:t>
      </w:r>
      <w:bookmarkEnd w:id="72"/>
    </w:p>
    <w:p w:rsidR="00FD1876" w:rsidRDefault="00FD1876" w:rsidP="0033599F">
      <w:pPr>
        <w:pStyle w:val="ListParagraph"/>
        <w:numPr>
          <w:ilvl w:val="0"/>
          <w:numId w:val="61"/>
        </w:numPr>
        <w:ind w:left="1440"/>
      </w:pPr>
      <w:r>
        <w:t>Clark</w:t>
      </w:r>
    </w:p>
    <w:p w:rsidR="00FD1876" w:rsidRDefault="00FD1876" w:rsidP="0033599F">
      <w:pPr>
        <w:pStyle w:val="ListParagraph"/>
        <w:numPr>
          <w:ilvl w:val="0"/>
          <w:numId w:val="61"/>
        </w:numPr>
        <w:ind w:left="1440"/>
      </w:pPr>
      <w:r>
        <w:t>Esmeralda</w:t>
      </w:r>
    </w:p>
    <w:p w:rsidR="00FD1876" w:rsidRDefault="00FD1876" w:rsidP="0033599F">
      <w:pPr>
        <w:pStyle w:val="ListParagraph"/>
        <w:numPr>
          <w:ilvl w:val="0"/>
          <w:numId w:val="61"/>
        </w:numPr>
        <w:ind w:left="1440"/>
      </w:pPr>
      <w:r>
        <w:t>Lincoln</w:t>
      </w:r>
    </w:p>
    <w:p w:rsidR="00FD1876" w:rsidRDefault="00FD1876" w:rsidP="0033599F">
      <w:pPr>
        <w:pStyle w:val="ListParagraph"/>
        <w:numPr>
          <w:ilvl w:val="0"/>
          <w:numId w:val="61"/>
        </w:numPr>
        <w:ind w:left="1440"/>
      </w:pPr>
      <w:r>
        <w:t>Nye</w:t>
      </w:r>
    </w:p>
    <w:p w:rsidR="00FD1876" w:rsidRDefault="00E950EA" w:rsidP="0033599F">
      <w:pPr>
        <w:pStyle w:val="ListParagraph"/>
        <w:numPr>
          <w:ilvl w:val="0"/>
          <w:numId w:val="61"/>
        </w:numPr>
        <w:ind w:left="1440"/>
      </w:pPr>
      <w:r>
        <w:rPr>
          <w:noProof/>
        </w:rPr>
        <mc:AlternateContent>
          <mc:Choice Requires="wps">
            <w:drawing>
              <wp:anchor distT="0" distB="0" distL="114300" distR="114300" simplePos="0" relativeHeight="251713536" behindDoc="0" locked="0" layoutInCell="1" allowOverlap="1" wp14:anchorId="3D39E9D1" wp14:editId="71CBD8DB">
                <wp:simplePos x="0" y="0"/>
                <wp:positionH relativeFrom="column">
                  <wp:posOffset>3340735</wp:posOffset>
                </wp:positionH>
                <wp:positionV relativeFrom="paragraph">
                  <wp:posOffset>151765</wp:posOffset>
                </wp:positionV>
                <wp:extent cx="2946400" cy="234950"/>
                <wp:effectExtent l="0" t="0" r="635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234950"/>
                        </a:xfrm>
                        <a:prstGeom prst="rect">
                          <a:avLst/>
                        </a:prstGeom>
                        <a:solidFill>
                          <a:srgbClr val="FFFFFF"/>
                        </a:solidFill>
                        <a:ln w="9525">
                          <a:noFill/>
                          <a:miter lim="800000"/>
                          <a:headEnd/>
                          <a:tailEnd/>
                        </a:ln>
                      </wps:spPr>
                      <wps:txbx>
                        <w:txbxContent>
                          <w:p w:rsidR="00246C61" w:rsidRPr="0047401D" w:rsidRDefault="00246C61" w:rsidP="00E950EA">
                            <w:pPr>
                              <w:jc w:val="right"/>
                              <w:rPr>
                                <w:i/>
                                <w:sz w:val="16"/>
                                <w:szCs w:val="16"/>
                              </w:rPr>
                            </w:pPr>
                            <w:r w:rsidRPr="00DB1E49">
                              <w:rPr>
                                <w:b/>
                                <w:sz w:val="16"/>
                                <w:szCs w:val="16"/>
                              </w:rPr>
                              <w:t xml:space="preserve">FIG. </w:t>
                            </w:r>
                            <w:r>
                              <w:rPr>
                                <w:b/>
                                <w:sz w:val="16"/>
                                <w:szCs w:val="16"/>
                              </w:rPr>
                              <w:t xml:space="preserve">1  </w:t>
                            </w:r>
                            <w:r>
                              <w:rPr>
                                <w:i/>
                                <w:sz w:val="16"/>
                                <w:szCs w:val="16"/>
                              </w:rPr>
                              <w:t>Designated Local Workforce Development Areas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263.05pt;margin-top:11.95pt;width:232pt;height:1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" stroked="f">
                <v:textbox>
                  <w:txbxContent>
                    <w:p w:rsidR="00246C61" w:rsidRPr="0047401D" w:rsidRDefault="00246C61" w:rsidP="00E950EA">
                      <w:pPr>
                        <w:jc w:val="right"/>
                        <w:rPr>
                          <w:i/>
                          <w:sz w:val="16"/>
                          <w:szCs w:val="16"/>
                        </w:rPr>
                      </w:pPr>
                      <w:r w:rsidRPr="00DB1E49">
                        <w:rPr>
                          <w:b/>
                          <w:sz w:val="16"/>
                          <w:szCs w:val="16"/>
                        </w:rPr>
                        <w:t xml:space="preserve">FIG. </w:t>
                      </w:r>
                      <w:proofErr w:type="gramStart"/>
                      <w:r>
                        <w:rPr>
                          <w:b/>
                          <w:sz w:val="16"/>
                          <w:szCs w:val="16"/>
                        </w:rPr>
                        <w:t xml:space="preserve">1  </w:t>
                      </w:r>
                      <w:r>
                        <w:rPr>
                          <w:i/>
                          <w:sz w:val="16"/>
                          <w:szCs w:val="16"/>
                        </w:rPr>
                        <w:t>Designated</w:t>
                      </w:r>
                      <w:proofErr w:type="gramEnd"/>
                      <w:r>
                        <w:rPr>
                          <w:i/>
                          <w:sz w:val="16"/>
                          <w:szCs w:val="16"/>
                        </w:rPr>
                        <w:t xml:space="preserve"> Local Workforce Development Areas</w:t>
                      </w:r>
                    </w:p>
                  </w:txbxContent>
                </v:textbox>
              </v:shape>
            </w:pict>
          </mc:Fallback>
        </mc:AlternateContent>
      </w:r>
      <w:r w:rsidR="00FD1876">
        <w:t>Boulder City</w:t>
      </w:r>
    </w:p>
    <w:p w:rsidR="00FD1876" w:rsidRDefault="00FD1876" w:rsidP="0033599F">
      <w:pPr>
        <w:pStyle w:val="ListParagraph"/>
        <w:numPr>
          <w:ilvl w:val="0"/>
          <w:numId w:val="61"/>
        </w:numPr>
        <w:ind w:left="1440"/>
      </w:pPr>
      <w:r>
        <w:t>Henderson</w:t>
      </w:r>
    </w:p>
    <w:p w:rsidR="00FD1876" w:rsidRDefault="00FD1876" w:rsidP="0033599F">
      <w:pPr>
        <w:pStyle w:val="ListParagraph"/>
        <w:numPr>
          <w:ilvl w:val="0"/>
          <w:numId w:val="61"/>
        </w:numPr>
        <w:ind w:left="1440"/>
      </w:pPr>
      <w:r>
        <w:t>Las Vegas</w:t>
      </w:r>
    </w:p>
    <w:p w:rsidR="00FD1876" w:rsidRPr="00FD1876" w:rsidRDefault="00FD1876" w:rsidP="0033599F">
      <w:pPr>
        <w:pStyle w:val="ListParagraph"/>
        <w:numPr>
          <w:ilvl w:val="0"/>
          <w:numId w:val="61"/>
        </w:numPr>
        <w:ind w:left="1440"/>
      </w:pPr>
      <w:r>
        <w:t>North Las Vegas</w:t>
      </w:r>
    </w:p>
    <w:p w:rsidR="00E24485" w:rsidRDefault="00E24485" w:rsidP="00BA2898">
      <w:pPr>
        <w:ind w:left="720"/>
      </w:pPr>
    </w:p>
    <w:p w:rsidR="00E21CDE" w:rsidRDefault="00ED5460" w:rsidP="00336525">
      <w:pPr>
        <w:pStyle w:val="Heading5"/>
      </w:pPr>
      <w:r>
        <w:lastRenderedPageBreak/>
        <w:t xml:space="preserve">(B)  </w:t>
      </w:r>
      <w:r w:rsidR="00E21CDE">
        <w:t>Designation Process</w:t>
      </w:r>
    </w:p>
    <w:p w:rsidR="00E21CDE" w:rsidRDefault="00E21CDE" w:rsidP="00E21CDE">
      <w:pPr>
        <w:ind w:left="720"/>
        <w:rPr>
          <w:i/>
          <w:color w:val="808080" w:themeColor="background1" w:themeShade="80"/>
          <w:sz w:val="20"/>
          <w:szCs w:val="20"/>
        </w:rPr>
      </w:pPr>
      <w:r w:rsidRPr="00ED5460">
        <w:rPr>
          <w:i/>
          <w:color w:val="808080" w:themeColor="background1" w:themeShade="80"/>
          <w:sz w:val="20"/>
          <w:szCs w:val="20"/>
        </w:rPr>
        <w:t xml:space="preserve">Describe the process used for designating local areas, including the procedures for determining whether the local area met the criteria for ‘performed successfully’ and ‘sustained fiscal integrity’.  Describe the process used for identifying regions and planning regions under WIOA sec. 106, including how the </w:t>
      </w:r>
      <w:r w:rsidR="003422A3">
        <w:rPr>
          <w:i/>
          <w:color w:val="808080" w:themeColor="background1" w:themeShade="80"/>
          <w:sz w:val="20"/>
          <w:szCs w:val="20"/>
        </w:rPr>
        <w:t>s</w:t>
      </w:r>
      <w:r w:rsidRPr="00ED5460">
        <w:rPr>
          <w:i/>
          <w:color w:val="808080" w:themeColor="background1" w:themeShade="80"/>
          <w:sz w:val="20"/>
          <w:szCs w:val="20"/>
        </w:rPr>
        <w:t xml:space="preserve">tate consulted with the </w:t>
      </w:r>
      <w:r w:rsidR="00886014">
        <w:rPr>
          <w:i/>
          <w:color w:val="808080" w:themeColor="background1" w:themeShade="80"/>
          <w:sz w:val="20"/>
          <w:szCs w:val="20"/>
        </w:rPr>
        <w:t>l</w:t>
      </w:r>
      <w:r w:rsidRPr="00ED5460">
        <w:rPr>
          <w:i/>
          <w:color w:val="808080" w:themeColor="background1" w:themeShade="80"/>
          <w:sz w:val="20"/>
          <w:szCs w:val="20"/>
        </w:rPr>
        <w:t xml:space="preserve">ocal </w:t>
      </w:r>
      <w:r w:rsidR="00886014">
        <w:rPr>
          <w:i/>
          <w:color w:val="808080" w:themeColor="background1" w:themeShade="80"/>
          <w:sz w:val="20"/>
          <w:szCs w:val="20"/>
        </w:rPr>
        <w:t>b</w:t>
      </w:r>
      <w:r w:rsidRPr="00ED5460">
        <w:rPr>
          <w:i/>
          <w:color w:val="808080" w:themeColor="background1" w:themeShade="80"/>
          <w:sz w:val="20"/>
          <w:szCs w:val="20"/>
        </w:rPr>
        <w:t>oards and CLEOs in identifying the regions.</w:t>
      </w:r>
    </w:p>
    <w:p w:rsidR="00E6334F" w:rsidRDefault="00E6334F" w:rsidP="00E6334F">
      <w:pPr>
        <w:ind w:left="720"/>
        <w:rPr>
          <w:u w:color="000000"/>
        </w:rPr>
      </w:pPr>
      <w:r>
        <w:rPr>
          <w:u w:color="000000"/>
        </w:rPr>
        <w:t>Nevada has in place a state compliance policy governing the local area designation process, which has been approved by the Governor in consultation with the CLEOs, local boards and state board.  Said designation process is as follows:</w:t>
      </w:r>
    </w:p>
    <w:p w:rsidR="00114220" w:rsidRPr="007930BF" w:rsidRDefault="00114220" w:rsidP="00336525">
      <w:pPr>
        <w:pStyle w:val="Heading6"/>
        <w:rPr>
          <w:bCs/>
        </w:rPr>
      </w:pPr>
      <w:r w:rsidRPr="007930BF">
        <w:rPr>
          <w:u w:color="000000"/>
        </w:rPr>
        <w:t>Process</w:t>
      </w:r>
      <w:r w:rsidR="007930BF">
        <w:rPr>
          <w:u w:color="000000"/>
        </w:rPr>
        <w:t>:</w:t>
      </w:r>
    </w:p>
    <w:p w:rsidR="00114220" w:rsidRDefault="00114220" w:rsidP="002C5ABA">
      <w:pPr>
        <w:spacing w:after="0" w:line="360" w:lineRule="auto"/>
        <w:ind w:left="720"/>
        <w:contextualSpacing/>
      </w:pPr>
      <w:r>
        <w:t xml:space="preserve">The </w:t>
      </w:r>
      <w:r w:rsidR="000615C3">
        <w:t>governor</w:t>
      </w:r>
      <w:r>
        <w:t xml:space="preserve"> of the </w:t>
      </w:r>
      <w:r w:rsidR="003422A3">
        <w:t>s</w:t>
      </w:r>
      <w:r>
        <w:t>tate shall designate local workforce development</w:t>
      </w:r>
      <w:r>
        <w:rPr>
          <w:spacing w:val="2"/>
        </w:rPr>
        <w:t xml:space="preserve"> </w:t>
      </w:r>
      <w:r>
        <w:t xml:space="preserve">areas within the </w:t>
      </w:r>
      <w:r w:rsidR="00E6334F">
        <w:t>s</w:t>
      </w:r>
      <w:r>
        <w:t>tate:</w:t>
      </w:r>
    </w:p>
    <w:p w:rsidR="00114220" w:rsidRDefault="00114220" w:rsidP="00907AF0">
      <w:pPr>
        <w:pStyle w:val="ListParagraph"/>
        <w:numPr>
          <w:ilvl w:val="0"/>
          <w:numId w:val="62"/>
        </w:numPr>
        <w:spacing w:after="0" w:line="360" w:lineRule="auto"/>
      </w:pPr>
      <w:r>
        <w:t>Through</w:t>
      </w:r>
      <w:r w:rsidRPr="00114220">
        <w:rPr>
          <w:spacing w:val="2"/>
        </w:rPr>
        <w:t xml:space="preserve"> </w:t>
      </w:r>
      <w:r>
        <w:t xml:space="preserve">consultation with the </w:t>
      </w:r>
      <w:r w:rsidR="003422A3">
        <w:t>s</w:t>
      </w:r>
      <w:r>
        <w:t>tate board; and,</w:t>
      </w:r>
    </w:p>
    <w:p w:rsidR="00114220" w:rsidRDefault="00114220" w:rsidP="0033599F">
      <w:pPr>
        <w:pStyle w:val="ListParagraph"/>
        <w:numPr>
          <w:ilvl w:val="0"/>
          <w:numId w:val="62"/>
        </w:numPr>
      </w:pPr>
      <w:r>
        <w:t>After</w:t>
      </w:r>
      <w:r w:rsidRPr="00114220">
        <w:rPr>
          <w:spacing w:val="13"/>
        </w:rPr>
        <w:t xml:space="preserve"> </w:t>
      </w:r>
      <w:r>
        <w:t>consultation</w:t>
      </w:r>
      <w:r w:rsidRPr="00114220">
        <w:rPr>
          <w:spacing w:val="14"/>
        </w:rPr>
        <w:t xml:space="preserve"> </w:t>
      </w:r>
      <w:r>
        <w:t>with</w:t>
      </w:r>
      <w:r w:rsidRPr="00114220">
        <w:rPr>
          <w:spacing w:val="14"/>
        </w:rPr>
        <w:t xml:space="preserve"> </w:t>
      </w:r>
      <w:r>
        <w:t>chief</w:t>
      </w:r>
      <w:r w:rsidRPr="00114220">
        <w:rPr>
          <w:spacing w:val="13"/>
        </w:rPr>
        <w:t xml:space="preserve"> </w:t>
      </w:r>
      <w:r>
        <w:t>elected</w:t>
      </w:r>
      <w:r w:rsidRPr="00114220">
        <w:rPr>
          <w:spacing w:val="14"/>
        </w:rPr>
        <w:t xml:space="preserve"> </w:t>
      </w:r>
      <w:r>
        <w:t>officials</w:t>
      </w:r>
      <w:r w:rsidRPr="00114220">
        <w:rPr>
          <w:spacing w:val="14"/>
        </w:rPr>
        <w:t xml:space="preserve"> </w:t>
      </w:r>
      <w:r>
        <w:t>and</w:t>
      </w:r>
      <w:r w:rsidRPr="00114220">
        <w:rPr>
          <w:spacing w:val="14"/>
        </w:rPr>
        <w:t xml:space="preserve"> </w:t>
      </w:r>
      <w:r>
        <w:t>after</w:t>
      </w:r>
      <w:r w:rsidRPr="00114220">
        <w:rPr>
          <w:spacing w:val="16"/>
        </w:rPr>
        <w:t xml:space="preserve"> </w:t>
      </w:r>
      <w:r>
        <w:t>consideration</w:t>
      </w:r>
      <w:r w:rsidRPr="00114220">
        <w:rPr>
          <w:spacing w:val="14"/>
        </w:rPr>
        <w:t xml:space="preserve"> </w:t>
      </w:r>
      <w:r>
        <w:t>of</w:t>
      </w:r>
      <w:r w:rsidRPr="00114220">
        <w:rPr>
          <w:spacing w:val="13"/>
        </w:rPr>
        <w:t xml:space="preserve"> </w:t>
      </w:r>
      <w:r>
        <w:t>comments</w:t>
      </w:r>
      <w:r w:rsidRPr="00114220">
        <w:rPr>
          <w:spacing w:val="101"/>
        </w:rPr>
        <w:t xml:space="preserve"> </w:t>
      </w:r>
      <w:r>
        <w:t>received through the public comment process as described in sec</w:t>
      </w:r>
      <w:r w:rsidR="00E6334F">
        <w:t>.</w:t>
      </w:r>
      <w:r>
        <w:t xml:space="preserve"> 102(b)(2)(E)(iii)(II).</w:t>
      </w:r>
    </w:p>
    <w:p w:rsidR="00114220" w:rsidRDefault="00114220" w:rsidP="002B4030">
      <w:pPr>
        <w:ind w:left="720"/>
      </w:pPr>
      <w:r>
        <w:t>WIOA further states that the considerations should</w:t>
      </w:r>
      <w:r>
        <w:rPr>
          <w:spacing w:val="2"/>
        </w:rPr>
        <w:t xml:space="preserve"> </w:t>
      </w:r>
      <w:r>
        <w:t>include the following:</w:t>
      </w:r>
    </w:p>
    <w:p w:rsidR="00114220" w:rsidRDefault="00114220" w:rsidP="002C5ABA">
      <w:pPr>
        <w:pStyle w:val="ListParagraph"/>
        <w:numPr>
          <w:ilvl w:val="0"/>
          <w:numId w:val="63"/>
        </w:numPr>
        <w:spacing w:after="0" w:line="360" w:lineRule="auto"/>
      </w:pPr>
      <w:r>
        <w:t xml:space="preserve">The extent to which the areas are consistent with the labor market areas in the </w:t>
      </w:r>
      <w:r w:rsidR="00E6334F">
        <w:t>s</w:t>
      </w:r>
      <w:r>
        <w:t>tate;</w:t>
      </w:r>
    </w:p>
    <w:p w:rsidR="00114220" w:rsidRDefault="00114220" w:rsidP="002C5ABA">
      <w:pPr>
        <w:pStyle w:val="ListParagraph"/>
        <w:numPr>
          <w:ilvl w:val="0"/>
          <w:numId w:val="63"/>
        </w:numPr>
        <w:spacing w:after="0" w:line="240" w:lineRule="auto"/>
      </w:pPr>
      <w:r>
        <w:t>The</w:t>
      </w:r>
      <w:r w:rsidRPr="00114220">
        <w:rPr>
          <w:spacing w:val="1"/>
        </w:rPr>
        <w:t xml:space="preserve"> </w:t>
      </w:r>
      <w:r>
        <w:t>extent</w:t>
      </w:r>
      <w:r w:rsidRPr="00114220">
        <w:rPr>
          <w:spacing w:val="2"/>
        </w:rPr>
        <w:t xml:space="preserve"> </w:t>
      </w:r>
      <w:r>
        <w:t>to</w:t>
      </w:r>
      <w:r w:rsidRPr="00114220">
        <w:rPr>
          <w:spacing w:val="2"/>
        </w:rPr>
        <w:t xml:space="preserve"> </w:t>
      </w:r>
      <w:r>
        <w:t>which</w:t>
      </w:r>
      <w:r w:rsidRPr="00114220">
        <w:rPr>
          <w:spacing w:val="2"/>
        </w:rPr>
        <w:t xml:space="preserve"> </w:t>
      </w:r>
      <w:r>
        <w:t>the</w:t>
      </w:r>
      <w:r w:rsidRPr="00114220">
        <w:rPr>
          <w:spacing w:val="1"/>
        </w:rPr>
        <w:t xml:space="preserve"> </w:t>
      </w:r>
      <w:r w:rsidRPr="00114220">
        <w:rPr>
          <w:spacing w:val="-2"/>
        </w:rPr>
        <w:t>areas</w:t>
      </w:r>
      <w:r w:rsidRPr="00114220">
        <w:rPr>
          <w:spacing w:val="2"/>
        </w:rPr>
        <w:t xml:space="preserve"> </w:t>
      </w:r>
      <w:r>
        <w:t>are</w:t>
      </w:r>
      <w:r w:rsidRPr="00114220">
        <w:rPr>
          <w:spacing w:val="1"/>
        </w:rPr>
        <w:t xml:space="preserve"> </w:t>
      </w:r>
      <w:r>
        <w:t>consistent</w:t>
      </w:r>
      <w:r w:rsidRPr="00114220">
        <w:rPr>
          <w:spacing w:val="2"/>
        </w:rPr>
        <w:t xml:space="preserve"> </w:t>
      </w:r>
      <w:r>
        <w:t>with</w:t>
      </w:r>
      <w:r w:rsidRPr="00114220">
        <w:rPr>
          <w:spacing w:val="2"/>
        </w:rPr>
        <w:t xml:space="preserve"> </w:t>
      </w:r>
      <w:r>
        <w:t>regional</w:t>
      </w:r>
      <w:r w:rsidRPr="00114220">
        <w:rPr>
          <w:spacing w:val="2"/>
        </w:rPr>
        <w:t xml:space="preserve"> </w:t>
      </w:r>
      <w:r>
        <w:t>economic</w:t>
      </w:r>
      <w:r w:rsidRPr="00114220">
        <w:rPr>
          <w:spacing w:val="1"/>
        </w:rPr>
        <w:t xml:space="preserve"> </w:t>
      </w:r>
      <w:r>
        <w:t>development</w:t>
      </w:r>
      <w:r w:rsidRPr="00114220">
        <w:rPr>
          <w:spacing w:val="2"/>
        </w:rPr>
        <w:t xml:space="preserve"> </w:t>
      </w:r>
      <w:r>
        <w:t>areas</w:t>
      </w:r>
      <w:r w:rsidRPr="00114220">
        <w:rPr>
          <w:spacing w:val="2"/>
        </w:rPr>
        <w:t xml:space="preserve"> </w:t>
      </w:r>
      <w:r>
        <w:t>in</w:t>
      </w:r>
      <w:r w:rsidRPr="00114220">
        <w:rPr>
          <w:spacing w:val="77"/>
        </w:rPr>
        <w:t xml:space="preserve"> </w:t>
      </w:r>
      <w:r>
        <w:t xml:space="preserve">the </w:t>
      </w:r>
      <w:r w:rsidR="00A67CA8">
        <w:t>s</w:t>
      </w:r>
      <w:r>
        <w:t>tate; and,</w:t>
      </w:r>
    </w:p>
    <w:p w:rsidR="002C5ABA" w:rsidRPr="002C5ABA" w:rsidRDefault="002C5ABA" w:rsidP="002C5ABA">
      <w:pPr>
        <w:pStyle w:val="ListParagraph"/>
        <w:spacing w:after="0" w:line="240" w:lineRule="auto"/>
        <w:ind w:left="1080"/>
        <w:rPr>
          <w:sz w:val="10"/>
          <w:szCs w:val="10"/>
        </w:rPr>
      </w:pPr>
    </w:p>
    <w:p w:rsidR="00114220" w:rsidRDefault="00114220" w:rsidP="0033599F">
      <w:pPr>
        <w:pStyle w:val="ListParagraph"/>
        <w:numPr>
          <w:ilvl w:val="0"/>
          <w:numId w:val="63"/>
        </w:numPr>
      </w:pPr>
      <w:r>
        <w:t>The</w:t>
      </w:r>
      <w:r w:rsidRPr="00114220">
        <w:rPr>
          <w:spacing w:val="54"/>
        </w:rPr>
        <w:t xml:space="preserve"> </w:t>
      </w:r>
      <w:r>
        <w:t>extent</w:t>
      </w:r>
      <w:r w:rsidRPr="00114220">
        <w:rPr>
          <w:spacing w:val="55"/>
        </w:rPr>
        <w:t xml:space="preserve"> </w:t>
      </w:r>
      <w:r>
        <w:t>to</w:t>
      </w:r>
      <w:r w:rsidRPr="00114220">
        <w:rPr>
          <w:spacing w:val="55"/>
        </w:rPr>
        <w:t xml:space="preserve"> </w:t>
      </w:r>
      <w:r>
        <w:t>which</w:t>
      </w:r>
      <w:r w:rsidRPr="00114220">
        <w:rPr>
          <w:spacing w:val="55"/>
        </w:rPr>
        <w:t xml:space="preserve"> </w:t>
      </w:r>
      <w:r>
        <w:t>the</w:t>
      </w:r>
      <w:r w:rsidRPr="00114220">
        <w:rPr>
          <w:spacing w:val="54"/>
        </w:rPr>
        <w:t xml:space="preserve"> </w:t>
      </w:r>
      <w:r>
        <w:t>areas</w:t>
      </w:r>
      <w:r w:rsidRPr="00114220">
        <w:rPr>
          <w:spacing w:val="55"/>
        </w:rPr>
        <w:t xml:space="preserve"> </w:t>
      </w:r>
      <w:r>
        <w:t>have</w:t>
      </w:r>
      <w:r w:rsidRPr="00114220">
        <w:rPr>
          <w:spacing w:val="54"/>
        </w:rPr>
        <w:t xml:space="preserve"> </w:t>
      </w:r>
      <w:r>
        <w:t>available</w:t>
      </w:r>
      <w:r w:rsidRPr="00114220">
        <w:rPr>
          <w:spacing w:val="54"/>
        </w:rPr>
        <w:t xml:space="preserve"> </w:t>
      </w:r>
      <w:r>
        <w:t>the</w:t>
      </w:r>
      <w:r w:rsidRPr="00114220">
        <w:rPr>
          <w:spacing w:val="54"/>
        </w:rPr>
        <w:t xml:space="preserve"> </w:t>
      </w:r>
      <w:r w:rsidR="003422A3">
        <w:t>f</w:t>
      </w:r>
      <w:r>
        <w:t>ederal</w:t>
      </w:r>
      <w:r w:rsidRPr="00114220">
        <w:rPr>
          <w:spacing w:val="55"/>
        </w:rPr>
        <w:t xml:space="preserve"> </w:t>
      </w:r>
      <w:r>
        <w:t>and</w:t>
      </w:r>
      <w:r w:rsidRPr="00114220">
        <w:rPr>
          <w:spacing w:val="55"/>
        </w:rPr>
        <w:t xml:space="preserve"> </w:t>
      </w:r>
      <w:r>
        <w:t>non-</w:t>
      </w:r>
      <w:r w:rsidR="003422A3">
        <w:t>f</w:t>
      </w:r>
      <w:r>
        <w:t>ederal</w:t>
      </w:r>
      <w:r w:rsidRPr="00114220">
        <w:rPr>
          <w:spacing w:val="55"/>
        </w:rPr>
        <w:t xml:space="preserve"> </w:t>
      </w:r>
      <w:r>
        <w:t>resources</w:t>
      </w:r>
      <w:r w:rsidRPr="00114220">
        <w:rPr>
          <w:spacing w:val="76"/>
        </w:rPr>
        <w:t xml:space="preserve"> </w:t>
      </w:r>
      <w:r>
        <w:t>necessary</w:t>
      </w:r>
      <w:r w:rsidRPr="00114220">
        <w:rPr>
          <w:spacing w:val="12"/>
        </w:rPr>
        <w:t xml:space="preserve"> </w:t>
      </w:r>
      <w:r>
        <w:t>to</w:t>
      </w:r>
      <w:r w:rsidRPr="00114220">
        <w:rPr>
          <w:spacing w:val="19"/>
        </w:rPr>
        <w:t xml:space="preserve"> </w:t>
      </w:r>
      <w:r>
        <w:t>effectively</w:t>
      </w:r>
      <w:r w:rsidRPr="00114220">
        <w:rPr>
          <w:spacing w:val="14"/>
        </w:rPr>
        <w:t xml:space="preserve"> </w:t>
      </w:r>
      <w:r>
        <w:t>administer</w:t>
      </w:r>
      <w:r w:rsidRPr="00114220">
        <w:rPr>
          <w:spacing w:val="16"/>
        </w:rPr>
        <w:t xml:space="preserve"> </w:t>
      </w:r>
      <w:r>
        <w:t>activities</w:t>
      </w:r>
      <w:r w:rsidRPr="00114220">
        <w:rPr>
          <w:spacing w:val="17"/>
        </w:rPr>
        <w:t xml:space="preserve"> </w:t>
      </w:r>
      <w:r>
        <w:t>under</w:t>
      </w:r>
      <w:r w:rsidRPr="00114220">
        <w:rPr>
          <w:spacing w:val="16"/>
        </w:rPr>
        <w:t xml:space="preserve"> </w:t>
      </w:r>
      <w:r>
        <w:t>subtitle</w:t>
      </w:r>
      <w:r w:rsidRPr="00114220">
        <w:rPr>
          <w:spacing w:val="18"/>
        </w:rPr>
        <w:t xml:space="preserve"> </w:t>
      </w:r>
      <w:r>
        <w:t>B</w:t>
      </w:r>
      <w:r w:rsidRPr="00114220">
        <w:rPr>
          <w:spacing w:val="15"/>
        </w:rPr>
        <w:t xml:space="preserve"> </w:t>
      </w:r>
      <w:r>
        <w:t>and</w:t>
      </w:r>
      <w:r w:rsidRPr="00114220">
        <w:rPr>
          <w:spacing w:val="19"/>
        </w:rPr>
        <w:t xml:space="preserve"> </w:t>
      </w:r>
      <w:r>
        <w:t>other</w:t>
      </w:r>
      <w:r w:rsidRPr="00114220">
        <w:rPr>
          <w:spacing w:val="16"/>
        </w:rPr>
        <w:t xml:space="preserve"> </w:t>
      </w:r>
      <w:r>
        <w:t>applicable</w:t>
      </w:r>
      <w:r w:rsidRPr="00114220">
        <w:rPr>
          <w:spacing w:val="77"/>
        </w:rPr>
        <w:t xml:space="preserve"> </w:t>
      </w:r>
      <w:r>
        <w:t>provisions</w:t>
      </w:r>
      <w:r w:rsidRPr="00114220">
        <w:rPr>
          <w:spacing w:val="31"/>
        </w:rPr>
        <w:t xml:space="preserve"> </w:t>
      </w:r>
      <w:r>
        <w:t>of</w:t>
      </w:r>
      <w:r w:rsidRPr="00114220">
        <w:rPr>
          <w:spacing w:val="30"/>
        </w:rPr>
        <w:t xml:space="preserve"> </w:t>
      </w:r>
      <w:r w:rsidR="00A67CA8">
        <w:t>WIOA</w:t>
      </w:r>
      <w:r>
        <w:t>,</w:t>
      </w:r>
      <w:r w:rsidRPr="00114220">
        <w:rPr>
          <w:spacing w:val="31"/>
        </w:rPr>
        <w:t xml:space="preserve"> </w:t>
      </w:r>
      <w:r>
        <w:t>including</w:t>
      </w:r>
      <w:r w:rsidRPr="00114220">
        <w:rPr>
          <w:spacing w:val="28"/>
        </w:rPr>
        <w:t xml:space="preserve"> </w:t>
      </w:r>
      <w:r>
        <w:t>whether</w:t>
      </w:r>
      <w:r w:rsidRPr="00114220">
        <w:rPr>
          <w:spacing w:val="32"/>
        </w:rPr>
        <w:t xml:space="preserve"> </w:t>
      </w:r>
      <w:r>
        <w:t>the</w:t>
      </w:r>
      <w:r w:rsidRPr="00114220">
        <w:rPr>
          <w:spacing w:val="32"/>
        </w:rPr>
        <w:t xml:space="preserve"> </w:t>
      </w:r>
      <w:r>
        <w:t>areas</w:t>
      </w:r>
      <w:r w:rsidRPr="00114220">
        <w:rPr>
          <w:spacing w:val="31"/>
        </w:rPr>
        <w:t xml:space="preserve"> </w:t>
      </w:r>
      <w:r>
        <w:t>have</w:t>
      </w:r>
      <w:r w:rsidRPr="00114220">
        <w:rPr>
          <w:spacing w:val="30"/>
        </w:rPr>
        <w:t xml:space="preserve"> </w:t>
      </w:r>
      <w:r>
        <w:t>the</w:t>
      </w:r>
      <w:r w:rsidRPr="00114220">
        <w:rPr>
          <w:spacing w:val="32"/>
        </w:rPr>
        <w:t xml:space="preserve"> </w:t>
      </w:r>
      <w:r>
        <w:t>appropriate</w:t>
      </w:r>
      <w:r w:rsidRPr="00114220">
        <w:rPr>
          <w:spacing w:val="32"/>
        </w:rPr>
        <w:t xml:space="preserve"> </w:t>
      </w:r>
      <w:r>
        <w:t>education</w:t>
      </w:r>
      <w:r w:rsidRPr="00114220">
        <w:rPr>
          <w:spacing w:val="33"/>
        </w:rPr>
        <w:t xml:space="preserve"> </w:t>
      </w:r>
      <w:r>
        <w:t>and</w:t>
      </w:r>
      <w:r w:rsidRPr="00114220">
        <w:rPr>
          <w:spacing w:val="79"/>
        </w:rPr>
        <w:t xml:space="preserve"> </w:t>
      </w:r>
      <w:r>
        <w:t>training</w:t>
      </w:r>
      <w:r w:rsidRPr="00114220">
        <w:rPr>
          <w:spacing w:val="14"/>
        </w:rPr>
        <w:t xml:space="preserve"> </w:t>
      </w:r>
      <w:r>
        <w:t>providers,</w:t>
      </w:r>
      <w:r w:rsidRPr="00114220">
        <w:rPr>
          <w:spacing w:val="16"/>
        </w:rPr>
        <w:t xml:space="preserve"> </w:t>
      </w:r>
      <w:r>
        <w:t>such</w:t>
      </w:r>
      <w:r w:rsidRPr="00114220">
        <w:rPr>
          <w:spacing w:val="19"/>
        </w:rPr>
        <w:t xml:space="preserve"> </w:t>
      </w:r>
      <w:r>
        <w:t>as</w:t>
      </w:r>
      <w:r w:rsidRPr="00114220">
        <w:rPr>
          <w:spacing w:val="17"/>
        </w:rPr>
        <w:t xml:space="preserve"> </w:t>
      </w:r>
      <w:r>
        <w:t>institutions</w:t>
      </w:r>
      <w:r w:rsidRPr="00114220">
        <w:rPr>
          <w:spacing w:val="17"/>
        </w:rPr>
        <w:t xml:space="preserve"> </w:t>
      </w:r>
      <w:r>
        <w:t>of</w:t>
      </w:r>
      <w:r w:rsidRPr="00114220">
        <w:rPr>
          <w:spacing w:val="16"/>
        </w:rPr>
        <w:t xml:space="preserve"> </w:t>
      </w:r>
      <w:r>
        <w:t>higher</w:t>
      </w:r>
      <w:r w:rsidRPr="00114220">
        <w:rPr>
          <w:spacing w:val="18"/>
        </w:rPr>
        <w:t xml:space="preserve"> </w:t>
      </w:r>
      <w:r>
        <w:t>education</w:t>
      </w:r>
      <w:r w:rsidRPr="00114220">
        <w:rPr>
          <w:spacing w:val="16"/>
        </w:rPr>
        <w:t xml:space="preserve"> </w:t>
      </w:r>
      <w:r>
        <w:t>and</w:t>
      </w:r>
      <w:r w:rsidRPr="00114220">
        <w:rPr>
          <w:spacing w:val="19"/>
        </w:rPr>
        <w:t xml:space="preserve"> </w:t>
      </w:r>
      <w:r>
        <w:t>area</w:t>
      </w:r>
      <w:r w:rsidRPr="00114220">
        <w:rPr>
          <w:spacing w:val="18"/>
        </w:rPr>
        <w:t xml:space="preserve"> </w:t>
      </w:r>
      <w:r w:rsidR="00AA1E37">
        <w:t xml:space="preserve">CTE </w:t>
      </w:r>
      <w:r>
        <w:t>schools.</w:t>
      </w:r>
    </w:p>
    <w:p w:rsidR="00114220" w:rsidRDefault="00114220" w:rsidP="002B4030">
      <w:pPr>
        <w:ind w:left="720"/>
      </w:pPr>
      <w:r>
        <w:t>WIOA</w:t>
      </w:r>
      <w:r>
        <w:rPr>
          <w:spacing w:val="16"/>
        </w:rPr>
        <w:t xml:space="preserve"> </w:t>
      </w:r>
      <w:r>
        <w:t>states</w:t>
      </w:r>
      <w:r>
        <w:rPr>
          <w:spacing w:val="17"/>
        </w:rPr>
        <w:t xml:space="preserve"> </w:t>
      </w:r>
      <w:r>
        <w:t>that</w:t>
      </w:r>
      <w:r>
        <w:rPr>
          <w:spacing w:val="17"/>
        </w:rPr>
        <w:t xml:space="preserve"> </w:t>
      </w:r>
      <w:r>
        <w:t>a</w:t>
      </w:r>
      <w:r>
        <w:rPr>
          <w:spacing w:val="15"/>
        </w:rPr>
        <w:t xml:space="preserve"> </w:t>
      </w:r>
      <w:r>
        <w:t>unit</w:t>
      </w:r>
      <w:r>
        <w:rPr>
          <w:spacing w:val="14"/>
        </w:rPr>
        <w:t xml:space="preserve"> </w:t>
      </w:r>
      <w:r>
        <w:t>of</w:t>
      </w:r>
      <w:r>
        <w:rPr>
          <w:spacing w:val="16"/>
        </w:rPr>
        <w:t xml:space="preserve"> </w:t>
      </w:r>
      <w:r>
        <w:t>general</w:t>
      </w:r>
      <w:r>
        <w:rPr>
          <w:spacing w:val="17"/>
        </w:rPr>
        <w:t xml:space="preserve"> </w:t>
      </w:r>
      <w:r>
        <w:t>local</w:t>
      </w:r>
      <w:r>
        <w:rPr>
          <w:spacing w:val="19"/>
        </w:rPr>
        <w:t xml:space="preserve"> </w:t>
      </w:r>
      <w:r>
        <w:t>government</w:t>
      </w:r>
      <w:r>
        <w:rPr>
          <w:spacing w:val="17"/>
        </w:rPr>
        <w:t xml:space="preserve"> </w:t>
      </w:r>
      <w:r>
        <w:t>(including</w:t>
      </w:r>
      <w:r>
        <w:rPr>
          <w:spacing w:val="14"/>
        </w:rPr>
        <w:t xml:space="preserve"> </w:t>
      </w:r>
      <w:r>
        <w:t>a</w:t>
      </w:r>
      <w:r>
        <w:rPr>
          <w:spacing w:val="15"/>
        </w:rPr>
        <w:t xml:space="preserve"> </w:t>
      </w:r>
      <w:r>
        <w:t>combination</w:t>
      </w:r>
      <w:r>
        <w:rPr>
          <w:spacing w:val="16"/>
        </w:rPr>
        <w:t xml:space="preserve"> </w:t>
      </w:r>
      <w:r>
        <w:t>of</w:t>
      </w:r>
      <w:r>
        <w:rPr>
          <w:spacing w:val="16"/>
        </w:rPr>
        <w:t xml:space="preserve"> </w:t>
      </w:r>
      <w:r>
        <w:t>such</w:t>
      </w:r>
      <w:r>
        <w:rPr>
          <w:spacing w:val="16"/>
        </w:rPr>
        <w:t xml:space="preserve"> </w:t>
      </w:r>
      <w:r>
        <w:t>units)</w:t>
      </w:r>
      <w:r>
        <w:rPr>
          <w:spacing w:val="16"/>
        </w:rPr>
        <w:t xml:space="preserve"> </w:t>
      </w:r>
      <w:r>
        <w:t>or</w:t>
      </w:r>
      <w:r>
        <w:rPr>
          <w:spacing w:val="67"/>
        </w:rPr>
        <w:t xml:space="preserve"> </w:t>
      </w:r>
      <w:r>
        <w:t>grant</w:t>
      </w:r>
      <w:r>
        <w:rPr>
          <w:spacing w:val="5"/>
        </w:rPr>
        <w:t xml:space="preserve"> </w:t>
      </w:r>
      <w:r>
        <w:t>recipient</w:t>
      </w:r>
      <w:r>
        <w:rPr>
          <w:spacing w:val="5"/>
        </w:rPr>
        <w:t xml:space="preserve"> </w:t>
      </w:r>
      <w:r>
        <w:t>that</w:t>
      </w:r>
      <w:r>
        <w:rPr>
          <w:spacing w:val="5"/>
        </w:rPr>
        <w:t xml:space="preserve"> </w:t>
      </w:r>
      <w:r>
        <w:t>requests,</w:t>
      </w:r>
      <w:r>
        <w:rPr>
          <w:spacing w:val="4"/>
        </w:rPr>
        <w:t xml:space="preserve"> </w:t>
      </w:r>
      <w:r>
        <w:t>but</w:t>
      </w:r>
      <w:r>
        <w:rPr>
          <w:spacing w:val="5"/>
        </w:rPr>
        <w:t xml:space="preserve"> </w:t>
      </w:r>
      <w:r>
        <w:t>is</w:t>
      </w:r>
      <w:r>
        <w:rPr>
          <w:spacing w:val="5"/>
        </w:rPr>
        <w:t xml:space="preserve"> </w:t>
      </w:r>
      <w:r>
        <w:t>not</w:t>
      </w:r>
      <w:r>
        <w:rPr>
          <w:spacing w:val="2"/>
        </w:rPr>
        <w:t xml:space="preserve"> </w:t>
      </w:r>
      <w:r>
        <w:t>granted</w:t>
      </w:r>
      <w:r>
        <w:rPr>
          <w:spacing w:val="4"/>
        </w:rPr>
        <w:t xml:space="preserve"> </w:t>
      </w:r>
      <w:r>
        <w:t>designation</w:t>
      </w:r>
      <w:r>
        <w:rPr>
          <w:spacing w:val="4"/>
        </w:rPr>
        <w:t xml:space="preserve"> </w:t>
      </w:r>
      <w:r>
        <w:t>of</w:t>
      </w:r>
      <w:r>
        <w:rPr>
          <w:spacing w:val="4"/>
        </w:rPr>
        <w:t xml:space="preserve"> </w:t>
      </w:r>
      <w:r>
        <w:t>an</w:t>
      </w:r>
      <w:r>
        <w:rPr>
          <w:spacing w:val="4"/>
        </w:rPr>
        <w:t xml:space="preserve"> </w:t>
      </w:r>
      <w:r>
        <w:t>area</w:t>
      </w:r>
      <w:r>
        <w:rPr>
          <w:spacing w:val="3"/>
        </w:rPr>
        <w:t xml:space="preserve"> </w:t>
      </w:r>
      <w:r>
        <w:t>as</w:t>
      </w:r>
      <w:r>
        <w:rPr>
          <w:spacing w:val="5"/>
        </w:rPr>
        <w:t xml:space="preserve"> </w:t>
      </w:r>
      <w:r>
        <w:t>a</w:t>
      </w:r>
      <w:r>
        <w:rPr>
          <w:spacing w:val="3"/>
        </w:rPr>
        <w:t xml:space="preserve"> </w:t>
      </w:r>
      <w:r>
        <w:t>local</w:t>
      </w:r>
      <w:r>
        <w:rPr>
          <w:spacing w:val="5"/>
        </w:rPr>
        <w:t xml:space="preserve"> </w:t>
      </w:r>
      <w:r>
        <w:t>area,</w:t>
      </w:r>
      <w:r>
        <w:rPr>
          <w:spacing w:val="4"/>
        </w:rPr>
        <w:t xml:space="preserve"> </w:t>
      </w:r>
      <w:r>
        <w:rPr>
          <w:spacing w:val="1"/>
        </w:rPr>
        <w:t>may</w:t>
      </w:r>
      <w:r>
        <w:t xml:space="preserve"> submit</w:t>
      </w:r>
      <w:r>
        <w:rPr>
          <w:spacing w:val="53"/>
        </w:rPr>
        <w:t xml:space="preserve"> </w:t>
      </w:r>
      <w:r>
        <w:t xml:space="preserve">an appeal to the </w:t>
      </w:r>
      <w:r w:rsidR="003422A3">
        <w:t>s</w:t>
      </w:r>
      <w:r>
        <w:t>tate board under</w:t>
      </w:r>
      <w:r>
        <w:rPr>
          <w:spacing w:val="1"/>
        </w:rPr>
        <w:t xml:space="preserve"> </w:t>
      </w:r>
      <w:r>
        <w:t xml:space="preserve">an appeal process established in the </w:t>
      </w:r>
      <w:r w:rsidR="003422A3">
        <w:t>s</w:t>
      </w:r>
      <w:r>
        <w:t>tate plan.</w:t>
      </w:r>
    </w:p>
    <w:p w:rsidR="00114220" w:rsidRPr="007930BF" w:rsidRDefault="00114220" w:rsidP="00336525">
      <w:pPr>
        <w:pStyle w:val="Heading6"/>
        <w:rPr>
          <w:bCs/>
        </w:rPr>
      </w:pPr>
      <w:r w:rsidRPr="007930BF">
        <w:t>Policy</w:t>
      </w:r>
      <w:r w:rsidR="007930BF" w:rsidRPr="007930BF">
        <w:t>:</w:t>
      </w:r>
    </w:p>
    <w:p w:rsidR="00114220" w:rsidRDefault="007930BF" w:rsidP="007930BF">
      <w:pPr>
        <w:ind w:left="720"/>
      </w:pPr>
      <w:r w:rsidRPr="007930BF">
        <w:rPr>
          <w:b/>
        </w:rPr>
        <w:t>DESIGNATION AND RE-DESIGNATION POLICY:</w:t>
      </w:r>
      <w:r>
        <w:t xml:space="preserve">  </w:t>
      </w:r>
      <w:r w:rsidR="00114220">
        <w:t>WIOA</w:t>
      </w:r>
      <w:r w:rsidR="00114220">
        <w:rPr>
          <w:spacing w:val="6"/>
        </w:rPr>
        <w:t xml:space="preserve"> </w:t>
      </w:r>
      <w:r w:rsidR="00114220">
        <w:t>requires</w:t>
      </w:r>
      <w:r w:rsidR="00114220">
        <w:rPr>
          <w:spacing w:val="7"/>
        </w:rPr>
        <w:t xml:space="preserve"> </w:t>
      </w:r>
      <w:r w:rsidR="00114220">
        <w:t>that</w:t>
      </w:r>
      <w:r w:rsidR="00114220">
        <w:rPr>
          <w:spacing w:val="7"/>
        </w:rPr>
        <w:t xml:space="preserve"> </w:t>
      </w:r>
      <w:r w:rsidR="00114220">
        <w:t>existing</w:t>
      </w:r>
      <w:r w:rsidR="00114220">
        <w:rPr>
          <w:spacing w:val="4"/>
        </w:rPr>
        <w:t xml:space="preserve"> </w:t>
      </w:r>
      <w:r w:rsidR="00114220">
        <w:t>federally</w:t>
      </w:r>
      <w:r w:rsidR="00114220">
        <w:rPr>
          <w:spacing w:val="2"/>
        </w:rPr>
        <w:t xml:space="preserve"> </w:t>
      </w:r>
      <w:r w:rsidR="00114220">
        <w:t>recognized</w:t>
      </w:r>
      <w:r w:rsidR="00114220">
        <w:rPr>
          <w:spacing w:val="9"/>
        </w:rPr>
        <w:t xml:space="preserve"> </w:t>
      </w:r>
      <w:r w:rsidR="00114220">
        <w:t>workforce</w:t>
      </w:r>
      <w:r w:rsidR="00114220">
        <w:rPr>
          <w:spacing w:val="6"/>
        </w:rPr>
        <w:t xml:space="preserve"> </w:t>
      </w:r>
      <w:r w:rsidR="00114220">
        <w:t>areas</w:t>
      </w:r>
      <w:r w:rsidR="00114220">
        <w:rPr>
          <w:spacing w:val="9"/>
        </w:rPr>
        <w:t xml:space="preserve"> </w:t>
      </w:r>
      <w:r w:rsidR="00114220">
        <w:t>are</w:t>
      </w:r>
      <w:r w:rsidR="00114220">
        <w:rPr>
          <w:spacing w:val="6"/>
        </w:rPr>
        <w:t xml:space="preserve"> </w:t>
      </w:r>
      <w:r w:rsidR="00114220">
        <w:t>designated</w:t>
      </w:r>
      <w:r w:rsidR="00114220">
        <w:rPr>
          <w:spacing w:val="7"/>
        </w:rPr>
        <w:t xml:space="preserve"> </w:t>
      </w:r>
      <w:r w:rsidR="00114220">
        <w:t>during</w:t>
      </w:r>
      <w:r w:rsidR="00114220">
        <w:rPr>
          <w:spacing w:val="4"/>
        </w:rPr>
        <w:t xml:space="preserve"> </w:t>
      </w:r>
      <w:r w:rsidR="00114220">
        <w:t>the</w:t>
      </w:r>
      <w:r w:rsidR="00114220">
        <w:rPr>
          <w:spacing w:val="6"/>
        </w:rPr>
        <w:t xml:space="preserve"> </w:t>
      </w:r>
      <w:r w:rsidR="00114220">
        <w:t>first</w:t>
      </w:r>
      <w:r w:rsidR="00114220">
        <w:rPr>
          <w:spacing w:val="83"/>
        </w:rPr>
        <w:t xml:space="preserve"> </w:t>
      </w:r>
      <w:r w:rsidR="00114220">
        <w:t>two</w:t>
      </w:r>
      <w:r w:rsidR="00114220">
        <w:rPr>
          <w:spacing w:val="45"/>
        </w:rPr>
        <w:t xml:space="preserve"> </w:t>
      </w:r>
      <w:r w:rsidR="00114220">
        <w:t>program</w:t>
      </w:r>
      <w:r w:rsidR="00114220">
        <w:rPr>
          <w:spacing w:val="50"/>
        </w:rPr>
        <w:t xml:space="preserve"> </w:t>
      </w:r>
      <w:r w:rsidR="003422A3">
        <w:t>years,</w:t>
      </w:r>
      <w:r w:rsidR="003422A3">
        <w:rPr>
          <w:spacing w:val="48"/>
        </w:rPr>
        <w:t xml:space="preserve"> </w:t>
      </w:r>
      <w:r w:rsidR="003422A3">
        <w:t>which</w:t>
      </w:r>
      <w:r w:rsidR="003422A3">
        <w:rPr>
          <w:spacing w:val="45"/>
        </w:rPr>
        <w:t xml:space="preserve"> </w:t>
      </w:r>
      <w:r w:rsidR="003422A3">
        <w:t>are</w:t>
      </w:r>
      <w:r w:rsidR="00114220">
        <w:rPr>
          <w:spacing w:val="45"/>
        </w:rPr>
        <w:t xml:space="preserve"> </w:t>
      </w:r>
      <w:r w:rsidR="00114220">
        <w:t>referred</w:t>
      </w:r>
      <w:r w:rsidR="00114220">
        <w:rPr>
          <w:spacing w:val="45"/>
        </w:rPr>
        <w:t xml:space="preserve"> </w:t>
      </w:r>
      <w:r w:rsidR="00114220">
        <w:t>to</w:t>
      </w:r>
      <w:r w:rsidR="00114220">
        <w:rPr>
          <w:spacing w:val="45"/>
        </w:rPr>
        <w:t xml:space="preserve"> </w:t>
      </w:r>
      <w:r w:rsidR="00114220">
        <w:t>as</w:t>
      </w:r>
      <w:r w:rsidR="00114220">
        <w:rPr>
          <w:spacing w:val="50"/>
        </w:rPr>
        <w:t xml:space="preserve"> </w:t>
      </w:r>
      <w:r w:rsidR="00886014">
        <w:t>i</w:t>
      </w:r>
      <w:r w:rsidR="00114220">
        <w:t>nitial</w:t>
      </w:r>
      <w:r w:rsidR="00114220">
        <w:rPr>
          <w:spacing w:val="46"/>
        </w:rPr>
        <w:t xml:space="preserve"> </w:t>
      </w:r>
      <w:r w:rsidR="00886014">
        <w:t>d</w:t>
      </w:r>
      <w:r w:rsidR="00114220">
        <w:t>esignation</w:t>
      </w:r>
      <w:r w:rsidR="003422A3">
        <w:t>s</w:t>
      </w:r>
      <w:r w:rsidR="00114220">
        <w:t>,</w:t>
      </w:r>
      <w:r w:rsidR="00114220">
        <w:rPr>
          <w:spacing w:val="45"/>
        </w:rPr>
        <w:t xml:space="preserve"> </w:t>
      </w:r>
      <w:r w:rsidR="00114220">
        <w:t>and</w:t>
      </w:r>
      <w:r w:rsidR="00114220">
        <w:rPr>
          <w:spacing w:val="48"/>
        </w:rPr>
        <w:t xml:space="preserve"> </w:t>
      </w:r>
      <w:r w:rsidR="00114220">
        <w:t>again</w:t>
      </w:r>
      <w:r w:rsidR="00114220">
        <w:rPr>
          <w:spacing w:val="45"/>
        </w:rPr>
        <w:t xml:space="preserve"> </w:t>
      </w:r>
      <w:r w:rsidR="00114220">
        <w:t>after</w:t>
      </w:r>
      <w:r w:rsidR="00114220">
        <w:rPr>
          <w:spacing w:val="44"/>
        </w:rPr>
        <w:t xml:space="preserve"> </w:t>
      </w:r>
      <w:r w:rsidR="00114220">
        <w:t>the</w:t>
      </w:r>
      <w:r w:rsidR="00114220">
        <w:rPr>
          <w:spacing w:val="44"/>
        </w:rPr>
        <w:t xml:space="preserve"> </w:t>
      </w:r>
      <w:r w:rsidR="00114220">
        <w:t>first</w:t>
      </w:r>
      <w:r w:rsidR="00114220">
        <w:rPr>
          <w:spacing w:val="46"/>
        </w:rPr>
        <w:t xml:space="preserve"> </w:t>
      </w:r>
      <w:r w:rsidR="00114220">
        <w:t>two</w:t>
      </w:r>
      <w:r w:rsidR="00B01C67">
        <w:t xml:space="preserve"> </w:t>
      </w:r>
      <w:r w:rsidR="00114220">
        <w:t>program</w:t>
      </w:r>
      <w:r w:rsidR="00114220">
        <w:rPr>
          <w:spacing w:val="41"/>
        </w:rPr>
        <w:t xml:space="preserve"> </w:t>
      </w:r>
      <w:r w:rsidR="00114220">
        <w:t>years,</w:t>
      </w:r>
      <w:r w:rsidR="00114220">
        <w:rPr>
          <w:spacing w:val="36"/>
        </w:rPr>
        <w:t xml:space="preserve"> </w:t>
      </w:r>
      <w:r w:rsidR="00114220">
        <w:t>which</w:t>
      </w:r>
      <w:r w:rsidR="00114220">
        <w:rPr>
          <w:spacing w:val="38"/>
        </w:rPr>
        <w:t xml:space="preserve"> </w:t>
      </w:r>
      <w:r w:rsidR="00114220">
        <w:t>is</w:t>
      </w:r>
      <w:r w:rsidR="00114220">
        <w:rPr>
          <w:spacing w:val="36"/>
        </w:rPr>
        <w:t xml:space="preserve"> </w:t>
      </w:r>
      <w:r w:rsidR="00114220">
        <w:t>referred</w:t>
      </w:r>
      <w:r w:rsidR="00114220">
        <w:rPr>
          <w:spacing w:val="36"/>
        </w:rPr>
        <w:t xml:space="preserve"> </w:t>
      </w:r>
      <w:r w:rsidR="00114220">
        <w:t>to</w:t>
      </w:r>
      <w:r w:rsidR="00114220">
        <w:rPr>
          <w:spacing w:val="36"/>
        </w:rPr>
        <w:t xml:space="preserve"> </w:t>
      </w:r>
      <w:r w:rsidR="00114220">
        <w:t>as</w:t>
      </w:r>
      <w:r w:rsidR="00114220">
        <w:rPr>
          <w:spacing w:val="36"/>
        </w:rPr>
        <w:t xml:space="preserve"> </w:t>
      </w:r>
      <w:r w:rsidR="00886014">
        <w:t>s</w:t>
      </w:r>
      <w:r w:rsidR="00114220">
        <w:t>ubsequent</w:t>
      </w:r>
      <w:r w:rsidR="00114220">
        <w:rPr>
          <w:spacing w:val="36"/>
        </w:rPr>
        <w:t xml:space="preserve"> </w:t>
      </w:r>
      <w:r w:rsidR="00886014">
        <w:t>d</w:t>
      </w:r>
      <w:r w:rsidR="00114220">
        <w:t>esignation.</w:t>
      </w:r>
      <w:r w:rsidR="00114220">
        <w:rPr>
          <w:spacing w:val="36"/>
        </w:rPr>
        <w:t xml:space="preserve"> </w:t>
      </w:r>
      <w:r w:rsidR="00114220">
        <w:t>Units</w:t>
      </w:r>
      <w:r w:rsidR="00114220">
        <w:rPr>
          <w:spacing w:val="36"/>
        </w:rPr>
        <w:t xml:space="preserve"> </w:t>
      </w:r>
      <w:r w:rsidR="00114220">
        <w:t>of</w:t>
      </w:r>
      <w:r w:rsidR="00114220">
        <w:rPr>
          <w:spacing w:val="35"/>
        </w:rPr>
        <w:t xml:space="preserve"> </w:t>
      </w:r>
      <w:r w:rsidR="00114220">
        <w:t>general</w:t>
      </w:r>
      <w:r w:rsidR="00114220">
        <w:rPr>
          <w:spacing w:val="36"/>
        </w:rPr>
        <w:t xml:space="preserve"> </w:t>
      </w:r>
      <w:r w:rsidR="00114220">
        <w:t>local</w:t>
      </w:r>
      <w:r w:rsidR="00114220">
        <w:rPr>
          <w:spacing w:val="67"/>
        </w:rPr>
        <w:t xml:space="preserve"> </w:t>
      </w:r>
      <w:r w:rsidR="00114220">
        <w:t>government</w:t>
      </w:r>
      <w:r w:rsidR="00114220">
        <w:rPr>
          <w:spacing w:val="48"/>
        </w:rPr>
        <w:t xml:space="preserve"> </w:t>
      </w:r>
      <w:r w:rsidR="00114220">
        <w:t>that</w:t>
      </w:r>
      <w:r w:rsidR="00114220">
        <w:rPr>
          <w:spacing w:val="48"/>
        </w:rPr>
        <w:t xml:space="preserve"> </w:t>
      </w:r>
      <w:r w:rsidR="00114220">
        <w:t>desire</w:t>
      </w:r>
      <w:r w:rsidR="00114220">
        <w:rPr>
          <w:spacing w:val="49"/>
        </w:rPr>
        <w:t xml:space="preserve"> </w:t>
      </w:r>
      <w:r w:rsidR="00114220">
        <w:t>to</w:t>
      </w:r>
      <w:r w:rsidR="00114220">
        <w:rPr>
          <w:spacing w:val="48"/>
        </w:rPr>
        <w:t xml:space="preserve"> </w:t>
      </w:r>
      <w:r w:rsidR="00114220">
        <w:t>become</w:t>
      </w:r>
      <w:r w:rsidR="00114220">
        <w:rPr>
          <w:spacing w:val="47"/>
        </w:rPr>
        <w:t xml:space="preserve"> </w:t>
      </w:r>
      <w:r w:rsidR="00114220">
        <w:t>a</w:t>
      </w:r>
      <w:r w:rsidR="00114220">
        <w:rPr>
          <w:spacing w:val="47"/>
        </w:rPr>
        <w:t xml:space="preserve"> </w:t>
      </w:r>
      <w:r w:rsidR="00114220">
        <w:t>new</w:t>
      </w:r>
      <w:r w:rsidR="00114220">
        <w:rPr>
          <w:spacing w:val="47"/>
        </w:rPr>
        <w:t xml:space="preserve"> </w:t>
      </w:r>
      <w:r w:rsidR="00114220">
        <w:t>local</w:t>
      </w:r>
      <w:r w:rsidR="00114220">
        <w:rPr>
          <w:spacing w:val="50"/>
        </w:rPr>
        <w:t xml:space="preserve"> </w:t>
      </w:r>
      <w:r w:rsidR="00114220">
        <w:t>workforce</w:t>
      </w:r>
      <w:r w:rsidR="00114220">
        <w:rPr>
          <w:spacing w:val="47"/>
        </w:rPr>
        <w:t xml:space="preserve"> </w:t>
      </w:r>
      <w:r w:rsidR="00114220">
        <w:t>area</w:t>
      </w:r>
      <w:r w:rsidR="00114220">
        <w:rPr>
          <w:spacing w:val="47"/>
        </w:rPr>
        <w:t xml:space="preserve"> </w:t>
      </w:r>
      <w:r w:rsidR="00114220">
        <w:t>should</w:t>
      </w:r>
      <w:r w:rsidR="00114220">
        <w:rPr>
          <w:spacing w:val="48"/>
        </w:rPr>
        <w:t xml:space="preserve"> </w:t>
      </w:r>
      <w:r w:rsidR="00114220">
        <w:t>follow</w:t>
      </w:r>
      <w:r w:rsidR="00114220">
        <w:rPr>
          <w:spacing w:val="47"/>
        </w:rPr>
        <w:t xml:space="preserve"> </w:t>
      </w:r>
      <w:r w:rsidR="00114220">
        <w:t>the</w:t>
      </w:r>
      <w:r w:rsidR="00114220">
        <w:rPr>
          <w:spacing w:val="47"/>
        </w:rPr>
        <w:t xml:space="preserve"> </w:t>
      </w:r>
      <w:r w:rsidR="00CC2474" w:rsidRPr="00CC2474">
        <w:rPr>
          <w:i/>
        </w:rPr>
        <w:t>n</w:t>
      </w:r>
      <w:r w:rsidR="00114220" w:rsidRPr="00CC2474">
        <w:rPr>
          <w:i/>
        </w:rPr>
        <w:t>ew</w:t>
      </w:r>
      <w:r w:rsidR="00114220" w:rsidRPr="00CC2474">
        <w:rPr>
          <w:i/>
          <w:spacing w:val="47"/>
        </w:rPr>
        <w:t xml:space="preserve"> </w:t>
      </w:r>
      <w:r w:rsidR="00CC2474" w:rsidRPr="00CC2474">
        <w:rPr>
          <w:i/>
        </w:rPr>
        <w:t>a</w:t>
      </w:r>
      <w:r w:rsidR="00114220" w:rsidRPr="00CC2474">
        <w:rPr>
          <w:i/>
        </w:rPr>
        <w:t>rea</w:t>
      </w:r>
      <w:r w:rsidR="00114220">
        <w:rPr>
          <w:spacing w:val="71"/>
        </w:rPr>
        <w:t xml:space="preserve"> </w:t>
      </w:r>
      <w:r w:rsidR="00114220">
        <w:t>designation requirements</w:t>
      </w:r>
      <w:r w:rsidR="00114220">
        <w:rPr>
          <w:spacing w:val="2"/>
        </w:rPr>
        <w:t xml:space="preserve"> </w:t>
      </w:r>
      <w:r w:rsidR="00114220">
        <w:t>in TEGL</w:t>
      </w:r>
      <w:r w:rsidR="00114220">
        <w:rPr>
          <w:spacing w:val="-6"/>
        </w:rPr>
        <w:t xml:space="preserve"> </w:t>
      </w:r>
      <w:r w:rsidR="00114220">
        <w:t>27-14, 5(C).</w:t>
      </w:r>
    </w:p>
    <w:p w:rsidR="00114220" w:rsidRDefault="00114220" w:rsidP="00B01C67">
      <w:pPr>
        <w:ind w:left="720"/>
      </w:pPr>
      <w:r>
        <w:rPr>
          <w:rFonts w:ascii="Times New Roman" w:eastAsia="Times New Roman" w:hAnsi="Times New Roman" w:cs="Times New Roman"/>
          <w:b/>
          <w:bCs/>
        </w:rPr>
        <w:t>INITIAL</w:t>
      </w:r>
      <w:r>
        <w:rPr>
          <w:rFonts w:ascii="Times New Roman" w:eastAsia="Times New Roman" w:hAnsi="Times New Roman" w:cs="Times New Roman"/>
          <w:b/>
          <w:bCs/>
          <w:spacing w:val="31"/>
        </w:rPr>
        <w:t xml:space="preserve"> </w:t>
      </w:r>
      <w:r>
        <w:rPr>
          <w:rFonts w:ascii="Times New Roman" w:eastAsia="Times New Roman" w:hAnsi="Times New Roman" w:cs="Times New Roman"/>
          <w:b/>
          <w:bCs/>
        </w:rPr>
        <w:t>WIOA</w:t>
      </w:r>
      <w:r>
        <w:rPr>
          <w:rFonts w:ascii="Times New Roman" w:eastAsia="Times New Roman" w:hAnsi="Times New Roman" w:cs="Times New Roman"/>
          <w:b/>
          <w:bCs/>
          <w:spacing w:val="30"/>
        </w:rPr>
        <w:t xml:space="preserve"> </w:t>
      </w:r>
      <w:r>
        <w:rPr>
          <w:rFonts w:ascii="Times New Roman" w:eastAsia="Times New Roman" w:hAnsi="Times New Roman" w:cs="Times New Roman"/>
          <w:b/>
          <w:bCs/>
        </w:rPr>
        <w:t>DESIGNATION</w:t>
      </w:r>
      <w:r>
        <w:rPr>
          <w:rFonts w:ascii="Times New Roman" w:eastAsia="Times New Roman" w:hAnsi="Times New Roman" w:cs="Times New Roman"/>
          <w:b/>
          <w:bCs/>
          <w:spacing w:val="33"/>
        </w:rPr>
        <w:t xml:space="preserve"> </w:t>
      </w:r>
      <w:r>
        <w:rPr>
          <w:rFonts w:ascii="Times New Roman" w:eastAsia="Times New Roman" w:hAnsi="Times New Roman" w:cs="Times New Roman"/>
          <w:b/>
          <w:bCs/>
        </w:rPr>
        <w:t>FOR</w:t>
      </w:r>
      <w:r>
        <w:rPr>
          <w:rFonts w:ascii="Times New Roman" w:eastAsia="Times New Roman" w:hAnsi="Times New Roman" w:cs="Times New Roman"/>
          <w:b/>
          <w:bCs/>
          <w:spacing w:val="30"/>
        </w:rPr>
        <w:t xml:space="preserve"> </w:t>
      </w:r>
      <w:r>
        <w:rPr>
          <w:rFonts w:ascii="Times New Roman" w:eastAsia="Times New Roman" w:hAnsi="Times New Roman" w:cs="Times New Roman"/>
          <w:b/>
          <w:bCs/>
        </w:rPr>
        <w:t>EXISTING</w:t>
      </w:r>
      <w:r>
        <w:rPr>
          <w:rFonts w:ascii="Times New Roman" w:eastAsia="Times New Roman" w:hAnsi="Times New Roman" w:cs="Times New Roman"/>
          <w:b/>
          <w:bCs/>
          <w:spacing w:val="29"/>
        </w:rPr>
        <w:t xml:space="preserve"> </w:t>
      </w:r>
      <w:r>
        <w:rPr>
          <w:rFonts w:ascii="Times New Roman" w:eastAsia="Times New Roman" w:hAnsi="Times New Roman" w:cs="Times New Roman"/>
          <w:b/>
          <w:bCs/>
        </w:rPr>
        <w:t>REGIONS:</w:t>
      </w:r>
      <w:r>
        <w:rPr>
          <w:rFonts w:ascii="Times New Roman" w:eastAsia="Times New Roman" w:hAnsi="Times New Roman" w:cs="Times New Roman"/>
          <w:b/>
          <w:bCs/>
          <w:spacing w:val="30"/>
        </w:rPr>
        <w:t xml:space="preserve"> </w:t>
      </w:r>
      <w:r>
        <w:t>Existing</w:t>
      </w:r>
      <w:r>
        <w:rPr>
          <w:spacing w:val="28"/>
        </w:rPr>
        <w:t xml:space="preserve"> </w:t>
      </w:r>
      <w:r>
        <w:t>workforce</w:t>
      </w:r>
      <w:r>
        <w:rPr>
          <w:spacing w:val="45"/>
        </w:rPr>
        <w:t xml:space="preserve"> </w:t>
      </w:r>
      <w:r>
        <w:t>regions</w:t>
      </w:r>
      <w:r>
        <w:rPr>
          <w:spacing w:val="7"/>
        </w:rPr>
        <w:t xml:space="preserve"> </w:t>
      </w:r>
      <w:r>
        <w:t>operating</w:t>
      </w:r>
      <w:r>
        <w:rPr>
          <w:spacing w:val="4"/>
        </w:rPr>
        <w:t xml:space="preserve"> </w:t>
      </w:r>
      <w:r>
        <w:t>in</w:t>
      </w:r>
      <w:r>
        <w:rPr>
          <w:spacing w:val="7"/>
        </w:rPr>
        <w:t xml:space="preserve"> </w:t>
      </w:r>
      <w:r>
        <w:t>accordance</w:t>
      </w:r>
      <w:r>
        <w:rPr>
          <w:spacing w:val="8"/>
        </w:rPr>
        <w:t xml:space="preserve"> </w:t>
      </w:r>
      <w:r>
        <w:t>with</w:t>
      </w:r>
      <w:r>
        <w:rPr>
          <w:spacing w:val="7"/>
        </w:rPr>
        <w:t xml:space="preserve"> </w:t>
      </w:r>
      <w:r w:rsidR="00A67CA8">
        <w:t>WIA</w:t>
      </w:r>
      <w:r>
        <w:rPr>
          <w:spacing w:val="7"/>
        </w:rPr>
        <w:t xml:space="preserve"> </w:t>
      </w:r>
      <w:r>
        <w:t>may</w:t>
      </w:r>
      <w:r>
        <w:rPr>
          <w:spacing w:val="2"/>
        </w:rPr>
        <w:t xml:space="preserve"> </w:t>
      </w:r>
      <w:r>
        <w:t>request</w:t>
      </w:r>
      <w:r>
        <w:rPr>
          <w:spacing w:val="81"/>
        </w:rPr>
        <w:t xml:space="preserve"> </w:t>
      </w:r>
      <w:r>
        <w:t>initial designation as a</w:t>
      </w:r>
      <w:r>
        <w:rPr>
          <w:spacing w:val="59"/>
        </w:rPr>
        <w:t xml:space="preserve"> </w:t>
      </w:r>
      <w:r w:rsidR="00F859D0">
        <w:t>l</w:t>
      </w:r>
      <w:r>
        <w:t xml:space="preserve">ocal </w:t>
      </w:r>
      <w:r w:rsidR="00F859D0">
        <w:t>w</w:t>
      </w:r>
      <w:r>
        <w:t>orkforce</w:t>
      </w:r>
      <w:r>
        <w:rPr>
          <w:spacing w:val="59"/>
        </w:rPr>
        <w:t xml:space="preserve"> </w:t>
      </w:r>
      <w:r w:rsidR="00F859D0">
        <w:t>d</w:t>
      </w:r>
      <w:r>
        <w:t xml:space="preserve">evelopment </w:t>
      </w:r>
      <w:r w:rsidR="00F859D0">
        <w:t>a</w:t>
      </w:r>
      <w:r>
        <w:t>rea</w:t>
      </w:r>
      <w:r>
        <w:rPr>
          <w:spacing w:val="59"/>
        </w:rPr>
        <w:t xml:space="preserve"> </w:t>
      </w:r>
      <w:r>
        <w:t>if</w:t>
      </w:r>
      <w:r>
        <w:rPr>
          <w:spacing w:val="59"/>
        </w:rPr>
        <w:t xml:space="preserve"> </w:t>
      </w:r>
      <w:r>
        <w:t>they</w:t>
      </w:r>
      <w:r>
        <w:rPr>
          <w:spacing w:val="55"/>
        </w:rPr>
        <w:t xml:space="preserve"> </w:t>
      </w:r>
      <w:r>
        <w:t>have</w:t>
      </w:r>
      <w:r>
        <w:rPr>
          <w:spacing w:val="59"/>
        </w:rPr>
        <w:t xml:space="preserve"> </w:t>
      </w:r>
      <w:r>
        <w:t>performed</w:t>
      </w:r>
      <w:r>
        <w:rPr>
          <w:spacing w:val="61"/>
        </w:rPr>
        <w:t xml:space="preserve"> </w:t>
      </w:r>
      <w:r>
        <w:t>successfully</w:t>
      </w:r>
      <w:r>
        <w:rPr>
          <w:spacing w:val="57"/>
        </w:rPr>
        <w:t xml:space="preserve"> </w:t>
      </w:r>
      <w:r>
        <w:t>and sustained fiscal</w:t>
      </w:r>
      <w:r>
        <w:rPr>
          <w:spacing w:val="2"/>
        </w:rPr>
        <w:t xml:space="preserve"> </w:t>
      </w:r>
      <w:r>
        <w:t>integrity.</w:t>
      </w:r>
      <w:r>
        <w:rPr>
          <w:spacing w:val="2"/>
        </w:rPr>
        <w:t xml:space="preserve"> </w:t>
      </w:r>
    </w:p>
    <w:p w:rsidR="00AD00CA" w:rsidRDefault="00AD00CA" w:rsidP="00A67CA8">
      <w:pPr>
        <w:ind w:left="720"/>
      </w:pPr>
    </w:p>
    <w:p w:rsidR="00AD00CA" w:rsidRDefault="00AD00CA" w:rsidP="00A67CA8">
      <w:pPr>
        <w:ind w:left="720"/>
      </w:pPr>
    </w:p>
    <w:p w:rsidR="00114220" w:rsidRDefault="00114220" w:rsidP="00A67CA8">
      <w:pPr>
        <w:ind w:left="720"/>
      </w:pPr>
      <w:r>
        <w:lastRenderedPageBreak/>
        <w:t>An area seeking</w:t>
      </w:r>
      <w:r>
        <w:rPr>
          <w:spacing w:val="-3"/>
        </w:rPr>
        <w:t xml:space="preserve"> </w:t>
      </w:r>
      <w:r>
        <w:t>initial designation must address the following:</w:t>
      </w:r>
    </w:p>
    <w:p w:rsidR="00114220" w:rsidRPr="007930BF" w:rsidRDefault="00114220" w:rsidP="0033599F">
      <w:pPr>
        <w:pStyle w:val="ListParagraph"/>
        <w:numPr>
          <w:ilvl w:val="0"/>
          <w:numId w:val="64"/>
        </w:numPr>
        <w:rPr>
          <w:rFonts w:ascii="Times New Roman" w:eastAsia="Times New Roman" w:hAnsi="Times New Roman" w:cs="Times New Roman"/>
        </w:rPr>
      </w:pPr>
      <w:r w:rsidRPr="00B01C67">
        <w:rPr>
          <w:rFonts w:ascii="Times New Roman" w:eastAsia="Times New Roman" w:hAnsi="Times New Roman" w:cs="Times New Roman"/>
        </w:rPr>
        <w:t>Submit</w:t>
      </w:r>
      <w:r w:rsidRPr="00B01C67">
        <w:rPr>
          <w:rFonts w:ascii="Times New Roman" w:eastAsia="Times New Roman" w:hAnsi="Times New Roman" w:cs="Times New Roman"/>
          <w:spacing w:val="38"/>
        </w:rPr>
        <w:t xml:space="preserve"> </w:t>
      </w:r>
      <w:r w:rsidRPr="00B01C67">
        <w:rPr>
          <w:rFonts w:ascii="Times New Roman" w:eastAsia="Times New Roman" w:hAnsi="Times New Roman" w:cs="Times New Roman"/>
        </w:rPr>
        <w:t>the</w:t>
      </w:r>
      <w:r w:rsidRPr="00B01C67">
        <w:rPr>
          <w:rFonts w:ascii="Times New Roman" w:eastAsia="Times New Roman" w:hAnsi="Times New Roman" w:cs="Times New Roman"/>
          <w:spacing w:val="37"/>
        </w:rPr>
        <w:t xml:space="preserve"> </w:t>
      </w:r>
      <w:r w:rsidRPr="00B01C67">
        <w:rPr>
          <w:rFonts w:ascii="Times New Roman" w:eastAsia="Times New Roman" w:hAnsi="Times New Roman" w:cs="Times New Roman"/>
        </w:rPr>
        <w:t>request</w:t>
      </w:r>
      <w:r w:rsidRPr="00B01C67">
        <w:rPr>
          <w:rFonts w:ascii="Times New Roman" w:eastAsia="Times New Roman" w:hAnsi="Times New Roman" w:cs="Times New Roman"/>
          <w:spacing w:val="38"/>
        </w:rPr>
        <w:t xml:space="preserve"> </w:t>
      </w:r>
      <w:r w:rsidRPr="00B01C67">
        <w:rPr>
          <w:rFonts w:ascii="Times New Roman" w:eastAsia="Times New Roman" w:hAnsi="Times New Roman" w:cs="Times New Roman"/>
        </w:rPr>
        <w:t>in</w:t>
      </w:r>
      <w:r w:rsidRPr="00B01C67">
        <w:rPr>
          <w:rFonts w:ascii="Times New Roman" w:eastAsia="Times New Roman" w:hAnsi="Times New Roman" w:cs="Times New Roman"/>
          <w:spacing w:val="38"/>
        </w:rPr>
        <w:t xml:space="preserve"> </w:t>
      </w:r>
      <w:r w:rsidRPr="00B01C67">
        <w:rPr>
          <w:rFonts w:ascii="Times New Roman" w:eastAsia="Times New Roman" w:hAnsi="Times New Roman" w:cs="Times New Roman"/>
        </w:rPr>
        <w:t>writing</w:t>
      </w:r>
      <w:r w:rsidRPr="00B01C67">
        <w:rPr>
          <w:rFonts w:ascii="Times New Roman" w:eastAsia="Times New Roman" w:hAnsi="Times New Roman" w:cs="Times New Roman"/>
          <w:spacing w:val="36"/>
        </w:rPr>
        <w:t xml:space="preserve"> </w:t>
      </w:r>
      <w:r w:rsidRPr="00B01C67">
        <w:rPr>
          <w:rFonts w:ascii="Times New Roman" w:eastAsia="Times New Roman" w:hAnsi="Times New Roman" w:cs="Times New Roman"/>
        </w:rPr>
        <w:t>to</w:t>
      </w:r>
      <w:r w:rsidRPr="00B01C67">
        <w:rPr>
          <w:rFonts w:ascii="Times New Roman" w:eastAsia="Times New Roman" w:hAnsi="Times New Roman" w:cs="Times New Roman"/>
          <w:spacing w:val="38"/>
        </w:rPr>
        <w:t xml:space="preserve"> </w:t>
      </w:r>
      <w:r w:rsidRPr="00B01C67">
        <w:rPr>
          <w:rFonts w:ascii="Times New Roman" w:eastAsia="Times New Roman" w:hAnsi="Times New Roman" w:cs="Times New Roman"/>
        </w:rPr>
        <w:t>the</w:t>
      </w:r>
      <w:r w:rsidRPr="00B01C67">
        <w:rPr>
          <w:rFonts w:ascii="Times New Roman" w:eastAsia="Times New Roman" w:hAnsi="Times New Roman" w:cs="Times New Roman"/>
          <w:spacing w:val="37"/>
        </w:rPr>
        <w:t xml:space="preserve"> </w:t>
      </w:r>
      <w:r w:rsidR="00CC2474">
        <w:rPr>
          <w:rFonts w:ascii="Times New Roman" w:eastAsia="Times New Roman" w:hAnsi="Times New Roman" w:cs="Times New Roman"/>
        </w:rPr>
        <w:t>c</w:t>
      </w:r>
      <w:r w:rsidRPr="00B01C67">
        <w:rPr>
          <w:rFonts w:ascii="Times New Roman" w:eastAsia="Times New Roman" w:hAnsi="Times New Roman" w:cs="Times New Roman"/>
        </w:rPr>
        <w:t>hairperson</w:t>
      </w:r>
      <w:r w:rsidRPr="00B01C67">
        <w:rPr>
          <w:rFonts w:ascii="Times New Roman" w:eastAsia="Times New Roman" w:hAnsi="Times New Roman" w:cs="Times New Roman"/>
          <w:spacing w:val="38"/>
        </w:rPr>
        <w:t xml:space="preserve"> </w:t>
      </w:r>
      <w:r w:rsidRPr="00B01C67">
        <w:rPr>
          <w:rFonts w:ascii="Times New Roman" w:eastAsia="Times New Roman" w:hAnsi="Times New Roman" w:cs="Times New Roman"/>
        </w:rPr>
        <w:t>of</w:t>
      </w:r>
      <w:r w:rsidRPr="00B01C67">
        <w:rPr>
          <w:rFonts w:ascii="Times New Roman" w:eastAsia="Times New Roman" w:hAnsi="Times New Roman" w:cs="Times New Roman"/>
          <w:spacing w:val="37"/>
        </w:rPr>
        <w:t xml:space="preserve"> </w:t>
      </w:r>
      <w:r w:rsidRPr="00B01C67">
        <w:rPr>
          <w:rFonts w:ascii="Times New Roman" w:eastAsia="Times New Roman" w:hAnsi="Times New Roman" w:cs="Times New Roman"/>
        </w:rPr>
        <w:t>the</w:t>
      </w:r>
      <w:r w:rsidRPr="00B01C67">
        <w:rPr>
          <w:rFonts w:ascii="Times New Roman" w:eastAsia="Times New Roman" w:hAnsi="Times New Roman" w:cs="Times New Roman"/>
          <w:spacing w:val="37"/>
        </w:rPr>
        <w:t xml:space="preserve"> </w:t>
      </w:r>
      <w:r w:rsidR="00545C54">
        <w:rPr>
          <w:rFonts w:ascii="Times New Roman" w:eastAsia="Times New Roman" w:hAnsi="Times New Roman" w:cs="Times New Roman"/>
        </w:rPr>
        <w:t>state board</w:t>
      </w:r>
      <w:r w:rsidRPr="00B01C67">
        <w:rPr>
          <w:rFonts w:ascii="Times New Roman" w:eastAsia="Times New Roman" w:hAnsi="Times New Roman" w:cs="Times New Roman"/>
          <w:spacing w:val="6"/>
        </w:rPr>
        <w:t xml:space="preserve"> </w:t>
      </w:r>
      <w:r w:rsidRPr="00B01C67">
        <w:rPr>
          <w:rFonts w:ascii="Times New Roman" w:eastAsia="Times New Roman" w:hAnsi="Times New Roman" w:cs="Times New Roman"/>
          <w:spacing w:val="1"/>
        </w:rPr>
        <w:t>by</w:t>
      </w:r>
      <w:r w:rsidRPr="00B01C67">
        <w:rPr>
          <w:rFonts w:ascii="Times New Roman" w:eastAsia="Times New Roman" w:hAnsi="Times New Roman" w:cs="Times New Roman"/>
          <w:spacing w:val="2"/>
        </w:rPr>
        <w:t xml:space="preserve"> </w:t>
      </w:r>
      <w:r w:rsidRPr="00B01C67">
        <w:rPr>
          <w:rFonts w:ascii="Times New Roman" w:eastAsia="Times New Roman" w:hAnsi="Times New Roman" w:cs="Times New Roman"/>
        </w:rPr>
        <w:t>sending</w:t>
      </w:r>
      <w:r w:rsidRPr="00B01C67">
        <w:rPr>
          <w:rFonts w:ascii="Times New Roman" w:eastAsia="Times New Roman" w:hAnsi="Times New Roman" w:cs="Times New Roman"/>
          <w:spacing w:val="4"/>
        </w:rPr>
        <w:t xml:space="preserve"> </w:t>
      </w:r>
      <w:r w:rsidRPr="00B01C67">
        <w:rPr>
          <w:rFonts w:ascii="Times New Roman" w:eastAsia="Times New Roman" w:hAnsi="Times New Roman" w:cs="Times New Roman"/>
        </w:rPr>
        <w:t>an</w:t>
      </w:r>
      <w:r w:rsidRPr="00B01C67">
        <w:rPr>
          <w:rFonts w:ascii="Times New Roman" w:eastAsia="Times New Roman" w:hAnsi="Times New Roman" w:cs="Times New Roman"/>
          <w:spacing w:val="7"/>
        </w:rPr>
        <w:t xml:space="preserve"> </w:t>
      </w:r>
      <w:r w:rsidRPr="00B01C67">
        <w:rPr>
          <w:rFonts w:ascii="Times New Roman" w:eastAsia="Times New Roman" w:hAnsi="Times New Roman" w:cs="Times New Roman"/>
        </w:rPr>
        <w:t>email</w:t>
      </w:r>
      <w:r w:rsidRPr="00B01C67">
        <w:rPr>
          <w:rFonts w:ascii="Times New Roman" w:eastAsia="Times New Roman" w:hAnsi="Times New Roman" w:cs="Times New Roman"/>
          <w:spacing w:val="7"/>
        </w:rPr>
        <w:t xml:space="preserve"> </w:t>
      </w:r>
      <w:r w:rsidRPr="00B01C67">
        <w:rPr>
          <w:rFonts w:ascii="Times New Roman" w:eastAsia="Times New Roman" w:hAnsi="Times New Roman" w:cs="Times New Roman"/>
        </w:rPr>
        <w:t>to</w:t>
      </w:r>
      <w:r w:rsidRPr="00B01C67">
        <w:rPr>
          <w:rFonts w:ascii="Times New Roman" w:eastAsia="Times New Roman" w:hAnsi="Times New Roman" w:cs="Times New Roman"/>
          <w:spacing w:val="7"/>
        </w:rPr>
        <w:t xml:space="preserve"> </w:t>
      </w:r>
      <w:r w:rsidRPr="00B01C67">
        <w:rPr>
          <w:rFonts w:ascii="Times New Roman" w:eastAsia="Times New Roman" w:hAnsi="Times New Roman" w:cs="Times New Roman"/>
        </w:rPr>
        <w:t>the</w:t>
      </w:r>
      <w:r w:rsidRPr="00B01C67">
        <w:rPr>
          <w:rFonts w:ascii="Times New Roman" w:eastAsia="Times New Roman" w:hAnsi="Times New Roman" w:cs="Times New Roman"/>
          <w:spacing w:val="6"/>
        </w:rPr>
        <w:t xml:space="preserve"> </w:t>
      </w:r>
      <w:r w:rsidR="00545C54">
        <w:rPr>
          <w:rFonts w:ascii="Times New Roman" w:eastAsia="Times New Roman" w:hAnsi="Times New Roman" w:cs="Times New Roman"/>
        </w:rPr>
        <w:t>state board’s</w:t>
      </w:r>
      <w:r w:rsidRPr="00B01C67">
        <w:rPr>
          <w:rFonts w:ascii="Times New Roman" w:eastAsia="Times New Roman" w:hAnsi="Times New Roman" w:cs="Times New Roman"/>
          <w:spacing w:val="7"/>
        </w:rPr>
        <w:t xml:space="preserve"> </w:t>
      </w:r>
      <w:r w:rsidR="00545C54">
        <w:rPr>
          <w:rFonts w:ascii="Times New Roman" w:eastAsia="Times New Roman" w:hAnsi="Times New Roman" w:cs="Times New Roman"/>
          <w:spacing w:val="7"/>
        </w:rPr>
        <w:t>l</w:t>
      </w:r>
      <w:r w:rsidRPr="00B01C67">
        <w:rPr>
          <w:rFonts w:ascii="Times New Roman" w:eastAsia="Times New Roman" w:hAnsi="Times New Roman" w:cs="Times New Roman"/>
        </w:rPr>
        <w:t>iaison</w:t>
      </w:r>
      <w:r w:rsidRPr="00B01C67">
        <w:rPr>
          <w:rFonts w:ascii="Times New Roman" w:eastAsia="Times New Roman" w:hAnsi="Times New Roman" w:cs="Times New Roman"/>
          <w:spacing w:val="7"/>
        </w:rPr>
        <w:t xml:space="preserve"> </w:t>
      </w:r>
      <w:r w:rsidRPr="00B01C67">
        <w:rPr>
          <w:rFonts w:ascii="Times New Roman" w:eastAsia="Times New Roman" w:hAnsi="Times New Roman" w:cs="Times New Roman"/>
        </w:rPr>
        <w:t xml:space="preserve">- </w:t>
      </w:r>
      <w:r w:rsidRPr="00B01C67">
        <w:rPr>
          <w:rFonts w:ascii="Times New Roman" w:eastAsia="Times New Roman" w:hAnsi="Times New Roman" w:cs="Times New Roman"/>
          <w:color w:val="0000FF"/>
        </w:rPr>
        <w:t xml:space="preserve"> </w:t>
      </w:r>
      <w:hyperlink r:id="rId64">
        <w:r w:rsidRPr="00B01C67">
          <w:rPr>
            <w:rFonts w:ascii="Times New Roman" w:eastAsia="Times New Roman" w:hAnsi="Times New Roman" w:cs="Times New Roman"/>
            <w:color w:val="0000FF"/>
            <w:u w:val="single" w:color="0000FF"/>
          </w:rPr>
          <w:t>kknelson@nvdetr.org</w:t>
        </w:r>
        <w:r w:rsidRPr="00B01C67">
          <w:rPr>
            <w:rFonts w:ascii="Times New Roman" w:eastAsia="Times New Roman" w:hAnsi="Times New Roman" w:cs="Times New Roman"/>
          </w:rPr>
          <w:t>,</w:t>
        </w:r>
      </w:hyperlink>
      <w:r w:rsidRPr="00B01C67">
        <w:rPr>
          <w:rFonts w:ascii="Times New Roman" w:eastAsia="Times New Roman" w:hAnsi="Times New Roman" w:cs="Times New Roman"/>
        </w:rPr>
        <w:t xml:space="preserve"> </w:t>
      </w:r>
      <w:r w:rsidRPr="00B01C67">
        <w:rPr>
          <w:rFonts w:ascii="Times New Roman" w:eastAsia="Times New Roman" w:hAnsi="Times New Roman" w:cs="Times New Roman"/>
          <w:spacing w:val="1"/>
        </w:rPr>
        <w:t>or</w:t>
      </w:r>
      <w:r w:rsidRPr="00B01C67">
        <w:rPr>
          <w:rFonts w:ascii="Times New Roman" w:eastAsia="Times New Roman" w:hAnsi="Times New Roman" w:cs="Times New Roman"/>
        </w:rPr>
        <w:t xml:space="preserve"> via</w:t>
      </w:r>
      <w:r w:rsidRPr="00B01C67">
        <w:rPr>
          <w:rFonts w:ascii="Times New Roman" w:eastAsia="Times New Roman" w:hAnsi="Times New Roman" w:cs="Times New Roman"/>
          <w:spacing w:val="1"/>
        </w:rPr>
        <w:t xml:space="preserve"> </w:t>
      </w:r>
      <w:r w:rsidRPr="00B01C67">
        <w:rPr>
          <w:rFonts w:ascii="Times New Roman" w:eastAsia="Times New Roman" w:hAnsi="Times New Roman" w:cs="Times New Roman"/>
        </w:rPr>
        <w:t>USPS to: 500 E.</w:t>
      </w:r>
      <w:r w:rsidRPr="00B01C67">
        <w:rPr>
          <w:rFonts w:ascii="Times New Roman" w:eastAsia="Times New Roman" w:hAnsi="Times New Roman" w:cs="Times New Roman"/>
          <w:spacing w:val="2"/>
        </w:rPr>
        <w:t xml:space="preserve"> </w:t>
      </w:r>
      <w:r w:rsidRPr="00B01C67">
        <w:rPr>
          <w:rFonts w:ascii="Times New Roman" w:eastAsia="Times New Roman" w:hAnsi="Times New Roman" w:cs="Times New Roman"/>
        </w:rPr>
        <w:t>Third Street, Carson City,</w:t>
      </w:r>
      <w:r w:rsidRPr="00B01C67">
        <w:rPr>
          <w:rFonts w:ascii="Times New Roman" w:eastAsia="Times New Roman" w:hAnsi="Times New Roman" w:cs="Times New Roman"/>
          <w:spacing w:val="4"/>
        </w:rPr>
        <w:t xml:space="preserve"> </w:t>
      </w:r>
      <w:r w:rsidRPr="00B01C67">
        <w:rPr>
          <w:rFonts w:ascii="Times New Roman" w:eastAsia="Times New Roman" w:hAnsi="Times New Roman" w:cs="Times New Roman"/>
        </w:rPr>
        <w:t>Nevada</w:t>
      </w:r>
      <w:r w:rsidRPr="00B01C67">
        <w:rPr>
          <w:rFonts w:ascii="Times New Roman" w:eastAsia="Times New Roman" w:hAnsi="Times New Roman" w:cs="Times New Roman"/>
          <w:spacing w:val="57"/>
        </w:rPr>
        <w:t xml:space="preserve"> </w:t>
      </w:r>
      <w:r w:rsidRPr="00B01C67">
        <w:rPr>
          <w:rFonts w:ascii="Times New Roman" w:eastAsia="Times New Roman" w:hAnsi="Times New Roman" w:cs="Times New Roman"/>
        </w:rPr>
        <w:t>89713.</w:t>
      </w:r>
      <w:r w:rsidRPr="00B01C67">
        <w:rPr>
          <w:rFonts w:ascii="Times New Roman" w:eastAsia="Times New Roman" w:hAnsi="Times New Roman" w:cs="Times New Roman"/>
          <w:spacing w:val="50"/>
        </w:rPr>
        <w:t xml:space="preserve"> </w:t>
      </w:r>
      <w:r w:rsidRPr="00B01C67">
        <w:rPr>
          <w:rFonts w:ascii="Times New Roman" w:eastAsia="Times New Roman" w:hAnsi="Times New Roman" w:cs="Times New Roman"/>
        </w:rPr>
        <w:t>Receipt</w:t>
      </w:r>
      <w:r w:rsidRPr="00B01C67">
        <w:rPr>
          <w:rFonts w:ascii="Times New Roman" w:eastAsia="Times New Roman" w:hAnsi="Times New Roman" w:cs="Times New Roman"/>
          <w:spacing w:val="50"/>
        </w:rPr>
        <w:t xml:space="preserve"> </w:t>
      </w:r>
      <w:r w:rsidRPr="00B01C67">
        <w:rPr>
          <w:rFonts w:ascii="Times New Roman" w:eastAsia="Times New Roman" w:hAnsi="Times New Roman" w:cs="Times New Roman"/>
          <w:spacing w:val="1"/>
        </w:rPr>
        <w:t>of</w:t>
      </w:r>
      <w:r w:rsidRPr="00B01C67">
        <w:rPr>
          <w:rFonts w:ascii="Times New Roman" w:eastAsia="Times New Roman" w:hAnsi="Times New Roman" w:cs="Times New Roman"/>
          <w:spacing w:val="49"/>
        </w:rPr>
        <w:t xml:space="preserve"> </w:t>
      </w:r>
      <w:r w:rsidRPr="00B01C67">
        <w:rPr>
          <w:rFonts w:ascii="Times New Roman" w:eastAsia="Times New Roman" w:hAnsi="Times New Roman" w:cs="Times New Roman"/>
        </w:rPr>
        <w:t>the</w:t>
      </w:r>
      <w:r w:rsidRPr="00B01C67">
        <w:rPr>
          <w:rFonts w:ascii="Times New Roman" w:eastAsia="Times New Roman" w:hAnsi="Times New Roman" w:cs="Times New Roman"/>
          <w:spacing w:val="51"/>
        </w:rPr>
        <w:t xml:space="preserve"> </w:t>
      </w:r>
      <w:r w:rsidRPr="00B01C67">
        <w:rPr>
          <w:rFonts w:ascii="Times New Roman" w:eastAsia="Times New Roman" w:hAnsi="Times New Roman" w:cs="Times New Roman"/>
        </w:rPr>
        <w:t>request</w:t>
      </w:r>
      <w:r w:rsidRPr="00B01C67">
        <w:rPr>
          <w:rFonts w:ascii="Times New Roman" w:eastAsia="Times New Roman" w:hAnsi="Times New Roman" w:cs="Times New Roman"/>
          <w:spacing w:val="50"/>
        </w:rPr>
        <w:t xml:space="preserve"> </w:t>
      </w:r>
      <w:r w:rsidRPr="00B01C67">
        <w:rPr>
          <w:rFonts w:ascii="Times New Roman" w:eastAsia="Times New Roman" w:hAnsi="Times New Roman" w:cs="Times New Roman"/>
        </w:rPr>
        <w:t>must</w:t>
      </w:r>
      <w:r w:rsidRPr="00B01C67">
        <w:rPr>
          <w:rFonts w:ascii="Times New Roman" w:eastAsia="Times New Roman" w:hAnsi="Times New Roman" w:cs="Times New Roman"/>
          <w:spacing w:val="50"/>
        </w:rPr>
        <w:t xml:space="preserve"> </w:t>
      </w:r>
      <w:r w:rsidRPr="00B01C67">
        <w:rPr>
          <w:rFonts w:ascii="Times New Roman" w:eastAsia="Times New Roman" w:hAnsi="Times New Roman" w:cs="Times New Roman"/>
        </w:rPr>
        <w:t>be</w:t>
      </w:r>
      <w:r w:rsidRPr="00B01C67">
        <w:rPr>
          <w:rFonts w:ascii="Times New Roman" w:eastAsia="Times New Roman" w:hAnsi="Times New Roman" w:cs="Times New Roman"/>
          <w:spacing w:val="51"/>
        </w:rPr>
        <w:t xml:space="preserve"> </w:t>
      </w:r>
      <w:r w:rsidRPr="00B01C67">
        <w:rPr>
          <w:rFonts w:ascii="Times New Roman" w:eastAsia="Times New Roman" w:hAnsi="Times New Roman" w:cs="Times New Roman"/>
        </w:rPr>
        <w:t>documented</w:t>
      </w:r>
      <w:r w:rsidRPr="00B01C67">
        <w:rPr>
          <w:rFonts w:ascii="Times New Roman" w:eastAsia="Times New Roman" w:hAnsi="Times New Roman" w:cs="Times New Roman"/>
          <w:spacing w:val="50"/>
        </w:rPr>
        <w:t xml:space="preserve"> </w:t>
      </w:r>
      <w:r w:rsidRPr="00B01C67">
        <w:rPr>
          <w:rFonts w:ascii="Times New Roman" w:eastAsia="Times New Roman" w:hAnsi="Times New Roman" w:cs="Times New Roman"/>
          <w:spacing w:val="2"/>
        </w:rPr>
        <w:t>by</w:t>
      </w:r>
      <w:r w:rsidRPr="00B01C67">
        <w:rPr>
          <w:rFonts w:ascii="Times New Roman" w:eastAsia="Times New Roman" w:hAnsi="Times New Roman" w:cs="Times New Roman"/>
          <w:spacing w:val="47"/>
        </w:rPr>
        <w:t xml:space="preserve"> </w:t>
      </w:r>
      <w:r w:rsidRPr="00B01C67">
        <w:rPr>
          <w:rFonts w:ascii="Times New Roman" w:eastAsia="Times New Roman" w:hAnsi="Times New Roman" w:cs="Times New Roman"/>
        </w:rPr>
        <w:t>electronic</w:t>
      </w:r>
      <w:r w:rsidRPr="00B01C67">
        <w:rPr>
          <w:rFonts w:ascii="Times New Roman" w:eastAsia="Times New Roman" w:hAnsi="Times New Roman" w:cs="Times New Roman"/>
          <w:spacing w:val="51"/>
        </w:rPr>
        <w:t xml:space="preserve"> </w:t>
      </w:r>
      <w:r w:rsidRPr="00B01C67">
        <w:rPr>
          <w:rFonts w:ascii="Times New Roman" w:eastAsia="Times New Roman" w:hAnsi="Times New Roman" w:cs="Times New Roman"/>
        </w:rPr>
        <w:t>return</w:t>
      </w:r>
      <w:r w:rsidRPr="00B01C67">
        <w:rPr>
          <w:rFonts w:ascii="Times New Roman" w:eastAsia="Times New Roman" w:hAnsi="Times New Roman" w:cs="Times New Roman"/>
          <w:spacing w:val="61"/>
        </w:rPr>
        <w:t xml:space="preserve"> </w:t>
      </w:r>
      <w:r w:rsidRPr="00B01C67">
        <w:rPr>
          <w:rFonts w:ascii="Times New Roman" w:eastAsia="Times New Roman" w:hAnsi="Times New Roman" w:cs="Times New Roman"/>
        </w:rPr>
        <w:t>confirmation</w:t>
      </w:r>
      <w:r w:rsidRPr="00B01C67">
        <w:rPr>
          <w:rFonts w:ascii="Times New Roman" w:eastAsia="Times New Roman" w:hAnsi="Times New Roman" w:cs="Times New Roman"/>
          <w:spacing w:val="45"/>
        </w:rPr>
        <w:t xml:space="preserve"> </w:t>
      </w:r>
      <w:r w:rsidRPr="00B01C67">
        <w:rPr>
          <w:rFonts w:ascii="Times New Roman" w:eastAsia="Times New Roman" w:hAnsi="Times New Roman" w:cs="Times New Roman"/>
        </w:rPr>
        <w:t>and/or</w:t>
      </w:r>
      <w:r w:rsidRPr="00B01C67">
        <w:rPr>
          <w:rFonts w:ascii="Times New Roman" w:eastAsia="Times New Roman" w:hAnsi="Times New Roman" w:cs="Times New Roman"/>
          <w:spacing w:val="47"/>
        </w:rPr>
        <w:t xml:space="preserve"> </w:t>
      </w:r>
      <w:r w:rsidRPr="00B01C67">
        <w:rPr>
          <w:rFonts w:ascii="Times New Roman" w:eastAsia="Times New Roman" w:hAnsi="Times New Roman" w:cs="Times New Roman"/>
        </w:rPr>
        <w:t>USPS</w:t>
      </w:r>
      <w:r w:rsidRPr="00B01C67">
        <w:rPr>
          <w:rFonts w:ascii="Times New Roman" w:eastAsia="Times New Roman" w:hAnsi="Times New Roman" w:cs="Times New Roman"/>
          <w:spacing w:val="46"/>
        </w:rPr>
        <w:t xml:space="preserve"> </w:t>
      </w:r>
      <w:r w:rsidRPr="00B01C67">
        <w:rPr>
          <w:rFonts w:ascii="Times New Roman" w:eastAsia="Times New Roman" w:hAnsi="Times New Roman" w:cs="Times New Roman"/>
        </w:rPr>
        <w:t>return/receipt</w:t>
      </w:r>
      <w:r w:rsidRPr="00B01C67">
        <w:rPr>
          <w:rFonts w:ascii="Times New Roman" w:eastAsia="Times New Roman" w:hAnsi="Times New Roman" w:cs="Times New Roman"/>
          <w:spacing w:val="48"/>
        </w:rPr>
        <w:t xml:space="preserve"> </w:t>
      </w:r>
      <w:r w:rsidRPr="00B01C67">
        <w:rPr>
          <w:rFonts w:ascii="Times New Roman" w:eastAsia="Times New Roman" w:hAnsi="Times New Roman" w:cs="Times New Roman"/>
        </w:rPr>
        <w:t>requested.</w:t>
      </w:r>
      <w:r w:rsidRPr="00B01C67">
        <w:rPr>
          <w:rFonts w:ascii="Times New Roman" w:eastAsia="Times New Roman" w:hAnsi="Times New Roman" w:cs="Times New Roman"/>
          <w:spacing w:val="45"/>
        </w:rPr>
        <w:t xml:space="preserve"> </w:t>
      </w:r>
      <w:r w:rsidRPr="00B01C67">
        <w:rPr>
          <w:rFonts w:ascii="Times New Roman" w:eastAsia="Times New Roman" w:hAnsi="Times New Roman" w:cs="Times New Roman"/>
          <w:b/>
          <w:bCs/>
        </w:rPr>
        <w:t>If</w:t>
      </w:r>
      <w:r w:rsidRPr="00B01C67">
        <w:rPr>
          <w:rFonts w:ascii="Times New Roman" w:eastAsia="Times New Roman" w:hAnsi="Times New Roman" w:cs="Times New Roman"/>
          <w:b/>
          <w:bCs/>
          <w:spacing w:val="47"/>
        </w:rPr>
        <w:t xml:space="preserve"> </w:t>
      </w:r>
      <w:r w:rsidRPr="00B01C67">
        <w:rPr>
          <w:rFonts w:ascii="Times New Roman" w:eastAsia="Times New Roman" w:hAnsi="Times New Roman" w:cs="Times New Roman"/>
          <w:b/>
          <w:bCs/>
        </w:rPr>
        <w:t>the</w:t>
      </w:r>
      <w:r w:rsidRPr="00B01C67">
        <w:rPr>
          <w:rFonts w:ascii="Times New Roman" w:eastAsia="Times New Roman" w:hAnsi="Times New Roman" w:cs="Times New Roman"/>
          <w:b/>
          <w:bCs/>
          <w:spacing w:val="44"/>
        </w:rPr>
        <w:t xml:space="preserve"> </w:t>
      </w:r>
      <w:r w:rsidRPr="00B01C67">
        <w:rPr>
          <w:rFonts w:ascii="Times New Roman" w:eastAsia="Times New Roman" w:hAnsi="Times New Roman" w:cs="Times New Roman"/>
          <w:b/>
          <w:bCs/>
        </w:rPr>
        <w:t>requestor</w:t>
      </w:r>
      <w:r w:rsidRPr="00B01C67">
        <w:rPr>
          <w:rFonts w:ascii="Times New Roman" w:eastAsia="Times New Roman" w:hAnsi="Times New Roman" w:cs="Times New Roman"/>
          <w:b/>
          <w:bCs/>
          <w:spacing w:val="47"/>
        </w:rPr>
        <w:t xml:space="preserve"> </w:t>
      </w:r>
      <w:r w:rsidRPr="00B01C67">
        <w:rPr>
          <w:rFonts w:ascii="Times New Roman" w:eastAsia="Times New Roman" w:hAnsi="Times New Roman" w:cs="Times New Roman"/>
          <w:b/>
          <w:bCs/>
        </w:rPr>
        <w:t>does</w:t>
      </w:r>
      <w:r w:rsidRPr="00B01C67">
        <w:rPr>
          <w:rFonts w:ascii="Times New Roman" w:eastAsia="Times New Roman" w:hAnsi="Times New Roman" w:cs="Times New Roman"/>
          <w:b/>
          <w:bCs/>
          <w:spacing w:val="45"/>
        </w:rPr>
        <w:t xml:space="preserve"> </w:t>
      </w:r>
      <w:r w:rsidRPr="00B01C67">
        <w:rPr>
          <w:rFonts w:ascii="Times New Roman" w:eastAsia="Times New Roman" w:hAnsi="Times New Roman" w:cs="Times New Roman"/>
          <w:b/>
          <w:bCs/>
        </w:rPr>
        <w:t>not</w:t>
      </w:r>
      <w:r w:rsidRPr="00B01C67">
        <w:rPr>
          <w:rFonts w:ascii="Times New Roman" w:eastAsia="Times New Roman" w:hAnsi="Times New Roman" w:cs="Times New Roman"/>
          <w:b/>
          <w:bCs/>
          <w:spacing w:val="81"/>
        </w:rPr>
        <w:t xml:space="preserve"> </w:t>
      </w:r>
      <w:r w:rsidRPr="00B01C67">
        <w:rPr>
          <w:rFonts w:ascii="Times New Roman" w:eastAsia="Times New Roman" w:hAnsi="Times New Roman" w:cs="Times New Roman"/>
          <w:b/>
          <w:bCs/>
        </w:rPr>
        <w:t>receive</w:t>
      </w:r>
      <w:r w:rsidRPr="00B01C67">
        <w:rPr>
          <w:rFonts w:ascii="Times New Roman" w:eastAsia="Times New Roman" w:hAnsi="Times New Roman" w:cs="Times New Roman"/>
          <w:b/>
          <w:bCs/>
          <w:spacing w:val="1"/>
        </w:rPr>
        <w:t xml:space="preserve"> </w:t>
      </w:r>
      <w:r w:rsidRPr="00B01C67">
        <w:rPr>
          <w:rFonts w:ascii="Times New Roman" w:eastAsia="Times New Roman" w:hAnsi="Times New Roman" w:cs="Times New Roman"/>
          <w:b/>
          <w:bCs/>
        </w:rPr>
        <w:t>confirmation</w:t>
      </w:r>
      <w:r w:rsidRPr="00B01C67">
        <w:rPr>
          <w:rFonts w:ascii="Times New Roman" w:eastAsia="Times New Roman" w:hAnsi="Times New Roman" w:cs="Times New Roman"/>
          <w:b/>
          <w:bCs/>
          <w:spacing w:val="5"/>
        </w:rPr>
        <w:t xml:space="preserve"> </w:t>
      </w:r>
      <w:r w:rsidRPr="00B01C67">
        <w:rPr>
          <w:rFonts w:ascii="Times New Roman" w:eastAsia="Times New Roman" w:hAnsi="Times New Roman" w:cs="Times New Roman"/>
          <w:b/>
          <w:bCs/>
        </w:rPr>
        <w:t>before</w:t>
      </w:r>
      <w:r w:rsidRPr="00B01C67">
        <w:rPr>
          <w:rFonts w:ascii="Times New Roman" w:eastAsia="Times New Roman" w:hAnsi="Times New Roman" w:cs="Times New Roman"/>
          <w:b/>
          <w:bCs/>
          <w:spacing w:val="1"/>
        </w:rPr>
        <w:t xml:space="preserve"> </w:t>
      </w:r>
      <w:r w:rsidRPr="00B01C67">
        <w:rPr>
          <w:rFonts w:ascii="Times New Roman" w:eastAsia="Times New Roman" w:hAnsi="Times New Roman" w:cs="Times New Roman"/>
          <w:b/>
          <w:bCs/>
        </w:rPr>
        <w:t>5:00</w:t>
      </w:r>
      <w:r w:rsidRPr="00B01C67">
        <w:rPr>
          <w:rFonts w:ascii="Times New Roman" w:eastAsia="Times New Roman" w:hAnsi="Times New Roman" w:cs="Times New Roman"/>
          <w:b/>
          <w:bCs/>
          <w:spacing w:val="4"/>
        </w:rPr>
        <w:t xml:space="preserve"> </w:t>
      </w:r>
      <w:r w:rsidRPr="00B01C67">
        <w:rPr>
          <w:rFonts w:ascii="Times New Roman" w:eastAsia="Times New Roman" w:hAnsi="Times New Roman" w:cs="Times New Roman"/>
          <w:b/>
          <w:bCs/>
        </w:rPr>
        <w:t>PM</w:t>
      </w:r>
      <w:r w:rsidRPr="00B01C67">
        <w:rPr>
          <w:rFonts w:ascii="Times New Roman" w:eastAsia="Times New Roman" w:hAnsi="Times New Roman" w:cs="Times New Roman"/>
          <w:b/>
          <w:bCs/>
          <w:spacing w:val="1"/>
        </w:rPr>
        <w:t xml:space="preserve"> </w:t>
      </w:r>
      <w:r w:rsidRPr="00B01C67">
        <w:rPr>
          <w:rFonts w:ascii="Times New Roman" w:eastAsia="Times New Roman" w:hAnsi="Times New Roman" w:cs="Times New Roman"/>
          <w:b/>
          <w:bCs/>
        </w:rPr>
        <w:t>on</w:t>
      </w:r>
      <w:r w:rsidRPr="00B01C67">
        <w:rPr>
          <w:rFonts w:ascii="Times New Roman" w:eastAsia="Times New Roman" w:hAnsi="Times New Roman" w:cs="Times New Roman"/>
          <w:b/>
          <w:bCs/>
          <w:spacing w:val="5"/>
        </w:rPr>
        <w:t xml:space="preserve"> </w:t>
      </w:r>
      <w:r w:rsidR="00BF37C1">
        <w:rPr>
          <w:rFonts w:ascii="Times New Roman" w:eastAsia="Times New Roman" w:hAnsi="Times New Roman" w:cs="Times New Roman"/>
          <w:b/>
          <w:bCs/>
        </w:rPr>
        <w:t xml:space="preserve">the </w:t>
      </w:r>
      <w:r w:rsidR="007B1C70">
        <w:rPr>
          <w:rFonts w:ascii="Times New Roman" w:eastAsia="Times New Roman" w:hAnsi="Times New Roman" w:cs="Times New Roman"/>
          <w:b/>
          <w:bCs/>
        </w:rPr>
        <w:t xml:space="preserve">deadline date for </w:t>
      </w:r>
      <w:r w:rsidR="00BF37C1">
        <w:rPr>
          <w:rFonts w:ascii="Times New Roman" w:eastAsia="Times New Roman" w:hAnsi="Times New Roman" w:cs="Times New Roman"/>
          <w:b/>
          <w:bCs/>
        </w:rPr>
        <w:t>application</w:t>
      </w:r>
      <w:r w:rsidRPr="00B01C67">
        <w:rPr>
          <w:rFonts w:ascii="Times New Roman" w:eastAsia="Times New Roman" w:hAnsi="Times New Roman" w:cs="Times New Roman"/>
          <w:b/>
          <w:bCs/>
        </w:rPr>
        <w:t>,</w:t>
      </w:r>
      <w:r w:rsidRPr="00B01C67">
        <w:rPr>
          <w:rFonts w:ascii="Times New Roman" w:eastAsia="Times New Roman" w:hAnsi="Times New Roman" w:cs="Times New Roman"/>
          <w:b/>
          <w:bCs/>
          <w:spacing w:val="2"/>
        </w:rPr>
        <w:t xml:space="preserve"> </w:t>
      </w:r>
      <w:r w:rsidRPr="00B01C67">
        <w:rPr>
          <w:rFonts w:ascii="Times New Roman" w:eastAsia="Times New Roman" w:hAnsi="Times New Roman" w:cs="Times New Roman"/>
          <w:b/>
          <w:bCs/>
        </w:rPr>
        <w:t>it</w:t>
      </w:r>
      <w:r w:rsidRPr="00B01C67">
        <w:rPr>
          <w:rFonts w:ascii="Times New Roman" w:eastAsia="Times New Roman" w:hAnsi="Times New Roman" w:cs="Times New Roman"/>
          <w:b/>
          <w:bCs/>
          <w:spacing w:val="1"/>
        </w:rPr>
        <w:t xml:space="preserve"> </w:t>
      </w:r>
      <w:r w:rsidRPr="00B01C67">
        <w:rPr>
          <w:rFonts w:ascii="Times New Roman" w:eastAsia="Times New Roman" w:hAnsi="Times New Roman" w:cs="Times New Roman"/>
          <w:b/>
          <w:bCs/>
        </w:rPr>
        <w:t>is</w:t>
      </w:r>
      <w:r w:rsidRPr="00B01C67">
        <w:rPr>
          <w:rFonts w:ascii="Times New Roman" w:eastAsia="Times New Roman" w:hAnsi="Times New Roman" w:cs="Times New Roman"/>
          <w:b/>
          <w:bCs/>
          <w:spacing w:val="5"/>
        </w:rPr>
        <w:t xml:space="preserve"> </w:t>
      </w:r>
      <w:r w:rsidRPr="00B01C67">
        <w:rPr>
          <w:rFonts w:ascii="Times New Roman" w:eastAsia="Times New Roman" w:hAnsi="Times New Roman" w:cs="Times New Roman"/>
          <w:b/>
          <w:bCs/>
        </w:rPr>
        <w:t>the</w:t>
      </w:r>
      <w:r w:rsidR="00BF37C1">
        <w:rPr>
          <w:rFonts w:ascii="Times New Roman" w:eastAsia="Times New Roman" w:hAnsi="Times New Roman" w:cs="Times New Roman"/>
          <w:b/>
          <w:bCs/>
        </w:rPr>
        <w:t xml:space="preserve"> applicant’s</w:t>
      </w:r>
      <w:r w:rsidRPr="00B01C67">
        <w:rPr>
          <w:rFonts w:ascii="Times New Roman" w:eastAsia="Times New Roman" w:hAnsi="Times New Roman" w:cs="Times New Roman"/>
          <w:b/>
          <w:bCs/>
          <w:spacing w:val="51"/>
        </w:rPr>
        <w:t xml:space="preserve"> </w:t>
      </w:r>
      <w:r w:rsidRPr="00B01C67">
        <w:rPr>
          <w:rFonts w:ascii="Times New Roman" w:eastAsia="Times New Roman" w:hAnsi="Times New Roman" w:cs="Times New Roman"/>
          <w:b/>
          <w:bCs/>
        </w:rPr>
        <w:t>responsibility</w:t>
      </w:r>
      <w:r w:rsidRPr="00B01C67">
        <w:rPr>
          <w:rFonts w:ascii="Times New Roman" w:eastAsia="Times New Roman" w:hAnsi="Times New Roman" w:cs="Times New Roman"/>
          <w:b/>
          <w:bCs/>
          <w:spacing w:val="21"/>
        </w:rPr>
        <w:t xml:space="preserve"> </w:t>
      </w:r>
      <w:r w:rsidRPr="00B01C67">
        <w:rPr>
          <w:rFonts w:ascii="Times New Roman" w:eastAsia="Times New Roman" w:hAnsi="Times New Roman" w:cs="Times New Roman"/>
          <w:b/>
          <w:bCs/>
        </w:rPr>
        <w:t>to</w:t>
      </w:r>
      <w:r w:rsidRPr="00B01C67">
        <w:rPr>
          <w:rFonts w:ascii="Times New Roman" w:eastAsia="Times New Roman" w:hAnsi="Times New Roman" w:cs="Times New Roman"/>
          <w:b/>
          <w:bCs/>
          <w:spacing w:val="21"/>
        </w:rPr>
        <w:t xml:space="preserve"> </w:t>
      </w:r>
      <w:r w:rsidRPr="00B01C67">
        <w:rPr>
          <w:rFonts w:ascii="Times New Roman" w:eastAsia="Times New Roman" w:hAnsi="Times New Roman" w:cs="Times New Roman"/>
          <w:b/>
          <w:bCs/>
        </w:rPr>
        <w:t>contact</w:t>
      </w:r>
      <w:r w:rsidRPr="00B01C67">
        <w:rPr>
          <w:rFonts w:ascii="Times New Roman" w:eastAsia="Times New Roman" w:hAnsi="Times New Roman" w:cs="Times New Roman"/>
          <w:b/>
          <w:bCs/>
          <w:spacing w:val="20"/>
        </w:rPr>
        <w:t xml:space="preserve"> </w:t>
      </w:r>
      <w:r w:rsidRPr="00B01C67">
        <w:rPr>
          <w:rFonts w:ascii="Times New Roman" w:eastAsia="Times New Roman" w:hAnsi="Times New Roman" w:cs="Times New Roman"/>
          <w:b/>
          <w:bCs/>
        </w:rPr>
        <w:t>the</w:t>
      </w:r>
      <w:r w:rsidRPr="00B01C67">
        <w:rPr>
          <w:rFonts w:ascii="Times New Roman" w:eastAsia="Times New Roman" w:hAnsi="Times New Roman" w:cs="Times New Roman"/>
          <w:b/>
          <w:bCs/>
          <w:spacing w:val="20"/>
        </w:rPr>
        <w:t xml:space="preserve"> </w:t>
      </w:r>
      <w:r w:rsidR="00545C54">
        <w:rPr>
          <w:rFonts w:ascii="Times New Roman" w:eastAsia="Times New Roman" w:hAnsi="Times New Roman" w:cs="Times New Roman"/>
          <w:b/>
          <w:bCs/>
        </w:rPr>
        <w:t>state board’s liaison</w:t>
      </w:r>
      <w:r w:rsidRPr="00B01C67">
        <w:rPr>
          <w:rFonts w:ascii="Times New Roman" w:eastAsia="Times New Roman" w:hAnsi="Times New Roman" w:cs="Times New Roman"/>
          <w:b/>
          <w:bCs/>
          <w:spacing w:val="22"/>
        </w:rPr>
        <w:t xml:space="preserve"> </w:t>
      </w:r>
      <w:r w:rsidRPr="00B01C67">
        <w:rPr>
          <w:rFonts w:ascii="Times New Roman" w:eastAsia="Times New Roman" w:hAnsi="Times New Roman" w:cs="Times New Roman"/>
          <w:b/>
          <w:bCs/>
        </w:rPr>
        <w:t>at</w:t>
      </w:r>
      <w:r w:rsidRPr="00B01C67">
        <w:rPr>
          <w:rFonts w:ascii="Times New Roman" w:eastAsia="Times New Roman" w:hAnsi="Times New Roman" w:cs="Times New Roman"/>
          <w:b/>
          <w:bCs/>
          <w:spacing w:val="20"/>
        </w:rPr>
        <w:t xml:space="preserve"> </w:t>
      </w:r>
      <w:r w:rsidRPr="00B01C67">
        <w:rPr>
          <w:rFonts w:ascii="Times New Roman" w:eastAsia="Times New Roman" w:hAnsi="Times New Roman" w:cs="Times New Roman"/>
          <w:b/>
          <w:bCs/>
        </w:rPr>
        <w:t>(775)684-3891</w:t>
      </w:r>
      <w:r w:rsidRPr="00B01C67">
        <w:rPr>
          <w:rFonts w:ascii="Times New Roman" w:eastAsia="Times New Roman" w:hAnsi="Times New Roman" w:cs="Times New Roman"/>
          <w:b/>
          <w:bCs/>
          <w:spacing w:val="21"/>
        </w:rPr>
        <w:t xml:space="preserve"> </w:t>
      </w:r>
      <w:r w:rsidRPr="00B01C67">
        <w:rPr>
          <w:rFonts w:ascii="Times New Roman" w:eastAsia="Times New Roman" w:hAnsi="Times New Roman" w:cs="Times New Roman"/>
          <w:b/>
          <w:bCs/>
        </w:rPr>
        <w:t>to</w:t>
      </w:r>
      <w:r w:rsidRPr="00B01C67">
        <w:rPr>
          <w:rFonts w:ascii="Times New Roman" w:eastAsia="Times New Roman" w:hAnsi="Times New Roman" w:cs="Times New Roman"/>
          <w:b/>
          <w:bCs/>
          <w:spacing w:val="21"/>
        </w:rPr>
        <w:t xml:space="preserve"> </w:t>
      </w:r>
      <w:r w:rsidRPr="00B01C67">
        <w:rPr>
          <w:rFonts w:ascii="Times New Roman" w:eastAsia="Times New Roman" w:hAnsi="Times New Roman" w:cs="Times New Roman"/>
          <w:b/>
          <w:bCs/>
        </w:rPr>
        <w:t>ensure</w:t>
      </w:r>
      <w:r w:rsidRPr="00B01C67">
        <w:rPr>
          <w:rFonts w:ascii="Times New Roman" w:eastAsia="Times New Roman" w:hAnsi="Times New Roman" w:cs="Times New Roman"/>
          <w:b/>
          <w:bCs/>
          <w:spacing w:val="20"/>
        </w:rPr>
        <w:t xml:space="preserve"> </w:t>
      </w:r>
      <w:r w:rsidRPr="00B01C67">
        <w:rPr>
          <w:rFonts w:ascii="Times New Roman" w:eastAsia="Times New Roman" w:hAnsi="Times New Roman" w:cs="Times New Roman"/>
          <w:b/>
          <w:bCs/>
        </w:rPr>
        <w:t>that</w:t>
      </w:r>
      <w:r w:rsidRPr="00B01C67">
        <w:rPr>
          <w:rFonts w:ascii="Times New Roman" w:eastAsia="Times New Roman" w:hAnsi="Times New Roman" w:cs="Times New Roman"/>
          <w:b/>
          <w:bCs/>
          <w:spacing w:val="69"/>
        </w:rPr>
        <w:t xml:space="preserve"> </w:t>
      </w:r>
      <w:r w:rsidRPr="00B01C67">
        <w:rPr>
          <w:rFonts w:ascii="Times New Roman" w:eastAsia="Times New Roman" w:hAnsi="Times New Roman" w:cs="Times New Roman"/>
          <w:b/>
          <w:bCs/>
        </w:rPr>
        <w:t>the notice has been received.</w:t>
      </w:r>
    </w:p>
    <w:p w:rsidR="007930BF" w:rsidRPr="00AD00CA" w:rsidRDefault="007930BF" w:rsidP="007930BF">
      <w:pPr>
        <w:pStyle w:val="ListParagraph"/>
        <w:ind w:left="1080"/>
        <w:rPr>
          <w:rFonts w:ascii="Times New Roman" w:eastAsia="Times New Roman" w:hAnsi="Times New Roman" w:cs="Times New Roman"/>
          <w:sz w:val="10"/>
          <w:szCs w:val="10"/>
        </w:rPr>
      </w:pPr>
    </w:p>
    <w:p w:rsidR="00114220" w:rsidRDefault="00114220" w:rsidP="0033599F">
      <w:pPr>
        <w:pStyle w:val="ListParagraph"/>
        <w:numPr>
          <w:ilvl w:val="0"/>
          <w:numId w:val="64"/>
        </w:numPr>
      </w:pPr>
      <w:r>
        <w:t>The</w:t>
      </w:r>
      <w:r w:rsidRPr="00B01C67">
        <w:rPr>
          <w:spacing w:val="11"/>
        </w:rPr>
        <w:t xml:space="preserve"> </w:t>
      </w:r>
      <w:r>
        <w:t>respective</w:t>
      </w:r>
      <w:r w:rsidRPr="00B01C67">
        <w:rPr>
          <w:spacing w:val="13"/>
        </w:rPr>
        <w:t xml:space="preserve"> </w:t>
      </w:r>
      <w:r w:rsidR="00275F88">
        <w:t>local board</w:t>
      </w:r>
      <w:r>
        <w:t>/</w:t>
      </w:r>
      <w:r w:rsidR="00275F88">
        <w:t>o</w:t>
      </w:r>
      <w:r>
        <w:t>ne-</w:t>
      </w:r>
      <w:r w:rsidR="00275F88">
        <w:t>s</w:t>
      </w:r>
      <w:r>
        <w:t>top</w:t>
      </w:r>
      <w:r w:rsidRPr="00B01C67">
        <w:rPr>
          <w:spacing w:val="12"/>
        </w:rPr>
        <w:t xml:space="preserve"> </w:t>
      </w:r>
      <w:r w:rsidR="00275F88">
        <w:t>o</w:t>
      </w:r>
      <w:r>
        <w:t>perator</w:t>
      </w:r>
      <w:r w:rsidRPr="00B01C67">
        <w:rPr>
          <w:spacing w:val="13"/>
        </w:rPr>
        <w:t xml:space="preserve"> </w:t>
      </w:r>
      <w:r>
        <w:t>must</w:t>
      </w:r>
      <w:r w:rsidRPr="00B01C67">
        <w:rPr>
          <w:spacing w:val="12"/>
        </w:rPr>
        <w:t xml:space="preserve"> </w:t>
      </w:r>
      <w:r>
        <w:t>be</w:t>
      </w:r>
      <w:r w:rsidRPr="00B01C67">
        <w:rPr>
          <w:spacing w:val="89"/>
        </w:rPr>
        <w:t xml:space="preserve"> </w:t>
      </w:r>
      <w:r>
        <w:t>a</w:t>
      </w:r>
      <w:r w:rsidRPr="00B01C67">
        <w:rPr>
          <w:spacing w:val="30"/>
        </w:rPr>
        <w:t xml:space="preserve"> </w:t>
      </w:r>
      <w:r>
        <w:t>WIOA-compliant</w:t>
      </w:r>
      <w:r w:rsidRPr="00B01C67">
        <w:rPr>
          <w:spacing w:val="31"/>
        </w:rPr>
        <w:t xml:space="preserve"> </w:t>
      </w:r>
      <w:r>
        <w:t>board</w:t>
      </w:r>
      <w:r w:rsidRPr="00B01C67">
        <w:rPr>
          <w:spacing w:val="31"/>
        </w:rPr>
        <w:t xml:space="preserve"> </w:t>
      </w:r>
      <w:r>
        <w:t>per</w:t>
      </w:r>
      <w:r w:rsidRPr="00B01C67">
        <w:rPr>
          <w:spacing w:val="30"/>
        </w:rPr>
        <w:t xml:space="preserve"> </w:t>
      </w:r>
      <w:r w:rsidR="00BA39DA">
        <w:rPr>
          <w:spacing w:val="30"/>
        </w:rPr>
        <w:t xml:space="preserve">sec. 107 of </w:t>
      </w:r>
      <w:r>
        <w:t>WIOA</w:t>
      </w:r>
      <w:r w:rsidRPr="00B01C67">
        <w:rPr>
          <w:spacing w:val="30"/>
        </w:rPr>
        <w:t xml:space="preserve"> </w:t>
      </w:r>
      <w:r>
        <w:t>Title</w:t>
      </w:r>
      <w:r w:rsidRPr="00B01C67">
        <w:rPr>
          <w:spacing w:val="32"/>
        </w:rPr>
        <w:t xml:space="preserve"> </w:t>
      </w:r>
      <w:r w:rsidRPr="00B01C67">
        <w:rPr>
          <w:spacing w:val="-2"/>
        </w:rPr>
        <w:t>I</w:t>
      </w:r>
      <w:r>
        <w:t>,</w:t>
      </w:r>
      <w:r w:rsidRPr="00B01C67">
        <w:rPr>
          <w:spacing w:val="31"/>
        </w:rPr>
        <w:t xml:space="preserve"> </w:t>
      </w:r>
      <w:r>
        <w:t>and</w:t>
      </w:r>
      <w:r w:rsidRPr="00B01C67">
        <w:rPr>
          <w:spacing w:val="31"/>
        </w:rPr>
        <w:t xml:space="preserve"> </w:t>
      </w:r>
      <w:r>
        <w:t>have</w:t>
      </w:r>
      <w:r w:rsidRPr="00B01C67">
        <w:rPr>
          <w:spacing w:val="30"/>
        </w:rPr>
        <w:t xml:space="preserve"> </w:t>
      </w:r>
      <w:r>
        <w:t>no</w:t>
      </w:r>
      <w:r w:rsidRPr="00B01C67">
        <w:rPr>
          <w:spacing w:val="33"/>
        </w:rPr>
        <w:t xml:space="preserve"> </w:t>
      </w:r>
      <w:r>
        <w:t>familial</w:t>
      </w:r>
      <w:r w:rsidRPr="00B01C67">
        <w:rPr>
          <w:spacing w:val="57"/>
        </w:rPr>
        <w:t xml:space="preserve"> </w:t>
      </w:r>
      <w:r>
        <w:t>relationship</w:t>
      </w:r>
      <w:r w:rsidRPr="00B01C67">
        <w:rPr>
          <w:spacing w:val="4"/>
        </w:rPr>
        <w:t xml:space="preserve"> </w:t>
      </w:r>
      <w:r>
        <w:t>to</w:t>
      </w:r>
      <w:r w:rsidRPr="00B01C67">
        <w:rPr>
          <w:spacing w:val="4"/>
        </w:rPr>
        <w:t xml:space="preserve"> </w:t>
      </w:r>
      <w:r>
        <w:t>the</w:t>
      </w:r>
      <w:r w:rsidRPr="00B01C67">
        <w:rPr>
          <w:spacing w:val="3"/>
        </w:rPr>
        <w:t xml:space="preserve"> </w:t>
      </w:r>
      <w:r w:rsidR="007569A8">
        <w:t>third</w:t>
      </w:r>
      <w:r w:rsidRPr="00B01C67">
        <w:rPr>
          <w:spacing w:val="26"/>
          <w:position w:val="11"/>
          <w:sz w:val="16"/>
        </w:rPr>
        <w:t xml:space="preserve"> </w:t>
      </w:r>
      <w:r>
        <w:t>degree</w:t>
      </w:r>
      <w:r w:rsidRPr="00B01C67">
        <w:rPr>
          <w:spacing w:val="3"/>
        </w:rPr>
        <w:t xml:space="preserve"> </w:t>
      </w:r>
      <w:r>
        <w:t>of</w:t>
      </w:r>
      <w:r w:rsidRPr="00B01C67">
        <w:rPr>
          <w:spacing w:val="6"/>
        </w:rPr>
        <w:t xml:space="preserve"> </w:t>
      </w:r>
      <w:r>
        <w:t>consanguinity,</w:t>
      </w:r>
      <w:r w:rsidRPr="00B01C67">
        <w:rPr>
          <w:spacing w:val="4"/>
        </w:rPr>
        <w:t xml:space="preserve"> </w:t>
      </w:r>
      <w:r>
        <w:t>business,</w:t>
      </w:r>
      <w:r w:rsidRPr="00B01C67">
        <w:rPr>
          <w:spacing w:val="4"/>
        </w:rPr>
        <w:t xml:space="preserve"> </w:t>
      </w:r>
      <w:r>
        <w:t>financial,</w:t>
      </w:r>
      <w:r w:rsidRPr="00B01C67">
        <w:rPr>
          <w:spacing w:val="4"/>
        </w:rPr>
        <w:t xml:space="preserve"> </w:t>
      </w:r>
      <w:r>
        <w:t>or</w:t>
      </w:r>
      <w:r w:rsidRPr="00B01C67">
        <w:rPr>
          <w:spacing w:val="4"/>
        </w:rPr>
        <w:t xml:space="preserve"> </w:t>
      </w:r>
      <w:r>
        <w:t>political</w:t>
      </w:r>
      <w:r w:rsidRPr="00B01C67">
        <w:rPr>
          <w:spacing w:val="5"/>
        </w:rPr>
        <w:t xml:space="preserve"> </w:t>
      </w:r>
      <w:r>
        <w:t>ties</w:t>
      </w:r>
      <w:r w:rsidRPr="00B01C67">
        <w:rPr>
          <w:spacing w:val="69"/>
        </w:rPr>
        <w:t xml:space="preserve"> </w:t>
      </w:r>
      <w:r>
        <w:t>with</w:t>
      </w:r>
      <w:r w:rsidRPr="00B01C67">
        <w:rPr>
          <w:spacing w:val="43"/>
        </w:rPr>
        <w:t xml:space="preserve"> </w:t>
      </w:r>
      <w:r>
        <w:t>any</w:t>
      </w:r>
      <w:r w:rsidRPr="00B01C67">
        <w:rPr>
          <w:spacing w:val="36"/>
        </w:rPr>
        <w:t xml:space="preserve"> </w:t>
      </w:r>
      <w:r>
        <w:t>member</w:t>
      </w:r>
      <w:r w:rsidRPr="00B01C67">
        <w:rPr>
          <w:spacing w:val="42"/>
        </w:rPr>
        <w:t xml:space="preserve"> </w:t>
      </w:r>
      <w:r>
        <w:t>of</w:t>
      </w:r>
      <w:r w:rsidRPr="00B01C67">
        <w:rPr>
          <w:spacing w:val="42"/>
        </w:rPr>
        <w:t xml:space="preserve"> </w:t>
      </w:r>
      <w:r>
        <w:t>the</w:t>
      </w:r>
      <w:r w:rsidRPr="00B01C67">
        <w:rPr>
          <w:spacing w:val="42"/>
        </w:rPr>
        <w:t xml:space="preserve"> </w:t>
      </w:r>
      <w:r w:rsidR="00275F88">
        <w:t>o</w:t>
      </w:r>
      <w:r>
        <w:t>ne-</w:t>
      </w:r>
      <w:r w:rsidR="00275F88">
        <w:t>s</w:t>
      </w:r>
      <w:r>
        <w:t>top</w:t>
      </w:r>
      <w:r w:rsidRPr="00B01C67">
        <w:rPr>
          <w:spacing w:val="43"/>
        </w:rPr>
        <w:t xml:space="preserve"> </w:t>
      </w:r>
      <w:r w:rsidR="00275F88">
        <w:t>o</w:t>
      </w:r>
      <w:r>
        <w:t>perators,</w:t>
      </w:r>
      <w:r w:rsidRPr="00B01C67">
        <w:rPr>
          <w:spacing w:val="43"/>
        </w:rPr>
        <w:t xml:space="preserve"> </w:t>
      </w:r>
      <w:r>
        <w:t>its</w:t>
      </w:r>
      <w:r w:rsidRPr="00B01C67">
        <w:rPr>
          <w:spacing w:val="43"/>
        </w:rPr>
        <w:t xml:space="preserve"> </w:t>
      </w:r>
      <w:r>
        <w:t>staff,</w:t>
      </w:r>
      <w:r w:rsidRPr="00B01C67">
        <w:rPr>
          <w:spacing w:val="45"/>
        </w:rPr>
        <w:t xml:space="preserve"> </w:t>
      </w:r>
      <w:r w:rsidR="007569A8">
        <w:rPr>
          <w:spacing w:val="-2"/>
        </w:rPr>
        <w:t>l</w:t>
      </w:r>
      <w:r w:rsidRPr="00B01C67">
        <w:rPr>
          <w:spacing w:val="-2"/>
        </w:rPr>
        <w:t>ocal</w:t>
      </w:r>
      <w:r w:rsidRPr="00B01C67">
        <w:rPr>
          <w:spacing w:val="43"/>
        </w:rPr>
        <w:t xml:space="preserve"> </w:t>
      </w:r>
      <w:r w:rsidR="007569A8">
        <w:t>e</w:t>
      </w:r>
      <w:r>
        <w:t>lected</w:t>
      </w:r>
      <w:r w:rsidRPr="00B01C67">
        <w:rPr>
          <w:spacing w:val="45"/>
        </w:rPr>
        <w:t xml:space="preserve"> </w:t>
      </w:r>
      <w:r w:rsidR="007569A8">
        <w:t>o</w:t>
      </w:r>
      <w:r>
        <w:t>fficials</w:t>
      </w:r>
      <w:r w:rsidR="00B01C67">
        <w:t xml:space="preserve"> </w:t>
      </w:r>
      <w:r w:rsidR="007569A8">
        <w:t>c</w:t>
      </w:r>
      <w:r>
        <w:t>onsortium, or an employee</w:t>
      </w:r>
      <w:r w:rsidRPr="00B01C67">
        <w:rPr>
          <w:spacing w:val="1"/>
        </w:rPr>
        <w:t xml:space="preserve"> </w:t>
      </w:r>
      <w:r>
        <w:t>of</w:t>
      </w:r>
      <w:r w:rsidRPr="00B01C67">
        <w:rPr>
          <w:spacing w:val="1"/>
        </w:rPr>
        <w:t xml:space="preserve"> </w:t>
      </w:r>
      <w:r>
        <w:t>a mandatory</w:t>
      </w:r>
      <w:r w:rsidRPr="00B01C67">
        <w:rPr>
          <w:spacing w:val="-3"/>
        </w:rPr>
        <w:t xml:space="preserve"> </w:t>
      </w:r>
      <w:r>
        <w:t>core</w:t>
      </w:r>
      <w:r w:rsidRPr="00B01C67">
        <w:rPr>
          <w:spacing w:val="1"/>
        </w:rPr>
        <w:t xml:space="preserve"> </w:t>
      </w:r>
      <w:r>
        <w:t xml:space="preserve">program located within the </w:t>
      </w:r>
      <w:r w:rsidR="00275F88">
        <w:t>o</w:t>
      </w:r>
      <w:r>
        <w:t>ne-</w:t>
      </w:r>
      <w:r w:rsidR="00275F88">
        <w:t>s</w:t>
      </w:r>
      <w:r>
        <w:t>top in the respective</w:t>
      </w:r>
      <w:r w:rsidRPr="00B01C67">
        <w:rPr>
          <w:spacing w:val="1"/>
        </w:rPr>
        <w:t xml:space="preserve"> </w:t>
      </w:r>
      <w:r w:rsidR="007569A8">
        <w:t>l</w:t>
      </w:r>
      <w:r>
        <w:t xml:space="preserve">ocal </w:t>
      </w:r>
      <w:r w:rsidR="007569A8">
        <w:t>w</w:t>
      </w:r>
      <w:r>
        <w:t xml:space="preserve">orkforce </w:t>
      </w:r>
      <w:r w:rsidR="007569A8">
        <w:t>d</w:t>
      </w:r>
      <w:r>
        <w:t xml:space="preserve">evelopment </w:t>
      </w:r>
      <w:r w:rsidR="007569A8">
        <w:t>a</w:t>
      </w:r>
      <w:r>
        <w:t>rea(s).</w:t>
      </w:r>
    </w:p>
    <w:p w:rsidR="007930BF" w:rsidRPr="00AD00CA" w:rsidRDefault="007930BF" w:rsidP="007930BF">
      <w:pPr>
        <w:pStyle w:val="ListParagraph"/>
        <w:ind w:left="1080"/>
        <w:rPr>
          <w:sz w:val="10"/>
          <w:szCs w:val="10"/>
        </w:rPr>
      </w:pPr>
    </w:p>
    <w:p w:rsidR="00114220" w:rsidRDefault="00114220" w:rsidP="0033599F">
      <w:pPr>
        <w:pStyle w:val="ListParagraph"/>
        <w:numPr>
          <w:ilvl w:val="0"/>
          <w:numId w:val="64"/>
        </w:numPr>
      </w:pPr>
      <w:r>
        <w:t>Provide</w:t>
      </w:r>
      <w:r w:rsidRPr="00B01C67">
        <w:rPr>
          <w:spacing w:val="6"/>
        </w:rPr>
        <w:t xml:space="preserve"> </w:t>
      </w:r>
      <w:r>
        <w:t>evidence</w:t>
      </w:r>
      <w:r w:rsidRPr="00B01C67">
        <w:rPr>
          <w:spacing w:val="6"/>
        </w:rPr>
        <w:t xml:space="preserve"> </w:t>
      </w:r>
      <w:r>
        <w:t>that</w:t>
      </w:r>
      <w:r w:rsidRPr="00B01C67">
        <w:rPr>
          <w:spacing w:val="7"/>
        </w:rPr>
        <w:t xml:space="preserve"> </w:t>
      </w:r>
      <w:r>
        <w:t>the</w:t>
      </w:r>
      <w:r w:rsidRPr="00B01C67">
        <w:rPr>
          <w:spacing w:val="6"/>
        </w:rPr>
        <w:t xml:space="preserve"> </w:t>
      </w:r>
      <w:r>
        <w:t>area,</w:t>
      </w:r>
      <w:r w:rsidRPr="00B01C67">
        <w:rPr>
          <w:spacing w:val="7"/>
        </w:rPr>
        <w:t xml:space="preserve"> </w:t>
      </w:r>
      <w:r>
        <w:t>in</w:t>
      </w:r>
      <w:r w:rsidRPr="00B01C67">
        <w:rPr>
          <w:spacing w:val="9"/>
        </w:rPr>
        <w:t xml:space="preserve"> </w:t>
      </w:r>
      <w:r w:rsidR="00BF37C1">
        <w:rPr>
          <w:spacing w:val="9"/>
        </w:rPr>
        <w:t xml:space="preserve">two preceding </w:t>
      </w:r>
      <w:r>
        <w:t>program</w:t>
      </w:r>
      <w:r w:rsidRPr="00B01C67">
        <w:rPr>
          <w:spacing w:val="12"/>
        </w:rPr>
        <w:t xml:space="preserve"> </w:t>
      </w:r>
      <w:r w:rsidRPr="00B01C67">
        <w:rPr>
          <w:spacing w:val="-2"/>
        </w:rPr>
        <w:t>years</w:t>
      </w:r>
      <w:r>
        <w:t>,</w:t>
      </w:r>
      <w:r w:rsidRPr="00B01C67">
        <w:rPr>
          <w:spacing w:val="7"/>
        </w:rPr>
        <w:t xml:space="preserve"> </w:t>
      </w:r>
      <w:r>
        <w:t>met</w:t>
      </w:r>
      <w:r w:rsidRPr="00B01C67">
        <w:rPr>
          <w:spacing w:val="7"/>
        </w:rPr>
        <w:t xml:space="preserve"> </w:t>
      </w:r>
      <w:r>
        <w:t>or</w:t>
      </w:r>
      <w:r w:rsidRPr="00B01C67">
        <w:rPr>
          <w:spacing w:val="8"/>
        </w:rPr>
        <w:t xml:space="preserve"> </w:t>
      </w:r>
      <w:r>
        <w:t>exceeded</w:t>
      </w:r>
      <w:r w:rsidRPr="00B01C67">
        <w:rPr>
          <w:spacing w:val="78"/>
        </w:rPr>
        <w:t xml:space="preserve"> </w:t>
      </w:r>
      <w:r>
        <w:t>the</w:t>
      </w:r>
      <w:r w:rsidRPr="00B01C67">
        <w:rPr>
          <w:spacing w:val="37"/>
        </w:rPr>
        <w:t xml:space="preserve"> </w:t>
      </w:r>
      <w:r>
        <w:t>agreed</w:t>
      </w:r>
      <w:r w:rsidRPr="00B01C67">
        <w:rPr>
          <w:spacing w:val="38"/>
        </w:rPr>
        <w:t xml:space="preserve"> </w:t>
      </w:r>
      <w:r>
        <w:t>upon</w:t>
      </w:r>
      <w:r w:rsidRPr="00B01C67">
        <w:rPr>
          <w:spacing w:val="40"/>
        </w:rPr>
        <w:t xml:space="preserve"> </w:t>
      </w:r>
      <w:r>
        <w:t>adjusted</w:t>
      </w:r>
      <w:r w:rsidRPr="00B01C67">
        <w:rPr>
          <w:spacing w:val="38"/>
        </w:rPr>
        <w:t xml:space="preserve"> </w:t>
      </w:r>
      <w:r>
        <w:t>levels</w:t>
      </w:r>
      <w:r w:rsidRPr="00B01C67">
        <w:rPr>
          <w:spacing w:val="38"/>
        </w:rPr>
        <w:t xml:space="preserve"> </w:t>
      </w:r>
      <w:r>
        <w:t>of</w:t>
      </w:r>
      <w:r w:rsidRPr="00B01C67">
        <w:rPr>
          <w:spacing w:val="37"/>
        </w:rPr>
        <w:t xml:space="preserve"> </w:t>
      </w:r>
      <w:r>
        <w:t>performance</w:t>
      </w:r>
      <w:r w:rsidRPr="00B01C67">
        <w:rPr>
          <w:spacing w:val="39"/>
        </w:rPr>
        <w:t xml:space="preserve"> </w:t>
      </w:r>
      <w:r>
        <w:t>for</w:t>
      </w:r>
      <w:r w:rsidRPr="00B01C67">
        <w:rPr>
          <w:spacing w:val="37"/>
        </w:rPr>
        <w:t xml:space="preserve"> </w:t>
      </w:r>
      <w:r>
        <w:t>the</w:t>
      </w:r>
      <w:r w:rsidRPr="00B01C67">
        <w:rPr>
          <w:spacing w:val="39"/>
        </w:rPr>
        <w:t xml:space="preserve"> </w:t>
      </w:r>
      <w:r w:rsidR="007569A8">
        <w:t>c</w:t>
      </w:r>
      <w:r>
        <w:t>ommon</w:t>
      </w:r>
      <w:r w:rsidRPr="00B01C67">
        <w:rPr>
          <w:spacing w:val="38"/>
        </w:rPr>
        <w:t xml:space="preserve"> </w:t>
      </w:r>
      <w:r w:rsidR="007569A8">
        <w:t>m</w:t>
      </w:r>
      <w:r>
        <w:t>easures,</w:t>
      </w:r>
      <w:r w:rsidRPr="00B01C67">
        <w:rPr>
          <w:spacing w:val="38"/>
        </w:rPr>
        <w:t xml:space="preserve"> </w:t>
      </w:r>
      <w:r>
        <w:t>as</w:t>
      </w:r>
      <w:r w:rsidRPr="00B01C67">
        <w:rPr>
          <w:spacing w:val="35"/>
        </w:rPr>
        <w:t xml:space="preserve"> </w:t>
      </w:r>
      <w:r>
        <w:t>defined</w:t>
      </w:r>
      <w:r w:rsidRPr="00B01C67">
        <w:rPr>
          <w:spacing w:val="9"/>
        </w:rPr>
        <w:t xml:space="preserve"> </w:t>
      </w:r>
      <w:r w:rsidRPr="00B01C67">
        <w:rPr>
          <w:spacing w:val="2"/>
        </w:rPr>
        <w:t>by</w:t>
      </w:r>
      <w:r w:rsidRPr="00B01C67">
        <w:rPr>
          <w:spacing w:val="4"/>
        </w:rPr>
        <w:t xml:space="preserve"> </w:t>
      </w:r>
      <w:r>
        <w:t>existing</w:t>
      </w:r>
      <w:r w:rsidRPr="00B01C67">
        <w:rPr>
          <w:spacing w:val="7"/>
        </w:rPr>
        <w:t xml:space="preserve"> </w:t>
      </w:r>
      <w:r>
        <w:t>performance</w:t>
      </w:r>
      <w:r w:rsidRPr="00B01C67">
        <w:rPr>
          <w:spacing w:val="8"/>
        </w:rPr>
        <w:t xml:space="preserve"> </w:t>
      </w:r>
      <w:r>
        <w:t>agreements,</w:t>
      </w:r>
      <w:r w:rsidRPr="00B01C67">
        <w:rPr>
          <w:spacing w:val="9"/>
        </w:rPr>
        <w:t xml:space="preserve"> </w:t>
      </w:r>
      <w:r>
        <w:t>and</w:t>
      </w:r>
      <w:r w:rsidRPr="00B01C67">
        <w:rPr>
          <w:spacing w:val="9"/>
        </w:rPr>
        <w:t xml:space="preserve"> </w:t>
      </w:r>
      <w:r>
        <w:t>was</w:t>
      </w:r>
      <w:r w:rsidRPr="00B01C67">
        <w:rPr>
          <w:spacing w:val="9"/>
        </w:rPr>
        <w:t xml:space="preserve"> </w:t>
      </w:r>
      <w:r>
        <w:t>not</w:t>
      </w:r>
      <w:r w:rsidRPr="00B01C67">
        <w:rPr>
          <w:spacing w:val="10"/>
        </w:rPr>
        <w:t xml:space="preserve"> </w:t>
      </w:r>
      <w:r>
        <w:t>subject</w:t>
      </w:r>
      <w:r w:rsidRPr="00B01C67">
        <w:rPr>
          <w:spacing w:val="10"/>
        </w:rPr>
        <w:t xml:space="preserve"> </w:t>
      </w:r>
      <w:r>
        <w:t>to</w:t>
      </w:r>
      <w:r w:rsidRPr="00B01C67">
        <w:rPr>
          <w:spacing w:val="9"/>
        </w:rPr>
        <w:t xml:space="preserve"> </w:t>
      </w:r>
      <w:r>
        <w:t>the</w:t>
      </w:r>
      <w:r w:rsidRPr="00B01C67">
        <w:rPr>
          <w:spacing w:val="8"/>
        </w:rPr>
        <w:t xml:space="preserve"> </w:t>
      </w:r>
      <w:r>
        <w:t>sanctions</w:t>
      </w:r>
      <w:r w:rsidRPr="00B01C67">
        <w:rPr>
          <w:spacing w:val="65"/>
        </w:rPr>
        <w:t xml:space="preserve"> </w:t>
      </w:r>
      <w:r>
        <w:t>process</w:t>
      </w:r>
      <w:r w:rsidRPr="00B01C67">
        <w:rPr>
          <w:spacing w:val="9"/>
        </w:rPr>
        <w:t xml:space="preserve"> </w:t>
      </w:r>
      <w:r>
        <w:t>resulting</w:t>
      </w:r>
      <w:r w:rsidRPr="00B01C67">
        <w:rPr>
          <w:spacing w:val="7"/>
        </w:rPr>
        <w:t xml:space="preserve"> </w:t>
      </w:r>
      <w:r>
        <w:t>from</w:t>
      </w:r>
      <w:r w:rsidRPr="00B01C67">
        <w:rPr>
          <w:spacing w:val="10"/>
        </w:rPr>
        <w:t xml:space="preserve"> </w:t>
      </w:r>
      <w:r>
        <w:t>missing</w:t>
      </w:r>
      <w:r w:rsidRPr="00B01C67">
        <w:rPr>
          <w:spacing w:val="7"/>
        </w:rPr>
        <w:t xml:space="preserve"> </w:t>
      </w:r>
      <w:r>
        <w:t>the</w:t>
      </w:r>
      <w:r w:rsidRPr="00B01C67">
        <w:rPr>
          <w:spacing w:val="8"/>
        </w:rPr>
        <w:t xml:space="preserve"> </w:t>
      </w:r>
      <w:r>
        <w:t>same</w:t>
      </w:r>
      <w:r w:rsidRPr="00B01C67">
        <w:rPr>
          <w:spacing w:val="8"/>
        </w:rPr>
        <w:t xml:space="preserve"> </w:t>
      </w:r>
      <w:r>
        <w:t>measure</w:t>
      </w:r>
      <w:r w:rsidRPr="00B01C67">
        <w:rPr>
          <w:spacing w:val="8"/>
        </w:rPr>
        <w:t xml:space="preserve"> </w:t>
      </w:r>
      <w:r>
        <w:t>two</w:t>
      </w:r>
      <w:r w:rsidRPr="00B01C67">
        <w:rPr>
          <w:spacing w:val="12"/>
        </w:rPr>
        <w:t xml:space="preserve"> </w:t>
      </w:r>
      <w:r w:rsidRPr="00B01C67">
        <w:rPr>
          <w:spacing w:val="-2"/>
        </w:rPr>
        <w:t>years</w:t>
      </w:r>
      <w:r w:rsidRPr="00B01C67">
        <w:rPr>
          <w:spacing w:val="9"/>
        </w:rPr>
        <w:t xml:space="preserve"> </w:t>
      </w:r>
      <w:r>
        <w:t>in</w:t>
      </w:r>
      <w:r w:rsidRPr="00B01C67">
        <w:rPr>
          <w:spacing w:val="9"/>
        </w:rPr>
        <w:t xml:space="preserve"> </w:t>
      </w:r>
      <w:r>
        <w:t>a</w:t>
      </w:r>
      <w:r w:rsidRPr="00B01C67">
        <w:rPr>
          <w:spacing w:val="8"/>
        </w:rPr>
        <w:t xml:space="preserve"> </w:t>
      </w:r>
      <w:r>
        <w:t>row.</w:t>
      </w:r>
      <w:r w:rsidRPr="00B01C67">
        <w:rPr>
          <w:spacing w:val="9"/>
        </w:rPr>
        <w:t xml:space="preserve"> </w:t>
      </w:r>
      <w:r>
        <w:t>Said</w:t>
      </w:r>
      <w:r w:rsidRPr="00B01C67">
        <w:rPr>
          <w:spacing w:val="59"/>
        </w:rPr>
        <w:t xml:space="preserve"> </w:t>
      </w:r>
      <w:r>
        <w:t>evidence must be demonstrated, documented</w:t>
      </w:r>
      <w:r w:rsidRPr="00B01C67">
        <w:rPr>
          <w:spacing w:val="2"/>
        </w:rPr>
        <w:t xml:space="preserve"> </w:t>
      </w:r>
      <w:r>
        <w:t>and</w:t>
      </w:r>
      <w:r w:rsidRPr="00B01C67">
        <w:rPr>
          <w:spacing w:val="2"/>
        </w:rPr>
        <w:t xml:space="preserve"> </w:t>
      </w:r>
      <w:r>
        <w:t>included in the request.</w:t>
      </w:r>
    </w:p>
    <w:p w:rsidR="007930BF" w:rsidRPr="00AD00CA" w:rsidRDefault="007930BF" w:rsidP="007930BF">
      <w:pPr>
        <w:pStyle w:val="ListParagraph"/>
        <w:ind w:left="1080"/>
        <w:rPr>
          <w:sz w:val="10"/>
          <w:szCs w:val="10"/>
        </w:rPr>
      </w:pPr>
    </w:p>
    <w:p w:rsidR="00114220" w:rsidRDefault="00114220" w:rsidP="0033599F">
      <w:pPr>
        <w:pStyle w:val="ListParagraph"/>
        <w:numPr>
          <w:ilvl w:val="0"/>
          <w:numId w:val="64"/>
        </w:numPr>
      </w:pPr>
      <w:r>
        <w:t>Provide</w:t>
      </w:r>
      <w:r w:rsidRPr="00B01C67">
        <w:rPr>
          <w:spacing w:val="13"/>
        </w:rPr>
        <w:t xml:space="preserve"> </w:t>
      </w:r>
      <w:r>
        <w:t>assurance</w:t>
      </w:r>
      <w:r w:rsidRPr="00B01C67">
        <w:rPr>
          <w:spacing w:val="13"/>
        </w:rPr>
        <w:t xml:space="preserve"> </w:t>
      </w:r>
      <w:r>
        <w:t>that</w:t>
      </w:r>
      <w:r w:rsidRPr="00B01C67">
        <w:rPr>
          <w:spacing w:val="14"/>
        </w:rPr>
        <w:t xml:space="preserve"> </w:t>
      </w:r>
      <w:r>
        <w:t>during</w:t>
      </w:r>
      <w:r w:rsidRPr="00B01C67">
        <w:rPr>
          <w:spacing w:val="12"/>
        </w:rPr>
        <w:t xml:space="preserve"> </w:t>
      </w:r>
      <w:r w:rsidR="00BF37C1">
        <w:rPr>
          <w:spacing w:val="12"/>
        </w:rPr>
        <w:t xml:space="preserve">the two preceding </w:t>
      </w:r>
      <w:r>
        <w:t>program</w:t>
      </w:r>
      <w:r w:rsidRPr="00B01C67">
        <w:rPr>
          <w:spacing w:val="19"/>
        </w:rPr>
        <w:t xml:space="preserve"> </w:t>
      </w:r>
      <w:r w:rsidRPr="00B01C67">
        <w:rPr>
          <w:spacing w:val="-2"/>
        </w:rPr>
        <w:t>years</w:t>
      </w:r>
      <w:r>
        <w:t>,</w:t>
      </w:r>
      <w:r w:rsidRPr="00B01C67">
        <w:rPr>
          <w:spacing w:val="14"/>
        </w:rPr>
        <w:t xml:space="preserve"> </w:t>
      </w:r>
      <w:r>
        <w:t>the</w:t>
      </w:r>
      <w:r w:rsidRPr="00B01C67">
        <w:rPr>
          <w:spacing w:val="13"/>
        </w:rPr>
        <w:t xml:space="preserve"> </w:t>
      </w:r>
      <w:r>
        <w:t>U.S.</w:t>
      </w:r>
      <w:r w:rsidRPr="00B01C67">
        <w:rPr>
          <w:spacing w:val="14"/>
        </w:rPr>
        <w:t xml:space="preserve"> </w:t>
      </w:r>
      <w:r>
        <w:t>Secretary</w:t>
      </w:r>
      <w:r w:rsidRPr="00B01C67">
        <w:rPr>
          <w:spacing w:val="9"/>
        </w:rPr>
        <w:t xml:space="preserve"> </w:t>
      </w:r>
      <w:r w:rsidRPr="00B01C67">
        <w:rPr>
          <w:spacing w:val="1"/>
        </w:rPr>
        <w:t>of</w:t>
      </w:r>
      <w:r w:rsidRPr="00B01C67">
        <w:rPr>
          <w:spacing w:val="85"/>
        </w:rPr>
        <w:t xml:space="preserve"> </w:t>
      </w:r>
      <w:r>
        <w:t>Labor,</w:t>
      </w:r>
      <w:r w:rsidRPr="00B01C67">
        <w:rPr>
          <w:spacing w:val="7"/>
        </w:rPr>
        <w:t xml:space="preserve"> </w:t>
      </w:r>
      <w:r>
        <w:t>or</w:t>
      </w:r>
      <w:r w:rsidRPr="00B01C67">
        <w:rPr>
          <w:spacing w:val="6"/>
        </w:rPr>
        <w:t xml:space="preserve"> </w:t>
      </w:r>
      <w:r>
        <w:t>the</w:t>
      </w:r>
      <w:r w:rsidRPr="00B01C67">
        <w:rPr>
          <w:spacing w:val="6"/>
        </w:rPr>
        <w:t xml:space="preserve"> </w:t>
      </w:r>
      <w:r w:rsidR="003422A3">
        <w:t>s</w:t>
      </w:r>
      <w:r>
        <w:t>tate</w:t>
      </w:r>
      <w:r w:rsidRPr="00B01C67">
        <w:rPr>
          <w:spacing w:val="6"/>
        </w:rPr>
        <w:t xml:space="preserve"> </w:t>
      </w:r>
      <w:r>
        <w:t>in</w:t>
      </w:r>
      <w:r w:rsidRPr="00B01C67">
        <w:rPr>
          <w:spacing w:val="7"/>
        </w:rPr>
        <w:t xml:space="preserve"> </w:t>
      </w:r>
      <w:r>
        <w:t>place</w:t>
      </w:r>
      <w:r w:rsidRPr="00B01C67">
        <w:rPr>
          <w:spacing w:val="6"/>
        </w:rPr>
        <w:t xml:space="preserve"> </w:t>
      </w:r>
      <w:r>
        <w:t>of</w:t>
      </w:r>
      <w:r w:rsidRPr="00B01C67">
        <w:rPr>
          <w:spacing w:val="6"/>
        </w:rPr>
        <w:t xml:space="preserve"> </w:t>
      </w:r>
      <w:r>
        <w:t>the</w:t>
      </w:r>
      <w:r w:rsidRPr="00B01C67">
        <w:rPr>
          <w:spacing w:val="6"/>
        </w:rPr>
        <w:t xml:space="preserve"> </w:t>
      </w:r>
      <w:r w:rsidR="00BD69AC">
        <w:t>s</w:t>
      </w:r>
      <w:r>
        <w:t>ecretary,</w:t>
      </w:r>
      <w:r w:rsidRPr="00B01C67">
        <w:rPr>
          <w:spacing w:val="7"/>
        </w:rPr>
        <w:t xml:space="preserve"> </w:t>
      </w:r>
      <w:r>
        <w:t>has</w:t>
      </w:r>
      <w:r w:rsidRPr="00B01C67">
        <w:rPr>
          <w:spacing w:val="7"/>
        </w:rPr>
        <w:t xml:space="preserve"> </w:t>
      </w:r>
      <w:r>
        <w:t>not</w:t>
      </w:r>
      <w:r w:rsidRPr="00B01C67">
        <w:rPr>
          <w:spacing w:val="7"/>
        </w:rPr>
        <w:t xml:space="preserve"> </w:t>
      </w:r>
      <w:r>
        <w:t>made</w:t>
      </w:r>
      <w:r w:rsidRPr="00B01C67">
        <w:rPr>
          <w:spacing w:val="6"/>
        </w:rPr>
        <w:t xml:space="preserve"> </w:t>
      </w:r>
      <w:r>
        <w:t>a</w:t>
      </w:r>
      <w:r w:rsidRPr="00B01C67">
        <w:rPr>
          <w:spacing w:val="6"/>
        </w:rPr>
        <w:t xml:space="preserve"> </w:t>
      </w:r>
      <w:r>
        <w:t>formal</w:t>
      </w:r>
      <w:r w:rsidRPr="00B01C67">
        <w:rPr>
          <w:spacing w:val="7"/>
        </w:rPr>
        <w:t xml:space="preserve"> </w:t>
      </w:r>
      <w:r>
        <w:t>determination</w:t>
      </w:r>
      <w:r w:rsidRPr="00B01C67">
        <w:rPr>
          <w:spacing w:val="61"/>
        </w:rPr>
        <w:t xml:space="preserve"> </w:t>
      </w:r>
      <w:r>
        <w:t>that</w:t>
      </w:r>
      <w:r w:rsidRPr="00B01C67">
        <w:rPr>
          <w:spacing w:val="17"/>
        </w:rPr>
        <w:t xml:space="preserve"> </w:t>
      </w:r>
      <w:r>
        <w:t>the</w:t>
      </w:r>
      <w:r w:rsidRPr="00B01C67">
        <w:rPr>
          <w:spacing w:val="15"/>
        </w:rPr>
        <w:t xml:space="preserve"> </w:t>
      </w:r>
      <w:r>
        <w:t>grant</w:t>
      </w:r>
      <w:r w:rsidRPr="00B01C67">
        <w:rPr>
          <w:spacing w:val="17"/>
        </w:rPr>
        <w:t xml:space="preserve"> </w:t>
      </w:r>
      <w:r>
        <w:t>recipient</w:t>
      </w:r>
      <w:r w:rsidRPr="00B01C67">
        <w:rPr>
          <w:spacing w:val="19"/>
        </w:rPr>
        <w:t xml:space="preserve"> </w:t>
      </w:r>
      <w:r>
        <w:t>or</w:t>
      </w:r>
      <w:r w:rsidRPr="00B01C67">
        <w:rPr>
          <w:spacing w:val="16"/>
        </w:rPr>
        <w:t xml:space="preserve"> </w:t>
      </w:r>
      <w:r>
        <w:t>administrative</w:t>
      </w:r>
      <w:r w:rsidRPr="00B01C67">
        <w:rPr>
          <w:spacing w:val="15"/>
        </w:rPr>
        <w:t xml:space="preserve"> </w:t>
      </w:r>
      <w:r>
        <w:t>entity</w:t>
      </w:r>
      <w:r w:rsidRPr="00B01C67">
        <w:rPr>
          <w:spacing w:val="14"/>
        </w:rPr>
        <w:t xml:space="preserve"> </w:t>
      </w:r>
      <w:r>
        <w:t>for</w:t>
      </w:r>
      <w:r w:rsidRPr="00B01C67">
        <w:rPr>
          <w:spacing w:val="16"/>
        </w:rPr>
        <w:t xml:space="preserve"> </w:t>
      </w:r>
      <w:r>
        <w:t>the</w:t>
      </w:r>
      <w:r w:rsidRPr="00B01C67">
        <w:rPr>
          <w:spacing w:val="15"/>
        </w:rPr>
        <w:t xml:space="preserve"> </w:t>
      </w:r>
      <w:r>
        <w:t>local</w:t>
      </w:r>
      <w:r w:rsidRPr="00B01C67">
        <w:rPr>
          <w:spacing w:val="17"/>
        </w:rPr>
        <w:t xml:space="preserve"> </w:t>
      </w:r>
      <w:r>
        <w:t>area</w:t>
      </w:r>
      <w:r w:rsidRPr="00B01C67">
        <w:rPr>
          <w:spacing w:val="15"/>
        </w:rPr>
        <w:t xml:space="preserve"> </w:t>
      </w:r>
      <w:r>
        <w:t>has</w:t>
      </w:r>
      <w:r w:rsidRPr="00B01C67">
        <w:rPr>
          <w:spacing w:val="17"/>
        </w:rPr>
        <w:t xml:space="preserve"> </w:t>
      </w:r>
      <w:r>
        <w:t>mis-expended</w:t>
      </w:r>
      <w:r w:rsidRPr="00B01C67">
        <w:rPr>
          <w:spacing w:val="31"/>
        </w:rPr>
        <w:t xml:space="preserve"> </w:t>
      </w:r>
      <w:r>
        <w:t>funds</w:t>
      </w:r>
      <w:r w:rsidRPr="00B01C67">
        <w:rPr>
          <w:spacing w:val="31"/>
        </w:rPr>
        <w:t xml:space="preserve"> </w:t>
      </w:r>
      <w:r>
        <w:t>due</w:t>
      </w:r>
      <w:r w:rsidRPr="00B01C67">
        <w:rPr>
          <w:spacing w:val="30"/>
        </w:rPr>
        <w:t xml:space="preserve"> </w:t>
      </w:r>
      <w:r>
        <w:t>to</w:t>
      </w:r>
      <w:r w:rsidRPr="00B01C67">
        <w:rPr>
          <w:spacing w:val="31"/>
        </w:rPr>
        <w:t xml:space="preserve"> </w:t>
      </w:r>
      <w:r>
        <w:t>willful</w:t>
      </w:r>
      <w:r w:rsidRPr="00B01C67">
        <w:rPr>
          <w:spacing w:val="31"/>
        </w:rPr>
        <w:t xml:space="preserve"> </w:t>
      </w:r>
      <w:r>
        <w:t>disregard,</w:t>
      </w:r>
      <w:r w:rsidRPr="00B01C67">
        <w:rPr>
          <w:spacing w:val="33"/>
        </w:rPr>
        <w:t xml:space="preserve"> </w:t>
      </w:r>
      <w:r>
        <w:t>gross</w:t>
      </w:r>
      <w:r w:rsidRPr="00B01C67">
        <w:rPr>
          <w:spacing w:val="33"/>
        </w:rPr>
        <w:t xml:space="preserve"> </w:t>
      </w:r>
      <w:r>
        <w:t>negligence,</w:t>
      </w:r>
      <w:r w:rsidRPr="00B01C67">
        <w:rPr>
          <w:spacing w:val="31"/>
        </w:rPr>
        <w:t xml:space="preserve"> </w:t>
      </w:r>
      <w:r>
        <w:t>or</w:t>
      </w:r>
      <w:r w:rsidRPr="00B01C67">
        <w:rPr>
          <w:spacing w:val="32"/>
        </w:rPr>
        <w:t xml:space="preserve"> </w:t>
      </w:r>
      <w:r>
        <w:t>failure</w:t>
      </w:r>
      <w:r w:rsidRPr="00B01C67">
        <w:rPr>
          <w:spacing w:val="30"/>
        </w:rPr>
        <w:t xml:space="preserve"> </w:t>
      </w:r>
      <w:r>
        <w:t>to</w:t>
      </w:r>
      <w:r w:rsidRPr="00B01C67">
        <w:rPr>
          <w:spacing w:val="33"/>
        </w:rPr>
        <w:t xml:space="preserve"> </w:t>
      </w:r>
      <w:r>
        <w:t>comply</w:t>
      </w:r>
      <w:r w:rsidRPr="00B01C67">
        <w:rPr>
          <w:spacing w:val="65"/>
        </w:rPr>
        <w:t xml:space="preserve"> </w:t>
      </w:r>
      <w:r>
        <w:t>with accepted standards</w:t>
      </w:r>
      <w:r w:rsidRPr="00B01C67">
        <w:rPr>
          <w:spacing w:val="2"/>
        </w:rPr>
        <w:t xml:space="preserve"> </w:t>
      </w:r>
      <w:r>
        <w:t>of administration.</w:t>
      </w:r>
    </w:p>
    <w:p w:rsidR="007930BF" w:rsidRPr="00AD00CA" w:rsidRDefault="007930BF" w:rsidP="007930BF">
      <w:pPr>
        <w:pStyle w:val="ListParagraph"/>
        <w:ind w:left="1080"/>
        <w:rPr>
          <w:sz w:val="10"/>
          <w:szCs w:val="10"/>
        </w:rPr>
      </w:pPr>
    </w:p>
    <w:p w:rsidR="00114220" w:rsidRDefault="00114220" w:rsidP="0033599F">
      <w:pPr>
        <w:pStyle w:val="ListParagraph"/>
        <w:numPr>
          <w:ilvl w:val="0"/>
          <w:numId w:val="64"/>
        </w:numPr>
      </w:pPr>
      <w:r w:rsidRPr="00545C54">
        <w:t xml:space="preserve">Provide evidence that the area, in </w:t>
      </w:r>
      <w:r w:rsidR="00BF37C1">
        <w:t xml:space="preserve">two preceding </w:t>
      </w:r>
      <w:r w:rsidRPr="00545C54">
        <w:t xml:space="preserve">program years, was committed </w:t>
      </w:r>
      <w:r w:rsidR="00545C54" w:rsidRPr="00545C54">
        <w:t>to providing quality service through continuous improvement efforts and</w:t>
      </w:r>
      <w:r w:rsidR="00B01C67" w:rsidRPr="00545C54">
        <w:t xml:space="preserve"> </w:t>
      </w:r>
      <w:r w:rsidRPr="00545C54">
        <w:t>implemented plans that supported sector partnerships or career pathways; or</w:t>
      </w:r>
      <w:r w:rsidRPr="00B01C67">
        <w:rPr>
          <w:spacing w:val="89"/>
        </w:rPr>
        <w:t xml:space="preserve"> </w:t>
      </w:r>
      <w:r>
        <w:t>enhanced</w:t>
      </w:r>
      <w:r w:rsidRPr="00B01C67">
        <w:rPr>
          <w:spacing w:val="9"/>
        </w:rPr>
        <w:t xml:space="preserve"> </w:t>
      </w:r>
      <w:r>
        <w:t>services</w:t>
      </w:r>
      <w:r w:rsidRPr="00B01C67">
        <w:rPr>
          <w:spacing w:val="9"/>
        </w:rPr>
        <w:t xml:space="preserve"> </w:t>
      </w:r>
      <w:r>
        <w:t>to</w:t>
      </w:r>
      <w:r w:rsidRPr="00B01C67">
        <w:rPr>
          <w:spacing w:val="12"/>
        </w:rPr>
        <w:t xml:space="preserve"> </w:t>
      </w:r>
      <w:r>
        <w:t>employers</w:t>
      </w:r>
      <w:r w:rsidRPr="00B01C67">
        <w:rPr>
          <w:spacing w:val="9"/>
        </w:rPr>
        <w:t xml:space="preserve"> </w:t>
      </w:r>
      <w:r w:rsidRPr="00B01C67">
        <w:rPr>
          <w:spacing w:val="1"/>
        </w:rPr>
        <w:t>or</w:t>
      </w:r>
      <w:r w:rsidRPr="00B01C67">
        <w:rPr>
          <w:spacing w:val="8"/>
        </w:rPr>
        <w:t xml:space="preserve"> </w:t>
      </w:r>
      <w:r>
        <w:t>outreach</w:t>
      </w:r>
      <w:r w:rsidRPr="00B01C67">
        <w:rPr>
          <w:spacing w:val="12"/>
        </w:rPr>
        <w:t xml:space="preserve"> </w:t>
      </w:r>
      <w:r>
        <w:t>efforts</w:t>
      </w:r>
      <w:r w:rsidRPr="00B01C67">
        <w:rPr>
          <w:spacing w:val="9"/>
        </w:rPr>
        <w:t xml:space="preserve"> </w:t>
      </w:r>
      <w:r>
        <w:t>to</w:t>
      </w:r>
      <w:r w:rsidRPr="00B01C67">
        <w:rPr>
          <w:spacing w:val="9"/>
        </w:rPr>
        <w:t xml:space="preserve"> </w:t>
      </w:r>
      <w:r>
        <w:t>the</w:t>
      </w:r>
      <w:r w:rsidRPr="00B01C67">
        <w:rPr>
          <w:spacing w:val="8"/>
        </w:rPr>
        <w:t xml:space="preserve"> </w:t>
      </w:r>
      <w:r>
        <w:t>local</w:t>
      </w:r>
      <w:r w:rsidRPr="00B01C67">
        <w:rPr>
          <w:spacing w:val="10"/>
        </w:rPr>
        <w:t xml:space="preserve"> </w:t>
      </w:r>
      <w:r>
        <w:t>community.</w:t>
      </w:r>
      <w:r w:rsidRPr="00B01C67">
        <w:rPr>
          <w:spacing w:val="67"/>
        </w:rPr>
        <w:t xml:space="preserve"> </w:t>
      </w:r>
      <w:r>
        <w:t>Progress</w:t>
      </w:r>
      <w:r w:rsidRPr="00B01C67">
        <w:rPr>
          <w:spacing w:val="43"/>
        </w:rPr>
        <w:t xml:space="preserve"> </w:t>
      </w:r>
      <w:r>
        <w:t>reports</w:t>
      </w:r>
      <w:r w:rsidRPr="00B01C67">
        <w:rPr>
          <w:spacing w:val="43"/>
        </w:rPr>
        <w:t xml:space="preserve"> </w:t>
      </w:r>
      <w:r>
        <w:t>submitted</w:t>
      </w:r>
      <w:r w:rsidRPr="00B01C67">
        <w:rPr>
          <w:spacing w:val="43"/>
        </w:rPr>
        <w:t xml:space="preserve"> </w:t>
      </w:r>
      <w:r>
        <w:t>to</w:t>
      </w:r>
      <w:r w:rsidRPr="00B01C67">
        <w:rPr>
          <w:spacing w:val="43"/>
        </w:rPr>
        <w:t xml:space="preserve"> </w:t>
      </w:r>
      <w:r>
        <w:t>the</w:t>
      </w:r>
      <w:r w:rsidRPr="00B01C67">
        <w:rPr>
          <w:spacing w:val="42"/>
        </w:rPr>
        <w:t xml:space="preserve"> </w:t>
      </w:r>
      <w:r w:rsidR="00545C54">
        <w:t>state board</w:t>
      </w:r>
      <w:r w:rsidRPr="00B01C67">
        <w:rPr>
          <w:spacing w:val="41"/>
        </w:rPr>
        <w:t xml:space="preserve"> </w:t>
      </w:r>
      <w:r>
        <w:t>on</w:t>
      </w:r>
      <w:r w:rsidRPr="00B01C67">
        <w:rPr>
          <w:spacing w:val="43"/>
        </w:rPr>
        <w:t xml:space="preserve"> </w:t>
      </w:r>
      <w:r>
        <w:t>annual</w:t>
      </w:r>
      <w:r w:rsidRPr="00B01C67">
        <w:rPr>
          <w:spacing w:val="43"/>
        </w:rPr>
        <w:t xml:space="preserve"> </w:t>
      </w:r>
      <w:r>
        <w:t>plans</w:t>
      </w:r>
      <w:r w:rsidRPr="00B01C67">
        <w:rPr>
          <w:spacing w:val="43"/>
        </w:rPr>
        <w:t xml:space="preserve"> </w:t>
      </w:r>
      <w:r>
        <w:t>for</w:t>
      </w:r>
      <w:r w:rsidRPr="00B01C67">
        <w:rPr>
          <w:spacing w:val="42"/>
        </w:rPr>
        <w:t xml:space="preserve"> </w:t>
      </w:r>
      <w:r>
        <w:t>these</w:t>
      </w:r>
      <w:r w:rsidRPr="00B01C67">
        <w:rPr>
          <w:spacing w:val="44"/>
        </w:rPr>
        <w:t xml:space="preserve"> </w:t>
      </w:r>
      <w:r>
        <w:t>years</w:t>
      </w:r>
      <w:r w:rsidRPr="00B01C67">
        <w:rPr>
          <w:spacing w:val="43"/>
        </w:rPr>
        <w:t xml:space="preserve"> </w:t>
      </w:r>
      <w:r>
        <w:t>will</w:t>
      </w:r>
      <w:r w:rsidRPr="00B01C67">
        <w:rPr>
          <w:spacing w:val="71"/>
        </w:rPr>
        <w:t xml:space="preserve"> </w:t>
      </w:r>
      <w:r>
        <w:t>serve as sufficient data.</w:t>
      </w:r>
    </w:p>
    <w:p w:rsidR="007930BF" w:rsidRPr="00AD00CA" w:rsidRDefault="007930BF" w:rsidP="007930BF">
      <w:pPr>
        <w:pStyle w:val="ListParagraph"/>
        <w:ind w:left="1080"/>
        <w:rPr>
          <w:sz w:val="10"/>
          <w:szCs w:val="10"/>
        </w:rPr>
      </w:pPr>
    </w:p>
    <w:p w:rsidR="00114220" w:rsidRDefault="00114220" w:rsidP="0033599F">
      <w:pPr>
        <w:pStyle w:val="ListParagraph"/>
        <w:numPr>
          <w:ilvl w:val="0"/>
          <w:numId w:val="64"/>
        </w:numPr>
      </w:pPr>
      <w:r>
        <w:t>The</w:t>
      </w:r>
      <w:r w:rsidRPr="0067173A">
        <w:rPr>
          <w:spacing w:val="3"/>
        </w:rPr>
        <w:t xml:space="preserve"> </w:t>
      </w:r>
      <w:r w:rsidR="00545C54">
        <w:t>local boards</w:t>
      </w:r>
      <w:r>
        <w:t>/</w:t>
      </w:r>
      <w:r w:rsidR="00275F88">
        <w:t>o</w:t>
      </w:r>
      <w:r>
        <w:t>ne-</w:t>
      </w:r>
      <w:r w:rsidR="00275F88">
        <w:t>s</w:t>
      </w:r>
      <w:r>
        <w:t>top</w:t>
      </w:r>
      <w:r w:rsidRPr="0067173A">
        <w:rPr>
          <w:spacing w:val="2"/>
        </w:rPr>
        <w:t xml:space="preserve"> </w:t>
      </w:r>
      <w:r w:rsidR="00275F88">
        <w:t>o</w:t>
      </w:r>
      <w:r>
        <w:t>perator</w:t>
      </w:r>
      <w:r w:rsidR="00545C54">
        <w:t>s</w:t>
      </w:r>
      <w:r w:rsidRPr="0067173A">
        <w:rPr>
          <w:spacing w:val="1"/>
        </w:rPr>
        <w:t xml:space="preserve"> </w:t>
      </w:r>
      <w:r>
        <w:t>will</w:t>
      </w:r>
      <w:r w:rsidRPr="0067173A">
        <w:rPr>
          <w:spacing w:val="2"/>
        </w:rPr>
        <w:t xml:space="preserve"> </w:t>
      </w:r>
      <w:r w:rsidRPr="0067173A">
        <w:rPr>
          <w:spacing w:val="1"/>
        </w:rPr>
        <w:t>be</w:t>
      </w:r>
      <w:r w:rsidRPr="0067173A">
        <w:rPr>
          <w:spacing w:val="3"/>
        </w:rPr>
        <w:t xml:space="preserve"> </w:t>
      </w:r>
      <w:r>
        <w:t>on</w:t>
      </w:r>
      <w:r w:rsidRPr="0067173A">
        <w:rPr>
          <w:spacing w:val="2"/>
        </w:rPr>
        <w:t xml:space="preserve"> </w:t>
      </w:r>
      <w:r>
        <w:t>the</w:t>
      </w:r>
      <w:r w:rsidRPr="0067173A">
        <w:rPr>
          <w:spacing w:val="79"/>
        </w:rPr>
        <w:t xml:space="preserve"> </w:t>
      </w:r>
      <w:r w:rsidR="00275F88">
        <w:t>s</w:t>
      </w:r>
      <w:r>
        <w:t>tate’s</w:t>
      </w:r>
      <w:r w:rsidRPr="0067173A">
        <w:rPr>
          <w:spacing w:val="9"/>
        </w:rPr>
        <w:t xml:space="preserve"> </w:t>
      </w:r>
      <w:r>
        <w:t>case</w:t>
      </w:r>
      <w:r w:rsidRPr="0067173A">
        <w:rPr>
          <w:spacing w:val="8"/>
        </w:rPr>
        <w:t xml:space="preserve"> </w:t>
      </w:r>
      <w:r>
        <w:t>management</w:t>
      </w:r>
      <w:r w:rsidRPr="0067173A">
        <w:rPr>
          <w:spacing w:val="12"/>
        </w:rPr>
        <w:t xml:space="preserve"> </w:t>
      </w:r>
      <w:r>
        <w:t>system</w:t>
      </w:r>
      <w:r w:rsidRPr="0067173A">
        <w:rPr>
          <w:spacing w:val="10"/>
        </w:rPr>
        <w:t xml:space="preserve"> </w:t>
      </w:r>
      <w:r>
        <w:t>at</w:t>
      </w:r>
      <w:r w:rsidRPr="0067173A">
        <w:rPr>
          <w:spacing w:val="10"/>
        </w:rPr>
        <w:t xml:space="preserve"> </w:t>
      </w:r>
      <w:r>
        <w:t>the</w:t>
      </w:r>
      <w:r w:rsidRPr="0067173A">
        <w:rPr>
          <w:spacing w:val="8"/>
        </w:rPr>
        <w:t xml:space="preserve"> </w:t>
      </w:r>
      <w:r>
        <w:t>time</w:t>
      </w:r>
      <w:r w:rsidRPr="0067173A">
        <w:rPr>
          <w:spacing w:val="8"/>
        </w:rPr>
        <w:t xml:space="preserve"> </w:t>
      </w:r>
      <w:r>
        <w:t>of</w:t>
      </w:r>
      <w:r w:rsidRPr="0067173A">
        <w:rPr>
          <w:spacing w:val="8"/>
        </w:rPr>
        <w:t xml:space="preserve"> </w:t>
      </w:r>
      <w:r>
        <w:t xml:space="preserve">certification. </w:t>
      </w:r>
      <w:r w:rsidRPr="0067173A">
        <w:rPr>
          <w:spacing w:val="19"/>
        </w:rPr>
        <w:t xml:space="preserve"> </w:t>
      </w:r>
      <w:r>
        <w:t>The</w:t>
      </w:r>
      <w:r w:rsidRPr="0067173A">
        <w:rPr>
          <w:spacing w:val="8"/>
        </w:rPr>
        <w:t xml:space="preserve"> </w:t>
      </w:r>
      <w:r w:rsidR="00545C54">
        <w:t>s</w:t>
      </w:r>
      <w:r>
        <w:t>tate</w:t>
      </w:r>
      <w:r w:rsidRPr="0067173A">
        <w:rPr>
          <w:spacing w:val="8"/>
        </w:rPr>
        <w:t xml:space="preserve"> </w:t>
      </w:r>
      <w:r>
        <w:t>may</w:t>
      </w:r>
      <w:r w:rsidRPr="0067173A">
        <w:rPr>
          <w:spacing w:val="7"/>
        </w:rPr>
        <w:t xml:space="preserve"> </w:t>
      </w:r>
      <w:r>
        <w:t>issue</w:t>
      </w:r>
      <w:r w:rsidRPr="0067173A">
        <w:rPr>
          <w:spacing w:val="71"/>
        </w:rPr>
        <w:t xml:space="preserve"> </w:t>
      </w:r>
      <w:r>
        <w:t>a six-month waiver should said system be in development.</w:t>
      </w:r>
    </w:p>
    <w:p w:rsidR="00114220" w:rsidRDefault="00114220" w:rsidP="0067173A">
      <w:pPr>
        <w:ind w:left="720"/>
      </w:pPr>
      <w:r>
        <w:rPr>
          <w:spacing w:val="-2"/>
        </w:rPr>
        <w:t>If</w:t>
      </w:r>
      <w:r>
        <w:rPr>
          <w:spacing w:val="8"/>
        </w:rPr>
        <w:t xml:space="preserve"> </w:t>
      </w:r>
      <w:r>
        <w:t>the</w:t>
      </w:r>
      <w:r>
        <w:rPr>
          <w:spacing w:val="8"/>
        </w:rPr>
        <w:t xml:space="preserve"> </w:t>
      </w:r>
      <w:r>
        <w:t>request</w:t>
      </w:r>
      <w:r>
        <w:rPr>
          <w:spacing w:val="10"/>
        </w:rPr>
        <w:t xml:space="preserve"> </w:t>
      </w:r>
      <w:r>
        <w:t>meets</w:t>
      </w:r>
      <w:r>
        <w:rPr>
          <w:spacing w:val="7"/>
        </w:rPr>
        <w:t xml:space="preserve"> </w:t>
      </w:r>
      <w:r>
        <w:t>all</w:t>
      </w:r>
      <w:r>
        <w:rPr>
          <w:spacing w:val="7"/>
        </w:rPr>
        <w:t xml:space="preserve"> </w:t>
      </w:r>
      <w:r>
        <w:t>requirement</w:t>
      </w:r>
      <w:r>
        <w:rPr>
          <w:spacing w:val="10"/>
        </w:rPr>
        <w:t xml:space="preserve"> </w:t>
      </w:r>
      <w:r>
        <w:t>criteria,</w:t>
      </w:r>
      <w:r>
        <w:rPr>
          <w:spacing w:val="7"/>
        </w:rPr>
        <w:t xml:space="preserve"> </w:t>
      </w:r>
      <w:r>
        <w:t>the</w:t>
      </w:r>
      <w:r>
        <w:rPr>
          <w:spacing w:val="6"/>
        </w:rPr>
        <w:t xml:space="preserve"> </w:t>
      </w:r>
      <w:r w:rsidR="00545C54">
        <w:t>state board</w:t>
      </w:r>
      <w:r>
        <w:rPr>
          <w:spacing w:val="7"/>
        </w:rPr>
        <w:t xml:space="preserve"> </w:t>
      </w:r>
      <w:r>
        <w:t>will</w:t>
      </w:r>
      <w:r>
        <w:rPr>
          <w:spacing w:val="7"/>
        </w:rPr>
        <w:t xml:space="preserve"> </w:t>
      </w:r>
      <w:r>
        <w:t>recommend</w:t>
      </w:r>
      <w:r>
        <w:rPr>
          <w:spacing w:val="7"/>
        </w:rPr>
        <w:t xml:space="preserve"> </w:t>
      </w:r>
      <w:r>
        <w:t>approval</w:t>
      </w:r>
      <w:r>
        <w:rPr>
          <w:spacing w:val="7"/>
        </w:rPr>
        <w:t xml:space="preserve"> </w:t>
      </w:r>
      <w:r>
        <w:t>to</w:t>
      </w:r>
      <w:r>
        <w:rPr>
          <w:spacing w:val="7"/>
        </w:rPr>
        <w:t xml:space="preserve"> </w:t>
      </w:r>
      <w:r>
        <w:t>the</w:t>
      </w:r>
      <w:r>
        <w:rPr>
          <w:spacing w:val="85"/>
        </w:rPr>
        <w:t xml:space="preserve"> </w:t>
      </w:r>
      <w:r w:rsidR="000615C3">
        <w:t>governor</w:t>
      </w:r>
      <w:r>
        <w:rPr>
          <w:spacing w:val="30"/>
        </w:rPr>
        <w:t xml:space="preserve"> </w:t>
      </w:r>
      <w:r>
        <w:t>of</w:t>
      </w:r>
      <w:r>
        <w:rPr>
          <w:spacing w:val="30"/>
        </w:rPr>
        <w:t xml:space="preserve"> </w:t>
      </w:r>
      <w:r>
        <w:t>a</w:t>
      </w:r>
      <w:r>
        <w:rPr>
          <w:spacing w:val="30"/>
        </w:rPr>
        <w:t xml:space="preserve"> </w:t>
      </w:r>
      <w:r>
        <w:t>local</w:t>
      </w:r>
      <w:r>
        <w:rPr>
          <w:spacing w:val="31"/>
        </w:rPr>
        <w:t xml:space="preserve"> </w:t>
      </w:r>
      <w:r>
        <w:t>area’s</w:t>
      </w:r>
      <w:r>
        <w:rPr>
          <w:spacing w:val="31"/>
        </w:rPr>
        <w:t xml:space="preserve"> </w:t>
      </w:r>
      <w:r>
        <w:t>request</w:t>
      </w:r>
      <w:r>
        <w:rPr>
          <w:spacing w:val="31"/>
        </w:rPr>
        <w:t xml:space="preserve"> </w:t>
      </w:r>
      <w:r>
        <w:t>that</w:t>
      </w:r>
      <w:r>
        <w:rPr>
          <w:spacing w:val="31"/>
        </w:rPr>
        <w:t xml:space="preserve"> </w:t>
      </w:r>
      <w:r>
        <w:t>satisfies</w:t>
      </w:r>
      <w:r>
        <w:rPr>
          <w:spacing w:val="31"/>
        </w:rPr>
        <w:t xml:space="preserve"> </w:t>
      </w:r>
      <w:r>
        <w:t>these</w:t>
      </w:r>
      <w:r>
        <w:rPr>
          <w:spacing w:val="30"/>
        </w:rPr>
        <w:t xml:space="preserve"> </w:t>
      </w:r>
      <w:r>
        <w:t>requirements</w:t>
      </w:r>
      <w:r>
        <w:rPr>
          <w:spacing w:val="31"/>
        </w:rPr>
        <w:t xml:space="preserve"> </w:t>
      </w:r>
      <w:r>
        <w:t>in</w:t>
      </w:r>
      <w:r>
        <w:rPr>
          <w:spacing w:val="31"/>
        </w:rPr>
        <w:t xml:space="preserve"> </w:t>
      </w:r>
      <w:r>
        <w:t>accordance</w:t>
      </w:r>
      <w:r>
        <w:rPr>
          <w:spacing w:val="30"/>
        </w:rPr>
        <w:t xml:space="preserve"> </w:t>
      </w:r>
      <w:r>
        <w:t>with</w:t>
      </w:r>
      <w:r>
        <w:rPr>
          <w:spacing w:val="31"/>
        </w:rPr>
        <w:t xml:space="preserve"> </w:t>
      </w:r>
      <w:r w:rsidR="00BA39DA">
        <w:t xml:space="preserve">sec. 106(b)(2) of </w:t>
      </w:r>
      <w:r>
        <w:t>WIOA.</w:t>
      </w:r>
      <w:r>
        <w:rPr>
          <w:spacing w:val="2"/>
        </w:rPr>
        <w:t xml:space="preserve"> </w:t>
      </w:r>
      <w:r>
        <w:t>Initial designation as</w:t>
      </w:r>
      <w:r>
        <w:rPr>
          <w:spacing w:val="2"/>
        </w:rPr>
        <w:t xml:space="preserve"> </w:t>
      </w:r>
      <w:r>
        <w:t>a local</w:t>
      </w:r>
      <w:r>
        <w:rPr>
          <w:spacing w:val="2"/>
        </w:rPr>
        <w:t xml:space="preserve"> </w:t>
      </w:r>
      <w:r>
        <w:t>area will remain valid until June 30, 2017.</w:t>
      </w:r>
    </w:p>
    <w:p w:rsidR="00114220" w:rsidRDefault="00114220" w:rsidP="0067173A">
      <w:pPr>
        <w:ind w:left="720"/>
      </w:pPr>
      <w:r>
        <w:rPr>
          <w:rFonts w:ascii="Times New Roman" w:eastAsia="Times New Roman" w:hAnsi="Times New Roman" w:cs="Times New Roman"/>
          <w:b/>
          <w:bCs/>
        </w:rPr>
        <w:t>SUBSEQUENT</w:t>
      </w:r>
      <w:r>
        <w:rPr>
          <w:rFonts w:ascii="Times New Roman" w:eastAsia="Times New Roman" w:hAnsi="Times New Roman" w:cs="Times New Roman"/>
          <w:b/>
          <w:bCs/>
          <w:spacing w:val="39"/>
        </w:rPr>
        <w:t xml:space="preserve"> </w:t>
      </w:r>
      <w:r>
        <w:rPr>
          <w:rFonts w:ascii="Times New Roman" w:eastAsia="Times New Roman" w:hAnsi="Times New Roman" w:cs="Times New Roman"/>
          <w:b/>
          <w:bCs/>
        </w:rPr>
        <w:t>WIOA</w:t>
      </w:r>
      <w:r>
        <w:rPr>
          <w:rFonts w:ascii="Times New Roman" w:eastAsia="Times New Roman" w:hAnsi="Times New Roman" w:cs="Times New Roman"/>
          <w:b/>
          <w:bCs/>
          <w:spacing w:val="35"/>
        </w:rPr>
        <w:t xml:space="preserve"> </w:t>
      </w:r>
      <w:r>
        <w:rPr>
          <w:rFonts w:ascii="Times New Roman" w:eastAsia="Times New Roman" w:hAnsi="Times New Roman" w:cs="Times New Roman"/>
          <w:b/>
          <w:bCs/>
        </w:rPr>
        <w:t>DESIGNATION:</w:t>
      </w:r>
      <w:r>
        <w:rPr>
          <w:rFonts w:ascii="Times New Roman" w:eastAsia="Times New Roman" w:hAnsi="Times New Roman" w:cs="Times New Roman"/>
          <w:b/>
          <w:bCs/>
          <w:spacing w:val="40"/>
        </w:rPr>
        <w:t xml:space="preserve"> </w:t>
      </w:r>
      <w:r>
        <w:t>Local</w:t>
      </w:r>
      <w:r>
        <w:rPr>
          <w:spacing w:val="38"/>
        </w:rPr>
        <w:t xml:space="preserve"> </w:t>
      </w:r>
      <w:r>
        <w:t>areas</w:t>
      </w:r>
      <w:r>
        <w:rPr>
          <w:spacing w:val="38"/>
        </w:rPr>
        <w:t xml:space="preserve"> </w:t>
      </w:r>
      <w:r>
        <w:t>that</w:t>
      </w:r>
      <w:r>
        <w:rPr>
          <w:spacing w:val="38"/>
        </w:rPr>
        <w:t xml:space="preserve"> </w:t>
      </w:r>
      <w:r>
        <w:t>receive</w:t>
      </w:r>
      <w:r>
        <w:rPr>
          <w:spacing w:val="37"/>
        </w:rPr>
        <w:t xml:space="preserve"> </w:t>
      </w:r>
      <w:r>
        <w:t>initial</w:t>
      </w:r>
      <w:r>
        <w:rPr>
          <w:spacing w:val="38"/>
        </w:rPr>
        <w:t xml:space="preserve"> </w:t>
      </w:r>
      <w:r>
        <w:t>designation</w:t>
      </w:r>
      <w:r>
        <w:rPr>
          <w:spacing w:val="67"/>
        </w:rPr>
        <w:t xml:space="preserve"> </w:t>
      </w:r>
      <w:r>
        <w:t>may</w:t>
      </w:r>
      <w:r>
        <w:rPr>
          <w:spacing w:val="40"/>
        </w:rPr>
        <w:t xml:space="preserve"> </w:t>
      </w:r>
      <w:r>
        <w:t>request</w:t>
      </w:r>
      <w:r>
        <w:rPr>
          <w:spacing w:val="46"/>
        </w:rPr>
        <w:t xml:space="preserve"> </w:t>
      </w:r>
      <w:r>
        <w:t>subsequent</w:t>
      </w:r>
      <w:r>
        <w:rPr>
          <w:spacing w:val="46"/>
        </w:rPr>
        <w:t xml:space="preserve"> </w:t>
      </w:r>
      <w:r>
        <w:t>designation</w:t>
      </w:r>
      <w:r>
        <w:rPr>
          <w:spacing w:val="45"/>
        </w:rPr>
        <w:t xml:space="preserve"> </w:t>
      </w:r>
      <w:r>
        <w:t>as</w:t>
      </w:r>
      <w:r>
        <w:rPr>
          <w:spacing w:val="45"/>
        </w:rPr>
        <w:t xml:space="preserve"> </w:t>
      </w:r>
      <w:r>
        <w:t>a</w:t>
      </w:r>
      <w:r>
        <w:rPr>
          <w:spacing w:val="47"/>
        </w:rPr>
        <w:t xml:space="preserve"> </w:t>
      </w:r>
      <w:r w:rsidR="00545C54">
        <w:rPr>
          <w:spacing w:val="-2"/>
        </w:rPr>
        <w:t>l</w:t>
      </w:r>
      <w:r>
        <w:rPr>
          <w:spacing w:val="-2"/>
        </w:rPr>
        <w:t>ocal</w:t>
      </w:r>
      <w:r>
        <w:rPr>
          <w:spacing w:val="48"/>
        </w:rPr>
        <w:t xml:space="preserve"> </w:t>
      </w:r>
      <w:r w:rsidR="00545C54">
        <w:t>w</w:t>
      </w:r>
      <w:r>
        <w:t>orkforce</w:t>
      </w:r>
      <w:r>
        <w:rPr>
          <w:spacing w:val="44"/>
        </w:rPr>
        <w:t xml:space="preserve"> </w:t>
      </w:r>
      <w:r w:rsidR="00545C54">
        <w:t>d</w:t>
      </w:r>
      <w:r>
        <w:t>evelopment</w:t>
      </w:r>
      <w:r>
        <w:rPr>
          <w:spacing w:val="46"/>
        </w:rPr>
        <w:t xml:space="preserve"> </w:t>
      </w:r>
      <w:r w:rsidR="00545C54">
        <w:t>a</w:t>
      </w:r>
      <w:r>
        <w:t>rea</w:t>
      </w:r>
      <w:r>
        <w:rPr>
          <w:spacing w:val="44"/>
        </w:rPr>
        <w:t xml:space="preserve"> </w:t>
      </w:r>
      <w:r>
        <w:t>if</w:t>
      </w:r>
      <w:r>
        <w:rPr>
          <w:spacing w:val="44"/>
        </w:rPr>
        <w:t xml:space="preserve"> </w:t>
      </w:r>
      <w:r>
        <w:t>they</w:t>
      </w:r>
      <w:r>
        <w:rPr>
          <w:spacing w:val="87"/>
        </w:rPr>
        <w:t xml:space="preserve"> </w:t>
      </w:r>
      <w:r>
        <w:t>have</w:t>
      </w:r>
      <w:r>
        <w:rPr>
          <w:spacing w:val="51"/>
        </w:rPr>
        <w:t xml:space="preserve"> </w:t>
      </w:r>
      <w:r>
        <w:t>performed</w:t>
      </w:r>
      <w:r>
        <w:rPr>
          <w:spacing w:val="52"/>
        </w:rPr>
        <w:t xml:space="preserve"> </w:t>
      </w:r>
      <w:r>
        <w:t>successfully,</w:t>
      </w:r>
      <w:r>
        <w:rPr>
          <w:spacing w:val="52"/>
        </w:rPr>
        <w:t xml:space="preserve"> </w:t>
      </w:r>
      <w:r>
        <w:t>sustained</w:t>
      </w:r>
      <w:r>
        <w:rPr>
          <w:spacing w:val="55"/>
        </w:rPr>
        <w:t xml:space="preserve"> </w:t>
      </w:r>
      <w:r>
        <w:t>fiscal</w:t>
      </w:r>
      <w:r>
        <w:rPr>
          <w:spacing w:val="53"/>
        </w:rPr>
        <w:t xml:space="preserve"> </w:t>
      </w:r>
      <w:r>
        <w:t>integrity,</w:t>
      </w:r>
      <w:r>
        <w:rPr>
          <w:spacing w:val="55"/>
        </w:rPr>
        <w:t xml:space="preserve"> </w:t>
      </w:r>
      <w:r>
        <w:t>and</w:t>
      </w:r>
      <w:r>
        <w:rPr>
          <w:spacing w:val="52"/>
        </w:rPr>
        <w:t xml:space="preserve"> </w:t>
      </w:r>
      <w:r>
        <w:t>met</w:t>
      </w:r>
      <w:r>
        <w:rPr>
          <w:spacing w:val="53"/>
        </w:rPr>
        <w:t xml:space="preserve"> </w:t>
      </w:r>
      <w:r>
        <w:t>the</w:t>
      </w:r>
      <w:r>
        <w:rPr>
          <w:spacing w:val="51"/>
        </w:rPr>
        <w:t xml:space="preserve"> </w:t>
      </w:r>
      <w:r>
        <w:t>requirements</w:t>
      </w:r>
      <w:r>
        <w:rPr>
          <w:spacing w:val="53"/>
        </w:rPr>
        <w:t xml:space="preserve"> </w:t>
      </w:r>
      <w:r>
        <w:t>for</w:t>
      </w:r>
      <w:r>
        <w:rPr>
          <w:spacing w:val="115"/>
        </w:rPr>
        <w:t xml:space="preserve"> </w:t>
      </w:r>
      <w:r>
        <w:t>involvement</w:t>
      </w:r>
      <w:r>
        <w:rPr>
          <w:spacing w:val="14"/>
        </w:rPr>
        <w:t xml:space="preserve"> </w:t>
      </w:r>
      <w:r>
        <w:t>in</w:t>
      </w:r>
      <w:r>
        <w:rPr>
          <w:spacing w:val="12"/>
        </w:rPr>
        <w:t xml:space="preserve"> </w:t>
      </w:r>
      <w:r>
        <w:t>WIOA</w:t>
      </w:r>
      <w:r>
        <w:rPr>
          <w:spacing w:val="13"/>
        </w:rPr>
        <w:t xml:space="preserve"> </w:t>
      </w:r>
      <w:r>
        <w:t>regional</w:t>
      </w:r>
      <w:r>
        <w:rPr>
          <w:spacing w:val="14"/>
        </w:rPr>
        <w:t xml:space="preserve"> </w:t>
      </w:r>
      <w:r>
        <w:t>planning.</w:t>
      </w:r>
      <w:r>
        <w:rPr>
          <w:spacing w:val="14"/>
        </w:rPr>
        <w:t xml:space="preserve"> </w:t>
      </w:r>
      <w:r>
        <w:t>A</w:t>
      </w:r>
      <w:r>
        <w:rPr>
          <w:spacing w:val="13"/>
        </w:rPr>
        <w:t xml:space="preserve"> </w:t>
      </w:r>
      <w:r>
        <w:t>request</w:t>
      </w:r>
      <w:r>
        <w:rPr>
          <w:spacing w:val="14"/>
        </w:rPr>
        <w:t xml:space="preserve"> </w:t>
      </w:r>
      <w:r>
        <w:t>for</w:t>
      </w:r>
      <w:r>
        <w:rPr>
          <w:spacing w:val="13"/>
        </w:rPr>
        <w:t xml:space="preserve"> </w:t>
      </w:r>
      <w:r>
        <w:t>subsequent</w:t>
      </w:r>
      <w:r>
        <w:rPr>
          <w:spacing w:val="14"/>
        </w:rPr>
        <w:t xml:space="preserve"> </w:t>
      </w:r>
      <w:r>
        <w:t>designation</w:t>
      </w:r>
      <w:r>
        <w:rPr>
          <w:spacing w:val="14"/>
        </w:rPr>
        <w:t xml:space="preserve"> </w:t>
      </w:r>
      <w:r>
        <w:t>for</w:t>
      </w:r>
      <w:r>
        <w:rPr>
          <w:spacing w:val="13"/>
        </w:rPr>
        <w:t xml:space="preserve"> </w:t>
      </w:r>
      <w:r>
        <w:t>those</w:t>
      </w:r>
      <w:r>
        <w:rPr>
          <w:spacing w:val="93"/>
        </w:rPr>
        <w:t xml:space="preserve"> </w:t>
      </w:r>
      <w:r>
        <w:t>receiving</w:t>
      </w:r>
      <w:r>
        <w:rPr>
          <w:spacing w:val="9"/>
        </w:rPr>
        <w:t xml:space="preserve"> </w:t>
      </w:r>
      <w:r>
        <w:t>initial</w:t>
      </w:r>
      <w:r>
        <w:rPr>
          <w:spacing w:val="12"/>
        </w:rPr>
        <w:t xml:space="preserve"> </w:t>
      </w:r>
      <w:r>
        <w:t>designation</w:t>
      </w:r>
      <w:r>
        <w:rPr>
          <w:spacing w:val="12"/>
        </w:rPr>
        <w:t xml:space="preserve"> </w:t>
      </w:r>
      <w:r>
        <w:t>for</w:t>
      </w:r>
      <w:r>
        <w:rPr>
          <w:spacing w:val="11"/>
        </w:rPr>
        <w:t xml:space="preserve"> </w:t>
      </w:r>
      <w:r>
        <w:rPr>
          <w:spacing w:val="1"/>
        </w:rPr>
        <w:t>July</w:t>
      </w:r>
      <w:r>
        <w:rPr>
          <w:spacing w:val="7"/>
        </w:rPr>
        <w:t xml:space="preserve"> </w:t>
      </w:r>
      <w:r>
        <w:t>1,</w:t>
      </w:r>
      <w:r>
        <w:rPr>
          <w:spacing w:val="14"/>
        </w:rPr>
        <w:t xml:space="preserve"> </w:t>
      </w:r>
      <w:r>
        <w:t>2015</w:t>
      </w:r>
      <w:r>
        <w:rPr>
          <w:spacing w:val="12"/>
        </w:rPr>
        <w:t xml:space="preserve"> </w:t>
      </w:r>
      <w:r>
        <w:t>must</w:t>
      </w:r>
      <w:r>
        <w:rPr>
          <w:spacing w:val="12"/>
        </w:rPr>
        <w:t xml:space="preserve"> </w:t>
      </w:r>
      <w:r>
        <w:t>be</w:t>
      </w:r>
      <w:r>
        <w:rPr>
          <w:spacing w:val="11"/>
        </w:rPr>
        <w:t xml:space="preserve"> </w:t>
      </w:r>
      <w:r>
        <w:t>submitted</w:t>
      </w:r>
      <w:r>
        <w:rPr>
          <w:spacing w:val="12"/>
        </w:rPr>
        <w:t xml:space="preserve"> </w:t>
      </w:r>
      <w:r>
        <w:t>to</w:t>
      </w:r>
      <w:r>
        <w:rPr>
          <w:spacing w:val="12"/>
        </w:rPr>
        <w:t xml:space="preserve"> </w:t>
      </w:r>
      <w:r>
        <w:t>the</w:t>
      </w:r>
      <w:r>
        <w:rPr>
          <w:spacing w:val="13"/>
        </w:rPr>
        <w:t xml:space="preserve"> </w:t>
      </w:r>
      <w:r w:rsidR="00545C54">
        <w:t>state board</w:t>
      </w:r>
      <w:r>
        <w:rPr>
          <w:spacing w:val="10"/>
        </w:rPr>
        <w:t xml:space="preserve"> </w:t>
      </w:r>
      <w:r>
        <w:rPr>
          <w:spacing w:val="2"/>
        </w:rPr>
        <w:t>by</w:t>
      </w:r>
      <w:r>
        <w:rPr>
          <w:spacing w:val="7"/>
        </w:rPr>
        <w:t xml:space="preserve"> </w:t>
      </w:r>
      <w:r>
        <w:t>March</w:t>
      </w:r>
      <w:r>
        <w:rPr>
          <w:spacing w:val="80"/>
        </w:rPr>
        <w:t xml:space="preserve"> </w:t>
      </w:r>
      <w:r>
        <w:t>2, 2017 for consideration for the next program</w:t>
      </w:r>
      <w:r>
        <w:rPr>
          <w:spacing w:val="5"/>
        </w:rPr>
        <w:t xml:space="preserve"> </w:t>
      </w:r>
      <w:r>
        <w:t>year (July</w:t>
      </w:r>
      <w:r>
        <w:rPr>
          <w:spacing w:val="-8"/>
        </w:rPr>
        <w:t xml:space="preserve"> </w:t>
      </w:r>
      <w:r>
        <w:t>1 – June 30, 2017).</w:t>
      </w:r>
    </w:p>
    <w:p w:rsidR="00114220" w:rsidRDefault="00114220" w:rsidP="0067173A">
      <w:pPr>
        <w:ind w:left="720"/>
      </w:pPr>
      <w:r>
        <w:lastRenderedPageBreak/>
        <w:t>An area seeking</w:t>
      </w:r>
      <w:r>
        <w:rPr>
          <w:spacing w:val="-3"/>
        </w:rPr>
        <w:t xml:space="preserve"> </w:t>
      </w:r>
      <w:r>
        <w:t>subsequent designation must address the following:</w:t>
      </w:r>
    </w:p>
    <w:p w:rsidR="00114220" w:rsidRPr="007930BF" w:rsidRDefault="00114220" w:rsidP="0033599F">
      <w:pPr>
        <w:pStyle w:val="ListParagraph"/>
        <w:numPr>
          <w:ilvl w:val="0"/>
          <w:numId w:val="65"/>
        </w:numPr>
        <w:rPr>
          <w:rFonts w:ascii="Times New Roman" w:eastAsia="Times New Roman" w:hAnsi="Times New Roman" w:cs="Times New Roman"/>
        </w:rPr>
      </w:pPr>
      <w:r w:rsidRPr="0067173A">
        <w:rPr>
          <w:rFonts w:ascii="Times New Roman"/>
        </w:rPr>
        <w:t>Submit</w:t>
      </w:r>
      <w:r w:rsidRPr="0067173A">
        <w:rPr>
          <w:rFonts w:ascii="Times New Roman"/>
          <w:spacing w:val="7"/>
        </w:rPr>
        <w:t xml:space="preserve"> </w:t>
      </w:r>
      <w:r w:rsidRPr="0067173A">
        <w:rPr>
          <w:rFonts w:ascii="Times New Roman"/>
        </w:rPr>
        <w:t>the</w:t>
      </w:r>
      <w:r w:rsidRPr="0067173A">
        <w:rPr>
          <w:rFonts w:ascii="Times New Roman"/>
          <w:spacing w:val="6"/>
        </w:rPr>
        <w:t xml:space="preserve"> </w:t>
      </w:r>
      <w:r w:rsidRPr="0067173A">
        <w:rPr>
          <w:rFonts w:ascii="Times New Roman"/>
        </w:rPr>
        <w:t>request</w:t>
      </w:r>
      <w:r w:rsidRPr="0067173A">
        <w:rPr>
          <w:rFonts w:ascii="Times New Roman"/>
          <w:spacing w:val="7"/>
        </w:rPr>
        <w:t xml:space="preserve"> </w:t>
      </w:r>
      <w:r w:rsidRPr="0067173A">
        <w:rPr>
          <w:rFonts w:ascii="Times New Roman"/>
        </w:rPr>
        <w:t>in</w:t>
      </w:r>
      <w:r w:rsidRPr="0067173A">
        <w:rPr>
          <w:rFonts w:ascii="Times New Roman"/>
          <w:spacing w:val="7"/>
        </w:rPr>
        <w:t xml:space="preserve"> </w:t>
      </w:r>
      <w:r w:rsidRPr="0067173A">
        <w:rPr>
          <w:rFonts w:ascii="Times New Roman"/>
        </w:rPr>
        <w:t>writing</w:t>
      </w:r>
      <w:r w:rsidRPr="0067173A">
        <w:rPr>
          <w:rFonts w:ascii="Times New Roman"/>
          <w:spacing w:val="4"/>
        </w:rPr>
        <w:t xml:space="preserve"> </w:t>
      </w:r>
      <w:r w:rsidRPr="0067173A">
        <w:rPr>
          <w:rFonts w:ascii="Times New Roman"/>
        </w:rPr>
        <w:t>to</w:t>
      </w:r>
      <w:r w:rsidRPr="0067173A">
        <w:rPr>
          <w:rFonts w:ascii="Times New Roman"/>
          <w:spacing w:val="7"/>
        </w:rPr>
        <w:t xml:space="preserve"> </w:t>
      </w:r>
      <w:r w:rsidRPr="0067173A">
        <w:rPr>
          <w:rFonts w:ascii="Times New Roman"/>
        </w:rPr>
        <w:t>the</w:t>
      </w:r>
      <w:r w:rsidRPr="0067173A">
        <w:rPr>
          <w:rFonts w:ascii="Times New Roman"/>
          <w:spacing w:val="6"/>
        </w:rPr>
        <w:t xml:space="preserve"> </w:t>
      </w:r>
      <w:r w:rsidR="00545C54">
        <w:rPr>
          <w:rFonts w:ascii="Times New Roman"/>
        </w:rPr>
        <w:t>c</w:t>
      </w:r>
      <w:r w:rsidRPr="0067173A">
        <w:rPr>
          <w:rFonts w:ascii="Times New Roman"/>
        </w:rPr>
        <w:t>hairperson</w:t>
      </w:r>
      <w:r w:rsidRPr="0067173A">
        <w:rPr>
          <w:rFonts w:ascii="Times New Roman"/>
          <w:spacing w:val="7"/>
        </w:rPr>
        <w:t xml:space="preserve"> </w:t>
      </w:r>
      <w:r w:rsidRPr="0067173A">
        <w:rPr>
          <w:rFonts w:ascii="Times New Roman"/>
          <w:spacing w:val="1"/>
        </w:rPr>
        <w:t>of</w:t>
      </w:r>
      <w:r w:rsidRPr="0067173A">
        <w:rPr>
          <w:rFonts w:ascii="Times New Roman"/>
          <w:spacing w:val="6"/>
        </w:rPr>
        <w:t xml:space="preserve"> </w:t>
      </w:r>
      <w:r w:rsidRPr="0067173A">
        <w:rPr>
          <w:rFonts w:ascii="Times New Roman"/>
        </w:rPr>
        <w:t>the</w:t>
      </w:r>
      <w:r w:rsidRPr="0067173A">
        <w:rPr>
          <w:rFonts w:ascii="Times New Roman"/>
          <w:spacing w:val="6"/>
        </w:rPr>
        <w:t xml:space="preserve"> </w:t>
      </w:r>
      <w:r w:rsidR="00545C54">
        <w:rPr>
          <w:rFonts w:ascii="Times New Roman"/>
        </w:rPr>
        <w:t>state board</w:t>
      </w:r>
      <w:r w:rsidRPr="0067173A">
        <w:rPr>
          <w:rFonts w:ascii="Times New Roman"/>
          <w:spacing w:val="5"/>
        </w:rPr>
        <w:t xml:space="preserve"> </w:t>
      </w:r>
      <w:r w:rsidRPr="0067173A">
        <w:rPr>
          <w:rFonts w:ascii="Times New Roman"/>
        </w:rPr>
        <w:t>and</w:t>
      </w:r>
      <w:r w:rsidRPr="0067173A">
        <w:rPr>
          <w:rFonts w:ascii="Times New Roman"/>
          <w:spacing w:val="7"/>
        </w:rPr>
        <w:t xml:space="preserve"> </w:t>
      </w:r>
      <w:r w:rsidRPr="0067173A">
        <w:rPr>
          <w:rFonts w:ascii="Times New Roman"/>
        </w:rPr>
        <w:t>to</w:t>
      </w:r>
      <w:r w:rsidRPr="0067173A">
        <w:rPr>
          <w:rFonts w:ascii="Times New Roman"/>
          <w:spacing w:val="7"/>
        </w:rPr>
        <w:t xml:space="preserve"> </w:t>
      </w:r>
      <w:r w:rsidRPr="0067173A">
        <w:rPr>
          <w:rFonts w:ascii="Times New Roman"/>
        </w:rPr>
        <w:t>the</w:t>
      </w:r>
      <w:r w:rsidRPr="0067173A">
        <w:rPr>
          <w:rFonts w:ascii="Times New Roman"/>
          <w:spacing w:val="6"/>
        </w:rPr>
        <w:t xml:space="preserve"> </w:t>
      </w:r>
      <w:r w:rsidR="00545C54">
        <w:rPr>
          <w:rFonts w:ascii="Times New Roman"/>
        </w:rPr>
        <w:t>l</w:t>
      </w:r>
      <w:r w:rsidRPr="0067173A">
        <w:rPr>
          <w:rFonts w:ascii="Times New Roman"/>
        </w:rPr>
        <w:t>iaison</w:t>
      </w:r>
      <w:r w:rsidRPr="0067173A">
        <w:rPr>
          <w:rFonts w:ascii="Times New Roman"/>
          <w:spacing w:val="45"/>
        </w:rPr>
        <w:t xml:space="preserve"> </w:t>
      </w:r>
      <w:r w:rsidRPr="0067173A">
        <w:rPr>
          <w:rFonts w:ascii="Times New Roman"/>
        </w:rPr>
        <w:t>of</w:t>
      </w:r>
      <w:r w:rsidRPr="0067173A">
        <w:rPr>
          <w:rFonts w:ascii="Times New Roman"/>
          <w:spacing w:val="32"/>
        </w:rPr>
        <w:t xml:space="preserve"> </w:t>
      </w:r>
      <w:r w:rsidRPr="0067173A">
        <w:rPr>
          <w:rFonts w:ascii="Times New Roman"/>
        </w:rPr>
        <w:t>the</w:t>
      </w:r>
      <w:r w:rsidRPr="0067173A">
        <w:rPr>
          <w:rFonts w:ascii="Times New Roman"/>
          <w:spacing w:val="32"/>
        </w:rPr>
        <w:t xml:space="preserve"> </w:t>
      </w:r>
      <w:r w:rsidR="00545C54">
        <w:rPr>
          <w:rFonts w:ascii="Times New Roman"/>
        </w:rPr>
        <w:t>state board</w:t>
      </w:r>
      <w:r w:rsidRPr="0067173A">
        <w:rPr>
          <w:rFonts w:ascii="Times New Roman"/>
          <w:spacing w:val="31"/>
        </w:rPr>
        <w:t xml:space="preserve"> </w:t>
      </w:r>
      <w:r w:rsidRPr="0067173A">
        <w:rPr>
          <w:rFonts w:ascii="Times New Roman"/>
          <w:spacing w:val="2"/>
        </w:rPr>
        <w:t>by</w:t>
      </w:r>
      <w:r w:rsidRPr="0067173A">
        <w:rPr>
          <w:rFonts w:ascii="Times New Roman"/>
          <w:spacing w:val="28"/>
        </w:rPr>
        <w:t xml:space="preserve"> </w:t>
      </w:r>
      <w:r w:rsidRPr="0067173A">
        <w:rPr>
          <w:rFonts w:ascii="Times New Roman"/>
        </w:rPr>
        <w:t>sending</w:t>
      </w:r>
      <w:r w:rsidRPr="0067173A">
        <w:rPr>
          <w:rFonts w:ascii="Times New Roman"/>
          <w:spacing w:val="33"/>
        </w:rPr>
        <w:t xml:space="preserve"> </w:t>
      </w:r>
      <w:r w:rsidRPr="0067173A">
        <w:rPr>
          <w:rFonts w:ascii="Times New Roman"/>
        </w:rPr>
        <w:t>an</w:t>
      </w:r>
      <w:r w:rsidRPr="0067173A">
        <w:rPr>
          <w:rFonts w:ascii="Times New Roman"/>
          <w:spacing w:val="33"/>
        </w:rPr>
        <w:t xml:space="preserve"> </w:t>
      </w:r>
      <w:r w:rsidRPr="0067173A">
        <w:rPr>
          <w:rFonts w:ascii="Times New Roman"/>
        </w:rPr>
        <w:t>email</w:t>
      </w:r>
      <w:r w:rsidRPr="0067173A">
        <w:rPr>
          <w:rFonts w:ascii="Times New Roman"/>
          <w:spacing w:val="34"/>
        </w:rPr>
        <w:t xml:space="preserve"> </w:t>
      </w:r>
      <w:r w:rsidRPr="0067173A">
        <w:rPr>
          <w:rFonts w:ascii="Times New Roman"/>
        </w:rPr>
        <w:t>to</w:t>
      </w:r>
      <w:r w:rsidRPr="0067173A">
        <w:rPr>
          <w:rFonts w:ascii="Times New Roman"/>
          <w:spacing w:val="33"/>
        </w:rPr>
        <w:t xml:space="preserve"> </w:t>
      </w:r>
      <w:r w:rsidRPr="0067173A">
        <w:rPr>
          <w:rFonts w:ascii="Times New Roman"/>
        </w:rPr>
        <w:t>-</w:t>
      </w:r>
      <w:r w:rsidRPr="0067173A">
        <w:rPr>
          <w:rFonts w:ascii="Times New Roman"/>
          <w:spacing w:val="32"/>
        </w:rPr>
        <w:t xml:space="preserve"> </w:t>
      </w:r>
      <w:hyperlink r:id="rId65">
        <w:r w:rsidRPr="0067173A">
          <w:rPr>
            <w:rFonts w:ascii="Times New Roman"/>
            <w:color w:val="0000FF"/>
            <w:u w:val="single" w:color="0000FF"/>
          </w:rPr>
          <w:t>kknelson@nvdetr.org</w:t>
        </w:r>
        <w:r w:rsidRPr="0067173A">
          <w:rPr>
            <w:rFonts w:ascii="Times New Roman"/>
          </w:rPr>
          <w:t>,</w:t>
        </w:r>
      </w:hyperlink>
      <w:r w:rsidRPr="0067173A">
        <w:rPr>
          <w:rFonts w:ascii="Times New Roman"/>
          <w:spacing w:val="33"/>
        </w:rPr>
        <w:t xml:space="preserve"> </w:t>
      </w:r>
      <w:r w:rsidRPr="0067173A">
        <w:rPr>
          <w:rFonts w:ascii="Times New Roman"/>
        </w:rPr>
        <w:t>or</w:t>
      </w:r>
      <w:r w:rsidRPr="0067173A">
        <w:rPr>
          <w:rFonts w:ascii="Times New Roman"/>
          <w:spacing w:val="32"/>
        </w:rPr>
        <w:t xml:space="preserve"> </w:t>
      </w:r>
      <w:r w:rsidRPr="0067173A">
        <w:rPr>
          <w:rFonts w:ascii="Times New Roman"/>
        </w:rPr>
        <w:t>via</w:t>
      </w:r>
      <w:r w:rsidRPr="0067173A">
        <w:rPr>
          <w:rFonts w:ascii="Times New Roman"/>
          <w:spacing w:val="35"/>
        </w:rPr>
        <w:t xml:space="preserve"> </w:t>
      </w:r>
      <w:r w:rsidRPr="0067173A">
        <w:rPr>
          <w:rFonts w:ascii="Times New Roman"/>
        </w:rPr>
        <w:t>USPS</w:t>
      </w:r>
      <w:r w:rsidRPr="0067173A">
        <w:rPr>
          <w:rFonts w:ascii="Times New Roman"/>
          <w:spacing w:val="34"/>
        </w:rPr>
        <w:t xml:space="preserve"> </w:t>
      </w:r>
      <w:r w:rsidRPr="0067173A">
        <w:rPr>
          <w:rFonts w:ascii="Times New Roman"/>
        </w:rPr>
        <w:t>to:</w:t>
      </w:r>
      <w:r w:rsidRPr="0067173A">
        <w:rPr>
          <w:rFonts w:ascii="Times New Roman"/>
          <w:spacing w:val="63"/>
        </w:rPr>
        <w:t xml:space="preserve"> </w:t>
      </w:r>
      <w:r w:rsidRPr="0067173A">
        <w:rPr>
          <w:rFonts w:ascii="Times New Roman"/>
        </w:rPr>
        <w:t>500</w:t>
      </w:r>
      <w:r w:rsidRPr="0067173A">
        <w:rPr>
          <w:rFonts w:ascii="Times New Roman"/>
          <w:spacing w:val="19"/>
        </w:rPr>
        <w:t xml:space="preserve"> </w:t>
      </w:r>
      <w:r w:rsidRPr="0067173A">
        <w:rPr>
          <w:rFonts w:ascii="Times New Roman"/>
        </w:rPr>
        <w:t>E.</w:t>
      </w:r>
      <w:r w:rsidRPr="0067173A">
        <w:rPr>
          <w:rFonts w:ascii="Times New Roman"/>
          <w:spacing w:val="19"/>
        </w:rPr>
        <w:t xml:space="preserve"> </w:t>
      </w:r>
      <w:r w:rsidRPr="0067173A">
        <w:rPr>
          <w:rFonts w:ascii="Times New Roman"/>
        </w:rPr>
        <w:t>Third</w:t>
      </w:r>
      <w:r w:rsidRPr="0067173A">
        <w:rPr>
          <w:rFonts w:ascii="Times New Roman"/>
          <w:spacing w:val="19"/>
        </w:rPr>
        <w:t xml:space="preserve"> </w:t>
      </w:r>
      <w:r w:rsidRPr="0067173A">
        <w:rPr>
          <w:rFonts w:ascii="Times New Roman"/>
        </w:rPr>
        <w:t>Street,</w:t>
      </w:r>
      <w:r w:rsidRPr="0067173A">
        <w:rPr>
          <w:rFonts w:ascii="Times New Roman"/>
          <w:spacing w:val="19"/>
        </w:rPr>
        <w:t xml:space="preserve"> </w:t>
      </w:r>
      <w:r w:rsidRPr="0067173A">
        <w:rPr>
          <w:rFonts w:ascii="Times New Roman"/>
        </w:rPr>
        <w:t>Carson</w:t>
      </w:r>
      <w:r w:rsidRPr="0067173A">
        <w:rPr>
          <w:rFonts w:ascii="Times New Roman"/>
          <w:spacing w:val="19"/>
        </w:rPr>
        <w:t xml:space="preserve"> </w:t>
      </w:r>
      <w:r w:rsidRPr="0067173A">
        <w:rPr>
          <w:rFonts w:ascii="Times New Roman"/>
        </w:rPr>
        <w:t>City,</w:t>
      </w:r>
      <w:r w:rsidRPr="0067173A">
        <w:rPr>
          <w:rFonts w:ascii="Times New Roman"/>
          <w:spacing w:val="19"/>
        </w:rPr>
        <w:t xml:space="preserve"> </w:t>
      </w:r>
      <w:r w:rsidRPr="0067173A">
        <w:rPr>
          <w:rFonts w:ascii="Times New Roman"/>
        </w:rPr>
        <w:t>Nevada</w:t>
      </w:r>
      <w:r w:rsidRPr="0067173A">
        <w:rPr>
          <w:rFonts w:ascii="Times New Roman"/>
          <w:spacing w:val="20"/>
        </w:rPr>
        <w:t xml:space="preserve"> </w:t>
      </w:r>
      <w:r w:rsidRPr="0067173A">
        <w:rPr>
          <w:rFonts w:ascii="Times New Roman"/>
        </w:rPr>
        <w:t>89713.</w:t>
      </w:r>
      <w:r w:rsidRPr="0067173A">
        <w:rPr>
          <w:rFonts w:ascii="Times New Roman"/>
          <w:spacing w:val="21"/>
        </w:rPr>
        <w:t xml:space="preserve"> </w:t>
      </w:r>
      <w:r w:rsidRPr="0067173A">
        <w:rPr>
          <w:rFonts w:ascii="Times New Roman"/>
        </w:rPr>
        <w:t>Receipt</w:t>
      </w:r>
      <w:r w:rsidRPr="0067173A">
        <w:rPr>
          <w:rFonts w:ascii="Times New Roman"/>
          <w:spacing w:val="19"/>
        </w:rPr>
        <w:t xml:space="preserve"> </w:t>
      </w:r>
      <w:r w:rsidRPr="0067173A">
        <w:rPr>
          <w:rFonts w:ascii="Times New Roman"/>
          <w:spacing w:val="1"/>
        </w:rPr>
        <w:t>of</w:t>
      </w:r>
      <w:r w:rsidRPr="0067173A">
        <w:rPr>
          <w:rFonts w:ascii="Times New Roman"/>
          <w:spacing w:val="18"/>
        </w:rPr>
        <w:t xml:space="preserve"> </w:t>
      </w:r>
      <w:r w:rsidRPr="0067173A">
        <w:rPr>
          <w:rFonts w:ascii="Times New Roman"/>
        </w:rPr>
        <w:t>the</w:t>
      </w:r>
      <w:r w:rsidRPr="0067173A">
        <w:rPr>
          <w:rFonts w:ascii="Times New Roman"/>
          <w:spacing w:val="20"/>
        </w:rPr>
        <w:t xml:space="preserve"> </w:t>
      </w:r>
      <w:r w:rsidRPr="0067173A">
        <w:rPr>
          <w:rFonts w:ascii="Times New Roman"/>
        </w:rPr>
        <w:t>request</w:t>
      </w:r>
      <w:r w:rsidRPr="0067173A">
        <w:rPr>
          <w:rFonts w:ascii="Times New Roman"/>
          <w:spacing w:val="22"/>
        </w:rPr>
        <w:t xml:space="preserve"> </w:t>
      </w:r>
      <w:r w:rsidRPr="0067173A">
        <w:rPr>
          <w:rFonts w:ascii="Times New Roman"/>
        </w:rPr>
        <w:t>must</w:t>
      </w:r>
      <w:r w:rsidRPr="0067173A">
        <w:rPr>
          <w:rFonts w:ascii="Times New Roman"/>
          <w:spacing w:val="19"/>
        </w:rPr>
        <w:t xml:space="preserve"> </w:t>
      </w:r>
      <w:r w:rsidRPr="0067173A">
        <w:rPr>
          <w:rFonts w:ascii="Times New Roman"/>
        </w:rPr>
        <w:t>be</w:t>
      </w:r>
      <w:r w:rsidRPr="0067173A">
        <w:rPr>
          <w:rFonts w:ascii="Times New Roman"/>
          <w:spacing w:val="59"/>
        </w:rPr>
        <w:t xml:space="preserve"> </w:t>
      </w:r>
      <w:r w:rsidRPr="0067173A">
        <w:rPr>
          <w:rFonts w:ascii="Times New Roman"/>
        </w:rPr>
        <w:t>documented</w:t>
      </w:r>
      <w:r w:rsidRPr="0067173A">
        <w:rPr>
          <w:rFonts w:ascii="Times New Roman"/>
          <w:spacing w:val="2"/>
        </w:rPr>
        <w:t xml:space="preserve"> </w:t>
      </w:r>
      <w:r w:rsidRPr="0067173A">
        <w:rPr>
          <w:rFonts w:ascii="Times New Roman"/>
          <w:spacing w:val="1"/>
        </w:rPr>
        <w:t>by</w:t>
      </w:r>
      <w:r w:rsidRPr="0067173A">
        <w:rPr>
          <w:rFonts w:ascii="Times New Roman"/>
          <w:spacing w:val="57"/>
        </w:rPr>
        <w:t xml:space="preserve"> </w:t>
      </w:r>
      <w:r w:rsidRPr="0067173A">
        <w:rPr>
          <w:rFonts w:ascii="Times New Roman"/>
        </w:rPr>
        <w:t>electronic</w:t>
      </w:r>
      <w:r w:rsidRPr="0067173A">
        <w:rPr>
          <w:rFonts w:ascii="Times New Roman"/>
          <w:spacing w:val="1"/>
        </w:rPr>
        <w:t xml:space="preserve"> </w:t>
      </w:r>
      <w:r w:rsidRPr="0067173A">
        <w:rPr>
          <w:rFonts w:ascii="Times New Roman"/>
        </w:rPr>
        <w:t>return</w:t>
      </w:r>
      <w:r w:rsidRPr="0067173A">
        <w:rPr>
          <w:rFonts w:ascii="Times New Roman"/>
          <w:spacing w:val="2"/>
        </w:rPr>
        <w:t xml:space="preserve"> </w:t>
      </w:r>
      <w:r w:rsidRPr="0067173A">
        <w:rPr>
          <w:rFonts w:ascii="Times New Roman"/>
        </w:rPr>
        <w:t>confirmation</w:t>
      </w:r>
      <w:r w:rsidRPr="0067173A">
        <w:rPr>
          <w:rFonts w:ascii="Times New Roman"/>
          <w:spacing w:val="2"/>
        </w:rPr>
        <w:t xml:space="preserve"> </w:t>
      </w:r>
      <w:r w:rsidRPr="0067173A">
        <w:rPr>
          <w:rFonts w:ascii="Times New Roman"/>
        </w:rPr>
        <w:t>and/or</w:t>
      </w:r>
      <w:r w:rsidRPr="0067173A">
        <w:rPr>
          <w:rFonts w:ascii="Times New Roman"/>
          <w:spacing w:val="1"/>
        </w:rPr>
        <w:t xml:space="preserve"> </w:t>
      </w:r>
      <w:r w:rsidRPr="0067173A">
        <w:rPr>
          <w:rFonts w:ascii="Times New Roman"/>
        </w:rPr>
        <w:t>USPS return/receipt</w:t>
      </w:r>
      <w:r w:rsidRPr="0067173A">
        <w:rPr>
          <w:rFonts w:ascii="Times New Roman"/>
          <w:spacing w:val="71"/>
        </w:rPr>
        <w:t xml:space="preserve"> </w:t>
      </w:r>
      <w:r w:rsidRPr="0067173A">
        <w:rPr>
          <w:rFonts w:ascii="Times New Roman"/>
        </w:rPr>
        <w:t>requested.</w:t>
      </w:r>
      <w:r w:rsidRPr="0067173A">
        <w:rPr>
          <w:rFonts w:ascii="Times New Roman"/>
          <w:spacing w:val="21"/>
        </w:rPr>
        <w:t xml:space="preserve"> </w:t>
      </w:r>
      <w:r w:rsidRPr="0067173A">
        <w:rPr>
          <w:rFonts w:ascii="Times New Roman"/>
          <w:b/>
        </w:rPr>
        <w:t>If</w:t>
      </w:r>
      <w:r w:rsidRPr="0067173A">
        <w:rPr>
          <w:rFonts w:ascii="Times New Roman"/>
          <w:b/>
          <w:spacing w:val="23"/>
        </w:rPr>
        <w:t xml:space="preserve"> </w:t>
      </w:r>
      <w:r w:rsidRPr="0067173A">
        <w:rPr>
          <w:rFonts w:ascii="Times New Roman"/>
          <w:b/>
        </w:rPr>
        <w:t>the</w:t>
      </w:r>
      <w:r w:rsidRPr="0067173A">
        <w:rPr>
          <w:rFonts w:ascii="Times New Roman"/>
          <w:b/>
          <w:spacing w:val="23"/>
        </w:rPr>
        <w:t xml:space="preserve"> </w:t>
      </w:r>
      <w:r w:rsidRPr="0067173A">
        <w:rPr>
          <w:rFonts w:ascii="Times New Roman"/>
          <w:b/>
        </w:rPr>
        <w:t>requestor</w:t>
      </w:r>
      <w:r w:rsidRPr="0067173A">
        <w:rPr>
          <w:rFonts w:ascii="Times New Roman"/>
          <w:b/>
          <w:spacing w:val="20"/>
        </w:rPr>
        <w:t xml:space="preserve"> </w:t>
      </w:r>
      <w:r w:rsidRPr="0067173A">
        <w:rPr>
          <w:rFonts w:ascii="Times New Roman"/>
          <w:b/>
        </w:rPr>
        <w:t>does</w:t>
      </w:r>
      <w:r w:rsidRPr="0067173A">
        <w:rPr>
          <w:rFonts w:ascii="Times New Roman"/>
          <w:b/>
          <w:spacing w:val="21"/>
        </w:rPr>
        <w:t xml:space="preserve"> </w:t>
      </w:r>
      <w:r w:rsidRPr="0067173A">
        <w:rPr>
          <w:rFonts w:ascii="Times New Roman"/>
          <w:b/>
        </w:rPr>
        <w:t>not</w:t>
      </w:r>
      <w:r w:rsidRPr="0067173A">
        <w:rPr>
          <w:rFonts w:ascii="Times New Roman"/>
          <w:b/>
          <w:spacing w:val="20"/>
        </w:rPr>
        <w:t xml:space="preserve"> </w:t>
      </w:r>
      <w:r w:rsidRPr="0067173A">
        <w:rPr>
          <w:rFonts w:ascii="Times New Roman"/>
          <w:b/>
        </w:rPr>
        <w:t>receive</w:t>
      </w:r>
      <w:r w:rsidRPr="0067173A">
        <w:rPr>
          <w:rFonts w:ascii="Times New Roman"/>
          <w:b/>
          <w:spacing w:val="20"/>
        </w:rPr>
        <w:t xml:space="preserve"> </w:t>
      </w:r>
      <w:r w:rsidRPr="0067173A">
        <w:rPr>
          <w:rFonts w:ascii="Times New Roman"/>
          <w:b/>
        </w:rPr>
        <w:t>confirmation</w:t>
      </w:r>
      <w:r w:rsidRPr="0067173A">
        <w:rPr>
          <w:rFonts w:ascii="Times New Roman"/>
          <w:b/>
          <w:spacing w:val="22"/>
        </w:rPr>
        <w:t xml:space="preserve"> </w:t>
      </w:r>
      <w:r w:rsidRPr="0067173A">
        <w:rPr>
          <w:rFonts w:ascii="Times New Roman"/>
          <w:b/>
        </w:rPr>
        <w:t>before</w:t>
      </w:r>
      <w:r w:rsidRPr="0067173A">
        <w:rPr>
          <w:rFonts w:ascii="Times New Roman"/>
          <w:b/>
          <w:spacing w:val="20"/>
        </w:rPr>
        <w:t xml:space="preserve"> </w:t>
      </w:r>
      <w:r w:rsidRPr="0067173A">
        <w:rPr>
          <w:rFonts w:ascii="Times New Roman"/>
          <w:b/>
        </w:rPr>
        <w:t>5:00</w:t>
      </w:r>
      <w:r w:rsidRPr="0067173A">
        <w:rPr>
          <w:rFonts w:ascii="Times New Roman"/>
          <w:b/>
          <w:spacing w:val="24"/>
        </w:rPr>
        <w:t xml:space="preserve"> </w:t>
      </w:r>
      <w:r w:rsidRPr="0067173A">
        <w:rPr>
          <w:rFonts w:ascii="Times New Roman"/>
          <w:b/>
          <w:spacing w:val="-2"/>
        </w:rPr>
        <w:t>PM</w:t>
      </w:r>
      <w:r w:rsidRPr="0067173A">
        <w:rPr>
          <w:rFonts w:ascii="Times New Roman"/>
          <w:b/>
          <w:spacing w:val="23"/>
        </w:rPr>
        <w:t xml:space="preserve"> </w:t>
      </w:r>
      <w:r w:rsidRPr="0067173A">
        <w:rPr>
          <w:rFonts w:ascii="Times New Roman"/>
          <w:b/>
        </w:rPr>
        <w:t>on</w:t>
      </w:r>
      <w:r w:rsidRPr="0067173A">
        <w:rPr>
          <w:rFonts w:ascii="Times New Roman"/>
          <w:b/>
          <w:spacing w:val="69"/>
        </w:rPr>
        <w:t xml:space="preserve"> </w:t>
      </w:r>
      <w:r w:rsidR="007B1C70">
        <w:rPr>
          <w:rFonts w:ascii="Times New Roman"/>
          <w:b/>
        </w:rPr>
        <w:t>the deadline date for application</w:t>
      </w:r>
      <w:r w:rsidRPr="0067173A">
        <w:rPr>
          <w:rFonts w:ascii="Times New Roman"/>
          <w:b/>
        </w:rPr>
        <w:t>,</w:t>
      </w:r>
      <w:r w:rsidRPr="0067173A">
        <w:rPr>
          <w:rFonts w:ascii="Times New Roman"/>
          <w:b/>
          <w:spacing w:val="52"/>
        </w:rPr>
        <w:t xml:space="preserve"> </w:t>
      </w:r>
      <w:r w:rsidRPr="0067173A">
        <w:rPr>
          <w:rFonts w:ascii="Times New Roman"/>
          <w:b/>
        </w:rPr>
        <w:t>it</w:t>
      </w:r>
      <w:r w:rsidRPr="0067173A">
        <w:rPr>
          <w:rFonts w:ascii="Times New Roman"/>
          <w:b/>
          <w:spacing w:val="49"/>
        </w:rPr>
        <w:t xml:space="preserve"> </w:t>
      </w:r>
      <w:r w:rsidRPr="0067173A">
        <w:rPr>
          <w:rFonts w:ascii="Times New Roman"/>
          <w:b/>
        </w:rPr>
        <w:t>is</w:t>
      </w:r>
      <w:r w:rsidRPr="0067173A">
        <w:rPr>
          <w:rFonts w:ascii="Times New Roman"/>
          <w:b/>
          <w:spacing w:val="50"/>
        </w:rPr>
        <w:t xml:space="preserve"> </w:t>
      </w:r>
      <w:r w:rsidR="007B1C70">
        <w:rPr>
          <w:rFonts w:ascii="Times New Roman"/>
          <w:b/>
        </w:rPr>
        <w:t>the applicant’s</w:t>
      </w:r>
      <w:r w:rsidRPr="0067173A">
        <w:rPr>
          <w:rFonts w:ascii="Times New Roman"/>
          <w:b/>
          <w:spacing w:val="49"/>
        </w:rPr>
        <w:t xml:space="preserve"> </w:t>
      </w:r>
      <w:r w:rsidRPr="0067173A">
        <w:rPr>
          <w:rFonts w:ascii="Times New Roman"/>
          <w:b/>
        </w:rPr>
        <w:t>responsibility</w:t>
      </w:r>
      <w:r w:rsidRPr="0067173A">
        <w:rPr>
          <w:rFonts w:ascii="Times New Roman"/>
          <w:b/>
          <w:spacing w:val="50"/>
        </w:rPr>
        <w:t xml:space="preserve"> </w:t>
      </w:r>
      <w:r w:rsidRPr="0067173A">
        <w:rPr>
          <w:rFonts w:ascii="Times New Roman"/>
          <w:b/>
        </w:rPr>
        <w:t>to</w:t>
      </w:r>
      <w:r w:rsidRPr="0067173A">
        <w:rPr>
          <w:rFonts w:ascii="Times New Roman"/>
          <w:b/>
          <w:spacing w:val="50"/>
        </w:rPr>
        <w:t xml:space="preserve"> </w:t>
      </w:r>
      <w:r w:rsidRPr="0067173A">
        <w:rPr>
          <w:rFonts w:ascii="Times New Roman"/>
          <w:b/>
        </w:rPr>
        <w:t>contact</w:t>
      </w:r>
      <w:r w:rsidRPr="0067173A">
        <w:rPr>
          <w:rFonts w:ascii="Times New Roman"/>
          <w:b/>
          <w:spacing w:val="49"/>
        </w:rPr>
        <w:t xml:space="preserve"> </w:t>
      </w:r>
      <w:r w:rsidRPr="0067173A">
        <w:rPr>
          <w:rFonts w:ascii="Times New Roman"/>
          <w:b/>
        </w:rPr>
        <w:t>the</w:t>
      </w:r>
      <w:r w:rsidRPr="0067173A">
        <w:rPr>
          <w:rFonts w:ascii="Times New Roman"/>
          <w:b/>
          <w:spacing w:val="51"/>
        </w:rPr>
        <w:t xml:space="preserve"> </w:t>
      </w:r>
      <w:r w:rsidR="00545C54">
        <w:rPr>
          <w:rFonts w:ascii="Times New Roman"/>
          <w:b/>
        </w:rPr>
        <w:t>state board’s liaison</w:t>
      </w:r>
      <w:r w:rsidRPr="0067173A">
        <w:rPr>
          <w:rFonts w:ascii="Times New Roman"/>
          <w:b/>
          <w:spacing w:val="51"/>
        </w:rPr>
        <w:t xml:space="preserve"> </w:t>
      </w:r>
      <w:r w:rsidRPr="0067173A">
        <w:rPr>
          <w:rFonts w:ascii="Times New Roman"/>
          <w:b/>
        </w:rPr>
        <w:t>at</w:t>
      </w:r>
      <w:r w:rsidRPr="0067173A">
        <w:rPr>
          <w:rFonts w:ascii="Times New Roman"/>
          <w:b/>
          <w:spacing w:val="51"/>
        </w:rPr>
        <w:t xml:space="preserve"> </w:t>
      </w:r>
      <w:r w:rsidRPr="0067173A">
        <w:rPr>
          <w:rFonts w:ascii="Times New Roman"/>
          <w:b/>
        </w:rPr>
        <w:t>(775)684-3891 to</w:t>
      </w:r>
      <w:r w:rsidRPr="0067173A">
        <w:rPr>
          <w:rFonts w:ascii="Times New Roman"/>
          <w:b/>
          <w:spacing w:val="2"/>
        </w:rPr>
        <w:t xml:space="preserve"> </w:t>
      </w:r>
      <w:r w:rsidRPr="0067173A">
        <w:rPr>
          <w:rFonts w:ascii="Times New Roman"/>
          <w:b/>
        </w:rPr>
        <w:t>ensure</w:t>
      </w:r>
      <w:r w:rsidRPr="0067173A">
        <w:rPr>
          <w:rFonts w:ascii="Times New Roman"/>
          <w:b/>
          <w:spacing w:val="1"/>
        </w:rPr>
        <w:t xml:space="preserve"> </w:t>
      </w:r>
      <w:r w:rsidRPr="0067173A">
        <w:rPr>
          <w:rFonts w:ascii="Times New Roman"/>
          <w:b/>
        </w:rPr>
        <w:t>that the notice has been received.</w:t>
      </w:r>
    </w:p>
    <w:p w:rsidR="007930BF" w:rsidRPr="00AD00CA" w:rsidRDefault="007930BF" w:rsidP="007930BF">
      <w:pPr>
        <w:pStyle w:val="ListParagraph"/>
        <w:ind w:left="1080"/>
        <w:rPr>
          <w:rFonts w:ascii="Times New Roman" w:eastAsia="Times New Roman" w:hAnsi="Times New Roman" w:cs="Times New Roman"/>
          <w:sz w:val="10"/>
          <w:szCs w:val="10"/>
        </w:rPr>
      </w:pPr>
    </w:p>
    <w:p w:rsidR="00114220" w:rsidRDefault="00114220" w:rsidP="0033599F">
      <w:pPr>
        <w:pStyle w:val="ListParagraph"/>
        <w:numPr>
          <w:ilvl w:val="0"/>
          <w:numId w:val="65"/>
        </w:numPr>
      </w:pPr>
      <w:r>
        <w:t>The</w:t>
      </w:r>
      <w:r w:rsidRPr="0067173A">
        <w:rPr>
          <w:spacing w:val="11"/>
        </w:rPr>
        <w:t xml:space="preserve"> </w:t>
      </w:r>
      <w:r>
        <w:t>respective</w:t>
      </w:r>
      <w:r w:rsidRPr="0067173A">
        <w:rPr>
          <w:spacing w:val="13"/>
        </w:rPr>
        <w:t xml:space="preserve"> </w:t>
      </w:r>
      <w:r w:rsidR="00545C54">
        <w:t>local boards</w:t>
      </w:r>
      <w:r>
        <w:t>/</w:t>
      </w:r>
      <w:r w:rsidR="00275F88">
        <w:t>o</w:t>
      </w:r>
      <w:r>
        <w:t>ne-</w:t>
      </w:r>
      <w:r w:rsidR="00275F88">
        <w:t>s</w:t>
      </w:r>
      <w:r>
        <w:t>top</w:t>
      </w:r>
      <w:r w:rsidRPr="0067173A">
        <w:rPr>
          <w:spacing w:val="12"/>
        </w:rPr>
        <w:t xml:space="preserve"> </w:t>
      </w:r>
      <w:r w:rsidR="00275F88">
        <w:t>o</w:t>
      </w:r>
      <w:r>
        <w:t>perator</w:t>
      </w:r>
      <w:r w:rsidR="00545C54">
        <w:t>s</w:t>
      </w:r>
      <w:r w:rsidRPr="0067173A">
        <w:rPr>
          <w:spacing w:val="13"/>
        </w:rPr>
        <w:t xml:space="preserve"> </w:t>
      </w:r>
      <w:r>
        <w:t>must</w:t>
      </w:r>
      <w:r w:rsidRPr="0067173A">
        <w:rPr>
          <w:spacing w:val="12"/>
        </w:rPr>
        <w:t xml:space="preserve"> </w:t>
      </w:r>
      <w:r>
        <w:t>be</w:t>
      </w:r>
      <w:r w:rsidRPr="0067173A">
        <w:rPr>
          <w:spacing w:val="89"/>
        </w:rPr>
        <w:t xml:space="preserve"> </w:t>
      </w:r>
      <w:r>
        <w:t>a</w:t>
      </w:r>
      <w:r w:rsidRPr="0067173A">
        <w:rPr>
          <w:spacing w:val="30"/>
        </w:rPr>
        <w:t xml:space="preserve"> </w:t>
      </w:r>
      <w:r>
        <w:t>WIOA-compliant</w:t>
      </w:r>
      <w:r w:rsidRPr="0067173A">
        <w:rPr>
          <w:spacing w:val="31"/>
        </w:rPr>
        <w:t xml:space="preserve"> </w:t>
      </w:r>
      <w:r>
        <w:t>board</w:t>
      </w:r>
      <w:r w:rsidRPr="0067173A">
        <w:rPr>
          <w:spacing w:val="31"/>
        </w:rPr>
        <w:t xml:space="preserve"> </w:t>
      </w:r>
      <w:r>
        <w:t>per</w:t>
      </w:r>
      <w:r w:rsidRPr="0067173A">
        <w:rPr>
          <w:spacing w:val="30"/>
        </w:rPr>
        <w:t xml:space="preserve"> </w:t>
      </w:r>
      <w:r w:rsidR="00BA39DA">
        <w:rPr>
          <w:spacing w:val="30"/>
        </w:rPr>
        <w:t xml:space="preserve">sec. 107 of </w:t>
      </w:r>
      <w:r>
        <w:t>WIOA</w:t>
      </w:r>
      <w:r w:rsidRPr="0067173A">
        <w:rPr>
          <w:spacing w:val="30"/>
        </w:rPr>
        <w:t xml:space="preserve"> </w:t>
      </w:r>
      <w:r>
        <w:t>Title</w:t>
      </w:r>
      <w:r w:rsidRPr="0067173A">
        <w:rPr>
          <w:spacing w:val="32"/>
        </w:rPr>
        <w:t xml:space="preserve"> </w:t>
      </w:r>
      <w:r w:rsidRPr="0067173A">
        <w:rPr>
          <w:spacing w:val="-2"/>
        </w:rPr>
        <w:t>I,</w:t>
      </w:r>
      <w:r w:rsidRPr="0067173A">
        <w:rPr>
          <w:spacing w:val="31"/>
        </w:rPr>
        <w:t xml:space="preserve"> </w:t>
      </w:r>
      <w:r>
        <w:t>and</w:t>
      </w:r>
      <w:r w:rsidRPr="0067173A">
        <w:rPr>
          <w:spacing w:val="31"/>
        </w:rPr>
        <w:t xml:space="preserve"> </w:t>
      </w:r>
      <w:r>
        <w:t>have</w:t>
      </w:r>
      <w:r w:rsidRPr="0067173A">
        <w:rPr>
          <w:spacing w:val="30"/>
        </w:rPr>
        <w:t xml:space="preserve"> </w:t>
      </w:r>
      <w:r>
        <w:t>no</w:t>
      </w:r>
      <w:r w:rsidRPr="0067173A">
        <w:rPr>
          <w:spacing w:val="33"/>
        </w:rPr>
        <w:t xml:space="preserve"> </w:t>
      </w:r>
      <w:r>
        <w:t>familial</w:t>
      </w:r>
      <w:r w:rsidRPr="0067173A">
        <w:rPr>
          <w:spacing w:val="57"/>
        </w:rPr>
        <w:t xml:space="preserve"> </w:t>
      </w:r>
      <w:r>
        <w:t>relationship</w:t>
      </w:r>
      <w:r w:rsidRPr="0067173A">
        <w:rPr>
          <w:spacing w:val="4"/>
        </w:rPr>
        <w:t xml:space="preserve"> </w:t>
      </w:r>
      <w:r>
        <w:t>to</w:t>
      </w:r>
      <w:r w:rsidRPr="0067173A">
        <w:rPr>
          <w:spacing w:val="4"/>
        </w:rPr>
        <w:t xml:space="preserve"> </w:t>
      </w:r>
      <w:r>
        <w:t>the</w:t>
      </w:r>
      <w:r w:rsidRPr="0067173A">
        <w:rPr>
          <w:spacing w:val="3"/>
        </w:rPr>
        <w:t xml:space="preserve"> </w:t>
      </w:r>
      <w:r w:rsidR="00F859D0">
        <w:t>third</w:t>
      </w:r>
      <w:r w:rsidRPr="0067173A">
        <w:rPr>
          <w:spacing w:val="26"/>
          <w:position w:val="11"/>
          <w:sz w:val="16"/>
        </w:rPr>
        <w:t xml:space="preserve"> </w:t>
      </w:r>
      <w:r>
        <w:t>degree</w:t>
      </w:r>
      <w:r w:rsidRPr="0067173A">
        <w:rPr>
          <w:spacing w:val="3"/>
        </w:rPr>
        <w:t xml:space="preserve"> </w:t>
      </w:r>
      <w:r>
        <w:t>of</w:t>
      </w:r>
      <w:r w:rsidRPr="0067173A">
        <w:rPr>
          <w:spacing w:val="6"/>
        </w:rPr>
        <w:t xml:space="preserve"> </w:t>
      </w:r>
      <w:r>
        <w:t>consanguinity,</w:t>
      </w:r>
      <w:r w:rsidRPr="0067173A">
        <w:rPr>
          <w:spacing w:val="4"/>
        </w:rPr>
        <w:t xml:space="preserve"> </w:t>
      </w:r>
      <w:r>
        <w:t>business,</w:t>
      </w:r>
      <w:r w:rsidRPr="0067173A">
        <w:rPr>
          <w:spacing w:val="4"/>
        </w:rPr>
        <w:t xml:space="preserve"> </w:t>
      </w:r>
      <w:r>
        <w:t>financial,</w:t>
      </w:r>
      <w:r w:rsidRPr="0067173A">
        <w:rPr>
          <w:spacing w:val="4"/>
        </w:rPr>
        <w:t xml:space="preserve"> </w:t>
      </w:r>
      <w:r>
        <w:t>or</w:t>
      </w:r>
      <w:r w:rsidRPr="0067173A">
        <w:rPr>
          <w:spacing w:val="4"/>
        </w:rPr>
        <w:t xml:space="preserve"> </w:t>
      </w:r>
      <w:r>
        <w:t>political</w:t>
      </w:r>
      <w:r w:rsidRPr="0067173A">
        <w:rPr>
          <w:spacing w:val="5"/>
        </w:rPr>
        <w:t xml:space="preserve"> </w:t>
      </w:r>
      <w:r>
        <w:t>ties</w:t>
      </w:r>
      <w:r w:rsidRPr="0067173A">
        <w:rPr>
          <w:spacing w:val="69"/>
        </w:rPr>
        <w:t xml:space="preserve"> </w:t>
      </w:r>
      <w:r>
        <w:t>with</w:t>
      </w:r>
      <w:r w:rsidRPr="0067173A">
        <w:rPr>
          <w:spacing w:val="43"/>
        </w:rPr>
        <w:t xml:space="preserve"> </w:t>
      </w:r>
      <w:r>
        <w:t>any</w:t>
      </w:r>
      <w:r w:rsidRPr="0067173A">
        <w:rPr>
          <w:spacing w:val="36"/>
        </w:rPr>
        <w:t xml:space="preserve"> </w:t>
      </w:r>
      <w:r>
        <w:t>member</w:t>
      </w:r>
      <w:r w:rsidRPr="0067173A">
        <w:rPr>
          <w:spacing w:val="42"/>
        </w:rPr>
        <w:t xml:space="preserve"> </w:t>
      </w:r>
      <w:r>
        <w:t>of</w:t>
      </w:r>
      <w:r w:rsidRPr="0067173A">
        <w:rPr>
          <w:spacing w:val="42"/>
        </w:rPr>
        <w:t xml:space="preserve"> </w:t>
      </w:r>
      <w:r>
        <w:t>the</w:t>
      </w:r>
      <w:r w:rsidRPr="0067173A">
        <w:rPr>
          <w:spacing w:val="42"/>
        </w:rPr>
        <w:t xml:space="preserve"> </w:t>
      </w:r>
      <w:r w:rsidR="00275F88">
        <w:t>o</w:t>
      </w:r>
      <w:r>
        <w:t>ne-</w:t>
      </w:r>
      <w:r w:rsidR="00275F88">
        <w:t>s</w:t>
      </w:r>
      <w:r>
        <w:t>top</w:t>
      </w:r>
      <w:r w:rsidRPr="0067173A">
        <w:rPr>
          <w:spacing w:val="43"/>
        </w:rPr>
        <w:t xml:space="preserve"> </w:t>
      </w:r>
      <w:r w:rsidR="00275F88">
        <w:t>o</w:t>
      </w:r>
      <w:r>
        <w:t>perators,</w:t>
      </w:r>
      <w:r w:rsidRPr="0067173A">
        <w:rPr>
          <w:spacing w:val="43"/>
        </w:rPr>
        <w:t xml:space="preserve"> </w:t>
      </w:r>
      <w:r>
        <w:t>its</w:t>
      </w:r>
      <w:r w:rsidRPr="0067173A">
        <w:rPr>
          <w:spacing w:val="43"/>
        </w:rPr>
        <w:t xml:space="preserve"> </w:t>
      </w:r>
      <w:r>
        <w:t>staff,</w:t>
      </w:r>
      <w:r w:rsidRPr="0067173A">
        <w:rPr>
          <w:spacing w:val="45"/>
        </w:rPr>
        <w:t xml:space="preserve"> </w:t>
      </w:r>
      <w:r w:rsidR="00F859D0">
        <w:rPr>
          <w:spacing w:val="-2"/>
        </w:rPr>
        <w:t>l</w:t>
      </w:r>
      <w:r w:rsidRPr="0067173A">
        <w:rPr>
          <w:spacing w:val="-2"/>
        </w:rPr>
        <w:t>ocal</w:t>
      </w:r>
      <w:r w:rsidRPr="0067173A">
        <w:rPr>
          <w:spacing w:val="43"/>
        </w:rPr>
        <w:t xml:space="preserve"> </w:t>
      </w:r>
      <w:r w:rsidR="00F859D0">
        <w:t>e</w:t>
      </w:r>
      <w:r>
        <w:t>lected</w:t>
      </w:r>
      <w:r w:rsidRPr="0067173A">
        <w:rPr>
          <w:spacing w:val="45"/>
        </w:rPr>
        <w:t xml:space="preserve"> </w:t>
      </w:r>
      <w:r w:rsidR="00F859D0">
        <w:t>o</w:t>
      </w:r>
      <w:r>
        <w:t>fficials</w:t>
      </w:r>
      <w:r w:rsidRPr="0067173A">
        <w:rPr>
          <w:spacing w:val="53"/>
        </w:rPr>
        <w:t xml:space="preserve"> </w:t>
      </w:r>
      <w:r w:rsidR="00F859D0">
        <w:t>c</w:t>
      </w:r>
      <w:r>
        <w:t>onsortium, or an employee</w:t>
      </w:r>
      <w:r w:rsidRPr="0067173A">
        <w:rPr>
          <w:spacing w:val="1"/>
        </w:rPr>
        <w:t xml:space="preserve"> </w:t>
      </w:r>
      <w:r>
        <w:t>of</w:t>
      </w:r>
      <w:r w:rsidRPr="0067173A">
        <w:rPr>
          <w:spacing w:val="1"/>
        </w:rPr>
        <w:t xml:space="preserve"> </w:t>
      </w:r>
      <w:r>
        <w:t>a mandatory</w:t>
      </w:r>
      <w:r w:rsidRPr="0067173A">
        <w:rPr>
          <w:spacing w:val="-3"/>
        </w:rPr>
        <w:t xml:space="preserve"> </w:t>
      </w:r>
      <w:r>
        <w:t>core</w:t>
      </w:r>
      <w:r w:rsidRPr="0067173A">
        <w:rPr>
          <w:spacing w:val="1"/>
        </w:rPr>
        <w:t xml:space="preserve"> </w:t>
      </w:r>
      <w:r>
        <w:t xml:space="preserve">program located within the </w:t>
      </w:r>
      <w:r w:rsidR="00275F88">
        <w:t>o</w:t>
      </w:r>
      <w:r>
        <w:t>ne-</w:t>
      </w:r>
      <w:r w:rsidR="00275F88">
        <w:t>s</w:t>
      </w:r>
      <w:r>
        <w:t>top in the respective</w:t>
      </w:r>
      <w:r w:rsidRPr="0067173A">
        <w:rPr>
          <w:spacing w:val="1"/>
        </w:rPr>
        <w:t xml:space="preserve"> </w:t>
      </w:r>
      <w:r w:rsidR="00F859D0">
        <w:t>l</w:t>
      </w:r>
      <w:r>
        <w:t xml:space="preserve">ocal </w:t>
      </w:r>
      <w:r w:rsidR="00F859D0">
        <w:t>w</w:t>
      </w:r>
      <w:r>
        <w:t xml:space="preserve">orkforce </w:t>
      </w:r>
      <w:r w:rsidR="00F859D0">
        <w:t>d</w:t>
      </w:r>
      <w:r>
        <w:t xml:space="preserve">evelopment </w:t>
      </w:r>
      <w:r w:rsidR="00F859D0">
        <w:t>a</w:t>
      </w:r>
      <w:r>
        <w:t>rea(s).</w:t>
      </w:r>
    </w:p>
    <w:p w:rsidR="007930BF" w:rsidRPr="00A02CBB" w:rsidRDefault="007930BF" w:rsidP="007930BF">
      <w:pPr>
        <w:pStyle w:val="ListParagraph"/>
        <w:ind w:left="1080"/>
        <w:rPr>
          <w:sz w:val="10"/>
          <w:szCs w:val="10"/>
        </w:rPr>
      </w:pPr>
    </w:p>
    <w:p w:rsidR="00114220" w:rsidRDefault="00114220" w:rsidP="0033599F">
      <w:pPr>
        <w:pStyle w:val="ListParagraph"/>
        <w:numPr>
          <w:ilvl w:val="0"/>
          <w:numId w:val="65"/>
        </w:numPr>
      </w:pPr>
      <w:r>
        <w:t>Evidence</w:t>
      </w:r>
      <w:r w:rsidRPr="0067173A">
        <w:rPr>
          <w:spacing w:val="39"/>
        </w:rPr>
        <w:t xml:space="preserve"> </w:t>
      </w:r>
      <w:r>
        <w:t>that</w:t>
      </w:r>
      <w:r w:rsidRPr="0067173A">
        <w:rPr>
          <w:spacing w:val="41"/>
        </w:rPr>
        <w:t xml:space="preserve"> </w:t>
      </w:r>
      <w:r>
        <w:t>the</w:t>
      </w:r>
      <w:r w:rsidRPr="0067173A">
        <w:rPr>
          <w:spacing w:val="39"/>
        </w:rPr>
        <w:t xml:space="preserve"> </w:t>
      </w:r>
      <w:r>
        <w:t>area,</w:t>
      </w:r>
      <w:r w:rsidRPr="0067173A">
        <w:rPr>
          <w:spacing w:val="43"/>
        </w:rPr>
        <w:t xml:space="preserve"> </w:t>
      </w:r>
      <w:r>
        <w:t>in</w:t>
      </w:r>
      <w:r w:rsidRPr="0067173A">
        <w:rPr>
          <w:spacing w:val="40"/>
        </w:rPr>
        <w:t xml:space="preserve"> </w:t>
      </w:r>
      <w:r w:rsidR="007B1C70">
        <w:rPr>
          <w:spacing w:val="40"/>
        </w:rPr>
        <w:t xml:space="preserve">two preceding </w:t>
      </w:r>
      <w:r>
        <w:t>program</w:t>
      </w:r>
      <w:r w:rsidRPr="0067173A">
        <w:rPr>
          <w:spacing w:val="46"/>
        </w:rPr>
        <w:t xml:space="preserve"> </w:t>
      </w:r>
      <w:r w:rsidRPr="0067173A">
        <w:rPr>
          <w:spacing w:val="-2"/>
        </w:rPr>
        <w:t>years</w:t>
      </w:r>
      <w:r w:rsidRPr="0067173A">
        <w:rPr>
          <w:spacing w:val="41"/>
        </w:rPr>
        <w:t xml:space="preserve"> </w:t>
      </w:r>
      <w:r>
        <w:t>2014</w:t>
      </w:r>
      <w:r w:rsidRPr="0067173A">
        <w:rPr>
          <w:spacing w:val="40"/>
        </w:rPr>
        <w:t xml:space="preserve"> </w:t>
      </w:r>
      <w:r>
        <w:t>and</w:t>
      </w:r>
      <w:r w:rsidRPr="0067173A">
        <w:rPr>
          <w:spacing w:val="40"/>
        </w:rPr>
        <w:t xml:space="preserve"> </w:t>
      </w:r>
      <w:r>
        <w:t>2015,</w:t>
      </w:r>
      <w:r w:rsidRPr="0067173A">
        <w:rPr>
          <w:spacing w:val="40"/>
        </w:rPr>
        <w:t xml:space="preserve"> </w:t>
      </w:r>
      <w:r>
        <w:t>met</w:t>
      </w:r>
      <w:r w:rsidRPr="0067173A">
        <w:rPr>
          <w:spacing w:val="41"/>
        </w:rPr>
        <w:t xml:space="preserve"> </w:t>
      </w:r>
      <w:r>
        <w:t>or</w:t>
      </w:r>
      <w:r w:rsidRPr="0067173A">
        <w:rPr>
          <w:spacing w:val="40"/>
        </w:rPr>
        <w:t xml:space="preserve"> </w:t>
      </w:r>
      <w:r>
        <w:t>exceeded</w:t>
      </w:r>
      <w:r w:rsidRPr="0067173A">
        <w:rPr>
          <w:spacing w:val="40"/>
        </w:rPr>
        <w:t xml:space="preserve"> </w:t>
      </w:r>
      <w:r>
        <w:t>the</w:t>
      </w:r>
      <w:r w:rsidRPr="0067173A">
        <w:rPr>
          <w:spacing w:val="41"/>
        </w:rPr>
        <w:t xml:space="preserve"> </w:t>
      </w:r>
      <w:r>
        <w:t>adjusted</w:t>
      </w:r>
      <w:r w:rsidRPr="0067173A">
        <w:rPr>
          <w:spacing w:val="12"/>
        </w:rPr>
        <w:t xml:space="preserve"> </w:t>
      </w:r>
      <w:r>
        <w:t>levels</w:t>
      </w:r>
      <w:r w:rsidRPr="0067173A">
        <w:rPr>
          <w:spacing w:val="12"/>
        </w:rPr>
        <w:t xml:space="preserve"> </w:t>
      </w:r>
      <w:r>
        <w:t>of</w:t>
      </w:r>
      <w:r w:rsidRPr="0067173A">
        <w:rPr>
          <w:spacing w:val="11"/>
        </w:rPr>
        <w:t xml:space="preserve"> </w:t>
      </w:r>
      <w:r>
        <w:t>performance</w:t>
      </w:r>
      <w:r w:rsidRPr="0067173A">
        <w:rPr>
          <w:spacing w:val="11"/>
        </w:rPr>
        <w:t xml:space="preserve"> </w:t>
      </w:r>
      <w:r>
        <w:t>for</w:t>
      </w:r>
      <w:r w:rsidRPr="0067173A">
        <w:rPr>
          <w:spacing w:val="11"/>
        </w:rPr>
        <w:t xml:space="preserve"> </w:t>
      </w:r>
      <w:r>
        <w:t>the</w:t>
      </w:r>
      <w:r w:rsidRPr="0067173A">
        <w:rPr>
          <w:spacing w:val="11"/>
        </w:rPr>
        <w:t xml:space="preserve"> </w:t>
      </w:r>
      <w:r w:rsidR="00F859D0">
        <w:t>c</w:t>
      </w:r>
      <w:r>
        <w:t>ommon</w:t>
      </w:r>
      <w:r w:rsidRPr="0067173A">
        <w:rPr>
          <w:spacing w:val="14"/>
        </w:rPr>
        <w:t xml:space="preserve"> </w:t>
      </w:r>
      <w:r w:rsidR="00F859D0">
        <w:t>m</w:t>
      </w:r>
      <w:r>
        <w:t>easures</w:t>
      </w:r>
      <w:r w:rsidRPr="0067173A">
        <w:rPr>
          <w:spacing w:val="14"/>
        </w:rPr>
        <w:t xml:space="preserve"> </w:t>
      </w:r>
      <w:r>
        <w:t>and</w:t>
      </w:r>
      <w:r w:rsidRPr="0067173A">
        <w:rPr>
          <w:spacing w:val="12"/>
        </w:rPr>
        <w:t xml:space="preserve"> </w:t>
      </w:r>
      <w:r>
        <w:t>was</w:t>
      </w:r>
      <w:r w:rsidRPr="0067173A">
        <w:rPr>
          <w:spacing w:val="12"/>
        </w:rPr>
        <w:t xml:space="preserve"> </w:t>
      </w:r>
      <w:r>
        <w:t>not</w:t>
      </w:r>
      <w:r w:rsidRPr="0067173A">
        <w:rPr>
          <w:spacing w:val="12"/>
        </w:rPr>
        <w:t xml:space="preserve"> </w:t>
      </w:r>
      <w:r>
        <w:t>subject</w:t>
      </w:r>
      <w:r w:rsidRPr="0067173A">
        <w:rPr>
          <w:spacing w:val="12"/>
        </w:rPr>
        <w:t xml:space="preserve"> </w:t>
      </w:r>
      <w:r>
        <w:t>to</w:t>
      </w:r>
      <w:r w:rsidRPr="0067173A">
        <w:rPr>
          <w:spacing w:val="35"/>
        </w:rPr>
        <w:t xml:space="preserve"> </w:t>
      </w:r>
      <w:r>
        <w:t>the sanctions process resulting</w:t>
      </w:r>
      <w:r w:rsidRPr="0067173A">
        <w:rPr>
          <w:spacing w:val="-3"/>
        </w:rPr>
        <w:t xml:space="preserve"> </w:t>
      </w:r>
      <w:r>
        <w:t>from missing</w:t>
      </w:r>
      <w:r w:rsidRPr="0067173A">
        <w:rPr>
          <w:spacing w:val="-3"/>
        </w:rPr>
        <w:t xml:space="preserve"> </w:t>
      </w:r>
      <w:r>
        <w:t>the same measure two</w:t>
      </w:r>
      <w:r w:rsidRPr="0067173A">
        <w:rPr>
          <w:spacing w:val="4"/>
        </w:rPr>
        <w:t xml:space="preserve"> </w:t>
      </w:r>
      <w:r w:rsidRPr="0067173A">
        <w:rPr>
          <w:spacing w:val="-2"/>
        </w:rPr>
        <w:t>years</w:t>
      </w:r>
      <w:r>
        <w:t xml:space="preserve"> </w:t>
      </w:r>
      <w:r w:rsidRPr="0067173A">
        <w:rPr>
          <w:spacing w:val="1"/>
        </w:rPr>
        <w:t>in</w:t>
      </w:r>
      <w:r>
        <w:t xml:space="preserve"> a row.</w:t>
      </w:r>
      <w:r w:rsidRPr="0067173A">
        <w:rPr>
          <w:spacing w:val="61"/>
        </w:rPr>
        <w:t xml:space="preserve"> </w:t>
      </w:r>
      <w:r>
        <w:t>Said evidence must be demonstrated, documented</w:t>
      </w:r>
      <w:r w:rsidRPr="0067173A">
        <w:rPr>
          <w:spacing w:val="2"/>
        </w:rPr>
        <w:t xml:space="preserve"> </w:t>
      </w:r>
      <w:r>
        <w:t>and included in the request.</w:t>
      </w:r>
    </w:p>
    <w:p w:rsidR="007930BF" w:rsidRPr="00A02CBB" w:rsidRDefault="007930BF" w:rsidP="007930BF">
      <w:pPr>
        <w:pStyle w:val="ListParagraph"/>
        <w:ind w:left="1080"/>
        <w:rPr>
          <w:sz w:val="10"/>
          <w:szCs w:val="10"/>
        </w:rPr>
      </w:pPr>
    </w:p>
    <w:p w:rsidR="00114220" w:rsidRDefault="00114220" w:rsidP="0033599F">
      <w:pPr>
        <w:pStyle w:val="ListParagraph"/>
        <w:numPr>
          <w:ilvl w:val="0"/>
          <w:numId w:val="65"/>
        </w:numPr>
      </w:pPr>
      <w:r>
        <w:t>Assurance</w:t>
      </w:r>
      <w:r w:rsidRPr="0067173A">
        <w:rPr>
          <w:spacing w:val="15"/>
        </w:rPr>
        <w:t xml:space="preserve"> </w:t>
      </w:r>
      <w:r>
        <w:t>that</w:t>
      </w:r>
      <w:r w:rsidRPr="0067173A">
        <w:rPr>
          <w:spacing w:val="17"/>
        </w:rPr>
        <w:t xml:space="preserve"> </w:t>
      </w:r>
      <w:r>
        <w:t>during</w:t>
      </w:r>
      <w:r w:rsidRPr="0067173A">
        <w:rPr>
          <w:spacing w:val="14"/>
        </w:rPr>
        <w:t xml:space="preserve"> </w:t>
      </w:r>
      <w:r w:rsidR="007B1C70">
        <w:rPr>
          <w:spacing w:val="14"/>
        </w:rPr>
        <w:t xml:space="preserve">preceding </w:t>
      </w:r>
      <w:r>
        <w:t>program</w:t>
      </w:r>
      <w:r w:rsidRPr="0067173A">
        <w:rPr>
          <w:spacing w:val="22"/>
        </w:rPr>
        <w:t xml:space="preserve"> </w:t>
      </w:r>
      <w:r w:rsidRPr="0067173A">
        <w:rPr>
          <w:spacing w:val="-2"/>
        </w:rPr>
        <w:t>years</w:t>
      </w:r>
      <w:r w:rsidRPr="0067173A">
        <w:rPr>
          <w:spacing w:val="17"/>
        </w:rPr>
        <w:t xml:space="preserve"> </w:t>
      </w:r>
      <w:r>
        <w:t>2014</w:t>
      </w:r>
      <w:r w:rsidRPr="0067173A">
        <w:rPr>
          <w:spacing w:val="19"/>
        </w:rPr>
        <w:t xml:space="preserve"> </w:t>
      </w:r>
      <w:r>
        <w:t>or</w:t>
      </w:r>
      <w:r w:rsidRPr="0067173A">
        <w:rPr>
          <w:spacing w:val="18"/>
        </w:rPr>
        <w:t xml:space="preserve"> </w:t>
      </w:r>
      <w:r>
        <w:t>2015,</w:t>
      </w:r>
      <w:r w:rsidRPr="0067173A">
        <w:rPr>
          <w:spacing w:val="16"/>
        </w:rPr>
        <w:t xml:space="preserve"> </w:t>
      </w:r>
      <w:r>
        <w:t>the</w:t>
      </w:r>
      <w:r w:rsidRPr="0067173A">
        <w:rPr>
          <w:spacing w:val="15"/>
        </w:rPr>
        <w:t xml:space="preserve"> </w:t>
      </w:r>
      <w:r>
        <w:t>U.S.</w:t>
      </w:r>
      <w:r w:rsidRPr="0067173A">
        <w:rPr>
          <w:spacing w:val="16"/>
        </w:rPr>
        <w:t xml:space="preserve"> </w:t>
      </w:r>
      <w:r>
        <w:t>Secretary</w:t>
      </w:r>
      <w:r w:rsidRPr="0067173A">
        <w:rPr>
          <w:spacing w:val="14"/>
        </w:rPr>
        <w:t xml:space="preserve"> </w:t>
      </w:r>
      <w:r>
        <w:t>of</w:t>
      </w:r>
      <w:r w:rsidRPr="0067173A">
        <w:rPr>
          <w:spacing w:val="20"/>
        </w:rPr>
        <w:t xml:space="preserve"> </w:t>
      </w:r>
      <w:r>
        <w:t>Labor,</w:t>
      </w:r>
      <w:r w:rsidRPr="0067173A">
        <w:rPr>
          <w:spacing w:val="63"/>
        </w:rPr>
        <w:t xml:space="preserve"> </w:t>
      </w:r>
      <w:r>
        <w:t xml:space="preserve">or the </w:t>
      </w:r>
      <w:r w:rsidR="00994FC2">
        <w:t>s</w:t>
      </w:r>
      <w:r>
        <w:t>tate</w:t>
      </w:r>
      <w:r w:rsidRPr="0067173A">
        <w:rPr>
          <w:spacing w:val="1"/>
        </w:rPr>
        <w:t xml:space="preserve"> </w:t>
      </w:r>
      <w:r>
        <w:t xml:space="preserve">in place </w:t>
      </w:r>
      <w:r w:rsidRPr="0067173A">
        <w:rPr>
          <w:spacing w:val="1"/>
        </w:rPr>
        <w:t>of</w:t>
      </w:r>
      <w:r>
        <w:t xml:space="preserve"> the </w:t>
      </w:r>
      <w:r w:rsidR="00BD69AC">
        <w:t>s</w:t>
      </w:r>
      <w:r>
        <w:t>ecretary,</w:t>
      </w:r>
      <w:r w:rsidRPr="0067173A">
        <w:rPr>
          <w:spacing w:val="2"/>
        </w:rPr>
        <w:t xml:space="preserve"> </w:t>
      </w:r>
      <w:r>
        <w:t>has</w:t>
      </w:r>
      <w:r w:rsidRPr="0067173A">
        <w:rPr>
          <w:spacing w:val="2"/>
        </w:rPr>
        <w:t xml:space="preserve"> </w:t>
      </w:r>
      <w:r>
        <w:t>not made a</w:t>
      </w:r>
      <w:r w:rsidRPr="0067173A">
        <w:rPr>
          <w:spacing w:val="1"/>
        </w:rPr>
        <w:t xml:space="preserve"> </w:t>
      </w:r>
      <w:r>
        <w:t>formal</w:t>
      </w:r>
      <w:r w:rsidRPr="0067173A">
        <w:rPr>
          <w:spacing w:val="2"/>
        </w:rPr>
        <w:t xml:space="preserve"> </w:t>
      </w:r>
      <w:r>
        <w:t>determination</w:t>
      </w:r>
      <w:r w:rsidRPr="0067173A">
        <w:rPr>
          <w:spacing w:val="2"/>
        </w:rPr>
        <w:t xml:space="preserve"> </w:t>
      </w:r>
      <w:r>
        <w:t>that the</w:t>
      </w:r>
      <w:r w:rsidRPr="0067173A">
        <w:rPr>
          <w:spacing w:val="61"/>
        </w:rPr>
        <w:t xml:space="preserve"> </w:t>
      </w:r>
      <w:r>
        <w:t>grant recipient or</w:t>
      </w:r>
      <w:r w:rsidRPr="0067173A">
        <w:rPr>
          <w:spacing w:val="1"/>
        </w:rPr>
        <w:t xml:space="preserve"> </w:t>
      </w:r>
      <w:r>
        <w:t>administrative entity</w:t>
      </w:r>
      <w:r w:rsidRPr="0067173A">
        <w:rPr>
          <w:spacing w:val="-3"/>
        </w:rPr>
        <w:t xml:space="preserve"> </w:t>
      </w:r>
      <w:r>
        <w:t>for</w:t>
      </w:r>
      <w:r w:rsidRPr="0067173A">
        <w:rPr>
          <w:spacing w:val="1"/>
        </w:rPr>
        <w:t xml:space="preserve"> </w:t>
      </w:r>
      <w:r>
        <w:t>the local area has misspent funds due to</w:t>
      </w:r>
      <w:r w:rsidR="0059251F">
        <w:t xml:space="preserve"> </w:t>
      </w:r>
      <w:r>
        <w:t>willful</w:t>
      </w:r>
      <w:r w:rsidRPr="0059251F">
        <w:rPr>
          <w:spacing w:val="22"/>
        </w:rPr>
        <w:t xml:space="preserve"> </w:t>
      </w:r>
      <w:r>
        <w:t>disregard,</w:t>
      </w:r>
      <w:r w:rsidRPr="0059251F">
        <w:rPr>
          <w:spacing w:val="24"/>
        </w:rPr>
        <w:t xml:space="preserve"> </w:t>
      </w:r>
      <w:r>
        <w:t>gross</w:t>
      </w:r>
      <w:r w:rsidRPr="0059251F">
        <w:rPr>
          <w:spacing w:val="24"/>
        </w:rPr>
        <w:t xml:space="preserve"> </w:t>
      </w:r>
      <w:r>
        <w:t>negligence,</w:t>
      </w:r>
      <w:r w:rsidRPr="0059251F">
        <w:rPr>
          <w:spacing w:val="21"/>
        </w:rPr>
        <w:t xml:space="preserve"> </w:t>
      </w:r>
      <w:r>
        <w:t>or</w:t>
      </w:r>
      <w:r w:rsidRPr="0059251F">
        <w:rPr>
          <w:spacing w:val="23"/>
        </w:rPr>
        <w:t xml:space="preserve"> </w:t>
      </w:r>
      <w:r>
        <w:t>failure</w:t>
      </w:r>
      <w:r w:rsidRPr="0059251F">
        <w:rPr>
          <w:spacing w:val="20"/>
        </w:rPr>
        <w:t xml:space="preserve"> </w:t>
      </w:r>
      <w:r>
        <w:t>to</w:t>
      </w:r>
      <w:r w:rsidRPr="0059251F">
        <w:rPr>
          <w:spacing w:val="24"/>
        </w:rPr>
        <w:t xml:space="preserve"> </w:t>
      </w:r>
      <w:r>
        <w:t>comply</w:t>
      </w:r>
      <w:r w:rsidRPr="0059251F">
        <w:rPr>
          <w:spacing w:val="16"/>
        </w:rPr>
        <w:t xml:space="preserve"> </w:t>
      </w:r>
      <w:r>
        <w:t>with</w:t>
      </w:r>
      <w:r w:rsidRPr="0059251F">
        <w:rPr>
          <w:spacing w:val="21"/>
        </w:rPr>
        <w:t xml:space="preserve"> </w:t>
      </w:r>
      <w:r>
        <w:t>accepted</w:t>
      </w:r>
      <w:r w:rsidRPr="0059251F">
        <w:rPr>
          <w:spacing w:val="21"/>
        </w:rPr>
        <w:t xml:space="preserve"> </w:t>
      </w:r>
      <w:r>
        <w:t>standards</w:t>
      </w:r>
      <w:r w:rsidRPr="0059251F">
        <w:rPr>
          <w:spacing w:val="75"/>
        </w:rPr>
        <w:t xml:space="preserve"> </w:t>
      </w:r>
      <w:r>
        <w:t>of administration.</w:t>
      </w:r>
    </w:p>
    <w:p w:rsidR="007930BF" w:rsidRPr="00A02CBB" w:rsidRDefault="007930BF" w:rsidP="007930BF">
      <w:pPr>
        <w:pStyle w:val="ListParagraph"/>
        <w:ind w:left="1080"/>
        <w:rPr>
          <w:sz w:val="10"/>
          <w:szCs w:val="10"/>
        </w:rPr>
      </w:pPr>
    </w:p>
    <w:p w:rsidR="00114220" w:rsidRDefault="00114220" w:rsidP="0033599F">
      <w:pPr>
        <w:pStyle w:val="ListParagraph"/>
        <w:numPr>
          <w:ilvl w:val="0"/>
          <w:numId w:val="65"/>
        </w:numPr>
      </w:pPr>
      <w:r>
        <w:t>Evidence</w:t>
      </w:r>
      <w:r w:rsidRPr="0059251F">
        <w:rPr>
          <w:spacing w:val="47"/>
        </w:rPr>
        <w:t xml:space="preserve"> </w:t>
      </w:r>
      <w:r>
        <w:t>that</w:t>
      </w:r>
      <w:r w:rsidRPr="0059251F">
        <w:rPr>
          <w:spacing w:val="48"/>
        </w:rPr>
        <w:t xml:space="preserve"> </w:t>
      </w:r>
      <w:r>
        <w:t>the</w:t>
      </w:r>
      <w:r w:rsidRPr="0059251F">
        <w:rPr>
          <w:spacing w:val="47"/>
        </w:rPr>
        <w:t xml:space="preserve"> </w:t>
      </w:r>
      <w:r>
        <w:t>area,</w:t>
      </w:r>
      <w:r w:rsidRPr="0059251F">
        <w:rPr>
          <w:spacing w:val="50"/>
        </w:rPr>
        <w:t xml:space="preserve"> </w:t>
      </w:r>
      <w:r>
        <w:t>if</w:t>
      </w:r>
      <w:r w:rsidRPr="0059251F">
        <w:rPr>
          <w:spacing w:val="47"/>
        </w:rPr>
        <w:t xml:space="preserve"> </w:t>
      </w:r>
      <w:r>
        <w:t>a</w:t>
      </w:r>
      <w:r w:rsidRPr="0059251F">
        <w:rPr>
          <w:spacing w:val="47"/>
        </w:rPr>
        <w:t xml:space="preserve"> </w:t>
      </w:r>
      <w:r>
        <w:t>part</w:t>
      </w:r>
      <w:r w:rsidRPr="0059251F">
        <w:rPr>
          <w:spacing w:val="48"/>
        </w:rPr>
        <w:t xml:space="preserve"> </w:t>
      </w:r>
      <w:r>
        <w:t>of</w:t>
      </w:r>
      <w:r w:rsidRPr="0059251F">
        <w:rPr>
          <w:spacing w:val="47"/>
        </w:rPr>
        <w:t xml:space="preserve"> </w:t>
      </w:r>
      <w:r>
        <w:t>a</w:t>
      </w:r>
      <w:r w:rsidRPr="0059251F">
        <w:rPr>
          <w:spacing w:val="47"/>
        </w:rPr>
        <w:t xml:space="preserve"> </w:t>
      </w:r>
      <w:r w:rsidRPr="0059251F">
        <w:rPr>
          <w:spacing w:val="-2"/>
        </w:rPr>
        <w:t>WIOA</w:t>
      </w:r>
      <w:r w:rsidRPr="0059251F">
        <w:rPr>
          <w:spacing w:val="47"/>
        </w:rPr>
        <w:t xml:space="preserve"> </w:t>
      </w:r>
      <w:r>
        <w:t>planning</w:t>
      </w:r>
      <w:r w:rsidRPr="0059251F">
        <w:rPr>
          <w:spacing w:val="45"/>
        </w:rPr>
        <w:t xml:space="preserve"> </w:t>
      </w:r>
      <w:r>
        <w:t>region,</w:t>
      </w:r>
      <w:r w:rsidRPr="0059251F">
        <w:rPr>
          <w:spacing w:val="48"/>
        </w:rPr>
        <w:t xml:space="preserve"> </w:t>
      </w:r>
      <w:r>
        <w:t>has</w:t>
      </w:r>
      <w:r w:rsidRPr="0059251F">
        <w:rPr>
          <w:spacing w:val="48"/>
        </w:rPr>
        <w:t xml:space="preserve"> </w:t>
      </w:r>
      <w:r>
        <w:t>fulfilled</w:t>
      </w:r>
      <w:r w:rsidRPr="0059251F">
        <w:rPr>
          <w:spacing w:val="48"/>
        </w:rPr>
        <w:t xml:space="preserve"> </w:t>
      </w:r>
      <w:r>
        <w:t>its</w:t>
      </w:r>
      <w:r w:rsidRPr="0059251F">
        <w:rPr>
          <w:spacing w:val="59"/>
        </w:rPr>
        <w:t xml:space="preserve"> </w:t>
      </w:r>
      <w:r>
        <w:t>obligations</w:t>
      </w:r>
      <w:r w:rsidRPr="0059251F">
        <w:rPr>
          <w:spacing w:val="9"/>
        </w:rPr>
        <w:t xml:space="preserve"> </w:t>
      </w:r>
      <w:r>
        <w:t>to</w:t>
      </w:r>
      <w:r w:rsidRPr="0059251F">
        <w:rPr>
          <w:spacing w:val="9"/>
        </w:rPr>
        <w:t xml:space="preserve"> </w:t>
      </w:r>
      <w:r>
        <w:t>engage</w:t>
      </w:r>
      <w:r w:rsidRPr="0059251F">
        <w:rPr>
          <w:spacing w:val="11"/>
        </w:rPr>
        <w:t xml:space="preserve"> </w:t>
      </w:r>
      <w:r>
        <w:t>in</w:t>
      </w:r>
      <w:r w:rsidRPr="0059251F">
        <w:rPr>
          <w:spacing w:val="12"/>
        </w:rPr>
        <w:t xml:space="preserve"> </w:t>
      </w:r>
      <w:r>
        <w:t>regional</w:t>
      </w:r>
      <w:r w:rsidRPr="0059251F">
        <w:rPr>
          <w:spacing w:val="10"/>
        </w:rPr>
        <w:t xml:space="preserve"> </w:t>
      </w:r>
      <w:r>
        <w:t>planning</w:t>
      </w:r>
      <w:r w:rsidRPr="0059251F">
        <w:rPr>
          <w:spacing w:val="9"/>
        </w:rPr>
        <w:t xml:space="preserve"> </w:t>
      </w:r>
      <w:r>
        <w:t>efforts</w:t>
      </w:r>
      <w:r w:rsidRPr="0059251F">
        <w:rPr>
          <w:spacing w:val="9"/>
        </w:rPr>
        <w:t xml:space="preserve"> </w:t>
      </w:r>
      <w:r>
        <w:t>during</w:t>
      </w:r>
      <w:r w:rsidRPr="0059251F">
        <w:rPr>
          <w:spacing w:val="9"/>
        </w:rPr>
        <w:t xml:space="preserve"> </w:t>
      </w:r>
      <w:r>
        <w:t>program</w:t>
      </w:r>
      <w:r w:rsidRPr="0059251F">
        <w:rPr>
          <w:spacing w:val="14"/>
        </w:rPr>
        <w:t xml:space="preserve"> </w:t>
      </w:r>
      <w:r w:rsidRPr="0059251F">
        <w:rPr>
          <w:spacing w:val="-2"/>
        </w:rPr>
        <w:t>years</w:t>
      </w:r>
      <w:r w:rsidRPr="0059251F">
        <w:rPr>
          <w:spacing w:val="9"/>
        </w:rPr>
        <w:t xml:space="preserve"> </w:t>
      </w:r>
      <w:r>
        <w:t>2015</w:t>
      </w:r>
      <w:r w:rsidRPr="0059251F">
        <w:rPr>
          <w:spacing w:val="9"/>
        </w:rPr>
        <w:t xml:space="preserve"> </w:t>
      </w:r>
      <w:r>
        <w:t>and</w:t>
      </w:r>
      <w:r w:rsidRPr="0059251F">
        <w:rPr>
          <w:spacing w:val="81"/>
        </w:rPr>
        <w:t xml:space="preserve"> </w:t>
      </w:r>
      <w:r>
        <w:t>2016. Regional plans</w:t>
      </w:r>
      <w:r w:rsidRPr="0059251F">
        <w:rPr>
          <w:spacing w:val="2"/>
        </w:rPr>
        <w:t xml:space="preserve"> </w:t>
      </w:r>
      <w:r>
        <w:t>can</w:t>
      </w:r>
      <w:r w:rsidRPr="0059251F">
        <w:rPr>
          <w:spacing w:val="2"/>
        </w:rPr>
        <w:t xml:space="preserve"> </w:t>
      </w:r>
      <w:r>
        <w:t>be submitted to demonstrate fulfillment of obligations.</w:t>
      </w:r>
    </w:p>
    <w:p w:rsidR="007930BF" w:rsidRPr="00A02CBB" w:rsidRDefault="007930BF" w:rsidP="007930BF">
      <w:pPr>
        <w:pStyle w:val="ListParagraph"/>
        <w:ind w:left="1080"/>
        <w:rPr>
          <w:sz w:val="10"/>
          <w:szCs w:val="10"/>
        </w:rPr>
      </w:pPr>
    </w:p>
    <w:p w:rsidR="00114220" w:rsidRDefault="00114220" w:rsidP="0033599F">
      <w:pPr>
        <w:pStyle w:val="ListParagraph"/>
        <w:numPr>
          <w:ilvl w:val="0"/>
          <w:numId w:val="65"/>
        </w:numPr>
      </w:pPr>
      <w:r>
        <w:t>Provide</w:t>
      </w:r>
      <w:r w:rsidRPr="0059251F">
        <w:rPr>
          <w:spacing w:val="15"/>
        </w:rPr>
        <w:t xml:space="preserve"> </w:t>
      </w:r>
      <w:r>
        <w:t>evidence</w:t>
      </w:r>
      <w:r w:rsidRPr="0059251F">
        <w:rPr>
          <w:spacing w:val="15"/>
        </w:rPr>
        <w:t xml:space="preserve"> </w:t>
      </w:r>
      <w:r>
        <w:t>that</w:t>
      </w:r>
      <w:r w:rsidRPr="0059251F">
        <w:rPr>
          <w:spacing w:val="17"/>
        </w:rPr>
        <w:t xml:space="preserve"> </w:t>
      </w:r>
      <w:r>
        <w:t>the</w:t>
      </w:r>
      <w:r w:rsidRPr="0059251F">
        <w:rPr>
          <w:spacing w:val="15"/>
        </w:rPr>
        <w:t xml:space="preserve"> </w:t>
      </w:r>
      <w:r>
        <w:t>area,</w:t>
      </w:r>
      <w:r w:rsidRPr="0059251F">
        <w:rPr>
          <w:spacing w:val="19"/>
        </w:rPr>
        <w:t xml:space="preserve"> </w:t>
      </w:r>
      <w:r>
        <w:t>in</w:t>
      </w:r>
      <w:r w:rsidRPr="0059251F">
        <w:rPr>
          <w:spacing w:val="16"/>
        </w:rPr>
        <w:t xml:space="preserve"> </w:t>
      </w:r>
      <w:r w:rsidR="007B1C70">
        <w:rPr>
          <w:spacing w:val="16"/>
        </w:rPr>
        <w:t xml:space="preserve">two preceding </w:t>
      </w:r>
      <w:r>
        <w:t>program</w:t>
      </w:r>
      <w:r w:rsidRPr="0059251F">
        <w:rPr>
          <w:spacing w:val="22"/>
        </w:rPr>
        <w:t xml:space="preserve"> </w:t>
      </w:r>
      <w:r>
        <w:t>years</w:t>
      </w:r>
      <w:r w:rsidRPr="0059251F">
        <w:rPr>
          <w:spacing w:val="17"/>
        </w:rPr>
        <w:t xml:space="preserve"> </w:t>
      </w:r>
      <w:r>
        <w:t>2014</w:t>
      </w:r>
      <w:r w:rsidRPr="0059251F">
        <w:rPr>
          <w:spacing w:val="16"/>
        </w:rPr>
        <w:t xml:space="preserve"> </w:t>
      </w:r>
      <w:r>
        <w:t>and</w:t>
      </w:r>
      <w:r w:rsidRPr="0059251F">
        <w:rPr>
          <w:spacing w:val="19"/>
        </w:rPr>
        <w:t xml:space="preserve"> </w:t>
      </w:r>
      <w:r>
        <w:t>2015,</w:t>
      </w:r>
      <w:r w:rsidRPr="0059251F">
        <w:rPr>
          <w:spacing w:val="19"/>
        </w:rPr>
        <w:t xml:space="preserve"> </w:t>
      </w:r>
      <w:r>
        <w:t>was</w:t>
      </w:r>
      <w:r w:rsidRPr="0059251F">
        <w:rPr>
          <w:spacing w:val="19"/>
        </w:rPr>
        <w:t xml:space="preserve"> </w:t>
      </w:r>
      <w:r>
        <w:t>committed</w:t>
      </w:r>
      <w:r w:rsidRPr="0059251F">
        <w:rPr>
          <w:spacing w:val="59"/>
        </w:rPr>
        <w:t xml:space="preserve"> </w:t>
      </w:r>
      <w:r>
        <w:t>to</w:t>
      </w:r>
      <w:r w:rsidRPr="0059251F">
        <w:rPr>
          <w:spacing w:val="55"/>
        </w:rPr>
        <w:t xml:space="preserve"> </w:t>
      </w:r>
      <w:r>
        <w:t>providing</w:t>
      </w:r>
      <w:r w:rsidRPr="0059251F">
        <w:rPr>
          <w:spacing w:val="52"/>
        </w:rPr>
        <w:t xml:space="preserve"> </w:t>
      </w:r>
      <w:r>
        <w:t>quality</w:t>
      </w:r>
      <w:r w:rsidRPr="0059251F">
        <w:rPr>
          <w:spacing w:val="50"/>
        </w:rPr>
        <w:t xml:space="preserve"> </w:t>
      </w:r>
      <w:r>
        <w:t>service</w:t>
      </w:r>
      <w:r w:rsidRPr="0059251F">
        <w:rPr>
          <w:spacing w:val="54"/>
        </w:rPr>
        <w:t xml:space="preserve"> </w:t>
      </w:r>
      <w:r>
        <w:t>through</w:t>
      </w:r>
      <w:r w:rsidRPr="0059251F">
        <w:rPr>
          <w:spacing w:val="57"/>
        </w:rPr>
        <w:t xml:space="preserve"> </w:t>
      </w:r>
      <w:r>
        <w:t>continuous</w:t>
      </w:r>
      <w:r w:rsidRPr="0059251F">
        <w:rPr>
          <w:spacing w:val="55"/>
        </w:rPr>
        <w:t xml:space="preserve"> </w:t>
      </w:r>
      <w:r>
        <w:t>improvement</w:t>
      </w:r>
      <w:r w:rsidRPr="0059251F">
        <w:rPr>
          <w:spacing w:val="55"/>
        </w:rPr>
        <w:t xml:space="preserve"> </w:t>
      </w:r>
      <w:r>
        <w:t>efforts</w:t>
      </w:r>
      <w:r w:rsidRPr="0059251F">
        <w:rPr>
          <w:spacing w:val="55"/>
        </w:rPr>
        <w:t xml:space="preserve"> </w:t>
      </w:r>
      <w:r>
        <w:t>and</w:t>
      </w:r>
      <w:r w:rsidRPr="0059251F">
        <w:rPr>
          <w:spacing w:val="89"/>
        </w:rPr>
        <w:t xml:space="preserve"> </w:t>
      </w:r>
      <w:r>
        <w:t>implemented</w:t>
      </w:r>
      <w:r w:rsidRPr="0059251F">
        <w:rPr>
          <w:spacing w:val="7"/>
        </w:rPr>
        <w:t xml:space="preserve"> </w:t>
      </w:r>
      <w:r>
        <w:t>plans</w:t>
      </w:r>
      <w:r w:rsidRPr="0059251F">
        <w:rPr>
          <w:spacing w:val="7"/>
        </w:rPr>
        <w:t xml:space="preserve"> </w:t>
      </w:r>
      <w:r>
        <w:t>that</w:t>
      </w:r>
      <w:r w:rsidRPr="0059251F">
        <w:rPr>
          <w:spacing w:val="10"/>
        </w:rPr>
        <w:t xml:space="preserve"> </w:t>
      </w:r>
      <w:r>
        <w:t>supported</w:t>
      </w:r>
      <w:r w:rsidRPr="0059251F">
        <w:rPr>
          <w:spacing w:val="7"/>
        </w:rPr>
        <w:t xml:space="preserve"> </w:t>
      </w:r>
      <w:r>
        <w:t>sector</w:t>
      </w:r>
      <w:r w:rsidRPr="0059251F">
        <w:rPr>
          <w:spacing w:val="6"/>
        </w:rPr>
        <w:t xml:space="preserve"> </w:t>
      </w:r>
      <w:r>
        <w:t>partnerships</w:t>
      </w:r>
      <w:r w:rsidRPr="0059251F">
        <w:rPr>
          <w:spacing w:val="7"/>
        </w:rPr>
        <w:t xml:space="preserve"> </w:t>
      </w:r>
      <w:r>
        <w:t>or</w:t>
      </w:r>
      <w:r w:rsidRPr="0059251F">
        <w:rPr>
          <w:spacing w:val="6"/>
        </w:rPr>
        <w:t xml:space="preserve"> </w:t>
      </w:r>
      <w:r>
        <w:t>career</w:t>
      </w:r>
      <w:r w:rsidRPr="0059251F">
        <w:rPr>
          <w:spacing w:val="6"/>
        </w:rPr>
        <w:t xml:space="preserve"> </w:t>
      </w:r>
      <w:r>
        <w:t>pathways;</w:t>
      </w:r>
      <w:r w:rsidRPr="0059251F">
        <w:rPr>
          <w:spacing w:val="7"/>
        </w:rPr>
        <w:t xml:space="preserve"> </w:t>
      </w:r>
      <w:r w:rsidRPr="0059251F">
        <w:rPr>
          <w:spacing w:val="1"/>
        </w:rPr>
        <w:t>or</w:t>
      </w:r>
      <w:r w:rsidRPr="0059251F">
        <w:rPr>
          <w:spacing w:val="89"/>
        </w:rPr>
        <w:t xml:space="preserve"> </w:t>
      </w:r>
      <w:r>
        <w:t>enhanced</w:t>
      </w:r>
      <w:r w:rsidRPr="0059251F">
        <w:rPr>
          <w:spacing w:val="9"/>
        </w:rPr>
        <w:t xml:space="preserve"> </w:t>
      </w:r>
      <w:r>
        <w:t>services</w:t>
      </w:r>
      <w:r w:rsidRPr="0059251F">
        <w:rPr>
          <w:spacing w:val="9"/>
        </w:rPr>
        <w:t xml:space="preserve"> </w:t>
      </w:r>
      <w:r>
        <w:t>to</w:t>
      </w:r>
      <w:r w:rsidRPr="0059251F">
        <w:rPr>
          <w:spacing w:val="12"/>
        </w:rPr>
        <w:t xml:space="preserve"> </w:t>
      </w:r>
      <w:r>
        <w:t>employers</w:t>
      </w:r>
      <w:r w:rsidRPr="0059251F">
        <w:rPr>
          <w:spacing w:val="9"/>
        </w:rPr>
        <w:t xml:space="preserve"> </w:t>
      </w:r>
      <w:r w:rsidRPr="0059251F">
        <w:rPr>
          <w:spacing w:val="1"/>
        </w:rPr>
        <w:t>or</w:t>
      </w:r>
      <w:r w:rsidRPr="0059251F">
        <w:rPr>
          <w:spacing w:val="8"/>
        </w:rPr>
        <w:t xml:space="preserve"> </w:t>
      </w:r>
      <w:r>
        <w:t>outreach</w:t>
      </w:r>
      <w:r w:rsidRPr="0059251F">
        <w:rPr>
          <w:spacing w:val="12"/>
        </w:rPr>
        <w:t xml:space="preserve"> </w:t>
      </w:r>
      <w:r>
        <w:t>efforts</w:t>
      </w:r>
      <w:r w:rsidRPr="0059251F">
        <w:rPr>
          <w:spacing w:val="9"/>
        </w:rPr>
        <w:t xml:space="preserve"> </w:t>
      </w:r>
      <w:r>
        <w:t>to</w:t>
      </w:r>
      <w:r w:rsidRPr="0059251F">
        <w:rPr>
          <w:spacing w:val="9"/>
        </w:rPr>
        <w:t xml:space="preserve"> </w:t>
      </w:r>
      <w:r>
        <w:t>the</w:t>
      </w:r>
      <w:r w:rsidRPr="0059251F">
        <w:rPr>
          <w:spacing w:val="8"/>
        </w:rPr>
        <w:t xml:space="preserve"> </w:t>
      </w:r>
      <w:r>
        <w:t>local</w:t>
      </w:r>
      <w:r w:rsidRPr="0059251F">
        <w:rPr>
          <w:spacing w:val="10"/>
        </w:rPr>
        <w:t xml:space="preserve"> </w:t>
      </w:r>
      <w:r>
        <w:t>community.</w:t>
      </w:r>
      <w:r w:rsidRPr="0059251F">
        <w:rPr>
          <w:spacing w:val="67"/>
        </w:rPr>
        <w:t xml:space="preserve"> </w:t>
      </w:r>
      <w:r>
        <w:t>Progress</w:t>
      </w:r>
      <w:r w:rsidRPr="0059251F">
        <w:rPr>
          <w:spacing w:val="43"/>
        </w:rPr>
        <w:t xml:space="preserve"> </w:t>
      </w:r>
      <w:r>
        <w:t>reports</w:t>
      </w:r>
      <w:r w:rsidRPr="0059251F">
        <w:rPr>
          <w:spacing w:val="43"/>
        </w:rPr>
        <w:t xml:space="preserve"> </w:t>
      </w:r>
      <w:r>
        <w:t>submitted</w:t>
      </w:r>
      <w:r w:rsidRPr="0059251F">
        <w:rPr>
          <w:spacing w:val="43"/>
        </w:rPr>
        <w:t xml:space="preserve"> </w:t>
      </w:r>
      <w:r>
        <w:t>to</w:t>
      </w:r>
      <w:r w:rsidRPr="0059251F">
        <w:rPr>
          <w:spacing w:val="43"/>
        </w:rPr>
        <w:t xml:space="preserve"> </w:t>
      </w:r>
      <w:r>
        <w:t>the</w:t>
      </w:r>
      <w:r w:rsidRPr="0059251F">
        <w:rPr>
          <w:spacing w:val="42"/>
        </w:rPr>
        <w:t xml:space="preserve"> </w:t>
      </w:r>
      <w:r w:rsidR="00545C54">
        <w:t>state board</w:t>
      </w:r>
      <w:r w:rsidRPr="0059251F">
        <w:rPr>
          <w:spacing w:val="41"/>
        </w:rPr>
        <w:t xml:space="preserve"> </w:t>
      </w:r>
      <w:r>
        <w:t>on</w:t>
      </w:r>
      <w:r w:rsidRPr="0059251F">
        <w:rPr>
          <w:spacing w:val="43"/>
        </w:rPr>
        <w:t xml:space="preserve"> </w:t>
      </w:r>
      <w:r>
        <w:t>annual</w:t>
      </w:r>
      <w:r w:rsidRPr="0059251F">
        <w:rPr>
          <w:spacing w:val="43"/>
        </w:rPr>
        <w:t xml:space="preserve"> </w:t>
      </w:r>
      <w:r>
        <w:t>plans</w:t>
      </w:r>
      <w:r w:rsidRPr="0059251F">
        <w:rPr>
          <w:spacing w:val="43"/>
        </w:rPr>
        <w:t xml:space="preserve"> </w:t>
      </w:r>
      <w:r>
        <w:t>for</w:t>
      </w:r>
      <w:r w:rsidRPr="0059251F">
        <w:rPr>
          <w:spacing w:val="42"/>
        </w:rPr>
        <w:t xml:space="preserve"> </w:t>
      </w:r>
      <w:r>
        <w:t>these</w:t>
      </w:r>
      <w:r w:rsidRPr="0059251F">
        <w:rPr>
          <w:spacing w:val="44"/>
        </w:rPr>
        <w:t xml:space="preserve"> </w:t>
      </w:r>
      <w:r>
        <w:t>years</w:t>
      </w:r>
      <w:r w:rsidRPr="0059251F">
        <w:rPr>
          <w:spacing w:val="43"/>
        </w:rPr>
        <w:t xml:space="preserve"> </w:t>
      </w:r>
      <w:r>
        <w:t>will</w:t>
      </w:r>
      <w:r w:rsidRPr="0059251F">
        <w:rPr>
          <w:spacing w:val="71"/>
        </w:rPr>
        <w:t xml:space="preserve"> </w:t>
      </w:r>
      <w:r>
        <w:t>serve as sufficient data.</w:t>
      </w:r>
    </w:p>
    <w:p w:rsidR="007930BF" w:rsidRPr="00A02CBB" w:rsidRDefault="007930BF" w:rsidP="007930BF">
      <w:pPr>
        <w:pStyle w:val="ListParagraph"/>
        <w:ind w:left="1080"/>
        <w:rPr>
          <w:sz w:val="10"/>
          <w:szCs w:val="10"/>
        </w:rPr>
      </w:pPr>
    </w:p>
    <w:p w:rsidR="00114220" w:rsidRDefault="00114220" w:rsidP="0033599F">
      <w:pPr>
        <w:pStyle w:val="ListParagraph"/>
        <w:numPr>
          <w:ilvl w:val="0"/>
          <w:numId w:val="65"/>
        </w:numPr>
      </w:pPr>
      <w:r>
        <w:t>The</w:t>
      </w:r>
      <w:r w:rsidRPr="0059251F">
        <w:rPr>
          <w:spacing w:val="8"/>
        </w:rPr>
        <w:t xml:space="preserve"> </w:t>
      </w:r>
      <w:r w:rsidR="000455D6">
        <w:t>local boards</w:t>
      </w:r>
      <w:r>
        <w:t>/</w:t>
      </w:r>
      <w:r w:rsidR="00275F88">
        <w:t>o</w:t>
      </w:r>
      <w:r>
        <w:t>ne-</w:t>
      </w:r>
      <w:r w:rsidR="00275F88">
        <w:t>s</w:t>
      </w:r>
      <w:r>
        <w:t>top</w:t>
      </w:r>
      <w:r w:rsidRPr="0059251F">
        <w:rPr>
          <w:spacing w:val="7"/>
        </w:rPr>
        <w:t xml:space="preserve"> </w:t>
      </w:r>
      <w:r w:rsidR="00275F88">
        <w:t>o</w:t>
      </w:r>
      <w:r>
        <w:t>perator</w:t>
      </w:r>
      <w:r w:rsidR="000455D6">
        <w:t>s</w:t>
      </w:r>
      <w:r w:rsidRPr="0059251F">
        <w:rPr>
          <w:spacing w:val="6"/>
        </w:rPr>
        <w:t xml:space="preserve"> </w:t>
      </w:r>
      <w:r>
        <w:t>will</w:t>
      </w:r>
      <w:r w:rsidRPr="0059251F">
        <w:rPr>
          <w:spacing w:val="7"/>
        </w:rPr>
        <w:t xml:space="preserve"> </w:t>
      </w:r>
      <w:r>
        <w:t>be</w:t>
      </w:r>
      <w:r w:rsidRPr="0059251F">
        <w:rPr>
          <w:spacing w:val="6"/>
        </w:rPr>
        <w:t xml:space="preserve"> </w:t>
      </w:r>
      <w:r>
        <w:t>on</w:t>
      </w:r>
      <w:r w:rsidRPr="0059251F">
        <w:rPr>
          <w:spacing w:val="7"/>
        </w:rPr>
        <w:t xml:space="preserve"> </w:t>
      </w:r>
      <w:r>
        <w:t>the</w:t>
      </w:r>
      <w:r w:rsidRPr="0059251F">
        <w:rPr>
          <w:spacing w:val="6"/>
        </w:rPr>
        <w:t xml:space="preserve"> </w:t>
      </w:r>
      <w:r w:rsidR="000455D6">
        <w:t>s</w:t>
      </w:r>
      <w:r>
        <w:t>tate’s</w:t>
      </w:r>
      <w:r w:rsidRPr="0059251F">
        <w:rPr>
          <w:spacing w:val="7"/>
        </w:rPr>
        <w:t xml:space="preserve"> </w:t>
      </w:r>
      <w:r>
        <w:t>case</w:t>
      </w:r>
      <w:r w:rsidRPr="0059251F">
        <w:rPr>
          <w:spacing w:val="6"/>
        </w:rPr>
        <w:t xml:space="preserve"> </w:t>
      </w:r>
      <w:r>
        <w:t>management</w:t>
      </w:r>
      <w:r w:rsidRPr="0059251F">
        <w:rPr>
          <w:spacing w:val="7"/>
        </w:rPr>
        <w:t xml:space="preserve"> </w:t>
      </w:r>
      <w:r>
        <w:t>system</w:t>
      </w:r>
      <w:r w:rsidRPr="0059251F">
        <w:rPr>
          <w:spacing w:val="7"/>
        </w:rPr>
        <w:t xml:space="preserve"> </w:t>
      </w:r>
      <w:r>
        <w:t>at</w:t>
      </w:r>
      <w:r w:rsidRPr="0059251F">
        <w:rPr>
          <w:spacing w:val="58"/>
        </w:rPr>
        <w:t xml:space="preserve"> </w:t>
      </w:r>
      <w:r>
        <w:t>the</w:t>
      </w:r>
      <w:r w:rsidRPr="0059251F">
        <w:rPr>
          <w:spacing w:val="37"/>
        </w:rPr>
        <w:t xml:space="preserve"> </w:t>
      </w:r>
      <w:r>
        <w:t>time</w:t>
      </w:r>
      <w:r w:rsidRPr="0059251F">
        <w:rPr>
          <w:spacing w:val="37"/>
        </w:rPr>
        <w:t xml:space="preserve"> </w:t>
      </w:r>
      <w:r>
        <w:t>of</w:t>
      </w:r>
      <w:r w:rsidRPr="0059251F">
        <w:rPr>
          <w:spacing w:val="37"/>
        </w:rPr>
        <w:t xml:space="preserve"> </w:t>
      </w:r>
      <w:r>
        <w:t>certification.</w:t>
      </w:r>
      <w:r w:rsidRPr="0059251F">
        <w:rPr>
          <w:spacing w:val="19"/>
        </w:rPr>
        <w:t xml:space="preserve"> </w:t>
      </w:r>
      <w:r>
        <w:t>The</w:t>
      </w:r>
      <w:r w:rsidRPr="0059251F">
        <w:rPr>
          <w:spacing w:val="37"/>
        </w:rPr>
        <w:t xml:space="preserve"> </w:t>
      </w:r>
      <w:r w:rsidR="00994FC2">
        <w:t>s</w:t>
      </w:r>
      <w:r>
        <w:t>tate</w:t>
      </w:r>
      <w:r w:rsidRPr="0059251F">
        <w:rPr>
          <w:spacing w:val="37"/>
        </w:rPr>
        <w:t xml:space="preserve"> </w:t>
      </w:r>
      <w:r>
        <w:t>may</w:t>
      </w:r>
      <w:r w:rsidRPr="0059251F">
        <w:rPr>
          <w:spacing w:val="33"/>
        </w:rPr>
        <w:t xml:space="preserve"> </w:t>
      </w:r>
      <w:r>
        <w:t>issue</w:t>
      </w:r>
      <w:r w:rsidRPr="0059251F">
        <w:rPr>
          <w:spacing w:val="37"/>
        </w:rPr>
        <w:t xml:space="preserve"> </w:t>
      </w:r>
      <w:r>
        <w:t>a</w:t>
      </w:r>
      <w:r w:rsidRPr="0059251F">
        <w:rPr>
          <w:spacing w:val="39"/>
        </w:rPr>
        <w:t xml:space="preserve"> </w:t>
      </w:r>
      <w:r>
        <w:t>six-month</w:t>
      </w:r>
      <w:r w:rsidRPr="0059251F">
        <w:rPr>
          <w:spacing w:val="38"/>
        </w:rPr>
        <w:t xml:space="preserve"> </w:t>
      </w:r>
      <w:r>
        <w:t>waiver</w:t>
      </w:r>
      <w:r w:rsidRPr="0059251F">
        <w:rPr>
          <w:spacing w:val="37"/>
        </w:rPr>
        <w:t xml:space="preserve"> </w:t>
      </w:r>
      <w:r>
        <w:t>should</w:t>
      </w:r>
      <w:r w:rsidRPr="0059251F">
        <w:rPr>
          <w:spacing w:val="38"/>
        </w:rPr>
        <w:t xml:space="preserve"> </w:t>
      </w:r>
      <w:r>
        <w:t>said</w:t>
      </w:r>
      <w:r w:rsidRPr="0059251F">
        <w:rPr>
          <w:spacing w:val="57"/>
        </w:rPr>
        <w:t xml:space="preserve"> </w:t>
      </w:r>
      <w:r>
        <w:t>system be in development.</w:t>
      </w:r>
    </w:p>
    <w:p w:rsidR="00114220" w:rsidRDefault="00114220" w:rsidP="00773FAE">
      <w:pPr>
        <w:ind w:left="720"/>
      </w:pPr>
      <w:r>
        <w:t>The</w:t>
      </w:r>
      <w:r>
        <w:rPr>
          <w:spacing w:val="35"/>
        </w:rPr>
        <w:t xml:space="preserve"> </w:t>
      </w:r>
      <w:r w:rsidR="000455D6">
        <w:t>state board</w:t>
      </w:r>
      <w:r>
        <w:rPr>
          <w:spacing w:val="34"/>
        </w:rPr>
        <w:t xml:space="preserve"> </w:t>
      </w:r>
      <w:r>
        <w:t>will</w:t>
      </w:r>
      <w:r>
        <w:rPr>
          <w:spacing w:val="36"/>
        </w:rPr>
        <w:t xml:space="preserve"> </w:t>
      </w:r>
      <w:r>
        <w:t>recommend</w:t>
      </w:r>
      <w:r>
        <w:rPr>
          <w:spacing w:val="36"/>
        </w:rPr>
        <w:t xml:space="preserve"> </w:t>
      </w:r>
      <w:r>
        <w:t>approval</w:t>
      </w:r>
      <w:r>
        <w:rPr>
          <w:spacing w:val="36"/>
        </w:rPr>
        <w:t xml:space="preserve"> </w:t>
      </w:r>
      <w:r>
        <w:t>to</w:t>
      </w:r>
      <w:r>
        <w:rPr>
          <w:spacing w:val="36"/>
        </w:rPr>
        <w:t xml:space="preserve"> </w:t>
      </w:r>
      <w:r>
        <w:t>the</w:t>
      </w:r>
      <w:r>
        <w:rPr>
          <w:spacing w:val="35"/>
        </w:rPr>
        <w:t xml:space="preserve"> </w:t>
      </w:r>
      <w:r w:rsidR="000615C3">
        <w:t>governor</w:t>
      </w:r>
      <w:r>
        <w:rPr>
          <w:spacing w:val="35"/>
        </w:rPr>
        <w:t xml:space="preserve"> </w:t>
      </w:r>
      <w:r>
        <w:t>of</w:t>
      </w:r>
      <w:r>
        <w:rPr>
          <w:spacing w:val="35"/>
        </w:rPr>
        <w:t xml:space="preserve"> </w:t>
      </w:r>
      <w:r>
        <w:t>a</w:t>
      </w:r>
      <w:r>
        <w:rPr>
          <w:spacing w:val="35"/>
        </w:rPr>
        <w:t xml:space="preserve"> </w:t>
      </w:r>
      <w:r>
        <w:t>local</w:t>
      </w:r>
      <w:r>
        <w:rPr>
          <w:spacing w:val="36"/>
        </w:rPr>
        <w:t xml:space="preserve"> </w:t>
      </w:r>
      <w:r>
        <w:t>area’s</w:t>
      </w:r>
      <w:r>
        <w:rPr>
          <w:spacing w:val="36"/>
        </w:rPr>
        <w:t xml:space="preserve"> </w:t>
      </w:r>
      <w:r>
        <w:t>request</w:t>
      </w:r>
      <w:r>
        <w:rPr>
          <w:spacing w:val="36"/>
        </w:rPr>
        <w:t xml:space="preserve"> </w:t>
      </w:r>
      <w:r>
        <w:t>that</w:t>
      </w:r>
      <w:r>
        <w:rPr>
          <w:spacing w:val="36"/>
        </w:rPr>
        <w:t xml:space="preserve"> </w:t>
      </w:r>
      <w:r>
        <w:t>satisfies</w:t>
      </w:r>
      <w:r>
        <w:rPr>
          <w:spacing w:val="87"/>
        </w:rPr>
        <w:t xml:space="preserve"> </w:t>
      </w:r>
      <w:r>
        <w:t>these requirements in accordance</w:t>
      </w:r>
      <w:r>
        <w:rPr>
          <w:spacing w:val="1"/>
        </w:rPr>
        <w:t xml:space="preserve"> </w:t>
      </w:r>
      <w:r>
        <w:t xml:space="preserve">with </w:t>
      </w:r>
      <w:r w:rsidR="00BA39DA">
        <w:t>sec. 106(b)(2) of WIOA.</w:t>
      </w:r>
    </w:p>
    <w:p w:rsidR="00114220" w:rsidRDefault="00114220" w:rsidP="00773FAE">
      <w:pPr>
        <w:ind w:left="720"/>
      </w:pPr>
      <w:r>
        <w:rPr>
          <w:rFonts w:ascii="Times New Roman"/>
          <w:b/>
        </w:rPr>
        <w:t>WIOA</w:t>
      </w:r>
      <w:r>
        <w:rPr>
          <w:rFonts w:ascii="Times New Roman"/>
          <w:b/>
          <w:spacing w:val="35"/>
        </w:rPr>
        <w:t xml:space="preserve"> </w:t>
      </w:r>
      <w:r>
        <w:rPr>
          <w:rFonts w:ascii="Times New Roman"/>
          <w:b/>
        </w:rPr>
        <w:t>DESIGNATION</w:t>
      </w:r>
      <w:r>
        <w:rPr>
          <w:rFonts w:ascii="Times New Roman"/>
          <w:b/>
          <w:spacing w:val="35"/>
        </w:rPr>
        <w:t xml:space="preserve"> </w:t>
      </w:r>
      <w:r>
        <w:rPr>
          <w:rFonts w:ascii="Times New Roman"/>
          <w:b/>
        </w:rPr>
        <w:t>FOR</w:t>
      </w:r>
      <w:r>
        <w:rPr>
          <w:rFonts w:ascii="Times New Roman"/>
          <w:b/>
          <w:spacing w:val="37"/>
        </w:rPr>
        <w:t xml:space="preserve"> </w:t>
      </w:r>
      <w:r>
        <w:rPr>
          <w:rFonts w:ascii="Times New Roman"/>
          <w:b/>
        </w:rPr>
        <w:t>NEW</w:t>
      </w:r>
      <w:r>
        <w:rPr>
          <w:rFonts w:ascii="Times New Roman"/>
          <w:b/>
          <w:spacing w:val="36"/>
        </w:rPr>
        <w:t xml:space="preserve"> </w:t>
      </w:r>
      <w:r>
        <w:rPr>
          <w:rFonts w:ascii="Times New Roman"/>
          <w:b/>
        </w:rPr>
        <w:t>AREAS:</w:t>
      </w:r>
      <w:r>
        <w:rPr>
          <w:rFonts w:ascii="Times New Roman"/>
          <w:b/>
          <w:spacing w:val="37"/>
        </w:rPr>
        <w:t xml:space="preserve"> </w:t>
      </w:r>
      <w:r>
        <w:t>Any</w:t>
      </w:r>
      <w:r>
        <w:rPr>
          <w:spacing w:val="31"/>
        </w:rPr>
        <w:t xml:space="preserve"> </w:t>
      </w:r>
      <w:r>
        <w:t>unit</w:t>
      </w:r>
      <w:r>
        <w:rPr>
          <w:spacing w:val="36"/>
        </w:rPr>
        <w:t xml:space="preserve"> </w:t>
      </w:r>
      <w:r>
        <w:t>of</w:t>
      </w:r>
      <w:r>
        <w:rPr>
          <w:spacing w:val="37"/>
        </w:rPr>
        <w:t xml:space="preserve"> </w:t>
      </w:r>
      <w:r>
        <w:t>general</w:t>
      </w:r>
      <w:r>
        <w:rPr>
          <w:spacing w:val="36"/>
        </w:rPr>
        <w:t xml:space="preserve"> </w:t>
      </w:r>
      <w:r>
        <w:t>local</w:t>
      </w:r>
      <w:r>
        <w:rPr>
          <w:spacing w:val="38"/>
        </w:rPr>
        <w:t xml:space="preserve"> </w:t>
      </w:r>
      <w:r>
        <w:t>government</w:t>
      </w:r>
      <w:r>
        <w:rPr>
          <w:spacing w:val="49"/>
        </w:rPr>
        <w:t xml:space="preserve"> </w:t>
      </w:r>
      <w:r>
        <w:t>may</w:t>
      </w:r>
      <w:r>
        <w:rPr>
          <w:spacing w:val="33"/>
        </w:rPr>
        <w:t xml:space="preserve"> </w:t>
      </w:r>
      <w:r>
        <w:t>request</w:t>
      </w:r>
      <w:r>
        <w:rPr>
          <w:spacing w:val="36"/>
        </w:rPr>
        <w:t xml:space="preserve"> </w:t>
      </w:r>
      <w:r>
        <w:t>designation</w:t>
      </w:r>
      <w:r>
        <w:rPr>
          <w:spacing w:val="38"/>
        </w:rPr>
        <w:t xml:space="preserve"> </w:t>
      </w:r>
      <w:r>
        <w:t>as</w:t>
      </w:r>
      <w:r>
        <w:rPr>
          <w:spacing w:val="36"/>
        </w:rPr>
        <w:t xml:space="preserve"> </w:t>
      </w:r>
      <w:r>
        <w:t>a</w:t>
      </w:r>
      <w:r>
        <w:rPr>
          <w:spacing w:val="39"/>
        </w:rPr>
        <w:t xml:space="preserve"> </w:t>
      </w:r>
      <w:r w:rsidR="000455D6">
        <w:t>l</w:t>
      </w:r>
      <w:r>
        <w:t>ocal</w:t>
      </w:r>
      <w:r>
        <w:rPr>
          <w:spacing w:val="36"/>
        </w:rPr>
        <w:t xml:space="preserve"> </w:t>
      </w:r>
      <w:r w:rsidR="000455D6">
        <w:t>w</w:t>
      </w:r>
      <w:r>
        <w:t>orkforce</w:t>
      </w:r>
      <w:r>
        <w:rPr>
          <w:spacing w:val="37"/>
        </w:rPr>
        <w:t xml:space="preserve"> </w:t>
      </w:r>
      <w:r w:rsidR="000455D6">
        <w:t>d</w:t>
      </w:r>
      <w:r>
        <w:t>evelopment</w:t>
      </w:r>
      <w:r>
        <w:rPr>
          <w:spacing w:val="36"/>
        </w:rPr>
        <w:t xml:space="preserve"> </w:t>
      </w:r>
      <w:r w:rsidR="000455D6">
        <w:t>a</w:t>
      </w:r>
      <w:r>
        <w:t>rea</w:t>
      </w:r>
      <w:r>
        <w:rPr>
          <w:spacing w:val="37"/>
        </w:rPr>
        <w:t xml:space="preserve"> </w:t>
      </w:r>
      <w:r>
        <w:t>under</w:t>
      </w:r>
      <w:r>
        <w:rPr>
          <w:spacing w:val="35"/>
        </w:rPr>
        <w:t xml:space="preserve"> </w:t>
      </w:r>
      <w:r>
        <w:t>WIOA.</w:t>
      </w:r>
      <w:r>
        <w:rPr>
          <w:spacing w:val="36"/>
        </w:rPr>
        <w:t xml:space="preserve"> </w:t>
      </w:r>
      <w:r>
        <w:t>New</w:t>
      </w:r>
      <w:r>
        <w:rPr>
          <w:spacing w:val="61"/>
        </w:rPr>
        <w:t xml:space="preserve"> </w:t>
      </w:r>
      <w:r>
        <w:t>local</w:t>
      </w:r>
      <w:r>
        <w:rPr>
          <w:spacing w:val="22"/>
        </w:rPr>
        <w:t xml:space="preserve"> </w:t>
      </w:r>
      <w:r>
        <w:t>area</w:t>
      </w:r>
      <w:r>
        <w:rPr>
          <w:spacing w:val="20"/>
        </w:rPr>
        <w:t xml:space="preserve"> </w:t>
      </w:r>
      <w:r>
        <w:t>designations</w:t>
      </w:r>
      <w:r>
        <w:rPr>
          <w:spacing w:val="21"/>
        </w:rPr>
        <w:t xml:space="preserve"> </w:t>
      </w:r>
      <w:r>
        <w:t>will</w:t>
      </w:r>
      <w:r>
        <w:rPr>
          <w:spacing w:val="22"/>
        </w:rPr>
        <w:t xml:space="preserve"> </w:t>
      </w:r>
      <w:r>
        <w:t>only</w:t>
      </w:r>
      <w:r>
        <w:rPr>
          <w:spacing w:val="14"/>
        </w:rPr>
        <w:t xml:space="preserve"> </w:t>
      </w:r>
      <w:r>
        <w:t>become</w:t>
      </w:r>
      <w:r>
        <w:rPr>
          <w:spacing w:val="20"/>
        </w:rPr>
        <w:t xml:space="preserve"> </w:t>
      </w:r>
      <w:r>
        <w:t>effective</w:t>
      </w:r>
      <w:r>
        <w:rPr>
          <w:spacing w:val="20"/>
        </w:rPr>
        <w:t xml:space="preserve"> </w:t>
      </w:r>
      <w:r>
        <w:t>on</w:t>
      </w:r>
      <w:r>
        <w:rPr>
          <w:spacing w:val="21"/>
        </w:rPr>
        <w:t xml:space="preserve"> </w:t>
      </w:r>
      <w:r>
        <w:rPr>
          <w:spacing w:val="1"/>
        </w:rPr>
        <w:t>July</w:t>
      </w:r>
      <w:r>
        <w:rPr>
          <w:spacing w:val="14"/>
        </w:rPr>
        <w:t xml:space="preserve"> </w:t>
      </w:r>
      <w:r>
        <w:t>1</w:t>
      </w:r>
      <w:r>
        <w:rPr>
          <w:spacing w:val="21"/>
        </w:rPr>
        <w:t xml:space="preserve"> </w:t>
      </w:r>
      <w:r>
        <w:t>of</w:t>
      </w:r>
      <w:r>
        <w:rPr>
          <w:spacing w:val="20"/>
        </w:rPr>
        <w:t xml:space="preserve"> </w:t>
      </w:r>
      <w:r>
        <w:t>the</w:t>
      </w:r>
      <w:r>
        <w:rPr>
          <w:spacing w:val="20"/>
        </w:rPr>
        <w:t xml:space="preserve"> </w:t>
      </w:r>
      <w:r>
        <w:t>subsequent</w:t>
      </w:r>
      <w:r>
        <w:rPr>
          <w:spacing w:val="22"/>
        </w:rPr>
        <w:t xml:space="preserve"> </w:t>
      </w:r>
      <w:r>
        <w:t>program</w:t>
      </w:r>
      <w:r>
        <w:rPr>
          <w:spacing w:val="63"/>
        </w:rPr>
        <w:t xml:space="preserve"> </w:t>
      </w:r>
      <w:r>
        <w:t>year. An</w:t>
      </w:r>
      <w:r>
        <w:rPr>
          <w:spacing w:val="2"/>
        </w:rPr>
        <w:t xml:space="preserve"> </w:t>
      </w:r>
      <w:r>
        <w:t>area seeking</w:t>
      </w:r>
      <w:r>
        <w:rPr>
          <w:spacing w:val="-3"/>
        </w:rPr>
        <w:t xml:space="preserve"> </w:t>
      </w:r>
      <w:r>
        <w:rPr>
          <w:spacing w:val="1"/>
        </w:rPr>
        <w:t>new</w:t>
      </w:r>
      <w:r>
        <w:t xml:space="preserve"> designation must perform the following:</w:t>
      </w:r>
    </w:p>
    <w:p w:rsidR="00114220" w:rsidRPr="007930BF" w:rsidRDefault="00114220" w:rsidP="0033599F">
      <w:pPr>
        <w:pStyle w:val="ListParagraph"/>
        <w:numPr>
          <w:ilvl w:val="0"/>
          <w:numId w:val="66"/>
        </w:numPr>
        <w:rPr>
          <w:b/>
          <w:bCs/>
        </w:rPr>
      </w:pPr>
      <w:r w:rsidRPr="00BA6328">
        <w:rPr>
          <w:rFonts w:ascii="Times New Roman"/>
        </w:rPr>
        <w:lastRenderedPageBreak/>
        <w:t>A statement of intent to</w:t>
      </w:r>
      <w:r w:rsidRPr="00BA6328">
        <w:rPr>
          <w:rFonts w:ascii="Times New Roman"/>
          <w:spacing w:val="2"/>
        </w:rPr>
        <w:t xml:space="preserve"> </w:t>
      </w:r>
      <w:r w:rsidRPr="00BA6328">
        <w:rPr>
          <w:rFonts w:ascii="Times New Roman"/>
        </w:rPr>
        <w:t>request designation</w:t>
      </w:r>
      <w:r w:rsidRPr="00BA6328">
        <w:rPr>
          <w:rFonts w:ascii="Times New Roman"/>
          <w:spacing w:val="2"/>
        </w:rPr>
        <w:t xml:space="preserve"> </w:t>
      </w:r>
      <w:r>
        <w:t>must</w:t>
      </w:r>
      <w:r w:rsidRPr="00BA6328">
        <w:rPr>
          <w:spacing w:val="1"/>
        </w:rPr>
        <w:t xml:space="preserve"> </w:t>
      </w:r>
      <w:r>
        <w:t>be submitted</w:t>
      </w:r>
      <w:r w:rsidRPr="00BA6328">
        <w:rPr>
          <w:spacing w:val="3"/>
        </w:rPr>
        <w:t xml:space="preserve"> </w:t>
      </w:r>
      <w:r>
        <w:t>to the</w:t>
      </w:r>
      <w:r w:rsidRPr="00BA6328">
        <w:rPr>
          <w:spacing w:val="1"/>
        </w:rPr>
        <w:t xml:space="preserve"> </w:t>
      </w:r>
      <w:r w:rsidR="00545C54">
        <w:t>state board</w:t>
      </w:r>
      <w:r>
        <w:t xml:space="preserve"> no</w:t>
      </w:r>
      <w:r w:rsidRPr="00BA6328">
        <w:rPr>
          <w:spacing w:val="67"/>
        </w:rPr>
        <w:t xml:space="preserve"> </w:t>
      </w:r>
      <w:r>
        <w:t>later</w:t>
      </w:r>
      <w:r w:rsidRPr="00BA6328">
        <w:rPr>
          <w:spacing w:val="25"/>
        </w:rPr>
        <w:t xml:space="preserve"> </w:t>
      </w:r>
      <w:r>
        <w:t>than</w:t>
      </w:r>
      <w:r w:rsidRPr="00BA6328">
        <w:rPr>
          <w:spacing w:val="27"/>
        </w:rPr>
        <w:t xml:space="preserve"> </w:t>
      </w:r>
      <w:r>
        <w:t>February</w:t>
      </w:r>
      <w:r w:rsidRPr="00BA6328">
        <w:rPr>
          <w:spacing w:val="26"/>
        </w:rPr>
        <w:t xml:space="preserve"> </w:t>
      </w:r>
      <w:r>
        <w:t>15</w:t>
      </w:r>
      <w:r w:rsidRPr="00BA6328">
        <w:rPr>
          <w:position w:val="11"/>
          <w:sz w:val="16"/>
        </w:rPr>
        <w:t>th</w:t>
      </w:r>
      <w:r w:rsidRPr="00BA6328">
        <w:rPr>
          <w:spacing w:val="5"/>
          <w:position w:val="11"/>
          <w:sz w:val="16"/>
        </w:rPr>
        <w:t xml:space="preserve"> </w:t>
      </w:r>
      <w:r>
        <w:t>to</w:t>
      </w:r>
      <w:r w:rsidRPr="00BA6328">
        <w:rPr>
          <w:spacing w:val="26"/>
        </w:rPr>
        <w:t xml:space="preserve"> </w:t>
      </w:r>
      <w:r>
        <w:t>be</w:t>
      </w:r>
      <w:r w:rsidRPr="00BA6328">
        <w:rPr>
          <w:spacing w:val="25"/>
        </w:rPr>
        <w:t xml:space="preserve"> </w:t>
      </w:r>
      <w:r>
        <w:t>considered</w:t>
      </w:r>
      <w:r w:rsidRPr="00BA6328">
        <w:rPr>
          <w:spacing w:val="24"/>
        </w:rPr>
        <w:t xml:space="preserve"> </w:t>
      </w:r>
      <w:r>
        <w:t>for</w:t>
      </w:r>
      <w:r w:rsidRPr="00BA6328">
        <w:rPr>
          <w:spacing w:val="23"/>
        </w:rPr>
        <w:t xml:space="preserve"> </w:t>
      </w:r>
      <w:r>
        <w:t>the</w:t>
      </w:r>
      <w:r w:rsidRPr="00BA6328">
        <w:rPr>
          <w:spacing w:val="25"/>
        </w:rPr>
        <w:t xml:space="preserve"> </w:t>
      </w:r>
      <w:r>
        <w:t>subsequent</w:t>
      </w:r>
      <w:r w:rsidRPr="00BA6328">
        <w:rPr>
          <w:spacing w:val="23"/>
        </w:rPr>
        <w:t xml:space="preserve"> </w:t>
      </w:r>
      <w:r>
        <w:t>program</w:t>
      </w:r>
      <w:r w:rsidRPr="00BA6328">
        <w:rPr>
          <w:spacing w:val="23"/>
        </w:rPr>
        <w:t xml:space="preserve"> </w:t>
      </w:r>
      <w:r>
        <w:t>year</w:t>
      </w:r>
      <w:r w:rsidRPr="00BA6328">
        <w:rPr>
          <w:spacing w:val="67"/>
        </w:rPr>
        <w:t xml:space="preserve"> </w:t>
      </w:r>
      <w:r>
        <w:t>through</w:t>
      </w:r>
      <w:r w:rsidRPr="00BA6328">
        <w:rPr>
          <w:spacing w:val="29"/>
        </w:rPr>
        <w:t xml:space="preserve"> </w:t>
      </w:r>
      <w:r>
        <w:t>email</w:t>
      </w:r>
      <w:r w:rsidRPr="00BA6328">
        <w:rPr>
          <w:spacing w:val="29"/>
        </w:rPr>
        <w:t xml:space="preserve"> </w:t>
      </w:r>
      <w:r>
        <w:t>to</w:t>
      </w:r>
      <w:r w:rsidRPr="00BA6328">
        <w:rPr>
          <w:spacing w:val="28"/>
        </w:rPr>
        <w:t xml:space="preserve"> </w:t>
      </w:r>
      <w:r>
        <w:t>the</w:t>
      </w:r>
      <w:r w:rsidRPr="00BA6328">
        <w:rPr>
          <w:spacing w:val="27"/>
        </w:rPr>
        <w:t xml:space="preserve"> </w:t>
      </w:r>
      <w:r w:rsidR="00545C54">
        <w:t>state board’s</w:t>
      </w:r>
      <w:r w:rsidRPr="00BA6328">
        <w:rPr>
          <w:spacing w:val="29"/>
        </w:rPr>
        <w:t xml:space="preserve"> </w:t>
      </w:r>
      <w:r w:rsidR="00545C54">
        <w:t>l</w:t>
      </w:r>
      <w:r>
        <w:t>iaison</w:t>
      </w:r>
      <w:r w:rsidRPr="00BA6328">
        <w:rPr>
          <w:spacing w:val="27"/>
        </w:rPr>
        <w:t xml:space="preserve"> </w:t>
      </w:r>
      <w:r>
        <w:t>at</w:t>
      </w:r>
      <w:r w:rsidRPr="00BA6328">
        <w:rPr>
          <w:spacing w:val="25"/>
        </w:rPr>
        <w:t xml:space="preserve"> </w:t>
      </w:r>
      <w:hyperlink r:id="rId66">
        <w:r w:rsidRPr="00BA6328">
          <w:rPr>
            <w:color w:val="0000FF"/>
            <w:u w:color="0000FF"/>
          </w:rPr>
          <w:t>kknelson@nvdetr.org</w:t>
        </w:r>
        <w:r>
          <w:t>,</w:t>
        </w:r>
      </w:hyperlink>
      <w:r w:rsidRPr="00BA6328">
        <w:rPr>
          <w:spacing w:val="28"/>
        </w:rPr>
        <w:t xml:space="preserve"> </w:t>
      </w:r>
      <w:r>
        <w:t>or</w:t>
      </w:r>
      <w:r w:rsidRPr="00BA6328">
        <w:rPr>
          <w:spacing w:val="27"/>
        </w:rPr>
        <w:t xml:space="preserve"> </w:t>
      </w:r>
      <w:r>
        <w:t>via</w:t>
      </w:r>
      <w:r w:rsidRPr="00BA6328">
        <w:rPr>
          <w:spacing w:val="28"/>
        </w:rPr>
        <w:t xml:space="preserve"> </w:t>
      </w:r>
      <w:r>
        <w:t>USPS</w:t>
      </w:r>
      <w:r w:rsidRPr="00BA6328">
        <w:rPr>
          <w:spacing w:val="49"/>
        </w:rPr>
        <w:t xml:space="preserve"> </w:t>
      </w:r>
      <w:r>
        <w:t>to:</w:t>
      </w:r>
      <w:r w:rsidRPr="00BA6328">
        <w:rPr>
          <w:spacing w:val="59"/>
        </w:rPr>
        <w:t xml:space="preserve"> </w:t>
      </w:r>
      <w:r>
        <w:t>500 E. Third Street,</w:t>
      </w:r>
      <w:r w:rsidRPr="00BA6328">
        <w:rPr>
          <w:spacing w:val="2"/>
        </w:rPr>
        <w:t xml:space="preserve"> </w:t>
      </w:r>
      <w:r>
        <w:t>Carson City, Nevada 89713</w:t>
      </w:r>
      <w:r w:rsidR="007B1C70">
        <w:t>.</w:t>
      </w:r>
    </w:p>
    <w:p w:rsidR="007930BF" w:rsidRPr="005202C4" w:rsidRDefault="007930BF" w:rsidP="007930BF">
      <w:pPr>
        <w:pStyle w:val="ListParagraph"/>
        <w:ind w:left="1080"/>
        <w:rPr>
          <w:b/>
          <w:bCs/>
          <w:sz w:val="10"/>
          <w:szCs w:val="10"/>
        </w:rPr>
      </w:pPr>
    </w:p>
    <w:p w:rsidR="00114220" w:rsidRDefault="00114220" w:rsidP="0033599F">
      <w:pPr>
        <w:pStyle w:val="ListParagraph"/>
        <w:numPr>
          <w:ilvl w:val="0"/>
          <w:numId w:val="66"/>
        </w:numPr>
      </w:pPr>
      <w:r>
        <w:t>The</w:t>
      </w:r>
      <w:r w:rsidRPr="00BA6328">
        <w:rPr>
          <w:spacing w:val="15"/>
        </w:rPr>
        <w:t xml:space="preserve"> </w:t>
      </w:r>
      <w:r w:rsidR="00545C54">
        <w:t>state board</w:t>
      </w:r>
      <w:r w:rsidRPr="00BA6328">
        <w:rPr>
          <w:spacing w:val="17"/>
        </w:rPr>
        <w:t xml:space="preserve"> </w:t>
      </w:r>
      <w:r>
        <w:t>will</w:t>
      </w:r>
      <w:r w:rsidRPr="00BA6328">
        <w:rPr>
          <w:spacing w:val="17"/>
        </w:rPr>
        <w:t xml:space="preserve"> </w:t>
      </w:r>
      <w:r>
        <w:t>work</w:t>
      </w:r>
      <w:r w:rsidRPr="00BA6328">
        <w:rPr>
          <w:spacing w:val="16"/>
        </w:rPr>
        <w:t xml:space="preserve"> </w:t>
      </w:r>
      <w:r>
        <w:t>with</w:t>
      </w:r>
      <w:r w:rsidRPr="00BA6328">
        <w:rPr>
          <w:spacing w:val="16"/>
        </w:rPr>
        <w:t xml:space="preserve"> </w:t>
      </w:r>
      <w:r>
        <w:t>the</w:t>
      </w:r>
      <w:r w:rsidRPr="00BA6328">
        <w:rPr>
          <w:spacing w:val="15"/>
        </w:rPr>
        <w:t xml:space="preserve"> </w:t>
      </w:r>
      <w:r>
        <w:t>requesting</w:t>
      </w:r>
      <w:r w:rsidRPr="00BA6328">
        <w:rPr>
          <w:spacing w:val="14"/>
        </w:rPr>
        <w:t xml:space="preserve"> </w:t>
      </w:r>
      <w:r>
        <w:t>area</w:t>
      </w:r>
      <w:r w:rsidRPr="00BA6328">
        <w:rPr>
          <w:spacing w:val="15"/>
        </w:rPr>
        <w:t xml:space="preserve"> </w:t>
      </w:r>
      <w:r>
        <w:t>to</w:t>
      </w:r>
      <w:r w:rsidRPr="00BA6328">
        <w:rPr>
          <w:spacing w:val="19"/>
        </w:rPr>
        <w:t xml:space="preserve"> </w:t>
      </w:r>
      <w:r>
        <w:t>determine</w:t>
      </w:r>
      <w:r w:rsidRPr="00BA6328">
        <w:rPr>
          <w:spacing w:val="15"/>
        </w:rPr>
        <w:t xml:space="preserve"> </w:t>
      </w:r>
      <w:r>
        <w:t>the</w:t>
      </w:r>
      <w:r w:rsidRPr="00BA6328">
        <w:rPr>
          <w:spacing w:val="15"/>
        </w:rPr>
        <w:t xml:space="preserve"> </w:t>
      </w:r>
      <w:r>
        <w:t>deadline</w:t>
      </w:r>
      <w:r w:rsidRPr="00BA6328">
        <w:rPr>
          <w:spacing w:val="18"/>
        </w:rPr>
        <w:t xml:space="preserve"> </w:t>
      </w:r>
      <w:r>
        <w:t>for</w:t>
      </w:r>
      <w:r w:rsidRPr="00BA6328">
        <w:rPr>
          <w:spacing w:val="16"/>
        </w:rPr>
        <w:t xml:space="preserve"> </w:t>
      </w:r>
      <w:r>
        <w:t>the</w:t>
      </w:r>
      <w:r w:rsidRPr="00BA6328">
        <w:rPr>
          <w:spacing w:val="75"/>
        </w:rPr>
        <w:t xml:space="preserve"> </w:t>
      </w:r>
      <w:r>
        <w:t>full</w:t>
      </w:r>
      <w:r w:rsidRPr="00BA6328">
        <w:rPr>
          <w:spacing w:val="7"/>
        </w:rPr>
        <w:t xml:space="preserve"> </w:t>
      </w:r>
      <w:r>
        <w:t>request.</w:t>
      </w:r>
      <w:r w:rsidRPr="00BA6328">
        <w:rPr>
          <w:spacing w:val="7"/>
        </w:rPr>
        <w:t xml:space="preserve"> </w:t>
      </w:r>
      <w:r>
        <w:t>Submitted</w:t>
      </w:r>
      <w:r w:rsidRPr="00BA6328">
        <w:rPr>
          <w:spacing w:val="7"/>
        </w:rPr>
        <w:t xml:space="preserve"> </w:t>
      </w:r>
      <w:r>
        <w:t>materials</w:t>
      </w:r>
      <w:r w:rsidRPr="00BA6328">
        <w:rPr>
          <w:spacing w:val="7"/>
        </w:rPr>
        <w:t xml:space="preserve"> </w:t>
      </w:r>
      <w:r>
        <w:t>will</w:t>
      </w:r>
      <w:r w:rsidRPr="00BA6328">
        <w:rPr>
          <w:spacing w:val="7"/>
        </w:rPr>
        <w:t xml:space="preserve"> </w:t>
      </w:r>
      <w:r>
        <w:t>be</w:t>
      </w:r>
      <w:r w:rsidRPr="00BA6328">
        <w:rPr>
          <w:spacing w:val="6"/>
        </w:rPr>
        <w:t xml:space="preserve"> </w:t>
      </w:r>
      <w:r>
        <w:t>made</w:t>
      </w:r>
      <w:r w:rsidRPr="00BA6328">
        <w:rPr>
          <w:spacing w:val="8"/>
        </w:rPr>
        <w:t xml:space="preserve"> </w:t>
      </w:r>
      <w:r>
        <w:t>available</w:t>
      </w:r>
      <w:r w:rsidRPr="00BA6328">
        <w:rPr>
          <w:spacing w:val="6"/>
        </w:rPr>
        <w:t xml:space="preserve"> </w:t>
      </w:r>
      <w:r>
        <w:t>for</w:t>
      </w:r>
      <w:r w:rsidRPr="00BA6328">
        <w:rPr>
          <w:spacing w:val="6"/>
        </w:rPr>
        <w:t xml:space="preserve"> </w:t>
      </w:r>
      <w:r w:rsidRPr="00BA6328">
        <w:rPr>
          <w:rFonts w:ascii="Times New Roman"/>
          <w:b/>
        </w:rPr>
        <w:t>public</w:t>
      </w:r>
      <w:r w:rsidRPr="00BA6328">
        <w:rPr>
          <w:rFonts w:ascii="Times New Roman"/>
          <w:b/>
          <w:spacing w:val="6"/>
        </w:rPr>
        <w:t xml:space="preserve"> </w:t>
      </w:r>
      <w:r w:rsidRPr="00BA6328">
        <w:rPr>
          <w:rFonts w:ascii="Times New Roman"/>
          <w:b/>
        </w:rPr>
        <w:t>comment</w:t>
      </w:r>
      <w:r w:rsidRPr="00BA6328">
        <w:rPr>
          <w:rFonts w:ascii="Times New Roman"/>
          <w:b/>
          <w:spacing w:val="6"/>
        </w:rPr>
        <w:t xml:space="preserve"> </w:t>
      </w:r>
      <w:r>
        <w:t>as</w:t>
      </w:r>
      <w:r w:rsidRPr="00BA6328">
        <w:rPr>
          <w:spacing w:val="7"/>
        </w:rPr>
        <w:t xml:space="preserve"> </w:t>
      </w:r>
      <w:r>
        <w:t>a</w:t>
      </w:r>
      <w:r w:rsidRPr="00BA6328">
        <w:rPr>
          <w:spacing w:val="87"/>
        </w:rPr>
        <w:t xml:space="preserve"> </w:t>
      </w:r>
      <w:r>
        <w:t>part</w:t>
      </w:r>
      <w:r w:rsidRPr="00BA6328">
        <w:rPr>
          <w:spacing w:val="12"/>
        </w:rPr>
        <w:t xml:space="preserve"> </w:t>
      </w:r>
      <w:r>
        <w:t>of</w:t>
      </w:r>
      <w:r w:rsidRPr="00BA6328">
        <w:rPr>
          <w:spacing w:val="11"/>
        </w:rPr>
        <w:t xml:space="preserve"> </w:t>
      </w:r>
      <w:r>
        <w:t>the</w:t>
      </w:r>
      <w:r w:rsidRPr="00BA6328">
        <w:rPr>
          <w:spacing w:val="13"/>
        </w:rPr>
        <w:t xml:space="preserve"> </w:t>
      </w:r>
      <w:r>
        <w:t>review</w:t>
      </w:r>
      <w:r w:rsidRPr="00BA6328">
        <w:rPr>
          <w:spacing w:val="11"/>
        </w:rPr>
        <w:t xml:space="preserve"> </w:t>
      </w:r>
      <w:r>
        <w:t>process.</w:t>
      </w:r>
      <w:r w:rsidRPr="00BA6328">
        <w:rPr>
          <w:spacing w:val="12"/>
        </w:rPr>
        <w:t xml:space="preserve"> </w:t>
      </w:r>
      <w:r>
        <w:t>The</w:t>
      </w:r>
      <w:r w:rsidRPr="00BA6328">
        <w:rPr>
          <w:spacing w:val="11"/>
        </w:rPr>
        <w:t xml:space="preserve"> </w:t>
      </w:r>
      <w:r>
        <w:t>full</w:t>
      </w:r>
      <w:r w:rsidRPr="00BA6328">
        <w:rPr>
          <w:spacing w:val="12"/>
        </w:rPr>
        <w:t xml:space="preserve"> </w:t>
      </w:r>
      <w:r>
        <w:t>request</w:t>
      </w:r>
      <w:r w:rsidRPr="00BA6328">
        <w:rPr>
          <w:spacing w:val="12"/>
        </w:rPr>
        <w:t xml:space="preserve"> </w:t>
      </w:r>
      <w:r>
        <w:t>for</w:t>
      </w:r>
      <w:r w:rsidRPr="00BA6328">
        <w:rPr>
          <w:spacing w:val="11"/>
        </w:rPr>
        <w:t xml:space="preserve"> </w:t>
      </w:r>
      <w:r>
        <w:t>designation</w:t>
      </w:r>
      <w:r w:rsidRPr="00BA6328">
        <w:rPr>
          <w:spacing w:val="12"/>
        </w:rPr>
        <w:t xml:space="preserve"> </w:t>
      </w:r>
      <w:r>
        <w:t>as</w:t>
      </w:r>
      <w:r w:rsidRPr="00BA6328">
        <w:rPr>
          <w:spacing w:val="14"/>
        </w:rPr>
        <w:t xml:space="preserve"> </w:t>
      </w:r>
      <w:r>
        <w:t>a</w:t>
      </w:r>
      <w:r w:rsidRPr="00BA6328">
        <w:rPr>
          <w:spacing w:val="13"/>
        </w:rPr>
        <w:t xml:space="preserve"> </w:t>
      </w:r>
      <w:r w:rsidR="00545C54">
        <w:t>l</w:t>
      </w:r>
      <w:r>
        <w:t>ocal</w:t>
      </w:r>
      <w:r w:rsidRPr="00BA6328">
        <w:rPr>
          <w:spacing w:val="12"/>
        </w:rPr>
        <w:t xml:space="preserve"> </w:t>
      </w:r>
      <w:r w:rsidR="00545C54">
        <w:t>w</w:t>
      </w:r>
      <w:r>
        <w:t>orkforce</w:t>
      </w:r>
      <w:r w:rsidRPr="00BA6328">
        <w:rPr>
          <w:spacing w:val="79"/>
        </w:rPr>
        <w:t xml:space="preserve"> </w:t>
      </w:r>
      <w:r w:rsidR="00545C54">
        <w:t>d</w:t>
      </w:r>
      <w:r>
        <w:t xml:space="preserve">evelopment </w:t>
      </w:r>
      <w:r w:rsidR="00545C54">
        <w:t>a</w:t>
      </w:r>
      <w:r>
        <w:t>rea must</w:t>
      </w:r>
      <w:r w:rsidRPr="00BA6328">
        <w:rPr>
          <w:spacing w:val="2"/>
        </w:rPr>
        <w:t xml:space="preserve"> </w:t>
      </w:r>
      <w:r>
        <w:t>include the following components and steps:</w:t>
      </w:r>
    </w:p>
    <w:p w:rsidR="005202C4" w:rsidRPr="005202C4" w:rsidRDefault="005202C4" w:rsidP="005202C4">
      <w:pPr>
        <w:pStyle w:val="ListParagraph"/>
        <w:ind w:left="1080"/>
        <w:rPr>
          <w:sz w:val="10"/>
          <w:szCs w:val="10"/>
        </w:rPr>
      </w:pPr>
    </w:p>
    <w:p w:rsidR="00114220" w:rsidRDefault="00114220" w:rsidP="007930BF">
      <w:pPr>
        <w:pStyle w:val="ListParagraph"/>
        <w:numPr>
          <w:ilvl w:val="1"/>
          <w:numId w:val="66"/>
        </w:numPr>
      </w:pPr>
      <w:r>
        <w:t>Submit</w:t>
      </w:r>
      <w:r w:rsidRPr="00BA6328">
        <w:rPr>
          <w:spacing w:val="12"/>
        </w:rPr>
        <w:t xml:space="preserve"> </w:t>
      </w:r>
      <w:r>
        <w:t>the</w:t>
      </w:r>
      <w:r w:rsidRPr="00BA6328">
        <w:rPr>
          <w:spacing w:val="11"/>
        </w:rPr>
        <w:t xml:space="preserve"> </w:t>
      </w:r>
      <w:r>
        <w:t>request</w:t>
      </w:r>
      <w:r w:rsidRPr="00BA6328">
        <w:rPr>
          <w:spacing w:val="12"/>
        </w:rPr>
        <w:t xml:space="preserve"> </w:t>
      </w:r>
      <w:r>
        <w:t>in</w:t>
      </w:r>
      <w:r w:rsidRPr="00BA6328">
        <w:rPr>
          <w:spacing w:val="12"/>
        </w:rPr>
        <w:t xml:space="preserve"> </w:t>
      </w:r>
      <w:r>
        <w:t>writing</w:t>
      </w:r>
      <w:r w:rsidRPr="00BA6328">
        <w:rPr>
          <w:spacing w:val="9"/>
        </w:rPr>
        <w:t xml:space="preserve"> </w:t>
      </w:r>
      <w:r>
        <w:t>to</w:t>
      </w:r>
      <w:r w:rsidRPr="00BA6328">
        <w:rPr>
          <w:spacing w:val="12"/>
        </w:rPr>
        <w:t xml:space="preserve"> </w:t>
      </w:r>
      <w:r>
        <w:t>the</w:t>
      </w:r>
      <w:r w:rsidRPr="00BA6328">
        <w:rPr>
          <w:spacing w:val="11"/>
        </w:rPr>
        <w:t xml:space="preserve"> </w:t>
      </w:r>
      <w:r w:rsidR="00545C54">
        <w:t>c</w:t>
      </w:r>
      <w:r>
        <w:t>hairperson</w:t>
      </w:r>
      <w:r w:rsidRPr="00BA6328">
        <w:rPr>
          <w:spacing w:val="14"/>
        </w:rPr>
        <w:t xml:space="preserve"> </w:t>
      </w:r>
      <w:r>
        <w:t>of</w:t>
      </w:r>
      <w:r w:rsidRPr="00BA6328">
        <w:rPr>
          <w:spacing w:val="11"/>
        </w:rPr>
        <w:t xml:space="preserve"> </w:t>
      </w:r>
      <w:r>
        <w:t>the</w:t>
      </w:r>
      <w:r w:rsidRPr="00BA6328">
        <w:rPr>
          <w:spacing w:val="11"/>
        </w:rPr>
        <w:t xml:space="preserve"> </w:t>
      </w:r>
      <w:r w:rsidR="00545C54">
        <w:t>state board</w:t>
      </w:r>
      <w:r w:rsidRPr="00BA6328">
        <w:rPr>
          <w:spacing w:val="12"/>
        </w:rPr>
        <w:t xml:space="preserve"> </w:t>
      </w:r>
      <w:r>
        <w:t>and</w:t>
      </w:r>
      <w:r w:rsidRPr="00BA6328">
        <w:rPr>
          <w:spacing w:val="12"/>
        </w:rPr>
        <w:t xml:space="preserve"> </w:t>
      </w:r>
      <w:r>
        <w:t>to</w:t>
      </w:r>
      <w:r w:rsidRPr="00BA6328">
        <w:rPr>
          <w:spacing w:val="37"/>
        </w:rPr>
        <w:t xml:space="preserve"> </w:t>
      </w:r>
      <w:r>
        <w:t>the</w:t>
      </w:r>
      <w:r w:rsidRPr="00BA6328">
        <w:rPr>
          <w:spacing w:val="30"/>
        </w:rPr>
        <w:t xml:space="preserve"> </w:t>
      </w:r>
      <w:r w:rsidR="00545C54">
        <w:t>l</w:t>
      </w:r>
      <w:r>
        <w:t>iaison</w:t>
      </w:r>
      <w:r w:rsidRPr="00BA6328">
        <w:rPr>
          <w:spacing w:val="28"/>
        </w:rPr>
        <w:t xml:space="preserve"> </w:t>
      </w:r>
      <w:r>
        <w:t>of</w:t>
      </w:r>
      <w:r w:rsidRPr="00BA6328">
        <w:rPr>
          <w:spacing w:val="28"/>
        </w:rPr>
        <w:t xml:space="preserve"> </w:t>
      </w:r>
      <w:r>
        <w:t>the</w:t>
      </w:r>
      <w:r w:rsidRPr="00BA6328">
        <w:rPr>
          <w:spacing w:val="27"/>
        </w:rPr>
        <w:t xml:space="preserve"> </w:t>
      </w:r>
      <w:r w:rsidR="00545C54">
        <w:t>state board</w:t>
      </w:r>
      <w:r w:rsidRPr="00BA6328">
        <w:rPr>
          <w:spacing w:val="27"/>
        </w:rPr>
        <w:t xml:space="preserve"> </w:t>
      </w:r>
      <w:r>
        <w:t>through</w:t>
      </w:r>
      <w:r w:rsidRPr="00BA6328">
        <w:rPr>
          <w:spacing w:val="28"/>
        </w:rPr>
        <w:t xml:space="preserve"> </w:t>
      </w:r>
      <w:r>
        <w:t>email</w:t>
      </w:r>
      <w:r w:rsidRPr="00BA6328">
        <w:rPr>
          <w:spacing w:val="29"/>
        </w:rPr>
        <w:t xml:space="preserve"> </w:t>
      </w:r>
      <w:r>
        <w:t>to</w:t>
      </w:r>
      <w:r w:rsidRPr="00BA6328">
        <w:rPr>
          <w:spacing w:val="28"/>
        </w:rPr>
        <w:t xml:space="preserve"> </w:t>
      </w:r>
      <w:hyperlink r:id="rId67">
        <w:r w:rsidRPr="00BA6328">
          <w:rPr>
            <w:color w:val="0000FF"/>
            <w:u w:val="single" w:color="0000FF"/>
          </w:rPr>
          <w:t>kknelson@nvdetr.org</w:t>
        </w:r>
        <w:r>
          <w:t>,</w:t>
        </w:r>
      </w:hyperlink>
      <w:r w:rsidRPr="00BA6328">
        <w:rPr>
          <w:spacing w:val="28"/>
        </w:rPr>
        <w:t xml:space="preserve"> </w:t>
      </w:r>
      <w:r>
        <w:t>or</w:t>
      </w:r>
      <w:r w:rsidRPr="00BA6328">
        <w:rPr>
          <w:spacing w:val="51"/>
        </w:rPr>
        <w:t xml:space="preserve"> </w:t>
      </w:r>
      <w:r>
        <w:t>via USPS to: 500 E. Third Street, Carson City,</w:t>
      </w:r>
      <w:r w:rsidRPr="00BA6328">
        <w:rPr>
          <w:spacing w:val="2"/>
        </w:rPr>
        <w:t xml:space="preserve"> </w:t>
      </w:r>
      <w:r>
        <w:t>Nevada 89713. Receipt</w:t>
      </w:r>
      <w:r w:rsidRPr="00BA6328">
        <w:rPr>
          <w:spacing w:val="53"/>
        </w:rPr>
        <w:t xml:space="preserve"> </w:t>
      </w:r>
      <w:r>
        <w:t>of</w:t>
      </w:r>
      <w:r w:rsidRPr="00BA6328">
        <w:rPr>
          <w:spacing w:val="20"/>
        </w:rPr>
        <w:t xml:space="preserve"> </w:t>
      </w:r>
      <w:r>
        <w:t>the</w:t>
      </w:r>
      <w:r w:rsidRPr="00BA6328">
        <w:rPr>
          <w:spacing w:val="20"/>
        </w:rPr>
        <w:t xml:space="preserve"> </w:t>
      </w:r>
      <w:r>
        <w:t>request</w:t>
      </w:r>
      <w:r w:rsidRPr="00BA6328">
        <w:rPr>
          <w:spacing w:val="22"/>
        </w:rPr>
        <w:t xml:space="preserve"> </w:t>
      </w:r>
      <w:r>
        <w:t>must</w:t>
      </w:r>
      <w:r w:rsidRPr="00BA6328">
        <w:rPr>
          <w:spacing w:val="22"/>
        </w:rPr>
        <w:t xml:space="preserve"> </w:t>
      </w:r>
      <w:r>
        <w:t>be</w:t>
      </w:r>
      <w:r w:rsidRPr="00BA6328">
        <w:rPr>
          <w:spacing w:val="20"/>
        </w:rPr>
        <w:t xml:space="preserve"> </w:t>
      </w:r>
      <w:r>
        <w:t>documented</w:t>
      </w:r>
      <w:r w:rsidRPr="00BA6328">
        <w:rPr>
          <w:spacing w:val="21"/>
        </w:rPr>
        <w:t xml:space="preserve"> </w:t>
      </w:r>
      <w:r w:rsidRPr="00BA6328">
        <w:rPr>
          <w:spacing w:val="2"/>
        </w:rPr>
        <w:t>by</w:t>
      </w:r>
      <w:r w:rsidRPr="00BA6328">
        <w:rPr>
          <w:spacing w:val="16"/>
        </w:rPr>
        <w:t xml:space="preserve"> </w:t>
      </w:r>
      <w:r>
        <w:t>electronic</w:t>
      </w:r>
      <w:r w:rsidRPr="00BA6328">
        <w:rPr>
          <w:spacing w:val="23"/>
        </w:rPr>
        <w:t xml:space="preserve"> </w:t>
      </w:r>
      <w:r>
        <w:t>return</w:t>
      </w:r>
      <w:r w:rsidRPr="00BA6328">
        <w:rPr>
          <w:spacing w:val="21"/>
        </w:rPr>
        <w:t xml:space="preserve"> </w:t>
      </w:r>
      <w:r>
        <w:t>confirmation.</w:t>
      </w:r>
      <w:r w:rsidRPr="00BA6328">
        <w:rPr>
          <w:spacing w:val="59"/>
        </w:rPr>
        <w:t xml:space="preserve"> </w:t>
      </w:r>
      <w:r w:rsidRPr="00BA6328">
        <w:rPr>
          <w:spacing w:val="-2"/>
        </w:rPr>
        <w:t>If</w:t>
      </w:r>
      <w:r w:rsidRPr="00BA6328">
        <w:rPr>
          <w:spacing w:val="11"/>
        </w:rPr>
        <w:t xml:space="preserve"> </w:t>
      </w:r>
      <w:r>
        <w:t>the</w:t>
      </w:r>
      <w:r w:rsidRPr="00BA6328">
        <w:rPr>
          <w:spacing w:val="11"/>
        </w:rPr>
        <w:t xml:space="preserve"> </w:t>
      </w:r>
      <w:r>
        <w:t>requestor</w:t>
      </w:r>
      <w:r w:rsidRPr="00BA6328">
        <w:rPr>
          <w:spacing w:val="11"/>
        </w:rPr>
        <w:t xml:space="preserve"> </w:t>
      </w:r>
      <w:r>
        <w:t>does</w:t>
      </w:r>
      <w:r w:rsidRPr="00BA6328">
        <w:rPr>
          <w:spacing w:val="12"/>
        </w:rPr>
        <w:t xml:space="preserve"> </w:t>
      </w:r>
      <w:r>
        <w:t>not</w:t>
      </w:r>
      <w:r w:rsidRPr="00BA6328">
        <w:rPr>
          <w:spacing w:val="12"/>
        </w:rPr>
        <w:t xml:space="preserve"> </w:t>
      </w:r>
      <w:r>
        <w:t>receive</w:t>
      </w:r>
      <w:r w:rsidRPr="00BA6328">
        <w:rPr>
          <w:spacing w:val="11"/>
        </w:rPr>
        <w:t xml:space="preserve"> </w:t>
      </w:r>
      <w:r>
        <w:t>confirmation,</w:t>
      </w:r>
      <w:r w:rsidRPr="00BA6328">
        <w:rPr>
          <w:spacing w:val="12"/>
        </w:rPr>
        <w:t xml:space="preserve"> </w:t>
      </w:r>
      <w:r>
        <w:t>it</w:t>
      </w:r>
      <w:r w:rsidRPr="00BA6328">
        <w:rPr>
          <w:spacing w:val="12"/>
        </w:rPr>
        <w:t xml:space="preserve"> </w:t>
      </w:r>
      <w:r>
        <w:t>is</w:t>
      </w:r>
      <w:r w:rsidRPr="00BA6328">
        <w:rPr>
          <w:spacing w:val="12"/>
        </w:rPr>
        <w:t xml:space="preserve"> </w:t>
      </w:r>
      <w:r>
        <w:t>their</w:t>
      </w:r>
      <w:r w:rsidRPr="00BA6328">
        <w:rPr>
          <w:spacing w:val="11"/>
        </w:rPr>
        <w:t xml:space="preserve"> </w:t>
      </w:r>
      <w:r>
        <w:t>responsibility</w:t>
      </w:r>
      <w:r w:rsidRPr="00BA6328">
        <w:rPr>
          <w:spacing w:val="55"/>
        </w:rPr>
        <w:t xml:space="preserve"> </w:t>
      </w:r>
      <w:r>
        <w:t>to</w:t>
      </w:r>
      <w:r w:rsidRPr="00BA6328">
        <w:rPr>
          <w:spacing w:val="9"/>
        </w:rPr>
        <w:t xml:space="preserve"> </w:t>
      </w:r>
      <w:r>
        <w:t>contact</w:t>
      </w:r>
      <w:r w:rsidRPr="00BA6328">
        <w:rPr>
          <w:spacing w:val="10"/>
        </w:rPr>
        <w:t xml:space="preserve"> </w:t>
      </w:r>
      <w:r>
        <w:t>the</w:t>
      </w:r>
      <w:r w:rsidRPr="00BA6328">
        <w:rPr>
          <w:spacing w:val="11"/>
        </w:rPr>
        <w:t xml:space="preserve"> </w:t>
      </w:r>
      <w:r w:rsidR="00545C54">
        <w:t>l</w:t>
      </w:r>
      <w:r>
        <w:t>iaison</w:t>
      </w:r>
      <w:r w:rsidRPr="00BA6328">
        <w:rPr>
          <w:spacing w:val="9"/>
        </w:rPr>
        <w:t xml:space="preserve"> </w:t>
      </w:r>
      <w:r>
        <w:t>of</w:t>
      </w:r>
      <w:r w:rsidRPr="00BA6328">
        <w:rPr>
          <w:spacing w:val="11"/>
        </w:rPr>
        <w:t xml:space="preserve"> </w:t>
      </w:r>
      <w:r>
        <w:t>the</w:t>
      </w:r>
      <w:r w:rsidRPr="00BA6328">
        <w:rPr>
          <w:spacing w:val="8"/>
        </w:rPr>
        <w:t xml:space="preserve"> </w:t>
      </w:r>
      <w:r w:rsidR="00545C54">
        <w:t>state board</w:t>
      </w:r>
      <w:r w:rsidRPr="00BA6328">
        <w:rPr>
          <w:spacing w:val="7"/>
        </w:rPr>
        <w:t xml:space="preserve"> </w:t>
      </w:r>
      <w:r>
        <w:t>to</w:t>
      </w:r>
      <w:r w:rsidRPr="00BA6328">
        <w:rPr>
          <w:spacing w:val="9"/>
        </w:rPr>
        <w:t xml:space="preserve"> </w:t>
      </w:r>
      <w:r>
        <w:t>ensure</w:t>
      </w:r>
      <w:r w:rsidRPr="00BA6328">
        <w:rPr>
          <w:spacing w:val="8"/>
        </w:rPr>
        <w:t xml:space="preserve"> </w:t>
      </w:r>
      <w:r>
        <w:t>that</w:t>
      </w:r>
      <w:r w:rsidRPr="00BA6328">
        <w:rPr>
          <w:spacing w:val="10"/>
        </w:rPr>
        <w:t xml:space="preserve"> </w:t>
      </w:r>
      <w:r>
        <w:t>the</w:t>
      </w:r>
      <w:r w:rsidRPr="00BA6328">
        <w:rPr>
          <w:spacing w:val="8"/>
        </w:rPr>
        <w:t xml:space="preserve"> </w:t>
      </w:r>
      <w:r>
        <w:t>notice</w:t>
      </w:r>
      <w:r w:rsidRPr="00BA6328">
        <w:rPr>
          <w:spacing w:val="8"/>
        </w:rPr>
        <w:t xml:space="preserve"> </w:t>
      </w:r>
      <w:r>
        <w:t>has</w:t>
      </w:r>
      <w:r w:rsidRPr="00BA6328">
        <w:rPr>
          <w:spacing w:val="9"/>
        </w:rPr>
        <w:t xml:space="preserve"> </w:t>
      </w:r>
      <w:r>
        <w:t>been</w:t>
      </w:r>
      <w:r w:rsidRPr="00BA6328">
        <w:rPr>
          <w:spacing w:val="47"/>
        </w:rPr>
        <w:t xml:space="preserve"> </w:t>
      </w:r>
      <w:r>
        <w:t>received.</w:t>
      </w:r>
    </w:p>
    <w:p w:rsidR="007930BF" w:rsidRPr="005202C4" w:rsidRDefault="007930BF" w:rsidP="007930BF">
      <w:pPr>
        <w:pStyle w:val="ListParagraph"/>
        <w:ind w:left="1800"/>
        <w:rPr>
          <w:sz w:val="10"/>
          <w:szCs w:val="10"/>
        </w:rPr>
      </w:pPr>
    </w:p>
    <w:p w:rsidR="00114220" w:rsidRDefault="00114220" w:rsidP="007930BF">
      <w:pPr>
        <w:pStyle w:val="ListParagraph"/>
        <w:numPr>
          <w:ilvl w:val="0"/>
          <w:numId w:val="66"/>
        </w:numPr>
      </w:pPr>
      <w:r>
        <w:t>The</w:t>
      </w:r>
      <w:r w:rsidRPr="00BA6328">
        <w:rPr>
          <w:spacing w:val="30"/>
        </w:rPr>
        <w:t xml:space="preserve"> </w:t>
      </w:r>
      <w:r>
        <w:t>respective</w:t>
      </w:r>
      <w:r w:rsidRPr="00BA6328">
        <w:rPr>
          <w:spacing w:val="35"/>
        </w:rPr>
        <w:t xml:space="preserve"> </w:t>
      </w:r>
      <w:r w:rsidR="000455D6">
        <w:t>local boards</w:t>
      </w:r>
      <w:r>
        <w:t>/</w:t>
      </w:r>
      <w:r w:rsidR="00275F88">
        <w:t>o</w:t>
      </w:r>
      <w:r>
        <w:t>ne-</w:t>
      </w:r>
      <w:r w:rsidR="00275F88">
        <w:t>s</w:t>
      </w:r>
      <w:r>
        <w:t>top</w:t>
      </w:r>
      <w:r w:rsidRPr="00BA6328">
        <w:rPr>
          <w:spacing w:val="31"/>
        </w:rPr>
        <w:t xml:space="preserve"> </w:t>
      </w:r>
      <w:r>
        <w:t>operator</w:t>
      </w:r>
      <w:r w:rsidR="000455D6">
        <w:t>s</w:t>
      </w:r>
      <w:r w:rsidRPr="00BA6328">
        <w:rPr>
          <w:spacing w:val="30"/>
        </w:rPr>
        <w:t xml:space="preserve"> </w:t>
      </w:r>
      <w:r>
        <w:t>must</w:t>
      </w:r>
      <w:r w:rsidRPr="00BA6328">
        <w:rPr>
          <w:spacing w:val="34"/>
        </w:rPr>
        <w:t xml:space="preserve"> </w:t>
      </w:r>
      <w:r>
        <w:t>be</w:t>
      </w:r>
      <w:r w:rsidRPr="00BA6328">
        <w:rPr>
          <w:spacing w:val="30"/>
        </w:rPr>
        <w:t xml:space="preserve"> </w:t>
      </w:r>
      <w:r>
        <w:t>WIOA-compliant</w:t>
      </w:r>
      <w:r w:rsidRPr="00BA6328">
        <w:rPr>
          <w:spacing w:val="31"/>
        </w:rPr>
        <w:t xml:space="preserve"> </w:t>
      </w:r>
      <w:r>
        <w:t>per</w:t>
      </w:r>
      <w:r w:rsidRPr="00BA6328">
        <w:rPr>
          <w:spacing w:val="30"/>
        </w:rPr>
        <w:t xml:space="preserve"> </w:t>
      </w:r>
      <w:r>
        <w:t>WIOA</w:t>
      </w:r>
      <w:r w:rsidRPr="00BA6328">
        <w:rPr>
          <w:spacing w:val="70"/>
        </w:rPr>
        <w:t xml:space="preserve"> </w:t>
      </w:r>
      <w:r>
        <w:t>Title</w:t>
      </w:r>
      <w:r w:rsidRPr="00BA6328">
        <w:rPr>
          <w:spacing w:val="56"/>
        </w:rPr>
        <w:t xml:space="preserve"> </w:t>
      </w:r>
      <w:r w:rsidRPr="00BA6328">
        <w:rPr>
          <w:spacing w:val="-3"/>
        </w:rPr>
        <w:t>I,</w:t>
      </w:r>
      <w:r w:rsidRPr="00BA6328">
        <w:rPr>
          <w:spacing w:val="55"/>
        </w:rPr>
        <w:t xml:space="preserve"> </w:t>
      </w:r>
      <w:r w:rsidR="00793E5C">
        <w:t>s</w:t>
      </w:r>
      <w:r>
        <w:t>ec</w:t>
      </w:r>
      <w:r w:rsidR="007B1C70">
        <w:t>.</w:t>
      </w:r>
      <w:r w:rsidRPr="00BA6328">
        <w:rPr>
          <w:spacing w:val="55"/>
        </w:rPr>
        <w:t xml:space="preserve"> </w:t>
      </w:r>
      <w:r>
        <w:t>107,</w:t>
      </w:r>
      <w:r w:rsidRPr="00BA6328">
        <w:rPr>
          <w:spacing w:val="55"/>
        </w:rPr>
        <w:t xml:space="preserve"> </w:t>
      </w:r>
      <w:r>
        <w:t>and</w:t>
      </w:r>
      <w:r w:rsidRPr="00BA6328">
        <w:rPr>
          <w:spacing w:val="55"/>
        </w:rPr>
        <w:t xml:space="preserve"> </w:t>
      </w:r>
      <w:r>
        <w:t>have</w:t>
      </w:r>
      <w:r w:rsidRPr="00BA6328">
        <w:rPr>
          <w:spacing w:val="54"/>
        </w:rPr>
        <w:t xml:space="preserve"> </w:t>
      </w:r>
      <w:r>
        <w:t>no</w:t>
      </w:r>
      <w:r w:rsidRPr="00BA6328">
        <w:rPr>
          <w:spacing w:val="55"/>
        </w:rPr>
        <w:t xml:space="preserve"> </w:t>
      </w:r>
      <w:r>
        <w:t>familial</w:t>
      </w:r>
      <w:r w:rsidRPr="00BA6328">
        <w:rPr>
          <w:spacing w:val="55"/>
        </w:rPr>
        <w:t xml:space="preserve"> </w:t>
      </w:r>
      <w:r>
        <w:t>relationship</w:t>
      </w:r>
      <w:r w:rsidRPr="00BA6328">
        <w:rPr>
          <w:spacing w:val="55"/>
        </w:rPr>
        <w:t xml:space="preserve"> </w:t>
      </w:r>
      <w:r>
        <w:t>to</w:t>
      </w:r>
      <w:r w:rsidRPr="00BA6328">
        <w:rPr>
          <w:spacing w:val="55"/>
        </w:rPr>
        <w:t xml:space="preserve"> </w:t>
      </w:r>
      <w:r>
        <w:t>the</w:t>
      </w:r>
      <w:r w:rsidRPr="00BA6328">
        <w:rPr>
          <w:spacing w:val="54"/>
        </w:rPr>
        <w:t xml:space="preserve"> </w:t>
      </w:r>
      <w:r>
        <w:t>third</w:t>
      </w:r>
      <w:r w:rsidRPr="00BA6328">
        <w:rPr>
          <w:spacing w:val="55"/>
        </w:rPr>
        <w:t xml:space="preserve"> </w:t>
      </w:r>
      <w:r w:rsidRPr="00BA6328">
        <w:rPr>
          <w:spacing w:val="-2"/>
        </w:rPr>
        <w:t>degree</w:t>
      </w:r>
      <w:r w:rsidRPr="00BA6328">
        <w:rPr>
          <w:spacing w:val="54"/>
        </w:rPr>
        <w:t xml:space="preserve"> </w:t>
      </w:r>
      <w:r w:rsidRPr="00BA6328">
        <w:rPr>
          <w:spacing w:val="1"/>
        </w:rPr>
        <w:t>of</w:t>
      </w:r>
      <w:r w:rsidRPr="00BA6328">
        <w:rPr>
          <w:spacing w:val="77"/>
        </w:rPr>
        <w:t xml:space="preserve"> </w:t>
      </w:r>
      <w:r>
        <w:t>consanguinity,</w:t>
      </w:r>
      <w:r w:rsidRPr="00BA6328">
        <w:rPr>
          <w:spacing w:val="21"/>
        </w:rPr>
        <w:t xml:space="preserve"> </w:t>
      </w:r>
      <w:r>
        <w:t>business,</w:t>
      </w:r>
      <w:r w:rsidRPr="00BA6328">
        <w:rPr>
          <w:spacing w:val="21"/>
        </w:rPr>
        <w:t xml:space="preserve"> </w:t>
      </w:r>
      <w:r>
        <w:t>financial,</w:t>
      </w:r>
      <w:r w:rsidRPr="00BA6328">
        <w:rPr>
          <w:spacing w:val="21"/>
        </w:rPr>
        <w:t xml:space="preserve"> </w:t>
      </w:r>
      <w:r>
        <w:t>or</w:t>
      </w:r>
      <w:r w:rsidRPr="00BA6328">
        <w:rPr>
          <w:spacing w:val="20"/>
        </w:rPr>
        <w:t xml:space="preserve"> </w:t>
      </w:r>
      <w:r>
        <w:t>political</w:t>
      </w:r>
      <w:r w:rsidRPr="00BA6328">
        <w:rPr>
          <w:spacing w:val="22"/>
        </w:rPr>
        <w:t xml:space="preserve"> </w:t>
      </w:r>
      <w:r>
        <w:t>ties</w:t>
      </w:r>
      <w:r w:rsidRPr="00BA6328">
        <w:rPr>
          <w:spacing w:val="21"/>
        </w:rPr>
        <w:t xml:space="preserve"> </w:t>
      </w:r>
      <w:r>
        <w:t>with</w:t>
      </w:r>
      <w:r w:rsidRPr="00BA6328">
        <w:rPr>
          <w:spacing w:val="21"/>
        </w:rPr>
        <w:t xml:space="preserve"> </w:t>
      </w:r>
      <w:r>
        <w:t>any</w:t>
      </w:r>
      <w:r w:rsidRPr="00BA6328">
        <w:rPr>
          <w:spacing w:val="14"/>
        </w:rPr>
        <w:t xml:space="preserve"> </w:t>
      </w:r>
      <w:r>
        <w:t>member</w:t>
      </w:r>
      <w:r w:rsidRPr="00BA6328">
        <w:rPr>
          <w:spacing w:val="20"/>
        </w:rPr>
        <w:t xml:space="preserve"> </w:t>
      </w:r>
      <w:r>
        <w:t>of</w:t>
      </w:r>
      <w:r w:rsidRPr="00BA6328">
        <w:rPr>
          <w:spacing w:val="20"/>
        </w:rPr>
        <w:t xml:space="preserve"> </w:t>
      </w:r>
      <w:r>
        <w:t>the</w:t>
      </w:r>
      <w:r w:rsidRPr="00BA6328">
        <w:rPr>
          <w:spacing w:val="20"/>
        </w:rPr>
        <w:t xml:space="preserve"> </w:t>
      </w:r>
      <w:r w:rsidR="00275F88">
        <w:t>o</w:t>
      </w:r>
      <w:r>
        <w:t>ne-</w:t>
      </w:r>
      <w:r w:rsidR="00275F88">
        <w:t>s</w:t>
      </w:r>
      <w:r>
        <w:t>top</w:t>
      </w:r>
      <w:r w:rsidRPr="00BA6328">
        <w:rPr>
          <w:spacing w:val="7"/>
        </w:rPr>
        <w:t xml:space="preserve"> </w:t>
      </w:r>
      <w:r w:rsidR="00275F88">
        <w:t>o</w:t>
      </w:r>
      <w:r>
        <w:t>perators,</w:t>
      </w:r>
      <w:r w:rsidRPr="00BA6328">
        <w:rPr>
          <w:spacing w:val="7"/>
        </w:rPr>
        <w:t xml:space="preserve"> </w:t>
      </w:r>
      <w:r>
        <w:t>its</w:t>
      </w:r>
      <w:r w:rsidRPr="00BA6328">
        <w:rPr>
          <w:spacing w:val="7"/>
        </w:rPr>
        <w:t xml:space="preserve"> </w:t>
      </w:r>
      <w:r>
        <w:t>staff,</w:t>
      </w:r>
      <w:r w:rsidRPr="00BA6328">
        <w:rPr>
          <w:spacing w:val="4"/>
        </w:rPr>
        <w:t xml:space="preserve"> </w:t>
      </w:r>
      <w:r w:rsidR="00F859D0">
        <w:t>l</w:t>
      </w:r>
      <w:r>
        <w:t>ocal</w:t>
      </w:r>
      <w:r w:rsidRPr="00BA6328">
        <w:rPr>
          <w:spacing w:val="7"/>
        </w:rPr>
        <w:t xml:space="preserve"> </w:t>
      </w:r>
      <w:r w:rsidR="00F859D0">
        <w:t>e</w:t>
      </w:r>
      <w:r>
        <w:t>lected</w:t>
      </w:r>
      <w:r w:rsidRPr="00BA6328">
        <w:rPr>
          <w:spacing w:val="7"/>
        </w:rPr>
        <w:t xml:space="preserve"> </w:t>
      </w:r>
      <w:r w:rsidR="00F859D0">
        <w:t>o</w:t>
      </w:r>
      <w:r>
        <w:t>fficials</w:t>
      </w:r>
      <w:r w:rsidRPr="00BA6328">
        <w:rPr>
          <w:spacing w:val="7"/>
        </w:rPr>
        <w:t xml:space="preserve"> </w:t>
      </w:r>
      <w:r w:rsidR="00F859D0">
        <w:t>c</w:t>
      </w:r>
      <w:r>
        <w:t>onsortium,</w:t>
      </w:r>
      <w:r w:rsidRPr="00BA6328">
        <w:rPr>
          <w:spacing w:val="7"/>
        </w:rPr>
        <w:t xml:space="preserve"> </w:t>
      </w:r>
      <w:r>
        <w:t>or</w:t>
      </w:r>
      <w:r w:rsidRPr="00BA6328">
        <w:rPr>
          <w:spacing w:val="6"/>
        </w:rPr>
        <w:t xml:space="preserve"> </w:t>
      </w:r>
      <w:r>
        <w:t>an</w:t>
      </w:r>
      <w:r w:rsidRPr="00BA6328">
        <w:rPr>
          <w:spacing w:val="7"/>
        </w:rPr>
        <w:t xml:space="preserve"> </w:t>
      </w:r>
      <w:r>
        <w:t>employee</w:t>
      </w:r>
      <w:r w:rsidRPr="00BA6328">
        <w:rPr>
          <w:spacing w:val="6"/>
        </w:rPr>
        <w:t xml:space="preserve"> </w:t>
      </w:r>
      <w:r w:rsidRPr="00BA6328">
        <w:rPr>
          <w:spacing w:val="1"/>
        </w:rPr>
        <w:t>of</w:t>
      </w:r>
      <w:r w:rsidRPr="00BA6328">
        <w:rPr>
          <w:spacing w:val="6"/>
        </w:rPr>
        <w:t xml:space="preserve"> </w:t>
      </w:r>
      <w:r>
        <w:t>a</w:t>
      </w:r>
      <w:r w:rsidRPr="00BA6328">
        <w:rPr>
          <w:spacing w:val="61"/>
        </w:rPr>
        <w:t xml:space="preserve"> </w:t>
      </w:r>
      <w:r>
        <w:t>mandatory</w:t>
      </w:r>
      <w:r w:rsidRPr="00BA6328">
        <w:rPr>
          <w:spacing w:val="50"/>
        </w:rPr>
        <w:t xml:space="preserve"> </w:t>
      </w:r>
      <w:r>
        <w:t>core</w:t>
      </w:r>
      <w:r w:rsidRPr="00BA6328">
        <w:rPr>
          <w:spacing w:val="54"/>
        </w:rPr>
        <w:t xml:space="preserve"> </w:t>
      </w:r>
      <w:r>
        <w:t>program</w:t>
      </w:r>
      <w:r w:rsidRPr="00BA6328">
        <w:rPr>
          <w:spacing w:val="55"/>
        </w:rPr>
        <w:t xml:space="preserve"> </w:t>
      </w:r>
      <w:r>
        <w:t>located</w:t>
      </w:r>
      <w:r w:rsidRPr="00BA6328">
        <w:rPr>
          <w:spacing w:val="55"/>
        </w:rPr>
        <w:t xml:space="preserve"> </w:t>
      </w:r>
      <w:r>
        <w:t>within</w:t>
      </w:r>
      <w:r w:rsidRPr="00BA6328">
        <w:rPr>
          <w:spacing w:val="55"/>
        </w:rPr>
        <w:t xml:space="preserve"> </w:t>
      </w:r>
      <w:r>
        <w:t>the</w:t>
      </w:r>
      <w:r w:rsidRPr="00BA6328">
        <w:rPr>
          <w:spacing w:val="54"/>
        </w:rPr>
        <w:t xml:space="preserve"> </w:t>
      </w:r>
      <w:r w:rsidR="00275F88">
        <w:t>o</w:t>
      </w:r>
      <w:r>
        <w:t>ne-</w:t>
      </w:r>
      <w:r w:rsidR="00275F88">
        <w:t>s</w:t>
      </w:r>
      <w:r>
        <w:t>top</w:t>
      </w:r>
      <w:r w:rsidRPr="00BA6328">
        <w:rPr>
          <w:spacing w:val="55"/>
        </w:rPr>
        <w:t xml:space="preserve"> </w:t>
      </w:r>
      <w:r>
        <w:t>in</w:t>
      </w:r>
      <w:r w:rsidRPr="00BA6328">
        <w:rPr>
          <w:spacing w:val="55"/>
        </w:rPr>
        <w:t xml:space="preserve"> </w:t>
      </w:r>
      <w:r>
        <w:t>the</w:t>
      </w:r>
      <w:r w:rsidRPr="00BA6328">
        <w:rPr>
          <w:spacing w:val="54"/>
        </w:rPr>
        <w:t xml:space="preserve"> </w:t>
      </w:r>
      <w:r>
        <w:t>respective</w:t>
      </w:r>
      <w:r w:rsidRPr="00BA6328">
        <w:rPr>
          <w:spacing w:val="56"/>
        </w:rPr>
        <w:t xml:space="preserve"> </w:t>
      </w:r>
      <w:r w:rsidR="00275F88">
        <w:rPr>
          <w:spacing w:val="-2"/>
        </w:rPr>
        <w:t>l</w:t>
      </w:r>
      <w:r w:rsidRPr="00BA6328">
        <w:rPr>
          <w:spacing w:val="-2"/>
        </w:rPr>
        <w:t>ocal</w:t>
      </w:r>
      <w:r w:rsidRPr="00BA6328">
        <w:rPr>
          <w:spacing w:val="54"/>
        </w:rPr>
        <w:t xml:space="preserve"> </w:t>
      </w:r>
      <w:r w:rsidR="00275F88">
        <w:t>w</w:t>
      </w:r>
      <w:r>
        <w:t xml:space="preserve">orkforce </w:t>
      </w:r>
      <w:r w:rsidR="00275F88">
        <w:t>d</w:t>
      </w:r>
      <w:r>
        <w:t>evelopment</w:t>
      </w:r>
      <w:r w:rsidRPr="00BA6328">
        <w:rPr>
          <w:spacing w:val="2"/>
        </w:rPr>
        <w:t xml:space="preserve"> </w:t>
      </w:r>
      <w:r w:rsidR="00275F88">
        <w:t>a</w:t>
      </w:r>
      <w:r>
        <w:t>rea(s).</w:t>
      </w:r>
    </w:p>
    <w:p w:rsidR="007930BF" w:rsidRPr="005202C4" w:rsidRDefault="007930BF" w:rsidP="007930BF">
      <w:pPr>
        <w:pStyle w:val="ListParagraph"/>
        <w:ind w:left="1080"/>
        <w:rPr>
          <w:sz w:val="10"/>
          <w:szCs w:val="10"/>
        </w:rPr>
      </w:pPr>
    </w:p>
    <w:p w:rsidR="00114220" w:rsidRDefault="00114220" w:rsidP="0033599F">
      <w:pPr>
        <w:pStyle w:val="ListParagraph"/>
        <w:numPr>
          <w:ilvl w:val="0"/>
          <w:numId w:val="66"/>
        </w:numPr>
      </w:pPr>
      <w:r>
        <w:t>The</w:t>
      </w:r>
      <w:r w:rsidRPr="00BA6328">
        <w:rPr>
          <w:spacing w:val="47"/>
        </w:rPr>
        <w:t xml:space="preserve"> </w:t>
      </w:r>
      <w:r>
        <w:t>request</w:t>
      </w:r>
      <w:r w:rsidRPr="00BA6328">
        <w:rPr>
          <w:spacing w:val="48"/>
        </w:rPr>
        <w:t xml:space="preserve"> </w:t>
      </w:r>
      <w:r>
        <w:t>must</w:t>
      </w:r>
      <w:r w:rsidRPr="00BA6328">
        <w:rPr>
          <w:spacing w:val="50"/>
        </w:rPr>
        <w:t xml:space="preserve"> </w:t>
      </w:r>
      <w:r>
        <w:t>clearly</w:t>
      </w:r>
      <w:r w:rsidRPr="00BA6328">
        <w:rPr>
          <w:spacing w:val="45"/>
        </w:rPr>
        <w:t xml:space="preserve"> </w:t>
      </w:r>
      <w:r>
        <w:t>state</w:t>
      </w:r>
      <w:r w:rsidRPr="00BA6328">
        <w:rPr>
          <w:spacing w:val="47"/>
        </w:rPr>
        <w:t xml:space="preserve"> </w:t>
      </w:r>
      <w:r>
        <w:t>the</w:t>
      </w:r>
      <w:r w:rsidRPr="00BA6328">
        <w:rPr>
          <w:spacing w:val="49"/>
        </w:rPr>
        <w:t xml:space="preserve"> </w:t>
      </w:r>
      <w:r>
        <w:t>circumstances</w:t>
      </w:r>
      <w:r w:rsidRPr="00BA6328">
        <w:rPr>
          <w:spacing w:val="48"/>
        </w:rPr>
        <w:t xml:space="preserve"> </w:t>
      </w:r>
      <w:r>
        <w:t>for</w:t>
      </w:r>
      <w:r w:rsidRPr="00BA6328">
        <w:rPr>
          <w:spacing w:val="49"/>
        </w:rPr>
        <w:t xml:space="preserve"> </w:t>
      </w:r>
      <w:r>
        <w:t>the</w:t>
      </w:r>
      <w:r w:rsidRPr="00BA6328">
        <w:rPr>
          <w:spacing w:val="47"/>
        </w:rPr>
        <w:t xml:space="preserve"> </w:t>
      </w:r>
      <w:r>
        <w:t>request</w:t>
      </w:r>
      <w:r w:rsidRPr="00BA6328">
        <w:rPr>
          <w:spacing w:val="48"/>
        </w:rPr>
        <w:t xml:space="preserve"> </w:t>
      </w:r>
      <w:r w:rsidRPr="00BA6328">
        <w:rPr>
          <w:spacing w:val="1"/>
        </w:rPr>
        <w:t>of</w:t>
      </w:r>
      <w:r w:rsidRPr="00BA6328">
        <w:rPr>
          <w:spacing w:val="47"/>
        </w:rPr>
        <w:t xml:space="preserve"> </w:t>
      </w:r>
      <w:r>
        <w:t>local</w:t>
      </w:r>
      <w:r w:rsidRPr="00BA6328">
        <w:rPr>
          <w:spacing w:val="48"/>
        </w:rPr>
        <w:t xml:space="preserve"> </w:t>
      </w:r>
      <w:r>
        <w:t>area</w:t>
      </w:r>
      <w:r w:rsidRPr="00BA6328">
        <w:rPr>
          <w:spacing w:val="67"/>
        </w:rPr>
        <w:t xml:space="preserve"> </w:t>
      </w:r>
      <w:r>
        <w:t>designation.</w:t>
      </w:r>
    </w:p>
    <w:p w:rsidR="007930BF" w:rsidRPr="005202C4" w:rsidRDefault="007930BF" w:rsidP="007930BF">
      <w:pPr>
        <w:pStyle w:val="ListParagraph"/>
        <w:ind w:left="1080"/>
        <w:rPr>
          <w:sz w:val="10"/>
          <w:szCs w:val="10"/>
        </w:rPr>
      </w:pPr>
    </w:p>
    <w:p w:rsidR="00114220" w:rsidRDefault="00114220" w:rsidP="0033599F">
      <w:pPr>
        <w:pStyle w:val="ListParagraph"/>
        <w:numPr>
          <w:ilvl w:val="0"/>
          <w:numId w:val="66"/>
        </w:numPr>
      </w:pPr>
      <w:r>
        <w:t>The</w:t>
      </w:r>
      <w:r w:rsidRPr="00BA6328">
        <w:rPr>
          <w:spacing w:val="37"/>
        </w:rPr>
        <w:t xml:space="preserve"> </w:t>
      </w:r>
      <w:r>
        <w:t>request</w:t>
      </w:r>
      <w:r w:rsidRPr="00BA6328">
        <w:rPr>
          <w:spacing w:val="38"/>
        </w:rPr>
        <w:t xml:space="preserve"> </w:t>
      </w:r>
      <w:r>
        <w:t>must</w:t>
      </w:r>
      <w:r w:rsidRPr="00BA6328">
        <w:rPr>
          <w:spacing w:val="38"/>
        </w:rPr>
        <w:t xml:space="preserve"> </w:t>
      </w:r>
      <w:r>
        <w:t>also</w:t>
      </w:r>
      <w:r w:rsidRPr="00BA6328">
        <w:rPr>
          <w:spacing w:val="38"/>
        </w:rPr>
        <w:t xml:space="preserve"> </w:t>
      </w:r>
      <w:r>
        <w:t>address</w:t>
      </w:r>
      <w:r w:rsidRPr="00BA6328">
        <w:rPr>
          <w:spacing w:val="38"/>
        </w:rPr>
        <w:t xml:space="preserve"> </w:t>
      </w:r>
      <w:r>
        <w:t>and</w:t>
      </w:r>
      <w:r w:rsidRPr="00BA6328">
        <w:rPr>
          <w:spacing w:val="40"/>
        </w:rPr>
        <w:t xml:space="preserve"> </w:t>
      </w:r>
      <w:r>
        <w:t>clarify</w:t>
      </w:r>
      <w:r w:rsidRPr="00BA6328">
        <w:rPr>
          <w:spacing w:val="33"/>
        </w:rPr>
        <w:t xml:space="preserve"> </w:t>
      </w:r>
      <w:r>
        <w:t>how</w:t>
      </w:r>
      <w:r w:rsidRPr="00BA6328">
        <w:rPr>
          <w:spacing w:val="42"/>
        </w:rPr>
        <w:t xml:space="preserve"> </w:t>
      </w:r>
      <w:r>
        <w:t>the</w:t>
      </w:r>
      <w:r w:rsidRPr="00BA6328">
        <w:rPr>
          <w:spacing w:val="37"/>
        </w:rPr>
        <w:t xml:space="preserve"> </w:t>
      </w:r>
      <w:r>
        <w:t>following</w:t>
      </w:r>
      <w:r w:rsidRPr="00BA6328">
        <w:rPr>
          <w:spacing w:val="38"/>
        </w:rPr>
        <w:t xml:space="preserve"> </w:t>
      </w:r>
      <w:r>
        <w:t>criteria</w:t>
      </w:r>
      <w:r w:rsidRPr="00BA6328">
        <w:rPr>
          <w:spacing w:val="39"/>
        </w:rPr>
        <w:t xml:space="preserve"> </w:t>
      </w:r>
      <w:r>
        <w:t>are</w:t>
      </w:r>
      <w:r w:rsidRPr="00BA6328">
        <w:rPr>
          <w:spacing w:val="37"/>
        </w:rPr>
        <w:t xml:space="preserve"> </w:t>
      </w:r>
      <w:r>
        <w:t>to</w:t>
      </w:r>
      <w:r w:rsidRPr="00BA6328">
        <w:rPr>
          <w:spacing w:val="38"/>
        </w:rPr>
        <w:t xml:space="preserve"> </w:t>
      </w:r>
      <w:r>
        <w:t>be</w:t>
      </w:r>
      <w:r w:rsidRPr="00BA6328">
        <w:rPr>
          <w:spacing w:val="63"/>
        </w:rPr>
        <w:t xml:space="preserve"> </w:t>
      </w:r>
      <w:r>
        <w:t>met:</w:t>
      </w:r>
    </w:p>
    <w:p w:rsidR="005202C4" w:rsidRPr="005202C4" w:rsidRDefault="005202C4" w:rsidP="005202C4">
      <w:pPr>
        <w:pStyle w:val="ListParagraph"/>
        <w:ind w:left="1080"/>
        <w:rPr>
          <w:sz w:val="10"/>
          <w:szCs w:val="10"/>
        </w:rPr>
      </w:pPr>
    </w:p>
    <w:p w:rsidR="00114220" w:rsidRDefault="00114220" w:rsidP="0033599F">
      <w:pPr>
        <w:pStyle w:val="ListParagraph"/>
        <w:numPr>
          <w:ilvl w:val="1"/>
          <w:numId w:val="66"/>
        </w:numPr>
      </w:pPr>
      <w:r>
        <w:t>Consistency</w:t>
      </w:r>
      <w:r w:rsidRPr="00BA6328">
        <w:rPr>
          <w:spacing w:val="-5"/>
        </w:rPr>
        <w:t xml:space="preserve"> </w:t>
      </w:r>
      <w:r>
        <w:t>with</w:t>
      </w:r>
      <w:r w:rsidR="00BA6328">
        <w:t xml:space="preserve"> the labor market areas in the s</w:t>
      </w:r>
      <w:r>
        <w:t>tate;</w:t>
      </w:r>
    </w:p>
    <w:p w:rsidR="00B85343" w:rsidRPr="00B85343" w:rsidRDefault="00B85343" w:rsidP="00B85343">
      <w:pPr>
        <w:pStyle w:val="ListParagraph"/>
        <w:ind w:left="1800"/>
        <w:rPr>
          <w:sz w:val="10"/>
          <w:szCs w:val="10"/>
        </w:rPr>
      </w:pPr>
    </w:p>
    <w:p w:rsidR="00114220" w:rsidRDefault="00114220" w:rsidP="0033599F">
      <w:pPr>
        <w:pStyle w:val="ListParagraph"/>
        <w:numPr>
          <w:ilvl w:val="1"/>
          <w:numId w:val="66"/>
        </w:numPr>
      </w:pPr>
      <w:r>
        <w:t>Consistency</w:t>
      </w:r>
      <w:r w:rsidRPr="00BA6328">
        <w:rPr>
          <w:spacing w:val="-5"/>
        </w:rPr>
        <w:t xml:space="preserve"> </w:t>
      </w:r>
      <w:r>
        <w:t>with regional economic development</w:t>
      </w:r>
      <w:r w:rsidRPr="00BA6328">
        <w:rPr>
          <w:spacing w:val="2"/>
        </w:rPr>
        <w:t xml:space="preserve"> </w:t>
      </w:r>
      <w:r>
        <w:t xml:space="preserve">areas in the </w:t>
      </w:r>
      <w:r w:rsidR="00BA6328">
        <w:t>s</w:t>
      </w:r>
      <w:r>
        <w:t>tate;</w:t>
      </w:r>
    </w:p>
    <w:p w:rsidR="00B85343" w:rsidRPr="00B85343" w:rsidRDefault="00B85343" w:rsidP="00B85343">
      <w:pPr>
        <w:pStyle w:val="ListParagraph"/>
        <w:ind w:left="1800"/>
        <w:rPr>
          <w:sz w:val="10"/>
          <w:szCs w:val="10"/>
        </w:rPr>
      </w:pPr>
    </w:p>
    <w:p w:rsidR="00BA6328" w:rsidRDefault="00114220" w:rsidP="0033599F">
      <w:pPr>
        <w:pStyle w:val="ListParagraph"/>
        <w:numPr>
          <w:ilvl w:val="1"/>
          <w:numId w:val="66"/>
        </w:numPr>
      </w:pPr>
      <w:r>
        <w:t>Existence</w:t>
      </w:r>
      <w:r w:rsidRPr="00BA6328">
        <w:rPr>
          <w:spacing w:val="27"/>
        </w:rPr>
        <w:t xml:space="preserve"> </w:t>
      </w:r>
      <w:r>
        <w:t>of</w:t>
      </w:r>
      <w:r w:rsidRPr="00BA6328">
        <w:rPr>
          <w:spacing w:val="28"/>
        </w:rPr>
        <w:t xml:space="preserve"> </w:t>
      </w:r>
      <w:r>
        <w:t>education</w:t>
      </w:r>
      <w:r w:rsidRPr="00BA6328">
        <w:rPr>
          <w:spacing w:val="28"/>
        </w:rPr>
        <w:t xml:space="preserve"> </w:t>
      </w:r>
      <w:r>
        <w:t>and</w:t>
      </w:r>
      <w:r w:rsidRPr="00BA6328">
        <w:rPr>
          <w:spacing w:val="28"/>
        </w:rPr>
        <w:t xml:space="preserve"> </w:t>
      </w:r>
      <w:r>
        <w:t>training</w:t>
      </w:r>
      <w:r w:rsidRPr="00BA6328">
        <w:rPr>
          <w:spacing w:val="28"/>
        </w:rPr>
        <w:t xml:space="preserve"> </w:t>
      </w:r>
      <w:r>
        <w:t>providers,</w:t>
      </w:r>
      <w:r w:rsidRPr="00BA6328">
        <w:rPr>
          <w:spacing w:val="28"/>
        </w:rPr>
        <w:t xml:space="preserve"> </w:t>
      </w:r>
      <w:r>
        <w:t>such</w:t>
      </w:r>
      <w:r w:rsidRPr="00BA6328">
        <w:rPr>
          <w:spacing w:val="28"/>
        </w:rPr>
        <w:t xml:space="preserve"> </w:t>
      </w:r>
      <w:r>
        <w:t>as</w:t>
      </w:r>
      <w:r w:rsidRPr="00BA6328">
        <w:rPr>
          <w:spacing w:val="31"/>
        </w:rPr>
        <w:t xml:space="preserve"> </w:t>
      </w:r>
      <w:r>
        <w:t>institutions</w:t>
      </w:r>
      <w:r w:rsidRPr="00BA6328">
        <w:rPr>
          <w:spacing w:val="29"/>
        </w:rPr>
        <w:t xml:space="preserve"> </w:t>
      </w:r>
      <w:r>
        <w:t>of</w:t>
      </w:r>
      <w:r w:rsidRPr="00BA6328">
        <w:rPr>
          <w:spacing w:val="69"/>
        </w:rPr>
        <w:t xml:space="preserve"> </w:t>
      </w:r>
      <w:r>
        <w:t>higher</w:t>
      </w:r>
      <w:r w:rsidRPr="00BA6328">
        <w:rPr>
          <w:spacing w:val="54"/>
        </w:rPr>
        <w:t xml:space="preserve"> </w:t>
      </w:r>
      <w:r>
        <w:t>education</w:t>
      </w:r>
      <w:r w:rsidRPr="00BA6328">
        <w:rPr>
          <w:spacing w:val="52"/>
        </w:rPr>
        <w:t xml:space="preserve"> </w:t>
      </w:r>
      <w:r>
        <w:t>and</w:t>
      </w:r>
      <w:r w:rsidRPr="00BA6328">
        <w:rPr>
          <w:spacing w:val="52"/>
        </w:rPr>
        <w:t xml:space="preserve"> </w:t>
      </w:r>
      <w:r w:rsidR="00AA1E37">
        <w:t>CTE</w:t>
      </w:r>
      <w:r w:rsidRPr="00BA6328">
        <w:rPr>
          <w:spacing w:val="52"/>
        </w:rPr>
        <w:t xml:space="preserve"> </w:t>
      </w:r>
      <w:r>
        <w:t>schools</w:t>
      </w:r>
      <w:r w:rsidRPr="00BA6328">
        <w:rPr>
          <w:spacing w:val="53"/>
        </w:rPr>
        <w:t xml:space="preserve"> </w:t>
      </w:r>
      <w:r>
        <w:t>in</w:t>
      </w:r>
      <w:r w:rsidRPr="00BA6328">
        <w:rPr>
          <w:spacing w:val="52"/>
        </w:rPr>
        <w:t xml:space="preserve"> </w:t>
      </w:r>
      <w:r>
        <w:t>the</w:t>
      </w:r>
      <w:r w:rsidRPr="00BA6328">
        <w:rPr>
          <w:spacing w:val="67"/>
        </w:rPr>
        <w:t xml:space="preserve"> </w:t>
      </w:r>
      <w:r>
        <w:t>area;</w:t>
      </w:r>
    </w:p>
    <w:p w:rsidR="00B85343" w:rsidRPr="00B85343" w:rsidRDefault="00B85343" w:rsidP="00B85343">
      <w:pPr>
        <w:pStyle w:val="ListParagraph"/>
        <w:ind w:left="1800"/>
        <w:rPr>
          <w:sz w:val="10"/>
          <w:szCs w:val="10"/>
        </w:rPr>
      </w:pPr>
    </w:p>
    <w:p w:rsidR="00BA6328" w:rsidRDefault="00114220" w:rsidP="0033599F">
      <w:pPr>
        <w:pStyle w:val="ListParagraph"/>
        <w:numPr>
          <w:ilvl w:val="1"/>
          <w:numId w:val="66"/>
        </w:numPr>
      </w:pPr>
      <w:r>
        <w:t>Submission</w:t>
      </w:r>
      <w:r w:rsidRPr="00BA6328">
        <w:rPr>
          <w:spacing w:val="40"/>
        </w:rPr>
        <w:t xml:space="preserve"> </w:t>
      </w:r>
      <w:r>
        <w:t>of</w:t>
      </w:r>
      <w:r w:rsidRPr="00BA6328">
        <w:rPr>
          <w:spacing w:val="40"/>
        </w:rPr>
        <w:t xml:space="preserve"> </w:t>
      </w:r>
      <w:r>
        <w:t>a</w:t>
      </w:r>
      <w:r w:rsidRPr="00BA6328">
        <w:rPr>
          <w:spacing w:val="39"/>
        </w:rPr>
        <w:t xml:space="preserve"> </w:t>
      </w:r>
      <w:r>
        <w:t>service</w:t>
      </w:r>
      <w:r w:rsidRPr="00BA6328">
        <w:rPr>
          <w:spacing w:val="39"/>
        </w:rPr>
        <w:t xml:space="preserve"> </w:t>
      </w:r>
      <w:r>
        <w:t>delivery</w:t>
      </w:r>
      <w:r w:rsidRPr="00BA6328">
        <w:rPr>
          <w:spacing w:val="36"/>
        </w:rPr>
        <w:t xml:space="preserve"> </w:t>
      </w:r>
      <w:r>
        <w:t>plan</w:t>
      </w:r>
      <w:r w:rsidRPr="00BA6328">
        <w:rPr>
          <w:spacing w:val="40"/>
        </w:rPr>
        <w:t xml:space="preserve"> </w:t>
      </w:r>
      <w:r>
        <w:t>that</w:t>
      </w:r>
      <w:r w:rsidRPr="00BA6328">
        <w:rPr>
          <w:spacing w:val="41"/>
        </w:rPr>
        <w:t xml:space="preserve"> </w:t>
      </w:r>
      <w:r>
        <w:t>includes</w:t>
      </w:r>
      <w:r w:rsidRPr="00BA6328">
        <w:rPr>
          <w:spacing w:val="41"/>
        </w:rPr>
        <w:t xml:space="preserve"> </w:t>
      </w:r>
      <w:r>
        <w:t>a</w:t>
      </w:r>
      <w:r w:rsidRPr="00BA6328">
        <w:rPr>
          <w:spacing w:val="39"/>
        </w:rPr>
        <w:t xml:space="preserve"> </w:t>
      </w:r>
      <w:r>
        <w:t>description</w:t>
      </w:r>
      <w:r w:rsidRPr="00BA6328">
        <w:rPr>
          <w:spacing w:val="40"/>
        </w:rPr>
        <w:t xml:space="preserve"> </w:t>
      </w:r>
      <w:r>
        <w:t>of</w:t>
      </w:r>
      <w:r w:rsidRPr="00BA6328">
        <w:rPr>
          <w:spacing w:val="51"/>
        </w:rPr>
        <w:t xml:space="preserve"> </w:t>
      </w:r>
      <w:r>
        <w:t>resources that would be available to the area to provide services;</w:t>
      </w:r>
    </w:p>
    <w:p w:rsidR="00B85343" w:rsidRPr="00B85343" w:rsidRDefault="00B85343" w:rsidP="00B85343">
      <w:pPr>
        <w:pStyle w:val="ListParagraph"/>
        <w:ind w:left="1800"/>
        <w:rPr>
          <w:sz w:val="10"/>
          <w:szCs w:val="10"/>
        </w:rPr>
      </w:pPr>
    </w:p>
    <w:p w:rsidR="00BA6328" w:rsidRDefault="00114220" w:rsidP="0033599F">
      <w:pPr>
        <w:pStyle w:val="ListParagraph"/>
        <w:numPr>
          <w:ilvl w:val="1"/>
          <w:numId w:val="66"/>
        </w:numPr>
      </w:pPr>
      <w:r>
        <w:t>Coordination</w:t>
      </w:r>
      <w:r w:rsidRPr="00BA6328">
        <w:rPr>
          <w:spacing w:val="2"/>
        </w:rPr>
        <w:t xml:space="preserve"> </w:t>
      </w:r>
      <w:r>
        <w:t>of</w:t>
      </w:r>
      <w:r w:rsidRPr="00BA6328">
        <w:rPr>
          <w:spacing w:val="1"/>
        </w:rPr>
        <w:t xml:space="preserve"> </w:t>
      </w:r>
      <w:r>
        <w:t>multiple</w:t>
      </w:r>
      <w:r w:rsidRPr="00BA6328">
        <w:rPr>
          <w:spacing w:val="1"/>
        </w:rPr>
        <w:t xml:space="preserve"> </w:t>
      </w:r>
      <w:r>
        <w:t>resources</w:t>
      </w:r>
      <w:r w:rsidRPr="00BA6328">
        <w:rPr>
          <w:spacing w:val="2"/>
        </w:rPr>
        <w:t xml:space="preserve"> </w:t>
      </w:r>
      <w:r>
        <w:t>within</w:t>
      </w:r>
      <w:r w:rsidRPr="00BA6328">
        <w:rPr>
          <w:spacing w:val="2"/>
        </w:rPr>
        <w:t xml:space="preserve"> </w:t>
      </w:r>
      <w:r>
        <w:t>areas</w:t>
      </w:r>
      <w:r w:rsidRPr="00BA6328">
        <w:rPr>
          <w:spacing w:val="2"/>
        </w:rPr>
        <w:t xml:space="preserve"> </w:t>
      </w:r>
      <w:r>
        <w:t>that</w:t>
      </w:r>
      <w:r w:rsidRPr="00BA6328">
        <w:rPr>
          <w:spacing w:val="2"/>
        </w:rPr>
        <w:t xml:space="preserve"> </w:t>
      </w:r>
      <w:r>
        <w:t>are</w:t>
      </w:r>
      <w:r w:rsidRPr="00BA6328">
        <w:rPr>
          <w:spacing w:val="3"/>
        </w:rPr>
        <w:t xml:space="preserve"> </w:t>
      </w:r>
      <w:r>
        <w:t>based</w:t>
      </w:r>
      <w:r w:rsidRPr="00BA6328">
        <w:rPr>
          <w:spacing w:val="4"/>
        </w:rPr>
        <w:t xml:space="preserve"> </w:t>
      </w:r>
      <w:r>
        <w:t>on</w:t>
      </w:r>
      <w:r w:rsidRPr="00BA6328">
        <w:rPr>
          <w:spacing w:val="2"/>
        </w:rPr>
        <w:t xml:space="preserve"> </w:t>
      </w:r>
      <w:r>
        <w:t>labor</w:t>
      </w:r>
      <w:r w:rsidRPr="00BA6328">
        <w:rPr>
          <w:spacing w:val="67"/>
        </w:rPr>
        <w:t xml:space="preserve"> </w:t>
      </w:r>
      <w:r>
        <w:t>markets and natural travel patterns of local residents;</w:t>
      </w:r>
    </w:p>
    <w:p w:rsidR="00B85343" w:rsidRPr="00B85343" w:rsidRDefault="00B85343" w:rsidP="00B85343">
      <w:pPr>
        <w:pStyle w:val="ListParagraph"/>
        <w:ind w:left="1800"/>
        <w:rPr>
          <w:sz w:val="10"/>
          <w:szCs w:val="10"/>
        </w:rPr>
      </w:pPr>
    </w:p>
    <w:p w:rsidR="00BA6328" w:rsidRDefault="00114220" w:rsidP="0033599F">
      <w:pPr>
        <w:pStyle w:val="ListParagraph"/>
        <w:numPr>
          <w:ilvl w:val="1"/>
          <w:numId w:val="66"/>
        </w:numPr>
      </w:pPr>
      <w:r>
        <w:t>Local</w:t>
      </w:r>
      <w:r w:rsidRPr="00BA6328">
        <w:rPr>
          <w:spacing w:val="14"/>
        </w:rPr>
        <w:t xml:space="preserve"> </w:t>
      </w:r>
      <w:r>
        <w:t>support</w:t>
      </w:r>
      <w:r w:rsidRPr="00BA6328">
        <w:rPr>
          <w:spacing w:val="14"/>
        </w:rPr>
        <w:t xml:space="preserve"> </w:t>
      </w:r>
      <w:r w:rsidRPr="00BA6328">
        <w:rPr>
          <w:spacing w:val="1"/>
        </w:rPr>
        <w:t>of</w:t>
      </w:r>
      <w:r w:rsidRPr="00BA6328">
        <w:rPr>
          <w:spacing w:val="13"/>
        </w:rPr>
        <w:t xml:space="preserve"> </w:t>
      </w:r>
      <w:r>
        <w:t>the</w:t>
      </w:r>
      <w:r w:rsidRPr="00BA6328">
        <w:rPr>
          <w:spacing w:val="13"/>
        </w:rPr>
        <w:t xml:space="preserve"> </w:t>
      </w:r>
      <w:r>
        <w:t>implementation</w:t>
      </w:r>
      <w:r w:rsidRPr="00BA6328">
        <w:rPr>
          <w:spacing w:val="14"/>
        </w:rPr>
        <w:t xml:space="preserve"> </w:t>
      </w:r>
      <w:r>
        <w:t>strategies</w:t>
      </w:r>
      <w:r w:rsidRPr="00BA6328">
        <w:rPr>
          <w:spacing w:val="14"/>
        </w:rPr>
        <w:t xml:space="preserve"> </w:t>
      </w:r>
      <w:r>
        <w:t>to</w:t>
      </w:r>
      <w:r w:rsidRPr="00BA6328">
        <w:rPr>
          <w:spacing w:val="14"/>
        </w:rPr>
        <w:t xml:space="preserve"> </w:t>
      </w:r>
      <w:r>
        <w:t>provide</w:t>
      </w:r>
      <w:r w:rsidRPr="00BA6328">
        <w:rPr>
          <w:spacing w:val="13"/>
        </w:rPr>
        <w:t xml:space="preserve"> </w:t>
      </w:r>
      <w:r>
        <w:t>quality</w:t>
      </w:r>
      <w:r w:rsidRPr="00BA6328">
        <w:rPr>
          <w:spacing w:val="75"/>
        </w:rPr>
        <w:t xml:space="preserve"> </w:t>
      </w:r>
      <w:r>
        <w:t>services</w:t>
      </w:r>
      <w:r w:rsidRPr="00BA6328">
        <w:rPr>
          <w:spacing w:val="33"/>
        </w:rPr>
        <w:t xml:space="preserve"> </w:t>
      </w:r>
      <w:r>
        <w:t>to</w:t>
      </w:r>
      <w:r w:rsidRPr="00BA6328">
        <w:rPr>
          <w:spacing w:val="33"/>
        </w:rPr>
        <w:t xml:space="preserve"> </w:t>
      </w:r>
      <w:r>
        <w:t>employers</w:t>
      </w:r>
      <w:r w:rsidRPr="00BA6328">
        <w:rPr>
          <w:spacing w:val="36"/>
        </w:rPr>
        <w:t xml:space="preserve"> </w:t>
      </w:r>
      <w:r>
        <w:t>and</w:t>
      </w:r>
      <w:r w:rsidRPr="00BA6328">
        <w:rPr>
          <w:spacing w:val="33"/>
        </w:rPr>
        <w:t xml:space="preserve"> </w:t>
      </w:r>
      <w:r>
        <w:t>individuals</w:t>
      </w:r>
      <w:r w:rsidRPr="00BA6328">
        <w:rPr>
          <w:spacing w:val="33"/>
        </w:rPr>
        <w:t xml:space="preserve"> </w:t>
      </w:r>
      <w:r w:rsidRPr="00BA6328">
        <w:rPr>
          <w:spacing w:val="1"/>
        </w:rPr>
        <w:t>by</w:t>
      </w:r>
      <w:r w:rsidRPr="00BA6328">
        <w:rPr>
          <w:spacing w:val="28"/>
        </w:rPr>
        <w:t xml:space="preserve"> </w:t>
      </w:r>
      <w:r>
        <w:t>county</w:t>
      </w:r>
      <w:r w:rsidRPr="00BA6328">
        <w:rPr>
          <w:spacing w:val="28"/>
        </w:rPr>
        <w:t xml:space="preserve"> </w:t>
      </w:r>
      <w:r>
        <w:t>commissioners,</w:t>
      </w:r>
      <w:r w:rsidRPr="00BA6328">
        <w:rPr>
          <w:spacing w:val="71"/>
        </w:rPr>
        <w:t xml:space="preserve"> </w:t>
      </w:r>
      <w:r>
        <w:t>municipal</w:t>
      </w:r>
      <w:r w:rsidRPr="00BA6328">
        <w:rPr>
          <w:spacing w:val="41"/>
        </w:rPr>
        <w:t xml:space="preserve"> </w:t>
      </w:r>
      <w:r>
        <w:t>elected</w:t>
      </w:r>
      <w:r w:rsidRPr="00BA6328">
        <w:rPr>
          <w:spacing w:val="40"/>
        </w:rPr>
        <w:t xml:space="preserve"> </w:t>
      </w:r>
      <w:r>
        <w:t>officials</w:t>
      </w:r>
      <w:r w:rsidRPr="00BA6328">
        <w:rPr>
          <w:spacing w:val="41"/>
        </w:rPr>
        <w:t xml:space="preserve"> </w:t>
      </w:r>
      <w:r>
        <w:t>including</w:t>
      </w:r>
      <w:r w:rsidRPr="00BA6328">
        <w:rPr>
          <w:spacing w:val="38"/>
        </w:rPr>
        <w:t xml:space="preserve"> </w:t>
      </w:r>
      <w:r>
        <w:t>mayors</w:t>
      </w:r>
      <w:r w:rsidRPr="00BA6328">
        <w:rPr>
          <w:spacing w:val="41"/>
        </w:rPr>
        <w:t xml:space="preserve"> </w:t>
      </w:r>
      <w:r>
        <w:t>and/or</w:t>
      </w:r>
      <w:r w:rsidRPr="00BA6328">
        <w:rPr>
          <w:spacing w:val="40"/>
        </w:rPr>
        <w:t xml:space="preserve"> </w:t>
      </w:r>
      <w:r>
        <w:t>city</w:t>
      </w:r>
      <w:r w:rsidRPr="00BA6328">
        <w:rPr>
          <w:spacing w:val="36"/>
        </w:rPr>
        <w:t xml:space="preserve"> </w:t>
      </w:r>
      <w:r>
        <w:t>council</w:t>
      </w:r>
      <w:r w:rsidRPr="00BA6328">
        <w:rPr>
          <w:spacing w:val="69"/>
        </w:rPr>
        <w:t xml:space="preserve"> </w:t>
      </w:r>
      <w:r>
        <w:t>members</w:t>
      </w:r>
      <w:r w:rsidRPr="00BA6328">
        <w:rPr>
          <w:spacing w:val="36"/>
        </w:rPr>
        <w:t xml:space="preserve"> </w:t>
      </w:r>
      <w:r>
        <w:t>where</w:t>
      </w:r>
      <w:r w:rsidRPr="00BA6328">
        <w:rPr>
          <w:spacing w:val="35"/>
        </w:rPr>
        <w:t xml:space="preserve"> </w:t>
      </w:r>
      <w:r>
        <w:t>appropriate,</w:t>
      </w:r>
      <w:r w:rsidRPr="00BA6328">
        <w:rPr>
          <w:spacing w:val="36"/>
        </w:rPr>
        <w:t xml:space="preserve"> </w:t>
      </w:r>
      <w:r>
        <w:t>and</w:t>
      </w:r>
      <w:r w:rsidRPr="00BA6328">
        <w:rPr>
          <w:spacing w:val="36"/>
        </w:rPr>
        <w:t xml:space="preserve"> </w:t>
      </w:r>
      <w:r>
        <w:t>business</w:t>
      </w:r>
      <w:r w:rsidRPr="00BA6328">
        <w:rPr>
          <w:spacing w:val="36"/>
        </w:rPr>
        <w:t xml:space="preserve"> </w:t>
      </w:r>
      <w:r>
        <w:t>or</w:t>
      </w:r>
      <w:r w:rsidRPr="00BA6328">
        <w:rPr>
          <w:spacing w:val="37"/>
        </w:rPr>
        <w:t xml:space="preserve"> </w:t>
      </w:r>
      <w:r>
        <w:t>community</w:t>
      </w:r>
      <w:r w:rsidRPr="00BA6328">
        <w:rPr>
          <w:spacing w:val="28"/>
        </w:rPr>
        <w:t xml:space="preserve"> </w:t>
      </w:r>
      <w:r>
        <w:t>leaders</w:t>
      </w:r>
      <w:r w:rsidRPr="00BA6328">
        <w:rPr>
          <w:spacing w:val="65"/>
        </w:rPr>
        <w:t xml:space="preserve"> </w:t>
      </w:r>
      <w:r>
        <w:t>within</w:t>
      </w:r>
      <w:r w:rsidRPr="00BA6328">
        <w:rPr>
          <w:spacing w:val="55"/>
        </w:rPr>
        <w:t xml:space="preserve"> </w:t>
      </w:r>
      <w:r>
        <w:t>the</w:t>
      </w:r>
      <w:r w:rsidRPr="00BA6328">
        <w:rPr>
          <w:spacing w:val="54"/>
        </w:rPr>
        <w:t xml:space="preserve"> </w:t>
      </w:r>
      <w:r>
        <w:t>area</w:t>
      </w:r>
      <w:r w:rsidRPr="00BA6328">
        <w:rPr>
          <w:spacing w:val="54"/>
        </w:rPr>
        <w:t xml:space="preserve"> </w:t>
      </w:r>
      <w:r>
        <w:t>as</w:t>
      </w:r>
      <w:r w:rsidRPr="00BA6328">
        <w:rPr>
          <w:spacing w:val="55"/>
        </w:rPr>
        <w:t xml:space="preserve"> </w:t>
      </w:r>
      <w:r>
        <w:t>demonstrated</w:t>
      </w:r>
      <w:r w:rsidRPr="00BA6328">
        <w:rPr>
          <w:spacing w:val="55"/>
        </w:rPr>
        <w:t xml:space="preserve"> </w:t>
      </w:r>
      <w:r w:rsidRPr="00BA6328">
        <w:rPr>
          <w:spacing w:val="1"/>
        </w:rPr>
        <w:t>by</w:t>
      </w:r>
      <w:r w:rsidRPr="00BA6328">
        <w:rPr>
          <w:spacing w:val="50"/>
        </w:rPr>
        <w:t xml:space="preserve"> </w:t>
      </w:r>
      <w:r>
        <w:t>letters</w:t>
      </w:r>
      <w:r w:rsidRPr="00BA6328">
        <w:rPr>
          <w:spacing w:val="55"/>
        </w:rPr>
        <w:t xml:space="preserve"> </w:t>
      </w:r>
      <w:r>
        <w:t>of</w:t>
      </w:r>
      <w:r w:rsidRPr="00BA6328">
        <w:rPr>
          <w:spacing w:val="54"/>
        </w:rPr>
        <w:t xml:space="preserve"> </w:t>
      </w:r>
      <w:r>
        <w:t>support</w:t>
      </w:r>
      <w:r w:rsidRPr="00BA6328">
        <w:rPr>
          <w:spacing w:val="55"/>
        </w:rPr>
        <w:t xml:space="preserve"> </w:t>
      </w:r>
      <w:r>
        <w:t>or</w:t>
      </w:r>
      <w:r w:rsidRPr="00BA6328">
        <w:rPr>
          <w:spacing w:val="54"/>
        </w:rPr>
        <w:t xml:space="preserve"> </w:t>
      </w:r>
      <w:r>
        <w:t>a</w:t>
      </w:r>
      <w:r w:rsidRPr="00BA6328">
        <w:rPr>
          <w:spacing w:val="54"/>
        </w:rPr>
        <w:t xml:space="preserve"> </w:t>
      </w:r>
      <w:r>
        <w:t>vote</w:t>
      </w:r>
      <w:r w:rsidRPr="00BA6328">
        <w:rPr>
          <w:spacing w:val="54"/>
        </w:rPr>
        <w:t xml:space="preserve"> </w:t>
      </w:r>
      <w:r>
        <w:t>of</w:t>
      </w:r>
      <w:r w:rsidRPr="00BA6328">
        <w:rPr>
          <w:spacing w:val="61"/>
        </w:rPr>
        <w:t xml:space="preserve"> </w:t>
      </w:r>
      <w:r>
        <w:t xml:space="preserve">support </w:t>
      </w:r>
      <w:r w:rsidRPr="00BA6328">
        <w:rPr>
          <w:spacing w:val="1"/>
        </w:rPr>
        <w:t>by</w:t>
      </w:r>
      <w:r w:rsidRPr="00BA6328">
        <w:rPr>
          <w:spacing w:val="-5"/>
        </w:rPr>
        <w:t xml:space="preserve"> </w:t>
      </w:r>
      <w:r>
        <w:t>a</w:t>
      </w:r>
      <w:r w:rsidRPr="00BA6328">
        <w:rPr>
          <w:spacing w:val="1"/>
        </w:rPr>
        <w:t xml:space="preserve"> </w:t>
      </w:r>
      <w:r>
        <w:t>city</w:t>
      </w:r>
      <w:r w:rsidRPr="00BA6328">
        <w:rPr>
          <w:spacing w:val="-3"/>
        </w:rPr>
        <w:t xml:space="preserve"> </w:t>
      </w:r>
      <w:r>
        <w:t>council</w:t>
      </w:r>
      <w:r w:rsidRPr="00BA6328">
        <w:rPr>
          <w:spacing w:val="2"/>
        </w:rPr>
        <w:t xml:space="preserve"> </w:t>
      </w:r>
      <w:r>
        <w:t>or other applicable board;</w:t>
      </w:r>
    </w:p>
    <w:p w:rsidR="00B85343" w:rsidRPr="00B85343" w:rsidRDefault="00B85343" w:rsidP="00B85343">
      <w:pPr>
        <w:pStyle w:val="ListParagraph"/>
        <w:ind w:left="1800"/>
        <w:rPr>
          <w:sz w:val="10"/>
          <w:szCs w:val="10"/>
        </w:rPr>
      </w:pPr>
    </w:p>
    <w:p w:rsidR="00BA6328" w:rsidRDefault="00114220" w:rsidP="0033599F">
      <w:pPr>
        <w:pStyle w:val="ListParagraph"/>
        <w:numPr>
          <w:ilvl w:val="1"/>
          <w:numId w:val="66"/>
        </w:numPr>
      </w:pPr>
      <w:r>
        <w:t>Local</w:t>
      </w:r>
      <w:r w:rsidRPr="00BA6328">
        <w:rPr>
          <w:spacing w:val="60"/>
        </w:rPr>
        <w:t xml:space="preserve"> </w:t>
      </w:r>
      <w:r>
        <w:t xml:space="preserve">ownership, exhibited </w:t>
      </w:r>
      <w:r w:rsidRPr="00BA6328">
        <w:rPr>
          <w:spacing w:val="1"/>
        </w:rPr>
        <w:t>by</w:t>
      </w:r>
      <w:r w:rsidRPr="00BA6328">
        <w:rPr>
          <w:spacing w:val="55"/>
        </w:rPr>
        <w:t xml:space="preserve"> </w:t>
      </w:r>
      <w:r>
        <w:t>strong</w:t>
      </w:r>
      <w:r w:rsidRPr="00BA6328">
        <w:rPr>
          <w:spacing w:val="57"/>
        </w:rPr>
        <w:t xml:space="preserve"> </w:t>
      </w:r>
      <w:r>
        <w:t>involvement of</w:t>
      </w:r>
      <w:r w:rsidRPr="00BA6328">
        <w:rPr>
          <w:spacing w:val="59"/>
        </w:rPr>
        <w:t xml:space="preserve"> </w:t>
      </w:r>
      <w:r>
        <w:t>local elected</w:t>
      </w:r>
      <w:r w:rsidRPr="00BA6328">
        <w:rPr>
          <w:spacing w:val="51"/>
        </w:rPr>
        <w:t xml:space="preserve"> </w:t>
      </w:r>
      <w:r>
        <w:t>officials and community</w:t>
      </w:r>
      <w:r w:rsidRPr="00BA6328">
        <w:rPr>
          <w:spacing w:val="-3"/>
        </w:rPr>
        <w:t xml:space="preserve"> </w:t>
      </w:r>
      <w:r>
        <w:t>leaders on the</w:t>
      </w:r>
      <w:r w:rsidR="000455D6">
        <w:t xml:space="preserve"> local boards</w:t>
      </w:r>
      <w:r>
        <w:t>;</w:t>
      </w:r>
      <w:r w:rsidR="007930BF">
        <w:t xml:space="preserve"> and,</w:t>
      </w:r>
    </w:p>
    <w:p w:rsidR="00114220" w:rsidRDefault="00114220" w:rsidP="0033599F">
      <w:pPr>
        <w:pStyle w:val="ListParagraph"/>
        <w:numPr>
          <w:ilvl w:val="1"/>
          <w:numId w:val="66"/>
        </w:numPr>
      </w:pPr>
      <w:r>
        <w:lastRenderedPageBreak/>
        <w:t>Local</w:t>
      </w:r>
      <w:r w:rsidRPr="00BA6328">
        <w:rPr>
          <w:spacing w:val="31"/>
        </w:rPr>
        <w:t xml:space="preserve"> </w:t>
      </w:r>
      <w:r>
        <w:t>capacity</w:t>
      </w:r>
      <w:r w:rsidRPr="00BA6328">
        <w:rPr>
          <w:spacing w:val="26"/>
        </w:rPr>
        <w:t xml:space="preserve"> </w:t>
      </w:r>
      <w:r>
        <w:t>to</w:t>
      </w:r>
      <w:r w:rsidRPr="00BA6328">
        <w:rPr>
          <w:spacing w:val="33"/>
        </w:rPr>
        <w:t xml:space="preserve"> </w:t>
      </w:r>
      <w:r>
        <w:t>manage</w:t>
      </w:r>
      <w:r w:rsidRPr="00BA6328">
        <w:rPr>
          <w:spacing w:val="30"/>
        </w:rPr>
        <w:t xml:space="preserve"> </w:t>
      </w:r>
      <w:r>
        <w:t>funds,</w:t>
      </w:r>
      <w:r w:rsidRPr="00BA6328">
        <w:rPr>
          <w:spacing w:val="31"/>
        </w:rPr>
        <w:t xml:space="preserve"> </w:t>
      </w:r>
      <w:r>
        <w:t>provide</w:t>
      </w:r>
      <w:r w:rsidRPr="00BA6328">
        <w:rPr>
          <w:spacing w:val="30"/>
        </w:rPr>
        <w:t xml:space="preserve"> </w:t>
      </w:r>
      <w:r>
        <w:t>oversight</w:t>
      </w:r>
      <w:r w:rsidRPr="00BA6328">
        <w:rPr>
          <w:spacing w:val="31"/>
        </w:rPr>
        <w:t xml:space="preserve"> </w:t>
      </w:r>
      <w:r>
        <w:t>of</w:t>
      </w:r>
      <w:r w:rsidRPr="00BA6328">
        <w:rPr>
          <w:spacing w:val="30"/>
        </w:rPr>
        <w:t xml:space="preserve"> </w:t>
      </w:r>
      <w:r>
        <w:t>programs</w:t>
      </w:r>
      <w:r w:rsidRPr="00BA6328">
        <w:rPr>
          <w:spacing w:val="31"/>
        </w:rPr>
        <w:t xml:space="preserve"> </w:t>
      </w:r>
      <w:r>
        <w:t>and</w:t>
      </w:r>
      <w:r w:rsidRPr="00BA6328">
        <w:rPr>
          <w:spacing w:val="42"/>
        </w:rPr>
        <w:t xml:space="preserve"> </w:t>
      </w:r>
      <w:r>
        <w:t>provide for the pro</w:t>
      </w:r>
      <w:r w:rsidR="007930BF">
        <w:t>per stewardship of public funds.</w:t>
      </w:r>
    </w:p>
    <w:p w:rsidR="007930BF" w:rsidRPr="00B85343" w:rsidRDefault="007930BF" w:rsidP="007930BF">
      <w:pPr>
        <w:pStyle w:val="ListParagraph"/>
        <w:ind w:left="1800"/>
        <w:rPr>
          <w:sz w:val="10"/>
          <w:szCs w:val="10"/>
        </w:rPr>
      </w:pPr>
    </w:p>
    <w:p w:rsidR="00114220" w:rsidRDefault="00114220" w:rsidP="0033599F">
      <w:pPr>
        <w:pStyle w:val="ListParagraph"/>
        <w:numPr>
          <w:ilvl w:val="0"/>
          <w:numId w:val="67"/>
        </w:numPr>
      </w:pPr>
      <w:r>
        <w:t>The</w:t>
      </w:r>
      <w:r w:rsidRPr="00BA6328">
        <w:rPr>
          <w:spacing w:val="44"/>
        </w:rPr>
        <w:t xml:space="preserve"> </w:t>
      </w:r>
      <w:r>
        <w:t>request</w:t>
      </w:r>
      <w:r w:rsidRPr="00BA6328">
        <w:rPr>
          <w:spacing w:val="46"/>
        </w:rPr>
        <w:t xml:space="preserve"> </w:t>
      </w:r>
      <w:r>
        <w:t>must</w:t>
      </w:r>
      <w:r w:rsidRPr="00BA6328">
        <w:rPr>
          <w:spacing w:val="46"/>
        </w:rPr>
        <w:t xml:space="preserve"> </w:t>
      </w:r>
      <w:r>
        <w:t>address</w:t>
      </w:r>
      <w:r w:rsidRPr="00BA6328">
        <w:rPr>
          <w:spacing w:val="45"/>
        </w:rPr>
        <w:t xml:space="preserve"> </w:t>
      </w:r>
      <w:r>
        <w:t>how</w:t>
      </w:r>
      <w:r w:rsidRPr="00BA6328">
        <w:rPr>
          <w:spacing w:val="45"/>
        </w:rPr>
        <w:t xml:space="preserve"> </w:t>
      </w:r>
      <w:r>
        <w:t>the</w:t>
      </w:r>
      <w:r w:rsidRPr="00BA6328">
        <w:rPr>
          <w:spacing w:val="44"/>
        </w:rPr>
        <w:t xml:space="preserve"> </w:t>
      </w:r>
      <w:r>
        <w:t>proposed</w:t>
      </w:r>
      <w:r w:rsidRPr="00BA6328">
        <w:rPr>
          <w:spacing w:val="45"/>
        </w:rPr>
        <w:t xml:space="preserve"> </w:t>
      </w:r>
      <w:r w:rsidRPr="00BA6328">
        <w:rPr>
          <w:spacing w:val="-2"/>
        </w:rPr>
        <w:t>new</w:t>
      </w:r>
      <w:r w:rsidRPr="00BA6328">
        <w:rPr>
          <w:spacing w:val="45"/>
        </w:rPr>
        <w:t xml:space="preserve"> </w:t>
      </w:r>
      <w:r>
        <w:t>area</w:t>
      </w:r>
      <w:r w:rsidRPr="00BA6328">
        <w:rPr>
          <w:spacing w:val="44"/>
        </w:rPr>
        <w:t xml:space="preserve"> </w:t>
      </w:r>
      <w:r>
        <w:t>designation</w:t>
      </w:r>
      <w:r w:rsidRPr="00BA6328">
        <w:rPr>
          <w:spacing w:val="45"/>
        </w:rPr>
        <w:t xml:space="preserve"> </w:t>
      </w:r>
      <w:r>
        <w:t>will</w:t>
      </w:r>
      <w:r w:rsidRPr="00BA6328">
        <w:rPr>
          <w:spacing w:val="46"/>
        </w:rPr>
        <w:t xml:space="preserve"> </w:t>
      </w:r>
      <w:r>
        <w:t>impact</w:t>
      </w:r>
      <w:r w:rsidRPr="00BA6328">
        <w:rPr>
          <w:spacing w:val="69"/>
        </w:rPr>
        <w:t xml:space="preserve"> </w:t>
      </w:r>
      <w:r>
        <w:t>those</w:t>
      </w:r>
      <w:r w:rsidRPr="00BA6328">
        <w:rPr>
          <w:spacing w:val="8"/>
        </w:rPr>
        <w:t xml:space="preserve"> </w:t>
      </w:r>
      <w:r>
        <w:t>other</w:t>
      </w:r>
      <w:r w:rsidRPr="00BA6328">
        <w:rPr>
          <w:spacing w:val="8"/>
        </w:rPr>
        <w:t xml:space="preserve"> </w:t>
      </w:r>
      <w:r>
        <w:t>workforce</w:t>
      </w:r>
      <w:r w:rsidRPr="00BA6328">
        <w:rPr>
          <w:spacing w:val="11"/>
        </w:rPr>
        <w:t xml:space="preserve"> </w:t>
      </w:r>
      <w:r>
        <w:t>areas</w:t>
      </w:r>
      <w:r w:rsidRPr="00BA6328">
        <w:rPr>
          <w:spacing w:val="9"/>
        </w:rPr>
        <w:t xml:space="preserve"> </w:t>
      </w:r>
      <w:r>
        <w:t>from</w:t>
      </w:r>
      <w:r w:rsidRPr="00BA6328">
        <w:rPr>
          <w:spacing w:val="10"/>
        </w:rPr>
        <w:t xml:space="preserve"> </w:t>
      </w:r>
      <w:r>
        <w:t>which</w:t>
      </w:r>
      <w:r w:rsidRPr="00BA6328">
        <w:rPr>
          <w:spacing w:val="9"/>
        </w:rPr>
        <w:t xml:space="preserve"> </w:t>
      </w:r>
      <w:r>
        <w:t>it</w:t>
      </w:r>
      <w:r w:rsidRPr="00BA6328">
        <w:rPr>
          <w:spacing w:val="10"/>
        </w:rPr>
        <w:t xml:space="preserve"> </w:t>
      </w:r>
      <w:r>
        <w:t>is</w:t>
      </w:r>
      <w:r w:rsidRPr="00BA6328">
        <w:rPr>
          <w:spacing w:val="9"/>
        </w:rPr>
        <w:t xml:space="preserve"> </w:t>
      </w:r>
      <w:r>
        <w:t>withdrawing,</w:t>
      </w:r>
      <w:r w:rsidRPr="00BA6328">
        <w:rPr>
          <w:spacing w:val="9"/>
        </w:rPr>
        <w:t xml:space="preserve"> </w:t>
      </w:r>
      <w:r>
        <w:t>if</w:t>
      </w:r>
      <w:r w:rsidRPr="00BA6328">
        <w:rPr>
          <w:spacing w:val="11"/>
        </w:rPr>
        <w:t xml:space="preserve"> </w:t>
      </w:r>
      <w:r>
        <w:t>applicable.</w:t>
      </w:r>
      <w:r w:rsidRPr="00BA6328">
        <w:rPr>
          <w:spacing w:val="14"/>
        </w:rPr>
        <w:t xml:space="preserve"> </w:t>
      </w:r>
      <w:r w:rsidRPr="00BA6328">
        <w:rPr>
          <w:spacing w:val="-2"/>
        </w:rPr>
        <w:t>It</w:t>
      </w:r>
      <w:r w:rsidRPr="00BA6328">
        <w:rPr>
          <w:spacing w:val="12"/>
        </w:rPr>
        <w:t xml:space="preserve"> </w:t>
      </w:r>
      <w:r>
        <w:t>should</w:t>
      </w:r>
      <w:r w:rsidRPr="00BA6328">
        <w:rPr>
          <w:spacing w:val="69"/>
        </w:rPr>
        <w:t xml:space="preserve"> </w:t>
      </w:r>
      <w:r>
        <w:t>be</w:t>
      </w:r>
      <w:r w:rsidRPr="00BA6328">
        <w:rPr>
          <w:spacing w:val="30"/>
        </w:rPr>
        <w:t xml:space="preserve"> </w:t>
      </w:r>
      <w:r>
        <w:t>understood</w:t>
      </w:r>
      <w:r w:rsidRPr="00BA6328">
        <w:rPr>
          <w:spacing w:val="31"/>
        </w:rPr>
        <w:t xml:space="preserve"> </w:t>
      </w:r>
      <w:r w:rsidRPr="00BA6328">
        <w:rPr>
          <w:spacing w:val="2"/>
        </w:rPr>
        <w:t>by</w:t>
      </w:r>
      <w:r w:rsidRPr="00BA6328">
        <w:rPr>
          <w:spacing w:val="28"/>
        </w:rPr>
        <w:t xml:space="preserve"> </w:t>
      </w:r>
      <w:r w:rsidRPr="00BA6328">
        <w:rPr>
          <w:spacing w:val="1"/>
        </w:rPr>
        <w:t>any</w:t>
      </w:r>
      <w:r w:rsidRPr="00BA6328">
        <w:rPr>
          <w:spacing w:val="26"/>
        </w:rPr>
        <w:t xml:space="preserve"> </w:t>
      </w:r>
      <w:r>
        <w:t>unit</w:t>
      </w:r>
      <w:r w:rsidRPr="00BA6328">
        <w:rPr>
          <w:spacing w:val="31"/>
        </w:rPr>
        <w:t xml:space="preserve"> </w:t>
      </w:r>
      <w:r>
        <w:t>of</w:t>
      </w:r>
      <w:r w:rsidRPr="00BA6328">
        <w:rPr>
          <w:spacing w:val="32"/>
        </w:rPr>
        <w:t xml:space="preserve"> </w:t>
      </w:r>
      <w:r>
        <w:t>general</w:t>
      </w:r>
      <w:r w:rsidRPr="00BA6328">
        <w:rPr>
          <w:spacing w:val="34"/>
        </w:rPr>
        <w:t xml:space="preserve"> </w:t>
      </w:r>
      <w:r>
        <w:t>local</w:t>
      </w:r>
      <w:r w:rsidRPr="00BA6328">
        <w:rPr>
          <w:spacing w:val="34"/>
        </w:rPr>
        <w:t xml:space="preserve"> </w:t>
      </w:r>
      <w:r>
        <w:t>government</w:t>
      </w:r>
      <w:r w:rsidRPr="00BA6328">
        <w:rPr>
          <w:spacing w:val="31"/>
        </w:rPr>
        <w:t xml:space="preserve"> </w:t>
      </w:r>
      <w:r>
        <w:t>or</w:t>
      </w:r>
      <w:r w:rsidRPr="00BA6328">
        <w:rPr>
          <w:spacing w:val="32"/>
        </w:rPr>
        <w:t xml:space="preserve"> </w:t>
      </w:r>
      <w:r>
        <w:t>combination</w:t>
      </w:r>
      <w:r w:rsidRPr="00BA6328">
        <w:rPr>
          <w:spacing w:val="33"/>
        </w:rPr>
        <w:t xml:space="preserve"> </w:t>
      </w:r>
      <w:r>
        <w:t>of</w:t>
      </w:r>
      <w:r w:rsidRPr="00BA6328">
        <w:rPr>
          <w:spacing w:val="30"/>
        </w:rPr>
        <w:t xml:space="preserve"> </w:t>
      </w:r>
      <w:r>
        <w:t>such</w:t>
      </w:r>
      <w:r w:rsidRPr="00BA6328">
        <w:rPr>
          <w:spacing w:val="52"/>
        </w:rPr>
        <w:t xml:space="preserve"> </w:t>
      </w:r>
      <w:r>
        <w:t>seeking</w:t>
      </w:r>
      <w:r w:rsidRPr="00BA6328">
        <w:rPr>
          <w:spacing w:val="50"/>
        </w:rPr>
        <w:t xml:space="preserve"> </w:t>
      </w:r>
      <w:r>
        <w:t>designation,</w:t>
      </w:r>
      <w:r w:rsidRPr="00BA6328">
        <w:rPr>
          <w:spacing w:val="52"/>
        </w:rPr>
        <w:t xml:space="preserve"> </w:t>
      </w:r>
      <w:r>
        <w:t>that</w:t>
      </w:r>
      <w:r w:rsidRPr="00BA6328">
        <w:rPr>
          <w:spacing w:val="53"/>
        </w:rPr>
        <w:t xml:space="preserve"> </w:t>
      </w:r>
      <w:r>
        <w:t>the</w:t>
      </w:r>
      <w:r w:rsidRPr="00BA6328">
        <w:rPr>
          <w:spacing w:val="51"/>
        </w:rPr>
        <w:t xml:space="preserve"> </w:t>
      </w:r>
      <w:r>
        <w:t>new</w:t>
      </w:r>
      <w:r w:rsidRPr="00BA6328">
        <w:rPr>
          <w:spacing w:val="52"/>
        </w:rPr>
        <w:t xml:space="preserve"> </w:t>
      </w:r>
      <w:r>
        <w:t>area</w:t>
      </w:r>
      <w:r w:rsidRPr="00BA6328">
        <w:rPr>
          <w:spacing w:val="51"/>
        </w:rPr>
        <w:t xml:space="preserve"> </w:t>
      </w:r>
      <w:r>
        <w:t>will</w:t>
      </w:r>
      <w:r w:rsidRPr="00BA6328">
        <w:rPr>
          <w:spacing w:val="53"/>
        </w:rPr>
        <w:t xml:space="preserve"> </w:t>
      </w:r>
      <w:r>
        <w:t>only</w:t>
      </w:r>
      <w:r w:rsidRPr="00BA6328">
        <w:rPr>
          <w:spacing w:val="50"/>
        </w:rPr>
        <w:t xml:space="preserve"> </w:t>
      </w:r>
      <w:r>
        <w:t>secure</w:t>
      </w:r>
      <w:r w:rsidRPr="00BA6328">
        <w:rPr>
          <w:spacing w:val="51"/>
        </w:rPr>
        <w:t xml:space="preserve"> </w:t>
      </w:r>
      <w:r>
        <w:t>the</w:t>
      </w:r>
      <w:r w:rsidRPr="00BA6328">
        <w:rPr>
          <w:spacing w:val="51"/>
        </w:rPr>
        <w:t xml:space="preserve"> </w:t>
      </w:r>
      <w:r>
        <w:t>formula</w:t>
      </w:r>
      <w:r w:rsidRPr="00BA6328">
        <w:rPr>
          <w:spacing w:val="51"/>
        </w:rPr>
        <w:t xml:space="preserve"> </w:t>
      </w:r>
      <w:r>
        <w:t>allocated</w:t>
      </w:r>
      <w:r w:rsidRPr="00BA6328">
        <w:rPr>
          <w:spacing w:val="76"/>
        </w:rPr>
        <w:t xml:space="preserve"> </w:t>
      </w:r>
      <w:r>
        <w:t>funds</w:t>
      </w:r>
      <w:r w:rsidRPr="00BA6328">
        <w:rPr>
          <w:spacing w:val="14"/>
        </w:rPr>
        <w:t xml:space="preserve"> </w:t>
      </w:r>
      <w:r>
        <w:t>for</w:t>
      </w:r>
      <w:r w:rsidRPr="00BA6328">
        <w:rPr>
          <w:spacing w:val="16"/>
        </w:rPr>
        <w:t xml:space="preserve"> </w:t>
      </w:r>
      <w:r>
        <w:t>each</w:t>
      </w:r>
      <w:r w:rsidRPr="00BA6328">
        <w:rPr>
          <w:spacing w:val="14"/>
        </w:rPr>
        <w:t xml:space="preserve"> </w:t>
      </w:r>
      <w:r>
        <w:t>WIOA</w:t>
      </w:r>
      <w:r w:rsidRPr="00BA6328">
        <w:rPr>
          <w:spacing w:val="16"/>
        </w:rPr>
        <w:t xml:space="preserve"> </w:t>
      </w:r>
      <w:r>
        <w:t>funding</w:t>
      </w:r>
      <w:r w:rsidRPr="00BA6328">
        <w:rPr>
          <w:spacing w:val="12"/>
        </w:rPr>
        <w:t xml:space="preserve"> </w:t>
      </w:r>
      <w:r>
        <w:t>stream</w:t>
      </w:r>
      <w:r w:rsidRPr="00BA6328">
        <w:rPr>
          <w:spacing w:val="14"/>
        </w:rPr>
        <w:t xml:space="preserve"> </w:t>
      </w:r>
      <w:r>
        <w:t>based</w:t>
      </w:r>
      <w:r w:rsidRPr="00BA6328">
        <w:rPr>
          <w:spacing w:val="14"/>
        </w:rPr>
        <w:t xml:space="preserve"> </w:t>
      </w:r>
      <w:r>
        <w:t>on</w:t>
      </w:r>
      <w:r w:rsidRPr="00BA6328">
        <w:rPr>
          <w:spacing w:val="14"/>
        </w:rPr>
        <w:t xml:space="preserve"> </w:t>
      </w:r>
      <w:r>
        <w:t>the</w:t>
      </w:r>
      <w:r w:rsidRPr="00BA6328">
        <w:rPr>
          <w:spacing w:val="13"/>
        </w:rPr>
        <w:t xml:space="preserve"> </w:t>
      </w:r>
      <w:r>
        <w:t>formula</w:t>
      </w:r>
      <w:r w:rsidRPr="00BA6328">
        <w:rPr>
          <w:spacing w:val="15"/>
        </w:rPr>
        <w:t xml:space="preserve"> </w:t>
      </w:r>
      <w:r>
        <w:t>factors</w:t>
      </w:r>
      <w:r w:rsidRPr="00BA6328">
        <w:rPr>
          <w:spacing w:val="14"/>
        </w:rPr>
        <w:t xml:space="preserve"> </w:t>
      </w:r>
      <w:r>
        <w:t>as</w:t>
      </w:r>
      <w:r w:rsidRPr="00BA6328">
        <w:rPr>
          <w:spacing w:val="17"/>
        </w:rPr>
        <w:t xml:space="preserve"> </w:t>
      </w:r>
      <w:r>
        <w:t>defined</w:t>
      </w:r>
      <w:r w:rsidRPr="00BA6328">
        <w:rPr>
          <w:spacing w:val="14"/>
        </w:rPr>
        <w:t xml:space="preserve"> </w:t>
      </w:r>
      <w:r w:rsidRPr="00BA6328">
        <w:rPr>
          <w:spacing w:val="1"/>
        </w:rPr>
        <w:t>by</w:t>
      </w:r>
      <w:r w:rsidRPr="00BA6328">
        <w:rPr>
          <w:spacing w:val="73"/>
        </w:rPr>
        <w:t xml:space="preserve"> </w:t>
      </w:r>
      <w:r>
        <w:t>WIOA.</w:t>
      </w:r>
      <w:r w:rsidRPr="00BA6328">
        <w:rPr>
          <w:spacing w:val="16"/>
        </w:rPr>
        <w:t xml:space="preserve"> </w:t>
      </w:r>
      <w:r w:rsidRPr="00BA6328">
        <w:rPr>
          <w:spacing w:val="-2"/>
        </w:rPr>
        <w:t>If</w:t>
      </w:r>
      <w:r w:rsidRPr="00BA6328">
        <w:rPr>
          <w:spacing w:val="13"/>
        </w:rPr>
        <w:t xml:space="preserve"> </w:t>
      </w:r>
      <w:r>
        <w:t>the</w:t>
      </w:r>
      <w:r w:rsidRPr="00BA6328">
        <w:rPr>
          <w:spacing w:val="13"/>
        </w:rPr>
        <w:t xml:space="preserve"> </w:t>
      </w:r>
      <w:r>
        <w:t>area</w:t>
      </w:r>
      <w:r w:rsidRPr="00BA6328">
        <w:rPr>
          <w:spacing w:val="11"/>
        </w:rPr>
        <w:t xml:space="preserve"> </w:t>
      </w:r>
      <w:r>
        <w:t>in</w:t>
      </w:r>
      <w:r w:rsidRPr="00BA6328">
        <w:rPr>
          <w:spacing w:val="12"/>
        </w:rPr>
        <w:t xml:space="preserve"> </w:t>
      </w:r>
      <w:r>
        <w:t>question</w:t>
      </w:r>
      <w:r w:rsidRPr="00BA6328">
        <w:rPr>
          <w:spacing w:val="12"/>
        </w:rPr>
        <w:t xml:space="preserve"> </w:t>
      </w:r>
      <w:r>
        <w:t>becomes</w:t>
      </w:r>
      <w:r w:rsidRPr="00BA6328">
        <w:rPr>
          <w:spacing w:val="14"/>
        </w:rPr>
        <w:t xml:space="preserve"> </w:t>
      </w:r>
      <w:r>
        <w:t>part</w:t>
      </w:r>
      <w:r w:rsidRPr="00BA6328">
        <w:rPr>
          <w:spacing w:val="12"/>
        </w:rPr>
        <w:t xml:space="preserve"> </w:t>
      </w:r>
      <w:r w:rsidRPr="00BA6328">
        <w:rPr>
          <w:spacing w:val="1"/>
        </w:rPr>
        <w:t>of</w:t>
      </w:r>
      <w:r w:rsidRPr="00BA6328">
        <w:rPr>
          <w:spacing w:val="13"/>
        </w:rPr>
        <w:t xml:space="preserve"> </w:t>
      </w:r>
      <w:r>
        <w:t>a</w:t>
      </w:r>
      <w:r w:rsidRPr="00BA6328">
        <w:rPr>
          <w:spacing w:val="13"/>
        </w:rPr>
        <w:t xml:space="preserve"> </w:t>
      </w:r>
      <w:r>
        <w:t>consortium,</w:t>
      </w:r>
      <w:r w:rsidRPr="00BA6328">
        <w:rPr>
          <w:spacing w:val="12"/>
        </w:rPr>
        <w:t xml:space="preserve"> </w:t>
      </w:r>
      <w:r>
        <w:t>the</w:t>
      </w:r>
      <w:r w:rsidRPr="00BA6328">
        <w:rPr>
          <w:spacing w:val="13"/>
        </w:rPr>
        <w:t xml:space="preserve"> </w:t>
      </w:r>
      <w:r>
        <w:t>consortium</w:t>
      </w:r>
      <w:r w:rsidRPr="00BA6328">
        <w:rPr>
          <w:spacing w:val="12"/>
        </w:rPr>
        <w:t xml:space="preserve"> </w:t>
      </w:r>
      <w:r>
        <w:t>will</w:t>
      </w:r>
      <w:r w:rsidRPr="00BA6328">
        <w:rPr>
          <w:spacing w:val="45"/>
        </w:rPr>
        <w:t xml:space="preserve"> </w:t>
      </w:r>
      <w:r>
        <w:t>determine the distribution of WIOA</w:t>
      </w:r>
      <w:r w:rsidRPr="00BA6328">
        <w:rPr>
          <w:spacing w:val="1"/>
        </w:rPr>
        <w:t xml:space="preserve"> </w:t>
      </w:r>
      <w:r>
        <w:t>funds within its region(s).</w:t>
      </w:r>
    </w:p>
    <w:p w:rsidR="007930BF" w:rsidRPr="005202C4" w:rsidRDefault="007930BF" w:rsidP="007930BF">
      <w:pPr>
        <w:pStyle w:val="ListParagraph"/>
        <w:ind w:left="1080"/>
        <w:rPr>
          <w:sz w:val="10"/>
          <w:szCs w:val="10"/>
        </w:rPr>
      </w:pPr>
    </w:p>
    <w:p w:rsidR="003143CF" w:rsidRDefault="00114220" w:rsidP="0033599F">
      <w:pPr>
        <w:pStyle w:val="ListParagraph"/>
        <w:numPr>
          <w:ilvl w:val="0"/>
          <w:numId w:val="67"/>
        </w:numPr>
      </w:pPr>
      <w:r w:rsidRPr="003143CF">
        <w:rPr>
          <w:spacing w:val="-2"/>
        </w:rPr>
        <w:t>If</w:t>
      </w:r>
      <w:r w:rsidRPr="003143CF">
        <w:rPr>
          <w:spacing w:val="6"/>
        </w:rPr>
        <w:t xml:space="preserve"> </w:t>
      </w:r>
      <w:r>
        <w:t>opposition</w:t>
      </w:r>
      <w:r w:rsidRPr="003143CF">
        <w:rPr>
          <w:spacing w:val="7"/>
        </w:rPr>
        <w:t xml:space="preserve"> </w:t>
      </w:r>
      <w:r>
        <w:t>to</w:t>
      </w:r>
      <w:r w:rsidRPr="003143CF">
        <w:rPr>
          <w:spacing w:val="7"/>
        </w:rPr>
        <w:t xml:space="preserve"> </w:t>
      </w:r>
      <w:r>
        <w:t>the</w:t>
      </w:r>
      <w:r w:rsidRPr="003143CF">
        <w:rPr>
          <w:spacing w:val="6"/>
        </w:rPr>
        <w:t xml:space="preserve"> </w:t>
      </w:r>
      <w:r>
        <w:t>request</w:t>
      </w:r>
      <w:r w:rsidRPr="003143CF">
        <w:rPr>
          <w:spacing w:val="7"/>
        </w:rPr>
        <w:t xml:space="preserve"> </w:t>
      </w:r>
      <w:r>
        <w:t>is</w:t>
      </w:r>
      <w:r w:rsidRPr="003143CF">
        <w:rPr>
          <w:spacing w:val="7"/>
        </w:rPr>
        <w:t xml:space="preserve"> </w:t>
      </w:r>
      <w:r>
        <w:t>voiced</w:t>
      </w:r>
      <w:r w:rsidRPr="003143CF">
        <w:rPr>
          <w:spacing w:val="7"/>
        </w:rPr>
        <w:t xml:space="preserve"> </w:t>
      </w:r>
      <w:r w:rsidRPr="003143CF">
        <w:rPr>
          <w:spacing w:val="1"/>
        </w:rPr>
        <w:t>by</w:t>
      </w:r>
      <w:r>
        <w:t xml:space="preserve"> municipalities</w:t>
      </w:r>
      <w:r w:rsidRPr="003143CF">
        <w:rPr>
          <w:spacing w:val="7"/>
        </w:rPr>
        <w:t xml:space="preserve"> </w:t>
      </w:r>
      <w:r>
        <w:t>or</w:t>
      </w:r>
      <w:r w:rsidRPr="003143CF">
        <w:rPr>
          <w:spacing w:val="6"/>
        </w:rPr>
        <w:t xml:space="preserve"> </w:t>
      </w:r>
      <w:r>
        <w:t>counties</w:t>
      </w:r>
      <w:r w:rsidRPr="003143CF">
        <w:rPr>
          <w:spacing w:val="7"/>
        </w:rPr>
        <w:t xml:space="preserve"> </w:t>
      </w:r>
      <w:r>
        <w:t>within</w:t>
      </w:r>
      <w:r w:rsidRPr="003143CF">
        <w:rPr>
          <w:spacing w:val="7"/>
        </w:rPr>
        <w:t xml:space="preserve"> </w:t>
      </w:r>
      <w:r>
        <w:t>the</w:t>
      </w:r>
      <w:r w:rsidRPr="003143CF">
        <w:rPr>
          <w:spacing w:val="6"/>
        </w:rPr>
        <w:t xml:space="preserve"> </w:t>
      </w:r>
      <w:r>
        <w:t>area</w:t>
      </w:r>
      <w:r w:rsidRPr="003143CF">
        <w:rPr>
          <w:spacing w:val="77"/>
        </w:rPr>
        <w:t xml:space="preserve"> </w:t>
      </w:r>
      <w:r>
        <w:t>seeking</w:t>
      </w:r>
      <w:r w:rsidRPr="003143CF">
        <w:rPr>
          <w:spacing w:val="52"/>
        </w:rPr>
        <w:t xml:space="preserve"> </w:t>
      </w:r>
      <w:r>
        <w:t>designation,</w:t>
      </w:r>
      <w:r w:rsidRPr="003143CF">
        <w:rPr>
          <w:spacing w:val="55"/>
        </w:rPr>
        <w:t xml:space="preserve"> </w:t>
      </w:r>
      <w:r>
        <w:t>then</w:t>
      </w:r>
      <w:r w:rsidRPr="003143CF">
        <w:rPr>
          <w:spacing w:val="55"/>
        </w:rPr>
        <w:t xml:space="preserve"> </w:t>
      </w:r>
      <w:r>
        <w:t>the</w:t>
      </w:r>
      <w:r w:rsidRPr="003143CF">
        <w:rPr>
          <w:spacing w:val="54"/>
        </w:rPr>
        <w:t xml:space="preserve"> </w:t>
      </w:r>
      <w:r>
        <w:t>requesting</w:t>
      </w:r>
      <w:r w:rsidRPr="003143CF">
        <w:rPr>
          <w:spacing w:val="55"/>
        </w:rPr>
        <w:t xml:space="preserve"> </w:t>
      </w:r>
      <w:r>
        <w:t>entity</w:t>
      </w:r>
      <w:r w:rsidRPr="003143CF">
        <w:rPr>
          <w:spacing w:val="52"/>
        </w:rPr>
        <w:t xml:space="preserve"> </w:t>
      </w:r>
      <w:r>
        <w:t>will</w:t>
      </w:r>
      <w:r w:rsidRPr="003143CF">
        <w:rPr>
          <w:spacing w:val="55"/>
        </w:rPr>
        <w:t xml:space="preserve"> </w:t>
      </w:r>
      <w:r>
        <w:t>address</w:t>
      </w:r>
      <w:r w:rsidRPr="003143CF">
        <w:rPr>
          <w:spacing w:val="55"/>
        </w:rPr>
        <w:t xml:space="preserve"> </w:t>
      </w:r>
      <w:r>
        <w:t>their</w:t>
      </w:r>
      <w:r w:rsidRPr="003143CF">
        <w:rPr>
          <w:spacing w:val="54"/>
        </w:rPr>
        <w:t xml:space="preserve"> </w:t>
      </w:r>
      <w:r>
        <w:t>request</w:t>
      </w:r>
      <w:r w:rsidRPr="003143CF">
        <w:rPr>
          <w:spacing w:val="55"/>
        </w:rPr>
        <w:t xml:space="preserve"> </w:t>
      </w:r>
      <w:r>
        <w:t>at</w:t>
      </w:r>
      <w:r w:rsidRPr="003143CF">
        <w:rPr>
          <w:spacing w:val="55"/>
        </w:rPr>
        <w:t xml:space="preserve"> </w:t>
      </w:r>
      <w:r>
        <w:t>a</w:t>
      </w:r>
      <w:r w:rsidRPr="003143CF">
        <w:rPr>
          <w:spacing w:val="91"/>
        </w:rPr>
        <w:t xml:space="preserve"> </w:t>
      </w:r>
      <w:r>
        <w:t>public</w:t>
      </w:r>
      <w:r w:rsidRPr="003143CF">
        <w:rPr>
          <w:spacing w:val="51"/>
        </w:rPr>
        <w:t xml:space="preserve"> </w:t>
      </w:r>
      <w:r>
        <w:t>hearing.</w:t>
      </w:r>
      <w:r w:rsidRPr="003143CF">
        <w:rPr>
          <w:spacing w:val="55"/>
        </w:rPr>
        <w:t xml:space="preserve"> </w:t>
      </w:r>
      <w:r>
        <w:t>The</w:t>
      </w:r>
      <w:r w:rsidRPr="003143CF">
        <w:rPr>
          <w:spacing w:val="51"/>
        </w:rPr>
        <w:t xml:space="preserve"> </w:t>
      </w:r>
      <w:r>
        <w:t>requesting</w:t>
      </w:r>
      <w:r w:rsidRPr="003143CF">
        <w:rPr>
          <w:spacing w:val="52"/>
        </w:rPr>
        <w:t xml:space="preserve"> </w:t>
      </w:r>
      <w:r>
        <w:t>entity</w:t>
      </w:r>
      <w:r w:rsidRPr="003143CF">
        <w:rPr>
          <w:spacing w:val="48"/>
        </w:rPr>
        <w:t xml:space="preserve"> </w:t>
      </w:r>
      <w:r>
        <w:t>will</w:t>
      </w:r>
      <w:r w:rsidRPr="003143CF">
        <w:rPr>
          <w:spacing w:val="53"/>
        </w:rPr>
        <w:t xml:space="preserve"> </w:t>
      </w:r>
      <w:r>
        <w:t>have</w:t>
      </w:r>
      <w:r w:rsidRPr="003143CF">
        <w:rPr>
          <w:spacing w:val="54"/>
        </w:rPr>
        <w:t xml:space="preserve"> </w:t>
      </w:r>
      <w:r>
        <w:t>the</w:t>
      </w:r>
      <w:r w:rsidRPr="003143CF">
        <w:rPr>
          <w:spacing w:val="51"/>
        </w:rPr>
        <w:t xml:space="preserve"> </w:t>
      </w:r>
      <w:r>
        <w:t>opportunity</w:t>
      </w:r>
      <w:r w:rsidRPr="003143CF">
        <w:rPr>
          <w:spacing w:val="50"/>
        </w:rPr>
        <w:t xml:space="preserve"> </w:t>
      </w:r>
      <w:r>
        <w:t>to</w:t>
      </w:r>
      <w:r w:rsidRPr="003143CF">
        <w:rPr>
          <w:spacing w:val="52"/>
        </w:rPr>
        <w:t xml:space="preserve"> </w:t>
      </w:r>
      <w:r>
        <w:t>respond</w:t>
      </w:r>
      <w:r w:rsidRPr="003143CF">
        <w:rPr>
          <w:spacing w:val="52"/>
        </w:rPr>
        <w:t xml:space="preserve"> </w:t>
      </w:r>
      <w:r>
        <w:t>to</w:t>
      </w:r>
      <w:r w:rsidRPr="003143CF">
        <w:rPr>
          <w:spacing w:val="26"/>
        </w:rPr>
        <w:t xml:space="preserve"> </w:t>
      </w:r>
      <w:r>
        <w:t>concerns</w:t>
      </w:r>
      <w:r w:rsidRPr="003143CF">
        <w:rPr>
          <w:spacing w:val="43"/>
        </w:rPr>
        <w:t xml:space="preserve"> </w:t>
      </w:r>
      <w:r>
        <w:t>and</w:t>
      </w:r>
      <w:r w:rsidRPr="003143CF">
        <w:rPr>
          <w:spacing w:val="40"/>
        </w:rPr>
        <w:t xml:space="preserve"> </w:t>
      </w:r>
      <w:r>
        <w:t>questions</w:t>
      </w:r>
      <w:r w:rsidRPr="003143CF">
        <w:rPr>
          <w:spacing w:val="43"/>
        </w:rPr>
        <w:t xml:space="preserve"> </w:t>
      </w:r>
      <w:r>
        <w:t>at</w:t>
      </w:r>
      <w:r w:rsidRPr="003143CF">
        <w:rPr>
          <w:spacing w:val="41"/>
        </w:rPr>
        <w:t xml:space="preserve"> </w:t>
      </w:r>
      <w:r>
        <w:t>the</w:t>
      </w:r>
      <w:r w:rsidRPr="003143CF">
        <w:rPr>
          <w:spacing w:val="39"/>
        </w:rPr>
        <w:t xml:space="preserve"> </w:t>
      </w:r>
      <w:r>
        <w:t>hearing,</w:t>
      </w:r>
      <w:r w:rsidRPr="003143CF">
        <w:rPr>
          <w:spacing w:val="43"/>
        </w:rPr>
        <w:t xml:space="preserve"> </w:t>
      </w:r>
      <w:r>
        <w:t>and</w:t>
      </w:r>
      <w:r w:rsidRPr="003143CF">
        <w:rPr>
          <w:spacing w:val="40"/>
        </w:rPr>
        <w:t xml:space="preserve"> </w:t>
      </w:r>
      <w:r>
        <w:t>all</w:t>
      </w:r>
      <w:r w:rsidRPr="003143CF">
        <w:rPr>
          <w:spacing w:val="41"/>
        </w:rPr>
        <w:t xml:space="preserve"> </w:t>
      </w:r>
      <w:r>
        <w:t>comments</w:t>
      </w:r>
      <w:r w:rsidRPr="003143CF">
        <w:rPr>
          <w:spacing w:val="41"/>
        </w:rPr>
        <w:t xml:space="preserve"> </w:t>
      </w:r>
      <w:r>
        <w:t>will</w:t>
      </w:r>
      <w:r w:rsidRPr="003143CF">
        <w:rPr>
          <w:spacing w:val="41"/>
        </w:rPr>
        <w:t xml:space="preserve"> </w:t>
      </w:r>
      <w:r>
        <w:t>be</w:t>
      </w:r>
      <w:r w:rsidRPr="003143CF">
        <w:rPr>
          <w:spacing w:val="39"/>
        </w:rPr>
        <w:t xml:space="preserve"> </w:t>
      </w:r>
      <w:r>
        <w:t>recorded</w:t>
      </w:r>
      <w:r w:rsidRPr="003143CF">
        <w:rPr>
          <w:spacing w:val="40"/>
        </w:rPr>
        <w:t xml:space="preserve"> </w:t>
      </w:r>
      <w:r>
        <w:t>and</w:t>
      </w:r>
      <w:r w:rsidRPr="003143CF">
        <w:rPr>
          <w:spacing w:val="67"/>
        </w:rPr>
        <w:t xml:space="preserve"> </w:t>
      </w:r>
      <w:r>
        <w:t>used</w:t>
      </w:r>
      <w:r w:rsidRPr="003143CF">
        <w:rPr>
          <w:spacing w:val="2"/>
        </w:rPr>
        <w:t xml:space="preserve"> </w:t>
      </w:r>
      <w:r>
        <w:t>to</w:t>
      </w:r>
      <w:r w:rsidRPr="003143CF">
        <w:rPr>
          <w:spacing w:val="2"/>
        </w:rPr>
        <w:t xml:space="preserve"> </w:t>
      </w:r>
      <w:r>
        <w:t>inform</w:t>
      </w:r>
      <w:r w:rsidRPr="003143CF">
        <w:rPr>
          <w:spacing w:val="2"/>
        </w:rPr>
        <w:t xml:space="preserve"> </w:t>
      </w:r>
      <w:r>
        <w:t>the</w:t>
      </w:r>
      <w:r w:rsidRPr="003143CF">
        <w:rPr>
          <w:spacing w:val="1"/>
        </w:rPr>
        <w:t xml:space="preserve"> </w:t>
      </w:r>
      <w:r w:rsidR="00545C54">
        <w:t>state board</w:t>
      </w:r>
      <w:r>
        <w:t>’s</w:t>
      </w:r>
      <w:r w:rsidRPr="003143CF">
        <w:rPr>
          <w:spacing w:val="2"/>
        </w:rPr>
        <w:t xml:space="preserve"> </w:t>
      </w:r>
      <w:r>
        <w:t>action</w:t>
      </w:r>
      <w:r w:rsidRPr="003143CF">
        <w:rPr>
          <w:spacing w:val="2"/>
        </w:rPr>
        <w:t xml:space="preserve"> </w:t>
      </w:r>
      <w:r>
        <w:t>on</w:t>
      </w:r>
      <w:r w:rsidRPr="003143CF">
        <w:rPr>
          <w:spacing w:val="2"/>
        </w:rPr>
        <w:t xml:space="preserve"> </w:t>
      </w:r>
      <w:r>
        <w:t>the</w:t>
      </w:r>
      <w:r w:rsidRPr="003143CF">
        <w:rPr>
          <w:spacing w:val="1"/>
        </w:rPr>
        <w:t xml:space="preserve"> </w:t>
      </w:r>
      <w:r>
        <w:t>request.</w:t>
      </w:r>
      <w:r w:rsidRPr="003143CF">
        <w:rPr>
          <w:spacing w:val="7"/>
        </w:rPr>
        <w:t xml:space="preserve"> </w:t>
      </w:r>
      <w:r w:rsidRPr="003143CF">
        <w:rPr>
          <w:spacing w:val="-3"/>
        </w:rPr>
        <w:t>If</w:t>
      </w:r>
      <w:r w:rsidRPr="003143CF">
        <w:rPr>
          <w:spacing w:val="1"/>
        </w:rPr>
        <w:t xml:space="preserve"> </w:t>
      </w:r>
      <w:r>
        <w:t>a</w:t>
      </w:r>
      <w:r w:rsidRPr="003143CF">
        <w:rPr>
          <w:spacing w:val="1"/>
        </w:rPr>
        <w:t xml:space="preserve"> </w:t>
      </w:r>
      <w:r>
        <w:t>hearing is</w:t>
      </w:r>
      <w:r w:rsidRPr="003143CF">
        <w:rPr>
          <w:spacing w:val="2"/>
        </w:rPr>
        <w:t xml:space="preserve"> </w:t>
      </w:r>
      <w:r>
        <w:t>necessary,</w:t>
      </w:r>
      <w:r w:rsidRPr="003143CF">
        <w:rPr>
          <w:spacing w:val="4"/>
        </w:rPr>
        <w:t xml:space="preserve"> </w:t>
      </w:r>
      <w:r>
        <w:t>it</w:t>
      </w:r>
      <w:r w:rsidRPr="003143CF">
        <w:rPr>
          <w:spacing w:val="2"/>
        </w:rPr>
        <w:t xml:space="preserve"> </w:t>
      </w:r>
      <w:r>
        <w:t>will</w:t>
      </w:r>
      <w:r w:rsidRPr="003143CF">
        <w:rPr>
          <w:spacing w:val="47"/>
        </w:rPr>
        <w:t xml:space="preserve"> </w:t>
      </w:r>
      <w:r>
        <w:t>be</w:t>
      </w:r>
      <w:r w:rsidRPr="003143CF">
        <w:rPr>
          <w:spacing w:val="8"/>
        </w:rPr>
        <w:t xml:space="preserve"> </w:t>
      </w:r>
      <w:r>
        <w:t>held</w:t>
      </w:r>
      <w:r w:rsidRPr="003143CF">
        <w:rPr>
          <w:spacing w:val="9"/>
        </w:rPr>
        <w:t xml:space="preserve"> </w:t>
      </w:r>
      <w:r>
        <w:t>within</w:t>
      </w:r>
      <w:r w:rsidRPr="003143CF">
        <w:rPr>
          <w:spacing w:val="9"/>
        </w:rPr>
        <w:t xml:space="preserve"> </w:t>
      </w:r>
      <w:r>
        <w:t>45</w:t>
      </w:r>
      <w:r w:rsidRPr="003143CF">
        <w:rPr>
          <w:spacing w:val="9"/>
        </w:rPr>
        <w:t xml:space="preserve"> </w:t>
      </w:r>
      <w:r>
        <w:t>days</w:t>
      </w:r>
      <w:r w:rsidRPr="003143CF">
        <w:rPr>
          <w:spacing w:val="12"/>
        </w:rPr>
        <w:t xml:space="preserve"> </w:t>
      </w:r>
      <w:r>
        <w:t>of</w:t>
      </w:r>
      <w:r w:rsidRPr="003143CF">
        <w:rPr>
          <w:spacing w:val="8"/>
        </w:rPr>
        <w:t xml:space="preserve"> </w:t>
      </w:r>
      <w:r>
        <w:t>receipt</w:t>
      </w:r>
      <w:r w:rsidRPr="003143CF">
        <w:rPr>
          <w:spacing w:val="10"/>
        </w:rPr>
        <w:t xml:space="preserve"> </w:t>
      </w:r>
      <w:r w:rsidRPr="003143CF">
        <w:rPr>
          <w:spacing w:val="1"/>
        </w:rPr>
        <w:t>of</w:t>
      </w:r>
      <w:r w:rsidRPr="003143CF">
        <w:rPr>
          <w:spacing w:val="8"/>
        </w:rPr>
        <w:t xml:space="preserve"> </w:t>
      </w:r>
      <w:r>
        <w:t>the</w:t>
      </w:r>
      <w:r w:rsidRPr="003143CF">
        <w:rPr>
          <w:spacing w:val="11"/>
        </w:rPr>
        <w:t xml:space="preserve"> </w:t>
      </w:r>
      <w:r>
        <w:t>request.</w:t>
      </w:r>
      <w:r w:rsidRPr="003143CF">
        <w:rPr>
          <w:spacing w:val="9"/>
        </w:rPr>
        <w:t xml:space="preserve"> </w:t>
      </w:r>
      <w:r>
        <w:t>Time</w:t>
      </w:r>
      <w:r w:rsidRPr="003143CF">
        <w:rPr>
          <w:spacing w:val="8"/>
        </w:rPr>
        <w:t xml:space="preserve"> </w:t>
      </w:r>
      <w:r>
        <w:t>and</w:t>
      </w:r>
      <w:r w:rsidRPr="003143CF">
        <w:rPr>
          <w:spacing w:val="12"/>
        </w:rPr>
        <w:t xml:space="preserve"> </w:t>
      </w:r>
      <w:r>
        <w:t>place</w:t>
      </w:r>
      <w:r w:rsidRPr="003143CF">
        <w:rPr>
          <w:spacing w:val="11"/>
        </w:rPr>
        <w:t xml:space="preserve"> </w:t>
      </w:r>
      <w:r>
        <w:t>is</w:t>
      </w:r>
      <w:r w:rsidRPr="003143CF">
        <w:rPr>
          <w:spacing w:val="9"/>
        </w:rPr>
        <w:t xml:space="preserve"> </w:t>
      </w:r>
      <w:r>
        <w:t>to</w:t>
      </w:r>
      <w:r w:rsidRPr="003143CF">
        <w:rPr>
          <w:spacing w:val="9"/>
        </w:rPr>
        <w:t xml:space="preserve"> </w:t>
      </w:r>
      <w:r>
        <w:t>be</w:t>
      </w:r>
      <w:r w:rsidRPr="003143CF">
        <w:rPr>
          <w:spacing w:val="56"/>
        </w:rPr>
        <w:t xml:space="preserve"> </w:t>
      </w:r>
      <w:r>
        <w:t xml:space="preserve">determined </w:t>
      </w:r>
      <w:r w:rsidRPr="003143CF">
        <w:rPr>
          <w:spacing w:val="2"/>
        </w:rPr>
        <w:t>by</w:t>
      </w:r>
      <w:r w:rsidRPr="003143CF">
        <w:rPr>
          <w:spacing w:val="-5"/>
        </w:rPr>
        <w:t xml:space="preserve"> </w:t>
      </w:r>
      <w:r w:rsidR="003143CF">
        <w:t xml:space="preserve">the </w:t>
      </w:r>
      <w:r w:rsidR="00545C54">
        <w:t>state board</w:t>
      </w:r>
      <w:r w:rsidR="003143CF">
        <w:t xml:space="preserve"> </w:t>
      </w:r>
      <w:r w:rsidR="00545C54">
        <w:t>l</w:t>
      </w:r>
      <w:r w:rsidR="003143CF">
        <w:t>iaison.</w:t>
      </w:r>
    </w:p>
    <w:p w:rsidR="007930BF" w:rsidRPr="005202C4" w:rsidRDefault="007930BF" w:rsidP="007930BF">
      <w:pPr>
        <w:pStyle w:val="ListParagraph"/>
        <w:ind w:left="1080"/>
        <w:rPr>
          <w:sz w:val="10"/>
          <w:szCs w:val="10"/>
        </w:rPr>
      </w:pPr>
    </w:p>
    <w:p w:rsidR="00114220" w:rsidRDefault="00114220" w:rsidP="0033599F">
      <w:pPr>
        <w:pStyle w:val="ListParagraph"/>
        <w:numPr>
          <w:ilvl w:val="0"/>
          <w:numId w:val="67"/>
        </w:numPr>
      </w:pPr>
      <w:r>
        <w:t>The</w:t>
      </w:r>
      <w:r w:rsidRPr="00333EBC">
        <w:rPr>
          <w:spacing w:val="51"/>
        </w:rPr>
        <w:t xml:space="preserve"> </w:t>
      </w:r>
      <w:r w:rsidR="00545C54">
        <w:t>state board’s</w:t>
      </w:r>
      <w:r w:rsidRPr="00333EBC">
        <w:rPr>
          <w:spacing w:val="55"/>
        </w:rPr>
        <w:t xml:space="preserve"> </w:t>
      </w:r>
      <w:r w:rsidR="00545C54">
        <w:t>l</w:t>
      </w:r>
      <w:r>
        <w:t>iaison</w:t>
      </w:r>
      <w:r w:rsidRPr="00333EBC">
        <w:rPr>
          <w:spacing w:val="52"/>
        </w:rPr>
        <w:t xml:space="preserve"> </w:t>
      </w:r>
      <w:r>
        <w:t>and</w:t>
      </w:r>
      <w:r w:rsidRPr="00333EBC">
        <w:rPr>
          <w:spacing w:val="52"/>
        </w:rPr>
        <w:t xml:space="preserve"> </w:t>
      </w:r>
      <w:r w:rsidR="00545C54">
        <w:t>c</w:t>
      </w:r>
      <w:r>
        <w:t>hair</w:t>
      </w:r>
      <w:r w:rsidRPr="00333EBC">
        <w:rPr>
          <w:spacing w:val="52"/>
        </w:rPr>
        <w:t xml:space="preserve"> </w:t>
      </w:r>
      <w:r>
        <w:t>will</w:t>
      </w:r>
      <w:r w:rsidRPr="00333EBC">
        <w:rPr>
          <w:spacing w:val="53"/>
        </w:rPr>
        <w:t xml:space="preserve"> </w:t>
      </w:r>
      <w:r>
        <w:t>take</w:t>
      </w:r>
      <w:r w:rsidRPr="00333EBC">
        <w:rPr>
          <w:spacing w:val="54"/>
        </w:rPr>
        <w:t xml:space="preserve"> </w:t>
      </w:r>
      <w:r>
        <w:t>the</w:t>
      </w:r>
      <w:r w:rsidRPr="00333EBC">
        <w:rPr>
          <w:spacing w:val="51"/>
        </w:rPr>
        <w:t xml:space="preserve"> </w:t>
      </w:r>
      <w:r>
        <w:t>request</w:t>
      </w:r>
      <w:r w:rsidRPr="00333EBC">
        <w:rPr>
          <w:spacing w:val="53"/>
        </w:rPr>
        <w:t xml:space="preserve"> </w:t>
      </w:r>
      <w:r>
        <w:t>and</w:t>
      </w:r>
      <w:r w:rsidRPr="00333EBC">
        <w:rPr>
          <w:spacing w:val="55"/>
        </w:rPr>
        <w:t xml:space="preserve"> </w:t>
      </w:r>
      <w:r>
        <w:t>comments</w:t>
      </w:r>
      <w:r w:rsidRPr="00333EBC">
        <w:rPr>
          <w:spacing w:val="53"/>
        </w:rPr>
        <w:t xml:space="preserve"> </w:t>
      </w:r>
      <w:r>
        <w:t>from</w:t>
      </w:r>
      <w:r w:rsidRPr="00333EBC">
        <w:rPr>
          <w:spacing w:val="53"/>
        </w:rPr>
        <w:t xml:space="preserve"> </w:t>
      </w:r>
      <w:r>
        <w:t>the</w:t>
      </w:r>
      <w:r w:rsidRPr="00333EBC">
        <w:rPr>
          <w:spacing w:val="65"/>
        </w:rPr>
        <w:t xml:space="preserve"> </w:t>
      </w:r>
      <w:r>
        <w:t>public</w:t>
      </w:r>
      <w:r w:rsidRPr="00333EBC">
        <w:rPr>
          <w:spacing w:val="42"/>
        </w:rPr>
        <w:t xml:space="preserve"> </w:t>
      </w:r>
      <w:r>
        <w:t>as</w:t>
      </w:r>
      <w:r w:rsidRPr="00333EBC">
        <w:rPr>
          <w:spacing w:val="43"/>
        </w:rPr>
        <w:t xml:space="preserve"> </w:t>
      </w:r>
      <w:r>
        <w:t>well</w:t>
      </w:r>
      <w:r w:rsidRPr="00333EBC">
        <w:rPr>
          <w:spacing w:val="43"/>
        </w:rPr>
        <w:t xml:space="preserve"> </w:t>
      </w:r>
      <w:r>
        <w:t>as</w:t>
      </w:r>
      <w:r w:rsidRPr="00333EBC">
        <w:rPr>
          <w:spacing w:val="43"/>
        </w:rPr>
        <w:t xml:space="preserve"> </w:t>
      </w:r>
      <w:r>
        <w:t>from</w:t>
      </w:r>
      <w:r w:rsidRPr="00333EBC">
        <w:rPr>
          <w:spacing w:val="43"/>
        </w:rPr>
        <w:t xml:space="preserve"> </w:t>
      </w:r>
      <w:r>
        <w:t>a</w:t>
      </w:r>
      <w:r w:rsidRPr="00333EBC">
        <w:rPr>
          <w:spacing w:val="42"/>
        </w:rPr>
        <w:t xml:space="preserve"> </w:t>
      </w:r>
      <w:r>
        <w:t>public</w:t>
      </w:r>
      <w:r w:rsidRPr="00333EBC">
        <w:rPr>
          <w:spacing w:val="42"/>
        </w:rPr>
        <w:t xml:space="preserve"> </w:t>
      </w:r>
      <w:r>
        <w:t>hearing,</w:t>
      </w:r>
      <w:r w:rsidRPr="00333EBC">
        <w:rPr>
          <w:spacing w:val="43"/>
        </w:rPr>
        <w:t xml:space="preserve"> </w:t>
      </w:r>
      <w:r w:rsidRPr="00333EBC">
        <w:rPr>
          <w:spacing w:val="1"/>
        </w:rPr>
        <w:t>if</w:t>
      </w:r>
      <w:r w:rsidRPr="00333EBC">
        <w:rPr>
          <w:spacing w:val="42"/>
        </w:rPr>
        <w:t xml:space="preserve"> </w:t>
      </w:r>
      <w:r>
        <w:t>applicable,</w:t>
      </w:r>
      <w:r w:rsidRPr="00333EBC">
        <w:rPr>
          <w:spacing w:val="43"/>
        </w:rPr>
        <w:t xml:space="preserve"> </w:t>
      </w:r>
      <w:r>
        <w:t>and</w:t>
      </w:r>
      <w:r w:rsidRPr="00333EBC">
        <w:rPr>
          <w:spacing w:val="43"/>
        </w:rPr>
        <w:t xml:space="preserve"> </w:t>
      </w:r>
      <w:r>
        <w:t>determine</w:t>
      </w:r>
      <w:r w:rsidRPr="00333EBC">
        <w:rPr>
          <w:spacing w:val="42"/>
        </w:rPr>
        <w:t xml:space="preserve"> </w:t>
      </w:r>
      <w:r>
        <w:t>a</w:t>
      </w:r>
      <w:r w:rsidRPr="00333EBC">
        <w:rPr>
          <w:spacing w:val="37"/>
        </w:rPr>
        <w:t xml:space="preserve"> </w:t>
      </w:r>
      <w:r>
        <w:t>recommendation.</w:t>
      </w:r>
    </w:p>
    <w:p w:rsidR="007930BF" w:rsidRPr="005202C4" w:rsidRDefault="007930BF" w:rsidP="007930BF">
      <w:pPr>
        <w:pStyle w:val="ListParagraph"/>
        <w:ind w:left="1080"/>
        <w:rPr>
          <w:sz w:val="10"/>
          <w:szCs w:val="10"/>
        </w:rPr>
      </w:pPr>
    </w:p>
    <w:p w:rsidR="00114220" w:rsidRDefault="00114220" w:rsidP="0033599F">
      <w:pPr>
        <w:pStyle w:val="ListParagraph"/>
        <w:numPr>
          <w:ilvl w:val="0"/>
          <w:numId w:val="67"/>
        </w:numPr>
      </w:pPr>
      <w:r>
        <w:t>The</w:t>
      </w:r>
      <w:r w:rsidRPr="00333EBC">
        <w:rPr>
          <w:spacing w:val="56"/>
        </w:rPr>
        <w:t xml:space="preserve"> </w:t>
      </w:r>
      <w:r w:rsidR="00545C54">
        <w:t>state board</w:t>
      </w:r>
      <w:r w:rsidRPr="00333EBC">
        <w:rPr>
          <w:spacing w:val="55"/>
        </w:rPr>
        <w:t xml:space="preserve"> </w:t>
      </w:r>
      <w:r>
        <w:t>will</w:t>
      </w:r>
      <w:r w:rsidRPr="00333EBC">
        <w:rPr>
          <w:spacing w:val="58"/>
        </w:rPr>
        <w:t xml:space="preserve"> </w:t>
      </w:r>
      <w:r>
        <w:t>submit</w:t>
      </w:r>
      <w:r w:rsidRPr="00333EBC">
        <w:rPr>
          <w:spacing w:val="58"/>
        </w:rPr>
        <w:t xml:space="preserve"> </w:t>
      </w:r>
      <w:r>
        <w:t>its</w:t>
      </w:r>
      <w:r w:rsidRPr="00333EBC">
        <w:rPr>
          <w:spacing w:val="55"/>
        </w:rPr>
        <w:t xml:space="preserve"> </w:t>
      </w:r>
      <w:r>
        <w:t>recommendation</w:t>
      </w:r>
      <w:r w:rsidRPr="00333EBC">
        <w:rPr>
          <w:spacing w:val="57"/>
        </w:rPr>
        <w:t xml:space="preserve"> </w:t>
      </w:r>
      <w:r>
        <w:t>to</w:t>
      </w:r>
      <w:r w:rsidRPr="00333EBC">
        <w:rPr>
          <w:spacing w:val="57"/>
        </w:rPr>
        <w:t xml:space="preserve"> </w:t>
      </w:r>
      <w:r>
        <w:t>the</w:t>
      </w:r>
      <w:r w:rsidRPr="00333EBC">
        <w:rPr>
          <w:spacing w:val="56"/>
        </w:rPr>
        <w:t xml:space="preserve"> </w:t>
      </w:r>
      <w:r w:rsidR="000615C3">
        <w:t>governor</w:t>
      </w:r>
      <w:r w:rsidRPr="00333EBC">
        <w:rPr>
          <w:spacing w:val="56"/>
        </w:rPr>
        <w:t xml:space="preserve"> </w:t>
      </w:r>
      <w:r>
        <w:t>within</w:t>
      </w:r>
      <w:r w:rsidRPr="00333EBC">
        <w:rPr>
          <w:spacing w:val="57"/>
        </w:rPr>
        <w:t xml:space="preserve"> </w:t>
      </w:r>
      <w:r>
        <w:t>five</w:t>
      </w:r>
      <w:r w:rsidRPr="00333EBC">
        <w:rPr>
          <w:spacing w:val="56"/>
        </w:rPr>
        <w:t xml:space="preserve"> </w:t>
      </w:r>
      <w:r>
        <w:t>business days</w:t>
      </w:r>
      <w:r w:rsidRPr="00333EBC">
        <w:rPr>
          <w:spacing w:val="2"/>
        </w:rPr>
        <w:t xml:space="preserve"> </w:t>
      </w:r>
      <w:r>
        <w:t>following</w:t>
      </w:r>
      <w:r w:rsidRPr="00333EBC">
        <w:rPr>
          <w:spacing w:val="-3"/>
        </w:rPr>
        <w:t xml:space="preserve"> </w:t>
      </w:r>
      <w:r>
        <w:t xml:space="preserve">the </w:t>
      </w:r>
      <w:r w:rsidR="00545C54">
        <w:t>state board</w:t>
      </w:r>
      <w:r>
        <w:t>’s vote.</w:t>
      </w:r>
    </w:p>
    <w:p w:rsidR="007930BF" w:rsidRPr="005202C4" w:rsidRDefault="007930BF" w:rsidP="007930BF">
      <w:pPr>
        <w:pStyle w:val="ListParagraph"/>
        <w:ind w:left="1080"/>
        <w:rPr>
          <w:sz w:val="10"/>
          <w:szCs w:val="10"/>
        </w:rPr>
      </w:pPr>
    </w:p>
    <w:p w:rsidR="00114220" w:rsidRDefault="00114220" w:rsidP="0033599F">
      <w:pPr>
        <w:pStyle w:val="ListParagraph"/>
        <w:numPr>
          <w:ilvl w:val="0"/>
          <w:numId w:val="67"/>
        </w:numPr>
      </w:pPr>
      <w:r>
        <w:t>The</w:t>
      </w:r>
      <w:r w:rsidRPr="00333EBC">
        <w:rPr>
          <w:spacing w:val="1"/>
        </w:rPr>
        <w:t xml:space="preserve"> </w:t>
      </w:r>
      <w:r>
        <w:t>final</w:t>
      </w:r>
      <w:r w:rsidRPr="00333EBC">
        <w:rPr>
          <w:spacing w:val="2"/>
        </w:rPr>
        <w:t xml:space="preserve"> </w:t>
      </w:r>
      <w:r>
        <w:t>decision</w:t>
      </w:r>
      <w:r w:rsidRPr="00333EBC">
        <w:rPr>
          <w:spacing w:val="2"/>
        </w:rPr>
        <w:t xml:space="preserve"> </w:t>
      </w:r>
      <w:r>
        <w:t>resides</w:t>
      </w:r>
      <w:r w:rsidRPr="00333EBC">
        <w:rPr>
          <w:spacing w:val="2"/>
        </w:rPr>
        <w:t xml:space="preserve"> </w:t>
      </w:r>
      <w:r>
        <w:t>with</w:t>
      </w:r>
      <w:r w:rsidRPr="00333EBC">
        <w:rPr>
          <w:spacing w:val="2"/>
        </w:rPr>
        <w:t xml:space="preserve"> </w:t>
      </w:r>
      <w:r>
        <w:t>the</w:t>
      </w:r>
      <w:r w:rsidRPr="00333EBC">
        <w:rPr>
          <w:spacing w:val="1"/>
        </w:rPr>
        <w:t xml:space="preserve"> </w:t>
      </w:r>
      <w:r w:rsidR="000615C3">
        <w:t>governor</w:t>
      </w:r>
      <w:r w:rsidRPr="00333EBC">
        <w:rPr>
          <w:spacing w:val="4"/>
        </w:rPr>
        <w:t xml:space="preserve"> </w:t>
      </w:r>
      <w:r>
        <w:t>and</w:t>
      </w:r>
      <w:r w:rsidRPr="00333EBC">
        <w:rPr>
          <w:spacing w:val="4"/>
        </w:rPr>
        <w:t xml:space="preserve"> </w:t>
      </w:r>
      <w:r>
        <w:t>shall</w:t>
      </w:r>
      <w:r w:rsidRPr="00333EBC">
        <w:rPr>
          <w:spacing w:val="2"/>
        </w:rPr>
        <w:t xml:space="preserve"> </w:t>
      </w:r>
      <w:r>
        <w:t>be</w:t>
      </w:r>
      <w:r w:rsidRPr="00333EBC">
        <w:rPr>
          <w:spacing w:val="1"/>
        </w:rPr>
        <w:t xml:space="preserve"> </w:t>
      </w:r>
      <w:r>
        <w:t>made</w:t>
      </w:r>
      <w:r w:rsidRPr="00333EBC">
        <w:rPr>
          <w:spacing w:val="1"/>
        </w:rPr>
        <w:t xml:space="preserve"> </w:t>
      </w:r>
      <w:r>
        <w:t>prior</w:t>
      </w:r>
      <w:r w:rsidRPr="00333EBC">
        <w:rPr>
          <w:spacing w:val="1"/>
        </w:rPr>
        <w:t xml:space="preserve"> </w:t>
      </w:r>
      <w:r>
        <w:t>to</w:t>
      </w:r>
      <w:r w:rsidRPr="00333EBC">
        <w:rPr>
          <w:spacing w:val="2"/>
        </w:rPr>
        <w:t xml:space="preserve"> </w:t>
      </w:r>
      <w:r w:rsidRPr="00333EBC">
        <w:rPr>
          <w:spacing w:val="1"/>
        </w:rPr>
        <w:t>May</w:t>
      </w:r>
      <w:r w:rsidRPr="00333EBC">
        <w:rPr>
          <w:spacing w:val="-3"/>
        </w:rPr>
        <w:t xml:space="preserve"> </w:t>
      </w:r>
      <w:r>
        <w:t>29</w:t>
      </w:r>
      <w:r w:rsidR="00191F68" w:rsidRPr="00191F68">
        <w:rPr>
          <w:vertAlign w:val="superscript"/>
        </w:rPr>
        <w:t>th</w:t>
      </w:r>
      <w:r>
        <w:t>,</w:t>
      </w:r>
      <w:r w:rsidRPr="00333EBC">
        <w:rPr>
          <w:spacing w:val="65"/>
        </w:rPr>
        <w:t xml:space="preserve"> </w:t>
      </w:r>
      <w:r>
        <w:t>i.e.,</w:t>
      </w:r>
      <w:r w:rsidRPr="00333EBC">
        <w:rPr>
          <w:spacing w:val="38"/>
        </w:rPr>
        <w:t xml:space="preserve"> </w:t>
      </w:r>
      <w:r>
        <w:t>four</w:t>
      </w:r>
      <w:r w:rsidRPr="00333EBC">
        <w:rPr>
          <w:spacing w:val="40"/>
        </w:rPr>
        <w:t xml:space="preserve"> </w:t>
      </w:r>
      <w:r>
        <w:t>weeks</w:t>
      </w:r>
      <w:r w:rsidRPr="00333EBC">
        <w:rPr>
          <w:spacing w:val="41"/>
        </w:rPr>
        <w:t xml:space="preserve"> </w:t>
      </w:r>
      <w:r>
        <w:t>prior</w:t>
      </w:r>
      <w:r w:rsidRPr="00333EBC">
        <w:rPr>
          <w:spacing w:val="37"/>
        </w:rPr>
        <w:t xml:space="preserve"> </w:t>
      </w:r>
      <w:r>
        <w:t>to</w:t>
      </w:r>
      <w:r w:rsidRPr="00333EBC">
        <w:rPr>
          <w:spacing w:val="40"/>
        </w:rPr>
        <w:t xml:space="preserve"> </w:t>
      </w:r>
      <w:r w:rsidRPr="00333EBC">
        <w:rPr>
          <w:spacing w:val="1"/>
        </w:rPr>
        <w:t>July</w:t>
      </w:r>
      <w:r w:rsidRPr="00333EBC">
        <w:rPr>
          <w:spacing w:val="31"/>
        </w:rPr>
        <w:t xml:space="preserve"> </w:t>
      </w:r>
      <w:r>
        <w:t>1</w:t>
      </w:r>
      <w:r w:rsidRPr="00333EBC">
        <w:rPr>
          <w:spacing w:val="40"/>
        </w:rPr>
        <w:t xml:space="preserve"> </w:t>
      </w:r>
      <w:r>
        <w:t>beginning</w:t>
      </w:r>
      <w:r w:rsidRPr="00333EBC">
        <w:rPr>
          <w:spacing w:val="36"/>
        </w:rPr>
        <w:t xml:space="preserve"> </w:t>
      </w:r>
      <w:r>
        <w:t>of</w:t>
      </w:r>
      <w:r w:rsidRPr="00333EBC">
        <w:rPr>
          <w:spacing w:val="40"/>
        </w:rPr>
        <w:t xml:space="preserve"> </w:t>
      </w:r>
      <w:r>
        <w:t>the</w:t>
      </w:r>
      <w:r w:rsidRPr="00333EBC">
        <w:rPr>
          <w:spacing w:val="37"/>
        </w:rPr>
        <w:t xml:space="preserve"> </w:t>
      </w:r>
      <w:r>
        <w:t>respective</w:t>
      </w:r>
      <w:r w:rsidRPr="00333EBC">
        <w:rPr>
          <w:spacing w:val="39"/>
        </w:rPr>
        <w:t xml:space="preserve"> </w:t>
      </w:r>
      <w:r>
        <w:t>fiscal</w:t>
      </w:r>
      <w:r w:rsidRPr="00333EBC">
        <w:rPr>
          <w:spacing w:val="41"/>
        </w:rPr>
        <w:t xml:space="preserve"> </w:t>
      </w:r>
      <w:r>
        <w:t>and</w:t>
      </w:r>
      <w:r w:rsidRPr="00333EBC">
        <w:rPr>
          <w:spacing w:val="40"/>
        </w:rPr>
        <w:t xml:space="preserve"> </w:t>
      </w:r>
      <w:r>
        <w:t>program</w:t>
      </w:r>
      <w:r w:rsidRPr="00333EBC">
        <w:rPr>
          <w:spacing w:val="61"/>
        </w:rPr>
        <w:t xml:space="preserve"> </w:t>
      </w:r>
      <w:r>
        <w:t>year.</w:t>
      </w:r>
    </w:p>
    <w:p w:rsidR="007930BF" w:rsidRPr="005202C4" w:rsidRDefault="007930BF" w:rsidP="007930BF">
      <w:pPr>
        <w:pStyle w:val="ListParagraph"/>
        <w:ind w:left="1080"/>
        <w:rPr>
          <w:sz w:val="10"/>
          <w:szCs w:val="10"/>
        </w:rPr>
      </w:pPr>
    </w:p>
    <w:p w:rsidR="00114220" w:rsidRDefault="00114220" w:rsidP="0033599F">
      <w:pPr>
        <w:pStyle w:val="ListParagraph"/>
        <w:numPr>
          <w:ilvl w:val="0"/>
          <w:numId w:val="67"/>
        </w:numPr>
      </w:pPr>
      <w:r>
        <w:t>The</w:t>
      </w:r>
      <w:r w:rsidRPr="00333EBC">
        <w:rPr>
          <w:spacing w:val="44"/>
        </w:rPr>
        <w:t xml:space="preserve"> </w:t>
      </w:r>
      <w:r w:rsidR="000455D6">
        <w:t>local boards</w:t>
      </w:r>
      <w:r>
        <w:t>/</w:t>
      </w:r>
      <w:r w:rsidR="00275F88">
        <w:t>o</w:t>
      </w:r>
      <w:r>
        <w:t>ne-</w:t>
      </w:r>
      <w:r w:rsidR="00275F88">
        <w:t>s</w:t>
      </w:r>
      <w:r>
        <w:t>top</w:t>
      </w:r>
      <w:r w:rsidRPr="00333EBC">
        <w:rPr>
          <w:spacing w:val="43"/>
        </w:rPr>
        <w:t xml:space="preserve"> </w:t>
      </w:r>
      <w:r>
        <w:t>operator</w:t>
      </w:r>
      <w:r w:rsidR="000455D6">
        <w:t>s</w:t>
      </w:r>
      <w:r w:rsidRPr="00333EBC">
        <w:rPr>
          <w:spacing w:val="42"/>
        </w:rPr>
        <w:t xml:space="preserve"> </w:t>
      </w:r>
      <w:r>
        <w:t>will</w:t>
      </w:r>
      <w:r w:rsidRPr="00333EBC">
        <w:rPr>
          <w:spacing w:val="43"/>
        </w:rPr>
        <w:t xml:space="preserve"> </w:t>
      </w:r>
      <w:r>
        <w:t>be</w:t>
      </w:r>
      <w:r w:rsidRPr="00333EBC">
        <w:rPr>
          <w:spacing w:val="42"/>
        </w:rPr>
        <w:t xml:space="preserve"> </w:t>
      </w:r>
      <w:r>
        <w:t>integrated</w:t>
      </w:r>
      <w:r w:rsidRPr="00333EBC">
        <w:rPr>
          <w:spacing w:val="43"/>
        </w:rPr>
        <w:t xml:space="preserve"> </w:t>
      </w:r>
      <w:r>
        <w:t>into</w:t>
      </w:r>
      <w:r w:rsidRPr="00333EBC">
        <w:rPr>
          <w:spacing w:val="43"/>
        </w:rPr>
        <w:t xml:space="preserve"> </w:t>
      </w:r>
      <w:r>
        <w:t>and</w:t>
      </w:r>
      <w:r w:rsidRPr="00333EBC">
        <w:rPr>
          <w:spacing w:val="43"/>
        </w:rPr>
        <w:t xml:space="preserve"> </w:t>
      </w:r>
      <w:r>
        <w:t>utilizing</w:t>
      </w:r>
      <w:r w:rsidRPr="00333EBC">
        <w:rPr>
          <w:spacing w:val="40"/>
        </w:rPr>
        <w:t xml:space="preserve"> </w:t>
      </w:r>
      <w:r>
        <w:t>the</w:t>
      </w:r>
      <w:r w:rsidRPr="00333EBC">
        <w:rPr>
          <w:spacing w:val="42"/>
        </w:rPr>
        <w:t xml:space="preserve"> </w:t>
      </w:r>
      <w:r w:rsidR="00545C54">
        <w:t>s</w:t>
      </w:r>
      <w:r>
        <w:t>tate’s</w:t>
      </w:r>
      <w:r w:rsidRPr="00333EBC">
        <w:rPr>
          <w:spacing w:val="79"/>
        </w:rPr>
        <w:t xml:space="preserve"> </w:t>
      </w:r>
      <w:r>
        <w:t>case</w:t>
      </w:r>
      <w:r w:rsidRPr="00333EBC">
        <w:rPr>
          <w:spacing w:val="18"/>
        </w:rPr>
        <w:t xml:space="preserve"> </w:t>
      </w:r>
      <w:r>
        <w:t>management</w:t>
      </w:r>
      <w:r w:rsidRPr="00333EBC">
        <w:rPr>
          <w:spacing w:val="17"/>
        </w:rPr>
        <w:t xml:space="preserve"> </w:t>
      </w:r>
      <w:r>
        <w:t>system</w:t>
      </w:r>
      <w:r w:rsidRPr="00333EBC">
        <w:rPr>
          <w:spacing w:val="17"/>
        </w:rPr>
        <w:t xml:space="preserve"> </w:t>
      </w:r>
      <w:r>
        <w:t>at</w:t>
      </w:r>
      <w:r w:rsidRPr="00333EBC">
        <w:rPr>
          <w:spacing w:val="17"/>
        </w:rPr>
        <w:t xml:space="preserve"> </w:t>
      </w:r>
      <w:r>
        <w:t>the</w:t>
      </w:r>
      <w:r w:rsidRPr="00333EBC">
        <w:rPr>
          <w:spacing w:val="15"/>
        </w:rPr>
        <w:t xml:space="preserve"> </w:t>
      </w:r>
      <w:r>
        <w:t>time</w:t>
      </w:r>
      <w:r w:rsidRPr="00333EBC">
        <w:rPr>
          <w:spacing w:val="18"/>
        </w:rPr>
        <w:t xml:space="preserve"> </w:t>
      </w:r>
      <w:r>
        <w:t>of</w:t>
      </w:r>
      <w:r w:rsidRPr="00333EBC">
        <w:rPr>
          <w:spacing w:val="18"/>
        </w:rPr>
        <w:t xml:space="preserve"> </w:t>
      </w:r>
      <w:r>
        <w:t>certification.</w:t>
      </w:r>
      <w:r w:rsidRPr="00333EBC">
        <w:rPr>
          <w:spacing w:val="33"/>
        </w:rPr>
        <w:t xml:space="preserve"> </w:t>
      </w:r>
      <w:r>
        <w:t>The</w:t>
      </w:r>
      <w:r w:rsidRPr="00333EBC">
        <w:rPr>
          <w:spacing w:val="15"/>
        </w:rPr>
        <w:t xml:space="preserve"> </w:t>
      </w:r>
      <w:r w:rsidR="00545C54">
        <w:t>s</w:t>
      </w:r>
      <w:r>
        <w:t>tate</w:t>
      </w:r>
      <w:r w:rsidRPr="00333EBC">
        <w:rPr>
          <w:spacing w:val="18"/>
        </w:rPr>
        <w:t xml:space="preserve"> </w:t>
      </w:r>
      <w:r w:rsidRPr="00333EBC">
        <w:rPr>
          <w:spacing w:val="1"/>
        </w:rPr>
        <w:t>may</w:t>
      </w:r>
      <w:r w:rsidRPr="00333EBC">
        <w:rPr>
          <w:spacing w:val="11"/>
        </w:rPr>
        <w:t xml:space="preserve"> </w:t>
      </w:r>
      <w:r>
        <w:t>issue</w:t>
      </w:r>
      <w:r w:rsidRPr="00333EBC">
        <w:rPr>
          <w:spacing w:val="15"/>
        </w:rPr>
        <w:t xml:space="preserve"> </w:t>
      </w:r>
      <w:r>
        <w:t>a</w:t>
      </w:r>
      <w:r w:rsidRPr="00333EBC">
        <w:rPr>
          <w:spacing w:val="18"/>
        </w:rPr>
        <w:t xml:space="preserve"> </w:t>
      </w:r>
      <w:r>
        <w:t>six-month waiver should said system be in development.</w:t>
      </w:r>
    </w:p>
    <w:p w:rsidR="00E21CDE" w:rsidRDefault="00ED5460" w:rsidP="00336525">
      <w:pPr>
        <w:pStyle w:val="Heading5"/>
      </w:pPr>
      <w:r>
        <w:t xml:space="preserve">(C)  </w:t>
      </w:r>
      <w:r w:rsidR="00E21CDE">
        <w:t xml:space="preserve">Appeals Process – </w:t>
      </w:r>
      <w:r w:rsidR="00E21CDE" w:rsidRPr="00ED5460">
        <w:t>Workforce Development Area Designation</w:t>
      </w:r>
    </w:p>
    <w:p w:rsidR="00E21CDE" w:rsidRDefault="00E21CDE" w:rsidP="00E21CDE">
      <w:pPr>
        <w:ind w:left="720"/>
        <w:rPr>
          <w:i/>
          <w:color w:val="808080" w:themeColor="background1" w:themeShade="80"/>
          <w:sz w:val="20"/>
          <w:szCs w:val="20"/>
        </w:rPr>
      </w:pPr>
      <w:r w:rsidRPr="00ED5460">
        <w:rPr>
          <w:i/>
          <w:color w:val="808080" w:themeColor="background1" w:themeShade="80"/>
          <w:sz w:val="20"/>
          <w:szCs w:val="20"/>
        </w:rPr>
        <w:t>Describe the appeals process</w:t>
      </w:r>
      <w:r w:rsidR="00537CF6" w:rsidRPr="00ED5460">
        <w:rPr>
          <w:i/>
          <w:color w:val="808080" w:themeColor="background1" w:themeShade="80"/>
          <w:sz w:val="20"/>
          <w:szCs w:val="20"/>
        </w:rPr>
        <w:t xml:space="preserve"> – WIOA </w:t>
      </w:r>
      <w:r w:rsidR="00191F68">
        <w:rPr>
          <w:i/>
          <w:color w:val="808080" w:themeColor="background1" w:themeShade="80"/>
          <w:sz w:val="20"/>
          <w:szCs w:val="20"/>
        </w:rPr>
        <w:t>s</w:t>
      </w:r>
      <w:r w:rsidR="00537CF6" w:rsidRPr="00ED5460">
        <w:rPr>
          <w:i/>
          <w:color w:val="808080" w:themeColor="background1" w:themeShade="80"/>
          <w:sz w:val="20"/>
          <w:szCs w:val="20"/>
        </w:rPr>
        <w:t>ec. 106</w:t>
      </w:r>
      <w:r w:rsidR="00ED5460">
        <w:rPr>
          <w:i/>
          <w:color w:val="808080" w:themeColor="background1" w:themeShade="80"/>
          <w:sz w:val="20"/>
          <w:szCs w:val="20"/>
        </w:rPr>
        <w:t>.</w:t>
      </w:r>
    </w:p>
    <w:p w:rsidR="00333EBC" w:rsidRDefault="00333EBC" w:rsidP="00333EBC">
      <w:pPr>
        <w:ind w:left="720"/>
      </w:pPr>
      <w:r>
        <w:t>Local</w:t>
      </w:r>
      <w:r>
        <w:rPr>
          <w:spacing w:val="14"/>
        </w:rPr>
        <w:t xml:space="preserve"> </w:t>
      </w:r>
      <w:r>
        <w:t>area(s)</w:t>
      </w:r>
      <w:r>
        <w:rPr>
          <w:spacing w:val="13"/>
        </w:rPr>
        <w:t xml:space="preserve"> </w:t>
      </w:r>
      <w:r>
        <w:t>seeking</w:t>
      </w:r>
      <w:r>
        <w:rPr>
          <w:spacing w:val="12"/>
        </w:rPr>
        <w:t xml:space="preserve"> </w:t>
      </w:r>
      <w:r>
        <w:t>to</w:t>
      </w:r>
      <w:r>
        <w:rPr>
          <w:spacing w:val="16"/>
        </w:rPr>
        <w:t xml:space="preserve"> </w:t>
      </w:r>
      <w:r>
        <w:t>be</w:t>
      </w:r>
      <w:r>
        <w:rPr>
          <w:spacing w:val="13"/>
        </w:rPr>
        <w:t xml:space="preserve"> </w:t>
      </w:r>
      <w:r>
        <w:t>designated</w:t>
      </w:r>
      <w:r>
        <w:rPr>
          <w:spacing w:val="16"/>
        </w:rPr>
        <w:t xml:space="preserve"> </w:t>
      </w:r>
      <w:r>
        <w:t>or</w:t>
      </w:r>
      <w:r>
        <w:rPr>
          <w:spacing w:val="16"/>
        </w:rPr>
        <w:t xml:space="preserve"> </w:t>
      </w:r>
      <w:r>
        <w:t>re-designated,</w:t>
      </w:r>
      <w:r>
        <w:rPr>
          <w:spacing w:val="14"/>
        </w:rPr>
        <w:t xml:space="preserve"> </w:t>
      </w:r>
      <w:r>
        <w:t>as</w:t>
      </w:r>
      <w:r>
        <w:rPr>
          <w:spacing w:val="17"/>
        </w:rPr>
        <w:t xml:space="preserve"> </w:t>
      </w:r>
      <w:r>
        <w:t>a</w:t>
      </w:r>
      <w:r>
        <w:rPr>
          <w:spacing w:val="13"/>
        </w:rPr>
        <w:t xml:space="preserve"> </w:t>
      </w:r>
      <w:r>
        <w:t>local</w:t>
      </w:r>
      <w:r>
        <w:rPr>
          <w:spacing w:val="14"/>
        </w:rPr>
        <w:t xml:space="preserve"> </w:t>
      </w:r>
      <w:r>
        <w:t>workforce</w:t>
      </w:r>
      <w:r>
        <w:rPr>
          <w:spacing w:val="13"/>
        </w:rPr>
        <w:t xml:space="preserve"> </w:t>
      </w:r>
      <w:r>
        <w:t>development</w:t>
      </w:r>
      <w:r>
        <w:rPr>
          <w:spacing w:val="14"/>
        </w:rPr>
        <w:t xml:space="preserve"> </w:t>
      </w:r>
      <w:r>
        <w:t>area,</w:t>
      </w:r>
      <w:r>
        <w:rPr>
          <w:spacing w:val="91"/>
        </w:rPr>
        <w:t xml:space="preserve"> </w:t>
      </w:r>
      <w:r>
        <w:t>which</w:t>
      </w:r>
      <w:r>
        <w:rPr>
          <w:spacing w:val="21"/>
        </w:rPr>
        <w:t xml:space="preserve"> </w:t>
      </w:r>
      <w:r>
        <w:t>have</w:t>
      </w:r>
      <w:r>
        <w:rPr>
          <w:spacing w:val="20"/>
        </w:rPr>
        <w:t xml:space="preserve"> </w:t>
      </w:r>
      <w:r>
        <w:t>been</w:t>
      </w:r>
      <w:r>
        <w:rPr>
          <w:spacing w:val="21"/>
        </w:rPr>
        <w:t xml:space="preserve"> </w:t>
      </w:r>
      <w:r>
        <w:t>denied,</w:t>
      </w:r>
      <w:r>
        <w:rPr>
          <w:spacing w:val="21"/>
        </w:rPr>
        <w:t xml:space="preserve"> </w:t>
      </w:r>
      <w:r>
        <w:t>may</w:t>
      </w:r>
      <w:r>
        <w:rPr>
          <w:spacing w:val="16"/>
        </w:rPr>
        <w:t xml:space="preserve"> </w:t>
      </w:r>
      <w:r>
        <w:t>appeal</w:t>
      </w:r>
      <w:r>
        <w:rPr>
          <w:spacing w:val="22"/>
        </w:rPr>
        <w:t xml:space="preserve"> </w:t>
      </w:r>
      <w:r>
        <w:t>the</w:t>
      </w:r>
      <w:r>
        <w:rPr>
          <w:spacing w:val="20"/>
        </w:rPr>
        <w:t xml:space="preserve"> </w:t>
      </w:r>
      <w:r>
        <w:t>decision</w:t>
      </w:r>
      <w:r>
        <w:rPr>
          <w:spacing w:val="21"/>
        </w:rPr>
        <w:t xml:space="preserve"> </w:t>
      </w:r>
      <w:r>
        <w:t>to</w:t>
      </w:r>
      <w:r>
        <w:rPr>
          <w:spacing w:val="19"/>
        </w:rPr>
        <w:t xml:space="preserve"> </w:t>
      </w:r>
      <w:r>
        <w:t>the</w:t>
      </w:r>
      <w:r>
        <w:rPr>
          <w:spacing w:val="20"/>
        </w:rPr>
        <w:t xml:space="preserve"> </w:t>
      </w:r>
      <w:r w:rsidR="00545C54">
        <w:t>state board</w:t>
      </w:r>
      <w:r>
        <w:t xml:space="preserve"> </w:t>
      </w:r>
      <w:r>
        <w:rPr>
          <w:spacing w:val="2"/>
        </w:rPr>
        <w:t>by</w:t>
      </w:r>
      <w:r>
        <w:rPr>
          <w:spacing w:val="-5"/>
        </w:rPr>
        <w:t xml:space="preserve"> </w:t>
      </w:r>
      <w:r>
        <w:t>performing</w:t>
      </w:r>
      <w:r>
        <w:rPr>
          <w:spacing w:val="-3"/>
        </w:rPr>
        <w:t xml:space="preserve"> </w:t>
      </w:r>
      <w:r>
        <w:t>the</w:t>
      </w:r>
      <w:r>
        <w:rPr>
          <w:spacing w:val="1"/>
        </w:rPr>
        <w:t xml:space="preserve"> </w:t>
      </w:r>
      <w:r>
        <w:t>following:</w:t>
      </w:r>
    </w:p>
    <w:p w:rsidR="00333EBC" w:rsidRDefault="00333EBC" w:rsidP="0033599F">
      <w:pPr>
        <w:pStyle w:val="ListParagraph"/>
        <w:numPr>
          <w:ilvl w:val="0"/>
          <w:numId w:val="68"/>
        </w:numPr>
      </w:pPr>
      <w:r>
        <w:t>An</w:t>
      </w:r>
      <w:r w:rsidRPr="00333EBC">
        <w:rPr>
          <w:spacing w:val="21"/>
        </w:rPr>
        <w:t xml:space="preserve"> </w:t>
      </w:r>
      <w:r>
        <w:t>appeal</w:t>
      </w:r>
      <w:r w:rsidRPr="00333EBC">
        <w:rPr>
          <w:spacing w:val="22"/>
        </w:rPr>
        <w:t xml:space="preserve"> </w:t>
      </w:r>
      <w:r>
        <w:t>must</w:t>
      </w:r>
      <w:r w:rsidRPr="00333EBC">
        <w:rPr>
          <w:spacing w:val="22"/>
        </w:rPr>
        <w:t xml:space="preserve"> </w:t>
      </w:r>
      <w:r>
        <w:t>be</w:t>
      </w:r>
      <w:r w:rsidRPr="00333EBC">
        <w:rPr>
          <w:spacing w:val="20"/>
        </w:rPr>
        <w:t xml:space="preserve"> </w:t>
      </w:r>
      <w:r>
        <w:t>submitted</w:t>
      </w:r>
      <w:r w:rsidRPr="00333EBC">
        <w:rPr>
          <w:spacing w:val="21"/>
        </w:rPr>
        <w:t xml:space="preserve"> </w:t>
      </w:r>
      <w:r>
        <w:t>in</w:t>
      </w:r>
      <w:r w:rsidRPr="00333EBC">
        <w:rPr>
          <w:spacing w:val="21"/>
        </w:rPr>
        <w:t xml:space="preserve"> </w:t>
      </w:r>
      <w:r>
        <w:t>writing</w:t>
      </w:r>
      <w:r w:rsidRPr="00333EBC">
        <w:rPr>
          <w:spacing w:val="19"/>
        </w:rPr>
        <w:t xml:space="preserve"> </w:t>
      </w:r>
      <w:r>
        <w:t>and</w:t>
      </w:r>
      <w:r w:rsidRPr="00333EBC">
        <w:rPr>
          <w:spacing w:val="24"/>
        </w:rPr>
        <w:t xml:space="preserve"> </w:t>
      </w:r>
      <w:r>
        <w:t>filed</w:t>
      </w:r>
      <w:r w:rsidRPr="00333EBC">
        <w:rPr>
          <w:spacing w:val="21"/>
        </w:rPr>
        <w:t xml:space="preserve"> </w:t>
      </w:r>
      <w:r>
        <w:t>with</w:t>
      </w:r>
      <w:r w:rsidRPr="00333EBC">
        <w:rPr>
          <w:spacing w:val="21"/>
        </w:rPr>
        <w:t xml:space="preserve"> </w:t>
      </w:r>
      <w:r>
        <w:t>the</w:t>
      </w:r>
      <w:r w:rsidRPr="00333EBC">
        <w:rPr>
          <w:spacing w:val="20"/>
        </w:rPr>
        <w:t xml:space="preserve"> </w:t>
      </w:r>
      <w:r w:rsidR="00545C54">
        <w:t>state board</w:t>
      </w:r>
      <w:r w:rsidRPr="00333EBC">
        <w:rPr>
          <w:spacing w:val="22"/>
        </w:rPr>
        <w:t xml:space="preserve"> </w:t>
      </w:r>
      <w:r>
        <w:t>within</w:t>
      </w:r>
      <w:r w:rsidRPr="00333EBC">
        <w:rPr>
          <w:spacing w:val="21"/>
        </w:rPr>
        <w:t xml:space="preserve"> </w:t>
      </w:r>
      <w:r w:rsidR="00545C54">
        <w:t>14</w:t>
      </w:r>
      <w:r w:rsidRPr="00333EBC">
        <w:rPr>
          <w:spacing w:val="71"/>
        </w:rPr>
        <w:t xml:space="preserve"> </w:t>
      </w:r>
      <w:r>
        <w:t>working</w:t>
      </w:r>
      <w:r w:rsidRPr="00333EBC">
        <w:rPr>
          <w:spacing w:val="19"/>
        </w:rPr>
        <w:t xml:space="preserve"> </w:t>
      </w:r>
      <w:r>
        <w:t>days</w:t>
      </w:r>
      <w:r w:rsidRPr="00333EBC">
        <w:rPr>
          <w:spacing w:val="19"/>
        </w:rPr>
        <w:t xml:space="preserve"> </w:t>
      </w:r>
      <w:r>
        <w:t>after</w:t>
      </w:r>
      <w:r w:rsidRPr="00333EBC">
        <w:rPr>
          <w:spacing w:val="18"/>
        </w:rPr>
        <w:t xml:space="preserve"> </w:t>
      </w:r>
      <w:r>
        <w:t>notification</w:t>
      </w:r>
      <w:r w:rsidRPr="00333EBC">
        <w:rPr>
          <w:spacing w:val="19"/>
        </w:rPr>
        <w:t xml:space="preserve"> </w:t>
      </w:r>
      <w:r>
        <w:t>of</w:t>
      </w:r>
      <w:r w:rsidRPr="00333EBC">
        <w:rPr>
          <w:spacing w:val="18"/>
        </w:rPr>
        <w:t xml:space="preserve"> </w:t>
      </w:r>
      <w:r>
        <w:t>the</w:t>
      </w:r>
      <w:r w:rsidRPr="00333EBC">
        <w:rPr>
          <w:spacing w:val="18"/>
        </w:rPr>
        <w:t xml:space="preserve"> </w:t>
      </w:r>
      <w:r>
        <w:t>decision.</w:t>
      </w:r>
      <w:r w:rsidRPr="00333EBC">
        <w:rPr>
          <w:spacing w:val="19"/>
        </w:rPr>
        <w:t xml:space="preserve"> </w:t>
      </w:r>
      <w:r>
        <w:t>Submit</w:t>
      </w:r>
      <w:r w:rsidRPr="00333EBC">
        <w:rPr>
          <w:spacing w:val="19"/>
        </w:rPr>
        <w:t xml:space="preserve"> </w:t>
      </w:r>
      <w:r>
        <w:t>the</w:t>
      </w:r>
      <w:r w:rsidRPr="00333EBC">
        <w:rPr>
          <w:spacing w:val="18"/>
        </w:rPr>
        <w:t xml:space="preserve"> </w:t>
      </w:r>
      <w:r>
        <w:t>appeal</w:t>
      </w:r>
      <w:r w:rsidRPr="00333EBC">
        <w:rPr>
          <w:spacing w:val="19"/>
        </w:rPr>
        <w:t xml:space="preserve"> </w:t>
      </w:r>
      <w:r>
        <w:t>to</w:t>
      </w:r>
      <w:r w:rsidRPr="00333EBC">
        <w:rPr>
          <w:spacing w:val="19"/>
        </w:rPr>
        <w:t xml:space="preserve"> </w:t>
      </w:r>
      <w:r>
        <w:t>the</w:t>
      </w:r>
      <w:r w:rsidRPr="00333EBC">
        <w:rPr>
          <w:spacing w:val="20"/>
        </w:rPr>
        <w:t xml:space="preserve"> </w:t>
      </w:r>
      <w:r w:rsidR="00545C54">
        <w:t>c</w:t>
      </w:r>
      <w:r>
        <w:t>hairperson</w:t>
      </w:r>
      <w:r w:rsidRPr="00333EBC">
        <w:rPr>
          <w:spacing w:val="19"/>
        </w:rPr>
        <w:t xml:space="preserve"> </w:t>
      </w:r>
      <w:r>
        <w:t>of</w:t>
      </w:r>
      <w:r w:rsidRPr="00333EBC">
        <w:rPr>
          <w:spacing w:val="71"/>
        </w:rPr>
        <w:t xml:space="preserve"> </w:t>
      </w:r>
      <w:r>
        <w:t xml:space="preserve">the  </w:t>
      </w:r>
      <w:r w:rsidRPr="00333EBC">
        <w:rPr>
          <w:spacing w:val="15"/>
        </w:rPr>
        <w:t xml:space="preserve"> </w:t>
      </w:r>
      <w:r w:rsidR="00545C54">
        <w:t>state board</w:t>
      </w:r>
      <w:r>
        <w:t xml:space="preserve">  </w:t>
      </w:r>
      <w:r w:rsidRPr="00333EBC">
        <w:rPr>
          <w:spacing w:val="17"/>
        </w:rPr>
        <w:t xml:space="preserve"> </w:t>
      </w:r>
      <w:r>
        <w:t xml:space="preserve">and   </w:t>
      </w:r>
      <w:r w:rsidRPr="00333EBC">
        <w:rPr>
          <w:spacing w:val="19"/>
        </w:rPr>
        <w:t xml:space="preserve"> </w:t>
      </w:r>
      <w:r>
        <w:t xml:space="preserve">to   </w:t>
      </w:r>
      <w:r w:rsidRPr="00333EBC">
        <w:rPr>
          <w:spacing w:val="16"/>
        </w:rPr>
        <w:t xml:space="preserve"> </w:t>
      </w:r>
      <w:r>
        <w:t xml:space="preserve">the   </w:t>
      </w:r>
      <w:r w:rsidRPr="00333EBC">
        <w:rPr>
          <w:spacing w:val="18"/>
        </w:rPr>
        <w:t xml:space="preserve"> </w:t>
      </w:r>
      <w:r w:rsidR="00545C54">
        <w:t>l</w:t>
      </w:r>
      <w:r>
        <w:t xml:space="preserve">iaison   </w:t>
      </w:r>
      <w:r w:rsidRPr="00333EBC">
        <w:rPr>
          <w:spacing w:val="19"/>
        </w:rPr>
        <w:t xml:space="preserve"> </w:t>
      </w:r>
      <w:r>
        <w:t xml:space="preserve">of   </w:t>
      </w:r>
      <w:r w:rsidRPr="00333EBC">
        <w:rPr>
          <w:spacing w:val="16"/>
        </w:rPr>
        <w:t xml:space="preserve"> </w:t>
      </w:r>
      <w:r>
        <w:t xml:space="preserve">the   </w:t>
      </w:r>
      <w:r w:rsidRPr="00333EBC">
        <w:rPr>
          <w:spacing w:val="15"/>
        </w:rPr>
        <w:t xml:space="preserve"> </w:t>
      </w:r>
      <w:r w:rsidR="00545C54">
        <w:t>state board</w:t>
      </w:r>
      <w:r>
        <w:t xml:space="preserve">   </w:t>
      </w:r>
      <w:r w:rsidRPr="00333EBC">
        <w:rPr>
          <w:spacing w:val="17"/>
        </w:rPr>
        <w:t xml:space="preserve"> </w:t>
      </w:r>
      <w:r w:rsidRPr="00333EBC">
        <w:rPr>
          <w:spacing w:val="2"/>
        </w:rPr>
        <w:t>by</w:t>
      </w:r>
      <w:r>
        <w:t xml:space="preserve">   </w:t>
      </w:r>
      <w:r w:rsidRPr="00333EBC">
        <w:rPr>
          <w:spacing w:val="12"/>
        </w:rPr>
        <w:t xml:space="preserve"> </w:t>
      </w:r>
      <w:r>
        <w:t xml:space="preserve">sending   </w:t>
      </w:r>
      <w:r w:rsidRPr="00333EBC">
        <w:rPr>
          <w:spacing w:val="16"/>
        </w:rPr>
        <w:t xml:space="preserve"> </w:t>
      </w:r>
      <w:r>
        <w:t xml:space="preserve">an   </w:t>
      </w:r>
      <w:r w:rsidRPr="00333EBC">
        <w:rPr>
          <w:spacing w:val="19"/>
        </w:rPr>
        <w:t xml:space="preserve"> </w:t>
      </w:r>
      <w:r>
        <w:t>email</w:t>
      </w:r>
      <w:r w:rsidRPr="00333EBC">
        <w:rPr>
          <w:spacing w:val="37"/>
        </w:rPr>
        <w:t xml:space="preserve"> </w:t>
      </w:r>
      <w:r>
        <w:t>to</w:t>
      </w:r>
      <w:r w:rsidRPr="00333EBC">
        <w:rPr>
          <w:spacing w:val="45"/>
        </w:rPr>
        <w:t xml:space="preserve"> </w:t>
      </w:r>
      <w:hyperlink r:id="rId68">
        <w:r w:rsidRPr="00333EBC">
          <w:rPr>
            <w:color w:val="0000FF"/>
            <w:u w:val="single" w:color="0000FF"/>
          </w:rPr>
          <w:t>kknelson@nvdetr.org</w:t>
        </w:r>
        <w:r>
          <w:t>,</w:t>
        </w:r>
      </w:hyperlink>
      <w:r w:rsidRPr="00333EBC">
        <w:rPr>
          <w:spacing w:val="48"/>
        </w:rPr>
        <w:t xml:space="preserve"> </w:t>
      </w:r>
      <w:r>
        <w:t>or</w:t>
      </w:r>
      <w:r w:rsidRPr="00333EBC">
        <w:rPr>
          <w:spacing w:val="44"/>
        </w:rPr>
        <w:t xml:space="preserve"> </w:t>
      </w:r>
      <w:r>
        <w:t>via</w:t>
      </w:r>
      <w:r w:rsidRPr="00333EBC">
        <w:rPr>
          <w:spacing w:val="47"/>
        </w:rPr>
        <w:t xml:space="preserve"> </w:t>
      </w:r>
      <w:r>
        <w:t>USPS</w:t>
      </w:r>
      <w:r w:rsidRPr="00333EBC">
        <w:rPr>
          <w:spacing w:val="46"/>
        </w:rPr>
        <w:t xml:space="preserve"> </w:t>
      </w:r>
      <w:r>
        <w:t>to:</w:t>
      </w:r>
      <w:r w:rsidRPr="00333EBC">
        <w:rPr>
          <w:spacing w:val="31"/>
        </w:rPr>
        <w:t xml:space="preserve"> </w:t>
      </w:r>
      <w:r>
        <w:t>500</w:t>
      </w:r>
      <w:r w:rsidRPr="00333EBC">
        <w:rPr>
          <w:spacing w:val="48"/>
        </w:rPr>
        <w:t xml:space="preserve"> </w:t>
      </w:r>
      <w:r>
        <w:t>E.</w:t>
      </w:r>
      <w:r w:rsidRPr="00333EBC">
        <w:rPr>
          <w:spacing w:val="45"/>
        </w:rPr>
        <w:t xml:space="preserve"> </w:t>
      </w:r>
      <w:r>
        <w:t>Third</w:t>
      </w:r>
      <w:r w:rsidRPr="00333EBC">
        <w:rPr>
          <w:spacing w:val="45"/>
        </w:rPr>
        <w:t xml:space="preserve"> </w:t>
      </w:r>
      <w:r>
        <w:t>Street,</w:t>
      </w:r>
      <w:r w:rsidRPr="00333EBC">
        <w:rPr>
          <w:spacing w:val="45"/>
        </w:rPr>
        <w:t xml:space="preserve"> </w:t>
      </w:r>
      <w:r>
        <w:t>Carson</w:t>
      </w:r>
      <w:r w:rsidRPr="00333EBC">
        <w:rPr>
          <w:spacing w:val="48"/>
        </w:rPr>
        <w:t xml:space="preserve"> </w:t>
      </w:r>
      <w:r>
        <w:t>City,</w:t>
      </w:r>
      <w:r w:rsidRPr="00333EBC">
        <w:rPr>
          <w:spacing w:val="45"/>
        </w:rPr>
        <w:t xml:space="preserve"> </w:t>
      </w:r>
      <w:r>
        <w:t>Nevada</w:t>
      </w:r>
      <w:r w:rsidRPr="00333EBC">
        <w:rPr>
          <w:spacing w:val="69"/>
        </w:rPr>
        <w:t xml:space="preserve"> </w:t>
      </w:r>
      <w:r>
        <w:t>89713.</w:t>
      </w:r>
    </w:p>
    <w:p w:rsidR="00BB360C" w:rsidRPr="005202C4" w:rsidRDefault="00BB360C" w:rsidP="00BB360C">
      <w:pPr>
        <w:pStyle w:val="ListParagraph"/>
        <w:ind w:left="1080"/>
        <w:rPr>
          <w:sz w:val="10"/>
          <w:szCs w:val="10"/>
        </w:rPr>
      </w:pPr>
    </w:p>
    <w:p w:rsidR="00333EBC" w:rsidRDefault="00333EBC" w:rsidP="00BB360C">
      <w:pPr>
        <w:pStyle w:val="ListParagraph"/>
        <w:numPr>
          <w:ilvl w:val="0"/>
          <w:numId w:val="68"/>
        </w:numPr>
        <w:spacing w:after="0" w:line="240" w:lineRule="auto"/>
      </w:pPr>
      <w:r>
        <w:t>The</w:t>
      </w:r>
      <w:r w:rsidRPr="00333EBC">
        <w:rPr>
          <w:spacing w:val="20"/>
        </w:rPr>
        <w:t xml:space="preserve"> </w:t>
      </w:r>
      <w:r>
        <w:t>appeal</w:t>
      </w:r>
      <w:r w:rsidRPr="00333EBC">
        <w:rPr>
          <w:spacing w:val="22"/>
        </w:rPr>
        <w:t xml:space="preserve"> </w:t>
      </w:r>
      <w:r>
        <w:t>must</w:t>
      </w:r>
      <w:r w:rsidRPr="00333EBC">
        <w:rPr>
          <w:spacing w:val="22"/>
        </w:rPr>
        <w:t xml:space="preserve"> </w:t>
      </w:r>
      <w:r>
        <w:t>contain</w:t>
      </w:r>
      <w:r w:rsidRPr="00333EBC">
        <w:rPr>
          <w:spacing w:val="24"/>
        </w:rPr>
        <w:t xml:space="preserve"> </w:t>
      </w:r>
      <w:r>
        <w:t>a</w:t>
      </w:r>
      <w:r w:rsidRPr="00333EBC">
        <w:rPr>
          <w:spacing w:val="20"/>
        </w:rPr>
        <w:t xml:space="preserve"> </w:t>
      </w:r>
      <w:r>
        <w:t>specific</w:t>
      </w:r>
      <w:r w:rsidRPr="00333EBC">
        <w:rPr>
          <w:spacing w:val="20"/>
        </w:rPr>
        <w:t xml:space="preserve"> </w:t>
      </w:r>
      <w:r>
        <w:t>declaration</w:t>
      </w:r>
      <w:r w:rsidRPr="00333EBC">
        <w:rPr>
          <w:spacing w:val="21"/>
        </w:rPr>
        <w:t xml:space="preserve"> </w:t>
      </w:r>
      <w:r>
        <w:t>of</w:t>
      </w:r>
      <w:r w:rsidRPr="00333EBC">
        <w:rPr>
          <w:spacing w:val="23"/>
        </w:rPr>
        <w:t xml:space="preserve"> </w:t>
      </w:r>
      <w:r>
        <w:t>the</w:t>
      </w:r>
      <w:r w:rsidRPr="00333EBC">
        <w:rPr>
          <w:spacing w:val="20"/>
        </w:rPr>
        <w:t xml:space="preserve"> </w:t>
      </w:r>
      <w:r>
        <w:t>grounds</w:t>
      </w:r>
      <w:r w:rsidRPr="00333EBC">
        <w:rPr>
          <w:spacing w:val="21"/>
        </w:rPr>
        <w:t xml:space="preserve"> </w:t>
      </w:r>
      <w:r>
        <w:t>upon</w:t>
      </w:r>
      <w:r w:rsidRPr="00333EBC">
        <w:rPr>
          <w:spacing w:val="21"/>
        </w:rPr>
        <w:t xml:space="preserve"> </w:t>
      </w:r>
      <w:r>
        <w:t>which</w:t>
      </w:r>
      <w:r w:rsidRPr="00333EBC">
        <w:rPr>
          <w:spacing w:val="21"/>
        </w:rPr>
        <w:t xml:space="preserve"> </w:t>
      </w:r>
      <w:r>
        <w:t>the</w:t>
      </w:r>
      <w:r w:rsidRPr="00333EBC">
        <w:rPr>
          <w:spacing w:val="20"/>
        </w:rPr>
        <w:t xml:space="preserve"> </w:t>
      </w:r>
      <w:r>
        <w:t>appeal</w:t>
      </w:r>
      <w:r w:rsidRPr="00333EBC">
        <w:rPr>
          <w:spacing w:val="22"/>
        </w:rPr>
        <w:t xml:space="preserve"> </w:t>
      </w:r>
      <w:r>
        <w:t>is</w:t>
      </w:r>
      <w:r w:rsidRPr="00333EBC">
        <w:rPr>
          <w:spacing w:val="59"/>
        </w:rPr>
        <w:t xml:space="preserve"> </w:t>
      </w:r>
      <w:r>
        <w:t>sought.</w:t>
      </w:r>
    </w:p>
    <w:p w:rsidR="00BB360C" w:rsidRPr="005202C4" w:rsidRDefault="00BB360C" w:rsidP="00BB360C">
      <w:pPr>
        <w:pStyle w:val="ListParagraph"/>
        <w:spacing w:after="0" w:line="240" w:lineRule="auto"/>
        <w:ind w:left="1080"/>
        <w:rPr>
          <w:sz w:val="10"/>
          <w:szCs w:val="10"/>
        </w:rPr>
      </w:pPr>
    </w:p>
    <w:p w:rsidR="00333EBC" w:rsidRDefault="00333EBC" w:rsidP="00BB360C">
      <w:pPr>
        <w:pStyle w:val="ListParagraph"/>
        <w:numPr>
          <w:ilvl w:val="0"/>
          <w:numId w:val="68"/>
        </w:numPr>
        <w:spacing w:after="0" w:line="240" w:lineRule="auto"/>
      </w:pPr>
      <w:r>
        <w:t>The</w:t>
      </w:r>
      <w:r w:rsidRPr="00333EBC">
        <w:rPr>
          <w:spacing w:val="32"/>
        </w:rPr>
        <w:t xml:space="preserve"> </w:t>
      </w:r>
      <w:r w:rsidR="00545C54">
        <w:t>state board</w:t>
      </w:r>
      <w:r w:rsidRPr="00333EBC">
        <w:rPr>
          <w:spacing w:val="34"/>
        </w:rPr>
        <w:t xml:space="preserve"> </w:t>
      </w:r>
      <w:r>
        <w:t>will</w:t>
      </w:r>
      <w:r w:rsidRPr="00333EBC">
        <w:rPr>
          <w:spacing w:val="34"/>
        </w:rPr>
        <w:t xml:space="preserve"> </w:t>
      </w:r>
      <w:r>
        <w:t>review</w:t>
      </w:r>
      <w:r w:rsidRPr="00333EBC">
        <w:rPr>
          <w:spacing w:val="33"/>
        </w:rPr>
        <w:t xml:space="preserve"> </w:t>
      </w:r>
      <w:r>
        <w:t>the</w:t>
      </w:r>
      <w:r w:rsidRPr="00333EBC">
        <w:rPr>
          <w:spacing w:val="35"/>
        </w:rPr>
        <w:t xml:space="preserve"> </w:t>
      </w:r>
      <w:r>
        <w:t>appeal</w:t>
      </w:r>
      <w:r w:rsidRPr="00333EBC">
        <w:rPr>
          <w:spacing w:val="36"/>
        </w:rPr>
        <w:t xml:space="preserve"> </w:t>
      </w:r>
      <w:r>
        <w:t>at</w:t>
      </w:r>
      <w:r w:rsidRPr="00333EBC">
        <w:rPr>
          <w:spacing w:val="34"/>
        </w:rPr>
        <w:t xml:space="preserve"> </w:t>
      </w:r>
      <w:r>
        <w:t>its</w:t>
      </w:r>
      <w:r w:rsidRPr="00333EBC">
        <w:rPr>
          <w:spacing w:val="33"/>
        </w:rPr>
        <w:t xml:space="preserve"> </w:t>
      </w:r>
      <w:r>
        <w:t>next</w:t>
      </w:r>
      <w:r w:rsidRPr="00333EBC">
        <w:rPr>
          <w:spacing w:val="34"/>
        </w:rPr>
        <w:t xml:space="preserve"> </w:t>
      </w:r>
      <w:r>
        <w:t>scheduled</w:t>
      </w:r>
      <w:r w:rsidRPr="00333EBC">
        <w:rPr>
          <w:spacing w:val="33"/>
        </w:rPr>
        <w:t xml:space="preserve"> </w:t>
      </w:r>
      <w:r>
        <w:t>meeting,</w:t>
      </w:r>
      <w:r w:rsidRPr="00333EBC">
        <w:rPr>
          <w:spacing w:val="36"/>
        </w:rPr>
        <w:t xml:space="preserve"> </w:t>
      </w:r>
      <w:r>
        <w:t>and</w:t>
      </w:r>
      <w:r w:rsidRPr="00333EBC">
        <w:rPr>
          <w:spacing w:val="33"/>
        </w:rPr>
        <w:t xml:space="preserve"> </w:t>
      </w:r>
      <w:r>
        <w:t>make</w:t>
      </w:r>
      <w:r w:rsidRPr="00333EBC">
        <w:rPr>
          <w:spacing w:val="35"/>
        </w:rPr>
        <w:t xml:space="preserve"> </w:t>
      </w:r>
      <w:r>
        <w:t>a</w:t>
      </w:r>
      <w:r w:rsidRPr="00333EBC">
        <w:rPr>
          <w:spacing w:val="59"/>
        </w:rPr>
        <w:t xml:space="preserve"> </w:t>
      </w:r>
      <w:r>
        <w:t>recommendation</w:t>
      </w:r>
      <w:r w:rsidRPr="00333EBC">
        <w:rPr>
          <w:spacing w:val="26"/>
        </w:rPr>
        <w:t xml:space="preserve"> </w:t>
      </w:r>
      <w:r>
        <w:t>to</w:t>
      </w:r>
      <w:r w:rsidRPr="00333EBC">
        <w:rPr>
          <w:spacing w:val="26"/>
        </w:rPr>
        <w:t xml:space="preserve"> </w:t>
      </w:r>
      <w:r>
        <w:t>the</w:t>
      </w:r>
      <w:r w:rsidRPr="00333EBC">
        <w:rPr>
          <w:spacing w:val="27"/>
        </w:rPr>
        <w:t xml:space="preserve"> </w:t>
      </w:r>
      <w:r w:rsidR="000615C3">
        <w:t>governor</w:t>
      </w:r>
      <w:r>
        <w:t>.</w:t>
      </w:r>
      <w:r w:rsidRPr="00333EBC">
        <w:rPr>
          <w:spacing w:val="26"/>
        </w:rPr>
        <w:t xml:space="preserve"> </w:t>
      </w:r>
      <w:r>
        <w:t>The</w:t>
      </w:r>
      <w:r w:rsidRPr="00333EBC">
        <w:rPr>
          <w:spacing w:val="25"/>
        </w:rPr>
        <w:t xml:space="preserve"> </w:t>
      </w:r>
      <w:r>
        <w:t>review</w:t>
      </w:r>
      <w:r w:rsidRPr="00333EBC">
        <w:rPr>
          <w:spacing w:val="25"/>
        </w:rPr>
        <w:t xml:space="preserve"> </w:t>
      </w:r>
      <w:r>
        <w:t>will</w:t>
      </w:r>
      <w:r w:rsidRPr="00333EBC">
        <w:rPr>
          <w:spacing w:val="26"/>
        </w:rPr>
        <w:t xml:space="preserve"> </w:t>
      </w:r>
      <w:r>
        <w:t>take</w:t>
      </w:r>
      <w:r w:rsidRPr="00333EBC">
        <w:rPr>
          <w:spacing w:val="25"/>
        </w:rPr>
        <w:t xml:space="preserve"> </w:t>
      </w:r>
      <w:r>
        <w:t>into</w:t>
      </w:r>
      <w:r w:rsidRPr="00333EBC">
        <w:rPr>
          <w:spacing w:val="26"/>
        </w:rPr>
        <w:t xml:space="preserve"> </w:t>
      </w:r>
      <w:r>
        <w:t>account</w:t>
      </w:r>
      <w:r w:rsidRPr="00333EBC">
        <w:rPr>
          <w:spacing w:val="26"/>
        </w:rPr>
        <w:t xml:space="preserve"> </w:t>
      </w:r>
      <w:r>
        <w:t>the</w:t>
      </w:r>
      <w:r w:rsidRPr="00333EBC">
        <w:rPr>
          <w:spacing w:val="27"/>
        </w:rPr>
        <w:t xml:space="preserve"> </w:t>
      </w:r>
      <w:r>
        <w:t>information</w:t>
      </w:r>
      <w:r w:rsidRPr="00333EBC">
        <w:rPr>
          <w:spacing w:val="26"/>
        </w:rPr>
        <w:t xml:space="preserve"> </w:t>
      </w:r>
      <w:r>
        <w:t>in</w:t>
      </w:r>
      <w:r w:rsidRPr="00333EBC">
        <w:rPr>
          <w:spacing w:val="73"/>
        </w:rPr>
        <w:t xml:space="preserve"> </w:t>
      </w:r>
      <w:r>
        <w:t>the</w:t>
      </w:r>
      <w:r w:rsidRPr="00333EBC">
        <w:rPr>
          <w:spacing w:val="13"/>
        </w:rPr>
        <w:t xml:space="preserve"> </w:t>
      </w:r>
      <w:r>
        <w:t>original</w:t>
      </w:r>
      <w:r w:rsidRPr="00333EBC">
        <w:rPr>
          <w:spacing w:val="14"/>
        </w:rPr>
        <w:t xml:space="preserve"> </w:t>
      </w:r>
      <w:r>
        <w:t>request</w:t>
      </w:r>
      <w:r w:rsidRPr="00333EBC">
        <w:rPr>
          <w:spacing w:val="14"/>
        </w:rPr>
        <w:t xml:space="preserve"> </w:t>
      </w:r>
      <w:r>
        <w:t>and</w:t>
      </w:r>
      <w:r w:rsidRPr="00333EBC">
        <w:rPr>
          <w:spacing w:val="16"/>
        </w:rPr>
        <w:t xml:space="preserve"> </w:t>
      </w:r>
      <w:r>
        <w:t>supplemental</w:t>
      </w:r>
      <w:r w:rsidRPr="00333EBC">
        <w:rPr>
          <w:spacing w:val="14"/>
        </w:rPr>
        <w:t xml:space="preserve"> </w:t>
      </w:r>
      <w:r>
        <w:t>information</w:t>
      </w:r>
      <w:r w:rsidRPr="00333EBC">
        <w:rPr>
          <w:spacing w:val="14"/>
        </w:rPr>
        <w:t xml:space="preserve"> </w:t>
      </w:r>
      <w:r>
        <w:t>provided</w:t>
      </w:r>
      <w:r w:rsidRPr="00333EBC">
        <w:rPr>
          <w:spacing w:val="14"/>
        </w:rPr>
        <w:t xml:space="preserve"> </w:t>
      </w:r>
      <w:r>
        <w:t>in</w:t>
      </w:r>
      <w:r w:rsidRPr="00333EBC">
        <w:rPr>
          <w:spacing w:val="14"/>
        </w:rPr>
        <w:t xml:space="preserve"> </w:t>
      </w:r>
      <w:r>
        <w:t>the</w:t>
      </w:r>
      <w:r w:rsidRPr="00333EBC">
        <w:rPr>
          <w:spacing w:val="13"/>
        </w:rPr>
        <w:t xml:space="preserve"> </w:t>
      </w:r>
      <w:r>
        <w:t>appeal</w:t>
      </w:r>
      <w:r w:rsidRPr="00333EBC">
        <w:rPr>
          <w:spacing w:val="17"/>
        </w:rPr>
        <w:t xml:space="preserve"> </w:t>
      </w:r>
      <w:r>
        <w:t>to</w:t>
      </w:r>
      <w:r w:rsidRPr="00333EBC">
        <w:rPr>
          <w:spacing w:val="14"/>
        </w:rPr>
        <w:t xml:space="preserve"> </w:t>
      </w:r>
      <w:r>
        <w:t>determine</w:t>
      </w:r>
      <w:r w:rsidRPr="00333EBC">
        <w:rPr>
          <w:spacing w:val="13"/>
        </w:rPr>
        <w:t xml:space="preserve"> </w:t>
      </w:r>
      <w:r>
        <w:t>if</w:t>
      </w:r>
      <w:r w:rsidRPr="00333EBC">
        <w:rPr>
          <w:spacing w:val="99"/>
        </w:rPr>
        <w:t xml:space="preserve"> </w:t>
      </w:r>
      <w:r>
        <w:t>the criteria set in this policy</w:t>
      </w:r>
      <w:r w:rsidRPr="00333EBC">
        <w:rPr>
          <w:spacing w:val="-5"/>
        </w:rPr>
        <w:t xml:space="preserve"> </w:t>
      </w:r>
      <w:r>
        <w:t>have been met.</w:t>
      </w:r>
    </w:p>
    <w:p w:rsidR="00BB360C" w:rsidRPr="005202C4" w:rsidRDefault="00BB360C" w:rsidP="00BB360C">
      <w:pPr>
        <w:pStyle w:val="ListParagraph"/>
        <w:spacing w:after="0" w:line="240" w:lineRule="auto"/>
        <w:ind w:left="1080"/>
        <w:rPr>
          <w:sz w:val="10"/>
          <w:szCs w:val="10"/>
        </w:rPr>
      </w:pPr>
    </w:p>
    <w:p w:rsidR="00333EBC" w:rsidRDefault="00333EBC" w:rsidP="00BB360C">
      <w:pPr>
        <w:pStyle w:val="ListParagraph"/>
        <w:numPr>
          <w:ilvl w:val="0"/>
          <w:numId w:val="68"/>
        </w:numPr>
        <w:spacing w:after="0" w:line="240" w:lineRule="auto"/>
      </w:pPr>
      <w:r>
        <w:lastRenderedPageBreak/>
        <w:t>The</w:t>
      </w:r>
      <w:r w:rsidRPr="00333EBC">
        <w:rPr>
          <w:spacing w:val="23"/>
        </w:rPr>
        <w:t xml:space="preserve"> </w:t>
      </w:r>
      <w:r>
        <w:t>final</w:t>
      </w:r>
      <w:r w:rsidRPr="00333EBC">
        <w:rPr>
          <w:spacing w:val="24"/>
        </w:rPr>
        <w:t xml:space="preserve"> </w:t>
      </w:r>
      <w:r>
        <w:t>decision</w:t>
      </w:r>
      <w:r w:rsidRPr="00333EBC">
        <w:rPr>
          <w:spacing w:val="24"/>
        </w:rPr>
        <w:t xml:space="preserve"> </w:t>
      </w:r>
      <w:r>
        <w:t>and</w:t>
      </w:r>
      <w:r w:rsidRPr="00333EBC">
        <w:rPr>
          <w:spacing w:val="26"/>
        </w:rPr>
        <w:t xml:space="preserve"> </w:t>
      </w:r>
      <w:r>
        <w:t>authority</w:t>
      </w:r>
      <w:r w:rsidRPr="00333EBC">
        <w:rPr>
          <w:spacing w:val="19"/>
        </w:rPr>
        <w:t xml:space="preserve"> </w:t>
      </w:r>
      <w:r>
        <w:t>resides</w:t>
      </w:r>
      <w:r w:rsidRPr="00333EBC">
        <w:rPr>
          <w:spacing w:val="24"/>
        </w:rPr>
        <w:t xml:space="preserve"> </w:t>
      </w:r>
      <w:r>
        <w:t>with</w:t>
      </w:r>
      <w:r w:rsidRPr="00333EBC">
        <w:rPr>
          <w:spacing w:val="24"/>
        </w:rPr>
        <w:t xml:space="preserve"> </w:t>
      </w:r>
      <w:r>
        <w:t>the</w:t>
      </w:r>
      <w:r w:rsidRPr="00333EBC">
        <w:rPr>
          <w:spacing w:val="25"/>
        </w:rPr>
        <w:t xml:space="preserve"> </w:t>
      </w:r>
      <w:r w:rsidR="000615C3">
        <w:t>governor</w:t>
      </w:r>
      <w:r>
        <w:t>,</w:t>
      </w:r>
      <w:r w:rsidRPr="00333EBC">
        <w:rPr>
          <w:spacing w:val="26"/>
        </w:rPr>
        <w:t xml:space="preserve"> </w:t>
      </w:r>
      <w:r>
        <w:t>and</w:t>
      </w:r>
      <w:r w:rsidRPr="00333EBC">
        <w:rPr>
          <w:spacing w:val="24"/>
        </w:rPr>
        <w:t xml:space="preserve"> </w:t>
      </w:r>
      <w:r>
        <w:t>shall</w:t>
      </w:r>
      <w:r w:rsidRPr="00333EBC">
        <w:rPr>
          <w:spacing w:val="24"/>
        </w:rPr>
        <w:t xml:space="preserve"> </w:t>
      </w:r>
      <w:r>
        <w:t>be</w:t>
      </w:r>
      <w:r w:rsidRPr="00333EBC">
        <w:rPr>
          <w:spacing w:val="25"/>
        </w:rPr>
        <w:t xml:space="preserve"> </w:t>
      </w:r>
      <w:r>
        <w:t>made</w:t>
      </w:r>
      <w:r w:rsidRPr="00333EBC">
        <w:rPr>
          <w:spacing w:val="23"/>
        </w:rPr>
        <w:t xml:space="preserve"> </w:t>
      </w:r>
      <w:r>
        <w:t>within</w:t>
      </w:r>
      <w:r w:rsidRPr="00333EBC">
        <w:rPr>
          <w:spacing w:val="24"/>
        </w:rPr>
        <w:t xml:space="preserve"> </w:t>
      </w:r>
      <w:r>
        <w:t>a</w:t>
      </w:r>
      <w:r w:rsidRPr="00333EBC">
        <w:rPr>
          <w:spacing w:val="67"/>
        </w:rPr>
        <w:t xml:space="preserve"> </w:t>
      </w:r>
      <w:r>
        <w:t>timely</w:t>
      </w:r>
      <w:r w:rsidRPr="00333EBC">
        <w:rPr>
          <w:spacing w:val="-5"/>
        </w:rPr>
        <w:t xml:space="preserve"> </w:t>
      </w:r>
      <w:r>
        <w:t>manner.</w:t>
      </w:r>
    </w:p>
    <w:p w:rsidR="00BB360C" w:rsidRDefault="00BB360C" w:rsidP="00BB360C">
      <w:pPr>
        <w:pStyle w:val="ListParagraph"/>
        <w:spacing w:after="0" w:line="240" w:lineRule="auto"/>
        <w:ind w:left="1080"/>
      </w:pPr>
    </w:p>
    <w:p w:rsidR="00333EBC" w:rsidRDefault="00333EBC" w:rsidP="00BB360C">
      <w:pPr>
        <w:pStyle w:val="ListParagraph"/>
        <w:numPr>
          <w:ilvl w:val="0"/>
          <w:numId w:val="68"/>
        </w:numPr>
        <w:spacing w:after="0" w:line="240" w:lineRule="auto"/>
      </w:pPr>
      <w:r w:rsidRPr="00333EBC">
        <w:rPr>
          <w:spacing w:val="-2"/>
        </w:rPr>
        <w:t>If</w:t>
      </w:r>
      <w:r w:rsidRPr="00333EBC">
        <w:rPr>
          <w:spacing w:val="13"/>
        </w:rPr>
        <w:t xml:space="preserve"> </w:t>
      </w:r>
      <w:r>
        <w:t>the</w:t>
      </w:r>
      <w:r w:rsidRPr="00333EBC">
        <w:rPr>
          <w:spacing w:val="13"/>
        </w:rPr>
        <w:t xml:space="preserve"> </w:t>
      </w:r>
      <w:r>
        <w:t>appeal</w:t>
      </w:r>
      <w:r w:rsidRPr="00333EBC">
        <w:rPr>
          <w:spacing w:val="14"/>
        </w:rPr>
        <w:t xml:space="preserve"> </w:t>
      </w:r>
      <w:r>
        <w:t>is</w:t>
      </w:r>
      <w:r w:rsidRPr="00333EBC">
        <w:rPr>
          <w:spacing w:val="14"/>
        </w:rPr>
        <w:t xml:space="preserve"> </w:t>
      </w:r>
      <w:r>
        <w:t>connected</w:t>
      </w:r>
      <w:r w:rsidRPr="00333EBC">
        <w:rPr>
          <w:spacing w:val="14"/>
        </w:rPr>
        <w:t xml:space="preserve"> </w:t>
      </w:r>
      <w:r>
        <w:t>to</w:t>
      </w:r>
      <w:r w:rsidRPr="00333EBC">
        <w:rPr>
          <w:spacing w:val="14"/>
        </w:rPr>
        <w:t xml:space="preserve"> </w:t>
      </w:r>
      <w:r>
        <w:t>a</w:t>
      </w:r>
      <w:r w:rsidRPr="00333EBC">
        <w:rPr>
          <w:spacing w:val="13"/>
        </w:rPr>
        <w:t xml:space="preserve"> </w:t>
      </w:r>
      <w:r>
        <w:t>request</w:t>
      </w:r>
      <w:r w:rsidRPr="00333EBC">
        <w:rPr>
          <w:spacing w:val="14"/>
        </w:rPr>
        <w:t xml:space="preserve"> </w:t>
      </w:r>
      <w:r>
        <w:t>for</w:t>
      </w:r>
      <w:r w:rsidRPr="00333EBC">
        <w:rPr>
          <w:spacing w:val="13"/>
        </w:rPr>
        <w:t xml:space="preserve"> </w:t>
      </w:r>
      <w:r>
        <w:t>initial</w:t>
      </w:r>
      <w:r w:rsidRPr="00333EBC">
        <w:rPr>
          <w:spacing w:val="12"/>
        </w:rPr>
        <w:t xml:space="preserve"> </w:t>
      </w:r>
      <w:r>
        <w:t>or</w:t>
      </w:r>
      <w:r w:rsidRPr="00333EBC">
        <w:rPr>
          <w:spacing w:val="13"/>
        </w:rPr>
        <w:t xml:space="preserve"> </w:t>
      </w:r>
      <w:r>
        <w:t>subsequent</w:t>
      </w:r>
      <w:r w:rsidRPr="00333EBC">
        <w:rPr>
          <w:spacing w:val="14"/>
        </w:rPr>
        <w:t xml:space="preserve"> </w:t>
      </w:r>
      <w:r>
        <w:t>designation</w:t>
      </w:r>
      <w:r w:rsidRPr="00333EBC">
        <w:rPr>
          <w:spacing w:val="14"/>
        </w:rPr>
        <w:t xml:space="preserve"> </w:t>
      </w:r>
      <w:r>
        <w:t>as</w:t>
      </w:r>
      <w:r w:rsidRPr="00333EBC">
        <w:rPr>
          <w:spacing w:val="14"/>
        </w:rPr>
        <w:t xml:space="preserve"> </w:t>
      </w:r>
      <w:r>
        <w:t>prescribed</w:t>
      </w:r>
      <w:r w:rsidRPr="00333EBC">
        <w:rPr>
          <w:spacing w:val="93"/>
        </w:rPr>
        <w:t xml:space="preserve"> </w:t>
      </w:r>
      <w:r>
        <w:t>in</w:t>
      </w:r>
      <w:r w:rsidRPr="00333EBC">
        <w:rPr>
          <w:spacing w:val="36"/>
        </w:rPr>
        <w:t xml:space="preserve"> </w:t>
      </w:r>
      <w:r>
        <w:t>this</w:t>
      </w:r>
      <w:r w:rsidRPr="00333EBC">
        <w:rPr>
          <w:spacing w:val="36"/>
        </w:rPr>
        <w:t xml:space="preserve"> </w:t>
      </w:r>
      <w:r>
        <w:t>policy,</w:t>
      </w:r>
      <w:r w:rsidRPr="00333EBC">
        <w:rPr>
          <w:spacing w:val="38"/>
        </w:rPr>
        <w:t xml:space="preserve"> </w:t>
      </w:r>
      <w:r>
        <w:t>and</w:t>
      </w:r>
      <w:r w:rsidRPr="00333EBC">
        <w:rPr>
          <w:spacing w:val="36"/>
        </w:rPr>
        <w:t xml:space="preserve"> </w:t>
      </w:r>
      <w:r>
        <w:t>if</w:t>
      </w:r>
      <w:r w:rsidRPr="00333EBC">
        <w:rPr>
          <w:spacing w:val="37"/>
        </w:rPr>
        <w:t xml:space="preserve"> </w:t>
      </w:r>
      <w:r>
        <w:t>the</w:t>
      </w:r>
      <w:r w:rsidRPr="00333EBC">
        <w:rPr>
          <w:spacing w:val="35"/>
        </w:rPr>
        <w:t xml:space="preserve"> </w:t>
      </w:r>
      <w:r>
        <w:t>appeal</w:t>
      </w:r>
      <w:r w:rsidRPr="00333EBC">
        <w:rPr>
          <w:spacing w:val="36"/>
        </w:rPr>
        <w:t xml:space="preserve"> </w:t>
      </w:r>
      <w:r>
        <w:t>does</w:t>
      </w:r>
      <w:r w:rsidRPr="00333EBC">
        <w:rPr>
          <w:spacing w:val="36"/>
        </w:rPr>
        <w:t xml:space="preserve"> </w:t>
      </w:r>
      <w:r>
        <w:t>not</w:t>
      </w:r>
      <w:r w:rsidRPr="00333EBC">
        <w:rPr>
          <w:spacing w:val="36"/>
        </w:rPr>
        <w:t xml:space="preserve"> </w:t>
      </w:r>
      <w:r>
        <w:t>result</w:t>
      </w:r>
      <w:r w:rsidRPr="00333EBC">
        <w:rPr>
          <w:spacing w:val="36"/>
        </w:rPr>
        <w:t xml:space="preserve"> </w:t>
      </w:r>
      <w:r>
        <w:t>in</w:t>
      </w:r>
      <w:r w:rsidRPr="00333EBC">
        <w:rPr>
          <w:spacing w:val="36"/>
        </w:rPr>
        <w:t xml:space="preserve"> </w:t>
      </w:r>
      <w:r>
        <w:t>designation,</w:t>
      </w:r>
      <w:r w:rsidRPr="00333EBC">
        <w:rPr>
          <w:spacing w:val="36"/>
        </w:rPr>
        <w:t xml:space="preserve"> </w:t>
      </w:r>
      <w:r>
        <w:t>the</w:t>
      </w:r>
      <w:r w:rsidRPr="00333EBC">
        <w:rPr>
          <w:spacing w:val="37"/>
        </w:rPr>
        <w:t xml:space="preserve"> </w:t>
      </w:r>
      <w:r>
        <w:t>entity</w:t>
      </w:r>
      <w:r w:rsidRPr="00333EBC">
        <w:rPr>
          <w:spacing w:val="31"/>
        </w:rPr>
        <w:t xml:space="preserve"> </w:t>
      </w:r>
      <w:r w:rsidRPr="00333EBC">
        <w:rPr>
          <w:spacing w:val="1"/>
        </w:rPr>
        <w:t>may</w:t>
      </w:r>
      <w:r w:rsidRPr="00333EBC">
        <w:rPr>
          <w:spacing w:val="33"/>
        </w:rPr>
        <w:t xml:space="preserve"> </w:t>
      </w:r>
      <w:r>
        <w:t>request</w:t>
      </w:r>
      <w:r w:rsidRPr="00333EBC">
        <w:rPr>
          <w:spacing w:val="62"/>
        </w:rPr>
        <w:t xml:space="preserve"> </w:t>
      </w:r>
      <w:r>
        <w:t>review</w:t>
      </w:r>
      <w:r w:rsidRPr="00333EBC">
        <w:rPr>
          <w:spacing w:val="11"/>
        </w:rPr>
        <w:t xml:space="preserve"> </w:t>
      </w:r>
      <w:r w:rsidRPr="00333EBC">
        <w:rPr>
          <w:spacing w:val="2"/>
        </w:rPr>
        <w:t>by</w:t>
      </w:r>
      <w:r w:rsidRPr="00333EBC">
        <w:rPr>
          <w:spacing w:val="7"/>
        </w:rPr>
        <w:t xml:space="preserve"> </w:t>
      </w:r>
      <w:r>
        <w:t>the</w:t>
      </w:r>
      <w:r w:rsidRPr="00333EBC">
        <w:rPr>
          <w:spacing w:val="13"/>
        </w:rPr>
        <w:t xml:space="preserve"> </w:t>
      </w:r>
      <w:r>
        <w:t>Secretary</w:t>
      </w:r>
      <w:r w:rsidRPr="00333EBC">
        <w:rPr>
          <w:spacing w:val="9"/>
        </w:rPr>
        <w:t xml:space="preserve"> </w:t>
      </w:r>
      <w:r>
        <w:t>of</w:t>
      </w:r>
      <w:r w:rsidRPr="00333EBC">
        <w:rPr>
          <w:spacing w:val="13"/>
        </w:rPr>
        <w:t xml:space="preserve"> </w:t>
      </w:r>
      <w:r>
        <w:t>Labor</w:t>
      </w:r>
      <w:r w:rsidRPr="00333EBC">
        <w:rPr>
          <w:spacing w:val="11"/>
        </w:rPr>
        <w:t xml:space="preserve"> </w:t>
      </w:r>
      <w:r>
        <w:t>to</w:t>
      </w:r>
      <w:r w:rsidRPr="00333EBC">
        <w:rPr>
          <w:spacing w:val="12"/>
        </w:rPr>
        <w:t xml:space="preserve"> </w:t>
      </w:r>
      <w:r>
        <w:t>determine</w:t>
      </w:r>
      <w:r w:rsidRPr="00333EBC">
        <w:rPr>
          <w:spacing w:val="11"/>
        </w:rPr>
        <w:t xml:space="preserve"> </w:t>
      </w:r>
      <w:r>
        <w:t>if</w:t>
      </w:r>
      <w:r w:rsidRPr="00333EBC">
        <w:rPr>
          <w:spacing w:val="13"/>
        </w:rPr>
        <w:t xml:space="preserve"> </w:t>
      </w:r>
      <w:r>
        <w:t>procedural</w:t>
      </w:r>
      <w:r w:rsidRPr="00333EBC">
        <w:rPr>
          <w:spacing w:val="12"/>
        </w:rPr>
        <w:t xml:space="preserve"> </w:t>
      </w:r>
      <w:r>
        <w:t>rights</w:t>
      </w:r>
      <w:r w:rsidRPr="00333EBC">
        <w:rPr>
          <w:spacing w:val="12"/>
        </w:rPr>
        <w:t xml:space="preserve"> </w:t>
      </w:r>
      <w:r>
        <w:t>were</w:t>
      </w:r>
      <w:r w:rsidRPr="00333EBC">
        <w:rPr>
          <w:spacing w:val="13"/>
        </w:rPr>
        <w:t xml:space="preserve"> </w:t>
      </w:r>
      <w:r>
        <w:t>granted</w:t>
      </w:r>
      <w:r w:rsidRPr="00333EBC">
        <w:rPr>
          <w:spacing w:val="12"/>
        </w:rPr>
        <w:t xml:space="preserve"> </w:t>
      </w:r>
      <w:r>
        <w:t>or</w:t>
      </w:r>
      <w:r w:rsidRPr="00333EBC">
        <w:rPr>
          <w:spacing w:val="11"/>
        </w:rPr>
        <w:t xml:space="preserve"> </w:t>
      </w:r>
      <w:r>
        <w:t>if</w:t>
      </w:r>
      <w:r w:rsidRPr="00333EBC">
        <w:rPr>
          <w:spacing w:val="11"/>
        </w:rPr>
        <w:t xml:space="preserve"> </w:t>
      </w:r>
      <w:r>
        <w:t>the</w:t>
      </w:r>
      <w:r w:rsidRPr="00333EBC">
        <w:rPr>
          <w:spacing w:val="63"/>
        </w:rPr>
        <w:t xml:space="preserve"> </w:t>
      </w:r>
      <w:r>
        <w:t>minimum</w:t>
      </w:r>
      <w:r w:rsidRPr="00333EBC">
        <w:rPr>
          <w:spacing w:val="5"/>
        </w:rPr>
        <w:t xml:space="preserve"> </w:t>
      </w:r>
      <w:r>
        <w:t>criteria</w:t>
      </w:r>
      <w:r w:rsidRPr="00333EBC">
        <w:rPr>
          <w:spacing w:val="3"/>
        </w:rPr>
        <w:t xml:space="preserve"> </w:t>
      </w:r>
      <w:r>
        <w:t>of</w:t>
      </w:r>
      <w:r w:rsidRPr="00333EBC">
        <w:rPr>
          <w:spacing w:val="4"/>
        </w:rPr>
        <w:t xml:space="preserve"> </w:t>
      </w:r>
      <w:r>
        <w:t>WIOA</w:t>
      </w:r>
      <w:r w:rsidRPr="00333EBC">
        <w:rPr>
          <w:spacing w:val="4"/>
        </w:rPr>
        <w:t xml:space="preserve"> </w:t>
      </w:r>
      <w:r w:rsidR="00793E5C">
        <w:t>s</w:t>
      </w:r>
      <w:r>
        <w:t>ec</w:t>
      </w:r>
      <w:r w:rsidR="00191F68">
        <w:t>.</w:t>
      </w:r>
      <w:r w:rsidRPr="00333EBC">
        <w:rPr>
          <w:spacing w:val="4"/>
        </w:rPr>
        <w:t xml:space="preserve"> </w:t>
      </w:r>
      <w:r>
        <w:t>106(b)(2)</w:t>
      </w:r>
      <w:r w:rsidRPr="00333EBC">
        <w:rPr>
          <w:spacing w:val="6"/>
        </w:rPr>
        <w:t xml:space="preserve"> </w:t>
      </w:r>
      <w:r>
        <w:t>or</w:t>
      </w:r>
      <w:r w:rsidRPr="00333EBC">
        <w:rPr>
          <w:spacing w:val="4"/>
        </w:rPr>
        <w:t xml:space="preserve"> </w:t>
      </w:r>
      <w:r w:rsidR="00793E5C">
        <w:t>s</w:t>
      </w:r>
      <w:r>
        <w:t>ec</w:t>
      </w:r>
      <w:r w:rsidR="00191F68">
        <w:t>.</w:t>
      </w:r>
      <w:r w:rsidRPr="00333EBC">
        <w:rPr>
          <w:spacing w:val="4"/>
        </w:rPr>
        <w:t xml:space="preserve"> </w:t>
      </w:r>
      <w:r>
        <w:t>106(b)(3)</w:t>
      </w:r>
      <w:r w:rsidRPr="00333EBC">
        <w:rPr>
          <w:spacing w:val="6"/>
        </w:rPr>
        <w:t xml:space="preserve"> </w:t>
      </w:r>
      <w:r>
        <w:t>were</w:t>
      </w:r>
      <w:r w:rsidRPr="00333EBC">
        <w:rPr>
          <w:spacing w:val="3"/>
        </w:rPr>
        <w:t xml:space="preserve"> </w:t>
      </w:r>
      <w:r>
        <w:t xml:space="preserve">met. </w:t>
      </w:r>
      <w:r w:rsidRPr="00333EBC">
        <w:rPr>
          <w:spacing w:val="4"/>
        </w:rPr>
        <w:t xml:space="preserve"> </w:t>
      </w:r>
      <w:r>
        <w:t>This</w:t>
      </w:r>
      <w:r w:rsidRPr="00333EBC">
        <w:rPr>
          <w:spacing w:val="65"/>
        </w:rPr>
        <w:t xml:space="preserve"> </w:t>
      </w:r>
      <w:r>
        <w:t>second level of</w:t>
      </w:r>
      <w:r w:rsidRPr="00333EBC">
        <w:rPr>
          <w:spacing w:val="1"/>
        </w:rPr>
        <w:t xml:space="preserve"> </w:t>
      </w:r>
      <w:r>
        <w:t>appeal must be sent within 14 days to:</w:t>
      </w:r>
    </w:p>
    <w:p w:rsidR="00CC2474" w:rsidRPr="005202C4" w:rsidRDefault="00CC2474" w:rsidP="00CC2474">
      <w:pPr>
        <w:pStyle w:val="ListParagraph"/>
        <w:ind w:left="1440"/>
        <w:rPr>
          <w:sz w:val="10"/>
          <w:szCs w:val="10"/>
        </w:rPr>
      </w:pPr>
    </w:p>
    <w:p w:rsidR="00333EBC" w:rsidRDefault="00CC2474" w:rsidP="00CC2474">
      <w:pPr>
        <w:pStyle w:val="ListParagraph"/>
        <w:spacing w:after="0" w:line="240" w:lineRule="auto"/>
        <w:ind w:left="1890"/>
      </w:pPr>
      <w:r>
        <w:t xml:space="preserve">  </w:t>
      </w:r>
      <w:r w:rsidR="00333EBC">
        <w:t>Assistant Secretary</w:t>
      </w:r>
      <w:r w:rsidR="00333EBC" w:rsidRPr="00333EBC">
        <w:rPr>
          <w:spacing w:val="-5"/>
        </w:rPr>
        <w:t xml:space="preserve"> </w:t>
      </w:r>
      <w:r w:rsidR="00333EBC" w:rsidRPr="00333EBC">
        <w:rPr>
          <w:spacing w:val="1"/>
        </w:rPr>
        <w:t>of</w:t>
      </w:r>
      <w:r w:rsidR="00333EBC">
        <w:t xml:space="preserve"> Employment and Training</w:t>
      </w:r>
    </w:p>
    <w:p w:rsidR="00333EBC" w:rsidRDefault="00333EBC" w:rsidP="00232E56">
      <w:pPr>
        <w:spacing w:after="0" w:line="240" w:lineRule="auto"/>
        <w:ind w:left="1890"/>
        <w:contextualSpacing/>
      </w:pPr>
      <w:r>
        <w:t xml:space="preserve">  U.S. Department of</w:t>
      </w:r>
      <w:r>
        <w:rPr>
          <w:spacing w:val="1"/>
        </w:rPr>
        <w:t xml:space="preserve"> </w:t>
      </w:r>
      <w:r>
        <w:t>Labor</w:t>
      </w:r>
    </w:p>
    <w:p w:rsidR="00333EBC" w:rsidRDefault="00333EBC" w:rsidP="00232E56">
      <w:pPr>
        <w:spacing w:after="0" w:line="240" w:lineRule="auto"/>
        <w:ind w:left="1890"/>
        <w:contextualSpacing/>
      </w:pPr>
      <w:r>
        <w:t xml:space="preserve">  200 Constitution Avenue, N.W. Washington, DC 20210</w:t>
      </w:r>
    </w:p>
    <w:p w:rsidR="00333EBC" w:rsidRPr="005202C4" w:rsidRDefault="00333EBC" w:rsidP="00333EBC">
      <w:pPr>
        <w:spacing w:after="0" w:line="240" w:lineRule="auto"/>
        <w:ind w:left="1350"/>
        <w:contextualSpacing/>
        <w:rPr>
          <w:sz w:val="10"/>
          <w:szCs w:val="10"/>
        </w:rPr>
      </w:pPr>
    </w:p>
    <w:p w:rsidR="00CC2474" w:rsidRPr="005202C4" w:rsidRDefault="00CC2474" w:rsidP="00333EBC">
      <w:pPr>
        <w:spacing w:after="0" w:line="240" w:lineRule="auto"/>
        <w:ind w:left="1350"/>
        <w:contextualSpacing/>
        <w:rPr>
          <w:sz w:val="10"/>
          <w:szCs w:val="10"/>
        </w:rPr>
        <w:sectPr w:rsidR="00CC2474" w:rsidRPr="005202C4" w:rsidSect="00890428">
          <w:footerReference w:type="default" r:id="rId69"/>
          <w:type w:val="continuous"/>
          <w:pgSz w:w="12240" w:h="15840"/>
          <w:pgMar w:top="1380" w:right="1320" w:bottom="1440" w:left="1320" w:header="0" w:footer="1242" w:gutter="0"/>
          <w:pgBorders w:offsetFrom="page">
            <w:top w:val="dotted" w:sz="4" w:space="24" w:color="auto"/>
            <w:left w:val="dotted" w:sz="4" w:space="24" w:color="auto"/>
            <w:bottom w:val="dotted" w:sz="4" w:space="24" w:color="auto"/>
            <w:right w:val="dotted" w:sz="4" w:space="24" w:color="auto"/>
          </w:pgBorders>
          <w:pgNumType w:start="3"/>
          <w:cols w:space="720"/>
        </w:sectPr>
      </w:pPr>
    </w:p>
    <w:p w:rsidR="00333EBC" w:rsidRDefault="00333EBC" w:rsidP="00333EBC">
      <w:pPr>
        <w:spacing w:after="0" w:line="240" w:lineRule="auto"/>
        <w:ind w:left="1350"/>
        <w:contextualSpacing/>
      </w:pPr>
      <w:r w:rsidRPr="00232E56">
        <w:rPr>
          <w:i/>
        </w:rPr>
        <w:lastRenderedPageBreak/>
        <w:t xml:space="preserve">cc: </w:t>
      </w:r>
      <w:r>
        <w:t xml:space="preserve"> </w:t>
      </w:r>
      <w:r w:rsidR="00232E56">
        <w:t xml:space="preserve">  </w:t>
      </w:r>
      <w:r>
        <w:t>ETA Regional Administrator, U.S. Department of</w:t>
      </w:r>
      <w:r>
        <w:rPr>
          <w:spacing w:val="1"/>
        </w:rPr>
        <w:t xml:space="preserve"> </w:t>
      </w:r>
      <w:r>
        <w:t>Labor</w:t>
      </w:r>
      <w:r>
        <w:rPr>
          <w:spacing w:val="61"/>
        </w:rPr>
        <w:t xml:space="preserve"> </w:t>
      </w:r>
      <w:r>
        <w:t>90 7</w:t>
      </w:r>
      <w:r>
        <w:rPr>
          <w:position w:val="11"/>
          <w:sz w:val="16"/>
        </w:rPr>
        <w:t>th</w:t>
      </w:r>
      <w:r>
        <w:rPr>
          <w:spacing w:val="18"/>
          <w:position w:val="11"/>
          <w:sz w:val="16"/>
        </w:rPr>
        <w:t xml:space="preserve"> </w:t>
      </w:r>
      <w:r>
        <w:t>Street, Suite 17-300</w:t>
      </w:r>
    </w:p>
    <w:p w:rsidR="00333EBC" w:rsidRDefault="00232E56" w:rsidP="00333EBC">
      <w:pPr>
        <w:spacing w:after="0" w:line="240" w:lineRule="auto"/>
        <w:ind w:left="1710"/>
        <w:contextualSpacing/>
      </w:pPr>
      <w:r>
        <w:t xml:space="preserve">  </w:t>
      </w:r>
      <w:r w:rsidR="00333EBC">
        <w:t>San Francisco, CA</w:t>
      </w:r>
      <w:r w:rsidR="00333EBC">
        <w:rPr>
          <w:spacing w:val="59"/>
        </w:rPr>
        <w:t xml:space="preserve"> </w:t>
      </w:r>
      <w:r w:rsidR="00333EBC">
        <w:t>94103-1516</w:t>
      </w:r>
    </w:p>
    <w:p w:rsidR="00333EBC" w:rsidRDefault="00232E56" w:rsidP="00333EBC">
      <w:pPr>
        <w:spacing w:after="0" w:line="240" w:lineRule="auto"/>
        <w:ind w:left="720" w:firstLine="990"/>
        <w:contextualSpacing/>
      </w:pPr>
      <w:r>
        <w:t xml:space="preserve">  </w:t>
      </w:r>
      <w:r w:rsidR="00333EBC">
        <w:t>Governor‘s Workforce Development Board</w:t>
      </w:r>
      <w:r w:rsidR="00333EBC">
        <w:rPr>
          <w:spacing w:val="55"/>
        </w:rPr>
        <w:t xml:space="preserve"> </w:t>
      </w:r>
      <w:r w:rsidR="00333EBC">
        <w:t>c/o State Board</w:t>
      </w:r>
      <w:r w:rsidR="00333EBC">
        <w:rPr>
          <w:spacing w:val="2"/>
        </w:rPr>
        <w:t xml:space="preserve"> </w:t>
      </w:r>
      <w:r w:rsidR="00333EBC">
        <w:t>Liaison</w:t>
      </w:r>
    </w:p>
    <w:p w:rsidR="00333EBC" w:rsidRDefault="00232E56" w:rsidP="00333EBC">
      <w:pPr>
        <w:spacing w:after="0" w:line="240" w:lineRule="auto"/>
        <w:ind w:left="720" w:firstLine="990"/>
        <w:contextualSpacing/>
      </w:pPr>
      <w:r>
        <w:t xml:space="preserve">  </w:t>
      </w:r>
      <w:r w:rsidR="00333EBC">
        <w:t>5000 E Third Street</w:t>
      </w:r>
      <w:r w:rsidR="00333EBC">
        <w:rPr>
          <w:spacing w:val="26"/>
        </w:rPr>
        <w:t xml:space="preserve"> </w:t>
      </w:r>
      <w:r w:rsidR="00333EBC">
        <w:t>Carson City, NV 89713</w:t>
      </w:r>
    </w:p>
    <w:p w:rsidR="00BF4FAC" w:rsidRPr="005202C4" w:rsidRDefault="00BF4FAC" w:rsidP="00BF4FAC">
      <w:pPr>
        <w:spacing w:after="0" w:line="240" w:lineRule="auto"/>
        <w:ind w:left="720"/>
        <w:contextualSpacing/>
        <w:rPr>
          <w:spacing w:val="-2"/>
          <w:sz w:val="10"/>
          <w:szCs w:val="10"/>
        </w:rPr>
      </w:pPr>
    </w:p>
    <w:p w:rsidR="00333EBC" w:rsidRDefault="00333EBC" w:rsidP="00333EBC">
      <w:pPr>
        <w:ind w:left="720"/>
      </w:pPr>
      <w:r>
        <w:rPr>
          <w:spacing w:val="-2"/>
        </w:rPr>
        <w:t>If</w:t>
      </w:r>
      <w:r>
        <w:rPr>
          <w:spacing w:val="8"/>
        </w:rPr>
        <w:t xml:space="preserve"> </w:t>
      </w:r>
      <w:r>
        <w:t>the</w:t>
      </w:r>
      <w:r>
        <w:rPr>
          <w:spacing w:val="8"/>
        </w:rPr>
        <w:t xml:space="preserve"> </w:t>
      </w:r>
      <w:r>
        <w:t>final</w:t>
      </w:r>
      <w:r>
        <w:rPr>
          <w:spacing w:val="10"/>
        </w:rPr>
        <w:t xml:space="preserve"> </w:t>
      </w:r>
      <w:r>
        <w:t>decision</w:t>
      </w:r>
      <w:r>
        <w:rPr>
          <w:spacing w:val="9"/>
        </w:rPr>
        <w:t xml:space="preserve"> </w:t>
      </w:r>
      <w:r>
        <w:t>of</w:t>
      </w:r>
      <w:r>
        <w:rPr>
          <w:spacing w:val="8"/>
        </w:rPr>
        <w:t xml:space="preserve"> </w:t>
      </w:r>
      <w:r>
        <w:t>any</w:t>
      </w:r>
      <w:r>
        <w:rPr>
          <w:spacing w:val="4"/>
        </w:rPr>
        <w:t xml:space="preserve"> </w:t>
      </w:r>
      <w:r>
        <w:t>appeal</w:t>
      </w:r>
      <w:r>
        <w:rPr>
          <w:spacing w:val="10"/>
        </w:rPr>
        <w:t xml:space="preserve"> </w:t>
      </w:r>
      <w:r>
        <w:t>reverses</w:t>
      </w:r>
      <w:r>
        <w:rPr>
          <w:spacing w:val="9"/>
        </w:rPr>
        <w:t xml:space="preserve"> </w:t>
      </w:r>
      <w:r>
        <w:t>the</w:t>
      </w:r>
      <w:r>
        <w:rPr>
          <w:spacing w:val="8"/>
        </w:rPr>
        <w:t xml:space="preserve"> </w:t>
      </w:r>
      <w:r>
        <w:t>prior</w:t>
      </w:r>
      <w:r>
        <w:rPr>
          <w:spacing w:val="8"/>
        </w:rPr>
        <w:t xml:space="preserve"> </w:t>
      </w:r>
      <w:r>
        <w:t>decision,</w:t>
      </w:r>
      <w:r>
        <w:rPr>
          <w:spacing w:val="9"/>
        </w:rPr>
        <w:t xml:space="preserve"> </w:t>
      </w:r>
      <w:r>
        <w:t>it</w:t>
      </w:r>
      <w:r>
        <w:rPr>
          <w:spacing w:val="10"/>
        </w:rPr>
        <w:t xml:space="preserve"> </w:t>
      </w:r>
      <w:r>
        <w:t>will</w:t>
      </w:r>
      <w:r>
        <w:rPr>
          <w:spacing w:val="7"/>
        </w:rPr>
        <w:t xml:space="preserve"> </w:t>
      </w:r>
      <w:r>
        <w:t>become</w:t>
      </w:r>
      <w:r>
        <w:rPr>
          <w:spacing w:val="8"/>
        </w:rPr>
        <w:t xml:space="preserve"> </w:t>
      </w:r>
      <w:r>
        <w:t>effective</w:t>
      </w:r>
      <w:r>
        <w:rPr>
          <w:spacing w:val="8"/>
        </w:rPr>
        <w:t xml:space="preserve"> </w:t>
      </w:r>
      <w:r>
        <w:rPr>
          <w:spacing w:val="1"/>
        </w:rPr>
        <w:t>July</w:t>
      </w:r>
      <w:r>
        <w:rPr>
          <w:spacing w:val="2"/>
        </w:rPr>
        <w:t xml:space="preserve"> </w:t>
      </w:r>
      <w:r>
        <w:t>1</w:t>
      </w:r>
      <w:r>
        <w:rPr>
          <w:position w:val="11"/>
          <w:sz w:val="16"/>
        </w:rPr>
        <w:t>st</w:t>
      </w:r>
      <w:r>
        <w:rPr>
          <w:spacing w:val="30"/>
          <w:position w:val="11"/>
          <w:sz w:val="16"/>
        </w:rPr>
        <w:t xml:space="preserve"> </w:t>
      </w:r>
      <w:r>
        <w:t>of</w:t>
      </w:r>
      <w:r>
        <w:rPr>
          <w:spacing w:val="81"/>
        </w:rPr>
        <w:t xml:space="preserve"> </w:t>
      </w:r>
      <w:r>
        <w:t>the following</w:t>
      </w:r>
      <w:r>
        <w:rPr>
          <w:spacing w:val="2"/>
        </w:rPr>
        <w:t xml:space="preserve"> </w:t>
      </w:r>
      <w:r>
        <w:rPr>
          <w:spacing w:val="-2"/>
        </w:rPr>
        <w:t>year.</w:t>
      </w:r>
    </w:p>
    <w:p w:rsidR="00E21CDE" w:rsidRDefault="00ED5460" w:rsidP="00336525">
      <w:pPr>
        <w:pStyle w:val="Heading5"/>
      </w:pPr>
      <w:r>
        <w:t xml:space="preserve">(D)  </w:t>
      </w:r>
      <w:r w:rsidR="00E21CDE">
        <w:t xml:space="preserve">Appeals Process – </w:t>
      </w:r>
      <w:r w:rsidR="00E21CDE" w:rsidRPr="00171238">
        <w:t xml:space="preserve">One-Stop </w:t>
      </w:r>
      <w:r w:rsidR="00537CF6" w:rsidRPr="00171238">
        <w:t>Partner Administration</w:t>
      </w:r>
    </w:p>
    <w:p w:rsidR="00537CF6" w:rsidRDefault="00537CF6" w:rsidP="00537CF6">
      <w:pPr>
        <w:ind w:left="720"/>
        <w:rPr>
          <w:i/>
          <w:color w:val="808080" w:themeColor="background1" w:themeShade="80"/>
          <w:sz w:val="20"/>
          <w:szCs w:val="20"/>
        </w:rPr>
      </w:pPr>
      <w:r w:rsidRPr="00ED5460">
        <w:rPr>
          <w:i/>
          <w:color w:val="808080" w:themeColor="background1" w:themeShade="80"/>
          <w:sz w:val="20"/>
          <w:szCs w:val="20"/>
        </w:rPr>
        <w:t>Describe the app</w:t>
      </w:r>
      <w:r w:rsidR="00ED5460">
        <w:rPr>
          <w:i/>
          <w:color w:val="808080" w:themeColor="background1" w:themeShade="80"/>
          <w:sz w:val="20"/>
          <w:szCs w:val="20"/>
        </w:rPr>
        <w:t xml:space="preserve">eals process – WIOA </w:t>
      </w:r>
      <w:r w:rsidR="00F859D0">
        <w:rPr>
          <w:i/>
          <w:color w:val="808080" w:themeColor="background1" w:themeShade="80"/>
          <w:sz w:val="20"/>
          <w:szCs w:val="20"/>
        </w:rPr>
        <w:t>s</w:t>
      </w:r>
      <w:r w:rsidR="00ED5460">
        <w:rPr>
          <w:i/>
          <w:color w:val="808080" w:themeColor="background1" w:themeShade="80"/>
          <w:sz w:val="20"/>
          <w:szCs w:val="20"/>
        </w:rPr>
        <w:t>ec. 121(E).</w:t>
      </w:r>
    </w:p>
    <w:p w:rsidR="00171238" w:rsidRDefault="00171238" w:rsidP="00171238">
      <w:pPr>
        <w:ind w:left="720"/>
      </w:pPr>
      <w:r w:rsidRPr="00171238">
        <w:t>One-stop partners op</w:t>
      </w:r>
      <w:r w:rsidR="009F5209">
        <w:t xml:space="preserve">erating a program described in </w:t>
      </w:r>
      <w:r w:rsidRPr="00171238">
        <w:t xml:space="preserve">§361.400 through </w:t>
      </w:r>
      <w:r w:rsidR="009F5209">
        <w:rPr>
          <w:rFonts w:cstheme="minorHAnsi"/>
        </w:rPr>
        <w:t>§</w:t>
      </w:r>
      <w:r w:rsidRPr="00171238">
        <w:t>361.410 have the right to appeal the allocation of one-stop infrastructure costs.  The appeal may be made based</w:t>
      </w:r>
      <w:r w:rsidR="009F5209">
        <w:t xml:space="preserve"> on the factors delineated at §</w:t>
      </w:r>
      <w:r w:rsidRPr="00171238">
        <w:t xml:space="preserve">361.750(b) and must be submitted to the </w:t>
      </w:r>
      <w:r w:rsidR="00155DA7">
        <w:t>state board</w:t>
      </w:r>
      <w:r w:rsidRPr="00171238">
        <w:t xml:space="preserve"> no later than 14 days from the initial</w:t>
      </w:r>
      <w:r w:rsidR="00155DA7">
        <w:t xml:space="preserve"> notice of determination.  The </w:t>
      </w:r>
      <w:r w:rsidR="000615C3">
        <w:t>governor</w:t>
      </w:r>
      <w:r w:rsidRPr="00171238">
        <w:t xml:space="preserve"> will issue a final determination within 21 days of receipt of an appeal.</w:t>
      </w:r>
    </w:p>
    <w:p w:rsidR="007C6381" w:rsidRDefault="00111A83" w:rsidP="00336525">
      <w:pPr>
        <w:pStyle w:val="Heading4"/>
      </w:pPr>
      <w:bookmarkStart w:id="73" w:name="_Toc442081227"/>
      <w:r>
        <w:t xml:space="preserve">(2)  </w:t>
      </w:r>
      <w:r w:rsidR="007C6381">
        <w:t>Statewide Activities</w:t>
      </w:r>
      <w:bookmarkEnd w:id="73"/>
    </w:p>
    <w:p w:rsidR="007C6381" w:rsidRDefault="00111A83" w:rsidP="00336525">
      <w:pPr>
        <w:pStyle w:val="Heading5"/>
      </w:pPr>
      <w:r>
        <w:t xml:space="preserve">(A)  </w:t>
      </w:r>
      <w:r w:rsidR="007C6381">
        <w:t xml:space="preserve">Statewide Workforce Development System – </w:t>
      </w:r>
      <w:r w:rsidR="007C6381" w:rsidRPr="00111A83">
        <w:t>Policies and Guidance</w:t>
      </w:r>
    </w:p>
    <w:p w:rsidR="007C6381" w:rsidRDefault="007C6381" w:rsidP="007C6381">
      <w:pPr>
        <w:ind w:left="720"/>
        <w:rPr>
          <w:i/>
          <w:color w:val="808080" w:themeColor="background1" w:themeShade="80"/>
          <w:sz w:val="20"/>
          <w:szCs w:val="20"/>
        </w:rPr>
      </w:pPr>
      <w:r w:rsidRPr="00111A83">
        <w:rPr>
          <w:i/>
          <w:color w:val="808080" w:themeColor="background1" w:themeShade="80"/>
          <w:sz w:val="20"/>
          <w:szCs w:val="20"/>
        </w:rPr>
        <w:t xml:space="preserve">Provide </w:t>
      </w:r>
      <w:r w:rsidR="00994FC2">
        <w:rPr>
          <w:i/>
          <w:color w:val="808080" w:themeColor="background1" w:themeShade="80"/>
          <w:sz w:val="20"/>
          <w:szCs w:val="20"/>
        </w:rPr>
        <w:t>s</w:t>
      </w:r>
      <w:r w:rsidRPr="00111A83">
        <w:rPr>
          <w:i/>
          <w:color w:val="808080" w:themeColor="background1" w:themeShade="80"/>
          <w:sz w:val="20"/>
          <w:szCs w:val="20"/>
        </w:rPr>
        <w:t xml:space="preserve">tate policies or guidance for the statewide workforce development system and for use of </w:t>
      </w:r>
      <w:r w:rsidR="00994FC2">
        <w:rPr>
          <w:i/>
          <w:color w:val="808080" w:themeColor="background1" w:themeShade="80"/>
          <w:sz w:val="20"/>
          <w:szCs w:val="20"/>
        </w:rPr>
        <w:t>s</w:t>
      </w:r>
      <w:r w:rsidRPr="00111A83">
        <w:rPr>
          <w:i/>
          <w:color w:val="808080" w:themeColor="background1" w:themeShade="80"/>
          <w:sz w:val="20"/>
          <w:szCs w:val="20"/>
        </w:rPr>
        <w:t>tate funds for workforce investment activities.</w:t>
      </w:r>
    </w:p>
    <w:p w:rsidR="000A31E6" w:rsidRDefault="00AB0E94" w:rsidP="00AB0E94">
      <w:pPr>
        <w:spacing w:after="0" w:line="240" w:lineRule="auto"/>
        <w:ind w:firstLine="720"/>
        <w:contextualSpacing/>
      </w:pPr>
      <w:r>
        <w:t>Nevada’s state compliance policies provide guidance to the workforce system and are located at:</w:t>
      </w:r>
    </w:p>
    <w:p w:rsidR="00AB0E94" w:rsidRDefault="00CC6ABB" w:rsidP="00AB0E94">
      <w:pPr>
        <w:spacing w:after="0" w:line="240" w:lineRule="auto"/>
        <w:ind w:firstLine="720"/>
        <w:contextualSpacing/>
      </w:pPr>
      <w:hyperlink r:id="rId70" w:history="1">
        <w:r w:rsidR="00AB0E94" w:rsidRPr="00AB0E94">
          <w:rPr>
            <w:rStyle w:val="Hyperlink"/>
            <w:color w:val="0000FF"/>
          </w:rPr>
          <w:t>http://detr.state.nv.us/worforce_investment_pages/WIA_Policies.htm</w:t>
        </w:r>
      </w:hyperlink>
      <w:r w:rsidR="00AB0E94">
        <w:t xml:space="preserve">. </w:t>
      </w:r>
    </w:p>
    <w:p w:rsidR="00EB7420" w:rsidRDefault="00EB7420" w:rsidP="00E950EA">
      <w:pPr>
        <w:pStyle w:val="Heading5"/>
        <w:spacing w:before="0"/>
      </w:pPr>
    </w:p>
    <w:p w:rsidR="007C6381" w:rsidRDefault="00445F01" w:rsidP="00E950EA">
      <w:pPr>
        <w:pStyle w:val="Heading5"/>
        <w:spacing w:before="0"/>
      </w:pPr>
      <w:r>
        <w:t xml:space="preserve">(B)  </w:t>
      </w:r>
      <w:r w:rsidR="007C6381">
        <w:t>Governor’s Set Aside Funding</w:t>
      </w:r>
    </w:p>
    <w:p w:rsidR="007C6381" w:rsidRDefault="007C6381" w:rsidP="007C6381">
      <w:pPr>
        <w:ind w:left="720"/>
        <w:rPr>
          <w:i/>
          <w:color w:val="808080" w:themeColor="background1" w:themeShade="80"/>
          <w:sz w:val="20"/>
          <w:szCs w:val="20"/>
        </w:rPr>
      </w:pPr>
      <w:r w:rsidRPr="00445F01">
        <w:rPr>
          <w:i/>
          <w:color w:val="808080" w:themeColor="background1" w:themeShade="80"/>
          <w:sz w:val="20"/>
          <w:szCs w:val="20"/>
        </w:rPr>
        <w:t xml:space="preserve">Describe how the </w:t>
      </w:r>
      <w:r w:rsidR="00994FC2">
        <w:rPr>
          <w:i/>
          <w:color w:val="808080" w:themeColor="background1" w:themeShade="80"/>
          <w:sz w:val="20"/>
          <w:szCs w:val="20"/>
        </w:rPr>
        <w:t>s</w:t>
      </w:r>
      <w:r w:rsidRPr="00445F01">
        <w:rPr>
          <w:i/>
          <w:color w:val="808080" w:themeColor="background1" w:themeShade="80"/>
          <w:sz w:val="20"/>
          <w:szCs w:val="20"/>
        </w:rPr>
        <w:t xml:space="preserve">tate intends to use </w:t>
      </w:r>
      <w:r w:rsidR="000615C3">
        <w:rPr>
          <w:i/>
          <w:color w:val="808080" w:themeColor="background1" w:themeShade="80"/>
          <w:sz w:val="20"/>
          <w:szCs w:val="20"/>
        </w:rPr>
        <w:t>governor</w:t>
      </w:r>
      <w:r w:rsidRPr="00445F01">
        <w:rPr>
          <w:i/>
          <w:color w:val="808080" w:themeColor="background1" w:themeShade="80"/>
          <w:sz w:val="20"/>
          <w:szCs w:val="20"/>
        </w:rPr>
        <w:t xml:space="preserve">’s set aside funding.  Describe how the </w:t>
      </w:r>
      <w:r w:rsidR="00994FC2">
        <w:rPr>
          <w:i/>
          <w:color w:val="808080" w:themeColor="background1" w:themeShade="80"/>
          <w:sz w:val="20"/>
          <w:szCs w:val="20"/>
        </w:rPr>
        <w:t>s</w:t>
      </w:r>
      <w:r w:rsidRPr="00445F01">
        <w:rPr>
          <w:i/>
          <w:color w:val="808080" w:themeColor="background1" w:themeShade="80"/>
          <w:sz w:val="20"/>
          <w:szCs w:val="20"/>
        </w:rPr>
        <w:t xml:space="preserve">tate will utilize Rapid Response funds to respond to layoffs and plant closings and to coordinate services to quickly aid companies and their affected workers.  Describe any layoff aversion strategies the </w:t>
      </w:r>
      <w:r w:rsidR="00994FC2">
        <w:rPr>
          <w:i/>
          <w:color w:val="808080" w:themeColor="background1" w:themeShade="80"/>
          <w:sz w:val="20"/>
          <w:szCs w:val="20"/>
        </w:rPr>
        <w:t>s</w:t>
      </w:r>
      <w:r w:rsidRPr="00445F01">
        <w:rPr>
          <w:i/>
          <w:color w:val="808080" w:themeColor="background1" w:themeShade="80"/>
          <w:sz w:val="20"/>
          <w:szCs w:val="20"/>
        </w:rPr>
        <w:t>tate has implemented to address at risk companies and workers.</w:t>
      </w:r>
    </w:p>
    <w:p w:rsidR="00724FC1" w:rsidRDefault="00724FC1" w:rsidP="00724FC1">
      <w:pPr>
        <w:ind w:left="720"/>
      </w:pPr>
      <w:r w:rsidRPr="00F32B95">
        <w:t>Up to 25</w:t>
      </w:r>
      <w:r w:rsidR="0067381B" w:rsidRPr="00F32B95">
        <w:t xml:space="preserve"> percent</w:t>
      </w:r>
      <w:r w:rsidRPr="00F32B95">
        <w:t xml:space="preserve"> of dislocated worker funds from </w:t>
      </w:r>
      <w:r w:rsidR="00E777A8" w:rsidRPr="00F32B95">
        <w:t>WIOA</w:t>
      </w:r>
      <w:r w:rsidRPr="00F32B95">
        <w:t xml:space="preserve"> have been allocated for statewide </w:t>
      </w:r>
      <w:r w:rsidR="0059078B">
        <w:t>r</w:t>
      </w:r>
      <w:r w:rsidRPr="00F32B95">
        <w:t>apid</w:t>
      </w:r>
      <w:r w:rsidRPr="00430056">
        <w:t xml:space="preserve"> </w:t>
      </w:r>
      <w:r w:rsidR="0059078B">
        <w:t>r</w:t>
      </w:r>
      <w:r w:rsidRPr="00430056">
        <w:t xml:space="preserve">esponse </w:t>
      </w:r>
      <w:r w:rsidR="00F32B95">
        <w:t xml:space="preserve">program </w:t>
      </w:r>
      <w:r w:rsidRPr="00430056">
        <w:t xml:space="preserve">activities.  A </w:t>
      </w:r>
      <w:r w:rsidR="0059078B">
        <w:t>r</w:t>
      </w:r>
      <w:r w:rsidRPr="00430056">
        <w:t xml:space="preserve">apid </w:t>
      </w:r>
      <w:r w:rsidR="0059078B">
        <w:t>r</w:t>
      </w:r>
      <w:r w:rsidRPr="00430056">
        <w:t xml:space="preserve">esponse </w:t>
      </w:r>
      <w:r w:rsidR="00F32B95">
        <w:t>b</w:t>
      </w:r>
      <w:r w:rsidRPr="00430056">
        <w:t xml:space="preserve">usiness </w:t>
      </w:r>
      <w:r w:rsidR="00F32B95">
        <w:t>p</w:t>
      </w:r>
      <w:r w:rsidRPr="00430056">
        <w:t xml:space="preserve">lan is developed </w:t>
      </w:r>
      <w:r w:rsidR="00F32B95">
        <w:t>annually</w:t>
      </w:r>
      <w:r w:rsidRPr="00430056">
        <w:t xml:space="preserve"> and the funds needed to deliver </w:t>
      </w:r>
      <w:r w:rsidR="00F32B95">
        <w:t>s</w:t>
      </w:r>
      <w:r w:rsidRPr="00430056">
        <w:t xml:space="preserve">tatewide </w:t>
      </w:r>
      <w:r w:rsidR="00F32B95">
        <w:t>r</w:t>
      </w:r>
      <w:r w:rsidRPr="00430056">
        <w:t xml:space="preserve">apid </w:t>
      </w:r>
      <w:r w:rsidR="00F32B95">
        <w:t>r</w:t>
      </w:r>
      <w:r w:rsidRPr="00430056">
        <w:t xml:space="preserve">esponse activities and services are designated.  The remaining set aside is designated as reserve dislocated worker funds to use for any unforeseen </w:t>
      </w:r>
      <w:r w:rsidR="00F32B95">
        <w:t>r</w:t>
      </w:r>
      <w:r w:rsidRPr="00430056">
        <w:t xml:space="preserve">apid </w:t>
      </w:r>
      <w:r w:rsidR="00F32B95">
        <w:t>r</w:t>
      </w:r>
      <w:r w:rsidRPr="00430056">
        <w:t>esponse layoffs and/or plant closings.  From that reserve amount</w:t>
      </w:r>
      <w:r w:rsidR="00F32B95">
        <w:t>,</w:t>
      </w:r>
      <w:r w:rsidRPr="00430056">
        <w:t xml:space="preserve"> up to </w:t>
      </w:r>
      <w:r w:rsidR="0063641C">
        <w:t>63</w:t>
      </w:r>
      <w:r w:rsidR="0067381B">
        <w:t xml:space="preserve"> percent</w:t>
      </w:r>
      <w:r w:rsidR="0063641C">
        <w:t xml:space="preserve"> </w:t>
      </w:r>
      <w:r w:rsidRPr="00430056">
        <w:t xml:space="preserve">will be used </w:t>
      </w:r>
      <w:r w:rsidRPr="00430056">
        <w:lastRenderedPageBreak/>
        <w:t xml:space="preserve">towards development of the </w:t>
      </w:r>
      <w:r w:rsidR="0063641C">
        <w:t>d</w:t>
      </w:r>
      <w:r w:rsidRPr="00430056">
        <w:t>epartment’s new workforce automation system in order to bring Nevada into the new age</w:t>
      </w:r>
      <w:r w:rsidR="00F32B95">
        <w:t>, integrate its workforce data systems,</w:t>
      </w:r>
      <w:r w:rsidRPr="00430056">
        <w:t xml:space="preserve"> and into compliance with WIOA reporting requirements.  The balance of the reserve funds will be used towards WIOA transition</w:t>
      </w:r>
      <w:r w:rsidR="00F32B95">
        <w:t xml:space="preserve"> activities</w:t>
      </w:r>
      <w:r w:rsidRPr="00430056">
        <w:t>.</w:t>
      </w:r>
    </w:p>
    <w:p w:rsidR="00724FC1" w:rsidRDefault="00724FC1" w:rsidP="00724FC1">
      <w:pPr>
        <w:ind w:left="720"/>
      </w:pPr>
      <w:r w:rsidRPr="00430056">
        <w:t>The primary responsibility to carry out rapid response activit</w:t>
      </w:r>
      <w:r w:rsidR="00F32B95">
        <w:t>ies</w:t>
      </w:r>
      <w:r w:rsidRPr="00430056">
        <w:t xml:space="preserve"> </w:t>
      </w:r>
      <w:r w:rsidR="00F32B95">
        <w:t>remains</w:t>
      </w:r>
      <w:r w:rsidRPr="00430056">
        <w:t xml:space="preserve"> with the state workforce agency</w:t>
      </w:r>
      <w:r w:rsidR="00F32B95">
        <w:t>, DETR</w:t>
      </w:r>
      <w:r w:rsidRPr="00430056">
        <w:t xml:space="preserve">.  </w:t>
      </w:r>
      <w:r w:rsidR="00F32B95">
        <w:t>The agency</w:t>
      </w:r>
      <w:r w:rsidRPr="00430056">
        <w:t xml:space="preserve"> is designated by the </w:t>
      </w:r>
      <w:r w:rsidR="000615C3">
        <w:t>governor</w:t>
      </w:r>
      <w:r w:rsidRPr="00430056">
        <w:t xml:space="preserve"> to ensure delivery of comprehensive workforce services for businesses and their employees affected by downsizing or closures that result in a job dislocation, </w:t>
      </w:r>
      <w:r w:rsidR="00F32B95">
        <w:t xml:space="preserve">and </w:t>
      </w:r>
      <w:r w:rsidRPr="00430056">
        <w:t xml:space="preserve">to assist dislocated workers in obtaining reemployment as soon as possible.  Nevada’s </w:t>
      </w:r>
      <w:r w:rsidR="0059078B">
        <w:t>r</w:t>
      </w:r>
      <w:r w:rsidRPr="00430056">
        <w:t xml:space="preserve">apid </w:t>
      </w:r>
      <w:r w:rsidR="0059078B">
        <w:t>r</w:t>
      </w:r>
      <w:r w:rsidRPr="00430056">
        <w:t>esponse program is assigned to oversee and provide expedited services to businesse</w:t>
      </w:r>
      <w:r w:rsidR="00F32B95">
        <w:t xml:space="preserve">s and workers facing layoffs and/or business </w:t>
      </w:r>
      <w:r w:rsidRPr="00430056">
        <w:t xml:space="preserve">closures of any size both </w:t>
      </w:r>
      <w:r w:rsidR="00F32B95">
        <w:t>in Worker Adjustment and Retraining Notification Act (</w:t>
      </w:r>
      <w:r w:rsidRPr="00430056">
        <w:t>WARN</w:t>
      </w:r>
      <w:r w:rsidR="00F32B95">
        <w:t>)</w:t>
      </w:r>
      <w:r w:rsidRPr="00430056">
        <w:t xml:space="preserve"> and </w:t>
      </w:r>
      <w:r w:rsidR="00F32B95">
        <w:t>n</w:t>
      </w:r>
      <w:r w:rsidRPr="00430056">
        <w:t>on-WARN</w:t>
      </w:r>
      <w:r w:rsidR="00F32B95">
        <w:t xml:space="preserve"> instances</w:t>
      </w:r>
      <w:r w:rsidRPr="00430056">
        <w:t xml:space="preserve">.  These services are coordinated through </w:t>
      </w:r>
      <w:r w:rsidR="00F32B95">
        <w:t>DETR’s</w:t>
      </w:r>
      <w:r w:rsidRPr="00430056">
        <w:t xml:space="preserve"> Workforce Investment Support Services (WISS) section.  Nevada’s </w:t>
      </w:r>
      <w:r w:rsidR="0059078B">
        <w:t>r</w:t>
      </w:r>
      <w:r w:rsidRPr="00430056">
        <w:t xml:space="preserve">apid </w:t>
      </w:r>
      <w:r w:rsidR="0059078B">
        <w:t>r</w:t>
      </w:r>
      <w:r w:rsidRPr="00430056">
        <w:t xml:space="preserve">esponse unit is comprised of individuals from the local boards, dislocated worker service providers, organized labor, and </w:t>
      </w:r>
      <w:r w:rsidR="00F32B95">
        <w:t>DETR’s ESD d</w:t>
      </w:r>
      <w:r w:rsidRPr="00430056">
        <w:t>ivision.  The team endeavors to educate every business and dislocated worker about the services and information available through federal, state and local organizations to reduce the effects of business downsizing.  Additionally, the team makes every effort to conduct immediate and on-site assessments with the employer, represen</w:t>
      </w:r>
      <w:r w:rsidR="00F32B95">
        <w:t>tatives of the affected workers</w:t>
      </w:r>
      <w:r w:rsidRPr="00430056">
        <w:t xml:space="preserve"> and the local community to evaluate the specific needs of the affected business and workers and to provide intervention services.  Nevada’s </w:t>
      </w:r>
      <w:r w:rsidR="0059078B">
        <w:t>r</w:t>
      </w:r>
      <w:r w:rsidRPr="00430056">
        <w:t xml:space="preserve">apid </w:t>
      </w:r>
      <w:r w:rsidR="0059078B">
        <w:t>r</w:t>
      </w:r>
      <w:r w:rsidRPr="00430056">
        <w:t>esponse unit endorses all activities necessary to plan and furnish services that enable dislocated workers to transition into reemployment as quickly as possible following a job dislocation.</w:t>
      </w:r>
    </w:p>
    <w:p w:rsidR="00724FC1" w:rsidRDefault="00724FC1" w:rsidP="00724FC1">
      <w:pPr>
        <w:ind w:left="720"/>
      </w:pPr>
      <w:r w:rsidRPr="00430056">
        <w:t xml:space="preserve">Layoff aversion is defined as the prevention or minimization of unemployment, either for employees of companies that have announced layoffs, are struggling, or looking to retool for new products or industries, through a range of strategies and approaches.  Effective July 1, 2011, DETR </w:t>
      </w:r>
      <w:r w:rsidR="00F32B95">
        <w:t>implemented</w:t>
      </w:r>
      <w:r w:rsidRPr="00430056">
        <w:t xml:space="preserve"> a statewide layoff aversion strategy, coordinated with the two local areas. The objectives of the strategy are to:</w:t>
      </w:r>
    </w:p>
    <w:p w:rsidR="00724FC1" w:rsidRDefault="00724FC1" w:rsidP="00BC0A28">
      <w:pPr>
        <w:pStyle w:val="ListParagraph"/>
        <w:numPr>
          <w:ilvl w:val="0"/>
          <w:numId w:val="70"/>
        </w:numPr>
        <w:spacing w:after="0" w:line="240" w:lineRule="auto"/>
      </w:pPr>
      <w:r w:rsidRPr="00430056">
        <w:t>Examine major issues in the field of workforce and economic development</w:t>
      </w:r>
      <w:r w:rsidR="00F32B95">
        <w:t xml:space="preserve">; and </w:t>
      </w:r>
      <w:r w:rsidRPr="00430056">
        <w:t>work to create programs, partnerships and solutions to complem</w:t>
      </w:r>
      <w:r>
        <w:t>ent local area policy decisions.</w:t>
      </w:r>
    </w:p>
    <w:p w:rsidR="003648A3" w:rsidRPr="00EB7420" w:rsidRDefault="003648A3" w:rsidP="003648A3">
      <w:pPr>
        <w:pStyle w:val="ListParagraph"/>
        <w:spacing w:after="0" w:line="240" w:lineRule="auto"/>
        <w:ind w:left="1440"/>
        <w:rPr>
          <w:sz w:val="10"/>
          <w:szCs w:val="10"/>
        </w:rPr>
      </w:pPr>
    </w:p>
    <w:p w:rsidR="00724FC1" w:rsidRDefault="00724FC1" w:rsidP="00BC0A28">
      <w:pPr>
        <w:pStyle w:val="ListParagraph"/>
        <w:numPr>
          <w:ilvl w:val="0"/>
          <w:numId w:val="70"/>
        </w:numPr>
        <w:spacing w:after="0" w:line="240" w:lineRule="auto"/>
      </w:pPr>
      <w:r w:rsidRPr="00142E85">
        <w:t xml:space="preserve">Promote creative service design within </w:t>
      </w:r>
      <w:r w:rsidR="0059078B">
        <w:t>r</w:t>
      </w:r>
      <w:r w:rsidRPr="00142E85">
        <w:t xml:space="preserve">apid </w:t>
      </w:r>
      <w:r w:rsidR="0059078B">
        <w:t>r</w:t>
      </w:r>
      <w:r w:rsidRPr="00142E85">
        <w:t xml:space="preserve">esponse that is tailored to meet </w:t>
      </w:r>
      <w:r>
        <w:t>the needs of regional economies.</w:t>
      </w:r>
    </w:p>
    <w:p w:rsidR="003648A3" w:rsidRPr="00EB7420" w:rsidRDefault="003648A3" w:rsidP="003648A3">
      <w:pPr>
        <w:pStyle w:val="ListParagraph"/>
        <w:spacing w:after="0" w:line="240" w:lineRule="auto"/>
        <w:ind w:left="1440"/>
        <w:rPr>
          <w:sz w:val="10"/>
          <w:szCs w:val="10"/>
        </w:rPr>
      </w:pPr>
    </w:p>
    <w:p w:rsidR="00724FC1" w:rsidRDefault="00724FC1" w:rsidP="00BC0A28">
      <w:pPr>
        <w:pStyle w:val="ListParagraph"/>
        <w:numPr>
          <w:ilvl w:val="0"/>
          <w:numId w:val="70"/>
        </w:numPr>
        <w:spacing w:after="0" w:line="240" w:lineRule="auto"/>
      </w:pPr>
      <w:r w:rsidRPr="00142E85">
        <w:t>Drive change within the workforce development system that aligns services to workers with benefits and resources that educate and prepare them for structural ch</w:t>
      </w:r>
      <w:r>
        <w:t>anges in the global marketplace.</w:t>
      </w:r>
    </w:p>
    <w:p w:rsidR="003648A3" w:rsidRPr="00EB7420" w:rsidRDefault="003648A3" w:rsidP="003648A3">
      <w:pPr>
        <w:pStyle w:val="ListParagraph"/>
        <w:spacing w:after="0" w:line="240" w:lineRule="auto"/>
        <w:ind w:left="1440"/>
        <w:rPr>
          <w:sz w:val="10"/>
          <w:szCs w:val="10"/>
        </w:rPr>
      </w:pPr>
    </w:p>
    <w:p w:rsidR="00724FC1" w:rsidRDefault="00724FC1" w:rsidP="00BC0A28">
      <w:pPr>
        <w:pStyle w:val="ListParagraph"/>
        <w:numPr>
          <w:ilvl w:val="0"/>
          <w:numId w:val="70"/>
        </w:numPr>
        <w:spacing w:after="0" w:line="240" w:lineRule="auto"/>
      </w:pPr>
      <w:r w:rsidRPr="00142E85">
        <w:t xml:space="preserve">Facilitate the vision of talent development within economic development planning by proactively assisting with the adoption of common policies across </w:t>
      </w:r>
      <w:r>
        <w:t>regional systems and structures.</w:t>
      </w:r>
    </w:p>
    <w:p w:rsidR="003648A3" w:rsidRPr="00EB7420" w:rsidRDefault="003648A3" w:rsidP="003648A3">
      <w:pPr>
        <w:pStyle w:val="ListParagraph"/>
        <w:spacing w:after="0" w:line="240" w:lineRule="auto"/>
        <w:ind w:left="1440"/>
        <w:rPr>
          <w:sz w:val="10"/>
          <w:szCs w:val="10"/>
        </w:rPr>
      </w:pPr>
    </w:p>
    <w:p w:rsidR="00724FC1" w:rsidRDefault="00724FC1" w:rsidP="00BC0A28">
      <w:pPr>
        <w:pStyle w:val="ListParagraph"/>
        <w:numPr>
          <w:ilvl w:val="0"/>
          <w:numId w:val="70"/>
        </w:numPr>
        <w:spacing w:after="0" w:line="240" w:lineRule="auto"/>
      </w:pPr>
      <w:r w:rsidRPr="00142E85">
        <w:t xml:space="preserve">Build on the principles of transformation for </w:t>
      </w:r>
      <w:r w:rsidR="0059078B">
        <w:t>r</w:t>
      </w:r>
      <w:r w:rsidRPr="00142E85">
        <w:t xml:space="preserve">apid </w:t>
      </w:r>
      <w:r w:rsidR="0059078B">
        <w:t>r</w:t>
      </w:r>
      <w:r w:rsidRPr="00142E85">
        <w:t xml:space="preserve">esponse: </w:t>
      </w:r>
      <w:r w:rsidR="003128DB">
        <w:t>I</w:t>
      </w:r>
      <w:r w:rsidRPr="00142E85">
        <w:t>nitiating proactive collaboration</w:t>
      </w:r>
      <w:r w:rsidR="003128DB">
        <w:t>s</w:t>
      </w:r>
      <w:r w:rsidRPr="00142E85">
        <w:t xml:space="preserve"> and partnership</w:t>
      </w:r>
      <w:r w:rsidR="003128DB">
        <w:t xml:space="preserve">s, </w:t>
      </w:r>
      <w:r w:rsidRPr="00142E85">
        <w:t>connecting strategic planning to regional economies</w:t>
      </w:r>
      <w:r w:rsidR="003128DB">
        <w:t>,</w:t>
      </w:r>
      <w:r w:rsidRPr="00142E85">
        <w:t xml:space="preserve"> and creating customized solutions for busin</w:t>
      </w:r>
      <w:r>
        <w:t>esses and workers in transition.</w:t>
      </w:r>
    </w:p>
    <w:p w:rsidR="003648A3" w:rsidRPr="00EB7420" w:rsidRDefault="003648A3" w:rsidP="003648A3">
      <w:pPr>
        <w:pStyle w:val="ListParagraph"/>
        <w:spacing w:after="0" w:line="240" w:lineRule="auto"/>
        <w:ind w:left="1440"/>
        <w:rPr>
          <w:sz w:val="10"/>
          <w:szCs w:val="10"/>
        </w:rPr>
      </w:pPr>
    </w:p>
    <w:p w:rsidR="00724FC1" w:rsidRDefault="00724FC1" w:rsidP="00BC0A28">
      <w:pPr>
        <w:pStyle w:val="ListParagraph"/>
        <w:numPr>
          <w:ilvl w:val="0"/>
          <w:numId w:val="70"/>
        </w:numPr>
        <w:spacing w:after="0" w:line="240" w:lineRule="auto"/>
      </w:pPr>
      <w:r w:rsidRPr="00142E85">
        <w:t xml:space="preserve">Adopt tools, approaches and successes </w:t>
      </w:r>
      <w:r w:rsidR="003128DB">
        <w:t>in</w:t>
      </w:r>
      <w:r w:rsidRPr="00142E85">
        <w:t xml:space="preserve"> regional transformation that overcome barriers to performance and encourage innovative practices</w:t>
      </w:r>
      <w:r w:rsidR="003128DB">
        <w:t>.</w:t>
      </w:r>
    </w:p>
    <w:p w:rsidR="003648A3" w:rsidRPr="00EB7420" w:rsidRDefault="003648A3" w:rsidP="003648A3">
      <w:pPr>
        <w:pStyle w:val="ListParagraph"/>
        <w:spacing w:after="0" w:line="240" w:lineRule="auto"/>
        <w:ind w:left="1440"/>
        <w:rPr>
          <w:sz w:val="10"/>
          <w:szCs w:val="10"/>
        </w:rPr>
      </w:pPr>
    </w:p>
    <w:p w:rsidR="00724FC1" w:rsidRDefault="00724FC1" w:rsidP="00BC0A28">
      <w:pPr>
        <w:pStyle w:val="ListParagraph"/>
        <w:numPr>
          <w:ilvl w:val="0"/>
          <w:numId w:val="70"/>
        </w:numPr>
        <w:spacing w:after="0" w:line="240" w:lineRule="auto"/>
      </w:pPr>
      <w:r w:rsidRPr="00142E85">
        <w:lastRenderedPageBreak/>
        <w:t xml:space="preserve">Focus on </w:t>
      </w:r>
      <w:r w:rsidR="003128DB">
        <w:t xml:space="preserve">the </w:t>
      </w:r>
      <w:r w:rsidRPr="00142E85">
        <w:t>creation of a demand-driven, integrated</w:t>
      </w:r>
      <w:r w:rsidR="003128DB">
        <w:t>,</w:t>
      </w:r>
      <w:r w:rsidRPr="00142E85">
        <w:t xml:space="preserve"> publicly-fun</w:t>
      </w:r>
      <w:r>
        <w:t>ded workforce investment system.</w:t>
      </w:r>
    </w:p>
    <w:p w:rsidR="003648A3" w:rsidRDefault="003648A3" w:rsidP="003648A3">
      <w:pPr>
        <w:pStyle w:val="ListParagraph"/>
        <w:spacing w:after="0" w:line="240" w:lineRule="auto"/>
        <w:ind w:left="1440"/>
      </w:pPr>
    </w:p>
    <w:p w:rsidR="00724FC1" w:rsidRDefault="00724FC1" w:rsidP="00BC0A28">
      <w:pPr>
        <w:pStyle w:val="ListParagraph"/>
        <w:numPr>
          <w:ilvl w:val="0"/>
          <w:numId w:val="70"/>
        </w:numPr>
        <w:spacing w:after="0" w:line="240" w:lineRule="auto"/>
      </w:pPr>
      <w:r w:rsidRPr="00142E85">
        <w:t>In order to achieve the objectives of the plan, local staff will actively participate and strive to create partnerships, implement policies and solutions to complement current service delivery design and encourage innovative practices that benefit dislocated workers and the business industry.</w:t>
      </w:r>
    </w:p>
    <w:p w:rsidR="003648A3" w:rsidRPr="00142E85" w:rsidRDefault="003648A3" w:rsidP="003648A3">
      <w:pPr>
        <w:pStyle w:val="ListParagraph"/>
        <w:spacing w:after="0" w:line="240" w:lineRule="auto"/>
        <w:ind w:left="1440"/>
      </w:pPr>
    </w:p>
    <w:p w:rsidR="00724FC1" w:rsidRDefault="00724FC1" w:rsidP="00724FC1">
      <w:pPr>
        <w:ind w:left="720"/>
      </w:pPr>
      <w:r>
        <w:t xml:space="preserve">The local boards coordinate with </w:t>
      </w:r>
      <w:r w:rsidR="005401E1">
        <w:t>Nevada’s</w:t>
      </w:r>
      <w:r>
        <w:t xml:space="preserve"> </w:t>
      </w:r>
      <w:r w:rsidR="0059078B">
        <w:t>r</w:t>
      </w:r>
      <w:r>
        <w:t xml:space="preserve">apid </w:t>
      </w:r>
      <w:r w:rsidR="0059078B">
        <w:t>r</w:t>
      </w:r>
      <w:r>
        <w:t xml:space="preserve">esponse team for </w:t>
      </w:r>
      <w:r w:rsidR="0059078B">
        <w:t>a</w:t>
      </w:r>
      <w:r w:rsidRPr="0077308D">
        <w:t xml:space="preserve">dult and </w:t>
      </w:r>
      <w:r w:rsidR="0059078B">
        <w:t>d</w:t>
      </w:r>
      <w:r w:rsidRPr="0077308D">
        <w:t xml:space="preserve">islocated </w:t>
      </w:r>
      <w:r w:rsidR="0059078B">
        <w:t>w</w:t>
      </w:r>
      <w:r w:rsidRPr="0077308D">
        <w:t xml:space="preserve">orker </w:t>
      </w:r>
      <w:r w:rsidR="0059078B">
        <w:t>p</w:t>
      </w:r>
      <w:r w:rsidRPr="0077308D">
        <w:t>rograms</w:t>
      </w:r>
      <w:r>
        <w:t xml:space="preserve">.  The local boards </w:t>
      </w:r>
      <w:r w:rsidRPr="00B2229A">
        <w:t xml:space="preserve">will assist the </w:t>
      </w:r>
      <w:r w:rsidR="007569A8">
        <w:t>s</w:t>
      </w:r>
      <w:r w:rsidRPr="00B2229A">
        <w:t>tate</w:t>
      </w:r>
      <w:r w:rsidR="005401E1">
        <w:t>,</w:t>
      </w:r>
      <w:r w:rsidRPr="00B2229A">
        <w:t xml:space="preserve"> as required</w:t>
      </w:r>
      <w:r w:rsidR="005401E1">
        <w:t>,</w:t>
      </w:r>
      <w:r w:rsidRPr="00B2229A">
        <w:t xml:space="preserve"> to make rapid response services available within the </w:t>
      </w:r>
      <w:r w:rsidR="007569A8">
        <w:t>l</w:t>
      </w:r>
      <w:r w:rsidRPr="00B2229A">
        <w:t xml:space="preserve">ocal </w:t>
      </w:r>
      <w:r w:rsidR="007569A8">
        <w:t>w</w:t>
      </w:r>
      <w:r w:rsidRPr="00B2229A">
        <w:t xml:space="preserve">orkforce </w:t>
      </w:r>
      <w:r w:rsidR="007569A8">
        <w:t>d</w:t>
      </w:r>
      <w:r w:rsidRPr="00B2229A">
        <w:t xml:space="preserve">evelopment </w:t>
      </w:r>
      <w:r w:rsidR="007569A8">
        <w:t>a</w:t>
      </w:r>
      <w:r w:rsidRPr="00B2229A">
        <w:t xml:space="preserve">rea. Rapid </w:t>
      </w:r>
      <w:r w:rsidR="0059078B">
        <w:t>r</w:t>
      </w:r>
      <w:r w:rsidRPr="00B2229A">
        <w:t>esponse resources will be utilized to ensure that efficient early intervention strategies are available for dislocation events, with effective transitions to local WIOA formula-funded programs and services</w:t>
      </w:r>
      <w:r w:rsidR="000A1DCE">
        <w:t>.</w:t>
      </w:r>
    </w:p>
    <w:p w:rsidR="003656AD" w:rsidRDefault="003548D9" w:rsidP="003548D9">
      <w:pPr>
        <w:pStyle w:val="Heading5"/>
      </w:pPr>
      <w:r>
        <w:t xml:space="preserve">(C)  </w:t>
      </w:r>
      <w:r w:rsidR="003656AD">
        <w:t>Rapid Response</w:t>
      </w:r>
    </w:p>
    <w:p w:rsidR="003656AD" w:rsidRDefault="003656AD" w:rsidP="003656AD">
      <w:pPr>
        <w:ind w:left="720"/>
        <w:rPr>
          <w:i/>
          <w:color w:val="808080" w:themeColor="background1" w:themeShade="80"/>
          <w:sz w:val="20"/>
          <w:szCs w:val="20"/>
        </w:rPr>
      </w:pPr>
      <w:r w:rsidRPr="003548D9">
        <w:rPr>
          <w:i/>
          <w:color w:val="808080" w:themeColor="background1" w:themeShade="80"/>
          <w:sz w:val="20"/>
          <w:szCs w:val="20"/>
        </w:rPr>
        <w:t xml:space="preserve">In addition to remarks above, describe </w:t>
      </w:r>
      <w:r w:rsidR="00994FC2">
        <w:rPr>
          <w:i/>
          <w:color w:val="808080" w:themeColor="background1" w:themeShade="80"/>
          <w:sz w:val="20"/>
          <w:szCs w:val="20"/>
        </w:rPr>
        <w:t>s</w:t>
      </w:r>
      <w:r w:rsidRPr="003548D9">
        <w:rPr>
          <w:i/>
          <w:color w:val="808080" w:themeColor="background1" w:themeShade="80"/>
          <w:sz w:val="20"/>
          <w:szCs w:val="20"/>
        </w:rPr>
        <w:t>tate policies and procedures to provide Rapid Responses in cases of natural disasters including coordination with FEMA and other entitles.</w:t>
      </w:r>
    </w:p>
    <w:p w:rsidR="003548D9" w:rsidRDefault="00FB79F0" w:rsidP="00FB79F0">
      <w:pPr>
        <w:ind w:left="720"/>
      </w:pPr>
      <w:r>
        <w:t xml:space="preserve">Nevada does not have a formal emergency plan </w:t>
      </w:r>
      <w:r w:rsidR="000A1DCE">
        <w:t xml:space="preserve">within its </w:t>
      </w:r>
      <w:r w:rsidR="0059078B">
        <w:t>r</w:t>
      </w:r>
      <w:r>
        <w:t xml:space="preserve">apid </w:t>
      </w:r>
      <w:r w:rsidR="0059078B">
        <w:t>r</w:t>
      </w:r>
      <w:r>
        <w:t>esponse</w:t>
      </w:r>
      <w:r w:rsidR="000A1DCE">
        <w:t xml:space="preserve"> program.</w:t>
      </w:r>
      <w:r>
        <w:t xml:space="preserve">  However, Nevada’s </w:t>
      </w:r>
      <w:r w:rsidR="0059078B">
        <w:t>r</w:t>
      </w:r>
      <w:r>
        <w:t xml:space="preserve">apid </w:t>
      </w:r>
      <w:r w:rsidR="0059078B">
        <w:t>r</w:t>
      </w:r>
      <w:r>
        <w:t xml:space="preserve">esponse unit coordinates adaptive responses to all disaster-related layoff </w:t>
      </w:r>
      <w:r w:rsidR="000A1DCE">
        <w:t>and/</w:t>
      </w:r>
      <w:r>
        <w:t>or closure events.</w:t>
      </w:r>
    </w:p>
    <w:p w:rsidR="003656AD" w:rsidRDefault="003548D9" w:rsidP="003548D9">
      <w:pPr>
        <w:pStyle w:val="Heading5"/>
      </w:pPr>
      <w:r>
        <w:t xml:space="preserve">(D)  </w:t>
      </w:r>
      <w:r w:rsidR="008B0A3B">
        <w:t>Early Intervention</w:t>
      </w:r>
    </w:p>
    <w:p w:rsidR="008B0A3B" w:rsidRDefault="008B0A3B" w:rsidP="008B0A3B">
      <w:pPr>
        <w:ind w:left="720"/>
        <w:rPr>
          <w:i/>
          <w:color w:val="808080" w:themeColor="background1" w:themeShade="80"/>
          <w:sz w:val="20"/>
          <w:szCs w:val="20"/>
        </w:rPr>
      </w:pPr>
      <w:r w:rsidRPr="003548D9">
        <w:rPr>
          <w:i/>
          <w:color w:val="808080" w:themeColor="background1" w:themeShade="80"/>
          <w:sz w:val="20"/>
          <w:szCs w:val="20"/>
        </w:rPr>
        <w:t xml:space="preserve">Describe how the </w:t>
      </w:r>
      <w:r w:rsidR="00994FC2">
        <w:rPr>
          <w:i/>
          <w:color w:val="808080" w:themeColor="background1" w:themeShade="80"/>
          <w:sz w:val="20"/>
          <w:szCs w:val="20"/>
        </w:rPr>
        <w:t>s</w:t>
      </w:r>
      <w:r w:rsidRPr="003548D9">
        <w:rPr>
          <w:i/>
          <w:color w:val="808080" w:themeColor="background1" w:themeShade="80"/>
          <w:sz w:val="20"/>
          <w:szCs w:val="20"/>
        </w:rPr>
        <w:t xml:space="preserve">tate provides early intervention (e.g., Rapid Response) to worker groups on whose behalf a Trade Adjustment Assistance (TAA) petition has been filed.  </w:t>
      </w:r>
      <w:r w:rsidRPr="003548D9">
        <w:rPr>
          <w:i/>
          <w:color w:val="808080" w:themeColor="background1" w:themeShade="80"/>
          <w:sz w:val="20"/>
          <w:szCs w:val="20"/>
          <w:u w:val="single"/>
        </w:rPr>
        <w:t>Must</w:t>
      </w:r>
      <w:r w:rsidRPr="003548D9">
        <w:rPr>
          <w:i/>
          <w:color w:val="808080" w:themeColor="background1" w:themeShade="80"/>
          <w:sz w:val="20"/>
          <w:szCs w:val="20"/>
        </w:rPr>
        <w:t xml:space="preserve"> include how the </w:t>
      </w:r>
      <w:r w:rsidR="00994FC2">
        <w:rPr>
          <w:i/>
          <w:color w:val="808080" w:themeColor="background1" w:themeShade="80"/>
          <w:sz w:val="20"/>
          <w:szCs w:val="20"/>
        </w:rPr>
        <w:t>s</w:t>
      </w:r>
      <w:r w:rsidRPr="003548D9">
        <w:rPr>
          <w:i/>
          <w:color w:val="808080" w:themeColor="background1" w:themeShade="80"/>
          <w:sz w:val="20"/>
          <w:szCs w:val="20"/>
        </w:rPr>
        <w:t xml:space="preserve">tate disseminates benefit information to provide trade-affected workers in the groups identified in the TAA petitions with an accurate understanding of the provisions of TAA benefits and services in such a way that they are transparent to the trade-affected dislocated worker applying for them.  Describe how the </w:t>
      </w:r>
      <w:r w:rsidR="00994FC2">
        <w:rPr>
          <w:i/>
          <w:color w:val="808080" w:themeColor="background1" w:themeShade="80"/>
          <w:sz w:val="20"/>
          <w:szCs w:val="20"/>
        </w:rPr>
        <w:t>s</w:t>
      </w:r>
      <w:r w:rsidRPr="003548D9">
        <w:rPr>
          <w:i/>
          <w:color w:val="808080" w:themeColor="background1" w:themeShade="80"/>
          <w:sz w:val="20"/>
          <w:szCs w:val="20"/>
        </w:rPr>
        <w:t>tate will use funds that have been reserved for Rapid Response to provide services for every worker group that files a TAA petition.</w:t>
      </w:r>
    </w:p>
    <w:p w:rsidR="00FB79F0" w:rsidRDefault="00FB79F0" w:rsidP="003E688E">
      <w:pPr>
        <w:ind w:left="720"/>
      </w:pPr>
      <w:r w:rsidRPr="00F54056">
        <w:t xml:space="preserve">Through referral to WIOA Title I </w:t>
      </w:r>
      <w:r w:rsidR="00580ECB">
        <w:t>programs</w:t>
      </w:r>
      <w:r w:rsidR="004553CC">
        <w:t>,</w:t>
      </w:r>
      <w:r w:rsidRPr="00F54056">
        <w:t xml:space="preserve"> integration and </w:t>
      </w:r>
      <w:r w:rsidR="004553CC">
        <w:t>alignment</w:t>
      </w:r>
      <w:r w:rsidRPr="00F54056">
        <w:t xml:space="preserve"> of services has been accomplished. WIOA Title I providers are active participants in on-site </w:t>
      </w:r>
      <w:r w:rsidR="00580ECB">
        <w:t>r</w:t>
      </w:r>
      <w:r w:rsidRPr="00F54056">
        <w:t xml:space="preserve">apid </w:t>
      </w:r>
      <w:r w:rsidR="00580ECB">
        <w:t>r</w:t>
      </w:r>
      <w:r w:rsidRPr="00F54056">
        <w:t>esponse activities and co-enrollment with TAA is completed</w:t>
      </w:r>
      <w:r w:rsidR="00592C29">
        <w:t>,</w:t>
      </w:r>
      <w:r w:rsidRPr="00F54056">
        <w:t xml:space="preserve"> when applicable.</w:t>
      </w:r>
    </w:p>
    <w:p w:rsidR="00FB79F0" w:rsidRDefault="00FB79F0" w:rsidP="003E688E">
      <w:pPr>
        <w:ind w:left="720"/>
      </w:pPr>
      <w:r w:rsidRPr="00F54056">
        <w:t xml:space="preserve">The </w:t>
      </w:r>
      <w:r w:rsidR="00994FC2">
        <w:t>s</w:t>
      </w:r>
      <w:r w:rsidRPr="00F54056">
        <w:t xml:space="preserve">tate ensures that </w:t>
      </w:r>
      <w:r w:rsidR="00580ECB">
        <w:t>r</w:t>
      </w:r>
      <w:r w:rsidRPr="00F54056">
        <w:t xml:space="preserve">apid </w:t>
      </w:r>
      <w:r w:rsidR="00580ECB">
        <w:t>r</w:t>
      </w:r>
      <w:r w:rsidRPr="00F54056">
        <w:t xml:space="preserve">esponse assistance and appropriate core and intensive services are made available to those covered by TAA. Under TAA, applicants are assessed to </w:t>
      </w:r>
      <w:r w:rsidR="004553CC">
        <w:t>determine</w:t>
      </w:r>
      <w:r w:rsidRPr="00F54056">
        <w:t xml:space="preserve"> </w:t>
      </w:r>
      <w:r w:rsidR="00BD69AC">
        <w:t xml:space="preserve">eligibility for </w:t>
      </w:r>
      <w:r w:rsidRPr="00F54056">
        <w:t>training</w:t>
      </w:r>
      <w:r w:rsidR="00580ECB">
        <w:t>.  If they are</w:t>
      </w:r>
      <w:r w:rsidR="00BD69AC">
        <w:t xml:space="preserve"> eligible</w:t>
      </w:r>
      <w:r w:rsidR="00580ECB">
        <w:t>, t</w:t>
      </w:r>
      <w:r w:rsidRPr="00F54056">
        <w:t xml:space="preserve">hey are referred for co-enrollment in the dislocated worker program. The NJC staff and other partners may refer to the Trade Act Assistance Guide for program information. A feedback mechanism has been established between the NJCOS and </w:t>
      </w:r>
      <w:r w:rsidR="00BD69AC">
        <w:t>DETR’s</w:t>
      </w:r>
      <w:r w:rsidRPr="00F54056">
        <w:t xml:space="preserve"> UINv system to indicate a TAA registration</w:t>
      </w:r>
      <w:r w:rsidR="00592C29">
        <w:t xml:space="preserve"> data element</w:t>
      </w:r>
      <w:r w:rsidRPr="00F54056">
        <w:t>.</w:t>
      </w:r>
    </w:p>
    <w:p w:rsidR="00592C29" w:rsidRDefault="00FB79F0" w:rsidP="003E688E">
      <w:pPr>
        <w:ind w:left="720"/>
      </w:pPr>
      <w:r w:rsidRPr="00F54056">
        <w:t xml:space="preserve">Rapid </w:t>
      </w:r>
      <w:r w:rsidR="00592C29">
        <w:t>r</w:t>
      </w:r>
      <w:r w:rsidRPr="00F54056">
        <w:t>esponse activities followin</w:t>
      </w:r>
      <w:r w:rsidR="00592C29">
        <w:t xml:space="preserve">g </w:t>
      </w:r>
      <w:r w:rsidR="00BD69AC">
        <w:t>a</w:t>
      </w:r>
      <w:r w:rsidR="00592C29">
        <w:t xml:space="preserve"> permanent closure, a mass layoff,</w:t>
      </w:r>
      <w:r w:rsidRPr="00F54056">
        <w:t xml:space="preserve"> a natural or other disaster resulting in a mass job dislocation, or workers who have lost their jobs </w:t>
      </w:r>
      <w:r w:rsidR="00BD69AC">
        <w:t>as a result of foreign trade are</w:t>
      </w:r>
      <w:r w:rsidRPr="00F54056">
        <w:t xml:space="preserve">: </w:t>
      </w:r>
    </w:p>
    <w:p w:rsidR="00592C29" w:rsidRDefault="00FB79F0" w:rsidP="00BC0A28">
      <w:pPr>
        <w:pStyle w:val="ListParagraph"/>
        <w:numPr>
          <w:ilvl w:val="0"/>
          <w:numId w:val="151"/>
        </w:numPr>
        <w:spacing w:after="0" w:line="240" w:lineRule="auto"/>
      </w:pPr>
      <w:r w:rsidRPr="00F54056">
        <w:t>Immediate and on-site contact with the employer, representatives of the affected workers, and the local community to provide information and access to unem</w:t>
      </w:r>
      <w:r w:rsidR="00592C29">
        <w:t>ployment compensation benefits.</w:t>
      </w:r>
    </w:p>
    <w:p w:rsidR="00336525" w:rsidRPr="007F396D" w:rsidRDefault="00336525" w:rsidP="00336525">
      <w:pPr>
        <w:pStyle w:val="ListParagraph"/>
        <w:spacing w:after="0" w:line="240" w:lineRule="auto"/>
        <w:ind w:left="1080"/>
        <w:rPr>
          <w:sz w:val="10"/>
          <w:szCs w:val="10"/>
        </w:rPr>
      </w:pPr>
    </w:p>
    <w:p w:rsidR="00FB79F0" w:rsidRDefault="00592C29" w:rsidP="00BC0A28">
      <w:pPr>
        <w:pStyle w:val="ListParagraph"/>
        <w:numPr>
          <w:ilvl w:val="0"/>
          <w:numId w:val="151"/>
        </w:numPr>
        <w:spacing w:after="0" w:line="240" w:lineRule="auto"/>
      </w:pPr>
      <w:r>
        <w:t>C</w:t>
      </w:r>
      <w:r w:rsidR="00FB79F0" w:rsidRPr="00F54056">
        <w:t xml:space="preserve">omprehensive </w:t>
      </w:r>
      <w:r w:rsidR="00275F88">
        <w:t>o</w:t>
      </w:r>
      <w:r w:rsidR="00FB79F0" w:rsidRPr="00F54056">
        <w:t>ne-</w:t>
      </w:r>
      <w:r w:rsidR="00275F88">
        <w:t>s</w:t>
      </w:r>
      <w:r w:rsidR="00FB79F0" w:rsidRPr="00F54056">
        <w:t>top system services</w:t>
      </w:r>
      <w:r>
        <w:t xml:space="preserve"> </w:t>
      </w:r>
      <w:r w:rsidR="00FB79F0" w:rsidRPr="00F54056">
        <w:t>and employment and training activities, including information on the Trade Adjustment Assistance (TAA).</w:t>
      </w:r>
    </w:p>
    <w:p w:rsidR="001A0E9B" w:rsidRDefault="001A0E9B" w:rsidP="001A0E9B">
      <w:pPr>
        <w:pStyle w:val="ListParagraph"/>
        <w:spacing w:after="0" w:line="240" w:lineRule="auto"/>
        <w:ind w:left="1080"/>
      </w:pPr>
    </w:p>
    <w:p w:rsidR="00FB79F0" w:rsidRDefault="00592C29" w:rsidP="003E688E">
      <w:pPr>
        <w:ind w:left="720"/>
      </w:pPr>
      <w:r>
        <w:t>If at all possible, rapid response</w:t>
      </w:r>
      <w:r w:rsidR="00FB79F0" w:rsidRPr="00F54056">
        <w:t xml:space="preserve"> staff will schedule on-site presentation</w:t>
      </w:r>
      <w:r>
        <w:t>s</w:t>
      </w:r>
      <w:r w:rsidR="00FB79F0" w:rsidRPr="00F54056">
        <w:t xml:space="preserve"> to the workers, during company time, to deliver the appropriate</w:t>
      </w:r>
      <w:r w:rsidR="00BD69AC">
        <w:t>.</w:t>
      </w:r>
      <w:r w:rsidR="00FB79F0" w:rsidRPr="00F54056">
        <w:t xml:space="preserve"> If the employer is not amenable to an on-site presentation, the </w:t>
      </w:r>
      <w:r>
        <w:t>r</w:t>
      </w:r>
      <w:r w:rsidR="00FB79F0" w:rsidRPr="00F54056">
        <w:t xml:space="preserve">apid </w:t>
      </w:r>
      <w:r>
        <w:t>r</w:t>
      </w:r>
      <w:r w:rsidR="00FB79F0" w:rsidRPr="00F54056">
        <w:t>esponse staff will prepare packets containing the relevant information. These packets are sent to the businesses if the employer does not make the names and addresses of the affected employees available.</w:t>
      </w:r>
    </w:p>
    <w:p w:rsidR="00FB79F0" w:rsidRDefault="00FB79F0" w:rsidP="003E688E">
      <w:pPr>
        <w:ind w:left="720"/>
      </w:pPr>
      <w:r w:rsidRPr="00F54056">
        <w:t xml:space="preserve">NJC staff </w:t>
      </w:r>
      <w:r w:rsidR="00A43432">
        <w:t xml:space="preserve">members </w:t>
      </w:r>
      <w:r w:rsidRPr="00F54056">
        <w:t>are well versed in the requirements for the TAA program and</w:t>
      </w:r>
      <w:r w:rsidR="007F7559">
        <w:t>,</w:t>
      </w:r>
      <w:r w:rsidRPr="00F54056">
        <w:t xml:space="preserve"> if during an interview it is discovered that the person may be TAA </w:t>
      </w:r>
      <w:r w:rsidR="00A43432" w:rsidRPr="00F54056">
        <w:t>affected</w:t>
      </w:r>
      <w:r w:rsidR="007F7559">
        <w:t xml:space="preserve">, the </w:t>
      </w:r>
      <w:r w:rsidR="00A43432">
        <w:t>NJC staff</w:t>
      </w:r>
      <w:r w:rsidRPr="00F54056">
        <w:t xml:space="preserve"> </w:t>
      </w:r>
      <w:r w:rsidR="00A43432">
        <w:t xml:space="preserve">assists </w:t>
      </w:r>
      <w:r w:rsidR="007F7559">
        <w:t xml:space="preserve">them </w:t>
      </w:r>
      <w:r w:rsidRPr="00F54056">
        <w:t>with filing a petition request.</w:t>
      </w:r>
    </w:p>
    <w:p w:rsidR="00FB79F0" w:rsidRDefault="00FB79F0" w:rsidP="00AB55EC">
      <w:pPr>
        <w:ind w:left="720"/>
      </w:pPr>
      <w:r w:rsidRPr="00F54056">
        <w:t xml:space="preserve">There are TAA representatives that attend </w:t>
      </w:r>
      <w:r w:rsidR="00A43432">
        <w:t>scheduled r</w:t>
      </w:r>
      <w:r w:rsidRPr="00F54056">
        <w:t xml:space="preserve">apid </w:t>
      </w:r>
      <w:r w:rsidR="00A43432">
        <w:t>r</w:t>
      </w:r>
      <w:r w:rsidRPr="00F54056">
        <w:t xml:space="preserve">esponse events to provide information on TAA. Prior to </w:t>
      </w:r>
      <w:r w:rsidR="00A43432">
        <w:t xml:space="preserve">U.S. </w:t>
      </w:r>
      <w:r w:rsidRPr="00F54056">
        <w:t>D</w:t>
      </w:r>
      <w:r w:rsidR="00A43432">
        <w:t>.</w:t>
      </w:r>
      <w:r w:rsidRPr="00F54056">
        <w:t>O</w:t>
      </w:r>
      <w:r w:rsidR="00A43432">
        <w:t>.</w:t>
      </w:r>
      <w:r w:rsidRPr="00F54056">
        <w:t>L</w:t>
      </w:r>
      <w:r w:rsidR="00A43432">
        <w:t>.</w:t>
      </w:r>
      <w:r w:rsidRPr="00F54056">
        <w:t xml:space="preserve"> certification of a petition</w:t>
      </w:r>
      <w:r w:rsidR="00A43432">
        <w:t>,</w:t>
      </w:r>
      <w:r w:rsidRPr="00F54056">
        <w:t xml:space="preserve"> local office representatives </w:t>
      </w:r>
      <w:r w:rsidR="005C393C">
        <w:t xml:space="preserve">will </w:t>
      </w:r>
      <w:r w:rsidRPr="00F54056">
        <w:t>partner</w:t>
      </w:r>
      <w:r w:rsidR="00A43432">
        <w:t xml:space="preserve"> </w:t>
      </w:r>
      <w:r w:rsidRPr="00F54056">
        <w:t xml:space="preserve">with </w:t>
      </w:r>
      <w:r w:rsidR="007F7559">
        <w:t>WIOA providers to provide core</w:t>
      </w:r>
      <w:r w:rsidRPr="00F54056">
        <w:t xml:space="preserve"> intake and intensive services</w:t>
      </w:r>
      <w:r w:rsidR="007F7559">
        <w:t>,</w:t>
      </w:r>
      <w:r w:rsidRPr="00F54056">
        <w:t xml:space="preserve"> which include</w:t>
      </w:r>
      <w:r w:rsidR="007F7559">
        <w:t>:</w:t>
      </w:r>
      <w:r w:rsidRPr="00F54056">
        <w:t xml:space="preserve"> </w:t>
      </w:r>
      <w:r w:rsidR="007F7559">
        <w:t>I</w:t>
      </w:r>
      <w:r w:rsidRPr="00F54056">
        <w:t>dentifying needs, addressing barriers</w:t>
      </w:r>
      <w:r w:rsidR="007F7559">
        <w:t xml:space="preserve">, assisting with work readiness, </w:t>
      </w:r>
      <w:r w:rsidRPr="00F54056">
        <w:t>and exploring possible training needs. Once a petition is certified, participants undergo a vocational assessment in order to develop an individual (re)employment plan that best fits their individual needs. If basic skill deficiencies are identified, the individuals can be enrolled in the appropriate training program</w:t>
      </w:r>
      <w:r w:rsidR="007F7559">
        <w:t>(s)</w:t>
      </w:r>
      <w:r w:rsidRPr="00F54056">
        <w:t xml:space="preserve"> to </w:t>
      </w:r>
      <w:r w:rsidR="007F7559">
        <w:t>remove</w:t>
      </w:r>
      <w:r w:rsidRPr="00F54056">
        <w:t xml:space="preserve"> those barriers. There are appointments scheduled every </w:t>
      </w:r>
      <w:r w:rsidR="007F7559">
        <w:t>30</w:t>
      </w:r>
      <w:r w:rsidRPr="00F54056">
        <w:t xml:space="preserve"> days with the participant until they </w:t>
      </w:r>
      <w:r w:rsidR="007F7559">
        <w:t>opt</w:t>
      </w:r>
      <w:r w:rsidRPr="00F54056">
        <w:t xml:space="preserve"> not to participate or enter employment.</w:t>
      </w:r>
    </w:p>
    <w:p w:rsidR="00FB79F0" w:rsidRPr="007F34C7" w:rsidRDefault="003E688E" w:rsidP="00AB55EC">
      <w:pPr>
        <w:ind w:left="720"/>
      </w:pPr>
      <w:r>
        <w:t xml:space="preserve">The local boards support the </w:t>
      </w:r>
      <w:r w:rsidR="00994FC2">
        <w:t>s</w:t>
      </w:r>
      <w:r>
        <w:t xml:space="preserve">tate as requested </w:t>
      </w:r>
      <w:r w:rsidR="00FB79F0" w:rsidRPr="00B2229A">
        <w:t xml:space="preserve">in order to make services available within the </w:t>
      </w:r>
      <w:r w:rsidR="007F7559">
        <w:t xml:space="preserve">designated </w:t>
      </w:r>
      <w:r w:rsidR="00F859D0">
        <w:t>l</w:t>
      </w:r>
      <w:r w:rsidR="00FB79F0" w:rsidRPr="00B2229A">
        <w:t xml:space="preserve">ocal </w:t>
      </w:r>
      <w:r w:rsidR="00F859D0">
        <w:t>w</w:t>
      </w:r>
      <w:r w:rsidR="00FB79F0" w:rsidRPr="00B2229A">
        <w:t xml:space="preserve">orkforce </w:t>
      </w:r>
      <w:r w:rsidR="00F859D0">
        <w:t>d</w:t>
      </w:r>
      <w:r w:rsidR="00FB79F0" w:rsidRPr="00B2229A">
        <w:t xml:space="preserve">evelopment </w:t>
      </w:r>
      <w:r w:rsidR="00F859D0">
        <w:t>a</w:t>
      </w:r>
      <w:r w:rsidR="00FB79F0" w:rsidRPr="00B2229A">
        <w:t>rea</w:t>
      </w:r>
      <w:r w:rsidR="007F7559">
        <w:t>s</w:t>
      </w:r>
      <w:r w:rsidR="00FB79F0" w:rsidRPr="00B2229A">
        <w:t>. Co</w:t>
      </w:r>
      <w:r w:rsidR="00D9349E">
        <w:t>-</w:t>
      </w:r>
      <w:r w:rsidR="00FB79F0" w:rsidRPr="00B2229A">
        <w:t xml:space="preserve">enrollment for trade-eligible dislocated workers in both WIOA and TAA programs </w:t>
      </w:r>
      <w:r w:rsidR="007F7559">
        <w:t>is</w:t>
      </w:r>
      <w:r w:rsidR="00FB79F0" w:rsidRPr="00B2229A">
        <w:t xml:space="preserve"> encouraged.</w:t>
      </w:r>
      <w:r>
        <w:t xml:space="preserve">  Local boards’ </w:t>
      </w:r>
      <w:r w:rsidR="00FB79F0" w:rsidRPr="007F34C7">
        <w:t xml:space="preserve">service providers and one-stop partners participate with </w:t>
      </w:r>
      <w:r w:rsidR="00994FC2">
        <w:t>s</w:t>
      </w:r>
      <w:r w:rsidR="00FB79F0" w:rsidRPr="007F34C7">
        <w:t>tate agencies to provide rapid response services.</w:t>
      </w:r>
    </w:p>
    <w:p w:rsidR="008B0A3B" w:rsidRDefault="003548D9" w:rsidP="00FB79F0">
      <w:pPr>
        <w:pStyle w:val="Heading3"/>
      </w:pPr>
      <w:bookmarkStart w:id="74" w:name="_Toc442081228"/>
      <w:r>
        <w:t xml:space="preserve">(b)  </w:t>
      </w:r>
      <w:r w:rsidR="00E1394D">
        <w:t>Adult and Dislocated Worker Program Requirements</w:t>
      </w:r>
      <w:bookmarkEnd w:id="74"/>
    </w:p>
    <w:p w:rsidR="00E1394D" w:rsidRDefault="00AA573B" w:rsidP="004B6742">
      <w:pPr>
        <w:pStyle w:val="Heading4"/>
      </w:pPr>
      <w:bookmarkStart w:id="75" w:name="_Toc442081229"/>
      <w:r>
        <w:t xml:space="preserve">(1)  </w:t>
      </w:r>
      <w:r w:rsidR="00E1394D">
        <w:t>Alternative Training Models</w:t>
      </w:r>
      <w:bookmarkEnd w:id="75"/>
    </w:p>
    <w:p w:rsidR="005507C0" w:rsidRDefault="005507C0" w:rsidP="00AA573B">
      <w:pPr>
        <w:rPr>
          <w:i/>
          <w:color w:val="808080" w:themeColor="background1" w:themeShade="80"/>
          <w:sz w:val="20"/>
          <w:szCs w:val="20"/>
        </w:rPr>
      </w:pPr>
      <w:r w:rsidRPr="00AA573B">
        <w:rPr>
          <w:i/>
          <w:color w:val="808080" w:themeColor="background1" w:themeShade="80"/>
          <w:sz w:val="20"/>
          <w:szCs w:val="20"/>
        </w:rPr>
        <w:t xml:space="preserve">If the </w:t>
      </w:r>
      <w:r w:rsidR="00994FC2">
        <w:rPr>
          <w:i/>
          <w:color w:val="808080" w:themeColor="background1" w:themeShade="80"/>
          <w:sz w:val="20"/>
          <w:szCs w:val="20"/>
        </w:rPr>
        <w:t>s</w:t>
      </w:r>
      <w:r w:rsidRPr="00AA573B">
        <w:rPr>
          <w:i/>
          <w:color w:val="808080" w:themeColor="background1" w:themeShade="80"/>
          <w:sz w:val="20"/>
          <w:szCs w:val="20"/>
        </w:rPr>
        <w:t xml:space="preserve">tate is utilizing alternative training models (e.g., on-the-job training, incumbent worker training, transitional jobs, customized training) as part of its training strategy and these strategies are not already discussed in other sections of this </w:t>
      </w:r>
      <w:r w:rsidR="00CC443E">
        <w:rPr>
          <w:i/>
          <w:color w:val="808080" w:themeColor="background1" w:themeShade="80"/>
          <w:sz w:val="20"/>
          <w:szCs w:val="20"/>
        </w:rPr>
        <w:t>p</w:t>
      </w:r>
      <w:r w:rsidRPr="00AA573B">
        <w:rPr>
          <w:i/>
          <w:color w:val="808080" w:themeColor="background1" w:themeShade="80"/>
          <w:sz w:val="20"/>
          <w:szCs w:val="20"/>
        </w:rPr>
        <w:t xml:space="preserve">lan, describe the </w:t>
      </w:r>
      <w:r w:rsidR="00994FC2">
        <w:rPr>
          <w:i/>
          <w:color w:val="808080" w:themeColor="background1" w:themeShade="80"/>
          <w:sz w:val="20"/>
          <w:szCs w:val="20"/>
        </w:rPr>
        <w:t>s</w:t>
      </w:r>
      <w:r w:rsidRPr="00AA573B">
        <w:rPr>
          <w:i/>
          <w:color w:val="808080" w:themeColor="background1" w:themeShade="80"/>
          <w:sz w:val="20"/>
          <w:szCs w:val="20"/>
        </w:rPr>
        <w:t>tate’s strategies for how these models ensure high quality training for both t</w:t>
      </w:r>
      <w:r w:rsidR="00AA573B">
        <w:rPr>
          <w:i/>
          <w:color w:val="808080" w:themeColor="background1" w:themeShade="80"/>
          <w:sz w:val="20"/>
          <w:szCs w:val="20"/>
        </w:rPr>
        <w:t>he participant and the employer.</w:t>
      </w:r>
    </w:p>
    <w:p w:rsidR="006C1860" w:rsidRDefault="00D7079F" w:rsidP="006C1860">
      <w:r>
        <w:t>The local boards</w:t>
      </w:r>
      <w:r w:rsidR="006C1860" w:rsidRPr="002701B3">
        <w:t xml:space="preserve"> have the expectation that employers </w:t>
      </w:r>
      <w:r>
        <w:t xml:space="preserve">will </w:t>
      </w:r>
      <w:r w:rsidR="006C1860" w:rsidRPr="002701B3">
        <w:t xml:space="preserve">hire WIOA participants upon completion of on-the-job trainings. Employers </w:t>
      </w:r>
      <w:r w:rsidR="001F65E5">
        <w:t xml:space="preserve">are </w:t>
      </w:r>
      <w:r w:rsidR="006C1860" w:rsidRPr="002701B3">
        <w:t xml:space="preserve">encouraged to develop training plans accordingly. </w:t>
      </w:r>
      <w:r>
        <w:t>The local boards</w:t>
      </w:r>
      <w:r w:rsidR="006C1860" w:rsidRPr="002701B3">
        <w:t xml:space="preserve"> </w:t>
      </w:r>
      <w:r>
        <w:t>place</w:t>
      </w:r>
      <w:r w:rsidR="006C1860" w:rsidRPr="002701B3">
        <w:t xml:space="preserve"> a simultaneous emphasis on the supply (i.e., workforce) and demand (i.e., employers/businesses)</w:t>
      </w:r>
      <w:r w:rsidR="001F65E5">
        <w:t xml:space="preserve">. </w:t>
      </w:r>
    </w:p>
    <w:p w:rsidR="006C1860" w:rsidRDefault="006C1860" w:rsidP="006C1860">
      <w:r>
        <w:t>On-the-job training, incumbent worker training, transitional jobs, and customized training are provide</w:t>
      </w:r>
      <w:r w:rsidR="00BD69AC">
        <w:t>d</w:t>
      </w:r>
      <w:r>
        <w:t xml:space="preserve"> for </w:t>
      </w:r>
      <w:r w:rsidR="001F65E5">
        <w:t xml:space="preserve">in-demand jobs or high </w:t>
      </w:r>
      <w:r>
        <w:t>growth industry sectors within the state and local areas. Industry experts make up the membership of the industry sectors councils</w:t>
      </w:r>
      <w:r w:rsidR="001F65E5">
        <w:t>,</w:t>
      </w:r>
      <w:r>
        <w:t xml:space="preserve"> providing </w:t>
      </w:r>
      <w:r w:rsidR="001F65E5">
        <w:t xml:space="preserve">breadth of </w:t>
      </w:r>
      <w:r>
        <w:t xml:space="preserve">insight </w:t>
      </w:r>
      <w:r w:rsidR="001F65E5">
        <w:t xml:space="preserve">as to </w:t>
      </w:r>
      <w:r>
        <w:t>the skills needed</w:t>
      </w:r>
      <w:r w:rsidR="001F65E5">
        <w:t xml:space="preserve"> in said industries and occupations</w:t>
      </w:r>
      <w:r>
        <w:t xml:space="preserve">. </w:t>
      </w:r>
    </w:p>
    <w:p w:rsidR="00D7079F" w:rsidRDefault="00D7079F" w:rsidP="006C1860"/>
    <w:p w:rsidR="00E1394D" w:rsidRDefault="00AA573B" w:rsidP="006C1860">
      <w:pPr>
        <w:pStyle w:val="Heading4"/>
      </w:pPr>
      <w:bookmarkStart w:id="76" w:name="_Toc442081230"/>
      <w:r>
        <w:lastRenderedPageBreak/>
        <w:t xml:space="preserve">(2)  </w:t>
      </w:r>
      <w:r w:rsidR="00E1394D">
        <w:t>Registered Apprenticeships</w:t>
      </w:r>
      <w:bookmarkEnd w:id="76"/>
    </w:p>
    <w:p w:rsidR="00E1394D" w:rsidRDefault="00E1394D" w:rsidP="00AA573B">
      <w:pPr>
        <w:rPr>
          <w:i/>
          <w:color w:val="808080" w:themeColor="background1" w:themeShade="80"/>
          <w:sz w:val="20"/>
          <w:szCs w:val="20"/>
        </w:rPr>
      </w:pPr>
      <w:r w:rsidRPr="00AA573B">
        <w:rPr>
          <w:i/>
          <w:color w:val="808080" w:themeColor="background1" w:themeShade="80"/>
          <w:sz w:val="20"/>
          <w:szCs w:val="20"/>
        </w:rPr>
        <w:t xml:space="preserve">Describe how the </w:t>
      </w:r>
      <w:r w:rsidR="00994FC2">
        <w:rPr>
          <w:i/>
          <w:color w:val="808080" w:themeColor="background1" w:themeShade="80"/>
          <w:sz w:val="20"/>
          <w:szCs w:val="20"/>
        </w:rPr>
        <w:t>s</w:t>
      </w:r>
      <w:r w:rsidRPr="00AA573B">
        <w:rPr>
          <w:i/>
          <w:color w:val="808080" w:themeColor="background1" w:themeShade="80"/>
          <w:sz w:val="20"/>
          <w:szCs w:val="20"/>
        </w:rPr>
        <w:t xml:space="preserve">tate will incorporate registered apprenticeships </w:t>
      </w:r>
      <w:r w:rsidR="00AA573B">
        <w:rPr>
          <w:i/>
          <w:color w:val="808080" w:themeColor="background1" w:themeShade="80"/>
          <w:sz w:val="20"/>
          <w:szCs w:val="20"/>
        </w:rPr>
        <w:t>into its strategy and services.</w:t>
      </w:r>
    </w:p>
    <w:p w:rsidR="006C1860" w:rsidRDefault="00BD69AC" w:rsidP="006C1860">
      <w:r>
        <w:t>The r</w:t>
      </w:r>
      <w:r w:rsidR="006C1860" w:rsidRPr="002701B3">
        <w:t xml:space="preserve">egistered </w:t>
      </w:r>
      <w:r w:rsidR="0063072A">
        <w:t>a</w:t>
      </w:r>
      <w:r>
        <w:t xml:space="preserve">pprenticeship program </w:t>
      </w:r>
      <w:r w:rsidR="006C1860" w:rsidRPr="002701B3">
        <w:t xml:space="preserve">is a proven model for meeting employers’ workforce needs </w:t>
      </w:r>
      <w:r w:rsidR="004B1468">
        <w:t xml:space="preserve">by </w:t>
      </w:r>
      <w:r w:rsidR="006C1860" w:rsidRPr="002701B3">
        <w:t xml:space="preserve">allowing workers to earn </w:t>
      </w:r>
      <w:r w:rsidR="004B1468">
        <w:t xml:space="preserve">a wage </w:t>
      </w:r>
      <w:r w:rsidR="006C1860" w:rsidRPr="002701B3">
        <w:t xml:space="preserve">while they learn new skills and acquire credentials.  Registered </w:t>
      </w:r>
      <w:r w:rsidR="00CC2474">
        <w:t>a</w:t>
      </w:r>
      <w:r w:rsidR="006C1860" w:rsidRPr="002701B3">
        <w:t xml:space="preserve">pprenticeship programs are included on the eligible training provider list. </w:t>
      </w:r>
      <w:r w:rsidR="00397445">
        <w:t xml:space="preserve">The local boards are </w:t>
      </w:r>
      <w:r w:rsidR="006C1860" w:rsidRPr="002701B3">
        <w:t xml:space="preserve">committed to strategic initiatives that prepare individuals to enter and succeed in </w:t>
      </w:r>
      <w:r w:rsidR="00CC2474">
        <w:t>r</w:t>
      </w:r>
      <w:r w:rsidR="006C1860" w:rsidRPr="002701B3">
        <w:t xml:space="preserve">egistered </w:t>
      </w:r>
      <w:r w:rsidR="00CC2474">
        <w:t>a</w:t>
      </w:r>
      <w:r w:rsidR="006C1860" w:rsidRPr="002701B3">
        <w:t xml:space="preserve">pprenticeship programs. </w:t>
      </w:r>
      <w:r w:rsidR="00B229DF">
        <w:t xml:space="preserve">The local boards are </w:t>
      </w:r>
      <w:r w:rsidR="006C1860" w:rsidRPr="002701B3">
        <w:t xml:space="preserve">particularly interested in increasing </w:t>
      </w:r>
      <w:r w:rsidR="00CC2474">
        <w:t>r</w:t>
      </w:r>
      <w:r w:rsidR="006C1860" w:rsidRPr="002701B3">
        <w:t xml:space="preserve">egistered </w:t>
      </w:r>
      <w:r w:rsidR="00CC2474">
        <w:t>a</w:t>
      </w:r>
      <w:r w:rsidR="006C1860" w:rsidRPr="002701B3">
        <w:t>pprenticeship opportunities for under-represented, disadvantaged or low-skilled individuals</w:t>
      </w:r>
      <w:r w:rsidR="004B1468">
        <w:t xml:space="preserve"> such that</w:t>
      </w:r>
      <w:r w:rsidR="006C1860" w:rsidRPr="002701B3">
        <w:t xml:space="preserve"> upon completion, they will meet the entry r</w:t>
      </w:r>
      <w:r w:rsidR="004B1468">
        <w:t>equirements, gain consideration</w:t>
      </w:r>
      <w:r w:rsidR="006C1860" w:rsidRPr="002701B3">
        <w:t xml:space="preserve"> and are prepared for success in one or more </w:t>
      </w:r>
      <w:r w:rsidR="00CC2474">
        <w:t>r</w:t>
      </w:r>
      <w:r w:rsidR="006C1860" w:rsidRPr="002701B3">
        <w:t xml:space="preserve">egistered </w:t>
      </w:r>
      <w:r w:rsidR="00CC2474">
        <w:t>a</w:t>
      </w:r>
      <w:r w:rsidR="006C1860" w:rsidRPr="002701B3">
        <w:t xml:space="preserve">pprenticeship programs.  </w:t>
      </w:r>
    </w:p>
    <w:p w:rsidR="006C1860" w:rsidRDefault="00B229DF" w:rsidP="006C1860">
      <w:r>
        <w:t xml:space="preserve">Strategies of the local boards </w:t>
      </w:r>
      <w:r w:rsidR="006C1860" w:rsidRPr="002701B3">
        <w:t>include:</w:t>
      </w:r>
    </w:p>
    <w:p w:rsidR="006C1860" w:rsidRDefault="006C1860" w:rsidP="00BC0A28">
      <w:pPr>
        <w:pStyle w:val="ListParagraph"/>
        <w:numPr>
          <w:ilvl w:val="0"/>
          <w:numId w:val="125"/>
        </w:numPr>
        <w:spacing w:after="0" w:line="240" w:lineRule="auto"/>
        <w:ind w:hanging="720"/>
      </w:pPr>
      <w:r w:rsidRPr="002701B3">
        <w:t xml:space="preserve">Strong recruitment strategies focused on outreach to populations under-represented in local </w:t>
      </w:r>
      <w:r w:rsidR="0063072A">
        <w:t>r</w:t>
      </w:r>
      <w:r w:rsidRPr="002701B3">
        <w:t xml:space="preserve">egistered </w:t>
      </w:r>
      <w:r w:rsidR="0063072A">
        <w:t>a</w:t>
      </w:r>
      <w:r w:rsidRPr="002701B3">
        <w:t xml:space="preserve">pprenticeship programs; </w:t>
      </w:r>
    </w:p>
    <w:p w:rsidR="00336525" w:rsidRPr="00B229DF" w:rsidRDefault="00336525" w:rsidP="00336525">
      <w:pPr>
        <w:pStyle w:val="ListParagraph"/>
        <w:spacing w:after="0" w:line="240" w:lineRule="auto"/>
        <w:rPr>
          <w:sz w:val="10"/>
          <w:szCs w:val="10"/>
        </w:rPr>
      </w:pPr>
    </w:p>
    <w:p w:rsidR="006C1860" w:rsidRDefault="006C1860" w:rsidP="00BC0A28">
      <w:pPr>
        <w:pStyle w:val="ListParagraph"/>
        <w:numPr>
          <w:ilvl w:val="0"/>
          <w:numId w:val="125"/>
        </w:numPr>
        <w:spacing w:after="0" w:line="240" w:lineRule="auto"/>
        <w:ind w:hanging="720"/>
      </w:pPr>
      <w:r w:rsidRPr="00EA14A1">
        <w:t xml:space="preserve">Exposing participants to local </w:t>
      </w:r>
      <w:r w:rsidR="00F859D0">
        <w:t>r</w:t>
      </w:r>
      <w:r w:rsidRPr="00EA14A1">
        <w:t xml:space="preserve">egistered </w:t>
      </w:r>
      <w:r w:rsidR="00F859D0">
        <w:t>a</w:t>
      </w:r>
      <w:r w:rsidRPr="00EA14A1">
        <w:t>pprenticeship programs and providing direct assistance to participants applying to those programs; and</w:t>
      </w:r>
      <w:r>
        <w:t>,</w:t>
      </w:r>
    </w:p>
    <w:p w:rsidR="00336525" w:rsidRPr="00B229DF" w:rsidRDefault="00336525" w:rsidP="00336525">
      <w:pPr>
        <w:pStyle w:val="ListParagraph"/>
        <w:spacing w:after="0" w:line="240" w:lineRule="auto"/>
        <w:rPr>
          <w:sz w:val="10"/>
          <w:szCs w:val="10"/>
        </w:rPr>
      </w:pPr>
    </w:p>
    <w:p w:rsidR="006C1860" w:rsidRDefault="006C1860" w:rsidP="00BC0A28">
      <w:pPr>
        <w:pStyle w:val="ListParagraph"/>
        <w:numPr>
          <w:ilvl w:val="0"/>
          <w:numId w:val="125"/>
        </w:numPr>
        <w:spacing w:after="0" w:line="240" w:lineRule="auto"/>
        <w:ind w:hanging="720"/>
      </w:pPr>
      <w:r w:rsidRPr="00EA14A1">
        <w:t xml:space="preserve">Access to appropriate support services during any applicable pre-apprenticeship programs and a significant portion of the </w:t>
      </w:r>
      <w:r w:rsidR="0063072A">
        <w:t>r</w:t>
      </w:r>
      <w:r w:rsidRPr="00EA14A1">
        <w:t xml:space="preserve">egistered </w:t>
      </w:r>
      <w:r w:rsidR="0063072A">
        <w:t>a</w:t>
      </w:r>
      <w:r w:rsidRPr="00EA14A1">
        <w:t xml:space="preserve">pprenticeship program. </w:t>
      </w:r>
    </w:p>
    <w:p w:rsidR="00336525" w:rsidRPr="00EA14A1" w:rsidRDefault="00336525" w:rsidP="00336525">
      <w:pPr>
        <w:pStyle w:val="ListParagraph"/>
        <w:spacing w:after="0" w:line="240" w:lineRule="auto"/>
      </w:pPr>
    </w:p>
    <w:p w:rsidR="006C1860" w:rsidRDefault="006C1860" w:rsidP="006C1860">
      <w:r w:rsidRPr="002701B3">
        <w:t xml:space="preserve">The overall goal is to promote greater use of </w:t>
      </w:r>
      <w:r w:rsidR="0063072A">
        <w:t>r</w:t>
      </w:r>
      <w:r w:rsidRPr="002701B3">
        <w:t xml:space="preserve">egistered </w:t>
      </w:r>
      <w:r w:rsidR="0063072A">
        <w:t>a</w:t>
      </w:r>
      <w:r w:rsidRPr="002701B3">
        <w:t xml:space="preserve">pprenticeship by collaboratively promoting the use of </w:t>
      </w:r>
      <w:r w:rsidR="0063072A">
        <w:t>r</w:t>
      </w:r>
      <w:r w:rsidRPr="002701B3">
        <w:t xml:space="preserve">egistered </w:t>
      </w:r>
      <w:r w:rsidR="0063072A">
        <w:t>a</w:t>
      </w:r>
      <w:r w:rsidRPr="002701B3">
        <w:t xml:space="preserve">pprenticeship as a preferred means for employers to develop a skilled workforce and to create great career opportunities for individuals. </w:t>
      </w:r>
    </w:p>
    <w:p w:rsidR="00E1394D" w:rsidRDefault="00AA573B" w:rsidP="006C1860">
      <w:pPr>
        <w:pStyle w:val="Heading4"/>
      </w:pPr>
      <w:bookmarkStart w:id="77" w:name="_Toc442081231"/>
      <w:r>
        <w:t xml:space="preserve">(3)  </w:t>
      </w:r>
      <w:r w:rsidR="00E1394D">
        <w:t>Training Provider Eligibility</w:t>
      </w:r>
      <w:bookmarkEnd w:id="77"/>
    </w:p>
    <w:p w:rsidR="00E1394D" w:rsidRDefault="00E1394D" w:rsidP="00AA573B">
      <w:pPr>
        <w:rPr>
          <w:i/>
          <w:color w:val="808080" w:themeColor="background1" w:themeShade="80"/>
          <w:sz w:val="20"/>
          <w:szCs w:val="20"/>
        </w:rPr>
      </w:pPr>
      <w:r w:rsidRPr="00AA573B">
        <w:rPr>
          <w:i/>
          <w:color w:val="808080" w:themeColor="background1" w:themeShade="80"/>
          <w:sz w:val="20"/>
          <w:szCs w:val="20"/>
        </w:rPr>
        <w:t>Provide the procedure for determining training provider eligibility, including reg</w:t>
      </w:r>
      <w:r w:rsidR="00AA573B">
        <w:rPr>
          <w:i/>
          <w:color w:val="808080" w:themeColor="background1" w:themeShade="80"/>
          <w:sz w:val="20"/>
          <w:szCs w:val="20"/>
        </w:rPr>
        <w:t>istered apprenticeship programs.</w:t>
      </w:r>
    </w:p>
    <w:p w:rsidR="009D2436" w:rsidRDefault="009D2436" w:rsidP="009D2436">
      <w:r>
        <w:t>Pursuant to Technical Assistance Guide</w:t>
      </w:r>
      <w:r w:rsidR="004E4417">
        <w:t xml:space="preserve"> (TAG)</w:t>
      </w:r>
      <w:r>
        <w:t xml:space="preserve"> 15-2, the following is the procedure for determining training provider eligibility:</w:t>
      </w:r>
    </w:p>
    <w:p w:rsidR="009D2436" w:rsidRPr="000E4003" w:rsidRDefault="009D2436" w:rsidP="009D2436">
      <w:pPr>
        <w:pStyle w:val="Heading5"/>
      </w:pPr>
      <w:r w:rsidRPr="000E4003">
        <w:t>Transition of Existing Training Providers</w:t>
      </w:r>
    </w:p>
    <w:p w:rsidR="009D2436" w:rsidRDefault="009D2436" w:rsidP="009D2436">
      <w:pPr>
        <w:ind w:left="720"/>
      </w:pPr>
      <w:r w:rsidRPr="000E4003">
        <w:t xml:space="preserve">The WIOA </w:t>
      </w:r>
      <w:r w:rsidR="00E754C1">
        <w:t>eligible training provider</w:t>
      </w:r>
      <w:r w:rsidRPr="000E4003">
        <w:t xml:space="preserve"> requirements </w:t>
      </w:r>
      <w:r w:rsidR="004B1468">
        <w:t>went</w:t>
      </w:r>
      <w:r w:rsidRPr="000E4003">
        <w:t xml:space="preserve"> into effect</w:t>
      </w:r>
      <w:r w:rsidR="004B1468">
        <w:t xml:space="preserve"> on</w:t>
      </w:r>
      <w:r w:rsidRPr="000E4003">
        <w:t xml:space="preserve"> July 1, 2015.  In order to facilitate implementation of these requirements, existing training providers and programs eligible under WIA on June 30, 2015 continue</w:t>
      </w:r>
      <w:r w:rsidR="004B1468">
        <w:t>d</w:t>
      </w:r>
      <w:r w:rsidRPr="000E4003">
        <w:t xml:space="preserve"> to be eligible to provide training services through December 31, 2015.  After December 31, </w:t>
      </w:r>
      <w:r w:rsidR="004E4417">
        <w:t xml:space="preserve">2015, </w:t>
      </w:r>
      <w:r w:rsidRPr="000E4003">
        <w:t xml:space="preserve">all providers will be required to update program and performance levels for </w:t>
      </w:r>
      <w:r w:rsidR="004E4417">
        <w:t xml:space="preserve">local board </w:t>
      </w:r>
      <w:r w:rsidRPr="000E4003">
        <w:t>review by January 15, 2016.  Transitioning providers and programs approved by</w:t>
      </w:r>
      <w:r w:rsidR="004E4417">
        <w:t xml:space="preserve"> the </w:t>
      </w:r>
      <w:r w:rsidR="000455D6">
        <w:t>local board</w:t>
      </w:r>
      <w:r w:rsidRPr="000E4003">
        <w:t xml:space="preserve">s will then be reviewed by </w:t>
      </w:r>
      <w:r w:rsidR="004E4417">
        <w:t xml:space="preserve">DETR’s </w:t>
      </w:r>
      <w:r w:rsidRPr="000E4003">
        <w:t xml:space="preserve">WISS </w:t>
      </w:r>
      <w:r w:rsidR="004E4417">
        <w:t xml:space="preserve">unit </w:t>
      </w:r>
      <w:r w:rsidRPr="000E4003">
        <w:t xml:space="preserve">to ensure complete information has been provided </w:t>
      </w:r>
      <w:r w:rsidR="004E4417">
        <w:t xml:space="preserve">and </w:t>
      </w:r>
      <w:r w:rsidRPr="000E4003">
        <w:t xml:space="preserve">eligibility requirements as outlined in TAG </w:t>
      </w:r>
      <w:r w:rsidR="008968D9">
        <w:t xml:space="preserve">15-2 </w:t>
      </w:r>
      <w:r w:rsidRPr="000E4003">
        <w:t xml:space="preserve">have been met.  Transitional training providers must meet subsequent eligibility </w:t>
      </w:r>
      <w:r w:rsidR="008968D9">
        <w:t>requirements as described below:</w:t>
      </w:r>
    </w:p>
    <w:p w:rsidR="009D2436" w:rsidRDefault="009D2436" w:rsidP="00BC0A28">
      <w:pPr>
        <w:pStyle w:val="ListParagraph"/>
        <w:numPr>
          <w:ilvl w:val="0"/>
          <w:numId w:val="71"/>
        </w:numPr>
        <w:spacing w:after="0" w:line="240" w:lineRule="auto"/>
        <w:rPr>
          <w:rFonts w:eastAsia="Times New Roman"/>
        </w:rPr>
      </w:pPr>
      <w:r w:rsidRPr="009D2436">
        <w:rPr>
          <w:rFonts w:eastAsia="Times New Roman"/>
        </w:rPr>
        <w:t xml:space="preserve">Eligibility will be automatically extended through December 31, 2015. To ensure that the provider’s transition is smooth, providers must seek continued eligibility by submitting their application before </w:t>
      </w:r>
      <w:r w:rsidRPr="009D2436">
        <w:rPr>
          <w:rFonts w:eastAsia="Times New Roman"/>
          <w:b/>
        </w:rPr>
        <w:t>November 15, 2015</w:t>
      </w:r>
      <w:r w:rsidRPr="009D2436">
        <w:rPr>
          <w:rFonts w:eastAsia="Times New Roman"/>
        </w:rPr>
        <w:t>.</w:t>
      </w:r>
    </w:p>
    <w:p w:rsidR="00336525" w:rsidRPr="009D2436" w:rsidRDefault="00336525" w:rsidP="00336525">
      <w:pPr>
        <w:pStyle w:val="ListParagraph"/>
        <w:spacing w:after="0" w:line="240" w:lineRule="auto"/>
        <w:ind w:left="1080"/>
        <w:rPr>
          <w:rFonts w:eastAsia="Times New Roman"/>
        </w:rPr>
      </w:pPr>
    </w:p>
    <w:p w:rsidR="009D2436" w:rsidRPr="009D2436" w:rsidRDefault="009D2436" w:rsidP="00BC0A28">
      <w:pPr>
        <w:pStyle w:val="ListParagraph"/>
        <w:numPr>
          <w:ilvl w:val="0"/>
          <w:numId w:val="71"/>
        </w:numPr>
        <w:spacing w:after="0" w:line="240" w:lineRule="auto"/>
        <w:rPr>
          <w:rFonts w:eastAsia="Times New Roman"/>
        </w:rPr>
      </w:pPr>
      <w:r w:rsidRPr="009D2436">
        <w:rPr>
          <w:rFonts w:eastAsia="Times New Roman"/>
        </w:rPr>
        <w:lastRenderedPageBreak/>
        <w:t>Training providers and programs that do not renew eligibility by November 15, 2015 will be removed as an eligible training provider and removed from ETPL effective January 1, 2016.</w:t>
      </w:r>
    </w:p>
    <w:p w:rsidR="009D2436" w:rsidRPr="000E4003" w:rsidRDefault="009D2436" w:rsidP="009D2436">
      <w:pPr>
        <w:pStyle w:val="Heading5"/>
        <w:rPr>
          <w:rFonts w:eastAsia="Times New Roman"/>
        </w:rPr>
      </w:pPr>
      <w:r w:rsidRPr="000E4003">
        <w:rPr>
          <w:rFonts w:eastAsia="Times New Roman"/>
        </w:rPr>
        <w:t>Eligible Providers of Training Services</w:t>
      </w:r>
    </w:p>
    <w:p w:rsidR="009D2436" w:rsidRDefault="009D2436" w:rsidP="009D2436">
      <w:pPr>
        <w:ind w:left="720"/>
      </w:pPr>
      <w:r w:rsidRPr="000E4003">
        <w:t xml:space="preserve">A program of training services is defined as one or more courses or classes, or a structured regimen </w:t>
      </w:r>
      <w:r w:rsidR="00AC1160">
        <w:t>that leads to a recognized post</w:t>
      </w:r>
      <w:r w:rsidRPr="000E4003">
        <w:t>secondary credential, secondary s</w:t>
      </w:r>
      <w:r w:rsidR="008968D9">
        <w:t>chool diploma or its equivalent towards</w:t>
      </w:r>
      <w:r w:rsidRPr="000E4003">
        <w:t xml:space="preserve"> employment </w:t>
      </w:r>
      <w:r w:rsidR="008968D9">
        <w:t xml:space="preserve">or </w:t>
      </w:r>
      <w:r w:rsidRPr="000E4003">
        <w:t>measurable skill</w:t>
      </w:r>
      <w:r w:rsidR="008968D9">
        <w:t>s</w:t>
      </w:r>
      <w:r w:rsidRPr="000E4003">
        <w:t xml:space="preserve"> gain toward a credential or employment. These training services could be delivered in person, on-line or in a blended approach. The types of eligible training services under WIOA </w:t>
      </w:r>
      <w:r w:rsidR="00C10E1D">
        <w:t>T</w:t>
      </w:r>
      <w:r w:rsidRPr="000E4003">
        <w:t xml:space="preserve">itle I-B are similar to those approved under WIA </w:t>
      </w:r>
      <w:r w:rsidR="00F859D0">
        <w:t>T</w:t>
      </w:r>
      <w:r w:rsidRPr="000E4003">
        <w:t>itle I with expanded options for incumbent workers</w:t>
      </w:r>
      <w:r w:rsidR="008968D9">
        <w:t xml:space="preserve"> </w:t>
      </w:r>
      <w:r w:rsidRPr="000E4003">
        <w:t xml:space="preserve">and the use of </w:t>
      </w:r>
      <w:r w:rsidR="00F859D0">
        <w:t>l</w:t>
      </w:r>
      <w:r w:rsidRPr="000E4003">
        <w:t xml:space="preserve">ocal </w:t>
      </w:r>
      <w:r w:rsidR="00F859D0">
        <w:t>b</w:t>
      </w:r>
      <w:r w:rsidRPr="000E4003">
        <w:t>oard contracts for training services.</w:t>
      </w:r>
    </w:p>
    <w:p w:rsidR="009D2436" w:rsidRPr="000E4003" w:rsidRDefault="009D2436" w:rsidP="009D2436">
      <w:pPr>
        <w:ind w:left="720"/>
      </w:pPr>
      <w:r w:rsidRPr="000E4003">
        <w:t>Providers of training services are identified within the following categories:</w:t>
      </w:r>
    </w:p>
    <w:p w:rsidR="009D2436" w:rsidRDefault="009D2436" w:rsidP="00BC0A28">
      <w:pPr>
        <w:pStyle w:val="ListParagraph"/>
        <w:numPr>
          <w:ilvl w:val="0"/>
          <w:numId w:val="72"/>
        </w:numPr>
        <w:spacing w:after="0" w:line="240" w:lineRule="auto"/>
      </w:pPr>
      <w:r w:rsidRPr="000E4003">
        <w:t>Postsecondary education</w:t>
      </w:r>
      <w:r w:rsidR="000A31E6">
        <w:t xml:space="preserve"> institutions</w:t>
      </w:r>
      <w:r w:rsidR="002C34BC">
        <w:t>;</w:t>
      </w:r>
    </w:p>
    <w:p w:rsidR="002C34BC" w:rsidRPr="003D3C3F" w:rsidRDefault="002C34BC" w:rsidP="002C34BC">
      <w:pPr>
        <w:pStyle w:val="ListParagraph"/>
        <w:spacing w:after="0" w:line="240" w:lineRule="auto"/>
        <w:ind w:left="1080"/>
        <w:rPr>
          <w:sz w:val="10"/>
          <w:szCs w:val="10"/>
        </w:rPr>
      </w:pPr>
    </w:p>
    <w:p w:rsidR="009D2436" w:rsidRDefault="009D2436" w:rsidP="00BC0A28">
      <w:pPr>
        <w:pStyle w:val="ListParagraph"/>
        <w:numPr>
          <w:ilvl w:val="0"/>
          <w:numId w:val="72"/>
        </w:numPr>
        <w:spacing w:after="0" w:line="240" w:lineRule="auto"/>
      </w:pPr>
      <w:r w:rsidRPr="000E4003">
        <w:t>Reg</w:t>
      </w:r>
      <w:r w:rsidR="000A31E6">
        <w:t xml:space="preserve">istered </w:t>
      </w:r>
      <w:r w:rsidR="0063072A">
        <w:t>a</w:t>
      </w:r>
      <w:r w:rsidR="000A31E6">
        <w:t>pprenticeship programs</w:t>
      </w:r>
      <w:r w:rsidR="002C34BC">
        <w:t>;</w:t>
      </w:r>
    </w:p>
    <w:p w:rsidR="002C34BC" w:rsidRPr="003D3C3F" w:rsidRDefault="002C34BC" w:rsidP="002C34BC">
      <w:pPr>
        <w:pStyle w:val="ListParagraph"/>
        <w:spacing w:after="0" w:line="240" w:lineRule="auto"/>
        <w:ind w:left="1080"/>
        <w:rPr>
          <w:sz w:val="10"/>
          <w:szCs w:val="10"/>
        </w:rPr>
      </w:pPr>
    </w:p>
    <w:p w:rsidR="009D2436" w:rsidRDefault="009D2436" w:rsidP="00BC0A28">
      <w:pPr>
        <w:pStyle w:val="ListParagraph"/>
        <w:numPr>
          <w:ilvl w:val="0"/>
          <w:numId w:val="72"/>
        </w:numPr>
        <w:spacing w:after="0" w:line="240" w:lineRule="auto"/>
      </w:pPr>
      <w:r w:rsidRPr="000E4003">
        <w:t xml:space="preserve">Other public or private providers of training, which may include joint labor-management organizations and eligible providers of adult education and literacy activities under </w:t>
      </w:r>
      <w:r w:rsidR="00C10E1D">
        <w:t>T</w:t>
      </w:r>
      <w:r w:rsidRPr="000E4003">
        <w:t>itle II</w:t>
      </w:r>
      <w:r w:rsidR="008968D9">
        <w:t>,</w:t>
      </w:r>
      <w:r w:rsidRPr="000E4003">
        <w:t xml:space="preserve"> if such activities are provided in combination wi</w:t>
      </w:r>
      <w:r w:rsidR="000A31E6">
        <w:t>th occupational skills training</w:t>
      </w:r>
      <w:r w:rsidR="002C34BC">
        <w:t>;</w:t>
      </w:r>
    </w:p>
    <w:p w:rsidR="002C34BC" w:rsidRPr="003D3C3F" w:rsidRDefault="002C34BC" w:rsidP="002C34BC">
      <w:pPr>
        <w:pStyle w:val="ListParagraph"/>
        <w:spacing w:after="0" w:line="240" w:lineRule="auto"/>
        <w:ind w:left="1080"/>
        <w:rPr>
          <w:sz w:val="10"/>
          <w:szCs w:val="10"/>
        </w:rPr>
      </w:pPr>
    </w:p>
    <w:p w:rsidR="009D2436" w:rsidRDefault="009D2436" w:rsidP="00BC0A28">
      <w:pPr>
        <w:pStyle w:val="ListParagraph"/>
        <w:numPr>
          <w:ilvl w:val="0"/>
          <w:numId w:val="72"/>
        </w:numPr>
        <w:spacing w:after="0" w:line="240" w:lineRule="auto"/>
      </w:pPr>
      <w:r w:rsidRPr="000E4003">
        <w:t xml:space="preserve">Local </w:t>
      </w:r>
      <w:r w:rsidR="008968D9">
        <w:t>b</w:t>
      </w:r>
      <w:r w:rsidRPr="000E4003">
        <w:t>oards, if they meet the condit</w:t>
      </w:r>
      <w:r w:rsidR="000A31E6">
        <w:t>ions of WIOA sec. 107(g)(1)</w:t>
      </w:r>
      <w:r w:rsidR="002C34BC">
        <w:t>; and,</w:t>
      </w:r>
    </w:p>
    <w:p w:rsidR="002C34BC" w:rsidRPr="003D3C3F" w:rsidRDefault="002C34BC" w:rsidP="002C34BC">
      <w:pPr>
        <w:pStyle w:val="ListParagraph"/>
        <w:spacing w:after="0" w:line="240" w:lineRule="auto"/>
        <w:ind w:left="1080"/>
        <w:rPr>
          <w:sz w:val="10"/>
          <w:szCs w:val="10"/>
        </w:rPr>
      </w:pPr>
    </w:p>
    <w:p w:rsidR="009D2436" w:rsidRDefault="008968D9" w:rsidP="00BC0A28">
      <w:pPr>
        <w:pStyle w:val="ListParagraph"/>
        <w:numPr>
          <w:ilvl w:val="0"/>
          <w:numId w:val="72"/>
        </w:numPr>
        <w:spacing w:after="0" w:line="240" w:lineRule="auto"/>
      </w:pPr>
      <w:r>
        <w:t>Community-b</w:t>
      </w:r>
      <w:r w:rsidR="009D2436" w:rsidRPr="000E4003">
        <w:t xml:space="preserve">ased </w:t>
      </w:r>
      <w:r>
        <w:t>o</w:t>
      </w:r>
      <w:r w:rsidR="009D2436" w:rsidRPr="000E4003">
        <w:t>rganizations or private organizations of demonstrated effectiveness that provide training under contr</w:t>
      </w:r>
      <w:r w:rsidR="000A31E6">
        <w:t>act with the local board</w:t>
      </w:r>
    </w:p>
    <w:p w:rsidR="002C34BC" w:rsidRPr="000E4003" w:rsidRDefault="002C34BC" w:rsidP="002C34BC">
      <w:pPr>
        <w:pStyle w:val="ListParagraph"/>
        <w:spacing w:after="0" w:line="240" w:lineRule="auto"/>
        <w:ind w:left="1080"/>
      </w:pPr>
    </w:p>
    <w:p w:rsidR="009D2436" w:rsidRPr="000E4003" w:rsidRDefault="009D2436" w:rsidP="009D2436">
      <w:pPr>
        <w:ind w:left="720"/>
      </w:pPr>
      <w:r w:rsidRPr="000E4003">
        <w:t>A provider, as described above, must comply with the criteria, information requirements and procedures established under WIOA and this TAG to be included on the list of eligible providers of training services.</w:t>
      </w:r>
    </w:p>
    <w:p w:rsidR="009D2436" w:rsidRPr="000E4003" w:rsidRDefault="009D2436" w:rsidP="009D2436">
      <w:pPr>
        <w:ind w:left="720"/>
      </w:pPr>
      <w:r w:rsidRPr="000E4003">
        <w:t xml:space="preserve">Apprenticeships are exempt from initial eligibility procedures and shall be included and maintained on the list of eligible providers for as </w:t>
      </w:r>
      <w:r w:rsidR="008968D9">
        <w:t xml:space="preserve">long as </w:t>
      </w:r>
      <w:r w:rsidRPr="000E4003">
        <w:t>the corresponding program of the provider remains registered as a registered apprenticeship program.</w:t>
      </w:r>
    </w:p>
    <w:p w:rsidR="009D2436" w:rsidRPr="000E4003" w:rsidRDefault="009D2436" w:rsidP="009D2436">
      <w:pPr>
        <w:pStyle w:val="Heading5"/>
        <w:rPr>
          <w:rFonts w:eastAsia="Times New Roman"/>
        </w:rPr>
      </w:pPr>
      <w:r w:rsidRPr="000E4003">
        <w:rPr>
          <w:rFonts w:eastAsia="Times New Roman"/>
        </w:rPr>
        <w:t>New Provider Eligibility Requirements</w:t>
      </w:r>
    </w:p>
    <w:p w:rsidR="009D2436" w:rsidRPr="000E4003" w:rsidRDefault="009D2436" w:rsidP="009D2436">
      <w:pPr>
        <w:ind w:left="720"/>
      </w:pPr>
      <w:r w:rsidRPr="000E4003">
        <w:t xml:space="preserve">Initial eligibility for all new training providers under WIOA begins July 23, 2015.  New providers may seek initial eligibility electronically through approval by the </w:t>
      </w:r>
      <w:r w:rsidR="000455D6">
        <w:t>local board</w:t>
      </w:r>
      <w:r w:rsidRPr="000E4003">
        <w:t xml:space="preserve">s and, if reviewed and approved by WISS, will remain eligible and listed on the ETPL for </w:t>
      </w:r>
      <w:r w:rsidR="000455D6">
        <w:t>one</w:t>
      </w:r>
      <w:r w:rsidRPr="000E4003">
        <w:t xml:space="preserve"> year for </w:t>
      </w:r>
      <w:r w:rsidR="00257C0D">
        <w:t xml:space="preserve">the respective </w:t>
      </w:r>
      <w:r w:rsidRPr="000E4003">
        <w:t xml:space="preserve">program. </w:t>
      </w:r>
      <w:r w:rsidR="00257C0D">
        <w:t>E</w:t>
      </w:r>
      <w:r w:rsidRPr="000E4003">
        <w:t xml:space="preserve">ligibility applications </w:t>
      </w:r>
      <w:r w:rsidR="00257C0D">
        <w:t xml:space="preserve">received after the initial eligibility period </w:t>
      </w:r>
      <w:r w:rsidRPr="000E4003">
        <w:t xml:space="preserve">will be reviewed </w:t>
      </w:r>
      <w:r w:rsidR="00257C0D">
        <w:t>annually</w:t>
      </w:r>
      <w:r w:rsidRPr="000E4003">
        <w:t xml:space="preserve"> as a </w:t>
      </w:r>
      <w:r w:rsidR="00994FC2">
        <w:t>s</w:t>
      </w:r>
      <w:r w:rsidRPr="000E4003">
        <w:t>tate requirement.  The criteria and information requirements determined by WISS establish that a provider and/or program not previously eligible under this section provide verifiable information pertaining to:</w:t>
      </w:r>
    </w:p>
    <w:p w:rsidR="009D2436" w:rsidRDefault="009D2436" w:rsidP="00BC0A28">
      <w:pPr>
        <w:pStyle w:val="ListParagraph"/>
        <w:numPr>
          <w:ilvl w:val="0"/>
          <w:numId w:val="73"/>
        </w:numPr>
        <w:spacing w:after="0" w:line="240" w:lineRule="auto"/>
      </w:pPr>
      <w:r w:rsidRPr="000E4003">
        <w:t xml:space="preserve">Description of each program of training service to be offered including internships, lab fees and materials to include costs associated for each item and as indicated on the </w:t>
      </w:r>
      <w:r w:rsidR="0043743C">
        <w:t>eligible training provider</w:t>
      </w:r>
      <w:r w:rsidR="000A31E6">
        <w:t xml:space="preserve"> application.</w:t>
      </w:r>
    </w:p>
    <w:p w:rsidR="00DF5B7B" w:rsidRPr="00683917" w:rsidRDefault="00DF5B7B" w:rsidP="00DF5B7B">
      <w:pPr>
        <w:pStyle w:val="ListParagraph"/>
        <w:spacing w:after="0" w:line="240" w:lineRule="auto"/>
        <w:ind w:left="1080"/>
        <w:rPr>
          <w:sz w:val="10"/>
          <w:szCs w:val="10"/>
        </w:rPr>
      </w:pPr>
    </w:p>
    <w:p w:rsidR="005A0CF1" w:rsidRDefault="009D2436" w:rsidP="00BC0A28">
      <w:pPr>
        <w:pStyle w:val="ListParagraph"/>
        <w:numPr>
          <w:ilvl w:val="0"/>
          <w:numId w:val="73"/>
        </w:numPr>
        <w:spacing w:after="0" w:line="240" w:lineRule="auto"/>
      </w:pPr>
      <w:r w:rsidRPr="009D2436">
        <w:rPr>
          <w:rFonts w:eastAsia="Times New Roman"/>
        </w:rPr>
        <w:t xml:space="preserve">Information addressing a factor </w:t>
      </w:r>
      <w:r w:rsidRPr="000E4003">
        <w:t xml:space="preserve">related to the indicators of performance, as described in WIOA sec. 116(b)(2)(A)(i)(I)-(IV), which include: </w:t>
      </w:r>
      <w:r w:rsidR="0043743C">
        <w:t>u</w:t>
      </w:r>
      <w:r w:rsidRPr="000E4003">
        <w:t xml:space="preserve">nsubsidized employment during the </w:t>
      </w:r>
      <w:r w:rsidRPr="000E4003">
        <w:lastRenderedPageBreak/>
        <w:t>second quarter after exit, unsubsidized employment during the fourth quarter after exit, median earnings, and credentials attainment</w:t>
      </w:r>
      <w:r w:rsidR="005A0CF1">
        <w:t>.</w:t>
      </w:r>
    </w:p>
    <w:p w:rsidR="00DF5B7B" w:rsidRPr="00381B30" w:rsidRDefault="00DF5B7B" w:rsidP="00DF5B7B">
      <w:pPr>
        <w:pStyle w:val="ListParagraph"/>
        <w:spacing w:after="0" w:line="240" w:lineRule="auto"/>
        <w:ind w:left="1080"/>
        <w:rPr>
          <w:sz w:val="10"/>
          <w:szCs w:val="10"/>
        </w:rPr>
      </w:pPr>
    </w:p>
    <w:p w:rsidR="009D2436" w:rsidRDefault="009D2436" w:rsidP="00BC0A28">
      <w:pPr>
        <w:pStyle w:val="ListParagraph"/>
        <w:numPr>
          <w:ilvl w:val="0"/>
          <w:numId w:val="73"/>
        </w:numPr>
        <w:spacing w:after="0" w:line="240" w:lineRule="auto"/>
      </w:pPr>
      <w:r w:rsidRPr="000E4003">
        <w:t>A description concerning whether the provider is in a partnership with a business</w:t>
      </w:r>
      <w:r w:rsidR="005A0CF1">
        <w:t>,</w:t>
      </w:r>
      <w:r w:rsidRPr="000E4003">
        <w:t xml:space="preserve"> including quality and quantity of employer partnerships and as i</w:t>
      </w:r>
      <w:r w:rsidR="000A31E6">
        <w:t>ndicated on the ETP</w:t>
      </w:r>
      <w:r w:rsidR="00BD69AC">
        <w:t>L</w:t>
      </w:r>
      <w:r w:rsidR="000A31E6">
        <w:t xml:space="preserve"> application</w:t>
      </w:r>
      <w:r w:rsidR="005A0CF1">
        <w:t>.</w:t>
      </w:r>
    </w:p>
    <w:p w:rsidR="00DF5B7B" w:rsidRPr="00381B30" w:rsidRDefault="00DF5B7B" w:rsidP="00DF5B7B">
      <w:pPr>
        <w:pStyle w:val="ListParagraph"/>
        <w:spacing w:after="0" w:line="240" w:lineRule="auto"/>
        <w:ind w:left="1080"/>
        <w:rPr>
          <w:sz w:val="10"/>
          <w:szCs w:val="10"/>
        </w:rPr>
      </w:pPr>
    </w:p>
    <w:p w:rsidR="009D2436" w:rsidRDefault="009D2436" w:rsidP="00BC0A28">
      <w:pPr>
        <w:pStyle w:val="ListParagraph"/>
        <w:numPr>
          <w:ilvl w:val="0"/>
          <w:numId w:val="73"/>
        </w:numPr>
        <w:spacing w:after="0" w:line="240" w:lineRule="auto"/>
      </w:pPr>
      <w:r w:rsidRPr="000E4003">
        <w:t>Other factors that indicate high-quality training services leading to a recog</w:t>
      </w:r>
      <w:r w:rsidR="000A31E6">
        <w:t>nized postsecondary credential.</w:t>
      </w:r>
    </w:p>
    <w:p w:rsidR="00DF5B7B" w:rsidRPr="00381B30" w:rsidRDefault="00DF5B7B" w:rsidP="00DF5B7B">
      <w:pPr>
        <w:pStyle w:val="ListParagraph"/>
        <w:spacing w:after="0" w:line="240" w:lineRule="auto"/>
        <w:ind w:left="1080"/>
        <w:rPr>
          <w:sz w:val="10"/>
          <w:szCs w:val="10"/>
        </w:rPr>
      </w:pPr>
    </w:p>
    <w:p w:rsidR="009D2436" w:rsidRDefault="009D2436" w:rsidP="00BC0A28">
      <w:pPr>
        <w:pStyle w:val="ListParagraph"/>
        <w:numPr>
          <w:ilvl w:val="0"/>
          <w:numId w:val="73"/>
        </w:numPr>
        <w:spacing w:after="0" w:line="240" w:lineRule="auto"/>
      </w:pPr>
      <w:r w:rsidRPr="000E4003">
        <w:t>Information addressing the alignment of the training services with in-demand industry sectors and occupations, to the extent practicable</w:t>
      </w:r>
      <w:r w:rsidR="000A31E6">
        <w:t>.</w:t>
      </w:r>
    </w:p>
    <w:p w:rsidR="00DF5B7B" w:rsidRPr="00381B30" w:rsidRDefault="00DF5B7B" w:rsidP="00DF5B7B">
      <w:pPr>
        <w:pStyle w:val="ListParagraph"/>
        <w:spacing w:after="0" w:line="240" w:lineRule="auto"/>
        <w:ind w:left="1080"/>
        <w:rPr>
          <w:sz w:val="10"/>
          <w:szCs w:val="10"/>
        </w:rPr>
      </w:pPr>
    </w:p>
    <w:p w:rsidR="009D2436" w:rsidRDefault="005A0CF1" w:rsidP="00BC0A28">
      <w:pPr>
        <w:pStyle w:val="ListParagraph"/>
        <w:numPr>
          <w:ilvl w:val="0"/>
          <w:numId w:val="73"/>
        </w:numPr>
        <w:spacing w:after="0" w:line="240" w:lineRule="auto"/>
      </w:pPr>
      <w:r>
        <w:t>State</w:t>
      </w:r>
      <w:r w:rsidR="009D2436" w:rsidRPr="000E4003">
        <w:t xml:space="preserve"> licensure requirements</w:t>
      </w:r>
      <w:r w:rsidR="000A31E6">
        <w:t>.</w:t>
      </w:r>
    </w:p>
    <w:p w:rsidR="00DF5B7B" w:rsidRPr="00381B30" w:rsidRDefault="00DF5B7B" w:rsidP="00DF5B7B">
      <w:pPr>
        <w:pStyle w:val="ListParagraph"/>
        <w:spacing w:after="0" w:line="240" w:lineRule="auto"/>
        <w:ind w:left="1080"/>
        <w:rPr>
          <w:sz w:val="10"/>
          <w:szCs w:val="10"/>
        </w:rPr>
      </w:pPr>
    </w:p>
    <w:p w:rsidR="009D2436" w:rsidRPr="000E4003" w:rsidRDefault="009D2436" w:rsidP="00BC0A28">
      <w:pPr>
        <w:pStyle w:val="ListParagraph"/>
        <w:numPr>
          <w:ilvl w:val="0"/>
          <w:numId w:val="73"/>
        </w:numPr>
        <w:spacing w:after="0" w:line="240" w:lineRule="auto"/>
      </w:pPr>
      <w:r w:rsidRPr="009D2436">
        <w:rPr>
          <w:rFonts w:eastAsia="Times New Roman"/>
        </w:rPr>
        <w:t xml:space="preserve">The ability </w:t>
      </w:r>
      <w:r w:rsidRPr="000E4003">
        <w:t xml:space="preserve">of the providers to provide training services </w:t>
      </w:r>
      <w:r w:rsidR="000A31E6" w:rsidRPr="000E4003">
        <w:t>that</w:t>
      </w:r>
      <w:r w:rsidR="000A31E6">
        <w:t xml:space="preserve"> </w:t>
      </w:r>
      <w:r w:rsidR="000A31E6" w:rsidRPr="000E4003">
        <w:t>is</w:t>
      </w:r>
      <w:r w:rsidRPr="000E4003">
        <w:t xml:space="preserve"> physically and programmatically accessible for individuals who are employed and individuals with barriers to employment, includin</w:t>
      </w:r>
      <w:r>
        <w:t>g individuals with disabilities.</w:t>
      </w:r>
    </w:p>
    <w:p w:rsidR="009D2436" w:rsidRPr="000E4003" w:rsidRDefault="009D2436" w:rsidP="009D2436">
      <w:pPr>
        <w:pStyle w:val="Heading5"/>
      </w:pPr>
      <w:r w:rsidRPr="000E4003">
        <w:t>Continual Eligibility Requirements</w:t>
      </w:r>
    </w:p>
    <w:p w:rsidR="009D2436" w:rsidRPr="000E4003" w:rsidRDefault="009D2436" w:rsidP="009D2436">
      <w:pPr>
        <w:ind w:left="720"/>
      </w:pPr>
      <w:r w:rsidRPr="000E4003">
        <w:t xml:space="preserve">In addition to the above requirements, continued eligibility requires the following factors be considered by </w:t>
      </w:r>
      <w:r w:rsidR="000455D6">
        <w:t>local board</w:t>
      </w:r>
      <w:r w:rsidRPr="000E4003">
        <w:t>s when electronically recommending programs to WISS for</w:t>
      </w:r>
      <w:r w:rsidR="00B4514F">
        <w:t xml:space="preserve"> approval:</w:t>
      </w:r>
    </w:p>
    <w:p w:rsidR="009D2436" w:rsidRPr="00DF5B7B" w:rsidRDefault="009D2436" w:rsidP="00BC0A28">
      <w:pPr>
        <w:pStyle w:val="ListParagraph"/>
        <w:numPr>
          <w:ilvl w:val="0"/>
          <w:numId w:val="74"/>
        </w:numPr>
        <w:spacing w:after="0" w:line="240" w:lineRule="auto"/>
      </w:pPr>
      <w:r w:rsidRPr="000E4003">
        <w:t>The performance of providers of training services on the performance accountability measures described in WIOA sec. 116(b)(2)(A)(i)(I)-(IV)</w:t>
      </w:r>
      <w:r w:rsidR="00B4514F">
        <w:t xml:space="preserve">, </w:t>
      </w:r>
      <w:r w:rsidRPr="009D2436">
        <w:rPr>
          <w:iCs/>
        </w:rPr>
        <w:t>as initially and subsequently required by WISS and indicated initially through the provider application process</w:t>
      </w:r>
      <w:r w:rsidR="00B4514F">
        <w:rPr>
          <w:iCs/>
        </w:rPr>
        <w:t>.</w:t>
      </w:r>
    </w:p>
    <w:p w:rsidR="00DF5B7B" w:rsidRPr="00381B30" w:rsidRDefault="00DF5B7B" w:rsidP="00DF5B7B">
      <w:pPr>
        <w:pStyle w:val="ListParagraph"/>
        <w:spacing w:after="0" w:line="240" w:lineRule="auto"/>
        <w:ind w:left="1080"/>
        <w:rPr>
          <w:sz w:val="10"/>
          <w:szCs w:val="10"/>
        </w:rPr>
      </w:pPr>
    </w:p>
    <w:p w:rsidR="009D2436" w:rsidRDefault="009D2436" w:rsidP="00BC0A28">
      <w:pPr>
        <w:pStyle w:val="ListParagraph"/>
        <w:numPr>
          <w:ilvl w:val="0"/>
          <w:numId w:val="74"/>
        </w:numPr>
        <w:spacing w:after="0" w:line="240" w:lineRule="auto"/>
      </w:pPr>
      <w:r w:rsidRPr="000E4003">
        <w:t xml:space="preserve">Access to training services throughout the </w:t>
      </w:r>
      <w:r w:rsidR="00994FC2">
        <w:t>s</w:t>
      </w:r>
      <w:r w:rsidRPr="000E4003">
        <w:t>tate including rural areas and through the use of technology</w:t>
      </w:r>
      <w:r w:rsidR="00B4514F">
        <w:t>.</w:t>
      </w:r>
    </w:p>
    <w:p w:rsidR="00DF5B7B" w:rsidRPr="00381B30" w:rsidRDefault="00DF5B7B" w:rsidP="00DF5B7B">
      <w:pPr>
        <w:pStyle w:val="ListParagraph"/>
        <w:spacing w:after="0" w:line="240" w:lineRule="auto"/>
        <w:ind w:left="1080"/>
        <w:rPr>
          <w:sz w:val="10"/>
          <w:szCs w:val="10"/>
        </w:rPr>
      </w:pPr>
    </w:p>
    <w:p w:rsidR="009D2436" w:rsidRDefault="009D2436" w:rsidP="00BC0A28">
      <w:pPr>
        <w:pStyle w:val="ListParagraph"/>
        <w:numPr>
          <w:ilvl w:val="0"/>
          <w:numId w:val="74"/>
        </w:numPr>
        <w:spacing w:after="0" w:line="240" w:lineRule="auto"/>
      </w:pPr>
      <w:r w:rsidRPr="000E4003">
        <w:t xml:space="preserve">Information reported to </w:t>
      </w:r>
      <w:r w:rsidR="00994FC2">
        <w:t>s</w:t>
      </w:r>
      <w:r w:rsidRPr="000E4003">
        <w:t xml:space="preserve">tate agencies on </w:t>
      </w:r>
      <w:r w:rsidR="00994FC2">
        <w:t>f</w:t>
      </w:r>
      <w:r w:rsidRPr="000E4003">
        <w:t xml:space="preserve">ederal and </w:t>
      </w:r>
      <w:r w:rsidR="00994FC2">
        <w:t>s</w:t>
      </w:r>
      <w:r w:rsidRPr="000E4003">
        <w:t xml:space="preserve">tate training programs other than programs within WIOA </w:t>
      </w:r>
      <w:r w:rsidR="00C10E1D">
        <w:t>T</w:t>
      </w:r>
      <w:r w:rsidRPr="000E4003">
        <w:t>itle I-B, including one-stop partner programs</w:t>
      </w:r>
      <w:r w:rsidR="00B4514F">
        <w:t>.</w:t>
      </w:r>
    </w:p>
    <w:p w:rsidR="00DF5B7B" w:rsidRPr="00381B30" w:rsidRDefault="00DF5B7B" w:rsidP="00DF5B7B">
      <w:pPr>
        <w:pStyle w:val="ListParagraph"/>
        <w:spacing w:after="0" w:line="240" w:lineRule="auto"/>
        <w:ind w:left="1080"/>
        <w:rPr>
          <w:sz w:val="10"/>
          <w:szCs w:val="10"/>
        </w:rPr>
      </w:pPr>
    </w:p>
    <w:p w:rsidR="009D2436" w:rsidRDefault="009D2436" w:rsidP="00BC0A28">
      <w:pPr>
        <w:pStyle w:val="ListParagraph"/>
        <w:numPr>
          <w:ilvl w:val="0"/>
          <w:numId w:val="74"/>
        </w:numPr>
        <w:spacing w:after="0" w:line="240" w:lineRule="auto"/>
      </w:pPr>
      <w:r w:rsidRPr="000E4003">
        <w:t xml:space="preserve">The degree to which training programs relate to in-demand industry sectors and occupations in the </w:t>
      </w:r>
      <w:r w:rsidR="00994FC2">
        <w:t>s</w:t>
      </w:r>
      <w:r w:rsidRPr="000E4003">
        <w:t>tate</w:t>
      </w:r>
      <w:r w:rsidR="00B4514F">
        <w:t>.</w:t>
      </w:r>
    </w:p>
    <w:p w:rsidR="00DF5B7B" w:rsidRPr="00381B30" w:rsidRDefault="00DF5B7B" w:rsidP="00DF5B7B">
      <w:pPr>
        <w:pStyle w:val="ListParagraph"/>
        <w:spacing w:after="0" w:line="240" w:lineRule="auto"/>
        <w:ind w:left="1080"/>
        <w:rPr>
          <w:sz w:val="10"/>
          <w:szCs w:val="10"/>
        </w:rPr>
      </w:pPr>
    </w:p>
    <w:p w:rsidR="009D2436" w:rsidRDefault="009D2436" w:rsidP="00BC0A28">
      <w:pPr>
        <w:pStyle w:val="ListParagraph"/>
        <w:numPr>
          <w:ilvl w:val="0"/>
          <w:numId w:val="74"/>
        </w:numPr>
        <w:spacing w:after="0" w:line="240" w:lineRule="auto"/>
      </w:pPr>
      <w:r w:rsidRPr="000E4003">
        <w:t>State licensure requirements of training providers and licensing status of providers of training services, if applicable</w:t>
      </w:r>
      <w:r w:rsidR="00B4514F">
        <w:t>.</w:t>
      </w:r>
    </w:p>
    <w:p w:rsidR="00DF5B7B" w:rsidRPr="00381B30" w:rsidRDefault="00DF5B7B" w:rsidP="00DF5B7B">
      <w:pPr>
        <w:pStyle w:val="ListParagraph"/>
        <w:spacing w:after="0" w:line="240" w:lineRule="auto"/>
        <w:ind w:left="1080"/>
        <w:rPr>
          <w:sz w:val="10"/>
          <w:szCs w:val="10"/>
        </w:rPr>
      </w:pPr>
    </w:p>
    <w:p w:rsidR="009D2436" w:rsidRDefault="009D2436" w:rsidP="00BC0A28">
      <w:pPr>
        <w:pStyle w:val="ListParagraph"/>
        <w:numPr>
          <w:ilvl w:val="0"/>
          <w:numId w:val="74"/>
        </w:numPr>
        <w:spacing w:after="0" w:line="240" w:lineRule="auto"/>
      </w:pPr>
      <w:r w:rsidRPr="000E4003">
        <w:t>The provider’s ability to offer industry-recognized certificates and/or credentials</w:t>
      </w:r>
      <w:r w:rsidR="00B4514F">
        <w:t>.</w:t>
      </w:r>
    </w:p>
    <w:p w:rsidR="00DF5B7B" w:rsidRPr="00381B30" w:rsidRDefault="00DF5B7B" w:rsidP="00DF5B7B">
      <w:pPr>
        <w:pStyle w:val="ListParagraph"/>
        <w:spacing w:after="0" w:line="240" w:lineRule="auto"/>
        <w:ind w:left="1080"/>
        <w:rPr>
          <w:sz w:val="10"/>
          <w:szCs w:val="10"/>
        </w:rPr>
      </w:pPr>
    </w:p>
    <w:p w:rsidR="009D2436" w:rsidRDefault="009D2436" w:rsidP="00BC0A28">
      <w:pPr>
        <w:pStyle w:val="ListParagraph"/>
        <w:numPr>
          <w:ilvl w:val="0"/>
          <w:numId w:val="74"/>
        </w:numPr>
        <w:spacing w:after="0" w:line="240" w:lineRule="auto"/>
      </w:pPr>
      <w:r w:rsidRPr="000E4003">
        <w:t>The ability of providers to o</w:t>
      </w:r>
      <w:r w:rsidR="00AC1160">
        <w:t>ffer programs that lead to post</w:t>
      </w:r>
      <w:r w:rsidRPr="000E4003">
        <w:t>secondary credentials</w:t>
      </w:r>
      <w:r w:rsidR="00B4514F">
        <w:t>.</w:t>
      </w:r>
    </w:p>
    <w:p w:rsidR="00DF5B7B" w:rsidRPr="00381B30" w:rsidRDefault="00DF5B7B" w:rsidP="00DF5B7B">
      <w:pPr>
        <w:pStyle w:val="ListParagraph"/>
        <w:spacing w:after="0" w:line="240" w:lineRule="auto"/>
        <w:ind w:left="1080"/>
        <w:rPr>
          <w:sz w:val="10"/>
          <w:szCs w:val="10"/>
        </w:rPr>
      </w:pPr>
    </w:p>
    <w:p w:rsidR="009D2436" w:rsidRDefault="009D2436" w:rsidP="00BC0A28">
      <w:pPr>
        <w:pStyle w:val="ListParagraph"/>
        <w:numPr>
          <w:ilvl w:val="0"/>
          <w:numId w:val="74"/>
        </w:numPr>
        <w:spacing w:after="0" w:line="240" w:lineRule="auto"/>
      </w:pPr>
      <w:r w:rsidRPr="000E4003">
        <w:t xml:space="preserve">The quality of the </w:t>
      </w:r>
      <w:r w:rsidR="00B4514F">
        <w:t xml:space="preserve">training services </w:t>
      </w:r>
      <w:r w:rsidRPr="000E4003">
        <w:t>program</w:t>
      </w:r>
      <w:r w:rsidR="00B4514F">
        <w:t xml:space="preserve">, </w:t>
      </w:r>
      <w:r w:rsidRPr="000E4003">
        <w:t xml:space="preserve">including a program </w:t>
      </w:r>
      <w:r w:rsidR="00AC1160">
        <w:t>that leads to a recognized post</w:t>
      </w:r>
      <w:r w:rsidR="00B4514F">
        <w:t>secondary credential.</w:t>
      </w:r>
    </w:p>
    <w:p w:rsidR="00DF5B7B" w:rsidRPr="00381B30" w:rsidRDefault="00DF5B7B" w:rsidP="00DF5B7B">
      <w:pPr>
        <w:pStyle w:val="ListParagraph"/>
        <w:spacing w:after="0" w:line="240" w:lineRule="auto"/>
        <w:ind w:left="1080"/>
        <w:rPr>
          <w:sz w:val="10"/>
          <w:szCs w:val="10"/>
        </w:rPr>
      </w:pPr>
    </w:p>
    <w:p w:rsidR="009D2436" w:rsidRDefault="009D2436" w:rsidP="00BC0A28">
      <w:pPr>
        <w:pStyle w:val="ListParagraph"/>
        <w:numPr>
          <w:ilvl w:val="0"/>
          <w:numId w:val="74"/>
        </w:numPr>
        <w:spacing w:after="0" w:line="240" w:lineRule="auto"/>
      </w:pPr>
      <w:r w:rsidRPr="000E4003">
        <w:t>The ability of the providers to provide training services that are physically and programmatically accessible for individuals who are employed and individuals with barriers to employment, including individuals with disabilities</w:t>
      </w:r>
      <w:r w:rsidR="00B4514F">
        <w:t>.</w:t>
      </w:r>
    </w:p>
    <w:p w:rsidR="00DF5B7B" w:rsidRPr="00381B30" w:rsidRDefault="00DF5B7B" w:rsidP="00DF5B7B">
      <w:pPr>
        <w:pStyle w:val="ListParagraph"/>
        <w:spacing w:after="0" w:line="240" w:lineRule="auto"/>
        <w:ind w:left="1080"/>
        <w:rPr>
          <w:sz w:val="10"/>
          <w:szCs w:val="10"/>
        </w:rPr>
      </w:pPr>
    </w:p>
    <w:p w:rsidR="009D2436" w:rsidRDefault="009D2436" w:rsidP="00BC0A28">
      <w:pPr>
        <w:pStyle w:val="ListParagraph"/>
        <w:numPr>
          <w:ilvl w:val="0"/>
          <w:numId w:val="74"/>
        </w:numPr>
        <w:spacing w:after="0" w:line="240" w:lineRule="auto"/>
      </w:pPr>
      <w:r w:rsidRPr="000E4003">
        <w:t>The timeliness and accuracy of the eligible training provider’s performance reports</w:t>
      </w:r>
      <w:r w:rsidR="00A75866">
        <w:t>.</w:t>
      </w:r>
    </w:p>
    <w:p w:rsidR="00DF5B7B" w:rsidRPr="00381B30" w:rsidRDefault="00DF5B7B" w:rsidP="00DF5B7B">
      <w:pPr>
        <w:pStyle w:val="ListParagraph"/>
        <w:spacing w:after="0" w:line="240" w:lineRule="auto"/>
        <w:ind w:left="1080"/>
        <w:rPr>
          <w:sz w:val="10"/>
          <w:szCs w:val="10"/>
        </w:rPr>
      </w:pPr>
    </w:p>
    <w:p w:rsidR="009D2436" w:rsidRDefault="009D2436" w:rsidP="00BC0A28">
      <w:pPr>
        <w:pStyle w:val="ListParagraph"/>
        <w:numPr>
          <w:ilvl w:val="0"/>
          <w:numId w:val="74"/>
        </w:numPr>
        <w:spacing w:after="0" w:line="240" w:lineRule="auto"/>
      </w:pPr>
      <w:r w:rsidRPr="000E4003">
        <w:t xml:space="preserve">Other factors that the </w:t>
      </w:r>
      <w:r w:rsidR="000615C3">
        <w:t>governor</w:t>
      </w:r>
      <w:r w:rsidRPr="000E4003">
        <w:t xml:space="preserve"> </w:t>
      </w:r>
      <w:r w:rsidR="00A75866">
        <w:t>deems</w:t>
      </w:r>
      <w:r w:rsidRPr="000E4003">
        <w:t xml:space="preserve"> appropriate to ensure the accountability of providers</w:t>
      </w:r>
      <w:r w:rsidR="00A75866">
        <w:t xml:space="preserve">, </w:t>
      </w:r>
      <w:r w:rsidRPr="000E4003">
        <w:t>that one-stop centers meet the needs of local employers and participants</w:t>
      </w:r>
      <w:r w:rsidR="00A75866">
        <w:t>,</w:t>
      </w:r>
      <w:r w:rsidRPr="000E4003">
        <w:t xml:space="preserve"> and that participants </w:t>
      </w:r>
      <w:r w:rsidR="00A75866">
        <w:t>are</w:t>
      </w:r>
      <w:r w:rsidRPr="000E4003">
        <w:t xml:space="preserve"> given an informed choice among</w:t>
      </w:r>
      <w:r w:rsidR="00A75866">
        <w:t>st</w:t>
      </w:r>
      <w:r w:rsidRPr="000E4003">
        <w:t xml:space="preserve"> providers. This includes the annual recertification process and performance reporting functions.</w:t>
      </w:r>
    </w:p>
    <w:p w:rsidR="00DF5B7B" w:rsidRPr="000E4003" w:rsidRDefault="00DF5B7B" w:rsidP="00DF5B7B">
      <w:pPr>
        <w:pStyle w:val="ListParagraph"/>
        <w:spacing w:after="0" w:line="240" w:lineRule="auto"/>
        <w:ind w:left="1080"/>
      </w:pPr>
    </w:p>
    <w:p w:rsidR="00E53B8D" w:rsidRDefault="00A75866" w:rsidP="009D2436">
      <w:pPr>
        <w:ind w:left="720"/>
      </w:pPr>
      <w:r>
        <w:t xml:space="preserve">Nevada is </w:t>
      </w:r>
      <w:r w:rsidR="009D2436" w:rsidRPr="000E4003">
        <w:t xml:space="preserve">responsible for ensuring the quality and value of eligible training providers for WIOA program participants. Examples of additional factors that the </w:t>
      </w:r>
      <w:r w:rsidR="000615C3">
        <w:t>governor</w:t>
      </w:r>
      <w:r w:rsidR="009D2436" w:rsidRPr="000E4003">
        <w:t xml:space="preserve"> may consider include</w:t>
      </w:r>
      <w:r>
        <w:t xml:space="preserve">, but </w:t>
      </w:r>
      <w:r>
        <w:lastRenderedPageBreak/>
        <w:t>are not limited to</w:t>
      </w:r>
      <w:r w:rsidR="009D2436" w:rsidRPr="000E4003">
        <w:t xml:space="preserve">: </w:t>
      </w:r>
      <w:r w:rsidR="00683917">
        <w:t>(1) t</w:t>
      </w:r>
      <w:r w:rsidR="009D2436" w:rsidRPr="000E4003">
        <w:t xml:space="preserve">he ability of a provider to partner with employers and provide job placement services; </w:t>
      </w:r>
      <w:r w:rsidR="00683917">
        <w:t xml:space="preserve">(2) </w:t>
      </w:r>
      <w:r w:rsidR="009D2436" w:rsidRPr="000E4003">
        <w:t>the dropout rate of the training provider</w:t>
      </w:r>
      <w:r>
        <w:t>;</w:t>
      </w:r>
      <w:r w:rsidR="009D2436" w:rsidRPr="000E4003">
        <w:t xml:space="preserve"> and</w:t>
      </w:r>
      <w:r>
        <w:t>,</w:t>
      </w:r>
      <w:r w:rsidR="009D2436" w:rsidRPr="000E4003">
        <w:t xml:space="preserve"> </w:t>
      </w:r>
      <w:r w:rsidR="00683917">
        <w:t xml:space="preserve">(3) </w:t>
      </w:r>
      <w:r w:rsidR="009D2436" w:rsidRPr="000E4003">
        <w:t xml:space="preserve">the student loan default rate of the provider. </w:t>
      </w:r>
    </w:p>
    <w:p w:rsidR="009D2436" w:rsidRDefault="009D2436" w:rsidP="009D2436">
      <w:pPr>
        <w:ind w:left="720"/>
      </w:pPr>
      <w:r w:rsidRPr="000E4003">
        <w:t xml:space="preserve">Not all allowable types of training services are subject to the requirements of the eligible training provider provisions in WIOA </w:t>
      </w:r>
      <w:r w:rsidR="00C10E1D">
        <w:t>T</w:t>
      </w:r>
      <w:r w:rsidRPr="000E4003">
        <w:t xml:space="preserve">itle I-B. Training services exempt from the </w:t>
      </w:r>
      <w:r w:rsidR="00793E5C">
        <w:t>s</w:t>
      </w:r>
      <w:r w:rsidRPr="000E4003">
        <w:t>ec</w:t>
      </w:r>
      <w:r w:rsidR="00A75866">
        <w:t>.</w:t>
      </w:r>
      <w:r w:rsidRPr="000E4003">
        <w:t xml:space="preserve"> 122 eligibility requirements include:</w:t>
      </w:r>
    </w:p>
    <w:p w:rsidR="009D2436" w:rsidRDefault="009D2436" w:rsidP="00BC0A28">
      <w:pPr>
        <w:pStyle w:val="ListParagraph"/>
        <w:numPr>
          <w:ilvl w:val="0"/>
          <w:numId w:val="75"/>
        </w:numPr>
        <w:spacing w:after="0" w:line="240" w:lineRule="auto"/>
        <w:ind w:leftChars="327" w:left="1075" w:hangingChars="162" w:hanging="356"/>
      </w:pPr>
      <w:r w:rsidRPr="000E4003">
        <w:t>On-the-job training</w:t>
      </w:r>
      <w:r w:rsidR="00A75866">
        <w:t xml:space="preserve">, </w:t>
      </w:r>
      <w:r w:rsidRPr="000E4003">
        <w:t>customized training</w:t>
      </w:r>
      <w:r w:rsidR="00A75866">
        <w:t xml:space="preserve">, </w:t>
      </w:r>
      <w:r w:rsidRPr="000E4003">
        <w:t>incumbent worker training</w:t>
      </w:r>
      <w:r w:rsidR="00A75866">
        <w:t>, transitional employment; and/or</w:t>
      </w:r>
    </w:p>
    <w:p w:rsidR="006C6BBE" w:rsidRPr="00381B30" w:rsidRDefault="006C6BBE" w:rsidP="006C6BBE">
      <w:pPr>
        <w:pStyle w:val="ListParagraph"/>
        <w:spacing w:after="0" w:line="240" w:lineRule="auto"/>
        <w:ind w:left="1075"/>
        <w:rPr>
          <w:sz w:val="10"/>
          <w:szCs w:val="10"/>
        </w:rPr>
      </w:pPr>
    </w:p>
    <w:p w:rsidR="009D2436" w:rsidRDefault="009D2436" w:rsidP="00BC0A28">
      <w:pPr>
        <w:pStyle w:val="ListParagraph"/>
        <w:numPr>
          <w:ilvl w:val="0"/>
          <w:numId w:val="75"/>
        </w:numPr>
        <w:spacing w:after="0" w:line="240" w:lineRule="auto"/>
        <w:ind w:leftChars="327" w:left="1075" w:hangingChars="162" w:hanging="356"/>
      </w:pPr>
      <w:r w:rsidRPr="000E4003">
        <w:t>The circumstances described at WIOA sec. 134(c)(3)(G)(ii), where</w:t>
      </w:r>
      <w:r w:rsidR="00A75866">
        <w:t>in</w:t>
      </w:r>
      <w:r w:rsidRPr="000E4003">
        <w:t xml:space="preserve"> the </w:t>
      </w:r>
      <w:r w:rsidR="00F859D0">
        <w:t>l</w:t>
      </w:r>
      <w:r w:rsidRPr="000E4003">
        <w:t xml:space="preserve">ocal </w:t>
      </w:r>
      <w:r w:rsidR="00F859D0">
        <w:t>b</w:t>
      </w:r>
      <w:r w:rsidRPr="000E4003">
        <w:t>oard determines that:</w:t>
      </w:r>
    </w:p>
    <w:p w:rsidR="00381B30" w:rsidRPr="00381B30" w:rsidRDefault="00381B30" w:rsidP="00381B30">
      <w:pPr>
        <w:pStyle w:val="ListParagraph"/>
        <w:spacing w:after="0" w:line="240" w:lineRule="auto"/>
        <w:ind w:left="1075"/>
        <w:rPr>
          <w:sz w:val="10"/>
          <w:szCs w:val="10"/>
        </w:rPr>
      </w:pPr>
    </w:p>
    <w:p w:rsidR="009D2436" w:rsidRDefault="00A75866" w:rsidP="006C6BBE">
      <w:pPr>
        <w:pStyle w:val="ListParagraph"/>
        <w:numPr>
          <w:ilvl w:val="0"/>
          <w:numId w:val="69"/>
        </w:numPr>
        <w:spacing w:after="0" w:line="240" w:lineRule="auto"/>
        <w:ind w:leftChars="490" w:left="1437" w:hangingChars="163" w:hanging="359"/>
      </w:pPr>
      <w:r>
        <w:t>There are insufficient providers; or,</w:t>
      </w:r>
    </w:p>
    <w:p w:rsidR="00DC5326" w:rsidRPr="00DC5326" w:rsidRDefault="00DC5326" w:rsidP="00DC5326">
      <w:pPr>
        <w:pStyle w:val="ListParagraph"/>
        <w:spacing w:after="0" w:line="240" w:lineRule="auto"/>
        <w:ind w:left="1437"/>
        <w:rPr>
          <w:sz w:val="10"/>
          <w:szCs w:val="10"/>
        </w:rPr>
      </w:pPr>
    </w:p>
    <w:p w:rsidR="009D2436" w:rsidRDefault="009D2436" w:rsidP="006C6BBE">
      <w:pPr>
        <w:pStyle w:val="ListParagraph"/>
        <w:numPr>
          <w:ilvl w:val="0"/>
          <w:numId w:val="69"/>
        </w:numPr>
        <w:spacing w:after="0" w:line="240" w:lineRule="auto"/>
        <w:ind w:leftChars="490" w:left="1437" w:hangingChars="163" w:hanging="359"/>
      </w:pPr>
      <w:r w:rsidRPr="000E4003">
        <w:t>There is a training services program with demonstrated effectiveness offered in the local area by a community-based organization or other private organization to serve individuals with barriers to employment</w:t>
      </w:r>
      <w:r w:rsidR="00A75866">
        <w:t>; or,</w:t>
      </w:r>
    </w:p>
    <w:p w:rsidR="00DC5326" w:rsidRPr="00DC5326" w:rsidRDefault="00DC5326" w:rsidP="00DC5326">
      <w:pPr>
        <w:pStyle w:val="ListParagraph"/>
        <w:spacing w:after="0" w:line="240" w:lineRule="auto"/>
        <w:ind w:left="1437"/>
        <w:rPr>
          <w:sz w:val="10"/>
          <w:szCs w:val="10"/>
        </w:rPr>
      </w:pPr>
    </w:p>
    <w:p w:rsidR="009D2436" w:rsidRDefault="009D2436" w:rsidP="006C6BBE">
      <w:pPr>
        <w:pStyle w:val="ListParagraph"/>
        <w:numPr>
          <w:ilvl w:val="0"/>
          <w:numId w:val="69"/>
        </w:numPr>
        <w:spacing w:after="0" w:line="240" w:lineRule="auto"/>
        <w:ind w:leftChars="490" w:left="1437" w:hangingChars="163" w:hanging="359"/>
      </w:pPr>
      <w:r w:rsidRPr="000E4003">
        <w:t>It would be most appropriate to award a contract to an institution of higher education or other eligible provider of training services in order to facilitate the training of multiple individuals in in-demand industry sectors or occupations, and such contract does not limit customer choice; or</w:t>
      </w:r>
      <w:r w:rsidR="00A75866">
        <w:t>,</w:t>
      </w:r>
    </w:p>
    <w:p w:rsidR="00DC5326" w:rsidRPr="00DC5326" w:rsidRDefault="00DC5326" w:rsidP="00DC5326">
      <w:pPr>
        <w:pStyle w:val="ListParagraph"/>
        <w:spacing w:after="0" w:line="240" w:lineRule="auto"/>
        <w:ind w:left="1437"/>
        <w:rPr>
          <w:sz w:val="10"/>
          <w:szCs w:val="10"/>
        </w:rPr>
      </w:pPr>
    </w:p>
    <w:p w:rsidR="009D2436" w:rsidRPr="000E4003" w:rsidRDefault="009D2436" w:rsidP="006C6BBE">
      <w:pPr>
        <w:pStyle w:val="ListParagraph"/>
        <w:numPr>
          <w:ilvl w:val="0"/>
          <w:numId w:val="69"/>
        </w:numPr>
        <w:spacing w:after="0" w:line="240" w:lineRule="auto"/>
        <w:ind w:leftChars="490" w:left="1437" w:hangingChars="163" w:hanging="359"/>
      </w:pPr>
      <w:r w:rsidRPr="000E4003">
        <w:t xml:space="preserve">When the </w:t>
      </w:r>
      <w:r w:rsidR="00F859D0">
        <w:t>l</w:t>
      </w:r>
      <w:r w:rsidRPr="000E4003">
        <w:t xml:space="preserve">ocal </w:t>
      </w:r>
      <w:r w:rsidR="00F859D0">
        <w:t>b</w:t>
      </w:r>
      <w:r w:rsidRPr="000E4003">
        <w:t>oard provides training services through a pay-for-performance contract.</w:t>
      </w:r>
    </w:p>
    <w:p w:rsidR="009D2436" w:rsidRPr="000E4003" w:rsidRDefault="009D2436" w:rsidP="009D2436">
      <w:pPr>
        <w:pStyle w:val="Heading5"/>
      </w:pPr>
      <w:r w:rsidRPr="000E4003">
        <w:t>Registered Apprenticeship Programs Inclusion on the ETPL</w:t>
      </w:r>
    </w:p>
    <w:p w:rsidR="009D2436" w:rsidRPr="000E4003" w:rsidRDefault="009D2436" w:rsidP="00DC5326">
      <w:pPr>
        <w:ind w:left="719"/>
      </w:pPr>
      <w:r w:rsidRPr="000E4003">
        <w:t xml:space="preserve">All </w:t>
      </w:r>
      <w:r w:rsidR="00994FC2">
        <w:t>r</w:t>
      </w:r>
      <w:r w:rsidRPr="000E4003">
        <w:t xml:space="preserve">egistered </w:t>
      </w:r>
      <w:r w:rsidR="00994FC2">
        <w:t>a</w:t>
      </w:r>
      <w:r w:rsidRPr="000E4003">
        <w:t xml:space="preserve">pprenticeship programs registered with the U.S. Department of Labor, </w:t>
      </w:r>
      <w:r w:rsidR="0043743C">
        <w:t>o</w:t>
      </w:r>
      <w:r w:rsidRPr="000E4003">
        <w:t xml:space="preserve">ffices of </w:t>
      </w:r>
      <w:r w:rsidR="0043743C">
        <w:t>a</w:t>
      </w:r>
      <w:r w:rsidRPr="000E4003">
        <w:t xml:space="preserve">pprenticeship or a </w:t>
      </w:r>
      <w:r w:rsidR="00994FC2">
        <w:t>state-</w:t>
      </w:r>
      <w:r w:rsidRPr="000E4003">
        <w:t xml:space="preserve">recognized </w:t>
      </w:r>
      <w:r w:rsidR="00994FC2">
        <w:t>a</w:t>
      </w:r>
      <w:r w:rsidRPr="000E4003">
        <w:t xml:space="preserve">pprenticeship </w:t>
      </w:r>
      <w:r w:rsidR="00994FC2">
        <w:t>a</w:t>
      </w:r>
      <w:r w:rsidRPr="000E4003">
        <w:t>gency are automatically eligible to be included as an eligible t</w:t>
      </w:r>
      <w:r>
        <w:t>raining provider. These include:</w:t>
      </w:r>
    </w:p>
    <w:p w:rsidR="009D2436" w:rsidRDefault="009D2436" w:rsidP="00BC0A28">
      <w:pPr>
        <w:pStyle w:val="ListParagraph"/>
        <w:numPr>
          <w:ilvl w:val="0"/>
          <w:numId w:val="76"/>
        </w:numPr>
        <w:spacing w:after="0" w:line="240" w:lineRule="auto"/>
        <w:ind w:leftChars="327" w:left="1075" w:hangingChars="161" w:hanging="356"/>
      </w:pPr>
      <w:r w:rsidRPr="009D2436">
        <w:rPr>
          <w:b/>
          <w:bCs/>
        </w:rPr>
        <w:t>Employers who provide related instruction:</w:t>
      </w:r>
      <w:r w:rsidRPr="000E4003">
        <w:t xml:space="preserve"> Employers with </w:t>
      </w:r>
      <w:r w:rsidR="0063072A">
        <w:t>r</w:t>
      </w:r>
      <w:r w:rsidRPr="000E4003">
        <w:t xml:space="preserve">egistered </w:t>
      </w:r>
      <w:r w:rsidR="0063072A">
        <w:t>a</w:t>
      </w:r>
      <w:r w:rsidRPr="000E4003">
        <w:t>pprenticeship programs provide formal in-house instruction</w:t>
      </w:r>
      <w:r w:rsidR="00A75866">
        <w:t>,</w:t>
      </w:r>
      <w:r w:rsidRPr="000E4003">
        <w:t xml:space="preserve"> as well as on-the-job training at the work site.</w:t>
      </w:r>
    </w:p>
    <w:p w:rsidR="00376A83" w:rsidRPr="00376A83" w:rsidRDefault="00376A83" w:rsidP="00376A83">
      <w:pPr>
        <w:pStyle w:val="ListParagraph"/>
        <w:spacing w:after="0" w:line="240" w:lineRule="auto"/>
        <w:ind w:left="1073"/>
        <w:rPr>
          <w:sz w:val="10"/>
          <w:szCs w:val="10"/>
        </w:rPr>
      </w:pPr>
    </w:p>
    <w:p w:rsidR="009D2436" w:rsidRDefault="009D2436" w:rsidP="00BC0A28">
      <w:pPr>
        <w:pStyle w:val="ListParagraph"/>
        <w:numPr>
          <w:ilvl w:val="0"/>
          <w:numId w:val="76"/>
        </w:numPr>
        <w:spacing w:after="0" w:line="240" w:lineRule="auto"/>
        <w:ind w:leftChars="327" w:left="1075" w:hangingChars="161" w:hanging="356"/>
      </w:pPr>
      <w:r w:rsidRPr="009D2436">
        <w:rPr>
          <w:b/>
          <w:bCs/>
        </w:rPr>
        <w:t>Employers who use an outside educational provider</w:t>
      </w:r>
      <w:r>
        <w:t>:</w:t>
      </w:r>
      <w:r w:rsidRPr="009900AA">
        <w:t xml:space="preserve"> Under this model, </w:t>
      </w:r>
      <w:r w:rsidR="0063072A">
        <w:t>r</w:t>
      </w:r>
      <w:r w:rsidRPr="009900AA">
        <w:t xml:space="preserve">egistered </w:t>
      </w:r>
      <w:r w:rsidR="0063072A">
        <w:t>a</w:t>
      </w:r>
      <w:r w:rsidRPr="009900AA">
        <w:t>pprenticeship program sponsors do not provide the related instruction or educational portion of the apprenticeship, but rely upon an outside educational entity to deliver inst</w:t>
      </w:r>
      <w:r w:rsidR="00AC1160">
        <w:t>ruction. Employers can use two</w:t>
      </w:r>
      <w:r w:rsidR="0043743C">
        <w:t>-</w:t>
      </w:r>
      <w:r w:rsidR="00AC1160">
        <w:t xml:space="preserve"> </w:t>
      </w:r>
      <w:r w:rsidRPr="009900AA">
        <w:t>or four</w:t>
      </w:r>
      <w:r w:rsidR="0043743C">
        <w:t>-</w:t>
      </w:r>
      <w:r w:rsidR="00AC1160">
        <w:t>year post</w:t>
      </w:r>
      <w:r w:rsidRPr="009900AA">
        <w:t xml:space="preserve">secondary institutions, technical training schools, eligible providers of adult education and literacy activities under </w:t>
      </w:r>
      <w:r w:rsidR="00C10E1D">
        <w:t>T</w:t>
      </w:r>
      <w:r w:rsidRPr="009900AA">
        <w:t xml:space="preserve">itle II, or on-line courses for related instruction. The employer is the </w:t>
      </w:r>
      <w:r w:rsidR="0043743C">
        <w:t>eligible training provider</w:t>
      </w:r>
      <w:r w:rsidRPr="009900AA">
        <w:t xml:space="preserve"> and must identify their instructional provider</w:t>
      </w:r>
      <w:r w:rsidR="0043743C">
        <w:t>s</w:t>
      </w:r>
      <w:r w:rsidRPr="009900AA">
        <w:t xml:space="preserve"> as defined locally.</w:t>
      </w:r>
    </w:p>
    <w:p w:rsidR="00376A83" w:rsidRPr="00376A83" w:rsidRDefault="00376A83" w:rsidP="00376A83">
      <w:pPr>
        <w:pStyle w:val="ListParagraph"/>
        <w:spacing w:after="0" w:line="240" w:lineRule="auto"/>
        <w:ind w:left="1073"/>
        <w:rPr>
          <w:sz w:val="10"/>
          <w:szCs w:val="10"/>
        </w:rPr>
      </w:pPr>
    </w:p>
    <w:p w:rsidR="009D2436" w:rsidRDefault="009D2436" w:rsidP="00BC0A28">
      <w:pPr>
        <w:pStyle w:val="ListParagraph"/>
        <w:numPr>
          <w:ilvl w:val="0"/>
          <w:numId w:val="76"/>
        </w:numPr>
        <w:spacing w:after="0" w:line="240" w:lineRule="auto"/>
        <w:ind w:leftChars="327" w:left="1075" w:hangingChars="161" w:hanging="356"/>
      </w:pPr>
      <w:r w:rsidRPr="009D2436">
        <w:rPr>
          <w:b/>
          <w:bCs/>
        </w:rPr>
        <w:t xml:space="preserve">Joint </w:t>
      </w:r>
      <w:r w:rsidR="00A75866">
        <w:rPr>
          <w:b/>
          <w:bCs/>
        </w:rPr>
        <w:t>a</w:t>
      </w:r>
      <w:r w:rsidRPr="009D2436">
        <w:rPr>
          <w:b/>
          <w:bCs/>
        </w:rPr>
        <w:t xml:space="preserve">pprenticeship </w:t>
      </w:r>
      <w:r w:rsidR="00A75866">
        <w:rPr>
          <w:b/>
          <w:bCs/>
        </w:rPr>
        <w:t>t</w:t>
      </w:r>
      <w:r w:rsidRPr="009D2436">
        <w:rPr>
          <w:b/>
          <w:bCs/>
        </w:rPr>
        <w:t xml:space="preserve">raining </w:t>
      </w:r>
      <w:r w:rsidR="00A75866">
        <w:rPr>
          <w:b/>
          <w:bCs/>
        </w:rPr>
        <w:t>p</w:t>
      </w:r>
      <w:r w:rsidRPr="009D2436">
        <w:rPr>
          <w:b/>
          <w:bCs/>
        </w:rPr>
        <w:t>rograms</w:t>
      </w:r>
      <w:r>
        <w:t>:</w:t>
      </w:r>
      <w:r w:rsidRPr="009900AA">
        <w:t xml:space="preserve"> These programs are made up of employers and unions. They have an apprenticeship training school where the instructional portion of the </w:t>
      </w:r>
      <w:r w:rsidR="0063072A">
        <w:t>r</w:t>
      </w:r>
      <w:r w:rsidRPr="009900AA">
        <w:t xml:space="preserve">egistered </w:t>
      </w:r>
      <w:r w:rsidR="0063072A">
        <w:t>a</w:t>
      </w:r>
      <w:r w:rsidRPr="009900AA">
        <w:t>pprenticeship program is delivered. The training schools are usually administered by union</w:t>
      </w:r>
      <w:r w:rsidR="00A75866">
        <w:t>s</w:t>
      </w:r>
      <w:r w:rsidRPr="009900AA">
        <w:t>.</w:t>
      </w:r>
    </w:p>
    <w:p w:rsidR="00376A83" w:rsidRPr="00376A83" w:rsidRDefault="00376A83" w:rsidP="00376A83">
      <w:pPr>
        <w:pStyle w:val="ListParagraph"/>
        <w:spacing w:after="0" w:line="240" w:lineRule="auto"/>
        <w:ind w:left="1073"/>
        <w:rPr>
          <w:sz w:val="10"/>
          <w:szCs w:val="10"/>
        </w:rPr>
      </w:pPr>
    </w:p>
    <w:p w:rsidR="009D2436" w:rsidRDefault="009D2436" w:rsidP="00BC0A28">
      <w:pPr>
        <w:pStyle w:val="ListParagraph"/>
        <w:numPr>
          <w:ilvl w:val="0"/>
          <w:numId w:val="76"/>
        </w:numPr>
        <w:spacing w:after="0" w:line="240" w:lineRule="auto"/>
        <w:ind w:leftChars="327" w:left="1075" w:hangingChars="161" w:hanging="356"/>
      </w:pPr>
      <w:r w:rsidRPr="009D2436">
        <w:rPr>
          <w:b/>
          <w:bCs/>
        </w:rPr>
        <w:t xml:space="preserve">Intermediaries: </w:t>
      </w:r>
      <w:r w:rsidRPr="009900AA">
        <w:t xml:space="preserve">Intermediaries can serve as program sponsors when they take responsibility for the administration of the apprenticeship program. They can also provide expertise such as curriculum development, classroom instruction and supportive services, as appropriate. The intermediary is the </w:t>
      </w:r>
      <w:r w:rsidR="0043743C">
        <w:t>eligible training provider</w:t>
      </w:r>
      <w:r w:rsidRPr="009900AA">
        <w:t xml:space="preserve"> and must identify the instructional provider if an outside organization is providing the educational portion of the apprenticeship. Intermediaries include:</w:t>
      </w:r>
    </w:p>
    <w:p w:rsidR="00376A83" w:rsidRPr="00376A83" w:rsidRDefault="00376A83" w:rsidP="00376A83">
      <w:pPr>
        <w:pStyle w:val="ListParagraph"/>
        <w:spacing w:after="0" w:line="240" w:lineRule="auto"/>
        <w:ind w:left="1073"/>
        <w:rPr>
          <w:sz w:val="10"/>
          <w:szCs w:val="10"/>
        </w:rPr>
      </w:pPr>
    </w:p>
    <w:p w:rsidR="009D2436" w:rsidRPr="00C94A7B" w:rsidRDefault="009D2436" w:rsidP="00BC0A28">
      <w:pPr>
        <w:pStyle w:val="ListParagraph"/>
        <w:numPr>
          <w:ilvl w:val="0"/>
          <w:numId w:val="77"/>
        </w:numPr>
        <w:spacing w:after="0" w:line="240" w:lineRule="auto"/>
        <w:ind w:leftChars="493" w:left="1439" w:hangingChars="161" w:hanging="354"/>
      </w:pPr>
      <w:r w:rsidRPr="009D2436">
        <w:rPr>
          <w:rFonts w:eastAsia="Times New Roman"/>
        </w:rPr>
        <w:lastRenderedPageBreak/>
        <w:t>Educatio</w:t>
      </w:r>
      <w:r w:rsidR="00AC1160">
        <w:rPr>
          <w:rFonts w:eastAsia="Times New Roman"/>
        </w:rPr>
        <w:t>nal institutions including two</w:t>
      </w:r>
      <w:r w:rsidR="0043743C">
        <w:rPr>
          <w:rFonts w:eastAsia="Times New Roman"/>
        </w:rPr>
        <w:t>-</w:t>
      </w:r>
      <w:r w:rsidR="00AC1160">
        <w:rPr>
          <w:rFonts w:eastAsia="Times New Roman"/>
        </w:rPr>
        <w:t xml:space="preserve"> and four</w:t>
      </w:r>
      <w:r w:rsidR="0043743C">
        <w:rPr>
          <w:rFonts w:eastAsia="Times New Roman"/>
        </w:rPr>
        <w:t>-</w:t>
      </w:r>
      <w:r w:rsidR="00AC1160">
        <w:rPr>
          <w:rFonts w:eastAsia="Times New Roman"/>
        </w:rPr>
        <w:t xml:space="preserve"> year post</w:t>
      </w:r>
      <w:r w:rsidRPr="009D2436">
        <w:rPr>
          <w:rFonts w:eastAsia="Times New Roman"/>
        </w:rPr>
        <w:t>secondary institutions, technical schools</w:t>
      </w:r>
      <w:r w:rsidR="00A75866">
        <w:rPr>
          <w:rFonts w:eastAsia="Times New Roman"/>
        </w:rPr>
        <w:t xml:space="preserve"> </w:t>
      </w:r>
      <w:r w:rsidRPr="009D2436">
        <w:rPr>
          <w:rFonts w:eastAsia="Times New Roman"/>
        </w:rPr>
        <w:t xml:space="preserve">or eligible providers of adult education and literacy activities under </w:t>
      </w:r>
      <w:r w:rsidR="00C10E1D">
        <w:rPr>
          <w:rFonts w:eastAsia="Times New Roman"/>
        </w:rPr>
        <w:t>T</w:t>
      </w:r>
      <w:r w:rsidRPr="009D2436">
        <w:rPr>
          <w:rFonts w:eastAsia="Times New Roman"/>
        </w:rPr>
        <w:t>itle II. In this model, the educational institution administers the program, works with employers to hire apprentices and provides classroom or on-line instruction</w:t>
      </w:r>
      <w:r w:rsidR="00A75866">
        <w:rPr>
          <w:rFonts w:eastAsia="Times New Roman"/>
        </w:rPr>
        <w:t xml:space="preserve"> for the apprenticeship program.</w:t>
      </w:r>
    </w:p>
    <w:p w:rsidR="00C94A7B" w:rsidRPr="00C94A7B" w:rsidRDefault="00C94A7B" w:rsidP="00C94A7B">
      <w:pPr>
        <w:pStyle w:val="ListParagraph"/>
        <w:spacing w:after="0" w:line="240" w:lineRule="auto"/>
        <w:ind w:left="1439"/>
        <w:rPr>
          <w:sz w:val="10"/>
          <w:szCs w:val="10"/>
        </w:rPr>
      </w:pPr>
    </w:p>
    <w:p w:rsidR="009D2436" w:rsidRPr="00C94A7B" w:rsidRDefault="009D2436" w:rsidP="00BC0A28">
      <w:pPr>
        <w:pStyle w:val="ListParagraph"/>
        <w:numPr>
          <w:ilvl w:val="0"/>
          <w:numId w:val="77"/>
        </w:numPr>
        <w:spacing w:after="0" w:line="240" w:lineRule="auto"/>
        <w:ind w:leftChars="493" w:left="1439" w:hangingChars="161" w:hanging="354"/>
      </w:pPr>
      <w:r w:rsidRPr="009D2436">
        <w:rPr>
          <w:rFonts w:eastAsia="Times New Roman"/>
        </w:rPr>
        <w:t>Industry associations administer the program and work with employer/members and educational entities to implement the apprenticeship program</w:t>
      </w:r>
      <w:r w:rsidR="00A75866">
        <w:rPr>
          <w:rFonts w:eastAsia="Times New Roman"/>
        </w:rPr>
        <w:t>.</w:t>
      </w:r>
    </w:p>
    <w:p w:rsidR="00C94A7B" w:rsidRPr="00C94A7B" w:rsidRDefault="00C94A7B" w:rsidP="00C94A7B">
      <w:pPr>
        <w:pStyle w:val="ListParagraph"/>
        <w:spacing w:after="0" w:line="240" w:lineRule="auto"/>
        <w:ind w:left="1439"/>
        <w:rPr>
          <w:sz w:val="10"/>
          <w:szCs w:val="10"/>
        </w:rPr>
      </w:pPr>
    </w:p>
    <w:p w:rsidR="009D2436" w:rsidRPr="00376A83" w:rsidRDefault="00A75866" w:rsidP="00BC0A28">
      <w:pPr>
        <w:pStyle w:val="ListParagraph"/>
        <w:numPr>
          <w:ilvl w:val="0"/>
          <w:numId w:val="77"/>
        </w:numPr>
        <w:spacing w:after="0" w:line="240" w:lineRule="auto"/>
        <w:ind w:leftChars="493" w:left="1439" w:hangingChars="161" w:hanging="354"/>
      </w:pPr>
      <w:r>
        <w:rPr>
          <w:rFonts w:eastAsia="Times New Roman"/>
        </w:rPr>
        <w:t>Community-</w:t>
      </w:r>
      <w:r w:rsidR="009D2436" w:rsidRPr="009D2436">
        <w:rPr>
          <w:rFonts w:eastAsia="Times New Roman"/>
        </w:rPr>
        <w:t>based organizations administer the program and work with employers, educational entities and the community to implement the apprenticeship program.</w:t>
      </w:r>
    </w:p>
    <w:p w:rsidR="00376A83" w:rsidRPr="00376A83" w:rsidRDefault="00376A83" w:rsidP="00376A83">
      <w:pPr>
        <w:pStyle w:val="ListParagraph"/>
        <w:spacing w:after="0" w:line="240" w:lineRule="auto"/>
        <w:ind w:left="1439"/>
        <w:rPr>
          <w:sz w:val="10"/>
          <w:szCs w:val="10"/>
        </w:rPr>
      </w:pPr>
    </w:p>
    <w:p w:rsidR="009D2436" w:rsidRDefault="000455D6" w:rsidP="00BC0A28">
      <w:pPr>
        <w:pStyle w:val="ListParagraph"/>
        <w:numPr>
          <w:ilvl w:val="0"/>
          <w:numId w:val="78"/>
        </w:numPr>
        <w:spacing w:after="0" w:line="240" w:lineRule="auto"/>
        <w:ind w:leftChars="327" w:left="1073" w:hangingChars="161" w:hanging="354"/>
        <w:rPr>
          <w:rFonts w:eastAsia="Times New Roman"/>
        </w:rPr>
      </w:pPr>
      <w:r>
        <w:rPr>
          <w:rFonts w:eastAsia="Times New Roman"/>
        </w:rPr>
        <w:t>Local board</w:t>
      </w:r>
      <w:r w:rsidR="009D2436" w:rsidRPr="009D2436">
        <w:rPr>
          <w:rFonts w:eastAsia="Times New Roman"/>
        </w:rPr>
        <w:t xml:space="preserve">s are responsible for establishing contact with </w:t>
      </w:r>
      <w:r>
        <w:rPr>
          <w:rFonts w:eastAsia="Times New Roman"/>
        </w:rPr>
        <w:t>r</w:t>
      </w:r>
      <w:r w:rsidR="009D2436" w:rsidRPr="009D2436">
        <w:rPr>
          <w:rFonts w:eastAsia="Times New Roman"/>
        </w:rPr>
        <w:t xml:space="preserve">egistered </w:t>
      </w:r>
      <w:r>
        <w:rPr>
          <w:rFonts w:eastAsia="Times New Roman"/>
        </w:rPr>
        <w:t>a</w:t>
      </w:r>
      <w:r w:rsidR="009D2436" w:rsidRPr="009D2436">
        <w:rPr>
          <w:rFonts w:eastAsia="Times New Roman"/>
        </w:rPr>
        <w:t>pprenticeship program sponsors within their local area</w:t>
      </w:r>
      <w:r w:rsidR="0043743C">
        <w:rPr>
          <w:rFonts w:eastAsia="Times New Roman"/>
        </w:rPr>
        <w:t>s</w:t>
      </w:r>
      <w:r w:rsidR="009D2436" w:rsidRPr="009D2436">
        <w:rPr>
          <w:rFonts w:eastAsia="Times New Roman"/>
        </w:rPr>
        <w:t xml:space="preserve"> to identify the programs that want to be included on the </w:t>
      </w:r>
      <w:r w:rsidR="00994FC2">
        <w:rPr>
          <w:rFonts w:eastAsia="Times New Roman"/>
        </w:rPr>
        <w:t>s</w:t>
      </w:r>
      <w:r w:rsidR="009D2436" w:rsidRPr="009D2436">
        <w:rPr>
          <w:rFonts w:eastAsia="Times New Roman"/>
        </w:rPr>
        <w:t>tate’s ETPL through appropriate means (</w:t>
      </w:r>
      <w:r w:rsidR="000644B9">
        <w:rPr>
          <w:rFonts w:eastAsia="Times New Roman"/>
        </w:rPr>
        <w:t xml:space="preserve">e.g., </w:t>
      </w:r>
      <w:r w:rsidR="009D2436" w:rsidRPr="009D2436">
        <w:rPr>
          <w:rFonts w:eastAsia="Times New Roman"/>
        </w:rPr>
        <w:t xml:space="preserve">mass email or other general communication, personal communication or a telephone call to local </w:t>
      </w:r>
      <w:r>
        <w:rPr>
          <w:rFonts w:eastAsia="Times New Roman"/>
        </w:rPr>
        <w:t>r</w:t>
      </w:r>
      <w:r w:rsidR="009D2436" w:rsidRPr="009D2436">
        <w:rPr>
          <w:rFonts w:eastAsia="Times New Roman"/>
        </w:rPr>
        <w:t xml:space="preserve">egistered </w:t>
      </w:r>
      <w:r>
        <w:rPr>
          <w:rFonts w:eastAsia="Times New Roman"/>
        </w:rPr>
        <w:t>a</w:t>
      </w:r>
      <w:r w:rsidR="009D2436" w:rsidRPr="009D2436">
        <w:rPr>
          <w:rFonts w:eastAsia="Times New Roman"/>
        </w:rPr>
        <w:t>pprenticeship p</w:t>
      </w:r>
      <w:r w:rsidR="000644B9">
        <w:rPr>
          <w:rFonts w:eastAsia="Times New Roman"/>
        </w:rPr>
        <w:t xml:space="preserve">rogram sponsors) pursuant to </w:t>
      </w:r>
      <w:r w:rsidR="009D2436" w:rsidRPr="009D2436">
        <w:rPr>
          <w:rFonts w:eastAsia="Times New Roman"/>
        </w:rPr>
        <w:t xml:space="preserve">TEGL 41-14 </w:t>
      </w:r>
      <w:r w:rsidR="000644B9">
        <w:rPr>
          <w:rFonts w:eastAsia="Times New Roman"/>
        </w:rPr>
        <w:t>sec.</w:t>
      </w:r>
      <w:r w:rsidR="009D2436" w:rsidRPr="009D2436">
        <w:rPr>
          <w:rFonts w:eastAsia="Times New Roman"/>
        </w:rPr>
        <w:t xml:space="preserve"> 8</w:t>
      </w:r>
      <w:r w:rsidR="000644B9">
        <w:rPr>
          <w:rFonts w:eastAsia="Times New Roman"/>
        </w:rPr>
        <w:t>.</w:t>
      </w:r>
    </w:p>
    <w:p w:rsidR="00376A83" w:rsidRPr="00376A83" w:rsidRDefault="00376A83" w:rsidP="00376A83">
      <w:pPr>
        <w:pStyle w:val="ListParagraph"/>
        <w:spacing w:after="0" w:line="240" w:lineRule="auto"/>
        <w:ind w:left="1073"/>
        <w:rPr>
          <w:rFonts w:eastAsia="Times New Roman"/>
          <w:sz w:val="10"/>
          <w:szCs w:val="10"/>
        </w:rPr>
      </w:pPr>
    </w:p>
    <w:p w:rsidR="009D2436" w:rsidRDefault="009D2436" w:rsidP="00BC0A28">
      <w:pPr>
        <w:pStyle w:val="ListParagraph"/>
        <w:numPr>
          <w:ilvl w:val="0"/>
          <w:numId w:val="78"/>
        </w:numPr>
        <w:spacing w:after="0" w:line="240" w:lineRule="auto"/>
        <w:ind w:leftChars="327" w:left="1073" w:hangingChars="161" w:hanging="354"/>
        <w:rPr>
          <w:rFonts w:eastAsia="Times New Roman"/>
        </w:rPr>
      </w:pPr>
      <w:r w:rsidRPr="009D2436">
        <w:rPr>
          <w:rFonts w:eastAsia="Times New Roman"/>
        </w:rPr>
        <w:t xml:space="preserve">A written response to the </w:t>
      </w:r>
      <w:r w:rsidR="000455D6">
        <w:rPr>
          <w:rFonts w:eastAsia="Times New Roman"/>
        </w:rPr>
        <w:t>local board</w:t>
      </w:r>
      <w:r w:rsidRPr="009D2436">
        <w:rPr>
          <w:rFonts w:eastAsia="Times New Roman"/>
        </w:rPr>
        <w:t xml:space="preserve">s from the </w:t>
      </w:r>
      <w:r w:rsidR="000455D6">
        <w:rPr>
          <w:rFonts w:eastAsia="Times New Roman"/>
        </w:rPr>
        <w:t>r</w:t>
      </w:r>
      <w:r w:rsidRPr="009D2436">
        <w:rPr>
          <w:rFonts w:eastAsia="Times New Roman"/>
        </w:rPr>
        <w:t xml:space="preserve">egistered </w:t>
      </w:r>
      <w:r w:rsidR="000455D6">
        <w:rPr>
          <w:rFonts w:eastAsia="Times New Roman"/>
        </w:rPr>
        <w:t>a</w:t>
      </w:r>
      <w:r w:rsidRPr="009D2436">
        <w:rPr>
          <w:rFonts w:eastAsia="Times New Roman"/>
        </w:rPr>
        <w:t>pprenticeship program sponsor requesting inclusion will serve as the program sponsor’s affirmation to be included on the ETPL.</w:t>
      </w:r>
    </w:p>
    <w:p w:rsidR="00376A83" w:rsidRPr="00376A83" w:rsidRDefault="00376A83" w:rsidP="00376A83">
      <w:pPr>
        <w:pStyle w:val="ListParagraph"/>
        <w:spacing w:after="0" w:line="240" w:lineRule="auto"/>
        <w:ind w:left="1073"/>
        <w:rPr>
          <w:rFonts w:eastAsia="Times New Roman"/>
          <w:sz w:val="10"/>
          <w:szCs w:val="10"/>
        </w:rPr>
      </w:pPr>
    </w:p>
    <w:p w:rsidR="009D2436" w:rsidRPr="009D2436" w:rsidRDefault="00534BC3" w:rsidP="00BC0A28">
      <w:pPr>
        <w:pStyle w:val="ListParagraph"/>
        <w:numPr>
          <w:ilvl w:val="0"/>
          <w:numId w:val="78"/>
        </w:numPr>
        <w:spacing w:after="0" w:line="240" w:lineRule="auto"/>
        <w:ind w:leftChars="327" w:left="1073" w:hangingChars="161" w:hanging="354"/>
        <w:rPr>
          <w:b/>
        </w:rPr>
      </w:pPr>
      <w:r>
        <w:rPr>
          <w:rFonts w:eastAsia="Times New Roman"/>
        </w:rPr>
        <w:t>The local board</w:t>
      </w:r>
      <w:r w:rsidR="009D2436" w:rsidRPr="009D2436">
        <w:rPr>
          <w:rFonts w:eastAsia="Times New Roman"/>
        </w:rPr>
        <w:t>s must notify WISS in writing of all registered apprenticeship programs that indicate an interest in being included in the ETPL.</w:t>
      </w:r>
    </w:p>
    <w:p w:rsidR="006C6BBE" w:rsidRPr="00376A83" w:rsidRDefault="006C6BBE" w:rsidP="006C6BBE">
      <w:pPr>
        <w:spacing w:after="0" w:line="240" w:lineRule="auto"/>
        <w:ind w:left="1987" w:hanging="907"/>
        <w:contextualSpacing/>
        <w:rPr>
          <w:b/>
          <w:sz w:val="10"/>
          <w:szCs w:val="10"/>
        </w:rPr>
      </w:pPr>
    </w:p>
    <w:p w:rsidR="009D2436" w:rsidRPr="0013379D" w:rsidRDefault="009D2436" w:rsidP="00E53B8D">
      <w:pPr>
        <w:ind w:left="1980" w:hanging="900"/>
        <w:rPr>
          <w:sz w:val="18"/>
          <w:szCs w:val="18"/>
        </w:rPr>
      </w:pPr>
      <w:r w:rsidRPr="0013379D">
        <w:rPr>
          <w:b/>
          <w:sz w:val="18"/>
          <w:szCs w:val="18"/>
        </w:rPr>
        <w:t xml:space="preserve">NOTE:  </w:t>
      </w:r>
      <w:r w:rsidRPr="0013379D">
        <w:rPr>
          <w:sz w:val="18"/>
          <w:szCs w:val="18"/>
        </w:rPr>
        <w:t xml:space="preserve"> </w:t>
      </w:r>
      <w:r w:rsidR="000644B9" w:rsidRPr="0013379D">
        <w:rPr>
          <w:sz w:val="18"/>
          <w:szCs w:val="18"/>
        </w:rPr>
        <w:tab/>
      </w:r>
      <w:r w:rsidRPr="0013379D">
        <w:rPr>
          <w:sz w:val="18"/>
          <w:szCs w:val="18"/>
        </w:rPr>
        <w:t xml:space="preserve">Pre-apprenticeship programs do not have the same automatic eligibility as </w:t>
      </w:r>
      <w:r w:rsidR="000644B9" w:rsidRPr="0013379D">
        <w:rPr>
          <w:sz w:val="18"/>
          <w:szCs w:val="18"/>
        </w:rPr>
        <w:t xml:space="preserve">registered apprenticeships do </w:t>
      </w:r>
      <w:r w:rsidRPr="0013379D">
        <w:rPr>
          <w:sz w:val="18"/>
          <w:szCs w:val="18"/>
        </w:rPr>
        <w:t>and must pursue the standard application process to apply to the ETPL.</w:t>
      </w:r>
    </w:p>
    <w:p w:rsidR="009D2436" w:rsidRPr="000E4003" w:rsidRDefault="009D2436" w:rsidP="00F2403E">
      <w:pPr>
        <w:pStyle w:val="Heading6"/>
      </w:pPr>
      <w:r w:rsidRPr="000E4003">
        <w:t>Procedure</w:t>
      </w:r>
    </w:p>
    <w:p w:rsidR="009D2436" w:rsidRPr="00802730" w:rsidRDefault="000455D6" w:rsidP="000644B9">
      <w:pPr>
        <w:ind w:left="720"/>
        <w:rPr>
          <w:rFonts w:eastAsia="Times New Roman"/>
        </w:rPr>
      </w:pPr>
      <w:r w:rsidRPr="000644B9">
        <w:rPr>
          <w:rFonts w:eastAsia="Times New Roman"/>
        </w:rPr>
        <w:t>The local board</w:t>
      </w:r>
      <w:r w:rsidR="009D2436" w:rsidRPr="000644B9">
        <w:rPr>
          <w:rFonts w:eastAsia="Times New Roman"/>
        </w:rPr>
        <w:t>s shall work with local providers to comply with training provider and program eligibility requirements.</w:t>
      </w:r>
      <w:r w:rsidR="000644B9">
        <w:rPr>
          <w:rFonts w:eastAsia="Times New Roman"/>
        </w:rPr>
        <w:t xml:space="preserve">  </w:t>
      </w:r>
      <w:r>
        <w:rPr>
          <w:rFonts w:eastAsia="Times New Roman"/>
        </w:rPr>
        <w:t>The local board</w:t>
      </w:r>
      <w:r w:rsidR="009D2436" w:rsidRPr="00802730">
        <w:rPr>
          <w:rFonts w:eastAsia="Times New Roman"/>
        </w:rPr>
        <w:t xml:space="preserve">s shall provide the following information to WISS for all </w:t>
      </w:r>
      <w:r>
        <w:rPr>
          <w:rFonts w:eastAsia="Times New Roman"/>
        </w:rPr>
        <w:t>r</w:t>
      </w:r>
      <w:r w:rsidR="009D2436" w:rsidRPr="00802730">
        <w:rPr>
          <w:rFonts w:eastAsia="Times New Roman"/>
        </w:rPr>
        <w:t xml:space="preserve">egistered </w:t>
      </w:r>
      <w:r>
        <w:rPr>
          <w:rFonts w:eastAsia="Times New Roman"/>
        </w:rPr>
        <w:t>a</w:t>
      </w:r>
      <w:r w:rsidR="009D2436" w:rsidRPr="00802730">
        <w:rPr>
          <w:rFonts w:eastAsia="Times New Roman"/>
        </w:rPr>
        <w:t>pprenticeship programs that indicate an interest in being on the ETPL:</w:t>
      </w:r>
    </w:p>
    <w:p w:rsidR="000455D6" w:rsidRDefault="009D2436" w:rsidP="00BC0A28">
      <w:pPr>
        <w:pStyle w:val="ListParagraph"/>
        <w:numPr>
          <w:ilvl w:val="0"/>
          <w:numId w:val="152"/>
        </w:numPr>
        <w:spacing w:after="0" w:line="360" w:lineRule="auto"/>
        <w:ind w:left="1080"/>
        <w:rPr>
          <w:rFonts w:eastAsia="Times New Roman"/>
        </w:rPr>
      </w:pPr>
      <w:r w:rsidRPr="00802730">
        <w:rPr>
          <w:rFonts w:eastAsia="Times New Roman"/>
        </w:rPr>
        <w:t xml:space="preserve">Occupations included within the </w:t>
      </w:r>
      <w:r w:rsidR="000455D6">
        <w:rPr>
          <w:rFonts w:eastAsia="Times New Roman"/>
        </w:rPr>
        <w:t>r</w:t>
      </w:r>
      <w:r w:rsidRPr="00802730">
        <w:rPr>
          <w:rFonts w:eastAsia="Times New Roman"/>
        </w:rPr>
        <w:t xml:space="preserve">egistered </w:t>
      </w:r>
      <w:r w:rsidR="000455D6">
        <w:rPr>
          <w:rFonts w:eastAsia="Times New Roman"/>
        </w:rPr>
        <w:t>a</w:t>
      </w:r>
      <w:r w:rsidR="0043743C">
        <w:rPr>
          <w:rFonts w:eastAsia="Times New Roman"/>
        </w:rPr>
        <w:t>pprenticeship program.</w:t>
      </w:r>
    </w:p>
    <w:p w:rsidR="000455D6" w:rsidRDefault="0043743C" w:rsidP="00BC0A28">
      <w:pPr>
        <w:pStyle w:val="ListParagraph"/>
        <w:numPr>
          <w:ilvl w:val="0"/>
          <w:numId w:val="152"/>
        </w:numPr>
        <w:spacing w:after="0" w:line="360" w:lineRule="auto"/>
        <w:ind w:left="1080"/>
        <w:rPr>
          <w:rFonts w:eastAsia="Times New Roman"/>
        </w:rPr>
      </w:pPr>
      <w:r>
        <w:rPr>
          <w:rFonts w:eastAsia="Times New Roman"/>
        </w:rPr>
        <w:t>The n</w:t>
      </w:r>
      <w:r w:rsidR="009D2436" w:rsidRPr="000455D6">
        <w:rPr>
          <w:rFonts w:eastAsia="Times New Roman"/>
        </w:rPr>
        <w:t xml:space="preserve">ame and address of the </w:t>
      </w:r>
      <w:r w:rsidR="000455D6" w:rsidRPr="000455D6">
        <w:rPr>
          <w:rFonts w:eastAsia="Times New Roman"/>
        </w:rPr>
        <w:t>r</w:t>
      </w:r>
      <w:r w:rsidR="009D2436" w:rsidRPr="000455D6">
        <w:rPr>
          <w:rFonts w:eastAsia="Times New Roman"/>
        </w:rPr>
        <w:t xml:space="preserve">egistered </w:t>
      </w:r>
      <w:r w:rsidR="000455D6" w:rsidRPr="000455D6">
        <w:rPr>
          <w:rFonts w:eastAsia="Times New Roman"/>
        </w:rPr>
        <w:t>a</w:t>
      </w:r>
      <w:r>
        <w:rPr>
          <w:rFonts w:eastAsia="Times New Roman"/>
        </w:rPr>
        <w:t>pprenticeship program sponsor.</w:t>
      </w:r>
    </w:p>
    <w:p w:rsidR="000455D6" w:rsidRDefault="0043743C" w:rsidP="00BC0A28">
      <w:pPr>
        <w:pStyle w:val="ListParagraph"/>
        <w:numPr>
          <w:ilvl w:val="0"/>
          <w:numId w:val="152"/>
        </w:numPr>
        <w:spacing w:after="0" w:line="240" w:lineRule="auto"/>
        <w:ind w:left="1080"/>
        <w:rPr>
          <w:rFonts w:eastAsia="Times New Roman"/>
        </w:rPr>
      </w:pPr>
      <w:r>
        <w:rPr>
          <w:rFonts w:eastAsia="Times New Roman"/>
        </w:rPr>
        <w:t>The n</w:t>
      </w:r>
      <w:r w:rsidR="009D2436" w:rsidRPr="000455D6">
        <w:rPr>
          <w:rFonts w:eastAsia="Times New Roman"/>
        </w:rPr>
        <w:t xml:space="preserve">ame and address of the </w:t>
      </w:r>
      <w:r w:rsidR="000455D6" w:rsidRPr="000455D6">
        <w:rPr>
          <w:rFonts w:eastAsia="Times New Roman"/>
        </w:rPr>
        <w:t>r</w:t>
      </w:r>
      <w:r w:rsidR="009D2436" w:rsidRPr="000455D6">
        <w:rPr>
          <w:rFonts w:eastAsia="Times New Roman"/>
        </w:rPr>
        <w:t xml:space="preserve">elated </w:t>
      </w:r>
      <w:r w:rsidR="000455D6" w:rsidRPr="000455D6">
        <w:rPr>
          <w:rFonts w:eastAsia="Times New Roman"/>
        </w:rPr>
        <w:t>t</w:t>
      </w:r>
      <w:r w:rsidR="009D2436" w:rsidRPr="000455D6">
        <w:rPr>
          <w:rFonts w:eastAsia="Times New Roman"/>
        </w:rPr>
        <w:t xml:space="preserve">echnical </w:t>
      </w:r>
      <w:r w:rsidR="000455D6" w:rsidRPr="000455D6">
        <w:rPr>
          <w:rFonts w:eastAsia="Times New Roman"/>
        </w:rPr>
        <w:t>i</w:t>
      </w:r>
      <w:r w:rsidR="009D2436" w:rsidRPr="000455D6">
        <w:rPr>
          <w:rFonts w:eastAsia="Times New Roman"/>
        </w:rPr>
        <w:t>nstruction provider, a</w:t>
      </w:r>
      <w:r>
        <w:rPr>
          <w:rFonts w:eastAsia="Times New Roman"/>
        </w:rPr>
        <w:t xml:space="preserve">nd the location of instruction, </w:t>
      </w:r>
      <w:r w:rsidR="009D2436" w:rsidRPr="000455D6">
        <w:rPr>
          <w:rFonts w:eastAsia="Times New Roman"/>
        </w:rPr>
        <w:t>if different fro</w:t>
      </w:r>
      <w:r>
        <w:rPr>
          <w:rFonts w:eastAsia="Times New Roman"/>
        </w:rPr>
        <w:t>m the program sponsor’s address.</w:t>
      </w:r>
    </w:p>
    <w:p w:rsidR="006C6BBE" w:rsidRPr="000764D8" w:rsidRDefault="006C6BBE" w:rsidP="006C6BBE">
      <w:pPr>
        <w:pStyle w:val="ListParagraph"/>
        <w:spacing w:after="0" w:line="240" w:lineRule="auto"/>
        <w:ind w:left="1080"/>
        <w:rPr>
          <w:rFonts w:eastAsia="Times New Roman"/>
          <w:sz w:val="10"/>
          <w:szCs w:val="10"/>
        </w:rPr>
      </w:pPr>
    </w:p>
    <w:p w:rsidR="000455D6" w:rsidRDefault="0043743C" w:rsidP="00BC0A28">
      <w:pPr>
        <w:pStyle w:val="ListParagraph"/>
        <w:numPr>
          <w:ilvl w:val="0"/>
          <w:numId w:val="152"/>
        </w:numPr>
        <w:spacing w:after="0" w:line="360" w:lineRule="auto"/>
        <w:ind w:left="1080"/>
        <w:rPr>
          <w:rFonts w:eastAsia="Times New Roman"/>
        </w:rPr>
      </w:pPr>
      <w:r>
        <w:rPr>
          <w:rFonts w:eastAsia="Times New Roman"/>
        </w:rPr>
        <w:t>The m</w:t>
      </w:r>
      <w:r w:rsidR="009D2436" w:rsidRPr="000455D6">
        <w:rPr>
          <w:rFonts w:eastAsia="Times New Roman"/>
        </w:rPr>
        <w:t>ethod</w:t>
      </w:r>
      <w:r>
        <w:rPr>
          <w:rFonts w:eastAsia="Times New Roman"/>
        </w:rPr>
        <w:t xml:space="preserve"> and length of instruction.</w:t>
      </w:r>
    </w:p>
    <w:p w:rsidR="009D2436" w:rsidRPr="000455D6" w:rsidRDefault="0043743C" w:rsidP="00BC0A28">
      <w:pPr>
        <w:pStyle w:val="ListParagraph"/>
        <w:numPr>
          <w:ilvl w:val="0"/>
          <w:numId w:val="152"/>
        </w:numPr>
        <w:spacing w:after="0" w:line="360" w:lineRule="auto"/>
        <w:ind w:left="1080"/>
        <w:rPr>
          <w:rFonts w:eastAsia="Times New Roman"/>
        </w:rPr>
      </w:pPr>
      <w:r>
        <w:rPr>
          <w:rFonts w:eastAsia="Times New Roman"/>
        </w:rPr>
        <w:t>The number of active apprentices.</w:t>
      </w:r>
    </w:p>
    <w:p w:rsidR="009D2436" w:rsidRPr="000E4003" w:rsidRDefault="009D2436" w:rsidP="00FB6AC9">
      <w:pPr>
        <w:ind w:left="720"/>
      </w:pPr>
      <w:r w:rsidRPr="000E4003">
        <w:t xml:space="preserve">Registered </w:t>
      </w:r>
      <w:r w:rsidR="000455D6">
        <w:t>a</w:t>
      </w:r>
      <w:r w:rsidRPr="000E4003">
        <w:t xml:space="preserve">pprenticeship program sponsors that do not provide the </w:t>
      </w:r>
      <w:r w:rsidR="000455D6">
        <w:t>r</w:t>
      </w:r>
      <w:r w:rsidRPr="000E4003">
        <w:t xml:space="preserve">elated </w:t>
      </w:r>
      <w:r w:rsidR="000455D6">
        <w:t>t</w:t>
      </w:r>
      <w:r w:rsidRPr="000E4003">
        <w:t xml:space="preserve">echnical </w:t>
      </w:r>
      <w:r w:rsidR="000455D6">
        <w:t>i</w:t>
      </w:r>
      <w:r w:rsidRPr="000E4003">
        <w:t xml:space="preserve">nstruction portion of the </w:t>
      </w:r>
      <w:r w:rsidR="00FB6AC9">
        <w:t xml:space="preserve">apprenticeship program </w:t>
      </w:r>
      <w:r w:rsidRPr="000E4003">
        <w:t>as outlined above may be required to provide additional information about their education provider, including the cost of the instruction.</w:t>
      </w:r>
    </w:p>
    <w:p w:rsidR="009D2436" w:rsidRPr="000E4003" w:rsidRDefault="009D2436" w:rsidP="00F2403E">
      <w:pPr>
        <w:pStyle w:val="Heading6"/>
        <w:rPr>
          <w:rFonts w:eastAsia="Times New Roman"/>
        </w:rPr>
      </w:pPr>
      <w:r w:rsidRPr="000E4003">
        <w:rPr>
          <w:rFonts w:eastAsia="Times New Roman"/>
        </w:rPr>
        <w:t>Performance Requirements</w:t>
      </w:r>
    </w:p>
    <w:p w:rsidR="009D2436" w:rsidRPr="000E4003" w:rsidRDefault="009D2436" w:rsidP="00926DF1">
      <w:pPr>
        <w:ind w:left="720"/>
      </w:pPr>
      <w:r w:rsidRPr="000E4003">
        <w:t xml:space="preserve">After the initial period of eligibility ends, </w:t>
      </w:r>
      <w:r w:rsidR="00BD69AC">
        <w:t>eligible training providers</w:t>
      </w:r>
      <w:r w:rsidRPr="000E4003">
        <w:t xml:space="preserve"> will be required to meet the following reporting requirements in order to remain eligible to receive WIOA funding as indicated by the still proposed </w:t>
      </w:r>
      <w:r w:rsidR="00884B71">
        <w:t>p</w:t>
      </w:r>
      <w:r w:rsidRPr="000E4003">
        <w:t xml:space="preserve">rimary </w:t>
      </w:r>
      <w:r w:rsidR="00884B71">
        <w:t>p</w:t>
      </w:r>
      <w:r w:rsidRPr="000E4003">
        <w:t xml:space="preserve">erformance </w:t>
      </w:r>
      <w:r w:rsidR="00884B71">
        <w:t>i</w:t>
      </w:r>
      <w:r w:rsidRPr="000E4003">
        <w:t xml:space="preserve">ndicators for </w:t>
      </w:r>
      <w:r w:rsidR="00884B71">
        <w:t xml:space="preserve">the WIOA </w:t>
      </w:r>
      <w:r w:rsidR="00943D83">
        <w:t>eligible training provider performance report.</w:t>
      </w:r>
    </w:p>
    <w:p w:rsidR="009D2436" w:rsidRDefault="009D2436" w:rsidP="00926DF1">
      <w:pPr>
        <w:ind w:left="720"/>
      </w:pPr>
      <w:r w:rsidRPr="000E4003">
        <w:lastRenderedPageBreak/>
        <w:t xml:space="preserve">The </w:t>
      </w:r>
      <w:r w:rsidR="00884B71">
        <w:t>ETPL p</w:t>
      </w:r>
      <w:r w:rsidRPr="000E4003">
        <w:t xml:space="preserve">erformance </w:t>
      </w:r>
      <w:r w:rsidR="00884B71">
        <w:t>r</w:t>
      </w:r>
      <w:r w:rsidRPr="000E4003">
        <w:t xml:space="preserve">eport, applicable only to the </w:t>
      </w:r>
      <w:r w:rsidR="000455D6">
        <w:t>T</w:t>
      </w:r>
      <w:r w:rsidRPr="000E4003">
        <w:t xml:space="preserve">itle I Adult and Dislocated Worker programs, must report the below five indicators with respect to </w:t>
      </w:r>
      <w:r w:rsidRPr="000E4003">
        <w:rPr>
          <w:i/>
        </w:rPr>
        <w:t>all</w:t>
      </w:r>
      <w:r w:rsidRPr="000E4003">
        <w:t xml:space="preserve"> </w:t>
      </w:r>
      <w:r w:rsidRPr="000E4003">
        <w:rPr>
          <w:i/>
        </w:rPr>
        <w:t>individuals</w:t>
      </w:r>
      <w:r w:rsidRPr="000E4003">
        <w:t xml:space="preserve"> who exited a program of study and all individuals who completed a program of study including individuals in the program of stud</w:t>
      </w:r>
      <w:r w:rsidR="00884B71">
        <w:t>y who are not WIOA participants:</w:t>
      </w:r>
    </w:p>
    <w:p w:rsidR="009D2436" w:rsidRDefault="009D2436" w:rsidP="00BC0A28">
      <w:pPr>
        <w:pStyle w:val="ListParagraph"/>
        <w:numPr>
          <w:ilvl w:val="0"/>
          <w:numId w:val="79"/>
        </w:numPr>
        <w:spacing w:after="0" w:line="240" w:lineRule="auto"/>
      </w:pPr>
      <w:r w:rsidRPr="00F32C84">
        <w:t xml:space="preserve">The percentage of individuals who are in unsubsidized employment during the second quarter after </w:t>
      </w:r>
      <w:r w:rsidR="00884B71" w:rsidRPr="00F32C84">
        <w:t xml:space="preserve">exit </w:t>
      </w:r>
      <w:r w:rsidR="00884B71">
        <w:t>from the program of study.</w:t>
      </w:r>
    </w:p>
    <w:p w:rsidR="004D6520" w:rsidRPr="00863C7B" w:rsidRDefault="004D6520" w:rsidP="004D6520">
      <w:pPr>
        <w:pStyle w:val="ListParagraph"/>
        <w:spacing w:after="0" w:line="240" w:lineRule="auto"/>
        <w:ind w:left="1080"/>
        <w:rPr>
          <w:sz w:val="10"/>
          <w:szCs w:val="10"/>
        </w:rPr>
      </w:pPr>
    </w:p>
    <w:p w:rsidR="009D2436" w:rsidRDefault="009D2436" w:rsidP="00BC0A28">
      <w:pPr>
        <w:pStyle w:val="ListParagraph"/>
        <w:numPr>
          <w:ilvl w:val="0"/>
          <w:numId w:val="79"/>
        </w:numPr>
        <w:spacing w:after="0" w:line="240" w:lineRule="auto"/>
      </w:pPr>
      <w:r w:rsidRPr="00F32C84">
        <w:t>The percentage of individuals who are in unsubsidized employment during the fourth quarter after</w:t>
      </w:r>
      <w:r w:rsidR="00884B71">
        <w:t xml:space="preserve"> exit from the program of study.</w:t>
      </w:r>
    </w:p>
    <w:p w:rsidR="004D6520" w:rsidRPr="00863C7B" w:rsidRDefault="004D6520" w:rsidP="004D6520">
      <w:pPr>
        <w:pStyle w:val="ListParagraph"/>
        <w:spacing w:after="0" w:line="240" w:lineRule="auto"/>
        <w:ind w:left="1080"/>
        <w:rPr>
          <w:sz w:val="10"/>
          <w:szCs w:val="10"/>
        </w:rPr>
      </w:pPr>
    </w:p>
    <w:p w:rsidR="009D2436" w:rsidRDefault="009D2436" w:rsidP="00BC0A28">
      <w:pPr>
        <w:pStyle w:val="ListParagraph"/>
        <w:numPr>
          <w:ilvl w:val="0"/>
          <w:numId w:val="79"/>
        </w:numPr>
        <w:spacing w:after="0" w:line="240" w:lineRule="auto"/>
      </w:pPr>
      <w:r w:rsidRPr="00F32C84">
        <w:t>The median earnings of individuals in the program of study who are in unsubsidized employment durin</w:t>
      </w:r>
      <w:r w:rsidR="00884B71">
        <w:t>g the second quarter after exit.</w:t>
      </w:r>
    </w:p>
    <w:p w:rsidR="004D6520" w:rsidRPr="00863C7B" w:rsidRDefault="004D6520" w:rsidP="004D6520">
      <w:pPr>
        <w:pStyle w:val="ListParagraph"/>
        <w:spacing w:after="0" w:line="240" w:lineRule="auto"/>
        <w:ind w:left="1080"/>
        <w:rPr>
          <w:sz w:val="10"/>
          <w:szCs w:val="10"/>
        </w:rPr>
      </w:pPr>
    </w:p>
    <w:p w:rsidR="009D2436" w:rsidRDefault="009D2436" w:rsidP="00BC0A28">
      <w:pPr>
        <w:pStyle w:val="ListParagraph"/>
        <w:numPr>
          <w:ilvl w:val="0"/>
          <w:numId w:val="79"/>
        </w:numPr>
        <w:spacing w:after="0" w:line="240" w:lineRule="auto"/>
      </w:pPr>
      <w:r w:rsidRPr="00F32C84">
        <w:t>The percentage of program participants who obtain a recognized</w:t>
      </w:r>
      <w:r>
        <w:t xml:space="preserve"> postsecondary credential, or a </w:t>
      </w:r>
      <w:r w:rsidR="00884B71">
        <w:t>s</w:t>
      </w:r>
      <w:r w:rsidRPr="00F32C84">
        <w:t>econdary school diploma or its recognized equivalent during participation in or within one year after exit from the program. For those participants who obtained a secondary school diploma or</w:t>
      </w:r>
      <w:r>
        <w:t xml:space="preserve"> </w:t>
      </w:r>
      <w:r w:rsidRPr="00F32C84">
        <w:t>its recognized equivalent, the participant must also have obtained or retained employment or be in an</w:t>
      </w:r>
      <w:r>
        <w:t xml:space="preserve"> </w:t>
      </w:r>
      <w:r w:rsidR="00884B71">
        <w:t>education or training program.</w:t>
      </w:r>
    </w:p>
    <w:p w:rsidR="004D6520" w:rsidRPr="00863C7B" w:rsidRDefault="004D6520" w:rsidP="004D6520">
      <w:pPr>
        <w:pStyle w:val="ListParagraph"/>
        <w:spacing w:after="0" w:line="240" w:lineRule="auto"/>
        <w:ind w:left="1080"/>
        <w:rPr>
          <w:sz w:val="10"/>
          <w:szCs w:val="10"/>
        </w:rPr>
      </w:pPr>
    </w:p>
    <w:p w:rsidR="009D2436" w:rsidRDefault="009D2436" w:rsidP="00BC0A28">
      <w:pPr>
        <w:pStyle w:val="ListParagraph"/>
        <w:numPr>
          <w:ilvl w:val="0"/>
          <w:numId w:val="79"/>
        </w:numPr>
        <w:spacing w:after="0" w:line="240" w:lineRule="auto"/>
      </w:pPr>
      <w:r w:rsidRPr="00F32C84">
        <w:t>The total number of individuals who exit from the program of study.</w:t>
      </w:r>
    </w:p>
    <w:p w:rsidR="004D6520" w:rsidRPr="00F32C84" w:rsidRDefault="004D6520" w:rsidP="004D6520">
      <w:pPr>
        <w:pStyle w:val="ListParagraph"/>
        <w:spacing w:after="0" w:line="240" w:lineRule="auto"/>
        <w:ind w:left="1080"/>
      </w:pPr>
    </w:p>
    <w:p w:rsidR="009D2436" w:rsidRDefault="009D2436" w:rsidP="00926DF1">
      <w:pPr>
        <w:ind w:left="720"/>
      </w:pPr>
      <w:r w:rsidRPr="000E4003">
        <w:t xml:space="preserve">The </w:t>
      </w:r>
      <w:r w:rsidR="0043743C">
        <w:t>eligible training provider</w:t>
      </w:r>
      <w:r w:rsidRPr="000E4003">
        <w:t xml:space="preserve"> </w:t>
      </w:r>
      <w:r w:rsidR="00884B71">
        <w:t>p</w:t>
      </w:r>
      <w:r w:rsidRPr="000E4003">
        <w:t xml:space="preserve">erformance </w:t>
      </w:r>
      <w:r w:rsidR="00884B71">
        <w:t>r</w:t>
      </w:r>
      <w:r w:rsidRPr="000E4003">
        <w:t xml:space="preserve">eport must report the below indicators with respect to </w:t>
      </w:r>
      <w:r w:rsidRPr="00884B71">
        <w:t>all WIOA participants</w:t>
      </w:r>
      <w:r>
        <w:t xml:space="preserve"> in the program of study:</w:t>
      </w:r>
    </w:p>
    <w:p w:rsidR="009D2436" w:rsidRDefault="009D2436" w:rsidP="00BC0A28">
      <w:pPr>
        <w:pStyle w:val="ListParagraph"/>
        <w:numPr>
          <w:ilvl w:val="0"/>
          <w:numId w:val="80"/>
        </w:numPr>
        <w:spacing w:after="0" w:line="240" w:lineRule="auto"/>
      </w:pPr>
      <w:r w:rsidRPr="00401027">
        <w:t>The number of participants exi</w:t>
      </w:r>
      <w:r w:rsidR="00884B71">
        <w:t xml:space="preserve">ting from the program of study, </w:t>
      </w:r>
      <w:r w:rsidRPr="00401027">
        <w:t>or the equivalent</w:t>
      </w:r>
      <w:r w:rsidR="00884B71">
        <w:t>.</w:t>
      </w:r>
    </w:p>
    <w:p w:rsidR="004D6520" w:rsidRPr="00863C7B" w:rsidRDefault="004D6520" w:rsidP="004D6520">
      <w:pPr>
        <w:pStyle w:val="ListParagraph"/>
        <w:spacing w:after="0" w:line="240" w:lineRule="auto"/>
        <w:ind w:left="1080"/>
        <w:rPr>
          <w:sz w:val="10"/>
          <w:szCs w:val="10"/>
        </w:rPr>
      </w:pPr>
    </w:p>
    <w:p w:rsidR="009D2436" w:rsidRDefault="009D2436" w:rsidP="00BC0A28">
      <w:pPr>
        <w:pStyle w:val="ListParagraph"/>
        <w:numPr>
          <w:ilvl w:val="0"/>
          <w:numId w:val="80"/>
        </w:numPr>
        <w:spacing w:after="0" w:line="240" w:lineRule="auto"/>
      </w:pPr>
      <w:r w:rsidRPr="00401027">
        <w:t>The total number of participants who received training services throug</w:t>
      </w:r>
      <w:r>
        <w:t xml:space="preserve">h each of the adult program and </w:t>
      </w:r>
      <w:r w:rsidRPr="00401027">
        <w:t>the dislocated worker program authorized under chapter 3 of subtitle B, disaggregated by the type of entity that provided the training, during the most recent program year and the three preceding program years</w:t>
      </w:r>
      <w:r w:rsidR="00884B71">
        <w:t>.</w:t>
      </w:r>
    </w:p>
    <w:p w:rsidR="004D6520" w:rsidRPr="00863C7B" w:rsidRDefault="004D6520" w:rsidP="004D6520">
      <w:pPr>
        <w:pStyle w:val="ListParagraph"/>
        <w:spacing w:after="0" w:line="240" w:lineRule="auto"/>
        <w:ind w:left="1080"/>
        <w:rPr>
          <w:sz w:val="10"/>
          <w:szCs w:val="10"/>
        </w:rPr>
      </w:pPr>
    </w:p>
    <w:p w:rsidR="009D2436" w:rsidRDefault="009D2436" w:rsidP="00BC0A28">
      <w:pPr>
        <w:pStyle w:val="ListParagraph"/>
        <w:numPr>
          <w:ilvl w:val="0"/>
          <w:numId w:val="81"/>
        </w:numPr>
        <w:spacing w:after="0" w:line="240" w:lineRule="auto"/>
      </w:pPr>
      <w:r w:rsidRPr="00401027">
        <w:t>The total number of participants who exited from training services, disa</w:t>
      </w:r>
      <w:r>
        <w:t xml:space="preserve">ggregated by the type of entity </w:t>
      </w:r>
      <w:r w:rsidRPr="00401027">
        <w:t xml:space="preserve">that provided the training, during the most recent program year and the </w:t>
      </w:r>
      <w:r>
        <w:t xml:space="preserve">three </w:t>
      </w:r>
      <w:r w:rsidRPr="00401027">
        <w:t>preceding program years</w:t>
      </w:r>
      <w:r w:rsidR="00884B71">
        <w:t>.</w:t>
      </w:r>
    </w:p>
    <w:p w:rsidR="004D6520" w:rsidRPr="00863C7B" w:rsidRDefault="004D6520" w:rsidP="004D6520">
      <w:pPr>
        <w:pStyle w:val="ListParagraph"/>
        <w:spacing w:after="0" w:line="240" w:lineRule="auto"/>
        <w:ind w:left="1080"/>
        <w:rPr>
          <w:sz w:val="10"/>
          <w:szCs w:val="10"/>
        </w:rPr>
      </w:pPr>
    </w:p>
    <w:p w:rsidR="009D2436" w:rsidRDefault="009D2436" w:rsidP="00BC0A28">
      <w:pPr>
        <w:pStyle w:val="ListParagraph"/>
        <w:numPr>
          <w:ilvl w:val="0"/>
          <w:numId w:val="81"/>
        </w:numPr>
        <w:spacing w:after="0" w:line="240" w:lineRule="auto"/>
      </w:pPr>
      <w:r w:rsidRPr="00401027">
        <w:t>The average cost per participant for the participants who received training services, disaggregated by the type of entity that provided the training, during the most recent program year and the three preceding program years</w:t>
      </w:r>
      <w:r w:rsidR="00884B71">
        <w:t>.</w:t>
      </w:r>
    </w:p>
    <w:p w:rsidR="004D6520" w:rsidRPr="00863C7B" w:rsidRDefault="004D6520" w:rsidP="004D6520">
      <w:pPr>
        <w:pStyle w:val="ListParagraph"/>
        <w:spacing w:after="0" w:line="240" w:lineRule="auto"/>
        <w:ind w:left="1080"/>
        <w:rPr>
          <w:sz w:val="10"/>
          <w:szCs w:val="10"/>
        </w:rPr>
      </w:pPr>
    </w:p>
    <w:p w:rsidR="009D2436" w:rsidRPr="00401027" w:rsidRDefault="009D2436" w:rsidP="00BC0A28">
      <w:pPr>
        <w:pStyle w:val="ListParagraph"/>
        <w:numPr>
          <w:ilvl w:val="0"/>
          <w:numId w:val="81"/>
        </w:numPr>
        <w:spacing w:after="0" w:line="240" w:lineRule="auto"/>
      </w:pPr>
      <w:r w:rsidRPr="00401027">
        <w:t>The number of individuals with barriers to employment served by each of the adult program and the</w:t>
      </w:r>
      <w:r>
        <w:t xml:space="preserve"> </w:t>
      </w:r>
      <w:r w:rsidRPr="00401027">
        <w:t>dislocated worker program authorized under chapter 3 of subtitle B, disaggregated by each subpopulation of su</w:t>
      </w:r>
      <w:r w:rsidR="00884B71">
        <w:t xml:space="preserve">ch individuals, and by race, </w:t>
      </w:r>
      <w:r w:rsidRPr="00401027">
        <w:t>ethnicity, sex, and age.</w:t>
      </w:r>
    </w:p>
    <w:p w:rsidR="009D2436" w:rsidRPr="000E4003" w:rsidRDefault="009D2436" w:rsidP="00F2403E">
      <w:pPr>
        <w:pStyle w:val="Heading6"/>
      </w:pPr>
      <w:r w:rsidRPr="000E4003">
        <w:t>Purposed Performance Measures</w:t>
      </w:r>
    </w:p>
    <w:p w:rsidR="009D2436" w:rsidRPr="00633D8E" w:rsidRDefault="009D2436" w:rsidP="00BC0A28">
      <w:pPr>
        <w:pStyle w:val="ListParagraph"/>
        <w:numPr>
          <w:ilvl w:val="0"/>
          <w:numId w:val="82"/>
        </w:numPr>
        <w:spacing w:after="0" w:line="360" w:lineRule="auto"/>
      </w:pPr>
      <w:r w:rsidRPr="00401027">
        <w:t>Unsubsidized employment during the second quarter after exit</w:t>
      </w:r>
      <w:r>
        <w:t xml:space="preserve">:  </w:t>
      </w:r>
      <w:r w:rsidR="00633D8E">
        <w:tab/>
      </w:r>
      <w:r w:rsidRPr="00633D8E">
        <w:t>34</w:t>
      </w:r>
      <w:r w:rsidR="0067381B" w:rsidRPr="00633D8E">
        <w:t xml:space="preserve"> percent</w:t>
      </w:r>
    </w:p>
    <w:p w:rsidR="009D2436" w:rsidRPr="00884B71" w:rsidRDefault="009D2436" w:rsidP="00BC0A28">
      <w:pPr>
        <w:pStyle w:val="ListParagraph"/>
        <w:numPr>
          <w:ilvl w:val="0"/>
          <w:numId w:val="83"/>
        </w:numPr>
        <w:spacing w:after="0" w:line="360" w:lineRule="auto"/>
        <w:rPr>
          <w:b/>
        </w:rPr>
      </w:pPr>
      <w:r w:rsidRPr="00401027">
        <w:t xml:space="preserve">Unsubsidized employment during  </w:t>
      </w:r>
      <w:r>
        <w:t xml:space="preserve">the fourth quarter after exit:  </w:t>
      </w:r>
      <w:r w:rsidR="00633D8E">
        <w:tab/>
      </w:r>
      <w:r w:rsidRPr="00633D8E">
        <w:t>33</w:t>
      </w:r>
      <w:r w:rsidR="0067381B" w:rsidRPr="00633D8E">
        <w:t xml:space="preserve"> percent</w:t>
      </w:r>
    </w:p>
    <w:p w:rsidR="009D2436" w:rsidRPr="00633D8E" w:rsidRDefault="009D2436" w:rsidP="00BC0A28">
      <w:pPr>
        <w:pStyle w:val="ListParagraph"/>
        <w:numPr>
          <w:ilvl w:val="0"/>
          <w:numId w:val="83"/>
        </w:numPr>
        <w:spacing w:after="0" w:line="360" w:lineRule="auto"/>
      </w:pPr>
      <w:r>
        <w:t xml:space="preserve">Media earnings:  </w:t>
      </w:r>
      <w:r w:rsidR="00633D8E">
        <w:tab/>
      </w:r>
      <w:r w:rsidR="00633D8E">
        <w:tab/>
      </w:r>
      <w:r w:rsidR="00633D8E">
        <w:tab/>
      </w:r>
      <w:r w:rsidR="00633D8E">
        <w:tab/>
      </w:r>
      <w:r w:rsidR="00633D8E">
        <w:tab/>
      </w:r>
      <w:r w:rsidR="00633D8E">
        <w:tab/>
      </w:r>
      <w:r w:rsidR="00633D8E">
        <w:tab/>
      </w:r>
      <w:r w:rsidRPr="00633D8E">
        <w:t>$3,480</w:t>
      </w:r>
    </w:p>
    <w:p w:rsidR="009D2436" w:rsidRPr="00633D8E" w:rsidRDefault="009D2436" w:rsidP="00BC0A28">
      <w:pPr>
        <w:pStyle w:val="ListParagraph"/>
        <w:numPr>
          <w:ilvl w:val="0"/>
          <w:numId w:val="83"/>
        </w:numPr>
        <w:spacing w:after="0" w:line="360" w:lineRule="auto"/>
      </w:pPr>
      <w:r>
        <w:t xml:space="preserve">Credential attainment:  </w:t>
      </w:r>
      <w:r w:rsidR="00633D8E">
        <w:tab/>
      </w:r>
      <w:r w:rsidR="00633D8E">
        <w:tab/>
      </w:r>
      <w:r w:rsidR="00633D8E">
        <w:tab/>
      </w:r>
      <w:r w:rsidR="00633D8E">
        <w:tab/>
      </w:r>
      <w:r w:rsidR="00633D8E">
        <w:tab/>
      </w:r>
      <w:r w:rsidR="00633D8E">
        <w:tab/>
      </w:r>
      <w:r w:rsidRPr="00633D8E">
        <w:t>20</w:t>
      </w:r>
      <w:r w:rsidR="0067381B" w:rsidRPr="00633D8E">
        <w:t xml:space="preserve"> percent</w:t>
      </w:r>
    </w:p>
    <w:p w:rsidR="009D2436" w:rsidRPr="00DE3299" w:rsidRDefault="009D2436" w:rsidP="0005525E">
      <w:pPr>
        <w:ind w:left="1530" w:hanging="810"/>
        <w:rPr>
          <w:rFonts w:eastAsia="Times New Roman"/>
          <w:sz w:val="16"/>
          <w:szCs w:val="16"/>
        </w:rPr>
      </w:pPr>
      <w:r w:rsidRPr="00DE3299">
        <w:rPr>
          <w:rFonts w:eastAsia="Times New Roman"/>
          <w:b/>
          <w:sz w:val="16"/>
          <w:szCs w:val="16"/>
        </w:rPr>
        <w:t xml:space="preserve">NOTE:  </w:t>
      </w:r>
      <w:r w:rsidRPr="00DE3299">
        <w:rPr>
          <w:rFonts w:eastAsia="Times New Roman"/>
          <w:sz w:val="16"/>
          <w:szCs w:val="16"/>
        </w:rPr>
        <w:t xml:space="preserve"> </w:t>
      </w:r>
      <w:r w:rsidR="00863C7B" w:rsidRPr="00DE3299">
        <w:rPr>
          <w:rFonts w:eastAsia="Times New Roman"/>
          <w:sz w:val="16"/>
          <w:szCs w:val="16"/>
        </w:rPr>
        <w:t xml:space="preserve"> </w:t>
      </w:r>
      <w:r w:rsidRPr="00DE3299">
        <w:rPr>
          <w:rFonts w:eastAsia="Times New Roman"/>
          <w:sz w:val="16"/>
          <w:szCs w:val="16"/>
        </w:rPr>
        <w:t xml:space="preserve">Data collected will be analyzed as appropriate over the span of the next two program years, and considered in setting, resetting and in determining additional WIOA </w:t>
      </w:r>
      <w:r w:rsidR="00F859D0" w:rsidRPr="00DE3299">
        <w:rPr>
          <w:rFonts w:eastAsia="Times New Roman"/>
          <w:sz w:val="16"/>
          <w:szCs w:val="16"/>
        </w:rPr>
        <w:t>p</w:t>
      </w:r>
      <w:r w:rsidRPr="00DE3299">
        <w:rPr>
          <w:rFonts w:eastAsia="Times New Roman"/>
          <w:sz w:val="16"/>
          <w:szCs w:val="16"/>
        </w:rPr>
        <w:t xml:space="preserve">erformance </w:t>
      </w:r>
      <w:r w:rsidR="00F859D0" w:rsidRPr="00DE3299">
        <w:rPr>
          <w:rFonts w:eastAsia="Times New Roman"/>
          <w:sz w:val="16"/>
          <w:szCs w:val="16"/>
        </w:rPr>
        <w:t>m</w:t>
      </w:r>
      <w:r w:rsidRPr="00DE3299">
        <w:rPr>
          <w:rFonts w:eastAsia="Times New Roman"/>
          <w:sz w:val="16"/>
          <w:szCs w:val="16"/>
        </w:rPr>
        <w:t xml:space="preserve">easures, as determined by the </w:t>
      </w:r>
      <w:r w:rsidR="000615C3" w:rsidRPr="00DE3299">
        <w:rPr>
          <w:rFonts w:eastAsia="Times New Roman"/>
          <w:sz w:val="16"/>
          <w:szCs w:val="16"/>
        </w:rPr>
        <w:t>governor</w:t>
      </w:r>
      <w:r w:rsidRPr="00DE3299">
        <w:rPr>
          <w:rFonts w:eastAsia="Times New Roman"/>
          <w:sz w:val="16"/>
          <w:szCs w:val="16"/>
        </w:rPr>
        <w:t>. Additional performance measures may be released in the future; along with final performance requirement should they change from the above proposed. The designated levels of performance will be published on the ETPL website on a yearly basis.</w:t>
      </w:r>
    </w:p>
    <w:p w:rsidR="009D2436" w:rsidRPr="000E4003" w:rsidRDefault="009D2436" w:rsidP="0005525E">
      <w:pPr>
        <w:pStyle w:val="Heading5"/>
      </w:pPr>
      <w:r w:rsidRPr="000E4003">
        <w:lastRenderedPageBreak/>
        <w:t>ETPL Training Provider Appeals</w:t>
      </w:r>
    </w:p>
    <w:p w:rsidR="009D2436" w:rsidRDefault="000455D6" w:rsidP="0005525E">
      <w:pPr>
        <w:ind w:left="720"/>
      </w:pPr>
      <w:r>
        <w:t>The local boards</w:t>
      </w:r>
      <w:r w:rsidR="009D2436" w:rsidRPr="000E4003">
        <w:t xml:space="preserve"> are responsible to </w:t>
      </w:r>
      <w:r w:rsidR="00FA72CB">
        <w:t xml:space="preserve">establish </w:t>
      </w:r>
      <w:r w:rsidR="009D2436" w:rsidRPr="000E4003">
        <w:t>a</w:t>
      </w:r>
      <w:r w:rsidR="00FA72CB">
        <w:t xml:space="preserve"> written appeals process policy that includes</w:t>
      </w:r>
      <w:r w:rsidR="009D2436" w:rsidRPr="000E4003">
        <w:t xml:space="preserve"> standard time frames</w:t>
      </w:r>
      <w:r w:rsidR="00FA72CB">
        <w:t xml:space="preserve"> </w:t>
      </w:r>
      <w:r w:rsidR="009D2436" w:rsidRPr="000E4003">
        <w:t>in effect</w:t>
      </w:r>
      <w:r w:rsidR="00FA72CB">
        <w:t>,</w:t>
      </w:r>
      <w:r w:rsidR="009D2436" w:rsidRPr="000E4003">
        <w:t xml:space="preserve"> should the need arise. Any registrant, participant, applicant, eligible applicant, sub-recipients, subcontractors, employees</w:t>
      </w:r>
      <w:r w:rsidR="00FA72CB">
        <w:t>,</w:t>
      </w:r>
      <w:r w:rsidR="009D2436" w:rsidRPr="000E4003">
        <w:t xml:space="preserve"> or other interested persons may file a grievance with an administrative entity, contractor or grantee. Complainants must exhaust the procedures at the l</w:t>
      </w:r>
      <w:r w:rsidR="00FA72CB">
        <w:t xml:space="preserve">ocal level before the grievance and/or </w:t>
      </w:r>
      <w:r w:rsidR="009D2436" w:rsidRPr="000E4003">
        <w:t xml:space="preserve">complaint </w:t>
      </w:r>
      <w:r w:rsidR="00FA72CB">
        <w:t>can</w:t>
      </w:r>
      <w:r w:rsidR="009D2436" w:rsidRPr="000E4003">
        <w:t xml:space="preserve"> be filed with the state per </w:t>
      </w:r>
      <w:hyperlink r:id="rId71" w:history="1">
        <w:r w:rsidR="00FA72CB" w:rsidRPr="00AA64F1">
          <w:rPr>
            <w:rStyle w:val="Hyperlink"/>
            <w:color w:val="0000FF"/>
          </w:rPr>
          <w:t xml:space="preserve">State Compliance Policy </w:t>
        </w:r>
        <w:r w:rsidR="009D2436" w:rsidRPr="00AA64F1">
          <w:rPr>
            <w:rStyle w:val="Hyperlink"/>
            <w:color w:val="0000FF"/>
          </w:rPr>
          <w:t>4.4</w:t>
        </w:r>
      </w:hyperlink>
      <w:r w:rsidR="009D2436" w:rsidRPr="000E4003">
        <w:t>.</w:t>
      </w:r>
    </w:p>
    <w:p w:rsidR="00D57539" w:rsidRPr="00D57539" w:rsidRDefault="00D57539" w:rsidP="0005525E">
      <w:pPr>
        <w:ind w:left="720"/>
        <w:rPr>
          <w:sz w:val="16"/>
          <w:szCs w:val="16"/>
        </w:rPr>
      </w:pPr>
      <w:r>
        <w:rPr>
          <w:b/>
          <w:sz w:val="16"/>
          <w:szCs w:val="16"/>
        </w:rPr>
        <w:t xml:space="preserve">NOTE:  </w:t>
      </w:r>
      <w:hyperlink r:id="rId72" w:history="1">
        <w:r w:rsidRPr="00D57539">
          <w:rPr>
            <w:rStyle w:val="Hyperlink"/>
            <w:color w:val="0000FF"/>
            <w:sz w:val="16"/>
            <w:szCs w:val="16"/>
          </w:rPr>
          <w:t xml:space="preserve">State </w:t>
        </w:r>
        <w:r w:rsidR="006F154C">
          <w:rPr>
            <w:rStyle w:val="Hyperlink"/>
            <w:color w:val="0000FF"/>
            <w:sz w:val="16"/>
            <w:szCs w:val="16"/>
          </w:rPr>
          <w:t>c</w:t>
        </w:r>
        <w:r w:rsidRPr="00D57539">
          <w:rPr>
            <w:rStyle w:val="Hyperlink"/>
            <w:color w:val="0000FF"/>
            <w:sz w:val="16"/>
            <w:szCs w:val="16"/>
          </w:rPr>
          <w:t xml:space="preserve">ompliance </w:t>
        </w:r>
        <w:r w:rsidR="006F154C">
          <w:rPr>
            <w:rStyle w:val="Hyperlink"/>
            <w:color w:val="0000FF"/>
            <w:sz w:val="16"/>
            <w:szCs w:val="16"/>
          </w:rPr>
          <w:t>p</w:t>
        </w:r>
        <w:r w:rsidRPr="00D57539">
          <w:rPr>
            <w:rStyle w:val="Hyperlink"/>
            <w:color w:val="0000FF"/>
            <w:sz w:val="16"/>
            <w:szCs w:val="16"/>
          </w:rPr>
          <w:t>olicy</w:t>
        </w:r>
      </w:hyperlink>
      <w:r>
        <w:rPr>
          <w:sz w:val="16"/>
          <w:szCs w:val="16"/>
        </w:rPr>
        <w:t xml:space="preserve"> updates are ongoing.</w:t>
      </w:r>
    </w:p>
    <w:p w:rsidR="009D2436" w:rsidRPr="000E4003" w:rsidRDefault="0005525E" w:rsidP="00F2403E">
      <w:pPr>
        <w:pStyle w:val="Heading6"/>
      </w:pPr>
      <w:r>
        <w:t>Responsibilities</w:t>
      </w:r>
    </w:p>
    <w:p w:rsidR="009D2436" w:rsidRDefault="009D2436" w:rsidP="00F2403E">
      <w:pPr>
        <w:spacing w:after="0" w:line="240" w:lineRule="auto"/>
        <w:ind w:left="720"/>
        <w:contextualSpacing/>
      </w:pPr>
      <w:r w:rsidRPr="000E4003">
        <w:t xml:space="preserve">The </w:t>
      </w:r>
      <w:r w:rsidR="000455D6">
        <w:t>local boards</w:t>
      </w:r>
      <w:r w:rsidRPr="000E4003">
        <w:t xml:space="preserve"> are responsible for carrying out the following procedures assigned by the </w:t>
      </w:r>
      <w:r w:rsidR="000455D6">
        <w:t>s</w:t>
      </w:r>
      <w:r w:rsidRPr="000E4003">
        <w:t>tate:</w:t>
      </w:r>
    </w:p>
    <w:p w:rsidR="00F2403E" w:rsidRPr="000E4003" w:rsidRDefault="00F2403E" w:rsidP="00F2403E">
      <w:pPr>
        <w:spacing w:after="0" w:line="240" w:lineRule="auto"/>
        <w:ind w:left="720"/>
        <w:contextualSpacing/>
      </w:pPr>
    </w:p>
    <w:p w:rsidR="009D2436" w:rsidRDefault="009D2436" w:rsidP="00BC0A28">
      <w:pPr>
        <w:pStyle w:val="ListParagraph"/>
        <w:numPr>
          <w:ilvl w:val="0"/>
          <w:numId w:val="84"/>
        </w:numPr>
        <w:spacing w:after="0" w:line="240" w:lineRule="auto"/>
      </w:pPr>
      <w:r w:rsidRPr="000E4003">
        <w:t>Review new and subsequent training provider applications for programs of training services to ensure labor market relevance, WIOA training providers eligibility criteria, performance information and state required items have been provided accurately prior to submission to the WISS for final approval.</w:t>
      </w:r>
    </w:p>
    <w:p w:rsidR="00F2403E" w:rsidRPr="00E206D7" w:rsidRDefault="00F2403E" w:rsidP="00F2403E">
      <w:pPr>
        <w:pStyle w:val="ListParagraph"/>
        <w:spacing w:after="0" w:line="240" w:lineRule="auto"/>
        <w:ind w:left="1080"/>
        <w:rPr>
          <w:sz w:val="10"/>
          <w:szCs w:val="10"/>
        </w:rPr>
      </w:pPr>
    </w:p>
    <w:p w:rsidR="009D2436" w:rsidRDefault="009D2436" w:rsidP="00BC0A28">
      <w:pPr>
        <w:pStyle w:val="ListParagraph"/>
        <w:numPr>
          <w:ilvl w:val="0"/>
          <w:numId w:val="84"/>
        </w:numPr>
        <w:spacing w:after="0" w:line="240" w:lineRule="auto"/>
      </w:pPr>
      <w:r w:rsidRPr="000E4003">
        <w:t xml:space="preserve">Consult with the </w:t>
      </w:r>
      <w:r w:rsidR="00994FC2">
        <w:t>s</w:t>
      </w:r>
      <w:r w:rsidRPr="000E4003">
        <w:t>tate when establishing procedures affecting the ETPL</w:t>
      </w:r>
      <w:r w:rsidR="00573AF9">
        <w:t>.</w:t>
      </w:r>
    </w:p>
    <w:p w:rsidR="00F2403E" w:rsidRPr="00E206D7" w:rsidRDefault="00F2403E" w:rsidP="00F2403E">
      <w:pPr>
        <w:pStyle w:val="ListParagraph"/>
        <w:spacing w:after="0" w:line="240" w:lineRule="auto"/>
        <w:ind w:left="1080"/>
        <w:rPr>
          <w:sz w:val="10"/>
          <w:szCs w:val="10"/>
        </w:rPr>
      </w:pPr>
    </w:p>
    <w:p w:rsidR="009D2436" w:rsidRDefault="00573AF9" w:rsidP="00BC0A28">
      <w:pPr>
        <w:pStyle w:val="ListParagraph"/>
        <w:numPr>
          <w:ilvl w:val="0"/>
          <w:numId w:val="84"/>
        </w:numPr>
        <w:spacing w:after="0" w:line="240" w:lineRule="auto"/>
      </w:pPr>
      <w:r>
        <w:t xml:space="preserve">Make a quarterly determination of registered apprenticeship programs that have indicated their intention(s) of being/remaining on the list and have provided the </w:t>
      </w:r>
      <w:r w:rsidR="009D2436" w:rsidRPr="000E4003">
        <w:t>required information to the sta</w:t>
      </w:r>
      <w:r>
        <w:t>te for submission to the ETPL; t</w:t>
      </w:r>
      <w:r w:rsidR="009D2436" w:rsidRPr="000E4003">
        <w:t xml:space="preserve">his has been delegated to the </w:t>
      </w:r>
      <w:r>
        <w:t xml:space="preserve">local </w:t>
      </w:r>
      <w:r w:rsidR="00994FC2">
        <w:t>b</w:t>
      </w:r>
      <w:r w:rsidR="009D2436" w:rsidRPr="000E4003">
        <w:t xml:space="preserve">oards by the </w:t>
      </w:r>
      <w:r w:rsidR="00994FC2">
        <w:t>s</w:t>
      </w:r>
      <w:r w:rsidR="009D2436" w:rsidRPr="000E4003">
        <w:t>tate</w:t>
      </w:r>
      <w:r>
        <w:t>.</w:t>
      </w:r>
    </w:p>
    <w:p w:rsidR="00F2403E" w:rsidRPr="00E206D7" w:rsidRDefault="00F2403E" w:rsidP="00F2403E">
      <w:pPr>
        <w:pStyle w:val="ListParagraph"/>
        <w:spacing w:after="0" w:line="240" w:lineRule="auto"/>
        <w:ind w:left="1080"/>
        <w:rPr>
          <w:sz w:val="10"/>
          <w:szCs w:val="10"/>
        </w:rPr>
      </w:pPr>
    </w:p>
    <w:p w:rsidR="00573AF9" w:rsidRDefault="00573AF9" w:rsidP="00BC0A28">
      <w:pPr>
        <w:pStyle w:val="ListParagraph"/>
        <w:numPr>
          <w:ilvl w:val="0"/>
          <w:numId w:val="84"/>
        </w:numPr>
        <w:spacing w:after="0" w:line="240" w:lineRule="auto"/>
      </w:pPr>
      <w:r>
        <w:t xml:space="preserve">Make a quarterly determination of registered apprenticeship programs that have indicated that they </w:t>
      </w:r>
      <w:r w:rsidR="009D2436" w:rsidRPr="000E4003">
        <w:t>no longer wish to be on t</w:t>
      </w:r>
      <w:r>
        <w:t>he list, including those that</w:t>
      </w:r>
      <w:r w:rsidR="009D2436" w:rsidRPr="000E4003">
        <w:t xml:space="preserve"> de-registered with federal Office of Apprenticeship (OA) director or the applicable state agency</w:t>
      </w:r>
      <w:r>
        <w:t xml:space="preserve"> and are communicated for removal from the ETPL; this has been delegated to the local boards by the state.</w:t>
      </w:r>
    </w:p>
    <w:p w:rsidR="00F2403E" w:rsidRPr="00E206D7" w:rsidRDefault="00F2403E" w:rsidP="00F2403E">
      <w:pPr>
        <w:pStyle w:val="ListParagraph"/>
        <w:spacing w:after="0" w:line="240" w:lineRule="auto"/>
        <w:ind w:left="1080"/>
        <w:rPr>
          <w:sz w:val="10"/>
          <w:szCs w:val="10"/>
        </w:rPr>
      </w:pPr>
    </w:p>
    <w:p w:rsidR="009D2436" w:rsidRDefault="009D2436" w:rsidP="00BC0A28">
      <w:pPr>
        <w:pStyle w:val="ListParagraph"/>
        <w:numPr>
          <w:ilvl w:val="0"/>
          <w:numId w:val="84"/>
        </w:numPr>
        <w:spacing w:after="0" w:line="240" w:lineRule="auto"/>
      </w:pPr>
      <w:r w:rsidRPr="000E4003">
        <w:t xml:space="preserve">Ensure the </w:t>
      </w:r>
      <w:r w:rsidR="000455D6">
        <w:t>local boards’</w:t>
      </w:r>
      <w:r w:rsidRPr="000E4003">
        <w:t xml:space="preserve"> current policy outlines the </w:t>
      </w:r>
      <w:r w:rsidR="000455D6">
        <w:t>a</w:t>
      </w:r>
      <w:r w:rsidRPr="000E4003">
        <w:t xml:space="preserve">ppeals </w:t>
      </w:r>
      <w:r w:rsidR="000455D6">
        <w:t>p</w:t>
      </w:r>
      <w:r w:rsidR="00573AF9">
        <w:t>rocess and is communicated to all interested parties indicating ineligible programs/providers denied inclusion and/</w:t>
      </w:r>
      <w:r w:rsidRPr="000E4003">
        <w:t>or removed from the ETPL for cause</w:t>
      </w:r>
      <w:r w:rsidR="00573AF9">
        <w:t>.</w:t>
      </w:r>
    </w:p>
    <w:p w:rsidR="00F2403E" w:rsidRPr="00E206D7" w:rsidRDefault="00F2403E" w:rsidP="00F2403E">
      <w:pPr>
        <w:pStyle w:val="ListParagraph"/>
        <w:spacing w:after="0" w:line="240" w:lineRule="auto"/>
        <w:ind w:left="1080"/>
        <w:rPr>
          <w:sz w:val="10"/>
          <w:szCs w:val="10"/>
        </w:rPr>
      </w:pPr>
    </w:p>
    <w:p w:rsidR="009D2436" w:rsidRPr="00F2403E" w:rsidRDefault="009D2436" w:rsidP="00BC0A28">
      <w:pPr>
        <w:pStyle w:val="ListParagraph"/>
        <w:numPr>
          <w:ilvl w:val="0"/>
          <w:numId w:val="84"/>
        </w:numPr>
        <w:spacing w:after="0" w:line="240" w:lineRule="auto"/>
        <w:rPr>
          <w:strike/>
        </w:rPr>
      </w:pPr>
      <w:r w:rsidRPr="000E4003">
        <w:t xml:space="preserve">Recommend the termination of programs/providers from the ETPL per </w:t>
      </w:r>
      <w:hyperlink r:id="rId73" w:history="1">
        <w:r w:rsidR="00573AF9" w:rsidRPr="00E206D7">
          <w:rPr>
            <w:rStyle w:val="Hyperlink"/>
            <w:color w:val="0000FF"/>
          </w:rPr>
          <w:t xml:space="preserve">State Compliance Policy </w:t>
        </w:r>
        <w:r w:rsidRPr="00E206D7">
          <w:rPr>
            <w:rStyle w:val="Hyperlink"/>
            <w:color w:val="0000FF"/>
          </w:rPr>
          <w:t>1.13</w:t>
        </w:r>
      </w:hyperlink>
      <w:r w:rsidRPr="000E4003">
        <w:t xml:space="preserve">. </w:t>
      </w:r>
    </w:p>
    <w:p w:rsidR="00F2403E" w:rsidRPr="00E206D7" w:rsidRDefault="00F2403E" w:rsidP="00F2403E">
      <w:pPr>
        <w:pStyle w:val="ListParagraph"/>
        <w:spacing w:after="0" w:line="240" w:lineRule="auto"/>
        <w:ind w:left="1080"/>
        <w:rPr>
          <w:strike/>
          <w:sz w:val="10"/>
          <w:szCs w:val="10"/>
        </w:rPr>
      </w:pPr>
    </w:p>
    <w:p w:rsidR="009D2436" w:rsidRDefault="009D2436" w:rsidP="00BC0A28">
      <w:pPr>
        <w:pStyle w:val="ListParagraph"/>
        <w:numPr>
          <w:ilvl w:val="0"/>
          <w:numId w:val="84"/>
        </w:numPr>
        <w:spacing w:after="0" w:line="240" w:lineRule="auto"/>
      </w:pPr>
      <w:r w:rsidRPr="000E4003">
        <w:t xml:space="preserve">Work with the </w:t>
      </w:r>
      <w:r w:rsidR="00994FC2">
        <w:t>s</w:t>
      </w:r>
      <w:r w:rsidRPr="000E4003">
        <w:t>tate to ensure that there are sufficient numbers and types of providers of career services and training services</w:t>
      </w:r>
      <w:r w:rsidR="00666E23">
        <w:t xml:space="preserve">, </w:t>
      </w:r>
      <w:r w:rsidRPr="000E4003">
        <w:t>including eligible providers with expertise in assisting individuals with disabilities</w:t>
      </w:r>
      <w:r w:rsidR="00666E23">
        <w:t>;</w:t>
      </w:r>
      <w:r w:rsidRPr="000E4003">
        <w:t xml:space="preserve"> eligible providers with expertise in assisting adults in need of adult education and literacy activities</w:t>
      </w:r>
      <w:r w:rsidR="00666E23">
        <w:t xml:space="preserve">; and, that </w:t>
      </w:r>
      <w:r w:rsidRPr="000E4003">
        <w:t>local area</w:t>
      </w:r>
      <w:r w:rsidR="00666E23">
        <w:t xml:space="preserve">s are providing </w:t>
      </w:r>
      <w:r w:rsidRPr="000E4003">
        <w:t>the services involved in a manner that maximizes consumer choice and leads to competitive integrated employment for individuals with disabilities</w:t>
      </w:r>
      <w:r w:rsidR="00666E23">
        <w:t>.</w:t>
      </w:r>
    </w:p>
    <w:p w:rsidR="00F2403E" w:rsidRPr="00E206D7" w:rsidRDefault="00F2403E" w:rsidP="00F2403E">
      <w:pPr>
        <w:pStyle w:val="ListParagraph"/>
        <w:spacing w:after="0" w:line="240" w:lineRule="auto"/>
        <w:ind w:left="1080"/>
        <w:rPr>
          <w:sz w:val="10"/>
          <w:szCs w:val="10"/>
        </w:rPr>
      </w:pPr>
    </w:p>
    <w:p w:rsidR="009D2436" w:rsidRDefault="009D2436" w:rsidP="00BC0A28">
      <w:pPr>
        <w:pStyle w:val="ListParagraph"/>
        <w:numPr>
          <w:ilvl w:val="0"/>
          <w:numId w:val="84"/>
        </w:numPr>
        <w:spacing w:after="0" w:line="240" w:lineRule="auto"/>
      </w:pPr>
      <w:r w:rsidRPr="000E4003">
        <w:t xml:space="preserve">Maintain the credibility of the </w:t>
      </w:r>
      <w:r w:rsidR="000455D6">
        <w:t>s</w:t>
      </w:r>
      <w:r w:rsidRPr="000E4003">
        <w:t>tate</w:t>
      </w:r>
      <w:r w:rsidR="00666E23">
        <w:t>’s</w:t>
      </w:r>
      <w:r w:rsidRPr="000E4003">
        <w:t xml:space="preserve"> ETPL </w:t>
      </w:r>
      <w:r w:rsidR="000455D6">
        <w:t>a</w:t>
      </w:r>
      <w:r w:rsidRPr="000E4003">
        <w:t xml:space="preserve">pplications, which means that </w:t>
      </w:r>
      <w:r w:rsidR="000455D6">
        <w:t>only</w:t>
      </w:r>
      <w:r w:rsidRPr="000E4003">
        <w:t xml:space="preserve"> </w:t>
      </w:r>
      <w:r w:rsidR="000455D6" w:rsidRPr="00666E23">
        <w:t>s</w:t>
      </w:r>
      <w:r w:rsidRPr="00666E23">
        <w:t>tate</w:t>
      </w:r>
      <w:r w:rsidR="00666E23">
        <w:t>-</w:t>
      </w:r>
      <w:r w:rsidRPr="00666E23">
        <w:t xml:space="preserve"> approved </w:t>
      </w:r>
      <w:r w:rsidR="00666E23">
        <w:t xml:space="preserve">changes and/or </w:t>
      </w:r>
      <w:r w:rsidRPr="000E4003">
        <w:t>updates to the applications are allowed.</w:t>
      </w:r>
    </w:p>
    <w:p w:rsidR="00F2403E" w:rsidRPr="00E206D7" w:rsidRDefault="00F2403E" w:rsidP="00F2403E">
      <w:pPr>
        <w:pStyle w:val="ListParagraph"/>
        <w:spacing w:after="0" w:line="240" w:lineRule="auto"/>
        <w:ind w:left="1080"/>
        <w:rPr>
          <w:sz w:val="10"/>
          <w:szCs w:val="10"/>
        </w:rPr>
      </w:pPr>
    </w:p>
    <w:p w:rsidR="009D2436" w:rsidRDefault="009D2436" w:rsidP="00BC0A28">
      <w:pPr>
        <w:pStyle w:val="ListParagraph"/>
        <w:numPr>
          <w:ilvl w:val="0"/>
          <w:numId w:val="84"/>
        </w:numPr>
        <w:spacing w:after="0" w:line="240" w:lineRule="auto"/>
      </w:pPr>
      <w:r w:rsidRPr="000E4003">
        <w:t xml:space="preserve">Ensure the </w:t>
      </w:r>
      <w:r w:rsidR="00994FC2">
        <w:t>s</w:t>
      </w:r>
      <w:r w:rsidRPr="000E4003">
        <w:t xml:space="preserve">tate’s </w:t>
      </w:r>
      <w:r w:rsidR="00E754C1">
        <w:t>ETPL</w:t>
      </w:r>
      <w:r w:rsidRPr="000E4003">
        <w:t xml:space="preserve"> is disseminated publicly through the local one-stop s</w:t>
      </w:r>
      <w:r w:rsidR="00666E23">
        <w:t>ystem and its partner programs.</w:t>
      </w:r>
    </w:p>
    <w:p w:rsidR="00F2403E" w:rsidRPr="00E206D7" w:rsidRDefault="00F2403E" w:rsidP="00F2403E">
      <w:pPr>
        <w:pStyle w:val="ListParagraph"/>
        <w:spacing w:after="0" w:line="240" w:lineRule="auto"/>
        <w:ind w:left="1080"/>
        <w:rPr>
          <w:sz w:val="10"/>
          <w:szCs w:val="10"/>
        </w:rPr>
      </w:pPr>
    </w:p>
    <w:p w:rsidR="000455D6" w:rsidRDefault="009D2436" w:rsidP="00BC0A28">
      <w:pPr>
        <w:pStyle w:val="ListParagraph"/>
        <w:numPr>
          <w:ilvl w:val="0"/>
          <w:numId w:val="84"/>
        </w:numPr>
        <w:spacing w:after="0" w:line="240" w:lineRule="auto"/>
      </w:pPr>
      <w:r w:rsidRPr="000E4003">
        <w:t xml:space="preserve">Establish a procedure to provide interested members of the public an opportunity to make recommendations and submit comments regarding the eligibility process. </w:t>
      </w:r>
    </w:p>
    <w:p w:rsidR="00F2403E" w:rsidRPr="00E206D7" w:rsidRDefault="00F2403E" w:rsidP="00F2403E">
      <w:pPr>
        <w:pStyle w:val="ListParagraph"/>
        <w:spacing w:after="0" w:line="240" w:lineRule="auto"/>
        <w:ind w:left="1080"/>
        <w:rPr>
          <w:sz w:val="10"/>
          <w:szCs w:val="10"/>
        </w:rPr>
      </w:pPr>
    </w:p>
    <w:p w:rsidR="009D2436" w:rsidRDefault="009D2436" w:rsidP="00BC0A28">
      <w:pPr>
        <w:pStyle w:val="ListParagraph"/>
        <w:numPr>
          <w:ilvl w:val="0"/>
          <w:numId w:val="84"/>
        </w:numPr>
        <w:spacing w:after="0" w:line="240" w:lineRule="auto"/>
      </w:pPr>
      <w:r w:rsidRPr="000E4003">
        <w:t xml:space="preserve">Determine programs meet the eligibility criteria and performance levels established by the </w:t>
      </w:r>
      <w:r w:rsidR="000455D6">
        <w:t>s</w:t>
      </w:r>
      <w:r w:rsidRPr="000E4003">
        <w:t>tate</w:t>
      </w:r>
      <w:r w:rsidR="000455D6">
        <w:t>.</w:t>
      </w:r>
    </w:p>
    <w:p w:rsidR="00F2403E" w:rsidRPr="00E206D7" w:rsidRDefault="00F2403E" w:rsidP="00F2403E">
      <w:pPr>
        <w:pStyle w:val="ListParagraph"/>
        <w:spacing w:after="0" w:line="240" w:lineRule="auto"/>
        <w:ind w:left="1080"/>
        <w:rPr>
          <w:sz w:val="10"/>
          <w:szCs w:val="10"/>
        </w:rPr>
      </w:pPr>
    </w:p>
    <w:p w:rsidR="00666E23" w:rsidRDefault="00666E23" w:rsidP="00BC0A28">
      <w:pPr>
        <w:pStyle w:val="ListParagraph"/>
        <w:numPr>
          <w:ilvl w:val="0"/>
          <w:numId w:val="84"/>
        </w:numPr>
        <w:spacing w:after="0" w:line="240" w:lineRule="auto"/>
      </w:pPr>
      <w:r>
        <w:t>Report comments and program/provider statuses to WISS on a quarterly basis.</w:t>
      </w:r>
    </w:p>
    <w:p w:rsidR="00666E23" w:rsidRDefault="00666E23" w:rsidP="00BC0A28">
      <w:pPr>
        <w:pStyle w:val="ListParagraph"/>
        <w:numPr>
          <w:ilvl w:val="0"/>
          <w:numId w:val="84"/>
        </w:numPr>
        <w:spacing w:after="0" w:line="240" w:lineRule="auto"/>
      </w:pPr>
      <w:r>
        <w:lastRenderedPageBreak/>
        <w:t>The local board</w:t>
      </w:r>
      <w:r w:rsidRPr="000E4003">
        <w:t xml:space="preserve">s may require additional information and/or set higher levels of performance for providers to become or remain eligible to provide services in their particular area within the parameters set forth in WIOA and </w:t>
      </w:r>
      <w:r>
        <w:t>s</w:t>
      </w:r>
      <w:r w:rsidRPr="000E4003">
        <w:t>tate requirements</w:t>
      </w:r>
      <w:r>
        <w:t>.</w:t>
      </w:r>
    </w:p>
    <w:p w:rsidR="00E206D7" w:rsidRPr="000E4003" w:rsidRDefault="00E206D7" w:rsidP="00E206D7">
      <w:pPr>
        <w:pStyle w:val="ListParagraph"/>
        <w:spacing w:after="0" w:line="240" w:lineRule="auto"/>
        <w:ind w:left="1080"/>
      </w:pPr>
    </w:p>
    <w:p w:rsidR="009D2436" w:rsidRPr="000E4003" w:rsidRDefault="000455D6" w:rsidP="0005525E">
      <w:pPr>
        <w:ind w:left="720"/>
      </w:pPr>
      <w:r>
        <w:t>DETR’s WISS</w:t>
      </w:r>
      <w:r w:rsidR="009D2436" w:rsidRPr="000E4003">
        <w:t xml:space="preserve"> </w:t>
      </w:r>
      <w:r w:rsidR="00666E23">
        <w:t xml:space="preserve">unit </w:t>
      </w:r>
      <w:r w:rsidR="009D2436" w:rsidRPr="000E4003">
        <w:t>is responsible to ensure the quality and value of eligible training providers for WIOA participants by:</w:t>
      </w:r>
    </w:p>
    <w:p w:rsidR="009D2436" w:rsidRDefault="009D2436" w:rsidP="00BC0A28">
      <w:pPr>
        <w:pStyle w:val="ListParagraph"/>
        <w:numPr>
          <w:ilvl w:val="0"/>
          <w:numId w:val="85"/>
        </w:numPr>
        <w:spacing w:after="0" w:line="240" w:lineRule="auto"/>
      </w:pPr>
      <w:r w:rsidRPr="000E4003">
        <w:t>Establish</w:t>
      </w:r>
      <w:r w:rsidR="00666E23">
        <w:t>ing ETPL eligibility procedures;</w:t>
      </w:r>
    </w:p>
    <w:p w:rsidR="008120E1" w:rsidRPr="00E206D7" w:rsidRDefault="008120E1" w:rsidP="008120E1">
      <w:pPr>
        <w:pStyle w:val="ListParagraph"/>
        <w:spacing w:after="0" w:line="240" w:lineRule="auto"/>
        <w:ind w:left="1080"/>
        <w:rPr>
          <w:sz w:val="10"/>
          <w:szCs w:val="10"/>
        </w:rPr>
      </w:pPr>
    </w:p>
    <w:p w:rsidR="009D2436" w:rsidRDefault="009D2436" w:rsidP="00BC0A28">
      <w:pPr>
        <w:pStyle w:val="ListParagraph"/>
        <w:numPr>
          <w:ilvl w:val="0"/>
          <w:numId w:val="85"/>
        </w:numPr>
        <w:spacing w:after="0" w:line="240" w:lineRule="auto"/>
      </w:pPr>
      <w:r w:rsidRPr="000E4003">
        <w:t xml:space="preserve">Clarifying </w:t>
      </w:r>
      <w:r w:rsidR="000455D6">
        <w:t>s</w:t>
      </w:r>
      <w:r w:rsidRPr="000E4003">
        <w:t xml:space="preserve">tate and </w:t>
      </w:r>
      <w:r w:rsidR="000455D6">
        <w:t>local boa</w:t>
      </w:r>
      <w:r w:rsidR="00666E23">
        <w:t>rds’ roles and responsibilities;</w:t>
      </w:r>
    </w:p>
    <w:p w:rsidR="008120E1" w:rsidRPr="00E206D7" w:rsidRDefault="008120E1" w:rsidP="008120E1">
      <w:pPr>
        <w:pStyle w:val="ListParagraph"/>
        <w:spacing w:after="0" w:line="240" w:lineRule="auto"/>
        <w:ind w:left="1080"/>
        <w:rPr>
          <w:sz w:val="10"/>
          <w:szCs w:val="10"/>
        </w:rPr>
      </w:pPr>
    </w:p>
    <w:p w:rsidR="009D2436" w:rsidRDefault="009D2436" w:rsidP="00BC0A28">
      <w:pPr>
        <w:pStyle w:val="ListParagraph"/>
        <w:numPr>
          <w:ilvl w:val="0"/>
          <w:numId w:val="85"/>
        </w:numPr>
        <w:spacing w:after="0" w:line="240" w:lineRule="auto"/>
      </w:pPr>
      <w:r w:rsidRPr="000E4003">
        <w:t>Providing statewide pu</w:t>
      </w:r>
      <w:r w:rsidR="00666E23">
        <w:t>blication/dissemination of an ETPL;</w:t>
      </w:r>
    </w:p>
    <w:p w:rsidR="008120E1" w:rsidRPr="00E206D7" w:rsidRDefault="008120E1" w:rsidP="008120E1">
      <w:pPr>
        <w:pStyle w:val="ListParagraph"/>
        <w:spacing w:after="0" w:line="240" w:lineRule="auto"/>
        <w:ind w:left="1080"/>
        <w:rPr>
          <w:sz w:val="10"/>
          <w:szCs w:val="10"/>
        </w:rPr>
      </w:pPr>
    </w:p>
    <w:p w:rsidR="009D2436" w:rsidRDefault="009D2436" w:rsidP="00BC0A28">
      <w:pPr>
        <w:pStyle w:val="ListParagraph"/>
        <w:numPr>
          <w:ilvl w:val="0"/>
          <w:numId w:val="85"/>
        </w:numPr>
        <w:spacing w:after="0" w:line="240" w:lineRule="auto"/>
      </w:pPr>
      <w:r w:rsidRPr="000E4003">
        <w:t>Verifying programs meet the eligibility criteria and established perform</w:t>
      </w:r>
      <w:r w:rsidR="00666E23">
        <w:t>ance levels;</w:t>
      </w:r>
    </w:p>
    <w:p w:rsidR="008120E1" w:rsidRPr="00E206D7" w:rsidRDefault="008120E1" w:rsidP="008120E1">
      <w:pPr>
        <w:pStyle w:val="ListParagraph"/>
        <w:spacing w:after="0" w:line="240" w:lineRule="auto"/>
        <w:ind w:left="1080"/>
        <w:rPr>
          <w:sz w:val="10"/>
          <w:szCs w:val="10"/>
        </w:rPr>
      </w:pPr>
    </w:p>
    <w:p w:rsidR="009D2436" w:rsidRDefault="009D2436" w:rsidP="00BC0A28">
      <w:pPr>
        <w:pStyle w:val="ListParagraph"/>
        <w:numPr>
          <w:ilvl w:val="0"/>
          <w:numId w:val="85"/>
        </w:numPr>
        <w:spacing w:after="0" w:line="240" w:lineRule="auto"/>
      </w:pPr>
      <w:r w:rsidRPr="000E4003">
        <w:t>Verifying the accurac</w:t>
      </w:r>
      <w:r w:rsidR="000455D6">
        <w:t>y of the loca</w:t>
      </w:r>
      <w:r w:rsidR="00666E23">
        <w:t>l boards’ submitted information;</w:t>
      </w:r>
    </w:p>
    <w:p w:rsidR="008120E1" w:rsidRPr="00E206D7" w:rsidRDefault="008120E1" w:rsidP="008120E1">
      <w:pPr>
        <w:pStyle w:val="ListParagraph"/>
        <w:spacing w:after="0" w:line="240" w:lineRule="auto"/>
        <w:ind w:left="1080"/>
        <w:rPr>
          <w:sz w:val="10"/>
          <w:szCs w:val="10"/>
        </w:rPr>
      </w:pPr>
    </w:p>
    <w:p w:rsidR="009D2436" w:rsidRDefault="009D2436" w:rsidP="00BC0A28">
      <w:pPr>
        <w:pStyle w:val="ListParagraph"/>
        <w:numPr>
          <w:ilvl w:val="0"/>
          <w:numId w:val="85"/>
        </w:numPr>
        <w:spacing w:after="0" w:line="240" w:lineRule="auto"/>
      </w:pPr>
      <w:r w:rsidRPr="000E4003">
        <w:t xml:space="preserve">Verifying </w:t>
      </w:r>
      <w:r w:rsidR="000455D6" w:rsidRPr="000E4003">
        <w:t>the accuracy</w:t>
      </w:r>
      <w:r w:rsidRPr="000E4003">
        <w:t xml:space="preserve"> of </w:t>
      </w:r>
      <w:r w:rsidR="000455D6">
        <w:t>local boards’</w:t>
      </w:r>
      <w:r w:rsidRPr="000E4003">
        <w:t xml:space="preserve"> procedure</w:t>
      </w:r>
      <w:r w:rsidR="000455D6">
        <w:t>s</w:t>
      </w:r>
      <w:r w:rsidRPr="000E4003">
        <w:t xml:space="preserve"> on </w:t>
      </w:r>
      <w:r w:rsidR="000455D6">
        <w:t xml:space="preserve">adding and removing </w:t>
      </w:r>
      <w:r w:rsidR="00666E23">
        <w:t>registered apprenticeship programs;</w:t>
      </w:r>
    </w:p>
    <w:p w:rsidR="008120E1" w:rsidRPr="00E206D7" w:rsidRDefault="008120E1" w:rsidP="008120E1">
      <w:pPr>
        <w:pStyle w:val="ListParagraph"/>
        <w:spacing w:after="0" w:line="240" w:lineRule="auto"/>
        <w:ind w:left="1080"/>
        <w:rPr>
          <w:sz w:val="10"/>
          <w:szCs w:val="10"/>
        </w:rPr>
      </w:pPr>
    </w:p>
    <w:p w:rsidR="009D2436" w:rsidRDefault="009D2436" w:rsidP="00BC0A28">
      <w:pPr>
        <w:pStyle w:val="ListParagraph"/>
        <w:numPr>
          <w:ilvl w:val="0"/>
          <w:numId w:val="85"/>
        </w:numPr>
        <w:spacing w:after="0" w:line="240" w:lineRule="auto"/>
      </w:pPr>
      <w:r w:rsidRPr="000E4003">
        <w:t xml:space="preserve">Upon request from the </w:t>
      </w:r>
      <w:r w:rsidR="000455D6">
        <w:t>local boards</w:t>
      </w:r>
      <w:r w:rsidRPr="000E4003">
        <w:t>, removing programs that do not meet established program criteria or performance lev</w:t>
      </w:r>
      <w:r w:rsidR="00666E23">
        <w:t>els;</w:t>
      </w:r>
    </w:p>
    <w:p w:rsidR="008120E1" w:rsidRPr="00E206D7" w:rsidRDefault="008120E1" w:rsidP="008120E1">
      <w:pPr>
        <w:pStyle w:val="ListParagraph"/>
        <w:spacing w:after="0" w:line="240" w:lineRule="auto"/>
        <w:ind w:left="1080"/>
        <w:rPr>
          <w:sz w:val="10"/>
          <w:szCs w:val="10"/>
        </w:rPr>
      </w:pPr>
    </w:p>
    <w:p w:rsidR="009D2436" w:rsidRDefault="009D2436" w:rsidP="00BC0A28">
      <w:pPr>
        <w:pStyle w:val="ListParagraph"/>
        <w:numPr>
          <w:ilvl w:val="0"/>
          <w:numId w:val="85"/>
        </w:numPr>
        <w:spacing w:after="0" w:line="240" w:lineRule="auto"/>
      </w:pPr>
      <w:r w:rsidRPr="000E4003">
        <w:t>Ensuring performance and cost information relating to each prov</w:t>
      </w:r>
      <w:r w:rsidR="00666E23">
        <w:t>ider is available to the public;</w:t>
      </w:r>
    </w:p>
    <w:p w:rsidR="008120E1" w:rsidRPr="00E206D7" w:rsidRDefault="008120E1" w:rsidP="008120E1">
      <w:pPr>
        <w:pStyle w:val="ListParagraph"/>
        <w:spacing w:after="0" w:line="240" w:lineRule="auto"/>
        <w:ind w:left="1080"/>
        <w:rPr>
          <w:sz w:val="10"/>
          <w:szCs w:val="10"/>
        </w:rPr>
      </w:pPr>
    </w:p>
    <w:p w:rsidR="009D2436" w:rsidRDefault="009D2436" w:rsidP="00BC0A28">
      <w:pPr>
        <w:pStyle w:val="ListParagraph"/>
        <w:numPr>
          <w:ilvl w:val="0"/>
          <w:numId w:val="85"/>
        </w:numPr>
        <w:spacing w:after="0" w:line="240" w:lineRule="auto"/>
      </w:pPr>
      <w:r w:rsidRPr="000E4003">
        <w:t xml:space="preserve">Adjudicating in </w:t>
      </w:r>
      <w:r w:rsidR="00666E23">
        <w:t xml:space="preserve">the </w:t>
      </w:r>
      <w:r w:rsidR="000455D6">
        <w:t>a</w:t>
      </w:r>
      <w:r w:rsidRPr="000E4003">
        <w:t xml:space="preserve">ppeals </w:t>
      </w:r>
      <w:r w:rsidR="000455D6">
        <w:t>p</w:t>
      </w:r>
      <w:r w:rsidRPr="000E4003">
        <w:t>rocess</w:t>
      </w:r>
      <w:r w:rsidR="00666E23">
        <w:t>, as necessary</w:t>
      </w:r>
      <w:r w:rsidRPr="000E4003">
        <w:t>;</w:t>
      </w:r>
    </w:p>
    <w:p w:rsidR="008120E1" w:rsidRPr="00E206D7" w:rsidRDefault="008120E1" w:rsidP="008120E1">
      <w:pPr>
        <w:pStyle w:val="ListParagraph"/>
        <w:spacing w:after="0" w:line="240" w:lineRule="auto"/>
        <w:ind w:left="1080"/>
        <w:rPr>
          <w:sz w:val="10"/>
          <w:szCs w:val="10"/>
        </w:rPr>
      </w:pPr>
    </w:p>
    <w:p w:rsidR="009D2436" w:rsidRDefault="009D2436" w:rsidP="00BC0A28">
      <w:pPr>
        <w:pStyle w:val="ListParagraph"/>
        <w:numPr>
          <w:ilvl w:val="0"/>
          <w:numId w:val="85"/>
        </w:numPr>
        <w:spacing w:after="0" w:line="240" w:lineRule="auto"/>
      </w:pPr>
      <w:r w:rsidRPr="000E4003">
        <w:t xml:space="preserve">Providing final approval of providers and programs recommended by the </w:t>
      </w:r>
      <w:r w:rsidR="00666E23">
        <w:t>local boards; and,</w:t>
      </w:r>
    </w:p>
    <w:p w:rsidR="008120E1" w:rsidRPr="00E206D7" w:rsidRDefault="008120E1" w:rsidP="008120E1">
      <w:pPr>
        <w:pStyle w:val="ListParagraph"/>
        <w:spacing w:after="0" w:line="240" w:lineRule="auto"/>
        <w:ind w:left="1080"/>
        <w:rPr>
          <w:sz w:val="10"/>
          <w:szCs w:val="10"/>
        </w:rPr>
      </w:pPr>
    </w:p>
    <w:p w:rsidR="009D2436" w:rsidRDefault="009D2436" w:rsidP="00BC0A28">
      <w:pPr>
        <w:pStyle w:val="ListParagraph"/>
        <w:numPr>
          <w:ilvl w:val="0"/>
          <w:numId w:val="85"/>
        </w:numPr>
        <w:spacing w:after="0" w:line="240" w:lineRule="auto"/>
      </w:pPr>
      <w:r w:rsidRPr="000E4003">
        <w:t xml:space="preserve">Consulting with the </w:t>
      </w:r>
      <w:r w:rsidR="000455D6">
        <w:t>s</w:t>
      </w:r>
      <w:r w:rsidRPr="000E4003">
        <w:t xml:space="preserve">tate </w:t>
      </w:r>
      <w:r w:rsidR="000455D6">
        <w:t>b</w:t>
      </w:r>
      <w:r w:rsidRPr="000E4003">
        <w:t>oard when establishing procedures affecting the ETPL</w:t>
      </w:r>
      <w:r w:rsidR="007873B2">
        <w:t>.</w:t>
      </w:r>
    </w:p>
    <w:p w:rsidR="00E1394D" w:rsidRDefault="00AA573B" w:rsidP="00E1394D">
      <w:pPr>
        <w:pStyle w:val="Heading3"/>
      </w:pPr>
      <w:bookmarkStart w:id="78" w:name="_Toc442081232"/>
      <w:r>
        <w:t xml:space="preserve">(c)  </w:t>
      </w:r>
      <w:r w:rsidR="00E1394D">
        <w:t>Youth Program Requirements</w:t>
      </w:r>
      <w:bookmarkEnd w:id="78"/>
    </w:p>
    <w:p w:rsidR="00E1394D" w:rsidRDefault="00AA573B" w:rsidP="004B6742">
      <w:pPr>
        <w:pStyle w:val="Heading4"/>
      </w:pPr>
      <w:bookmarkStart w:id="79" w:name="_Toc442081233"/>
      <w:r>
        <w:t xml:space="preserve">(1)  </w:t>
      </w:r>
      <w:r w:rsidR="00E1394D">
        <w:t>Criteria</w:t>
      </w:r>
      <w:bookmarkEnd w:id="79"/>
    </w:p>
    <w:p w:rsidR="00E1394D" w:rsidRDefault="00E1394D" w:rsidP="00AA573B">
      <w:pPr>
        <w:rPr>
          <w:i/>
          <w:color w:val="808080" w:themeColor="background1" w:themeShade="80"/>
          <w:sz w:val="20"/>
          <w:szCs w:val="20"/>
        </w:rPr>
      </w:pPr>
      <w:r w:rsidRPr="00AA573B">
        <w:rPr>
          <w:i/>
          <w:color w:val="808080" w:themeColor="background1" w:themeShade="80"/>
          <w:sz w:val="20"/>
          <w:szCs w:val="20"/>
        </w:rPr>
        <w:t xml:space="preserve">Identify </w:t>
      </w:r>
      <w:r w:rsidR="00994FC2">
        <w:rPr>
          <w:i/>
          <w:color w:val="808080" w:themeColor="background1" w:themeShade="80"/>
          <w:sz w:val="20"/>
          <w:szCs w:val="20"/>
        </w:rPr>
        <w:t>s</w:t>
      </w:r>
      <w:r w:rsidRPr="00AA573B">
        <w:rPr>
          <w:i/>
          <w:color w:val="808080" w:themeColor="background1" w:themeShade="80"/>
          <w:sz w:val="20"/>
          <w:szCs w:val="20"/>
        </w:rPr>
        <w:t xml:space="preserve">tate-developed criteria to be used by the </w:t>
      </w:r>
      <w:r w:rsidR="00EA7AFD">
        <w:rPr>
          <w:i/>
          <w:color w:val="808080" w:themeColor="background1" w:themeShade="80"/>
          <w:sz w:val="20"/>
          <w:szCs w:val="20"/>
        </w:rPr>
        <w:t>l</w:t>
      </w:r>
      <w:r w:rsidRPr="00AA573B">
        <w:rPr>
          <w:i/>
          <w:color w:val="808080" w:themeColor="background1" w:themeShade="80"/>
          <w:sz w:val="20"/>
          <w:szCs w:val="20"/>
        </w:rPr>
        <w:t xml:space="preserve">ocal </w:t>
      </w:r>
      <w:r w:rsidR="00EA7AFD">
        <w:rPr>
          <w:i/>
          <w:color w:val="808080" w:themeColor="background1" w:themeShade="80"/>
          <w:sz w:val="20"/>
          <w:szCs w:val="20"/>
        </w:rPr>
        <w:t>b</w:t>
      </w:r>
      <w:r w:rsidRPr="00AA573B">
        <w:rPr>
          <w:i/>
          <w:color w:val="808080" w:themeColor="background1" w:themeShade="80"/>
          <w:sz w:val="20"/>
          <w:szCs w:val="20"/>
        </w:rPr>
        <w:t>oards in awarding grants for youth workforce investment activities, and describe how the Local Boards will take into consideration the ability of the providers to meet performance accountability measures based on primary indicators of performance for the youth programs as described in WIOA sec</w:t>
      </w:r>
      <w:r w:rsidR="00EA7AFD">
        <w:rPr>
          <w:i/>
          <w:color w:val="808080" w:themeColor="background1" w:themeShade="80"/>
          <w:sz w:val="20"/>
          <w:szCs w:val="20"/>
        </w:rPr>
        <w:t>.</w:t>
      </w:r>
      <w:r w:rsidRPr="00AA573B">
        <w:rPr>
          <w:i/>
          <w:color w:val="808080" w:themeColor="background1" w:themeShade="80"/>
          <w:sz w:val="20"/>
          <w:szCs w:val="20"/>
        </w:rPr>
        <w:t xml:space="preserve"> 116.</w:t>
      </w:r>
    </w:p>
    <w:p w:rsidR="00CE060E" w:rsidRDefault="00CE060E" w:rsidP="00484BD2">
      <w:pPr>
        <w:rPr>
          <w:rFonts w:eastAsia="Calibri"/>
        </w:rPr>
      </w:pPr>
      <w:r w:rsidRPr="00CA52BC">
        <w:rPr>
          <w:rFonts w:eastAsia="Calibri"/>
        </w:rPr>
        <w:t xml:space="preserve">The design </w:t>
      </w:r>
      <w:r w:rsidR="00484BD2">
        <w:rPr>
          <w:rFonts w:eastAsia="Calibri"/>
        </w:rPr>
        <w:t xml:space="preserve">of Nevada’s </w:t>
      </w:r>
      <w:r w:rsidRPr="00CA52BC">
        <w:rPr>
          <w:rFonts w:eastAsia="Calibri"/>
        </w:rPr>
        <w:t xml:space="preserve">framework of local youth programs </w:t>
      </w:r>
      <w:r w:rsidR="00484BD2">
        <w:rPr>
          <w:rFonts w:eastAsia="Calibri"/>
        </w:rPr>
        <w:t>p</w:t>
      </w:r>
      <w:r w:rsidRPr="00CE060E">
        <w:rPr>
          <w:rFonts w:eastAsia="Calibri"/>
        </w:rPr>
        <w:t>rovide</w:t>
      </w:r>
      <w:r w:rsidR="00484BD2">
        <w:rPr>
          <w:rFonts w:eastAsia="Calibri"/>
        </w:rPr>
        <w:t>s</w:t>
      </w:r>
      <w:r w:rsidRPr="00CE060E">
        <w:rPr>
          <w:rFonts w:eastAsia="Calibri"/>
        </w:rPr>
        <w:t xml:space="preserve"> for an objective assessment of each youth participant, including a review of the academic and occupational skill levels and service needs, for the purpose of identifying appropriate services and career pathways for participants and informing the individual service strategy.  A new assessment of a participant is not required if the </w:t>
      </w:r>
      <w:r w:rsidR="00EA7AFD">
        <w:rPr>
          <w:rFonts w:eastAsia="Calibri"/>
        </w:rPr>
        <w:t>state b</w:t>
      </w:r>
      <w:r w:rsidRPr="00CE060E">
        <w:rPr>
          <w:rFonts w:eastAsia="Calibri"/>
        </w:rPr>
        <w:t>oard determines that it is appropriate to use a recent (</w:t>
      </w:r>
      <w:r w:rsidR="00EA7AFD">
        <w:rPr>
          <w:rFonts w:eastAsia="Calibri"/>
        </w:rPr>
        <w:t xml:space="preserve">i.e., </w:t>
      </w:r>
      <w:r w:rsidRPr="00CE060E">
        <w:rPr>
          <w:rFonts w:eastAsia="Calibri"/>
        </w:rPr>
        <w:t xml:space="preserve">within the previous six months) assessment of the participant conducted as part of another education or training program.  </w:t>
      </w:r>
    </w:p>
    <w:p w:rsidR="00CE060E" w:rsidRPr="00B53880" w:rsidRDefault="00CE060E" w:rsidP="00CE060E">
      <w:pPr>
        <w:pStyle w:val="ListParagraph"/>
        <w:ind w:left="1530" w:hanging="810"/>
        <w:rPr>
          <w:rFonts w:eastAsia="Calibri"/>
          <w:sz w:val="16"/>
          <w:szCs w:val="16"/>
        </w:rPr>
      </w:pPr>
      <w:r w:rsidRPr="00B53880">
        <w:rPr>
          <w:rFonts w:eastAsia="Calibri"/>
          <w:b/>
          <w:sz w:val="16"/>
          <w:szCs w:val="16"/>
        </w:rPr>
        <w:t>NOTE:</w:t>
      </w:r>
      <w:r w:rsidRPr="00B53880">
        <w:rPr>
          <w:rFonts w:eastAsia="Calibri"/>
          <w:sz w:val="16"/>
          <w:szCs w:val="16"/>
        </w:rPr>
        <w:t xml:space="preserve">  </w:t>
      </w:r>
      <w:r w:rsidR="00EA7AFD" w:rsidRPr="00B53880">
        <w:rPr>
          <w:rFonts w:eastAsia="Calibri"/>
          <w:sz w:val="16"/>
          <w:szCs w:val="16"/>
        </w:rPr>
        <w:tab/>
      </w:r>
      <w:r w:rsidRPr="00B53880">
        <w:rPr>
          <w:rFonts w:eastAsia="Calibri"/>
          <w:sz w:val="16"/>
          <w:szCs w:val="16"/>
        </w:rPr>
        <w:t xml:space="preserve">For purposes of the </w:t>
      </w:r>
      <w:r w:rsidR="00EA7AFD" w:rsidRPr="00B53880">
        <w:rPr>
          <w:rFonts w:eastAsia="Calibri"/>
          <w:sz w:val="16"/>
          <w:szCs w:val="16"/>
        </w:rPr>
        <w:t>l</w:t>
      </w:r>
      <w:r w:rsidRPr="00B53880">
        <w:rPr>
          <w:rFonts w:eastAsia="Calibri"/>
          <w:sz w:val="16"/>
          <w:szCs w:val="16"/>
        </w:rPr>
        <w:t xml:space="preserve">iteracy and </w:t>
      </w:r>
      <w:r w:rsidR="00EA7AFD" w:rsidRPr="00B53880">
        <w:rPr>
          <w:rFonts w:eastAsia="Calibri"/>
          <w:sz w:val="16"/>
          <w:szCs w:val="16"/>
        </w:rPr>
        <w:t>n</w:t>
      </w:r>
      <w:r w:rsidRPr="00B53880">
        <w:rPr>
          <w:rFonts w:eastAsia="Calibri"/>
          <w:sz w:val="16"/>
          <w:szCs w:val="16"/>
        </w:rPr>
        <w:t xml:space="preserve">umeracy </w:t>
      </w:r>
      <w:r w:rsidR="00EA7AFD" w:rsidRPr="00B53880">
        <w:rPr>
          <w:rFonts w:eastAsia="Calibri"/>
          <w:sz w:val="16"/>
          <w:szCs w:val="16"/>
        </w:rPr>
        <w:t>g</w:t>
      </w:r>
      <w:r w:rsidRPr="00B53880">
        <w:rPr>
          <w:rFonts w:eastAsia="Calibri"/>
          <w:sz w:val="16"/>
          <w:szCs w:val="16"/>
        </w:rPr>
        <w:t xml:space="preserve">ain performance measure (in effect until July 1, 2016), the prescribed </w:t>
      </w:r>
      <w:r w:rsidR="00EA7AFD" w:rsidRPr="00B53880">
        <w:rPr>
          <w:rFonts w:eastAsia="Calibri"/>
          <w:sz w:val="16"/>
          <w:szCs w:val="16"/>
        </w:rPr>
        <w:t>suggested assessments</w:t>
      </w:r>
      <w:r w:rsidRPr="00B53880">
        <w:rPr>
          <w:rFonts w:eastAsia="Calibri"/>
          <w:sz w:val="16"/>
          <w:szCs w:val="16"/>
        </w:rPr>
        <w:t xml:space="preserve"> are CASAS</w:t>
      </w:r>
      <w:r w:rsidR="00EA7AFD" w:rsidRPr="00B53880">
        <w:rPr>
          <w:rFonts w:eastAsia="Calibri" w:cstheme="minorHAnsi"/>
          <w:sz w:val="16"/>
          <w:szCs w:val="16"/>
          <w:vertAlign w:val="superscript"/>
        </w:rPr>
        <w:t>®</w:t>
      </w:r>
      <w:r w:rsidRPr="00B53880">
        <w:rPr>
          <w:rFonts w:eastAsia="Calibri"/>
          <w:sz w:val="16"/>
          <w:szCs w:val="16"/>
        </w:rPr>
        <w:t>, TABE</w:t>
      </w:r>
      <w:r w:rsidR="00EA7AFD" w:rsidRPr="00B53880">
        <w:rPr>
          <w:rFonts w:eastAsia="Calibri" w:cstheme="minorHAnsi"/>
          <w:sz w:val="16"/>
          <w:szCs w:val="16"/>
          <w:vertAlign w:val="superscript"/>
        </w:rPr>
        <w:t>®</w:t>
      </w:r>
      <w:r w:rsidRPr="00B53880">
        <w:rPr>
          <w:rFonts w:eastAsia="Calibri"/>
          <w:sz w:val="16"/>
          <w:szCs w:val="16"/>
        </w:rPr>
        <w:t xml:space="preserve"> or </w:t>
      </w:r>
      <w:r w:rsidR="00EA7AFD" w:rsidRPr="00B53880">
        <w:rPr>
          <w:rFonts w:eastAsia="Calibri"/>
          <w:sz w:val="16"/>
          <w:szCs w:val="16"/>
        </w:rPr>
        <w:t>an</w:t>
      </w:r>
      <w:r w:rsidRPr="00B53880">
        <w:rPr>
          <w:rFonts w:eastAsia="Calibri"/>
          <w:sz w:val="16"/>
          <w:szCs w:val="16"/>
        </w:rPr>
        <w:t xml:space="preserve"> equivalent. Local </w:t>
      </w:r>
      <w:r w:rsidR="00F859D0" w:rsidRPr="00B53880">
        <w:rPr>
          <w:rFonts w:eastAsia="Calibri"/>
          <w:sz w:val="16"/>
          <w:szCs w:val="16"/>
        </w:rPr>
        <w:t>b</w:t>
      </w:r>
      <w:r w:rsidRPr="00B53880">
        <w:rPr>
          <w:rFonts w:eastAsia="Calibri"/>
          <w:sz w:val="16"/>
          <w:szCs w:val="16"/>
        </w:rPr>
        <w:t xml:space="preserve">oards must have written policy and procedures directing acceptable </w:t>
      </w:r>
      <w:r w:rsidR="00EA7AFD" w:rsidRPr="00B53880">
        <w:rPr>
          <w:rFonts w:eastAsia="Calibri"/>
          <w:sz w:val="16"/>
          <w:szCs w:val="16"/>
        </w:rPr>
        <w:t xml:space="preserve">assessments </w:t>
      </w:r>
      <w:r w:rsidRPr="00B53880">
        <w:rPr>
          <w:rFonts w:eastAsia="Calibri"/>
          <w:sz w:val="16"/>
          <w:szCs w:val="16"/>
        </w:rPr>
        <w:t>and procedures.</w:t>
      </w:r>
    </w:p>
    <w:p w:rsidR="00B53880" w:rsidRDefault="00B53880" w:rsidP="00EA7AFD">
      <w:pPr>
        <w:rPr>
          <w:rFonts w:eastAsia="Calibri"/>
        </w:rPr>
      </w:pPr>
    </w:p>
    <w:p w:rsidR="00B53880" w:rsidRDefault="00B53880" w:rsidP="00EA7AFD">
      <w:pPr>
        <w:rPr>
          <w:rFonts w:eastAsia="Calibri"/>
        </w:rPr>
      </w:pPr>
    </w:p>
    <w:p w:rsidR="00CE060E" w:rsidRDefault="00EA7AFD" w:rsidP="00EA7AFD">
      <w:pPr>
        <w:rPr>
          <w:rFonts w:eastAsia="Calibri"/>
        </w:rPr>
      </w:pPr>
      <w:r>
        <w:rPr>
          <w:rFonts w:eastAsia="Calibri"/>
        </w:rPr>
        <w:lastRenderedPageBreak/>
        <w:t>The state’s criteria used to d</w:t>
      </w:r>
      <w:r w:rsidR="00CE060E" w:rsidRPr="00EA7AFD">
        <w:rPr>
          <w:rFonts w:eastAsia="Calibri"/>
        </w:rPr>
        <w:t xml:space="preserve">evelop an individual service strategy for each youth participant </w:t>
      </w:r>
      <w:r>
        <w:rPr>
          <w:rFonts w:eastAsia="Calibri"/>
        </w:rPr>
        <w:t>must include the following</w:t>
      </w:r>
      <w:r w:rsidR="00CE060E" w:rsidRPr="00EA7AFD">
        <w:rPr>
          <w:rFonts w:eastAsia="Calibri"/>
        </w:rPr>
        <w:t>:</w:t>
      </w:r>
    </w:p>
    <w:p w:rsidR="00713A36" w:rsidRDefault="00EA7AFD" w:rsidP="00BC0A28">
      <w:pPr>
        <w:pStyle w:val="ListParagraph"/>
        <w:numPr>
          <w:ilvl w:val="0"/>
          <w:numId w:val="169"/>
        </w:numPr>
        <w:spacing w:after="0" w:line="240" w:lineRule="auto"/>
        <w:rPr>
          <w:rFonts w:eastAsia="Calibri"/>
        </w:rPr>
      </w:pPr>
      <w:r>
        <w:rPr>
          <w:rFonts w:eastAsia="Calibri"/>
        </w:rPr>
        <w:t>Is directly linked t</w:t>
      </w:r>
      <w:r w:rsidR="00CE060E" w:rsidRPr="00CE060E">
        <w:rPr>
          <w:rFonts w:eastAsia="Calibri"/>
        </w:rPr>
        <w:t xml:space="preserve">o one or </w:t>
      </w:r>
      <w:r>
        <w:rPr>
          <w:rFonts w:eastAsia="Calibri"/>
        </w:rPr>
        <w:t xml:space="preserve">more indicators of performance </w:t>
      </w:r>
      <w:r w:rsidR="00CE060E" w:rsidRPr="00CE060E">
        <w:rPr>
          <w:rFonts w:eastAsia="Calibri"/>
        </w:rPr>
        <w:t>as desc</w:t>
      </w:r>
      <w:r>
        <w:rPr>
          <w:rFonts w:eastAsia="Calibri"/>
        </w:rPr>
        <w:t>ri</w:t>
      </w:r>
      <w:r w:rsidR="00713A36">
        <w:rPr>
          <w:rFonts w:eastAsia="Calibri"/>
        </w:rPr>
        <w:t xml:space="preserve">bed in </w:t>
      </w:r>
      <w:r w:rsidR="00BC7050">
        <w:rPr>
          <w:rFonts w:eastAsia="Calibri"/>
        </w:rPr>
        <w:t xml:space="preserve">sec. 116(b)(2)(A)(ii) of </w:t>
      </w:r>
      <w:r w:rsidR="00713A36">
        <w:rPr>
          <w:rFonts w:eastAsia="Calibri"/>
        </w:rPr>
        <w:t>WIOA.</w:t>
      </w:r>
    </w:p>
    <w:p w:rsidR="00A51956" w:rsidRPr="00A51956" w:rsidRDefault="00A51956" w:rsidP="00B53880">
      <w:pPr>
        <w:spacing w:after="0" w:line="240" w:lineRule="auto"/>
        <w:ind w:firstLine="360"/>
        <w:rPr>
          <w:rFonts w:eastAsia="Calibri"/>
          <w:b/>
          <w:sz w:val="10"/>
          <w:szCs w:val="10"/>
        </w:rPr>
      </w:pPr>
    </w:p>
    <w:p w:rsidR="00CE060E" w:rsidRPr="00B53880" w:rsidRDefault="00B53880" w:rsidP="00BC7050">
      <w:pPr>
        <w:spacing w:after="0" w:line="240" w:lineRule="auto"/>
        <w:ind w:left="360" w:firstLine="360"/>
        <w:rPr>
          <w:rFonts w:eastAsia="Calibri"/>
          <w:sz w:val="16"/>
          <w:szCs w:val="16"/>
        </w:rPr>
      </w:pPr>
      <w:r w:rsidRPr="00B53880">
        <w:rPr>
          <w:rFonts w:eastAsia="Calibri"/>
          <w:b/>
          <w:sz w:val="16"/>
          <w:szCs w:val="16"/>
        </w:rPr>
        <w:t xml:space="preserve">NOTE:  </w:t>
      </w:r>
      <w:r w:rsidR="00713A36" w:rsidRPr="00B53880">
        <w:rPr>
          <w:rFonts w:eastAsia="Calibri"/>
          <w:sz w:val="16"/>
          <w:szCs w:val="16"/>
        </w:rPr>
        <w:t>T</w:t>
      </w:r>
      <w:r w:rsidR="00CE060E" w:rsidRPr="00B53880">
        <w:rPr>
          <w:rFonts w:eastAsia="Calibri"/>
          <w:sz w:val="16"/>
          <w:szCs w:val="16"/>
        </w:rPr>
        <w:t>his will not be ef</w:t>
      </w:r>
      <w:r w:rsidR="00EA7AFD" w:rsidRPr="00B53880">
        <w:rPr>
          <w:rFonts w:eastAsia="Calibri"/>
          <w:sz w:val="16"/>
          <w:szCs w:val="16"/>
        </w:rPr>
        <w:t xml:space="preserve">fective until </w:t>
      </w:r>
      <w:r w:rsidR="00705FA0" w:rsidRPr="00B53880">
        <w:rPr>
          <w:rFonts w:eastAsia="Calibri"/>
          <w:sz w:val="16"/>
          <w:szCs w:val="16"/>
        </w:rPr>
        <w:t>p</w:t>
      </w:r>
      <w:r w:rsidR="00EA7AFD" w:rsidRPr="00B53880">
        <w:rPr>
          <w:rFonts w:eastAsia="Calibri"/>
          <w:sz w:val="16"/>
          <w:szCs w:val="16"/>
        </w:rPr>
        <w:t xml:space="preserve">rogram </w:t>
      </w:r>
      <w:r w:rsidR="00705FA0" w:rsidRPr="00B53880">
        <w:rPr>
          <w:rFonts w:eastAsia="Calibri"/>
          <w:sz w:val="16"/>
          <w:szCs w:val="16"/>
        </w:rPr>
        <w:t>y</w:t>
      </w:r>
      <w:r w:rsidR="00713A36" w:rsidRPr="00B53880">
        <w:rPr>
          <w:rFonts w:eastAsia="Calibri"/>
          <w:sz w:val="16"/>
          <w:szCs w:val="16"/>
        </w:rPr>
        <w:t>ear 2016.</w:t>
      </w:r>
    </w:p>
    <w:p w:rsidR="00C03854" w:rsidRPr="00327827" w:rsidRDefault="00C03854" w:rsidP="00C03854">
      <w:pPr>
        <w:pStyle w:val="ListParagraph"/>
        <w:spacing w:after="0" w:line="240" w:lineRule="auto"/>
        <w:ind w:left="360"/>
        <w:rPr>
          <w:rFonts w:eastAsia="Calibri"/>
          <w:sz w:val="10"/>
          <w:szCs w:val="10"/>
        </w:rPr>
      </w:pPr>
    </w:p>
    <w:p w:rsidR="00CE060E" w:rsidRDefault="00CE060E" w:rsidP="00BC0A28">
      <w:pPr>
        <w:pStyle w:val="ListParagraph"/>
        <w:numPr>
          <w:ilvl w:val="0"/>
          <w:numId w:val="169"/>
        </w:numPr>
        <w:spacing w:after="0" w:line="240" w:lineRule="auto"/>
        <w:rPr>
          <w:rFonts w:eastAsia="Calibri"/>
        </w:rPr>
      </w:pPr>
      <w:r>
        <w:rPr>
          <w:rFonts w:eastAsia="Calibri"/>
        </w:rPr>
        <w:t>I</w:t>
      </w:r>
      <w:r w:rsidRPr="00CE060E">
        <w:rPr>
          <w:rFonts w:eastAsia="Calibri"/>
        </w:rPr>
        <w:t>dentifies appropriate career pathways that include education and employment goals</w:t>
      </w:r>
      <w:r w:rsidR="00713A36">
        <w:rPr>
          <w:rFonts w:eastAsia="Calibri"/>
        </w:rPr>
        <w:t>.</w:t>
      </w:r>
    </w:p>
    <w:p w:rsidR="00C03854" w:rsidRPr="00327827" w:rsidRDefault="00C03854" w:rsidP="00C03854">
      <w:pPr>
        <w:pStyle w:val="ListParagraph"/>
        <w:spacing w:after="0" w:line="240" w:lineRule="auto"/>
        <w:ind w:left="360"/>
        <w:rPr>
          <w:rFonts w:eastAsia="Calibri"/>
          <w:sz w:val="10"/>
          <w:szCs w:val="10"/>
        </w:rPr>
      </w:pPr>
    </w:p>
    <w:p w:rsidR="00CE060E" w:rsidRDefault="00CE060E" w:rsidP="00BC0A28">
      <w:pPr>
        <w:pStyle w:val="ListParagraph"/>
        <w:numPr>
          <w:ilvl w:val="0"/>
          <w:numId w:val="169"/>
        </w:numPr>
        <w:spacing w:after="0" w:line="240" w:lineRule="auto"/>
        <w:rPr>
          <w:rFonts w:eastAsia="Calibri"/>
        </w:rPr>
      </w:pPr>
      <w:r>
        <w:rPr>
          <w:rFonts w:eastAsia="Calibri"/>
        </w:rPr>
        <w:t>C</w:t>
      </w:r>
      <w:r w:rsidRPr="00CE060E">
        <w:rPr>
          <w:rFonts w:eastAsia="Calibri"/>
        </w:rPr>
        <w:t xml:space="preserve">onsiders career planning and the results </w:t>
      </w:r>
      <w:r w:rsidR="00713A36">
        <w:rPr>
          <w:rFonts w:eastAsia="Calibri"/>
        </w:rPr>
        <w:t>of the objective assessment.</w:t>
      </w:r>
    </w:p>
    <w:p w:rsidR="00C03854" w:rsidRPr="00327827" w:rsidRDefault="00C03854" w:rsidP="00C03854">
      <w:pPr>
        <w:pStyle w:val="ListParagraph"/>
        <w:spacing w:after="0" w:line="240" w:lineRule="auto"/>
        <w:ind w:left="360"/>
        <w:rPr>
          <w:rFonts w:eastAsia="Calibri"/>
          <w:sz w:val="10"/>
          <w:szCs w:val="10"/>
        </w:rPr>
      </w:pPr>
    </w:p>
    <w:p w:rsidR="00CE060E" w:rsidRDefault="00CE060E" w:rsidP="00BC0A28">
      <w:pPr>
        <w:pStyle w:val="ListParagraph"/>
        <w:numPr>
          <w:ilvl w:val="0"/>
          <w:numId w:val="169"/>
        </w:numPr>
        <w:spacing w:after="0" w:line="240" w:lineRule="auto"/>
        <w:rPr>
          <w:rFonts w:eastAsia="Calibri"/>
        </w:rPr>
      </w:pPr>
      <w:r>
        <w:rPr>
          <w:rFonts w:eastAsia="Calibri"/>
        </w:rPr>
        <w:t>P</w:t>
      </w:r>
      <w:r w:rsidRPr="00CE060E">
        <w:rPr>
          <w:rFonts w:eastAsia="Calibri"/>
        </w:rPr>
        <w:t>rescribes achievement objectives and s</w:t>
      </w:r>
      <w:r w:rsidR="00713A36">
        <w:rPr>
          <w:rFonts w:eastAsia="Calibri"/>
        </w:rPr>
        <w:t>ervices for the participant.</w:t>
      </w:r>
    </w:p>
    <w:p w:rsidR="00C03854" w:rsidRPr="00327827" w:rsidRDefault="00C03854" w:rsidP="00C03854">
      <w:pPr>
        <w:pStyle w:val="ListParagraph"/>
        <w:spacing w:after="0" w:line="240" w:lineRule="auto"/>
        <w:ind w:left="360"/>
        <w:rPr>
          <w:rFonts w:eastAsia="Calibri"/>
          <w:sz w:val="10"/>
          <w:szCs w:val="10"/>
        </w:rPr>
      </w:pPr>
    </w:p>
    <w:p w:rsidR="00CE060E" w:rsidRDefault="00CE060E" w:rsidP="00BC0A28">
      <w:pPr>
        <w:pStyle w:val="ListParagraph"/>
        <w:numPr>
          <w:ilvl w:val="0"/>
          <w:numId w:val="169"/>
        </w:numPr>
        <w:spacing w:after="0" w:line="240" w:lineRule="auto"/>
        <w:rPr>
          <w:rFonts w:eastAsia="Calibri"/>
        </w:rPr>
      </w:pPr>
      <w:r w:rsidRPr="00CE060E">
        <w:rPr>
          <w:rFonts w:eastAsia="Calibri"/>
        </w:rPr>
        <w:t>Provide</w:t>
      </w:r>
      <w:r>
        <w:rPr>
          <w:rFonts w:eastAsia="Calibri"/>
        </w:rPr>
        <w:t>s</w:t>
      </w:r>
      <w:r w:rsidRPr="00CE060E">
        <w:rPr>
          <w:rFonts w:eastAsia="Calibri"/>
        </w:rPr>
        <w:t xml:space="preserve"> case management of youth participants, including follow-up services.</w:t>
      </w:r>
    </w:p>
    <w:p w:rsidR="00C03854" w:rsidRPr="00CE060E" w:rsidRDefault="00C03854" w:rsidP="00C03854">
      <w:pPr>
        <w:pStyle w:val="ListParagraph"/>
        <w:spacing w:after="0" w:line="240" w:lineRule="auto"/>
        <w:ind w:left="360"/>
        <w:rPr>
          <w:rFonts w:eastAsia="Calibri"/>
        </w:rPr>
      </w:pPr>
    </w:p>
    <w:p w:rsidR="00CE060E" w:rsidRPr="002701B3" w:rsidRDefault="00484BD2" w:rsidP="00CE060E">
      <w:r>
        <w:t xml:space="preserve">The local boards solicit </w:t>
      </w:r>
      <w:r w:rsidR="00CE060E" w:rsidRPr="002701B3">
        <w:t xml:space="preserve">perspective and intelligence from a youth panel consisting of youth subject matters experts in the local area. Information will be considered in tandem with local labor market information. Request for proposals will be </w:t>
      </w:r>
      <w:r w:rsidR="00EA7AFD">
        <w:t xml:space="preserve">solicited and </w:t>
      </w:r>
      <w:r w:rsidR="00CE060E" w:rsidRPr="002701B3">
        <w:t xml:space="preserve">announced accordingly. Subsequently, following the required competitive procurement process, recommendations for youth workforce investment activities will be presented to </w:t>
      </w:r>
      <w:r w:rsidR="00EA7AFD">
        <w:t xml:space="preserve">the </w:t>
      </w:r>
      <w:r w:rsidR="00CE060E" w:rsidRPr="002701B3">
        <w:t xml:space="preserve">Workforce Connections’ </w:t>
      </w:r>
      <w:r w:rsidR="00F859D0">
        <w:t>p</w:t>
      </w:r>
      <w:r w:rsidR="00CE060E" w:rsidRPr="002701B3">
        <w:t>rogram</w:t>
      </w:r>
      <w:r w:rsidR="00EA7AFD">
        <w:t>s</w:t>
      </w:r>
      <w:r w:rsidR="00CE060E" w:rsidRPr="002701B3">
        <w:t xml:space="preserve"> </w:t>
      </w:r>
      <w:r w:rsidR="00F859D0">
        <w:t>c</w:t>
      </w:r>
      <w:r w:rsidR="00CE060E" w:rsidRPr="002701B3">
        <w:t>ommittee</w:t>
      </w:r>
      <w:r w:rsidR="003539E3">
        <w:t xml:space="preserve"> and Nevadaworks’ Youth Council</w:t>
      </w:r>
      <w:r w:rsidR="00CE060E" w:rsidRPr="002701B3">
        <w:t xml:space="preserve">. In turn, the </w:t>
      </w:r>
      <w:r w:rsidR="00F859D0">
        <w:t>local board</w:t>
      </w:r>
      <w:r w:rsidR="00CE060E" w:rsidRPr="002701B3">
        <w:t xml:space="preserve"> will finalize approval/disapproval for recommended programs received from the </w:t>
      </w:r>
      <w:r w:rsidR="00F859D0">
        <w:t>p</w:t>
      </w:r>
      <w:r w:rsidR="00CE060E" w:rsidRPr="002701B3">
        <w:t xml:space="preserve">rograms </w:t>
      </w:r>
      <w:r w:rsidR="00F859D0">
        <w:t>c</w:t>
      </w:r>
      <w:r w:rsidR="00CE060E" w:rsidRPr="002701B3">
        <w:t>ommittee</w:t>
      </w:r>
      <w:r w:rsidR="003539E3">
        <w:t xml:space="preserve"> and youth council</w:t>
      </w:r>
      <w:r w:rsidR="00CE060E" w:rsidRPr="002701B3">
        <w:t xml:space="preserve">. Awards will be granted on an annual basis with the option to continue up to an additional three years based on fiscal and programmatic performance.   </w:t>
      </w:r>
    </w:p>
    <w:p w:rsidR="00CE060E" w:rsidRDefault="00CE060E" w:rsidP="00CE060E">
      <w:r w:rsidRPr="002701B3">
        <w:t xml:space="preserve">With regards to meeting performance measures, Workforce Connections </w:t>
      </w:r>
      <w:r w:rsidR="003539E3">
        <w:t xml:space="preserve">and Nevadaworks </w:t>
      </w:r>
      <w:r w:rsidRPr="002701B3">
        <w:t>will tr</w:t>
      </w:r>
      <w:r w:rsidR="007A02A0">
        <w:t>ack key indicators on a monthly</w:t>
      </w:r>
      <w:r w:rsidR="003539E3">
        <w:t xml:space="preserve"> basis</w:t>
      </w:r>
      <w:r w:rsidR="007A02A0">
        <w:t xml:space="preserve">, and report </w:t>
      </w:r>
      <w:r w:rsidRPr="002701B3">
        <w:t xml:space="preserve">to the </w:t>
      </w:r>
      <w:r w:rsidR="00F859D0">
        <w:t>p</w:t>
      </w:r>
      <w:r w:rsidRPr="002701B3">
        <w:t xml:space="preserve">rograms </w:t>
      </w:r>
      <w:r w:rsidR="00F859D0">
        <w:t>c</w:t>
      </w:r>
      <w:r w:rsidRPr="002701B3">
        <w:t>ommittee</w:t>
      </w:r>
      <w:r w:rsidR="003539E3">
        <w:t>, youth council, local boards,</w:t>
      </w:r>
      <w:r w:rsidRPr="002701B3">
        <w:t xml:space="preserve"> and </w:t>
      </w:r>
      <w:r w:rsidR="00F859D0">
        <w:t>the state board</w:t>
      </w:r>
      <w:r w:rsidR="007A02A0">
        <w:t xml:space="preserve"> on a quarterly basis</w:t>
      </w:r>
      <w:r w:rsidRPr="002701B3">
        <w:t xml:space="preserve">. Sanctions </w:t>
      </w:r>
      <w:r w:rsidR="00EA7AFD">
        <w:t xml:space="preserve">may be issued </w:t>
      </w:r>
      <w:r w:rsidRPr="002701B3">
        <w:t xml:space="preserve">based on </w:t>
      </w:r>
      <w:r w:rsidR="003539E3">
        <w:t>the local and state boards’</w:t>
      </w:r>
      <w:r w:rsidRPr="002701B3">
        <w:t xml:space="preserve"> policies when and if necessary in order to address areas of concerns.</w:t>
      </w:r>
    </w:p>
    <w:p w:rsidR="00CE060E" w:rsidRDefault="00CE060E" w:rsidP="00CE060E">
      <w:pPr>
        <w:rPr>
          <w:lang w:eastAsia="x-none"/>
        </w:rPr>
      </w:pPr>
      <w:r w:rsidRPr="0077308D">
        <w:rPr>
          <w:lang w:eastAsia="x-none"/>
        </w:rPr>
        <w:t>Performance measures will be tracked for key indicators on a monthly basis. Programs not meeting or exceeding the negotiated performance levels are provided technical assistance in areas where measurements are not being achieved.</w:t>
      </w:r>
    </w:p>
    <w:p w:rsidR="007951F8" w:rsidRDefault="00AA573B" w:rsidP="00CE060E">
      <w:pPr>
        <w:pStyle w:val="Heading4"/>
      </w:pPr>
      <w:bookmarkStart w:id="80" w:name="_Toc442081234"/>
      <w:r>
        <w:t xml:space="preserve">(2)  </w:t>
      </w:r>
      <w:r w:rsidR="00175A05">
        <w:t>Funds</w:t>
      </w:r>
      <w:bookmarkEnd w:id="80"/>
    </w:p>
    <w:p w:rsidR="00175A05" w:rsidRDefault="00175A05" w:rsidP="00AA573B">
      <w:pPr>
        <w:rPr>
          <w:i/>
          <w:color w:val="808080" w:themeColor="background1" w:themeShade="80"/>
          <w:sz w:val="20"/>
          <w:szCs w:val="20"/>
        </w:rPr>
      </w:pPr>
      <w:r w:rsidRPr="00AA573B">
        <w:rPr>
          <w:i/>
          <w:color w:val="808080" w:themeColor="background1" w:themeShade="80"/>
          <w:sz w:val="20"/>
          <w:szCs w:val="20"/>
        </w:rPr>
        <w:t xml:space="preserve">Describe how the </w:t>
      </w:r>
      <w:r w:rsidR="00994FC2">
        <w:rPr>
          <w:i/>
          <w:color w:val="808080" w:themeColor="background1" w:themeShade="80"/>
          <w:sz w:val="20"/>
          <w:szCs w:val="20"/>
        </w:rPr>
        <w:t>s</w:t>
      </w:r>
      <w:r w:rsidRPr="00AA573B">
        <w:rPr>
          <w:i/>
          <w:color w:val="808080" w:themeColor="background1" w:themeShade="80"/>
          <w:sz w:val="20"/>
          <w:szCs w:val="20"/>
        </w:rPr>
        <w:t xml:space="preserve">tate will use funds to carry out </w:t>
      </w:r>
      <w:r w:rsidR="00705FA0">
        <w:rPr>
          <w:i/>
          <w:color w:val="808080" w:themeColor="background1" w:themeShade="80"/>
          <w:sz w:val="20"/>
          <w:szCs w:val="20"/>
        </w:rPr>
        <w:t>y</w:t>
      </w:r>
      <w:r w:rsidRPr="00AA573B">
        <w:rPr>
          <w:i/>
          <w:color w:val="808080" w:themeColor="background1" w:themeShade="80"/>
          <w:sz w:val="20"/>
          <w:szCs w:val="20"/>
        </w:rPr>
        <w:t xml:space="preserve">outh </w:t>
      </w:r>
      <w:r w:rsidR="00705FA0">
        <w:rPr>
          <w:i/>
          <w:color w:val="808080" w:themeColor="background1" w:themeShade="80"/>
          <w:sz w:val="20"/>
          <w:szCs w:val="20"/>
        </w:rPr>
        <w:t>p</w:t>
      </w:r>
      <w:r w:rsidRPr="00AA573B">
        <w:rPr>
          <w:i/>
          <w:color w:val="808080" w:themeColor="background1" w:themeShade="80"/>
          <w:sz w:val="20"/>
          <w:szCs w:val="20"/>
        </w:rPr>
        <w:t>rogram elements described in WIOA sec</w:t>
      </w:r>
      <w:r w:rsidR="00705FA0">
        <w:rPr>
          <w:i/>
          <w:color w:val="808080" w:themeColor="background1" w:themeShade="80"/>
          <w:sz w:val="20"/>
          <w:szCs w:val="20"/>
        </w:rPr>
        <w:t>.</w:t>
      </w:r>
      <w:r w:rsidRPr="00AA573B">
        <w:rPr>
          <w:i/>
          <w:color w:val="808080" w:themeColor="background1" w:themeShade="80"/>
          <w:sz w:val="20"/>
          <w:szCs w:val="20"/>
        </w:rPr>
        <w:t xml:space="preserve"> 129</w:t>
      </w:r>
      <w:r w:rsidR="00AA573B" w:rsidRPr="00AA573B">
        <w:rPr>
          <w:i/>
          <w:color w:val="808080" w:themeColor="background1" w:themeShade="80"/>
          <w:sz w:val="20"/>
          <w:szCs w:val="20"/>
        </w:rPr>
        <w:t>(c)(2).</w:t>
      </w:r>
    </w:p>
    <w:p w:rsidR="00824510" w:rsidRPr="00A53663" w:rsidRDefault="00824510" w:rsidP="00824510">
      <w:pPr>
        <w:rPr>
          <w:rFonts w:eastAsia="Calibri"/>
        </w:rPr>
      </w:pPr>
      <w:r w:rsidRPr="002675E4">
        <w:rPr>
          <w:rFonts w:eastAsia="Calibri"/>
        </w:rPr>
        <w:t xml:space="preserve">WIOA enhances the youth program design through an increased emphasis on individual participant needs by adding new components to the objective assessment and </w:t>
      </w:r>
      <w:r w:rsidR="007A02A0">
        <w:rPr>
          <w:rFonts w:eastAsia="Calibri"/>
        </w:rPr>
        <w:t>i</w:t>
      </w:r>
      <w:r w:rsidRPr="002675E4">
        <w:rPr>
          <w:rFonts w:eastAsia="Calibri"/>
        </w:rPr>
        <w:t xml:space="preserve">ndividual </w:t>
      </w:r>
      <w:r w:rsidR="007A02A0">
        <w:rPr>
          <w:rFonts w:eastAsia="Calibri"/>
        </w:rPr>
        <w:t>s</w:t>
      </w:r>
      <w:r w:rsidRPr="002675E4">
        <w:rPr>
          <w:rFonts w:eastAsia="Calibri"/>
        </w:rPr>
        <w:t xml:space="preserve">ervice </w:t>
      </w:r>
      <w:r w:rsidR="007A02A0">
        <w:rPr>
          <w:rFonts w:eastAsia="Calibri"/>
        </w:rPr>
        <w:t>s</w:t>
      </w:r>
      <w:r w:rsidRPr="002675E4">
        <w:rPr>
          <w:rFonts w:eastAsia="Calibri"/>
        </w:rPr>
        <w:t>trategy (ISS). WIOA incorporates career pathways as part of both the objective assessment and development of the individual service strategy.  In addition, the individual service strategy must directly link to one or more of the performance indicators.  The program design under WIOA also includes effective connections to employers, including small employers, in in-demand industry sectors and occupations. In addition, the local board</w:t>
      </w:r>
      <w:r w:rsidR="00BC13A1">
        <w:rPr>
          <w:rFonts w:eastAsia="Calibri"/>
        </w:rPr>
        <w:t>s</w:t>
      </w:r>
      <w:r w:rsidRPr="002675E4">
        <w:rPr>
          <w:rFonts w:eastAsia="Calibri"/>
        </w:rPr>
        <w:t xml:space="preserve"> ha</w:t>
      </w:r>
      <w:r w:rsidR="00BC13A1">
        <w:rPr>
          <w:rFonts w:eastAsia="Calibri"/>
        </w:rPr>
        <w:t>ve</w:t>
      </w:r>
      <w:r w:rsidRPr="002675E4">
        <w:rPr>
          <w:rFonts w:eastAsia="Calibri"/>
        </w:rPr>
        <w:t xml:space="preserve"> the discretion to implement a pay-for-performance contract strategy for the provision of the program elements for which the local board</w:t>
      </w:r>
      <w:r w:rsidR="00BC13A1">
        <w:rPr>
          <w:rFonts w:eastAsia="Calibri"/>
        </w:rPr>
        <w:t>s</w:t>
      </w:r>
      <w:r w:rsidRPr="002675E4">
        <w:rPr>
          <w:rFonts w:eastAsia="Calibri"/>
        </w:rPr>
        <w:t xml:space="preserve"> may reserve and not use more than 10</w:t>
      </w:r>
      <w:r w:rsidR="0067381B">
        <w:rPr>
          <w:rFonts w:eastAsia="Calibri"/>
        </w:rPr>
        <w:t xml:space="preserve"> percent</w:t>
      </w:r>
      <w:r w:rsidRPr="002675E4">
        <w:rPr>
          <w:rFonts w:eastAsia="Calibri"/>
        </w:rPr>
        <w:t xml:space="preserve"> of the total funds allocated to the local area</w:t>
      </w:r>
      <w:r w:rsidR="00461F42">
        <w:rPr>
          <w:rFonts w:eastAsia="Calibri"/>
        </w:rPr>
        <w:t xml:space="preserve"> for administrative costs</w:t>
      </w:r>
      <w:r w:rsidRPr="002675E4">
        <w:rPr>
          <w:rFonts w:eastAsia="Calibri"/>
        </w:rPr>
        <w:t xml:space="preserve">.  The </w:t>
      </w:r>
      <w:r w:rsidR="00994FC2">
        <w:rPr>
          <w:rFonts w:eastAsia="Calibri"/>
        </w:rPr>
        <w:t>s</w:t>
      </w:r>
      <w:r w:rsidRPr="002675E4">
        <w:rPr>
          <w:rFonts w:eastAsia="Calibri"/>
        </w:rPr>
        <w:t xml:space="preserve">tate is </w:t>
      </w:r>
      <w:r w:rsidR="005C5C92">
        <w:rPr>
          <w:rFonts w:eastAsia="Calibri"/>
        </w:rPr>
        <w:t xml:space="preserve">currently </w:t>
      </w:r>
      <w:r w:rsidRPr="002675E4">
        <w:rPr>
          <w:rFonts w:eastAsia="Calibri"/>
        </w:rPr>
        <w:t xml:space="preserve">updating </w:t>
      </w:r>
      <w:r w:rsidR="005C5C92">
        <w:rPr>
          <w:rFonts w:eastAsia="Calibri"/>
        </w:rPr>
        <w:t xml:space="preserve">its state compliance policy </w:t>
      </w:r>
      <w:r w:rsidRPr="002675E4">
        <w:rPr>
          <w:rFonts w:eastAsia="Calibri"/>
        </w:rPr>
        <w:t>to reflect these changes.</w:t>
      </w:r>
    </w:p>
    <w:p w:rsidR="00824510" w:rsidRDefault="00824510" w:rsidP="00824510">
      <w:r>
        <w:t xml:space="preserve">The local boards </w:t>
      </w:r>
      <w:r w:rsidRPr="002701B3">
        <w:t xml:space="preserve">require sub-recipients to provide and/or refer services related to the </w:t>
      </w:r>
      <w:r w:rsidR="005C5C92">
        <w:t>14</w:t>
      </w:r>
      <w:r w:rsidRPr="002701B3">
        <w:t xml:space="preserve"> WIOA program elements. This expectation will be explicitly noted in any request for proposals announced for youth </w:t>
      </w:r>
      <w:r w:rsidRPr="002701B3">
        <w:lastRenderedPageBreak/>
        <w:t xml:space="preserve">workforce development activities. Sub-recipients will be held accountable for such during monitoring visits.  </w:t>
      </w:r>
    </w:p>
    <w:p w:rsidR="00824510" w:rsidRPr="007567DA" w:rsidRDefault="00461F42" w:rsidP="00824510">
      <w:r>
        <w:t>In-school and out-of-school programs are delivered through several service providers</w:t>
      </w:r>
      <w:r w:rsidR="00824510">
        <w:t xml:space="preserve"> in compliance with </w:t>
      </w:r>
      <w:r w:rsidR="00AA3CE7">
        <w:t xml:space="preserve">sec. 129(c)(2) </w:t>
      </w:r>
      <w:r>
        <w:t xml:space="preserve">of </w:t>
      </w:r>
      <w:r w:rsidR="00824510">
        <w:t>WIOA.</w:t>
      </w:r>
    </w:p>
    <w:p w:rsidR="00175A05" w:rsidRDefault="00AA573B" w:rsidP="00824510">
      <w:pPr>
        <w:pStyle w:val="Heading4"/>
      </w:pPr>
      <w:bookmarkStart w:id="81" w:name="_Toc442081235"/>
      <w:r>
        <w:t xml:space="preserve">(3)  </w:t>
      </w:r>
      <w:r w:rsidR="00175A05">
        <w:t>Out of School Youth – In School Youth</w:t>
      </w:r>
      <w:bookmarkEnd w:id="81"/>
    </w:p>
    <w:p w:rsidR="00175A05" w:rsidRDefault="00175A05" w:rsidP="00AA573B">
      <w:pPr>
        <w:rPr>
          <w:rFonts w:cstheme="minorHAnsi"/>
          <w:i/>
          <w:color w:val="808080" w:themeColor="background1" w:themeShade="80"/>
          <w:sz w:val="20"/>
          <w:szCs w:val="20"/>
        </w:rPr>
      </w:pPr>
      <w:r w:rsidRPr="00AA573B">
        <w:rPr>
          <w:rFonts w:cstheme="minorHAnsi"/>
          <w:i/>
          <w:color w:val="808080" w:themeColor="background1" w:themeShade="80"/>
          <w:sz w:val="20"/>
          <w:szCs w:val="20"/>
        </w:rPr>
        <w:t>Provide</w:t>
      </w:r>
      <w:r w:rsidR="00994FC2">
        <w:rPr>
          <w:rFonts w:cstheme="minorHAnsi"/>
          <w:i/>
          <w:color w:val="808080" w:themeColor="background1" w:themeShade="80"/>
          <w:sz w:val="20"/>
          <w:szCs w:val="20"/>
        </w:rPr>
        <w:t xml:space="preserve"> the language contained in the s</w:t>
      </w:r>
      <w:r w:rsidRPr="00AA573B">
        <w:rPr>
          <w:rFonts w:cstheme="minorHAnsi"/>
          <w:i/>
          <w:color w:val="808080" w:themeColor="background1" w:themeShade="80"/>
          <w:sz w:val="20"/>
          <w:szCs w:val="20"/>
        </w:rPr>
        <w:t>tate policy that addresses “requires additional assistance to complete an educational program or to secure or hold employment” as specified in WIOA sec</w:t>
      </w:r>
      <w:r w:rsidR="005C5C92">
        <w:rPr>
          <w:rFonts w:cstheme="minorHAnsi"/>
          <w:i/>
          <w:color w:val="808080" w:themeColor="background1" w:themeShade="80"/>
          <w:sz w:val="20"/>
          <w:szCs w:val="20"/>
        </w:rPr>
        <w:t>s.</w:t>
      </w:r>
      <w:r w:rsidRPr="00AA573B">
        <w:rPr>
          <w:rFonts w:cstheme="minorHAnsi"/>
          <w:i/>
          <w:color w:val="808080" w:themeColor="background1" w:themeShade="80"/>
          <w:sz w:val="20"/>
          <w:szCs w:val="20"/>
        </w:rPr>
        <w:t xml:space="preserve"> 129</w:t>
      </w:r>
      <w:r w:rsidR="00AA573B" w:rsidRPr="00AA573B">
        <w:rPr>
          <w:rFonts w:cstheme="minorHAnsi"/>
          <w:i/>
          <w:color w:val="808080" w:themeColor="background1" w:themeShade="80"/>
          <w:sz w:val="20"/>
          <w:szCs w:val="20"/>
        </w:rPr>
        <w:t>(a)(1)(B)(iii)(VIII) and 129(a)(1)(C)(iv)(VII)</w:t>
      </w:r>
      <w:r w:rsidRPr="00AA573B">
        <w:rPr>
          <w:rFonts w:cstheme="minorHAnsi"/>
          <w:i/>
          <w:color w:val="808080" w:themeColor="background1" w:themeShade="80"/>
          <w:sz w:val="20"/>
          <w:szCs w:val="20"/>
        </w:rPr>
        <w:t>.</w:t>
      </w:r>
    </w:p>
    <w:p w:rsidR="00132227" w:rsidRPr="002675E4" w:rsidRDefault="00132227" w:rsidP="00132227">
      <w:pPr>
        <w:rPr>
          <w:rFonts w:eastAsia="Calibri"/>
        </w:rPr>
      </w:pPr>
      <w:r w:rsidRPr="002675E4">
        <w:rPr>
          <w:rFonts w:eastAsia="Calibri"/>
        </w:rPr>
        <w:t xml:space="preserve">The </w:t>
      </w:r>
      <w:r w:rsidR="00994FC2">
        <w:rPr>
          <w:rFonts w:eastAsia="Calibri"/>
        </w:rPr>
        <w:t>s</w:t>
      </w:r>
      <w:r w:rsidRPr="002675E4">
        <w:rPr>
          <w:rFonts w:eastAsia="Calibri"/>
        </w:rPr>
        <w:t>tate has developed the following eligibility criteria for its definition of</w:t>
      </w:r>
      <w:r w:rsidR="008C3C55">
        <w:rPr>
          <w:rFonts w:eastAsia="Calibri"/>
        </w:rPr>
        <w:t>,</w:t>
      </w:r>
      <w:r w:rsidRPr="002675E4">
        <w:rPr>
          <w:rFonts w:eastAsia="Calibri"/>
        </w:rPr>
        <w:t xml:space="preserve"> “A </w:t>
      </w:r>
      <w:r w:rsidR="008C3C55">
        <w:rPr>
          <w:rFonts w:eastAsia="Calibri"/>
        </w:rPr>
        <w:t>y</w:t>
      </w:r>
      <w:r w:rsidRPr="002675E4">
        <w:rPr>
          <w:rFonts w:eastAsia="Calibri"/>
        </w:rPr>
        <w:t xml:space="preserve">outh </w:t>
      </w:r>
      <w:r w:rsidR="008C3C55">
        <w:rPr>
          <w:rFonts w:eastAsia="Calibri"/>
        </w:rPr>
        <w:t>w</w:t>
      </w:r>
      <w:r w:rsidRPr="002675E4">
        <w:rPr>
          <w:rFonts w:eastAsia="Calibri"/>
        </w:rPr>
        <w:t xml:space="preserve">ho </w:t>
      </w:r>
      <w:r w:rsidR="008C3C55">
        <w:rPr>
          <w:rFonts w:eastAsia="Calibri"/>
        </w:rPr>
        <w:t>r</w:t>
      </w:r>
      <w:r w:rsidRPr="002675E4">
        <w:rPr>
          <w:rFonts w:eastAsia="Calibri"/>
        </w:rPr>
        <w:t xml:space="preserve">equires </w:t>
      </w:r>
      <w:r w:rsidR="008C3C55">
        <w:rPr>
          <w:rFonts w:eastAsia="Calibri"/>
        </w:rPr>
        <w:t>a</w:t>
      </w:r>
      <w:r w:rsidRPr="002675E4">
        <w:rPr>
          <w:rFonts w:eastAsia="Calibri"/>
        </w:rPr>
        <w:t xml:space="preserve">dditional </w:t>
      </w:r>
      <w:r w:rsidR="008C3C55">
        <w:rPr>
          <w:rFonts w:eastAsia="Calibri"/>
        </w:rPr>
        <w:t>a</w:t>
      </w:r>
      <w:r w:rsidRPr="002675E4">
        <w:rPr>
          <w:rFonts w:eastAsia="Calibri"/>
        </w:rPr>
        <w:t xml:space="preserve">ssistance to </w:t>
      </w:r>
      <w:r w:rsidR="008C3C55">
        <w:rPr>
          <w:rFonts w:eastAsia="Calibri"/>
        </w:rPr>
        <w:t>e</w:t>
      </w:r>
      <w:r w:rsidRPr="002675E4">
        <w:rPr>
          <w:rFonts w:eastAsia="Calibri"/>
        </w:rPr>
        <w:t xml:space="preserve">nter or </w:t>
      </w:r>
      <w:r w:rsidR="008C3C55">
        <w:rPr>
          <w:rFonts w:eastAsia="Calibri"/>
        </w:rPr>
        <w:t>c</w:t>
      </w:r>
      <w:r w:rsidRPr="002675E4">
        <w:rPr>
          <w:rFonts w:eastAsia="Calibri"/>
        </w:rPr>
        <w:t xml:space="preserve">omplete an </w:t>
      </w:r>
      <w:r w:rsidR="008C3C55">
        <w:rPr>
          <w:rFonts w:eastAsia="Calibri"/>
        </w:rPr>
        <w:t>e</w:t>
      </w:r>
      <w:r w:rsidRPr="002675E4">
        <w:rPr>
          <w:rFonts w:eastAsia="Calibri"/>
        </w:rPr>
        <w:t xml:space="preserve">ducational </w:t>
      </w:r>
      <w:r w:rsidR="008C3C55">
        <w:rPr>
          <w:rFonts w:eastAsia="Calibri"/>
        </w:rPr>
        <w:t>p</w:t>
      </w:r>
      <w:r w:rsidRPr="002675E4">
        <w:rPr>
          <w:rFonts w:eastAsia="Calibri"/>
        </w:rPr>
        <w:t xml:space="preserve">rogram, or to </w:t>
      </w:r>
      <w:r w:rsidR="008C3C55">
        <w:rPr>
          <w:rFonts w:eastAsia="Calibri"/>
        </w:rPr>
        <w:t>s</w:t>
      </w:r>
      <w:r w:rsidRPr="002675E4">
        <w:rPr>
          <w:rFonts w:eastAsia="Calibri"/>
        </w:rPr>
        <w:t xml:space="preserve">ecure or </w:t>
      </w:r>
      <w:r w:rsidR="008C3C55">
        <w:rPr>
          <w:rFonts w:eastAsia="Calibri"/>
        </w:rPr>
        <w:t>h</w:t>
      </w:r>
      <w:r w:rsidRPr="002675E4">
        <w:rPr>
          <w:rFonts w:eastAsia="Calibri"/>
        </w:rPr>
        <w:t xml:space="preserve">old </w:t>
      </w:r>
      <w:r w:rsidR="008C3C55">
        <w:rPr>
          <w:rFonts w:eastAsia="Calibri"/>
        </w:rPr>
        <w:t>e</w:t>
      </w:r>
      <w:r w:rsidRPr="002675E4">
        <w:rPr>
          <w:rFonts w:eastAsia="Calibri"/>
        </w:rPr>
        <w:t>mployment</w:t>
      </w:r>
      <w:r w:rsidR="00BC13A1">
        <w:rPr>
          <w:rFonts w:eastAsia="Calibri"/>
        </w:rPr>
        <w:t>.</w:t>
      </w:r>
      <w:r w:rsidR="005C5C92">
        <w:rPr>
          <w:rFonts w:eastAsia="Calibri"/>
        </w:rPr>
        <w:t>”</w:t>
      </w:r>
    </w:p>
    <w:p w:rsidR="00132227" w:rsidRPr="002675E4" w:rsidRDefault="00132227" w:rsidP="00132227">
      <w:r w:rsidRPr="002675E4">
        <w:t xml:space="preserve">To qualify, NJCOS fields (where they exist), case notes and case file must document one of the   following: </w:t>
      </w:r>
    </w:p>
    <w:p w:rsidR="00132227" w:rsidRDefault="00132227" w:rsidP="00BC0A28">
      <w:pPr>
        <w:pStyle w:val="ListParagraph"/>
        <w:numPr>
          <w:ilvl w:val="0"/>
          <w:numId w:val="86"/>
        </w:numPr>
        <w:spacing w:after="0" w:line="240" w:lineRule="auto"/>
      </w:pPr>
      <w:r w:rsidRPr="002675E4">
        <w:t>Has repeated at least one secondary grade level or is one or more grade levels behind age appropriate level</w:t>
      </w:r>
      <w:r w:rsidR="00FA6FBD">
        <w:t>.</w:t>
      </w:r>
    </w:p>
    <w:p w:rsidR="00D03290" w:rsidRPr="00B5333C" w:rsidRDefault="00D03290" w:rsidP="00D03290">
      <w:pPr>
        <w:pStyle w:val="ListParagraph"/>
        <w:spacing w:after="0" w:line="240" w:lineRule="auto"/>
        <w:ind w:left="360"/>
        <w:rPr>
          <w:sz w:val="10"/>
          <w:szCs w:val="10"/>
        </w:rPr>
      </w:pPr>
    </w:p>
    <w:p w:rsidR="00132227" w:rsidRDefault="00132227" w:rsidP="00BC0A28">
      <w:pPr>
        <w:pStyle w:val="ListParagraph"/>
        <w:numPr>
          <w:ilvl w:val="0"/>
          <w:numId w:val="86"/>
        </w:numPr>
        <w:spacing w:after="0" w:line="240" w:lineRule="auto"/>
      </w:pPr>
      <w:r w:rsidRPr="002675E4">
        <w:t>Has a core GPA of less than 1.5 or is a postsecondary student deemed by a school official to be on academic probation</w:t>
      </w:r>
      <w:r w:rsidR="00FA6FBD">
        <w:t>.</w:t>
      </w:r>
    </w:p>
    <w:p w:rsidR="00D03290" w:rsidRPr="00B5333C" w:rsidRDefault="00D03290" w:rsidP="00D03290">
      <w:pPr>
        <w:pStyle w:val="ListParagraph"/>
        <w:spacing w:after="0" w:line="240" w:lineRule="auto"/>
        <w:ind w:left="360"/>
        <w:rPr>
          <w:sz w:val="10"/>
          <w:szCs w:val="10"/>
        </w:rPr>
      </w:pPr>
    </w:p>
    <w:p w:rsidR="00132227" w:rsidRDefault="00132227" w:rsidP="00BC0A28">
      <w:pPr>
        <w:pStyle w:val="ListParagraph"/>
        <w:numPr>
          <w:ilvl w:val="0"/>
          <w:numId w:val="86"/>
        </w:numPr>
        <w:spacing w:after="0" w:line="240" w:lineRule="auto"/>
      </w:pPr>
      <w:r w:rsidRPr="002675E4">
        <w:t>Is at least two semester credits behind the rate required to graduate from high school for each year of secondary education</w:t>
      </w:r>
      <w:r w:rsidR="00FA6FBD">
        <w:t>.</w:t>
      </w:r>
    </w:p>
    <w:p w:rsidR="00D03290" w:rsidRPr="00FA6FBD" w:rsidRDefault="00D03290" w:rsidP="00D03290">
      <w:pPr>
        <w:pStyle w:val="ListParagraph"/>
        <w:spacing w:after="0" w:line="240" w:lineRule="auto"/>
        <w:ind w:left="360"/>
        <w:rPr>
          <w:sz w:val="10"/>
          <w:szCs w:val="10"/>
        </w:rPr>
      </w:pPr>
    </w:p>
    <w:p w:rsidR="00132227" w:rsidRDefault="00132227" w:rsidP="00BC0A28">
      <w:pPr>
        <w:pStyle w:val="ListParagraph"/>
        <w:numPr>
          <w:ilvl w:val="0"/>
          <w:numId w:val="86"/>
        </w:numPr>
        <w:spacing w:after="0" w:line="240" w:lineRule="auto"/>
      </w:pPr>
      <w:r w:rsidRPr="002675E4">
        <w:t>Has a family history of chronic unemployment (during the two years prior to application, family members were unemployed longer than employed)</w:t>
      </w:r>
      <w:r w:rsidR="00FA6FBD">
        <w:t>.</w:t>
      </w:r>
    </w:p>
    <w:p w:rsidR="00D03290" w:rsidRPr="00FA6FBD" w:rsidRDefault="00D03290" w:rsidP="00D03290">
      <w:pPr>
        <w:pStyle w:val="ListParagraph"/>
        <w:spacing w:after="0" w:line="240" w:lineRule="auto"/>
        <w:ind w:left="360"/>
        <w:rPr>
          <w:sz w:val="10"/>
          <w:szCs w:val="10"/>
        </w:rPr>
      </w:pPr>
    </w:p>
    <w:p w:rsidR="00132227" w:rsidRDefault="00132227" w:rsidP="00BC0A28">
      <w:pPr>
        <w:pStyle w:val="ListParagraph"/>
        <w:numPr>
          <w:ilvl w:val="0"/>
          <w:numId w:val="86"/>
        </w:numPr>
        <w:spacing w:after="0" w:line="240" w:lineRule="auto"/>
      </w:pPr>
      <w:r w:rsidRPr="002675E4">
        <w:t>Is an emancipated youth</w:t>
      </w:r>
      <w:r w:rsidR="00FA6FBD">
        <w:t>.</w:t>
      </w:r>
    </w:p>
    <w:p w:rsidR="00D03290" w:rsidRPr="00FA6FBD" w:rsidRDefault="00D03290" w:rsidP="00D03290">
      <w:pPr>
        <w:pStyle w:val="ListParagraph"/>
        <w:spacing w:after="0" w:line="240" w:lineRule="auto"/>
        <w:ind w:left="360"/>
        <w:rPr>
          <w:sz w:val="10"/>
          <w:szCs w:val="10"/>
        </w:rPr>
      </w:pPr>
    </w:p>
    <w:p w:rsidR="00132227" w:rsidRDefault="00132227" w:rsidP="00BC0A28">
      <w:pPr>
        <w:pStyle w:val="ListParagraph"/>
        <w:numPr>
          <w:ilvl w:val="0"/>
          <w:numId w:val="86"/>
        </w:numPr>
        <w:spacing w:after="0" w:line="240" w:lineRule="auto"/>
      </w:pPr>
      <w:r w:rsidRPr="002675E4">
        <w:t xml:space="preserve">Is a current or previous dropout or is deemed </w:t>
      </w:r>
      <w:r w:rsidR="005C5C92">
        <w:t>at-</w:t>
      </w:r>
      <w:r w:rsidRPr="002675E4">
        <w:t>risk of dropping out of school by a school official</w:t>
      </w:r>
      <w:r w:rsidR="00FA6FBD">
        <w:t>.</w:t>
      </w:r>
    </w:p>
    <w:p w:rsidR="00D03290" w:rsidRPr="00FA6FBD" w:rsidRDefault="00D03290" w:rsidP="00D03290">
      <w:pPr>
        <w:pStyle w:val="ListParagraph"/>
        <w:spacing w:after="0" w:line="240" w:lineRule="auto"/>
        <w:ind w:left="360"/>
        <w:rPr>
          <w:sz w:val="10"/>
          <w:szCs w:val="10"/>
        </w:rPr>
      </w:pPr>
    </w:p>
    <w:p w:rsidR="00132227" w:rsidRDefault="00132227" w:rsidP="00BC0A28">
      <w:pPr>
        <w:pStyle w:val="ListParagraph"/>
        <w:numPr>
          <w:ilvl w:val="0"/>
          <w:numId w:val="86"/>
        </w:numPr>
        <w:spacing w:after="0" w:line="240" w:lineRule="auto"/>
      </w:pPr>
      <w:r w:rsidRPr="002675E4">
        <w:t>Has been suspended two or more times from school or has been expelled</w:t>
      </w:r>
      <w:r w:rsidR="00FA6FBD">
        <w:t>.</w:t>
      </w:r>
    </w:p>
    <w:p w:rsidR="00D03290" w:rsidRPr="00FA6FBD" w:rsidRDefault="00D03290" w:rsidP="00D03290">
      <w:pPr>
        <w:pStyle w:val="ListParagraph"/>
        <w:spacing w:after="0" w:line="240" w:lineRule="auto"/>
        <w:ind w:left="360"/>
        <w:rPr>
          <w:sz w:val="10"/>
          <w:szCs w:val="10"/>
        </w:rPr>
      </w:pPr>
    </w:p>
    <w:p w:rsidR="00132227" w:rsidRDefault="00132227" w:rsidP="00BC0A28">
      <w:pPr>
        <w:pStyle w:val="ListParagraph"/>
        <w:numPr>
          <w:ilvl w:val="0"/>
          <w:numId w:val="86"/>
        </w:numPr>
        <w:spacing w:after="0" w:line="240" w:lineRule="auto"/>
      </w:pPr>
      <w:r w:rsidRPr="002675E4">
        <w:t>Has been referred to or is being treated by an agency for depression or a substance abuse-related problem</w:t>
      </w:r>
      <w:r w:rsidR="00FA6FBD">
        <w:t>.</w:t>
      </w:r>
    </w:p>
    <w:p w:rsidR="00D03290" w:rsidRPr="00FA6FBD" w:rsidRDefault="00D03290" w:rsidP="00D03290">
      <w:pPr>
        <w:pStyle w:val="ListParagraph"/>
        <w:spacing w:after="0" w:line="240" w:lineRule="auto"/>
        <w:ind w:left="360"/>
        <w:rPr>
          <w:sz w:val="10"/>
          <w:szCs w:val="10"/>
        </w:rPr>
      </w:pPr>
    </w:p>
    <w:p w:rsidR="00132227" w:rsidRDefault="00132227" w:rsidP="00BC0A28">
      <w:pPr>
        <w:pStyle w:val="ListParagraph"/>
        <w:numPr>
          <w:ilvl w:val="0"/>
          <w:numId w:val="86"/>
        </w:numPr>
        <w:spacing w:after="0" w:line="240" w:lineRule="auto"/>
      </w:pPr>
      <w:r w:rsidRPr="002675E4">
        <w:t>Has experienced a recent traumatic event (within two years of application), is a victim of abuse, or resides in an abusive environment as documented by a school official or professional</w:t>
      </w:r>
      <w:r w:rsidR="00FA6FBD">
        <w:t>.</w:t>
      </w:r>
    </w:p>
    <w:p w:rsidR="00D03290" w:rsidRPr="00FA6FBD" w:rsidRDefault="00D03290" w:rsidP="00D03290">
      <w:pPr>
        <w:pStyle w:val="ListParagraph"/>
        <w:spacing w:after="0" w:line="240" w:lineRule="auto"/>
        <w:ind w:left="360"/>
        <w:rPr>
          <w:sz w:val="10"/>
          <w:szCs w:val="10"/>
        </w:rPr>
      </w:pPr>
    </w:p>
    <w:p w:rsidR="00132227" w:rsidRDefault="00132227" w:rsidP="00BC0A28">
      <w:pPr>
        <w:pStyle w:val="ListParagraph"/>
        <w:numPr>
          <w:ilvl w:val="0"/>
          <w:numId w:val="86"/>
        </w:numPr>
        <w:spacing w:after="0" w:line="240" w:lineRule="auto"/>
      </w:pPr>
      <w:r w:rsidRPr="002675E4">
        <w:t>Is a youth 16 years of age or older who has not held a job for longer than three months or is currently unemployed and was fired from a job within six months of application</w:t>
      </w:r>
      <w:r w:rsidR="00D03290">
        <w:t>.</w:t>
      </w:r>
    </w:p>
    <w:p w:rsidR="00D03290" w:rsidRDefault="00D03290" w:rsidP="00D03290">
      <w:pPr>
        <w:pStyle w:val="ListParagraph"/>
        <w:spacing w:after="0" w:line="240" w:lineRule="auto"/>
        <w:ind w:left="360"/>
      </w:pPr>
    </w:p>
    <w:p w:rsidR="00132227" w:rsidRDefault="00132227" w:rsidP="00132227">
      <w:r w:rsidRPr="0077308D">
        <w:t>The local boards develop</w:t>
      </w:r>
      <w:r w:rsidR="00BC13A1">
        <w:t>ed</w:t>
      </w:r>
      <w:r w:rsidRPr="0077308D">
        <w:t xml:space="preserve"> the definition of </w:t>
      </w:r>
      <w:r w:rsidR="005C5C92" w:rsidRPr="005C5C92">
        <w:t>“…</w:t>
      </w:r>
      <w:r w:rsidRPr="005C5C92">
        <w:t>requires additional assistance to complete an educational program, or to secure and hold employment</w:t>
      </w:r>
      <w:r w:rsidR="005C5C92" w:rsidRPr="005C5C92">
        <w:t>.”</w:t>
      </w:r>
      <w:r w:rsidR="005C5C92">
        <w:t xml:space="preserve"> </w:t>
      </w:r>
      <w:r w:rsidRPr="002701B3">
        <w:t xml:space="preserve">Based on intelligence provided from Workforce Connections’ youth panel, the </w:t>
      </w:r>
      <w:r w:rsidR="0055040B">
        <w:t>local b</w:t>
      </w:r>
      <w:r w:rsidRPr="002701B3">
        <w:t>oard</w:t>
      </w:r>
      <w:r w:rsidR="00BC13A1">
        <w:t>s</w:t>
      </w:r>
      <w:r w:rsidRPr="002701B3">
        <w:t xml:space="preserve"> will be presented with a recommendation f</w:t>
      </w:r>
      <w:r w:rsidR="0055040B">
        <w:t>or defining the needs of youth “…</w:t>
      </w:r>
      <w:r w:rsidRPr="002701B3">
        <w:t>requiring additional assistance to complete an educational program, or to secure and hold employment</w:t>
      </w:r>
      <w:r w:rsidR="0055040B">
        <w:t>.”</w:t>
      </w:r>
    </w:p>
    <w:p w:rsidR="008725BB" w:rsidRDefault="008725BB">
      <w:pPr>
        <w:jc w:val="left"/>
        <w:rPr>
          <w:rFonts w:asciiTheme="majorHAnsi" w:hAnsiTheme="majorHAnsi" w:cstheme="majorBidi"/>
          <w:b/>
          <w:bCs/>
          <w:i/>
          <w:iCs/>
          <w:color w:val="46464A" w:themeColor="text2"/>
        </w:rPr>
      </w:pPr>
      <w:r>
        <w:br w:type="page"/>
      </w:r>
    </w:p>
    <w:p w:rsidR="00175A05" w:rsidRDefault="00AA573B" w:rsidP="00132227">
      <w:pPr>
        <w:pStyle w:val="Heading4"/>
      </w:pPr>
      <w:bookmarkStart w:id="82" w:name="_Toc442081236"/>
      <w:r>
        <w:lastRenderedPageBreak/>
        <w:t xml:space="preserve">(4)  </w:t>
      </w:r>
      <w:r w:rsidR="00175A05">
        <w:t>Alternative Education</w:t>
      </w:r>
      <w:bookmarkEnd w:id="82"/>
    </w:p>
    <w:p w:rsidR="00175A05" w:rsidRDefault="00175A05" w:rsidP="00AA573B">
      <w:pPr>
        <w:rPr>
          <w:i/>
          <w:color w:val="808080" w:themeColor="background1" w:themeShade="80"/>
          <w:sz w:val="20"/>
          <w:szCs w:val="20"/>
        </w:rPr>
      </w:pPr>
      <w:r w:rsidRPr="00AA573B">
        <w:rPr>
          <w:i/>
          <w:color w:val="808080" w:themeColor="background1" w:themeShade="80"/>
          <w:sz w:val="20"/>
          <w:szCs w:val="20"/>
        </w:rPr>
        <w:t xml:space="preserve">Provide the </w:t>
      </w:r>
      <w:r w:rsidR="00994FC2">
        <w:rPr>
          <w:i/>
          <w:color w:val="808080" w:themeColor="background1" w:themeShade="80"/>
          <w:sz w:val="20"/>
          <w:szCs w:val="20"/>
        </w:rPr>
        <w:t>s</w:t>
      </w:r>
      <w:r w:rsidRPr="00AA573B">
        <w:rPr>
          <w:i/>
          <w:color w:val="808080" w:themeColor="background1" w:themeShade="80"/>
          <w:sz w:val="20"/>
          <w:szCs w:val="20"/>
        </w:rPr>
        <w:t>tate’s definition of alternative education</w:t>
      </w:r>
      <w:r w:rsidR="00AA573B">
        <w:rPr>
          <w:i/>
          <w:color w:val="808080" w:themeColor="background1" w:themeShade="80"/>
          <w:sz w:val="20"/>
          <w:szCs w:val="20"/>
        </w:rPr>
        <w:t>.</w:t>
      </w:r>
    </w:p>
    <w:p w:rsidR="00EA6F1F" w:rsidRPr="008C678A" w:rsidRDefault="00EA6F1F" w:rsidP="00EA6F1F">
      <w:r w:rsidRPr="00135F07">
        <w:t xml:space="preserve">The </w:t>
      </w:r>
      <w:r w:rsidR="00994FC2">
        <w:t>s</w:t>
      </w:r>
      <w:r w:rsidRPr="00135F07">
        <w:t xml:space="preserve">tate defined alternative school as outlined in </w:t>
      </w:r>
      <w:hyperlink r:id="rId74" w:history="1">
        <w:r w:rsidRPr="00EA4A9B">
          <w:rPr>
            <w:rStyle w:val="Hyperlink"/>
            <w:color w:val="0000FF"/>
          </w:rPr>
          <w:t>NRS 388.537, 388.820-388.874</w:t>
        </w:r>
      </w:hyperlink>
      <w:r w:rsidRPr="00135F07">
        <w:t xml:space="preserve">, </w:t>
      </w:r>
      <w:r w:rsidR="00EA4A9B">
        <w:t xml:space="preserve">and </w:t>
      </w:r>
      <w:hyperlink r:id="rId75" w:anchor="NRS389Sec155" w:history="1">
        <w:r w:rsidR="00EA4A9B" w:rsidRPr="00EA4A9B">
          <w:rPr>
            <w:rStyle w:val="Hyperlink"/>
            <w:color w:val="0000FF"/>
          </w:rPr>
          <w:t xml:space="preserve">NRS </w:t>
        </w:r>
        <w:r w:rsidRPr="00EA4A9B">
          <w:rPr>
            <w:rStyle w:val="Hyperlink"/>
            <w:color w:val="0000FF"/>
          </w:rPr>
          <w:t>389.155</w:t>
        </w:r>
      </w:hyperlink>
      <w:r w:rsidRPr="00135F07">
        <w:t>. However, if an individual who is out-of-school at the time of enrollment and subsequently placed in an alternative school or any school is an out-of-school youth.  The</w:t>
      </w:r>
      <w:r w:rsidR="00021F2D">
        <w:t xml:space="preserve"> specific Nevada Revised Statute (NRS) citations are identified </w:t>
      </w:r>
      <w:r w:rsidRPr="00135F07">
        <w:t>below.</w:t>
      </w:r>
    </w:p>
    <w:p w:rsidR="00EA6F1F" w:rsidRPr="00B73BD3" w:rsidRDefault="00EA6F1F" w:rsidP="00EA6F1F">
      <w:r w:rsidRPr="00B73BD3">
        <w:t xml:space="preserve">Programs identified under </w:t>
      </w:r>
      <w:hyperlink r:id="rId76" w:anchor="NAC388Sec500" w:history="1">
        <w:r w:rsidRPr="00EA4A9B">
          <w:rPr>
            <w:rStyle w:val="Hyperlink"/>
            <w:color w:val="0000FF"/>
          </w:rPr>
          <w:t>NAC 388.500</w:t>
        </w:r>
      </w:hyperlink>
      <w:r w:rsidRPr="00EA4A9B">
        <w:rPr>
          <w:color w:val="0000FF"/>
        </w:rPr>
        <w:t xml:space="preserve"> </w:t>
      </w:r>
      <w:r w:rsidRPr="00B73BD3">
        <w:t xml:space="preserve">include students that remain enrolled in a K-12 identified school that may participate in </w:t>
      </w:r>
      <w:r w:rsidRPr="008C3C55">
        <w:rPr>
          <w:i/>
        </w:rPr>
        <w:t>alternative</w:t>
      </w:r>
      <w:r w:rsidRPr="00B73BD3">
        <w:t xml:space="preserve"> programs as outlined under NRS 388.537(5)</w:t>
      </w:r>
      <w:r>
        <w:t>.</w:t>
      </w:r>
    </w:p>
    <w:bookmarkStart w:id="83" w:name="NAC388Sec500"/>
    <w:bookmarkEnd w:id="83"/>
    <w:p w:rsidR="00EA6F1F" w:rsidRDefault="000A4498" w:rsidP="00EA6F1F">
      <w:pPr>
        <w:pStyle w:val="NACBody"/>
        <w:ind w:left="720"/>
      </w:pPr>
      <w:r w:rsidRPr="00804E34">
        <w:rPr>
          <w:rStyle w:val="NACSection"/>
          <w:color w:val="0000FF"/>
        </w:rPr>
        <w:fldChar w:fldCharType="begin"/>
      </w:r>
      <w:r w:rsidRPr="00804E34">
        <w:rPr>
          <w:rStyle w:val="NACSection"/>
          <w:color w:val="0000FF"/>
        </w:rPr>
        <w:instrText xml:space="preserve"> HYPERLINK "http://www.leg.state.nv.us/nac/NAC-388.html" \l "NAC388Sec500" </w:instrText>
      </w:r>
      <w:r w:rsidRPr="00804E34">
        <w:rPr>
          <w:rStyle w:val="NACSection"/>
          <w:color w:val="0000FF"/>
        </w:rPr>
        <w:fldChar w:fldCharType="separate"/>
      </w:r>
      <w:r w:rsidR="00EA6F1F" w:rsidRPr="00804E34">
        <w:rPr>
          <w:rStyle w:val="Hyperlink"/>
          <w:color w:val="0000FF"/>
        </w:rPr>
        <w:t>NAC</w:t>
      </w:r>
      <w:r w:rsidR="00EA6F1F" w:rsidRPr="00804E34">
        <w:rPr>
          <w:rStyle w:val="Hyperlink"/>
          <w:color w:val="0000FF"/>
        </w:rPr>
        <w:t> </w:t>
      </w:r>
      <w:r w:rsidR="00EA6F1F" w:rsidRPr="00804E34">
        <w:rPr>
          <w:rStyle w:val="Hyperlink"/>
          <w:color w:val="0000FF"/>
        </w:rPr>
        <w:t>388.500</w:t>
      </w:r>
      <w:r w:rsidRPr="00804E34">
        <w:rPr>
          <w:rStyle w:val="NACSection"/>
          <w:color w:val="0000FF"/>
        </w:rPr>
        <w:fldChar w:fldCharType="end"/>
      </w:r>
      <w:r w:rsidR="00EA6F1F">
        <w:rPr>
          <w:rStyle w:val="Empty"/>
          <w:sz w:val="20"/>
          <w:szCs w:val="20"/>
        </w:rPr>
        <w:t> </w:t>
      </w:r>
      <w:r w:rsidR="00EA6F1F">
        <w:rPr>
          <w:rStyle w:val="Empty"/>
          <w:sz w:val="20"/>
          <w:szCs w:val="20"/>
        </w:rPr>
        <w:t> </w:t>
      </w:r>
      <w:r w:rsidR="00EA6F1F">
        <w:rPr>
          <w:rStyle w:val="NACLead"/>
        </w:rPr>
        <w:t xml:space="preserve">“Alternative program” defined. </w:t>
      </w:r>
      <w:r w:rsidR="00EA6F1F">
        <w:rPr>
          <w:rStyle w:val="NRSAuthority"/>
        </w:rPr>
        <w:t>(</w:t>
      </w:r>
      <w:hyperlink r:id="rId77" w:anchor="NRS385Sec080" w:history="1">
        <w:r w:rsidR="00EA6F1F" w:rsidRPr="00EA4A9B">
          <w:rPr>
            <w:rStyle w:val="Hyperlink"/>
            <w:color w:val="0000FF"/>
          </w:rPr>
          <w:t>NRS 385.080</w:t>
        </w:r>
      </w:hyperlink>
      <w:r w:rsidR="00EA6F1F" w:rsidRPr="00EA4A9B">
        <w:rPr>
          <w:rStyle w:val="NRSAuthority"/>
          <w:color w:val="0000FF"/>
        </w:rPr>
        <w:t xml:space="preserve">, </w:t>
      </w:r>
      <w:hyperlink r:id="rId78" w:anchor="NRS388Sec537" w:history="1">
        <w:r w:rsidR="00EA6F1F" w:rsidRPr="00EA4A9B">
          <w:rPr>
            <w:rStyle w:val="Hyperlink"/>
            <w:color w:val="0000FF"/>
          </w:rPr>
          <w:t>388.537</w:t>
        </w:r>
      </w:hyperlink>
      <w:r w:rsidR="00EA6F1F">
        <w:rPr>
          <w:rStyle w:val="NRSAuthority"/>
        </w:rPr>
        <w:t>)</w:t>
      </w:r>
      <w:r w:rsidR="00EA6F1F">
        <w:rPr>
          <w:rStyle w:val="Empty"/>
          <w:sz w:val="20"/>
          <w:szCs w:val="20"/>
        </w:rPr>
        <w:t> </w:t>
      </w:r>
      <w:r w:rsidR="00EA6F1F">
        <w:rPr>
          <w:rStyle w:val="Empty"/>
          <w:sz w:val="20"/>
          <w:szCs w:val="20"/>
        </w:rPr>
        <w:t> </w:t>
      </w:r>
      <w:r w:rsidR="00EA6F1F">
        <w:t xml:space="preserve">As used in </w:t>
      </w:r>
      <w:hyperlink r:id="rId79" w:anchor="NAC388Sec510" w:history="1">
        <w:r w:rsidR="00EA6F1F" w:rsidRPr="00EA4A9B">
          <w:rPr>
            <w:rStyle w:val="Hyperlink"/>
            <w:color w:val="0000FF"/>
          </w:rPr>
          <w:t>NAC 388.510</w:t>
        </w:r>
      </w:hyperlink>
      <w:r w:rsidR="00EA6F1F">
        <w:t xml:space="preserve"> and </w:t>
      </w:r>
      <w:hyperlink r:id="rId80" w:anchor="NAC388Sec520" w:history="1">
        <w:r w:rsidR="00EA6F1F" w:rsidRPr="00EA4A9B">
          <w:rPr>
            <w:rStyle w:val="Hyperlink"/>
            <w:color w:val="0000FF"/>
          </w:rPr>
          <w:t>388.520</w:t>
        </w:r>
      </w:hyperlink>
      <w:r w:rsidR="00EA6F1F" w:rsidRPr="00EA4A9B">
        <w:rPr>
          <w:color w:val="0000FF"/>
        </w:rPr>
        <w:t>,</w:t>
      </w:r>
      <w:r w:rsidR="00EA6F1F">
        <w:t xml:space="preserve"> unless the context otherwise requires, “alternative program” means a program operated by a school district in accordance with </w:t>
      </w:r>
      <w:hyperlink r:id="rId81" w:anchor="NRS388Sec537" w:history="1">
        <w:r w:rsidR="00EA6F1F" w:rsidRPr="00EA4A9B">
          <w:rPr>
            <w:rStyle w:val="Hyperlink"/>
            <w:color w:val="0000FF"/>
          </w:rPr>
          <w:t>NRS 388.537</w:t>
        </w:r>
      </w:hyperlink>
      <w:r w:rsidR="00EA6F1F">
        <w:t xml:space="preserve"> for the education of pupils at risk of dropping out of school.</w:t>
      </w:r>
    </w:p>
    <w:p w:rsidR="00EA6F1F" w:rsidRPr="00EA4A9B" w:rsidRDefault="00EA6F1F" w:rsidP="00EA6F1F">
      <w:pPr>
        <w:pStyle w:val="NACSource"/>
        <w:ind w:left="720"/>
        <w:rPr>
          <w:sz w:val="20"/>
          <w:szCs w:val="20"/>
        </w:rPr>
      </w:pPr>
      <w:r w:rsidRPr="00EA4A9B">
        <w:rPr>
          <w:sz w:val="20"/>
          <w:szCs w:val="20"/>
        </w:rPr>
        <w:t>     (Added to NAC by Bd. of Education, eff. 11-14-94; A by R134-07, 6-17-2008)</w:t>
      </w:r>
    </w:p>
    <w:bookmarkStart w:id="84" w:name="NRS388Sec537"/>
    <w:bookmarkEnd w:id="84"/>
    <w:p w:rsidR="00EA6F1F" w:rsidRDefault="000A4498" w:rsidP="00FA4F01">
      <w:pPr>
        <w:pStyle w:val="SectBody"/>
        <w:spacing w:line="240" w:lineRule="auto"/>
        <w:ind w:left="720"/>
        <w:contextualSpacing/>
      </w:pPr>
      <w:r w:rsidRPr="00804E34">
        <w:rPr>
          <w:rStyle w:val="Empty"/>
          <w:color w:val="0000FF"/>
        </w:rPr>
        <w:fldChar w:fldCharType="begin"/>
      </w:r>
      <w:r w:rsidRPr="00804E34">
        <w:rPr>
          <w:rStyle w:val="Empty"/>
          <w:color w:val="0000FF"/>
        </w:rPr>
        <w:instrText xml:space="preserve"> HYPERLINK "http://www.leg.state.nv.us/NRS/NRS-388.html" \l "NRS388Sec537" </w:instrText>
      </w:r>
      <w:r w:rsidRPr="00804E34">
        <w:rPr>
          <w:rStyle w:val="Empty"/>
          <w:color w:val="0000FF"/>
        </w:rPr>
        <w:fldChar w:fldCharType="separate"/>
      </w:r>
      <w:r w:rsidR="00EA6F1F" w:rsidRPr="00804E34">
        <w:rPr>
          <w:rStyle w:val="Hyperlink"/>
          <w:rFonts w:ascii="Times New Roman" w:hAnsi="Times New Roman" w:cs="Times New Roman"/>
          <w:color w:val="0000FF"/>
        </w:rPr>
        <w:t>NRS</w:t>
      </w:r>
      <w:r w:rsidR="00EA6F1F" w:rsidRPr="00804E34">
        <w:rPr>
          <w:rStyle w:val="Hyperlink"/>
          <w:rFonts w:ascii="Times New Roman" w:hAnsi="Times New Roman" w:cs="Times New Roman"/>
          <w:color w:val="0000FF"/>
        </w:rPr>
        <w:t> </w:t>
      </w:r>
      <w:r w:rsidR="00EA6F1F" w:rsidRPr="00804E34">
        <w:rPr>
          <w:rStyle w:val="Hyperlink"/>
          <w:rFonts w:ascii="Times New Roman" w:hAnsi="Times New Roman" w:cs="Times New Roman"/>
          <w:color w:val="0000FF"/>
        </w:rPr>
        <w:t>388.537</w:t>
      </w:r>
      <w:r w:rsidRPr="00804E34">
        <w:rPr>
          <w:rStyle w:val="Empty"/>
          <w:color w:val="0000FF"/>
        </w:rPr>
        <w:fldChar w:fldCharType="end"/>
      </w:r>
      <w:r w:rsidR="00EA6F1F">
        <w:rPr>
          <w:rStyle w:val="Empty"/>
        </w:rPr>
        <w:t> </w:t>
      </w:r>
      <w:r w:rsidR="00EA6F1F">
        <w:rPr>
          <w:rStyle w:val="Empty"/>
        </w:rPr>
        <w:t> </w:t>
      </w:r>
      <w:r w:rsidR="00EA6F1F">
        <w:rPr>
          <w:rStyle w:val="Leadline"/>
        </w:rPr>
        <w:t>Alternative programs for pupils at risk of dropping out of school.</w:t>
      </w:r>
    </w:p>
    <w:p w:rsidR="00EA6F1F" w:rsidRDefault="00EA6F1F" w:rsidP="00FA4F01">
      <w:pPr>
        <w:pStyle w:val="SectBody"/>
        <w:spacing w:line="240" w:lineRule="auto"/>
        <w:ind w:left="720"/>
        <w:contextualSpacing/>
      </w:pPr>
      <w:r>
        <w:t>      1.</w:t>
      </w:r>
      <w:r>
        <w:t> </w:t>
      </w:r>
      <w:r>
        <w:t> </w:t>
      </w:r>
      <w:r>
        <w:t>The board of trustees of a school district may, subject to the approval of the Superintendent of Public Instruction, operate an alternative program for the education of pupils at risk of dropping out of school, including pupils who are enrolled in kindergarten or grades 1 to 12, inclusive.</w:t>
      </w:r>
    </w:p>
    <w:p w:rsidR="00EA6F1F" w:rsidRDefault="00EA6F1F" w:rsidP="00FA4F01">
      <w:pPr>
        <w:pStyle w:val="SectBody"/>
        <w:spacing w:line="240" w:lineRule="auto"/>
        <w:ind w:left="720"/>
        <w:contextualSpacing/>
      </w:pPr>
      <w:r>
        <w:t>      2.</w:t>
      </w:r>
      <w:r>
        <w:t> </w:t>
      </w:r>
      <w:r>
        <w:t> </w:t>
      </w:r>
      <w:r>
        <w:t>The board of trustees of a school district may submit to the Department, in the form prescribed by the Department, a plan to operate an alternative program.</w:t>
      </w:r>
    </w:p>
    <w:p w:rsidR="00EA6F1F" w:rsidRDefault="00EA6F1F" w:rsidP="00FA4F01">
      <w:pPr>
        <w:pStyle w:val="SectBody"/>
        <w:spacing w:line="240" w:lineRule="auto"/>
        <w:ind w:left="720"/>
        <w:contextualSpacing/>
      </w:pPr>
      <w:r>
        <w:t>      3.</w:t>
      </w:r>
      <w:r>
        <w:t> </w:t>
      </w:r>
      <w:r>
        <w:t> </w:t>
      </w:r>
      <w:r>
        <w:t>The Superintendent of Public Instruction shall review each plan to operate an alternative program submitted to the Department and approve or deny the plan. Approval by the Superintendent constitutes approval of each component of the plan for the alternative program.</w:t>
      </w:r>
    </w:p>
    <w:p w:rsidR="00EA6F1F" w:rsidRDefault="00EA6F1F" w:rsidP="00FA4F01">
      <w:pPr>
        <w:pStyle w:val="SectBody"/>
        <w:spacing w:line="240" w:lineRule="auto"/>
        <w:ind w:left="720"/>
        <w:contextualSpacing/>
      </w:pPr>
      <w:r>
        <w:t>      4.</w:t>
      </w:r>
      <w:r>
        <w:t> </w:t>
      </w:r>
      <w:r>
        <w:t> </w:t>
      </w:r>
      <w:r>
        <w:t xml:space="preserve">If a plan for an alternative program is denied by the Superintendent of Public Instruction, the board of trustees of a school district may appeal the decision of the Superintendent to the </w:t>
      </w:r>
      <w:r w:rsidR="00994FC2">
        <w:t>s</w:t>
      </w:r>
      <w:r>
        <w:t xml:space="preserve">tate </w:t>
      </w:r>
      <w:r w:rsidR="00994FC2">
        <w:t>b</w:t>
      </w:r>
      <w:r>
        <w:t xml:space="preserve">oard. The </w:t>
      </w:r>
      <w:r w:rsidR="00994FC2">
        <w:t>s</w:t>
      </w:r>
      <w:r>
        <w:t xml:space="preserve">tate </w:t>
      </w:r>
      <w:r w:rsidR="00994FC2">
        <w:t>b</w:t>
      </w:r>
      <w:r>
        <w:t>oard may approve or deny the plan for the alternative program upon appeal.</w:t>
      </w:r>
    </w:p>
    <w:p w:rsidR="00EA6F1F" w:rsidRDefault="00EA6F1F" w:rsidP="00FA4F01">
      <w:pPr>
        <w:pStyle w:val="SectBody"/>
        <w:spacing w:line="240" w:lineRule="auto"/>
        <w:ind w:left="720"/>
        <w:contextualSpacing/>
      </w:pPr>
      <w:r>
        <w:t>      5.</w:t>
      </w:r>
      <w:r>
        <w:t> </w:t>
      </w:r>
      <w:r>
        <w:t> </w:t>
      </w:r>
      <w:r>
        <w:t>An alternative program may include:</w:t>
      </w:r>
    </w:p>
    <w:p w:rsidR="00EA6F1F" w:rsidRDefault="00EA6F1F" w:rsidP="00FA4F01">
      <w:pPr>
        <w:pStyle w:val="SectBody"/>
        <w:spacing w:line="240" w:lineRule="auto"/>
        <w:ind w:left="720"/>
        <w:contextualSpacing/>
      </w:pPr>
      <w:r>
        <w:t>      (a)</w:t>
      </w:r>
      <w:r>
        <w:t> </w:t>
      </w:r>
      <w:r>
        <w:t>A shorter school day or an opportunity for pupils to attend a longer school day than that regularly provided in the school district. The alternative program must provide for a number of minutes of instruction that is equal to or greater than that which would be provided under a program consisting of 180 school days.</w:t>
      </w:r>
    </w:p>
    <w:p w:rsidR="00EA6F1F" w:rsidRDefault="00EA6F1F" w:rsidP="00FA4F01">
      <w:pPr>
        <w:pStyle w:val="SectBody"/>
        <w:spacing w:line="240" w:lineRule="auto"/>
        <w:ind w:left="720"/>
        <w:contextualSpacing/>
      </w:pPr>
      <w:r>
        <w:t>      (b)</w:t>
      </w:r>
      <w:r>
        <w:t> </w:t>
      </w:r>
      <w:r>
        <w:t>An opportunity for pupils to attend classes of instruction during any part of the calendar year.</w:t>
      </w:r>
    </w:p>
    <w:p w:rsidR="00EA6F1F" w:rsidRDefault="00EA6F1F" w:rsidP="00FA4F01">
      <w:pPr>
        <w:pStyle w:val="SectBody"/>
        <w:spacing w:line="240" w:lineRule="auto"/>
        <w:ind w:left="720"/>
        <w:contextualSpacing/>
      </w:pPr>
      <w:r>
        <w:t>      (c)</w:t>
      </w:r>
      <w:r>
        <w:t> </w:t>
      </w:r>
      <w:r>
        <w:t xml:space="preserve">A comprehensive curriculum that includes elective classes of instruction and </w:t>
      </w:r>
      <w:r w:rsidR="00AA1E37">
        <w:t>CTE</w:t>
      </w:r>
      <w:r>
        <w:t>.</w:t>
      </w:r>
    </w:p>
    <w:p w:rsidR="00EA6F1F" w:rsidRDefault="00EA6F1F" w:rsidP="00FA4F01">
      <w:pPr>
        <w:pStyle w:val="SectBody"/>
        <w:spacing w:line="240" w:lineRule="auto"/>
        <w:ind w:left="720"/>
        <w:contextualSpacing/>
      </w:pPr>
      <w:r>
        <w:t>      (d)</w:t>
      </w:r>
      <w:r>
        <w:t> </w:t>
      </w:r>
      <w:r>
        <w:t>An opportunity for pupils to obtain academic credit through experience gained at work or while engaged in other activities.</w:t>
      </w:r>
    </w:p>
    <w:p w:rsidR="00EA6F1F" w:rsidRDefault="00EA6F1F" w:rsidP="00FA4F01">
      <w:pPr>
        <w:pStyle w:val="SectBody"/>
        <w:spacing w:line="240" w:lineRule="auto"/>
        <w:ind w:left="720"/>
        <w:contextualSpacing/>
      </w:pPr>
      <w:r>
        <w:t>      (e)</w:t>
      </w:r>
      <w:r>
        <w:t> </w:t>
      </w:r>
      <w:r>
        <w:t>An opportunity for pupils to satisfy either:</w:t>
      </w:r>
    </w:p>
    <w:p w:rsidR="00EA6F1F" w:rsidRDefault="00EA6F1F" w:rsidP="00FA4F01">
      <w:pPr>
        <w:pStyle w:val="SectBody"/>
        <w:spacing w:line="240" w:lineRule="auto"/>
        <w:ind w:left="720"/>
        <w:contextualSpacing/>
      </w:pPr>
      <w:r>
        <w:t>             (1)</w:t>
      </w:r>
      <w:r>
        <w:t> </w:t>
      </w:r>
      <w:r>
        <w:t>The requirements for a regular high school diploma; or</w:t>
      </w:r>
    </w:p>
    <w:p w:rsidR="00EA6F1F" w:rsidRDefault="00EA6F1F" w:rsidP="00FA4F01">
      <w:pPr>
        <w:pStyle w:val="SectBody"/>
        <w:spacing w:line="240" w:lineRule="auto"/>
        <w:ind w:left="720"/>
        <w:contextualSpacing/>
      </w:pPr>
      <w:r>
        <w:t>             (2)</w:t>
      </w:r>
      <w:r>
        <w:t> </w:t>
      </w:r>
      <w:r>
        <w:t>The requirements for an adult standard diploma.</w:t>
      </w:r>
    </w:p>
    <w:p w:rsidR="00EA6F1F" w:rsidRDefault="00EA6F1F" w:rsidP="00FA4F01">
      <w:pPr>
        <w:pStyle w:val="SectBody"/>
        <w:spacing w:line="240" w:lineRule="auto"/>
        <w:ind w:left="720"/>
        <w:contextualSpacing/>
      </w:pPr>
      <w:r>
        <w:t>      (f)</w:t>
      </w:r>
      <w:r>
        <w:t> </w:t>
      </w:r>
      <w:r>
        <w:t>The provision of child care for the children of pupils.</w:t>
      </w:r>
    </w:p>
    <w:p w:rsidR="00EA6F1F" w:rsidRDefault="00EA6F1F" w:rsidP="00FA4F01">
      <w:pPr>
        <w:pStyle w:val="SectBody"/>
        <w:spacing w:line="240" w:lineRule="auto"/>
        <w:ind w:left="720"/>
        <w:contextualSpacing/>
      </w:pPr>
      <w:r>
        <w:t>      (g)</w:t>
      </w:r>
      <w:r>
        <w:t> </w:t>
      </w:r>
      <w:r>
        <w:t>The transportation of pupils to and from classes of instruction.</w:t>
      </w:r>
    </w:p>
    <w:p w:rsidR="00EA6F1F" w:rsidRDefault="00EA6F1F" w:rsidP="00FA4F01">
      <w:pPr>
        <w:pStyle w:val="SectBody"/>
        <w:spacing w:line="240" w:lineRule="auto"/>
        <w:ind w:left="720"/>
        <w:contextualSpacing/>
      </w:pPr>
      <w:r>
        <w:t>      (h)</w:t>
      </w:r>
      <w:r>
        <w:t> </w:t>
      </w:r>
      <w:r>
        <w:t xml:space="preserve">The placement of pupils for independent study pursuant to </w:t>
      </w:r>
      <w:hyperlink r:id="rId82" w:anchor="NRS389Sec155" w:history="1">
        <w:r w:rsidRPr="00EA4A9B">
          <w:rPr>
            <w:rStyle w:val="Hyperlink"/>
            <w:color w:val="0000FF"/>
          </w:rPr>
          <w:t>NRS 389.155</w:t>
        </w:r>
      </w:hyperlink>
      <w:r>
        <w:t>, if the board of trustees of the school district determines that the pupil would benefit from such placement.</w:t>
      </w:r>
    </w:p>
    <w:p w:rsidR="00EA6F1F" w:rsidRDefault="00EA6F1F" w:rsidP="00FA4F01">
      <w:pPr>
        <w:pStyle w:val="SectBody"/>
        <w:spacing w:line="240" w:lineRule="auto"/>
        <w:ind w:left="720"/>
        <w:contextualSpacing/>
      </w:pPr>
      <w:r>
        <w:t>      6.</w:t>
      </w:r>
      <w:r>
        <w:t> </w:t>
      </w:r>
      <w:r>
        <w:t> </w:t>
      </w:r>
      <w:r>
        <w:t xml:space="preserve">The board of trustees of a school district may operate an alternative program pursuant to this section through a program of distance education pursuant to </w:t>
      </w:r>
      <w:hyperlink r:id="rId83" w:anchor="NRS388Sec820" w:history="1">
        <w:r w:rsidRPr="00EA4A9B">
          <w:rPr>
            <w:rStyle w:val="Hyperlink"/>
            <w:color w:val="0000FF"/>
          </w:rPr>
          <w:t>NRS 388.820</w:t>
        </w:r>
      </w:hyperlink>
      <w:r>
        <w:t xml:space="preserve"> to </w:t>
      </w:r>
      <w:hyperlink r:id="rId84" w:anchor="NRS388Sec874" w:history="1">
        <w:r w:rsidRPr="00EA4A9B">
          <w:rPr>
            <w:rStyle w:val="Hyperlink"/>
            <w:color w:val="0000FF"/>
          </w:rPr>
          <w:t>388.874</w:t>
        </w:r>
      </w:hyperlink>
      <w:r w:rsidRPr="00EA4A9B">
        <w:rPr>
          <w:color w:val="0000FF"/>
        </w:rPr>
        <w:t>,</w:t>
      </w:r>
      <w:r>
        <w:t xml:space="preserve"> inclusive.</w:t>
      </w:r>
    </w:p>
    <w:p w:rsidR="00EA6F1F" w:rsidRDefault="00EA6F1F" w:rsidP="00FA4F01">
      <w:pPr>
        <w:pStyle w:val="SourceNote"/>
        <w:spacing w:after="0" w:line="240" w:lineRule="auto"/>
        <w:ind w:left="720"/>
        <w:contextualSpacing/>
      </w:pPr>
      <w:r>
        <w:t xml:space="preserve">      (Added to NRS by </w:t>
      </w:r>
      <w:hyperlink r:id="rId85" w:anchor="Stats199302page458" w:history="1">
        <w:r w:rsidRPr="00EA4A9B">
          <w:rPr>
            <w:rStyle w:val="Hyperlink"/>
            <w:color w:val="0000FF"/>
          </w:rPr>
          <w:t>1993, 458</w:t>
        </w:r>
      </w:hyperlink>
      <w:r w:rsidRPr="00EA4A9B">
        <w:rPr>
          <w:color w:val="0000FF"/>
        </w:rPr>
        <w:t>;</w:t>
      </w:r>
      <w:r>
        <w:t xml:space="preserve"> A </w:t>
      </w:r>
      <w:hyperlink r:id="rId86" w:anchor="Stats200121page3156" w:history="1">
        <w:r w:rsidRPr="00EA4A9B">
          <w:rPr>
            <w:rStyle w:val="Hyperlink"/>
            <w:color w:val="0000FF"/>
          </w:rPr>
          <w:t>2001, 3156</w:t>
        </w:r>
      </w:hyperlink>
      <w:r w:rsidRPr="00EA4A9B">
        <w:rPr>
          <w:color w:val="0000FF"/>
        </w:rPr>
        <w:t xml:space="preserve">; </w:t>
      </w:r>
      <w:hyperlink r:id="rId87" w:anchor="Stats200511page1050" w:history="1">
        <w:r w:rsidRPr="00EA4A9B">
          <w:rPr>
            <w:rStyle w:val="Hyperlink"/>
            <w:color w:val="0000FF"/>
          </w:rPr>
          <w:t>2005, 1050</w:t>
        </w:r>
      </w:hyperlink>
      <w:r w:rsidRPr="00EA4A9B">
        <w:rPr>
          <w:color w:val="0000FF"/>
        </w:rPr>
        <w:t xml:space="preserve">; </w:t>
      </w:r>
      <w:hyperlink r:id="rId88" w:anchor="Stats200717page1991" w:history="1">
        <w:r w:rsidRPr="00EA4A9B">
          <w:rPr>
            <w:rStyle w:val="Hyperlink"/>
            <w:color w:val="0000FF"/>
          </w:rPr>
          <w:t>2007, 1991</w:t>
        </w:r>
      </w:hyperlink>
      <w:r>
        <w:t>)</w:t>
      </w:r>
    </w:p>
    <w:p w:rsidR="00175A05" w:rsidRDefault="00AA573B" w:rsidP="00EA6F1F">
      <w:pPr>
        <w:pStyle w:val="Heading4"/>
      </w:pPr>
      <w:bookmarkStart w:id="85" w:name="_Toc442081237"/>
      <w:r>
        <w:lastRenderedPageBreak/>
        <w:t xml:space="preserve">(5)  </w:t>
      </w:r>
      <w:r w:rsidR="00175A05">
        <w:t>School Attendance</w:t>
      </w:r>
      <w:bookmarkEnd w:id="85"/>
    </w:p>
    <w:p w:rsidR="00175A05" w:rsidRDefault="00175A05" w:rsidP="00AA573B">
      <w:pPr>
        <w:rPr>
          <w:i/>
          <w:color w:val="808080" w:themeColor="background1" w:themeShade="80"/>
          <w:sz w:val="20"/>
          <w:szCs w:val="20"/>
        </w:rPr>
      </w:pPr>
      <w:r w:rsidRPr="00AA573B">
        <w:rPr>
          <w:i/>
          <w:color w:val="808080" w:themeColor="background1" w:themeShade="80"/>
          <w:sz w:val="20"/>
          <w:szCs w:val="20"/>
        </w:rPr>
        <w:t xml:space="preserve">Provide the </w:t>
      </w:r>
      <w:r w:rsidR="00994FC2">
        <w:rPr>
          <w:i/>
          <w:color w:val="808080" w:themeColor="background1" w:themeShade="80"/>
          <w:sz w:val="20"/>
          <w:szCs w:val="20"/>
        </w:rPr>
        <w:t>s</w:t>
      </w:r>
      <w:r w:rsidRPr="00AA573B">
        <w:rPr>
          <w:i/>
          <w:color w:val="808080" w:themeColor="background1" w:themeShade="80"/>
          <w:sz w:val="20"/>
          <w:szCs w:val="20"/>
        </w:rPr>
        <w:t>tate’s definition – AS DEFINED BY LAW – for ‘not attending</w:t>
      </w:r>
      <w:r w:rsidR="00AA573B">
        <w:rPr>
          <w:i/>
          <w:color w:val="808080" w:themeColor="background1" w:themeShade="80"/>
          <w:sz w:val="20"/>
          <w:szCs w:val="20"/>
        </w:rPr>
        <w:t xml:space="preserve"> school’ and ‘attending school’.</w:t>
      </w:r>
    </w:p>
    <w:p w:rsidR="003615FF" w:rsidRDefault="003615FF" w:rsidP="003615FF">
      <w:pPr>
        <w:rPr>
          <w:rFonts w:eastAsia="Calibri"/>
        </w:rPr>
      </w:pPr>
      <w:r w:rsidRPr="00135F07">
        <w:rPr>
          <w:rFonts w:eastAsia="Calibri"/>
        </w:rPr>
        <w:t xml:space="preserve">The </w:t>
      </w:r>
      <w:r w:rsidR="00994FC2">
        <w:rPr>
          <w:rFonts w:eastAsia="Calibri"/>
        </w:rPr>
        <w:t>s</w:t>
      </w:r>
      <w:r w:rsidRPr="00135F07">
        <w:rPr>
          <w:rFonts w:eastAsia="Calibri"/>
        </w:rPr>
        <w:t xml:space="preserve">tate defines </w:t>
      </w:r>
      <w:r w:rsidRPr="00EB2CEF">
        <w:rPr>
          <w:rFonts w:eastAsia="Calibri"/>
          <w:b/>
        </w:rPr>
        <w:t>not attending</w:t>
      </w:r>
      <w:r w:rsidRPr="00135F07">
        <w:rPr>
          <w:rFonts w:eastAsia="Calibri"/>
        </w:rPr>
        <w:t xml:space="preserve"> school as the youth is at an age whe</w:t>
      </w:r>
      <w:r w:rsidR="00FB04DD">
        <w:rPr>
          <w:rFonts w:eastAsia="Calibri"/>
        </w:rPr>
        <w:t>n</w:t>
      </w:r>
      <w:r w:rsidRPr="00135F07">
        <w:rPr>
          <w:rFonts w:eastAsia="Calibri"/>
        </w:rPr>
        <w:t xml:space="preserve"> they are required to attend school, do</w:t>
      </w:r>
      <w:r w:rsidR="00EB2CEF">
        <w:rPr>
          <w:rFonts w:eastAsia="Calibri"/>
        </w:rPr>
        <w:t>es</w:t>
      </w:r>
      <w:r w:rsidRPr="00135F07">
        <w:rPr>
          <w:rFonts w:eastAsia="Calibri"/>
        </w:rPr>
        <w:t xml:space="preserve"> not have an exception to the regular school attendance as outlined in </w:t>
      </w:r>
      <w:hyperlink r:id="rId89" w:history="1">
        <w:r w:rsidR="00EA4A9B" w:rsidRPr="00EA4A9B">
          <w:rPr>
            <w:rStyle w:val="Hyperlink"/>
            <w:rFonts w:eastAsia="Calibri"/>
            <w:color w:val="0000FF"/>
          </w:rPr>
          <w:t>NRS</w:t>
        </w:r>
        <w:r w:rsidRPr="00EA4A9B">
          <w:rPr>
            <w:rStyle w:val="Hyperlink"/>
            <w:rFonts w:eastAsia="Calibri"/>
            <w:color w:val="0000FF"/>
          </w:rPr>
          <w:t xml:space="preserve"> 392.040-220</w:t>
        </w:r>
      </w:hyperlink>
      <w:r w:rsidRPr="00135F07">
        <w:rPr>
          <w:rFonts w:eastAsia="Calibri"/>
        </w:rPr>
        <w:t>, or ha</w:t>
      </w:r>
      <w:r w:rsidR="00EB2CEF">
        <w:rPr>
          <w:rFonts w:eastAsia="Calibri"/>
        </w:rPr>
        <w:t>s</w:t>
      </w:r>
      <w:r w:rsidRPr="00135F07">
        <w:rPr>
          <w:rFonts w:eastAsia="Calibri"/>
        </w:rPr>
        <w:t xml:space="preserve"> not graduated. However, the </w:t>
      </w:r>
      <w:r w:rsidR="00EB2CEF">
        <w:rPr>
          <w:rFonts w:eastAsia="Calibri"/>
        </w:rPr>
        <w:t xml:space="preserve">state </w:t>
      </w:r>
      <w:r w:rsidRPr="00135F07">
        <w:rPr>
          <w:rFonts w:eastAsia="Calibri"/>
        </w:rPr>
        <w:t xml:space="preserve">must make school attendance a priority and provide services outside of the regular school day. Through the </w:t>
      </w:r>
      <w:r w:rsidR="00EB2CEF">
        <w:rPr>
          <w:rFonts w:eastAsia="Calibri"/>
        </w:rPr>
        <w:t>i</w:t>
      </w:r>
      <w:r w:rsidRPr="00135F07">
        <w:rPr>
          <w:rFonts w:eastAsia="Calibri"/>
        </w:rPr>
        <w:t xml:space="preserve">ndividual </w:t>
      </w:r>
      <w:r w:rsidR="00EB2CEF">
        <w:rPr>
          <w:rFonts w:eastAsia="Calibri"/>
        </w:rPr>
        <w:t>s</w:t>
      </w:r>
      <w:r w:rsidRPr="00135F07">
        <w:rPr>
          <w:rFonts w:eastAsia="Calibri"/>
        </w:rPr>
        <w:t xml:space="preserve">ervice </w:t>
      </w:r>
      <w:r w:rsidR="00EB2CEF">
        <w:rPr>
          <w:rFonts w:eastAsia="Calibri"/>
        </w:rPr>
        <w:t>s</w:t>
      </w:r>
      <w:r w:rsidRPr="00135F07">
        <w:rPr>
          <w:rFonts w:eastAsia="Calibri"/>
        </w:rPr>
        <w:t xml:space="preserve">trategy (ISS), the </w:t>
      </w:r>
      <w:r w:rsidR="00EB2CEF">
        <w:rPr>
          <w:rFonts w:eastAsia="Calibri"/>
        </w:rPr>
        <w:t>local board</w:t>
      </w:r>
      <w:r w:rsidRPr="00135F07">
        <w:rPr>
          <w:rFonts w:eastAsia="Calibri"/>
        </w:rPr>
        <w:t xml:space="preserve"> makes school attendance a priority by providing services that direct a youth back to school. The first goal of the ISS must be to have the youth return to school. The board can also provide services that enco</w:t>
      </w:r>
      <w:r w:rsidR="00EB2CEF">
        <w:rPr>
          <w:rFonts w:eastAsia="Calibri"/>
        </w:rPr>
        <w:t>urage regular school attendance</w:t>
      </w:r>
      <w:r w:rsidRPr="00135F07">
        <w:rPr>
          <w:rFonts w:eastAsia="Calibri"/>
        </w:rPr>
        <w:t xml:space="preserve"> such as counseling, tutoring or exploring career options.</w:t>
      </w:r>
    </w:p>
    <w:p w:rsidR="003615FF" w:rsidRPr="00B73BD3" w:rsidRDefault="00FA4F01" w:rsidP="00FA4F01">
      <w:r>
        <w:rPr>
          <w:b/>
        </w:rPr>
        <w:t>Public school a</w:t>
      </w:r>
      <w:r w:rsidR="003615FF" w:rsidRPr="00EB2CEF">
        <w:rPr>
          <w:b/>
        </w:rPr>
        <w:t>ttendance</w:t>
      </w:r>
      <w:r w:rsidR="003615FF" w:rsidRPr="00B73BD3">
        <w:t xml:space="preserve"> is </w:t>
      </w:r>
      <w:r>
        <w:t xml:space="preserve">defined and </w:t>
      </w:r>
      <w:r w:rsidR="003615FF" w:rsidRPr="00B73BD3">
        <w:t xml:space="preserve">codified in </w:t>
      </w:r>
      <w:hyperlink r:id="rId90" w:history="1">
        <w:r w:rsidR="003615FF" w:rsidRPr="00753856">
          <w:rPr>
            <w:rStyle w:val="Hyperlink"/>
            <w:rFonts w:cstheme="minorHAnsi"/>
            <w:color w:val="0000FF"/>
          </w:rPr>
          <w:t>NRS 392.040-392.220</w:t>
        </w:r>
      </w:hyperlink>
      <w:r>
        <w:t xml:space="preserve">.  </w:t>
      </w:r>
      <w:r w:rsidR="003615FF" w:rsidRPr="00B73BD3">
        <w:t xml:space="preserve">State law defines “attending school” as </w:t>
      </w:r>
      <w:r w:rsidR="003615FF" w:rsidRPr="00FA4F01">
        <w:rPr>
          <w:i/>
        </w:rPr>
        <w:t>compulsory attendance</w:t>
      </w:r>
      <w:r w:rsidR="003615FF" w:rsidRPr="00B73BD3">
        <w:t xml:space="preserve">.  Persons that have not been legally excused from compulsory attendance and “not attending school” are considered </w:t>
      </w:r>
      <w:r w:rsidR="003615FF" w:rsidRPr="00FA4F01">
        <w:rPr>
          <w:i/>
        </w:rPr>
        <w:t>truant</w:t>
      </w:r>
      <w:r w:rsidR="003615FF" w:rsidRPr="00B73BD3">
        <w:t xml:space="preserve">. </w:t>
      </w:r>
    </w:p>
    <w:p w:rsidR="003615FF" w:rsidRPr="00B73BD3" w:rsidRDefault="003615FF" w:rsidP="00FA4F01">
      <w:r w:rsidRPr="00B73BD3">
        <w:t xml:space="preserve">The following are pertinent excerpts from the </w:t>
      </w:r>
      <w:r w:rsidR="00FA4F01">
        <w:t>NRS regarding attendance (</w:t>
      </w:r>
      <w:r w:rsidRPr="00B73BD3">
        <w:t>for full text see</w:t>
      </w:r>
      <w:r w:rsidR="00753856">
        <w:t xml:space="preserve"> </w:t>
      </w:r>
      <w:hyperlink r:id="rId91" w:history="1">
        <w:r w:rsidR="00753856" w:rsidRPr="00753856">
          <w:rPr>
            <w:rStyle w:val="Hyperlink"/>
            <w:color w:val="0000FF"/>
          </w:rPr>
          <w:t>NRS 389</w:t>
        </w:r>
      </w:hyperlink>
      <w:r w:rsidR="00FA4F01">
        <w:t>):</w:t>
      </w:r>
    </w:p>
    <w:p w:rsidR="003615FF" w:rsidRPr="00B73BD3" w:rsidRDefault="003615FF" w:rsidP="003615FF">
      <w:pPr>
        <w:pStyle w:val="Heading5"/>
      </w:pPr>
      <w:r w:rsidRPr="00B73BD3">
        <w:t>Compulsory Attendance</w:t>
      </w:r>
    </w:p>
    <w:p w:rsidR="003615FF" w:rsidRPr="00B73BD3" w:rsidRDefault="00CC6ABB" w:rsidP="003615FF">
      <w:pPr>
        <w:ind w:left="720"/>
      </w:pPr>
      <w:hyperlink r:id="rId92" w:anchor="NRS392Sec040" w:history="1">
        <w:r w:rsidR="003615FF" w:rsidRPr="00753856">
          <w:rPr>
            <w:bCs/>
            <w:color w:val="0000FF"/>
            <w:u w:val="single"/>
          </w:rPr>
          <w:t>NRS</w:t>
        </w:r>
        <w:r w:rsidR="003615FF" w:rsidRPr="00753856">
          <w:rPr>
            <w:bCs/>
            <w:color w:val="0000FF"/>
            <w:u w:val="single"/>
          </w:rPr>
          <w:t> </w:t>
        </w:r>
        <w:r w:rsidR="003615FF" w:rsidRPr="00753856">
          <w:rPr>
            <w:bCs/>
            <w:color w:val="0000FF"/>
            <w:u w:val="single"/>
          </w:rPr>
          <w:t>392.040</w:t>
        </w:r>
      </w:hyperlink>
      <w:r w:rsidR="003615FF" w:rsidRPr="00753856">
        <w:rPr>
          <w:bCs/>
          <w:color w:val="0000FF"/>
        </w:rPr>
        <w:t> </w:t>
      </w:r>
      <w:r w:rsidR="003615FF" w:rsidRPr="00B73BD3">
        <w:rPr>
          <w:bCs/>
        </w:rPr>
        <w:t> </w:t>
      </w:r>
      <w:r w:rsidR="003615FF" w:rsidRPr="00B73BD3">
        <w:rPr>
          <w:bCs/>
        </w:rPr>
        <w:t xml:space="preserve">Attendance required for child between </w:t>
      </w:r>
      <w:r w:rsidR="00EB2CEF">
        <w:rPr>
          <w:bCs/>
        </w:rPr>
        <w:t>seven</w:t>
      </w:r>
      <w:r w:rsidR="003615FF" w:rsidRPr="00B73BD3">
        <w:rPr>
          <w:bCs/>
        </w:rPr>
        <w:t xml:space="preserve"> and 18 years of age; minimum age required for kindergarten and first grade; waiver from attendance available for child </w:t>
      </w:r>
      <w:r w:rsidR="00EB2CEF">
        <w:rPr>
          <w:bCs/>
        </w:rPr>
        <w:t>six</w:t>
      </w:r>
      <w:r w:rsidR="003615FF" w:rsidRPr="00B73BD3">
        <w:rPr>
          <w:bCs/>
        </w:rPr>
        <w:t xml:space="preserve"> years of age; developmental screening test required to determine placement; effect of military transfer of parent of child.</w:t>
      </w:r>
    </w:p>
    <w:p w:rsidR="003615FF" w:rsidRPr="00B73BD3" w:rsidRDefault="00CC6ABB" w:rsidP="003615FF">
      <w:pPr>
        <w:ind w:left="720"/>
      </w:pPr>
      <w:hyperlink r:id="rId93" w:anchor="NRS392Sec040" w:history="1">
        <w:r w:rsidR="003615FF" w:rsidRPr="00753856">
          <w:rPr>
            <w:rStyle w:val="Hyperlink"/>
            <w:color w:val="0000FF"/>
          </w:rPr>
          <w:t>NRS 392.040(1)</w:t>
        </w:r>
      </w:hyperlink>
      <w:r w:rsidR="003615FF" w:rsidRPr="00B73BD3">
        <w:rPr>
          <w:b/>
        </w:rPr>
        <w:t xml:space="preserve"> </w:t>
      </w:r>
      <w:r w:rsidR="003615FF" w:rsidRPr="00B73BD3">
        <w:t xml:space="preserve">Except as otherwise provided by law, each parent, custodial parent, guardian or other person in the </w:t>
      </w:r>
      <w:r w:rsidR="00994FC2">
        <w:t>s</w:t>
      </w:r>
      <w:r w:rsidR="003615FF" w:rsidRPr="00B73BD3">
        <w:t xml:space="preserve">tate of Nevada having control or charge of any child between the ages of </w:t>
      </w:r>
      <w:r w:rsidR="00EB2CEF">
        <w:t>seven</w:t>
      </w:r>
      <w:r w:rsidR="003615FF" w:rsidRPr="00B73BD3">
        <w:t xml:space="preserve"> and 18 years shall send the child to a public school during all the time the public school is in session in the school district in which the child resides unless the child has graduated from high school.</w:t>
      </w:r>
    </w:p>
    <w:p w:rsidR="003615FF" w:rsidRPr="00B73BD3" w:rsidRDefault="003615FF" w:rsidP="003615FF">
      <w:pPr>
        <w:pStyle w:val="Heading5"/>
      </w:pPr>
      <w:r w:rsidRPr="00B73BD3">
        <w:t>Excused Attendance</w:t>
      </w:r>
    </w:p>
    <w:p w:rsidR="003615FF" w:rsidRPr="00B73BD3" w:rsidRDefault="00CC6ABB" w:rsidP="003615FF">
      <w:pPr>
        <w:ind w:left="720"/>
        <w:rPr>
          <w:bCs/>
        </w:rPr>
      </w:pPr>
      <w:hyperlink r:id="rId94" w:anchor="NRS392Sec050" w:history="1">
        <w:r w:rsidR="003615FF" w:rsidRPr="00753856">
          <w:rPr>
            <w:rStyle w:val="Hyperlink"/>
            <w:bCs/>
            <w:color w:val="0000FF"/>
          </w:rPr>
          <w:t>NRS</w:t>
        </w:r>
        <w:r w:rsidR="003615FF" w:rsidRPr="00753856">
          <w:rPr>
            <w:rStyle w:val="Hyperlink"/>
            <w:bCs/>
            <w:color w:val="0000FF"/>
          </w:rPr>
          <w:t> </w:t>
        </w:r>
        <w:r w:rsidR="003615FF" w:rsidRPr="00753856">
          <w:rPr>
            <w:rStyle w:val="Hyperlink"/>
            <w:bCs/>
            <w:color w:val="0000FF"/>
          </w:rPr>
          <w:t>392.050</w:t>
        </w:r>
      </w:hyperlink>
      <w:r w:rsidR="003615FF" w:rsidRPr="00B73BD3">
        <w:rPr>
          <w:bCs/>
        </w:rPr>
        <w:t> </w:t>
      </w:r>
      <w:r w:rsidR="003615FF" w:rsidRPr="00B73BD3">
        <w:rPr>
          <w:bCs/>
        </w:rPr>
        <w:t> </w:t>
      </w:r>
      <w:r w:rsidR="003615FF" w:rsidRPr="00B73BD3">
        <w:rPr>
          <w:bCs/>
        </w:rPr>
        <w:t>Attendance excused for physical or medical condition; excused child with disability qualifies for free appropriate public education.</w:t>
      </w:r>
    </w:p>
    <w:p w:rsidR="003615FF" w:rsidRPr="00B73BD3" w:rsidRDefault="00CC6ABB" w:rsidP="003615FF">
      <w:pPr>
        <w:ind w:left="720"/>
        <w:rPr>
          <w:bCs/>
        </w:rPr>
      </w:pPr>
      <w:hyperlink r:id="rId95" w:anchor="NRS392Sec060" w:history="1">
        <w:r w:rsidR="003615FF" w:rsidRPr="00753856">
          <w:rPr>
            <w:rStyle w:val="Hyperlink"/>
            <w:bCs/>
            <w:color w:val="0000FF"/>
          </w:rPr>
          <w:t>NRS</w:t>
        </w:r>
        <w:r w:rsidR="003615FF" w:rsidRPr="00753856">
          <w:rPr>
            <w:rStyle w:val="Hyperlink"/>
            <w:bCs/>
            <w:color w:val="0000FF"/>
          </w:rPr>
          <w:t> </w:t>
        </w:r>
        <w:r w:rsidR="003615FF" w:rsidRPr="00753856">
          <w:rPr>
            <w:rStyle w:val="Hyperlink"/>
            <w:bCs/>
            <w:color w:val="0000FF"/>
          </w:rPr>
          <w:t>392.060</w:t>
        </w:r>
      </w:hyperlink>
      <w:r w:rsidR="003615FF" w:rsidRPr="00B73BD3">
        <w:rPr>
          <w:bCs/>
        </w:rPr>
        <w:t> </w:t>
      </w:r>
      <w:r w:rsidR="003615FF" w:rsidRPr="00B73BD3">
        <w:rPr>
          <w:bCs/>
        </w:rPr>
        <w:t> </w:t>
      </w:r>
      <w:r w:rsidR="003615FF" w:rsidRPr="00B73BD3">
        <w:rPr>
          <w:bCs/>
        </w:rPr>
        <w:t>Attendance excused upon completion of 12 grades of elementary and high school.</w:t>
      </w:r>
    </w:p>
    <w:p w:rsidR="003615FF" w:rsidRPr="00B73BD3" w:rsidRDefault="00CC6ABB" w:rsidP="003615FF">
      <w:pPr>
        <w:ind w:left="720"/>
        <w:rPr>
          <w:bCs/>
        </w:rPr>
      </w:pPr>
      <w:hyperlink r:id="rId96" w:anchor="NRS392Sec070" w:history="1">
        <w:r w:rsidR="003615FF" w:rsidRPr="00753856">
          <w:rPr>
            <w:rStyle w:val="Hyperlink"/>
            <w:bCs/>
            <w:color w:val="0000FF"/>
          </w:rPr>
          <w:t>NRS</w:t>
        </w:r>
        <w:r w:rsidR="003615FF" w:rsidRPr="00753856">
          <w:rPr>
            <w:rStyle w:val="Hyperlink"/>
            <w:bCs/>
            <w:color w:val="0000FF"/>
          </w:rPr>
          <w:t> </w:t>
        </w:r>
        <w:r w:rsidR="003615FF" w:rsidRPr="00753856">
          <w:rPr>
            <w:rStyle w:val="Hyperlink"/>
            <w:bCs/>
            <w:color w:val="0000FF"/>
          </w:rPr>
          <w:t>392.070</w:t>
        </w:r>
      </w:hyperlink>
      <w:r w:rsidR="003615FF" w:rsidRPr="00B73BD3">
        <w:rPr>
          <w:bCs/>
        </w:rPr>
        <w:t> </w:t>
      </w:r>
      <w:r w:rsidR="003615FF" w:rsidRPr="00B73BD3">
        <w:rPr>
          <w:bCs/>
        </w:rPr>
        <w:t> </w:t>
      </w:r>
      <w:r w:rsidR="003615FF" w:rsidRPr="00B73BD3">
        <w:rPr>
          <w:bCs/>
        </w:rPr>
        <w:t>Attendance excused for children in private school or homeschool; participation of private school children and homeschooled children in classes and extracurricular activities.</w:t>
      </w:r>
    </w:p>
    <w:p w:rsidR="003615FF" w:rsidRPr="00B73BD3" w:rsidRDefault="00CC6ABB" w:rsidP="003615FF">
      <w:pPr>
        <w:ind w:left="720"/>
      </w:pPr>
      <w:hyperlink r:id="rId97" w:anchor="NRS392Sec075" w:history="1">
        <w:r w:rsidR="003615FF" w:rsidRPr="00753856">
          <w:rPr>
            <w:rStyle w:val="Hyperlink"/>
            <w:bCs/>
            <w:color w:val="0000FF"/>
          </w:rPr>
          <w:t>NRS</w:t>
        </w:r>
        <w:r w:rsidR="003615FF" w:rsidRPr="00753856">
          <w:rPr>
            <w:rStyle w:val="Hyperlink"/>
            <w:bCs/>
            <w:color w:val="0000FF"/>
          </w:rPr>
          <w:t> </w:t>
        </w:r>
        <w:r w:rsidR="003615FF" w:rsidRPr="00753856">
          <w:rPr>
            <w:rStyle w:val="Hyperlink"/>
            <w:bCs/>
            <w:color w:val="0000FF"/>
          </w:rPr>
          <w:t>392.075</w:t>
        </w:r>
      </w:hyperlink>
      <w:r w:rsidR="003615FF" w:rsidRPr="00B73BD3">
        <w:rPr>
          <w:bCs/>
        </w:rPr>
        <w:t> </w:t>
      </w:r>
      <w:r w:rsidR="003615FF" w:rsidRPr="00B73BD3">
        <w:rPr>
          <w:bCs/>
        </w:rPr>
        <w:t> </w:t>
      </w:r>
      <w:r w:rsidR="003615FF" w:rsidRPr="00B73BD3">
        <w:rPr>
          <w:bCs/>
        </w:rPr>
        <w:t>Attendance excused if permission granted to take high school equivalency assessment.</w:t>
      </w:r>
      <w:r w:rsidR="003615FF" w:rsidRPr="00B73BD3">
        <w:rPr>
          <w:bCs/>
        </w:rPr>
        <w:t> </w:t>
      </w:r>
      <w:r w:rsidR="003615FF" w:rsidRPr="00B73BD3">
        <w:rPr>
          <w:bCs/>
        </w:rPr>
        <w:t> </w:t>
      </w:r>
      <w:r w:rsidR="003615FF" w:rsidRPr="00B73BD3">
        <w:t>Attendance required by the provisions of </w:t>
      </w:r>
      <w:hyperlink r:id="rId98" w:anchor="NRS392Sec040" w:history="1">
        <w:r w:rsidR="003615FF" w:rsidRPr="00753856">
          <w:rPr>
            <w:rStyle w:val="Hyperlink"/>
            <w:color w:val="0000FF"/>
          </w:rPr>
          <w:t>NRS 392.040</w:t>
        </w:r>
      </w:hyperlink>
      <w:r w:rsidR="003615FF" w:rsidRPr="00753856">
        <w:rPr>
          <w:color w:val="0000FF"/>
        </w:rPr>
        <w:t> </w:t>
      </w:r>
      <w:r w:rsidR="003615FF" w:rsidRPr="00B73BD3">
        <w:t>must be excused if a child has obtained permission to take the high school equivalency assessment pursuant to </w:t>
      </w:r>
      <w:hyperlink r:id="rId99" w:anchor="NRS385Sec448" w:history="1">
        <w:r w:rsidR="003615FF" w:rsidRPr="00753856">
          <w:rPr>
            <w:color w:val="0000FF"/>
            <w:u w:val="single"/>
          </w:rPr>
          <w:t>NRS 385.448</w:t>
        </w:r>
      </w:hyperlink>
      <w:r w:rsidR="003615FF" w:rsidRPr="00753856">
        <w:rPr>
          <w:color w:val="0000FF"/>
        </w:rPr>
        <w:t>.</w:t>
      </w:r>
    </w:p>
    <w:p w:rsidR="003615FF" w:rsidRPr="00B73BD3" w:rsidRDefault="00CC6ABB" w:rsidP="003615FF">
      <w:pPr>
        <w:ind w:left="720"/>
        <w:rPr>
          <w:bCs/>
        </w:rPr>
      </w:pPr>
      <w:hyperlink r:id="rId100" w:anchor="NRS392Sec080" w:history="1">
        <w:r w:rsidR="003615FF" w:rsidRPr="00753856">
          <w:rPr>
            <w:rStyle w:val="Hyperlink"/>
            <w:bCs/>
            <w:color w:val="0000FF"/>
          </w:rPr>
          <w:t>NRS</w:t>
        </w:r>
        <w:r w:rsidR="003615FF" w:rsidRPr="00753856">
          <w:rPr>
            <w:rStyle w:val="Hyperlink"/>
            <w:bCs/>
            <w:color w:val="0000FF"/>
          </w:rPr>
          <w:t> </w:t>
        </w:r>
        <w:r w:rsidR="003615FF" w:rsidRPr="00753856">
          <w:rPr>
            <w:rStyle w:val="Hyperlink"/>
            <w:bCs/>
            <w:color w:val="0000FF"/>
          </w:rPr>
          <w:t>392.080</w:t>
        </w:r>
      </w:hyperlink>
      <w:r w:rsidR="003615FF" w:rsidRPr="00B73BD3">
        <w:rPr>
          <w:bCs/>
        </w:rPr>
        <w:t> </w:t>
      </w:r>
      <w:r w:rsidR="003615FF" w:rsidRPr="00B73BD3">
        <w:rPr>
          <w:bCs/>
        </w:rPr>
        <w:t> </w:t>
      </w:r>
      <w:r w:rsidR="003615FF" w:rsidRPr="00B73BD3">
        <w:rPr>
          <w:bCs/>
        </w:rPr>
        <w:t>Attendance excused for distant residence from nearest school.</w:t>
      </w:r>
    </w:p>
    <w:p w:rsidR="003615FF" w:rsidRPr="00B73BD3" w:rsidRDefault="00CC6ABB" w:rsidP="003615FF">
      <w:pPr>
        <w:ind w:left="720"/>
        <w:rPr>
          <w:bCs/>
        </w:rPr>
      </w:pPr>
      <w:hyperlink r:id="rId101" w:anchor="NRS392Sec110" w:history="1">
        <w:r w:rsidR="003615FF" w:rsidRPr="00753856">
          <w:rPr>
            <w:rStyle w:val="Hyperlink"/>
            <w:bCs/>
            <w:color w:val="0000FF"/>
          </w:rPr>
          <w:t>NRS</w:t>
        </w:r>
        <w:r w:rsidR="003615FF" w:rsidRPr="00753856">
          <w:rPr>
            <w:rStyle w:val="Hyperlink"/>
            <w:bCs/>
            <w:color w:val="0000FF"/>
          </w:rPr>
          <w:t> </w:t>
        </w:r>
        <w:r w:rsidR="003615FF" w:rsidRPr="00753856">
          <w:rPr>
            <w:rStyle w:val="Hyperlink"/>
            <w:bCs/>
            <w:color w:val="0000FF"/>
          </w:rPr>
          <w:t>392.110</w:t>
        </w:r>
      </w:hyperlink>
      <w:r w:rsidR="003615FF" w:rsidRPr="00B73BD3">
        <w:rPr>
          <w:bCs/>
        </w:rPr>
        <w:t> </w:t>
      </w:r>
      <w:r w:rsidR="003615FF" w:rsidRPr="00B73BD3">
        <w:rPr>
          <w:bCs/>
        </w:rPr>
        <w:t> </w:t>
      </w:r>
      <w:r w:rsidR="003615FF" w:rsidRPr="00B73BD3">
        <w:rPr>
          <w:bCs/>
        </w:rPr>
        <w:t>Attendance excused for child between 15 and 18 years of age who has completed eighth grade to enter employment or apprenticeship; written permit required.</w:t>
      </w:r>
    </w:p>
    <w:p w:rsidR="003615FF" w:rsidRPr="00B73BD3" w:rsidRDefault="003615FF" w:rsidP="003615FF">
      <w:pPr>
        <w:pStyle w:val="Heading5"/>
      </w:pPr>
      <w:r w:rsidRPr="00B73BD3">
        <w:lastRenderedPageBreak/>
        <w:t xml:space="preserve">Truancy </w:t>
      </w:r>
    </w:p>
    <w:p w:rsidR="003615FF" w:rsidRPr="00B73BD3" w:rsidRDefault="00CC6ABB" w:rsidP="003615FF">
      <w:pPr>
        <w:ind w:left="720"/>
        <w:rPr>
          <w:bCs/>
        </w:rPr>
      </w:pPr>
      <w:hyperlink r:id="rId102" w:anchor="NRS392Sec130" w:history="1">
        <w:r w:rsidR="003615FF" w:rsidRPr="00753856">
          <w:rPr>
            <w:rStyle w:val="Hyperlink"/>
            <w:bCs/>
            <w:color w:val="0000FF"/>
          </w:rPr>
          <w:t>NRS</w:t>
        </w:r>
        <w:r w:rsidR="003615FF" w:rsidRPr="00753856">
          <w:rPr>
            <w:rStyle w:val="Hyperlink"/>
            <w:bCs/>
            <w:color w:val="0000FF"/>
          </w:rPr>
          <w:t> </w:t>
        </w:r>
        <w:r w:rsidR="003615FF" w:rsidRPr="00753856">
          <w:rPr>
            <w:rStyle w:val="Hyperlink"/>
            <w:bCs/>
            <w:color w:val="0000FF"/>
          </w:rPr>
          <w:t>392.130</w:t>
        </w:r>
      </w:hyperlink>
      <w:r w:rsidR="003615FF" w:rsidRPr="00B73BD3">
        <w:rPr>
          <w:bCs/>
        </w:rPr>
        <w:t> </w:t>
      </w:r>
      <w:r w:rsidR="003615FF" w:rsidRPr="00B73BD3">
        <w:rPr>
          <w:bCs/>
        </w:rPr>
        <w:t> </w:t>
      </w:r>
      <w:r w:rsidR="003615FF" w:rsidRPr="00B73BD3">
        <w:rPr>
          <w:bCs/>
        </w:rPr>
        <w:t>Conditions under which pupil deemed truant; approval required for absence; notice of unapproved absence to parent; applicability.</w:t>
      </w:r>
    </w:p>
    <w:p w:rsidR="003615FF" w:rsidRPr="00B73BD3" w:rsidRDefault="00CC6ABB" w:rsidP="003615FF">
      <w:pPr>
        <w:ind w:left="720"/>
      </w:pPr>
      <w:hyperlink r:id="rId103" w:anchor="NRS392Sec130" w:history="1">
        <w:r w:rsidR="003615FF" w:rsidRPr="00753856">
          <w:rPr>
            <w:rStyle w:val="Hyperlink"/>
            <w:color w:val="0000FF"/>
          </w:rPr>
          <w:t>NRS 392.130(1)</w:t>
        </w:r>
      </w:hyperlink>
      <w:r w:rsidR="003615FF" w:rsidRPr="00B73BD3">
        <w:t> </w:t>
      </w:r>
      <w:r w:rsidR="003615FF" w:rsidRPr="00B73BD3">
        <w:t>Within the meaning of this chapter, a pupil shall be deemed a truant who is absent from school without the written approval of the pupil’s teacher or the principal of the school, unless the pupil is physically or mentally unable to attend school.</w:t>
      </w:r>
    </w:p>
    <w:bookmarkStart w:id="86" w:name="NRS392Sec140"/>
    <w:bookmarkEnd w:id="86"/>
    <w:p w:rsidR="003615FF" w:rsidRPr="00B73BD3" w:rsidRDefault="00753856" w:rsidP="003615FF">
      <w:pPr>
        <w:ind w:left="720"/>
      </w:pPr>
      <w:r w:rsidRPr="00753856">
        <w:rPr>
          <w:bCs/>
          <w:color w:val="0000FF"/>
        </w:rPr>
        <w:fldChar w:fldCharType="begin"/>
      </w:r>
      <w:r w:rsidRPr="00753856">
        <w:rPr>
          <w:bCs/>
          <w:color w:val="0000FF"/>
        </w:rPr>
        <w:instrText xml:space="preserve"> HYPERLINK "http://www.leg.state.nv.us/NRS/NRS-392.html" \l "NRS392Sec140" </w:instrText>
      </w:r>
      <w:r w:rsidRPr="00753856">
        <w:rPr>
          <w:bCs/>
          <w:color w:val="0000FF"/>
        </w:rPr>
        <w:fldChar w:fldCharType="separate"/>
      </w:r>
      <w:r w:rsidR="003615FF" w:rsidRPr="00753856">
        <w:rPr>
          <w:rStyle w:val="Hyperlink"/>
          <w:bCs/>
          <w:color w:val="0000FF"/>
        </w:rPr>
        <w:t>NRS</w:t>
      </w:r>
      <w:r w:rsidR="003615FF" w:rsidRPr="00753856">
        <w:rPr>
          <w:rStyle w:val="Hyperlink"/>
          <w:bCs/>
          <w:color w:val="0000FF"/>
        </w:rPr>
        <w:t> </w:t>
      </w:r>
      <w:r w:rsidR="003615FF" w:rsidRPr="00753856">
        <w:rPr>
          <w:rStyle w:val="Hyperlink"/>
          <w:bCs/>
          <w:color w:val="0000FF"/>
        </w:rPr>
        <w:t>392.140</w:t>
      </w:r>
      <w:r w:rsidRPr="00753856">
        <w:rPr>
          <w:bCs/>
          <w:color w:val="0000FF"/>
        </w:rPr>
        <w:fldChar w:fldCharType="end"/>
      </w:r>
      <w:r w:rsidR="003615FF" w:rsidRPr="00B73BD3">
        <w:rPr>
          <w:bCs/>
        </w:rPr>
        <w:t> </w:t>
      </w:r>
      <w:r w:rsidR="003615FF" w:rsidRPr="00B73BD3">
        <w:rPr>
          <w:bCs/>
        </w:rPr>
        <w:t> </w:t>
      </w:r>
      <w:r w:rsidR="003615FF" w:rsidRPr="00B73BD3">
        <w:rPr>
          <w:bCs/>
        </w:rPr>
        <w:t>Conditions under which pupil declared habitual truant; applicability.</w:t>
      </w:r>
    </w:p>
    <w:p w:rsidR="003615FF" w:rsidRPr="00B73BD3" w:rsidRDefault="00CC6ABB" w:rsidP="003615FF">
      <w:pPr>
        <w:ind w:left="720"/>
      </w:pPr>
      <w:hyperlink r:id="rId104" w:anchor="NRS392Sec140" w:history="1">
        <w:r w:rsidR="003615FF" w:rsidRPr="00753856">
          <w:rPr>
            <w:rStyle w:val="Hyperlink"/>
            <w:bCs/>
            <w:color w:val="0000FF"/>
          </w:rPr>
          <w:t>NRS</w:t>
        </w:r>
        <w:r w:rsidR="003615FF" w:rsidRPr="00753856">
          <w:rPr>
            <w:rStyle w:val="Hyperlink"/>
            <w:bCs/>
            <w:color w:val="0000FF"/>
          </w:rPr>
          <w:t> </w:t>
        </w:r>
        <w:r w:rsidR="003615FF" w:rsidRPr="00753856">
          <w:rPr>
            <w:rStyle w:val="Hyperlink"/>
            <w:bCs/>
            <w:color w:val="0000FF"/>
          </w:rPr>
          <w:t>392.140(</w:t>
        </w:r>
        <w:r w:rsidR="003615FF" w:rsidRPr="00753856">
          <w:rPr>
            <w:rStyle w:val="Hyperlink"/>
            <w:color w:val="0000FF"/>
          </w:rPr>
          <w:t>1)</w:t>
        </w:r>
      </w:hyperlink>
      <w:r w:rsidR="003615FF" w:rsidRPr="00B73BD3">
        <w:t> </w:t>
      </w:r>
      <w:r w:rsidR="003615FF" w:rsidRPr="00B73BD3">
        <w:t>Any child who has been declared a truant three or more times within one school year must be declared a habitual truant.</w:t>
      </w:r>
    </w:p>
    <w:p w:rsidR="003615FF" w:rsidRPr="00B73BD3" w:rsidRDefault="00CC6ABB" w:rsidP="003615FF">
      <w:pPr>
        <w:ind w:left="720"/>
      </w:pPr>
      <w:hyperlink r:id="rId105" w:anchor="NRS392Sec140" w:history="1">
        <w:r w:rsidR="003615FF" w:rsidRPr="00753856">
          <w:rPr>
            <w:rStyle w:val="Hyperlink"/>
            <w:bCs/>
            <w:color w:val="0000FF"/>
          </w:rPr>
          <w:t>NRS</w:t>
        </w:r>
        <w:r w:rsidR="003615FF" w:rsidRPr="00753856">
          <w:rPr>
            <w:rStyle w:val="Hyperlink"/>
            <w:bCs/>
            <w:color w:val="0000FF"/>
          </w:rPr>
          <w:t> </w:t>
        </w:r>
        <w:r w:rsidR="003615FF" w:rsidRPr="00753856">
          <w:rPr>
            <w:rStyle w:val="Hyperlink"/>
            <w:bCs/>
            <w:color w:val="0000FF"/>
          </w:rPr>
          <w:t>392.140(</w:t>
        </w:r>
        <w:r w:rsidR="003615FF" w:rsidRPr="00753856">
          <w:rPr>
            <w:rStyle w:val="Hyperlink"/>
            <w:color w:val="0000FF"/>
          </w:rPr>
          <w:t>2)</w:t>
        </w:r>
      </w:hyperlink>
      <w:r w:rsidR="003615FF" w:rsidRPr="00B73BD3">
        <w:t> </w:t>
      </w:r>
      <w:r w:rsidR="003615FF" w:rsidRPr="00B73BD3">
        <w:t>Any child who has once been declared a habitual truant and who in an immediately succeeding year is absent from school without the written:</w:t>
      </w:r>
    </w:p>
    <w:p w:rsidR="003615FF" w:rsidRPr="00B73BD3" w:rsidRDefault="003615FF" w:rsidP="00AE283A">
      <w:pPr>
        <w:ind w:left="1440"/>
      </w:pPr>
      <w:r w:rsidRPr="00B73BD3">
        <w:t>(a)</w:t>
      </w:r>
      <w:r w:rsidRPr="00B73BD3">
        <w:t> </w:t>
      </w:r>
      <w:r w:rsidRPr="00B73BD3">
        <w:t>Approval of the child’s teacher or the principal of the school pursuant to subsection 1 of </w:t>
      </w:r>
      <w:hyperlink r:id="rId106" w:anchor="NRS392Sec130" w:history="1">
        <w:r w:rsidRPr="00753856">
          <w:rPr>
            <w:rStyle w:val="Hyperlink"/>
            <w:color w:val="0000FF"/>
          </w:rPr>
          <w:t>NRS 392.130</w:t>
        </w:r>
      </w:hyperlink>
      <w:r w:rsidRPr="00B73BD3">
        <w:t>; or</w:t>
      </w:r>
      <w:r w:rsidR="00AE283A">
        <w:t>,</w:t>
      </w:r>
    </w:p>
    <w:p w:rsidR="003615FF" w:rsidRPr="00B73BD3" w:rsidRDefault="003615FF" w:rsidP="00AE283A">
      <w:pPr>
        <w:ind w:left="1440"/>
      </w:pPr>
      <w:r w:rsidRPr="00B73BD3">
        <w:t>(b)</w:t>
      </w:r>
      <w:r w:rsidRPr="00B73BD3">
        <w:t> </w:t>
      </w:r>
      <w:r w:rsidRPr="00B73BD3">
        <w:t>Notice of his or her parent or legal guardian or other person who has control or charge over the pupil pursuant to subsection 3 of </w:t>
      </w:r>
      <w:hyperlink r:id="rId107" w:anchor="NRS392Sec130" w:history="1">
        <w:r w:rsidRPr="00753856">
          <w:rPr>
            <w:rStyle w:val="Hyperlink"/>
            <w:color w:val="0000FF"/>
          </w:rPr>
          <w:t>NRS 392.130</w:t>
        </w:r>
      </w:hyperlink>
      <w:r w:rsidRPr="00B73BD3">
        <w:t>, may again be declared a habitual truant.</w:t>
      </w:r>
    </w:p>
    <w:p w:rsidR="003615FF" w:rsidRPr="00B73BD3" w:rsidRDefault="00CC6ABB" w:rsidP="003615FF">
      <w:pPr>
        <w:ind w:left="720"/>
      </w:pPr>
      <w:hyperlink r:id="rId108" w:anchor="NRS392Sec140" w:history="1">
        <w:r w:rsidR="003615FF" w:rsidRPr="00753856">
          <w:rPr>
            <w:rStyle w:val="Hyperlink"/>
            <w:bCs/>
            <w:color w:val="0000FF"/>
          </w:rPr>
          <w:t>NRS</w:t>
        </w:r>
        <w:r w:rsidR="003615FF" w:rsidRPr="00753856">
          <w:rPr>
            <w:rStyle w:val="Hyperlink"/>
            <w:bCs/>
            <w:color w:val="0000FF"/>
          </w:rPr>
          <w:t> </w:t>
        </w:r>
        <w:r w:rsidR="003615FF" w:rsidRPr="00753856">
          <w:rPr>
            <w:rStyle w:val="Hyperlink"/>
            <w:bCs/>
            <w:color w:val="0000FF"/>
          </w:rPr>
          <w:t>392.140(</w:t>
        </w:r>
        <w:r w:rsidR="003615FF" w:rsidRPr="00753856">
          <w:rPr>
            <w:rStyle w:val="Hyperlink"/>
            <w:color w:val="0000FF"/>
          </w:rPr>
          <w:t>3)</w:t>
        </w:r>
      </w:hyperlink>
      <w:r w:rsidR="003615FF" w:rsidRPr="00B73BD3">
        <w:t xml:space="preserve"> The provisions of this section apply to all pupils who are required to attend school pursuant to </w:t>
      </w:r>
      <w:hyperlink r:id="rId109" w:anchor="NRS392Sec040" w:history="1">
        <w:r w:rsidR="003615FF" w:rsidRPr="00753856">
          <w:rPr>
            <w:rStyle w:val="Hyperlink"/>
            <w:color w:val="0000FF"/>
          </w:rPr>
          <w:t>NRS 392.040</w:t>
        </w:r>
      </w:hyperlink>
      <w:r w:rsidR="003615FF" w:rsidRPr="00B73BD3">
        <w:t>.</w:t>
      </w:r>
    </w:p>
    <w:p w:rsidR="00175A05" w:rsidRDefault="00AA573B" w:rsidP="003615FF">
      <w:pPr>
        <w:pStyle w:val="Heading4"/>
      </w:pPr>
      <w:bookmarkStart w:id="87" w:name="_Toc442081238"/>
      <w:r>
        <w:t xml:space="preserve">(6)  </w:t>
      </w:r>
      <w:r w:rsidR="00175A05">
        <w:t>Basic Skills Deficiency</w:t>
      </w:r>
      <w:bookmarkEnd w:id="87"/>
    </w:p>
    <w:p w:rsidR="00175A05" w:rsidRDefault="00175A05" w:rsidP="00AA573B">
      <w:pPr>
        <w:rPr>
          <w:i/>
          <w:color w:val="808080" w:themeColor="background1" w:themeShade="80"/>
          <w:sz w:val="20"/>
          <w:szCs w:val="20"/>
        </w:rPr>
      </w:pPr>
      <w:r w:rsidRPr="00AA573B">
        <w:rPr>
          <w:i/>
          <w:color w:val="808080" w:themeColor="background1" w:themeShade="80"/>
          <w:sz w:val="20"/>
          <w:szCs w:val="20"/>
        </w:rPr>
        <w:t xml:space="preserve">If utilizing the portion of the basic skills deficient definition in WIOA </w:t>
      </w:r>
      <w:r w:rsidR="00AE283A">
        <w:rPr>
          <w:i/>
          <w:color w:val="808080" w:themeColor="background1" w:themeShade="80"/>
          <w:sz w:val="20"/>
          <w:szCs w:val="20"/>
        </w:rPr>
        <w:t>s</w:t>
      </w:r>
      <w:r w:rsidRPr="00AA573B">
        <w:rPr>
          <w:i/>
          <w:color w:val="808080" w:themeColor="background1" w:themeShade="80"/>
          <w:sz w:val="20"/>
          <w:szCs w:val="20"/>
        </w:rPr>
        <w:t xml:space="preserve">ec. 3, include that specific </w:t>
      </w:r>
      <w:r w:rsidR="00994FC2">
        <w:rPr>
          <w:i/>
          <w:color w:val="808080" w:themeColor="background1" w:themeShade="80"/>
          <w:sz w:val="20"/>
          <w:szCs w:val="20"/>
        </w:rPr>
        <w:t>s</w:t>
      </w:r>
      <w:r w:rsidRPr="00AA573B">
        <w:rPr>
          <w:i/>
          <w:color w:val="808080" w:themeColor="background1" w:themeShade="80"/>
          <w:sz w:val="20"/>
          <w:szCs w:val="20"/>
        </w:rPr>
        <w:t>tate definition here.</w:t>
      </w:r>
    </w:p>
    <w:p w:rsidR="004D106D" w:rsidRPr="004D106D" w:rsidRDefault="004D106D" w:rsidP="004D106D">
      <w:pPr>
        <w:rPr>
          <w:rFonts w:eastAsia="Calibri"/>
        </w:rPr>
      </w:pPr>
      <w:r w:rsidRPr="00135F07">
        <w:t xml:space="preserve">The </w:t>
      </w:r>
      <w:r w:rsidR="00994FC2">
        <w:t>s</w:t>
      </w:r>
      <w:r w:rsidRPr="00135F07">
        <w:t xml:space="preserve">tate defines </w:t>
      </w:r>
      <w:r w:rsidR="0009281B">
        <w:rPr>
          <w:rFonts w:eastAsia="Calibri"/>
        </w:rPr>
        <w:t>b</w:t>
      </w:r>
      <w:r w:rsidRPr="00135F07">
        <w:rPr>
          <w:rFonts w:eastAsia="Calibri"/>
        </w:rPr>
        <w:t xml:space="preserve">asic </w:t>
      </w:r>
      <w:r w:rsidR="0009281B">
        <w:rPr>
          <w:rFonts w:eastAsia="Calibri"/>
        </w:rPr>
        <w:t>s</w:t>
      </w:r>
      <w:r w:rsidRPr="00135F07">
        <w:rPr>
          <w:rFonts w:eastAsia="Calibri"/>
        </w:rPr>
        <w:t xml:space="preserve">kills </w:t>
      </w:r>
      <w:r w:rsidR="0009281B">
        <w:rPr>
          <w:rFonts w:eastAsia="Calibri"/>
        </w:rPr>
        <w:t>d</w:t>
      </w:r>
      <w:r w:rsidRPr="00135F07">
        <w:rPr>
          <w:rFonts w:eastAsia="Calibri"/>
        </w:rPr>
        <w:t>eficien</w:t>
      </w:r>
      <w:r w:rsidR="0009281B">
        <w:rPr>
          <w:rFonts w:eastAsia="Calibri"/>
        </w:rPr>
        <w:t>t</w:t>
      </w:r>
      <w:r w:rsidRPr="00135F07">
        <w:rPr>
          <w:rFonts w:eastAsia="Calibri"/>
        </w:rPr>
        <w:t xml:space="preserve"> as a youth who has English reading, writing or comp</w:t>
      </w:r>
      <w:r w:rsidR="00FA4F01">
        <w:rPr>
          <w:rFonts w:eastAsia="Calibri"/>
        </w:rPr>
        <w:t>uting skills at or below the 8</w:t>
      </w:r>
      <w:r w:rsidR="00FA4F01" w:rsidRPr="00FA4F01">
        <w:rPr>
          <w:rFonts w:eastAsia="Calibri"/>
          <w:vertAlign w:val="superscript"/>
        </w:rPr>
        <w:t>th</w:t>
      </w:r>
      <w:r w:rsidR="00FA4F01">
        <w:rPr>
          <w:rFonts w:eastAsia="Calibri"/>
        </w:rPr>
        <w:t xml:space="preserve"> </w:t>
      </w:r>
      <w:r w:rsidRPr="00135F07">
        <w:rPr>
          <w:rFonts w:eastAsia="Calibri"/>
        </w:rPr>
        <w:t>grade (8.9 or lower) level on a generally accepted standardized test.</w:t>
      </w:r>
      <w:r>
        <w:rPr>
          <w:rFonts w:eastAsia="Calibri"/>
        </w:rPr>
        <w:t xml:space="preserve">  </w:t>
      </w:r>
      <w:r w:rsidRPr="00B73BD3">
        <w:t>Nevada utilizes the portion of the basic skills deficien</w:t>
      </w:r>
      <w:r w:rsidR="0009281B">
        <w:t>t</w:t>
      </w:r>
      <w:r w:rsidRPr="00B73BD3">
        <w:t xml:space="preserve"> definition contained in WIOA </w:t>
      </w:r>
      <w:r w:rsidR="00742D26">
        <w:t>s</w:t>
      </w:r>
      <w:r w:rsidRPr="00B73BD3">
        <w:t>ec</w:t>
      </w:r>
      <w:r w:rsidR="0009281B">
        <w:t>.</w:t>
      </w:r>
      <w:r w:rsidRPr="00B73BD3">
        <w:t xml:space="preserve"> 3(5)(B)</w:t>
      </w:r>
      <w:r w:rsidR="0009281B">
        <w:t>;</w:t>
      </w:r>
      <w:r w:rsidRPr="00B73BD3">
        <w:t xml:space="preserve"> there is no </w:t>
      </w:r>
      <w:r>
        <w:t>s</w:t>
      </w:r>
      <w:r w:rsidRPr="00B73BD3">
        <w:t>tate</w:t>
      </w:r>
      <w:r>
        <w:t>-</w:t>
      </w:r>
      <w:r w:rsidRPr="00B73BD3">
        <w:t>specific definition.</w:t>
      </w:r>
    </w:p>
    <w:p w:rsidR="00C8329B" w:rsidRDefault="00C8329B">
      <w:pPr>
        <w:jc w:val="left"/>
        <w:rPr>
          <w:rFonts w:asciiTheme="majorHAnsi" w:eastAsiaTheme="majorEastAsia" w:hAnsiTheme="majorHAnsi" w:cstheme="majorBidi"/>
          <w:b/>
          <w:bCs/>
          <w:color w:val="404040" w:themeColor="text1" w:themeTint="BF"/>
          <w:sz w:val="26"/>
          <w:szCs w:val="26"/>
        </w:rPr>
      </w:pPr>
      <w:r>
        <w:br w:type="page"/>
      </w:r>
    </w:p>
    <w:p w:rsidR="00CF52A4" w:rsidRDefault="00DC06C0" w:rsidP="008879B9">
      <w:pPr>
        <w:pStyle w:val="Heading2"/>
        <w:spacing w:before="0" w:line="240" w:lineRule="auto"/>
      </w:pPr>
      <w:bookmarkStart w:id="88" w:name="_Toc442081239"/>
      <w:r>
        <w:lastRenderedPageBreak/>
        <w:t>Title I-B Assurances</w:t>
      </w:r>
      <w:bookmarkEnd w:id="88"/>
    </w:p>
    <w:tbl>
      <w:tblPr>
        <w:tblW w:w="981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900"/>
        <w:gridCol w:w="4860"/>
        <w:gridCol w:w="3510"/>
      </w:tblGrid>
      <w:tr w:rsidR="003B759D" w:rsidRPr="007E28F1" w:rsidTr="005E559C">
        <w:tc>
          <w:tcPr>
            <w:tcW w:w="540" w:type="dxa"/>
            <w:shd w:val="clear" w:color="auto" w:fill="auto"/>
            <w:vAlign w:val="center"/>
          </w:tcPr>
          <w:p w:rsidR="003B759D" w:rsidRPr="007E28F1" w:rsidRDefault="003B759D" w:rsidP="003B759D">
            <w:pPr>
              <w:spacing w:after="0" w:line="240" w:lineRule="auto"/>
              <w:jc w:val="center"/>
              <w:rPr>
                <w:rFonts w:eastAsia="Calibri" w:cstheme="minorHAnsi"/>
                <w:b/>
              </w:rPr>
            </w:pPr>
          </w:p>
        </w:tc>
        <w:tc>
          <w:tcPr>
            <w:tcW w:w="900" w:type="dxa"/>
            <w:vAlign w:val="center"/>
          </w:tcPr>
          <w:p w:rsidR="003B759D" w:rsidRPr="007E28F1" w:rsidRDefault="003B759D" w:rsidP="003B759D">
            <w:pPr>
              <w:spacing w:after="0" w:line="240" w:lineRule="auto"/>
              <w:jc w:val="center"/>
              <w:rPr>
                <w:rFonts w:eastAsia="Calibri" w:cstheme="minorHAnsi"/>
                <w:b/>
              </w:rPr>
            </w:pPr>
            <w:r w:rsidRPr="007E28F1">
              <w:rPr>
                <w:rFonts w:eastAsia="Calibri" w:cstheme="minorHAnsi"/>
                <w:b/>
              </w:rPr>
              <w:t>X or</w:t>
            </w:r>
            <w:r w:rsidRPr="007E28F1">
              <w:rPr>
                <w:rFonts w:eastAsia="Calibri" w:cstheme="minorHAnsi"/>
                <w:b/>
                <w:i/>
              </w:rPr>
              <w:t xml:space="preserve"> N/A</w:t>
            </w:r>
          </w:p>
        </w:tc>
        <w:tc>
          <w:tcPr>
            <w:tcW w:w="4860" w:type="dxa"/>
            <w:shd w:val="clear" w:color="auto" w:fill="auto"/>
          </w:tcPr>
          <w:p w:rsidR="003B759D" w:rsidRPr="007E28F1" w:rsidRDefault="003B759D" w:rsidP="00657C08">
            <w:pPr>
              <w:spacing w:after="0" w:line="240" w:lineRule="auto"/>
              <w:jc w:val="center"/>
              <w:rPr>
                <w:rFonts w:eastAsia="Calibri" w:cstheme="minorHAnsi"/>
                <w:b/>
              </w:rPr>
            </w:pPr>
            <w:r w:rsidRPr="007E28F1">
              <w:rPr>
                <w:rFonts w:eastAsia="Calibri" w:cstheme="minorHAnsi"/>
                <w:b/>
              </w:rPr>
              <w:t>STATEMENT OF ASSURANCE</w:t>
            </w:r>
          </w:p>
        </w:tc>
        <w:tc>
          <w:tcPr>
            <w:tcW w:w="3510" w:type="dxa"/>
          </w:tcPr>
          <w:p w:rsidR="003B759D" w:rsidRPr="007E28F1" w:rsidRDefault="003B759D" w:rsidP="00657C08">
            <w:pPr>
              <w:spacing w:after="0" w:line="240" w:lineRule="auto"/>
              <w:jc w:val="center"/>
              <w:rPr>
                <w:rFonts w:eastAsia="Calibri" w:cstheme="minorHAnsi"/>
                <w:b/>
              </w:rPr>
            </w:pPr>
            <w:r w:rsidRPr="007E28F1">
              <w:rPr>
                <w:rFonts w:eastAsia="Calibri" w:cstheme="minorHAnsi"/>
                <w:b/>
              </w:rPr>
              <w:t>DOCUMENTATION or COMMENT</w:t>
            </w:r>
          </w:p>
        </w:tc>
      </w:tr>
      <w:tr w:rsidR="003B759D" w:rsidRPr="007E28F1" w:rsidTr="00A9780F">
        <w:tc>
          <w:tcPr>
            <w:tcW w:w="540" w:type="dxa"/>
            <w:tcBorders>
              <w:bottom w:val="single" w:sz="4" w:space="0" w:color="auto"/>
            </w:tcBorders>
            <w:shd w:val="clear" w:color="auto" w:fill="auto"/>
            <w:vAlign w:val="center"/>
          </w:tcPr>
          <w:p w:rsidR="003B759D" w:rsidRPr="007E28F1" w:rsidRDefault="003B759D" w:rsidP="003B759D">
            <w:pPr>
              <w:spacing w:after="0" w:line="240" w:lineRule="auto"/>
              <w:jc w:val="center"/>
              <w:rPr>
                <w:rFonts w:eastAsia="Calibri" w:cstheme="minorHAnsi"/>
              </w:rPr>
            </w:pPr>
            <w:r w:rsidRPr="007E28F1">
              <w:rPr>
                <w:rFonts w:eastAsia="Calibri" w:cstheme="minorHAnsi"/>
              </w:rPr>
              <w:t>1.</w:t>
            </w:r>
          </w:p>
        </w:tc>
        <w:tc>
          <w:tcPr>
            <w:tcW w:w="900" w:type="dxa"/>
            <w:tcBorders>
              <w:bottom w:val="single" w:sz="4" w:space="0" w:color="auto"/>
            </w:tcBorders>
            <w:vAlign w:val="center"/>
          </w:tcPr>
          <w:p w:rsidR="003B759D" w:rsidRPr="007E28F1" w:rsidRDefault="003B759D" w:rsidP="003B759D">
            <w:pPr>
              <w:spacing w:after="0" w:line="240" w:lineRule="auto"/>
              <w:jc w:val="center"/>
              <w:rPr>
                <w:rFonts w:eastAsia="Calibri" w:cstheme="minorHAnsi"/>
              </w:rPr>
            </w:pPr>
            <w:r>
              <w:rPr>
                <w:rFonts w:eastAsia="Calibri" w:cstheme="minorHAnsi"/>
              </w:rPr>
              <w:t>X</w:t>
            </w:r>
          </w:p>
        </w:tc>
        <w:tc>
          <w:tcPr>
            <w:tcW w:w="4860" w:type="dxa"/>
            <w:tcBorders>
              <w:bottom w:val="single" w:sz="4" w:space="0" w:color="auto"/>
            </w:tcBorders>
            <w:shd w:val="clear" w:color="auto" w:fill="auto"/>
          </w:tcPr>
          <w:p w:rsidR="003B759D" w:rsidRPr="007E28F1" w:rsidRDefault="00F13918" w:rsidP="00F13918">
            <w:pPr>
              <w:spacing w:after="0" w:line="240" w:lineRule="auto"/>
              <w:rPr>
                <w:rFonts w:eastAsia="Calibri" w:cstheme="minorHAnsi"/>
              </w:rPr>
            </w:pPr>
            <w:r w:rsidRPr="00F13918">
              <w:t xml:space="preserve">The </w:t>
            </w:r>
            <w:r>
              <w:t>s</w:t>
            </w:r>
            <w:r w:rsidRPr="00F13918">
              <w:t>tate has implemented a policy to ensure Adult program funds provide a priority in the delivery of training services and individualized career services to individuals who are low income, public assistance recipients or basic skills deficient</w:t>
            </w:r>
            <w:r>
              <w:t>.</w:t>
            </w:r>
          </w:p>
        </w:tc>
        <w:tc>
          <w:tcPr>
            <w:tcW w:w="3510" w:type="dxa"/>
            <w:tcBorders>
              <w:bottom w:val="single" w:sz="4" w:space="0" w:color="auto"/>
            </w:tcBorders>
            <w:vAlign w:val="center"/>
          </w:tcPr>
          <w:p w:rsidR="003B759D" w:rsidRPr="003B759D" w:rsidRDefault="00082D0D" w:rsidP="00873E06">
            <w:pPr>
              <w:rPr>
                <w:rFonts w:eastAsia="Calibri" w:cstheme="minorHAnsi"/>
              </w:rPr>
            </w:pPr>
            <w:r>
              <w:t xml:space="preserve">Updates of </w:t>
            </w:r>
            <w:hyperlink r:id="rId110" w:history="1">
              <w:r w:rsidRPr="00082D0D">
                <w:rPr>
                  <w:rStyle w:val="Hyperlink"/>
                  <w:color w:val="0000FF"/>
                </w:rPr>
                <w:t>state compliance policies</w:t>
              </w:r>
            </w:hyperlink>
            <w:r>
              <w:t xml:space="preserve"> are ongoing.</w:t>
            </w:r>
          </w:p>
        </w:tc>
      </w:tr>
      <w:tr w:rsidR="005E559C" w:rsidRPr="007E28F1" w:rsidTr="00A9780F">
        <w:tc>
          <w:tcPr>
            <w:tcW w:w="540" w:type="dxa"/>
            <w:shd w:val="clear" w:color="auto" w:fill="D9D9D9" w:themeFill="background1" w:themeFillShade="D9"/>
            <w:vAlign w:val="center"/>
          </w:tcPr>
          <w:p w:rsidR="003B759D" w:rsidRPr="007E28F1" w:rsidRDefault="003B759D" w:rsidP="003B759D">
            <w:pPr>
              <w:spacing w:after="0" w:line="240" w:lineRule="auto"/>
              <w:jc w:val="center"/>
              <w:rPr>
                <w:rFonts w:eastAsia="Calibri" w:cstheme="minorHAnsi"/>
              </w:rPr>
            </w:pPr>
            <w:r w:rsidRPr="007E28F1">
              <w:rPr>
                <w:rFonts w:eastAsia="Calibri" w:cstheme="minorHAnsi"/>
              </w:rPr>
              <w:t>2.</w:t>
            </w:r>
          </w:p>
        </w:tc>
        <w:tc>
          <w:tcPr>
            <w:tcW w:w="900" w:type="dxa"/>
            <w:shd w:val="clear" w:color="auto" w:fill="D9D9D9" w:themeFill="background1" w:themeFillShade="D9"/>
            <w:vAlign w:val="center"/>
          </w:tcPr>
          <w:p w:rsidR="003B759D" w:rsidRPr="007E28F1" w:rsidRDefault="003B759D" w:rsidP="003B759D">
            <w:pPr>
              <w:spacing w:after="0" w:line="240" w:lineRule="auto"/>
              <w:jc w:val="center"/>
              <w:rPr>
                <w:rFonts w:eastAsia="Calibri" w:cstheme="minorHAnsi"/>
              </w:rPr>
            </w:pPr>
            <w:r>
              <w:rPr>
                <w:rFonts w:eastAsia="Calibri" w:cstheme="minorHAnsi"/>
              </w:rPr>
              <w:t>X</w:t>
            </w:r>
          </w:p>
        </w:tc>
        <w:tc>
          <w:tcPr>
            <w:tcW w:w="4860" w:type="dxa"/>
            <w:shd w:val="clear" w:color="auto" w:fill="D9D9D9" w:themeFill="background1" w:themeFillShade="D9"/>
          </w:tcPr>
          <w:p w:rsidR="003B759D" w:rsidRPr="007E28F1" w:rsidRDefault="00F13918" w:rsidP="00F13918">
            <w:pPr>
              <w:spacing w:after="0" w:line="240" w:lineRule="auto"/>
              <w:rPr>
                <w:rFonts w:eastAsia="Calibri" w:cstheme="minorHAnsi"/>
              </w:rPr>
            </w:pPr>
            <w:r w:rsidRPr="00F13918">
              <w:t xml:space="preserve">The </w:t>
            </w:r>
            <w:r>
              <w:t>s</w:t>
            </w:r>
            <w:r w:rsidRPr="00F13918">
              <w:t xml:space="preserve">tate has implemented a policy to ensure local areas have a process in place for referring veterans with significant barriers to employment to career services provided by the JVSG program’s Disabled Veterans’ Outreach Program (DVOP) </w:t>
            </w:r>
            <w:r>
              <w:t>specialist.</w:t>
            </w:r>
          </w:p>
        </w:tc>
        <w:tc>
          <w:tcPr>
            <w:tcW w:w="3510" w:type="dxa"/>
            <w:shd w:val="clear" w:color="auto" w:fill="D9D9D9" w:themeFill="background1" w:themeFillShade="D9"/>
            <w:vAlign w:val="center"/>
          </w:tcPr>
          <w:p w:rsidR="003B759D" w:rsidRPr="007E28F1" w:rsidRDefault="00082D0D" w:rsidP="00873E06">
            <w:pPr>
              <w:spacing w:after="0" w:line="240" w:lineRule="auto"/>
              <w:rPr>
                <w:rFonts w:eastAsia="Calibri" w:cstheme="minorHAnsi"/>
              </w:rPr>
            </w:pPr>
            <w:r>
              <w:t xml:space="preserve">Updates of </w:t>
            </w:r>
            <w:hyperlink r:id="rId111" w:history="1">
              <w:r w:rsidRPr="00082D0D">
                <w:rPr>
                  <w:rStyle w:val="Hyperlink"/>
                  <w:color w:val="0000FF"/>
                </w:rPr>
                <w:t>state compliance policies</w:t>
              </w:r>
            </w:hyperlink>
            <w:r>
              <w:t xml:space="preserve"> are ongoing.</w:t>
            </w:r>
          </w:p>
        </w:tc>
      </w:tr>
      <w:tr w:rsidR="003B759D" w:rsidRPr="007E28F1" w:rsidTr="00A9780F">
        <w:trPr>
          <w:trHeight w:val="828"/>
        </w:trPr>
        <w:tc>
          <w:tcPr>
            <w:tcW w:w="540" w:type="dxa"/>
            <w:tcBorders>
              <w:bottom w:val="single" w:sz="4" w:space="0" w:color="auto"/>
            </w:tcBorders>
            <w:shd w:val="clear" w:color="auto" w:fill="auto"/>
            <w:vAlign w:val="center"/>
          </w:tcPr>
          <w:p w:rsidR="003B759D" w:rsidRPr="007E28F1" w:rsidRDefault="003B759D" w:rsidP="003B759D">
            <w:pPr>
              <w:spacing w:after="0" w:line="240" w:lineRule="auto"/>
              <w:jc w:val="center"/>
              <w:rPr>
                <w:rFonts w:eastAsia="Calibri" w:cstheme="minorHAnsi"/>
              </w:rPr>
            </w:pPr>
            <w:r w:rsidRPr="007E28F1">
              <w:rPr>
                <w:rFonts w:eastAsia="Calibri" w:cstheme="minorHAnsi"/>
              </w:rPr>
              <w:t>3.</w:t>
            </w:r>
          </w:p>
        </w:tc>
        <w:tc>
          <w:tcPr>
            <w:tcW w:w="900" w:type="dxa"/>
            <w:tcBorders>
              <w:bottom w:val="single" w:sz="4" w:space="0" w:color="auto"/>
            </w:tcBorders>
            <w:vAlign w:val="center"/>
          </w:tcPr>
          <w:p w:rsidR="003B759D" w:rsidRPr="007E28F1" w:rsidRDefault="003B759D" w:rsidP="003B759D">
            <w:pPr>
              <w:spacing w:after="0" w:line="240" w:lineRule="auto"/>
              <w:jc w:val="center"/>
              <w:rPr>
                <w:rFonts w:eastAsia="Calibri" w:cstheme="minorHAnsi"/>
              </w:rPr>
            </w:pPr>
            <w:r>
              <w:rPr>
                <w:rFonts w:eastAsia="Calibri" w:cstheme="minorHAnsi"/>
              </w:rPr>
              <w:t>X</w:t>
            </w:r>
          </w:p>
        </w:tc>
        <w:tc>
          <w:tcPr>
            <w:tcW w:w="4860" w:type="dxa"/>
            <w:tcBorders>
              <w:bottom w:val="single" w:sz="4" w:space="0" w:color="auto"/>
            </w:tcBorders>
            <w:shd w:val="clear" w:color="auto" w:fill="auto"/>
          </w:tcPr>
          <w:p w:rsidR="003B759D" w:rsidRPr="007E28F1" w:rsidRDefault="00F13918" w:rsidP="00F13918">
            <w:pPr>
              <w:spacing w:after="0" w:line="240" w:lineRule="auto"/>
              <w:rPr>
                <w:rFonts w:eastAsia="Calibri" w:cstheme="minorHAnsi"/>
              </w:rPr>
            </w:pPr>
            <w:r w:rsidRPr="00F13918">
              <w:rPr>
                <w:bCs/>
              </w:rPr>
              <w:t xml:space="preserve">The </w:t>
            </w:r>
            <w:r>
              <w:rPr>
                <w:bCs/>
              </w:rPr>
              <w:t>s</w:t>
            </w:r>
            <w:r w:rsidRPr="00F13918">
              <w:rPr>
                <w:bCs/>
              </w:rPr>
              <w:t xml:space="preserve">tate has established a written policy and procedure that set forth criteria to be used by chief elected officials for the appointment of local workforce investment board </w:t>
            </w:r>
            <w:r>
              <w:rPr>
                <w:bCs/>
              </w:rPr>
              <w:t>members.</w:t>
            </w:r>
          </w:p>
        </w:tc>
        <w:tc>
          <w:tcPr>
            <w:tcW w:w="3510" w:type="dxa"/>
            <w:tcBorders>
              <w:bottom w:val="single" w:sz="4" w:space="0" w:color="auto"/>
            </w:tcBorders>
            <w:vAlign w:val="center"/>
          </w:tcPr>
          <w:p w:rsidR="003B759D" w:rsidRPr="0049495B" w:rsidRDefault="00082D0D" w:rsidP="00873E06">
            <w:pPr>
              <w:spacing w:after="0" w:line="240" w:lineRule="auto"/>
              <w:rPr>
                <w:rFonts w:eastAsia="Calibri" w:cstheme="minorHAnsi"/>
              </w:rPr>
            </w:pPr>
            <w:r>
              <w:t xml:space="preserve">Updates of </w:t>
            </w:r>
            <w:hyperlink r:id="rId112" w:history="1">
              <w:r w:rsidRPr="00082D0D">
                <w:rPr>
                  <w:rStyle w:val="Hyperlink"/>
                  <w:color w:val="0000FF"/>
                </w:rPr>
                <w:t>state compliance policies</w:t>
              </w:r>
            </w:hyperlink>
            <w:r>
              <w:t xml:space="preserve"> are ongoing.</w:t>
            </w:r>
          </w:p>
        </w:tc>
      </w:tr>
      <w:tr w:rsidR="005E559C" w:rsidRPr="007E28F1" w:rsidTr="00A9780F">
        <w:tc>
          <w:tcPr>
            <w:tcW w:w="540" w:type="dxa"/>
            <w:shd w:val="clear" w:color="auto" w:fill="D9D9D9" w:themeFill="background1" w:themeFillShade="D9"/>
            <w:vAlign w:val="center"/>
          </w:tcPr>
          <w:p w:rsidR="003B759D" w:rsidRPr="007E28F1" w:rsidRDefault="003B759D" w:rsidP="003B759D">
            <w:pPr>
              <w:spacing w:after="0" w:line="240" w:lineRule="auto"/>
              <w:jc w:val="center"/>
              <w:rPr>
                <w:rFonts w:eastAsia="Calibri" w:cstheme="minorHAnsi"/>
              </w:rPr>
            </w:pPr>
            <w:r w:rsidRPr="007E28F1">
              <w:rPr>
                <w:rFonts w:eastAsia="Calibri" w:cstheme="minorHAnsi"/>
              </w:rPr>
              <w:t>4.</w:t>
            </w:r>
          </w:p>
        </w:tc>
        <w:tc>
          <w:tcPr>
            <w:tcW w:w="900" w:type="dxa"/>
            <w:shd w:val="clear" w:color="auto" w:fill="D9D9D9" w:themeFill="background1" w:themeFillShade="D9"/>
            <w:vAlign w:val="center"/>
          </w:tcPr>
          <w:p w:rsidR="003B759D" w:rsidRPr="007E28F1" w:rsidRDefault="003B759D" w:rsidP="003B759D">
            <w:pPr>
              <w:spacing w:after="0" w:line="240" w:lineRule="auto"/>
              <w:jc w:val="center"/>
              <w:rPr>
                <w:rFonts w:eastAsia="Calibri" w:cstheme="minorHAnsi"/>
              </w:rPr>
            </w:pPr>
            <w:r>
              <w:rPr>
                <w:rFonts w:eastAsia="Calibri" w:cstheme="minorHAnsi"/>
              </w:rPr>
              <w:t>X</w:t>
            </w:r>
          </w:p>
        </w:tc>
        <w:tc>
          <w:tcPr>
            <w:tcW w:w="4860" w:type="dxa"/>
            <w:shd w:val="clear" w:color="auto" w:fill="D9D9D9" w:themeFill="background1" w:themeFillShade="D9"/>
          </w:tcPr>
          <w:p w:rsidR="003B759D" w:rsidRPr="007E28F1" w:rsidRDefault="00F13918" w:rsidP="00F13918">
            <w:pPr>
              <w:spacing w:after="0" w:line="240" w:lineRule="auto"/>
              <w:rPr>
                <w:rFonts w:eastAsia="Calibri" w:cstheme="minorHAnsi"/>
              </w:rPr>
            </w:pPr>
            <w:r w:rsidRPr="00F13918">
              <w:rPr>
                <w:bCs/>
              </w:rPr>
              <w:t xml:space="preserve">The </w:t>
            </w:r>
            <w:r>
              <w:rPr>
                <w:bCs/>
              </w:rPr>
              <w:t>s</w:t>
            </w:r>
            <w:r w:rsidRPr="00F13918">
              <w:rPr>
                <w:bCs/>
              </w:rPr>
              <w:t>tate established written policy and procedures to ensure local workforce investment boards are certified by the governor every two years in accordance with WIOA section 107(c)(2)</w:t>
            </w:r>
            <w:r w:rsidR="00873E06">
              <w:rPr>
                <w:bCs/>
              </w:rPr>
              <w:t>.</w:t>
            </w:r>
          </w:p>
        </w:tc>
        <w:tc>
          <w:tcPr>
            <w:tcW w:w="3510" w:type="dxa"/>
            <w:shd w:val="clear" w:color="auto" w:fill="D9D9D9" w:themeFill="background1" w:themeFillShade="D9"/>
            <w:vAlign w:val="center"/>
          </w:tcPr>
          <w:p w:rsidR="003B759D" w:rsidRPr="0049495B" w:rsidRDefault="00082D0D" w:rsidP="00873E06">
            <w:pPr>
              <w:tabs>
                <w:tab w:val="left" w:pos="939"/>
              </w:tabs>
              <w:rPr>
                <w:rFonts w:eastAsia="Calibri" w:cstheme="minorHAnsi"/>
              </w:rPr>
            </w:pPr>
            <w:r>
              <w:t xml:space="preserve">Updates of </w:t>
            </w:r>
            <w:hyperlink r:id="rId113" w:history="1">
              <w:r w:rsidRPr="00082D0D">
                <w:rPr>
                  <w:rStyle w:val="Hyperlink"/>
                  <w:color w:val="0000FF"/>
                </w:rPr>
                <w:t>state compliance policies</w:t>
              </w:r>
            </w:hyperlink>
            <w:r>
              <w:t xml:space="preserve"> are ongoing.</w:t>
            </w:r>
          </w:p>
        </w:tc>
      </w:tr>
      <w:tr w:rsidR="003B759D" w:rsidRPr="007E28F1" w:rsidTr="00A9780F">
        <w:tc>
          <w:tcPr>
            <w:tcW w:w="540" w:type="dxa"/>
            <w:tcBorders>
              <w:bottom w:val="single" w:sz="4" w:space="0" w:color="auto"/>
            </w:tcBorders>
            <w:shd w:val="clear" w:color="auto" w:fill="auto"/>
            <w:vAlign w:val="center"/>
          </w:tcPr>
          <w:p w:rsidR="003B759D" w:rsidRPr="007E28F1" w:rsidRDefault="003B759D" w:rsidP="003B759D">
            <w:pPr>
              <w:spacing w:after="0" w:line="240" w:lineRule="auto"/>
              <w:jc w:val="center"/>
              <w:rPr>
                <w:rFonts w:eastAsia="Calibri" w:cstheme="minorHAnsi"/>
              </w:rPr>
            </w:pPr>
            <w:r>
              <w:rPr>
                <w:rFonts w:eastAsia="Calibri" w:cstheme="minorHAnsi"/>
              </w:rPr>
              <w:t>5</w:t>
            </w:r>
            <w:r w:rsidRPr="007E28F1">
              <w:rPr>
                <w:rFonts w:eastAsia="Calibri" w:cstheme="minorHAnsi"/>
              </w:rPr>
              <w:t>.</w:t>
            </w:r>
          </w:p>
        </w:tc>
        <w:tc>
          <w:tcPr>
            <w:tcW w:w="900" w:type="dxa"/>
            <w:tcBorders>
              <w:bottom w:val="single" w:sz="4" w:space="0" w:color="auto"/>
            </w:tcBorders>
            <w:vAlign w:val="center"/>
          </w:tcPr>
          <w:p w:rsidR="003B759D" w:rsidRPr="002F36A8" w:rsidRDefault="003B759D" w:rsidP="003B759D">
            <w:pPr>
              <w:spacing w:after="0" w:line="240" w:lineRule="auto"/>
              <w:jc w:val="center"/>
              <w:rPr>
                <w:rFonts w:eastAsia="Calibri" w:cstheme="minorHAnsi"/>
                <w:i/>
              </w:rPr>
            </w:pPr>
            <w:r w:rsidRPr="002F36A8">
              <w:rPr>
                <w:rFonts w:eastAsia="Calibri" w:cstheme="minorHAnsi"/>
                <w:i/>
              </w:rPr>
              <w:t>N/A</w:t>
            </w:r>
          </w:p>
        </w:tc>
        <w:tc>
          <w:tcPr>
            <w:tcW w:w="4860" w:type="dxa"/>
            <w:tcBorders>
              <w:bottom w:val="single" w:sz="4" w:space="0" w:color="auto"/>
            </w:tcBorders>
            <w:shd w:val="clear" w:color="auto" w:fill="auto"/>
          </w:tcPr>
          <w:p w:rsidR="003B759D" w:rsidRPr="007E28F1" w:rsidRDefault="00F13918" w:rsidP="00F13918">
            <w:pPr>
              <w:spacing w:after="0" w:line="240" w:lineRule="auto"/>
              <w:rPr>
                <w:rFonts w:eastAsia="Calibri" w:cstheme="minorHAnsi"/>
              </w:rPr>
            </w:pPr>
            <w:r w:rsidRPr="00F13918">
              <w:rPr>
                <w:bCs/>
              </w:rPr>
              <w:t xml:space="preserve">Where an alternative entity takes the place of a </w:t>
            </w:r>
            <w:r>
              <w:rPr>
                <w:bCs/>
              </w:rPr>
              <w:t>s</w:t>
            </w:r>
            <w:r w:rsidRPr="00F13918">
              <w:rPr>
                <w:bCs/>
              </w:rPr>
              <w:t xml:space="preserve">tate </w:t>
            </w:r>
            <w:r>
              <w:rPr>
                <w:bCs/>
              </w:rPr>
              <w:t>b</w:t>
            </w:r>
            <w:r w:rsidRPr="00F13918">
              <w:rPr>
                <w:bCs/>
              </w:rPr>
              <w:t xml:space="preserve">oard, the </w:t>
            </w:r>
            <w:r>
              <w:rPr>
                <w:bCs/>
              </w:rPr>
              <w:t>s</w:t>
            </w:r>
            <w:r w:rsidRPr="00F13918">
              <w:rPr>
                <w:bCs/>
              </w:rPr>
              <w:t>tate has written policy and procedures to ensure the alternative entity meets the definition under WIOA sec</w:t>
            </w:r>
            <w:r>
              <w:rPr>
                <w:bCs/>
              </w:rPr>
              <w:t>.</w:t>
            </w:r>
            <w:r w:rsidRPr="00F13918">
              <w:rPr>
                <w:bCs/>
              </w:rPr>
              <w:t xml:space="preserve"> 101(e) and the legal requirements for membership</w:t>
            </w:r>
            <w:r w:rsidR="00873E06">
              <w:rPr>
                <w:bCs/>
              </w:rPr>
              <w:t>.</w:t>
            </w:r>
          </w:p>
        </w:tc>
        <w:tc>
          <w:tcPr>
            <w:tcW w:w="3510" w:type="dxa"/>
            <w:tcBorders>
              <w:bottom w:val="single" w:sz="4" w:space="0" w:color="auto"/>
            </w:tcBorders>
            <w:vAlign w:val="center"/>
          </w:tcPr>
          <w:p w:rsidR="003B759D" w:rsidRPr="0049495B" w:rsidRDefault="00873E06" w:rsidP="00873E06">
            <w:pPr>
              <w:spacing w:after="0" w:line="240" w:lineRule="auto"/>
              <w:rPr>
                <w:rFonts w:eastAsia="Calibri" w:cstheme="minorHAnsi"/>
              </w:rPr>
            </w:pPr>
            <w:r w:rsidRPr="0049495B">
              <w:rPr>
                <w:rFonts w:eastAsia="Calibri" w:cstheme="minorHAnsi"/>
                <w:i/>
              </w:rPr>
              <w:t>n/a</w:t>
            </w:r>
            <w:r w:rsidR="002F36A8" w:rsidRPr="0049495B">
              <w:rPr>
                <w:rFonts w:eastAsia="Calibri" w:cstheme="minorHAnsi"/>
              </w:rPr>
              <w:t xml:space="preserve"> to Nevada</w:t>
            </w:r>
          </w:p>
        </w:tc>
      </w:tr>
      <w:tr w:rsidR="005E559C" w:rsidRPr="007E28F1" w:rsidTr="00A9780F">
        <w:tc>
          <w:tcPr>
            <w:tcW w:w="540" w:type="dxa"/>
            <w:shd w:val="clear" w:color="auto" w:fill="D9D9D9" w:themeFill="background1" w:themeFillShade="D9"/>
            <w:vAlign w:val="center"/>
          </w:tcPr>
          <w:p w:rsidR="003B759D" w:rsidRPr="007E28F1" w:rsidRDefault="003B759D" w:rsidP="003B759D">
            <w:pPr>
              <w:spacing w:after="0" w:line="240" w:lineRule="auto"/>
              <w:jc w:val="center"/>
              <w:rPr>
                <w:rFonts w:eastAsia="Calibri" w:cstheme="minorHAnsi"/>
              </w:rPr>
            </w:pPr>
            <w:r>
              <w:rPr>
                <w:rFonts w:eastAsia="Calibri" w:cstheme="minorHAnsi"/>
              </w:rPr>
              <w:t>6</w:t>
            </w:r>
            <w:r w:rsidRPr="007E28F1">
              <w:rPr>
                <w:rFonts w:eastAsia="Calibri" w:cstheme="minorHAnsi"/>
              </w:rPr>
              <w:t>.</w:t>
            </w:r>
          </w:p>
        </w:tc>
        <w:tc>
          <w:tcPr>
            <w:tcW w:w="900" w:type="dxa"/>
            <w:shd w:val="clear" w:color="auto" w:fill="D9D9D9" w:themeFill="background1" w:themeFillShade="D9"/>
            <w:vAlign w:val="center"/>
          </w:tcPr>
          <w:p w:rsidR="003B759D" w:rsidRPr="007E28F1" w:rsidRDefault="008879B9" w:rsidP="003B759D">
            <w:pPr>
              <w:spacing w:after="0" w:line="240" w:lineRule="auto"/>
              <w:jc w:val="center"/>
              <w:rPr>
                <w:rFonts w:eastAsia="Calibri" w:cstheme="minorHAnsi"/>
              </w:rPr>
            </w:pPr>
            <w:r>
              <w:rPr>
                <w:rFonts w:eastAsia="Calibri" w:cstheme="minorHAnsi"/>
              </w:rPr>
              <w:t>X</w:t>
            </w:r>
          </w:p>
        </w:tc>
        <w:tc>
          <w:tcPr>
            <w:tcW w:w="4860" w:type="dxa"/>
            <w:shd w:val="clear" w:color="auto" w:fill="D9D9D9" w:themeFill="background1" w:themeFillShade="D9"/>
          </w:tcPr>
          <w:p w:rsidR="003B759D" w:rsidRPr="007E28F1" w:rsidRDefault="00F13918" w:rsidP="00F13918">
            <w:pPr>
              <w:spacing w:after="0" w:line="240" w:lineRule="auto"/>
              <w:rPr>
                <w:rFonts w:eastAsia="Calibri" w:cstheme="minorHAnsi"/>
              </w:rPr>
            </w:pPr>
            <w:r w:rsidRPr="00F13918">
              <w:rPr>
                <w:bCs/>
              </w:rPr>
              <w:t xml:space="preserve">The </w:t>
            </w:r>
            <w:r>
              <w:rPr>
                <w:bCs/>
              </w:rPr>
              <w:t>s</w:t>
            </w:r>
            <w:r w:rsidRPr="00F13918">
              <w:rPr>
                <w:bCs/>
              </w:rPr>
              <w:t xml:space="preserve">tate established a written policy and procedure for how the individuals and entities represented on the State Workforce Development Board help to determine the methods and factors of distribution, and how the </w:t>
            </w:r>
            <w:r>
              <w:rPr>
                <w:bCs/>
              </w:rPr>
              <w:t>s</w:t>
            </w:r>
            <w:r w:rsidRPr="00F13918">
              <w:rPr>
                <w:bCs/>
              </w:rPr>
              <w:t xml:space="preserve">tate consults with chief elected officials in local areas throughout the </w:t>
            </w:r>
            <w:r>
              <w:rPr>
                <w:bCs/>
              </w:rPr>
              <w:t>s</w:t>
            </w:r>
            <w:r w:rsidRPr="00F13918">
              <w:rPr>
                <w:bCs/>
              </w:rPr>
              <w:t>tate in determining the distributions</w:t>
            </w:r>
            <w:r w:rsidR="00873E06">
              <w:rPr>
                <w:bCs/>
              </w:rPr>
              <w:t>.</w:t>
            </w:r>
          </w:p>
        </w:tc>
        <w:tc>
          <w:tcPr>
            <w:tcW w:w="3510" w:type="dxa"/>
            <w:shd w:val="clear" w:color="auto" w:fill="D9D9D9" w:themeFill="background1" w:themeFillShade="D9"/>
            <w:vAlign w:val="center"/>
          </w:tcPr>
          <w:p w:rsidR="003B759D" w:rsidRPr="0049495B" w:rsidRDefault="00082D0D" w:rsidP="00873E06">
            <w:pPr>
              <w:spacing w:after="0" w:line="240" w:lineRule="auto"/>
              <w:jc w:val="left"/>
              <w:rPr>
                <w:rFonts w:eastAsia="Calibri" w:cstheme="minorHAnsi"/>
              </w:rPr>
            </w:pPr>
            <w:r>
              <w:t xml:space="preserve">Updates of </w:t>
            </w:r>
            <w:hyperlink r:id="rId114" w:history="1">
              <w:r w:rsidRPr="00082D0D">
                <w:rPr>
                  <w:rStyle w:val="Hyperlink"/>
                  <w:color w:val="0000FF"/>
                </w:rPr>
                <w:t>state compliance policies</w:t>
              </w:r>
            </w:hyperlink>
            <w:r>
              <w:t xml:space="preserve"> are ongoing.  </w:t>
            </w:r>
            <w:r w:rsidR="008879B9" w:rsidRPr="0049495B">
              <w:t xml:space="preserve">Nevada is revising </w:t>
            </w:r>
            <w:hyperlink r:id="rId115" w:history="1">
              <w:r w:rsidR="008879B9" w:rsidRPr="0049495B">
                <w:rPr>
                  <w:rStyle w:val="Hyperlink"/>
                  <w:color w:val="0000FF"/>
                </w:rPr>
                <w:t>State Compliance Policy 3.3</w:t>
              </w:r>
            </w:hyperlink>
            <w:r w:rsidR="008879B9" w:rsidRPr="0049495B">
              <w:t xml:space="preserve"> (</w:t>
            </w:r>
            <w:r w:rsidR="00873E06" w:rsidRPr="0049495B">
              <w:t>c</w:t>
            </w:r>
            <w:r w:rsidR="008879B9" w:rsidRPr="0049495B">
              <w:t xml:space="preserve">arry </w:t>
            </w:r>
            <w:r w:rsidR="00873E06" w:rsidRPr="0049495B">
              <w:t>f</w:t>
            </w:r>
            <w:r w:rsidR="008879B9" w:rsidRPr="0049495B">
              <w:t xml:space="preserve">orward, </w:t>
            </w:r>
            <w:r w:rsidR="00873E06" w:rsidRPr="0049495B">
              <w:t>r</w:t>
            </w:r>
            <w:r w:rsidR="008879B9" w:rsidRPr="0049495B">
              <w:t xml:space="preserve">eallocation, </w:t>
            </w:r>
            <w:r w:rsidR="00873E06" w:rsidRPr="0049495B">
              <w:t>r</w:t>
            </w:r>
            <w:r w:rsidR="008879B9" w:rsidRPr="0049495B">
              <w:t xml:space="preserve">e-allotment, </w:t>
            </w:r>
            <w:r w:rsidR="00873E06" w:rsidRPr="0049495B">
              <w:t>m</w:t>
            </w:r>
            <w:r w:rsidR="008879B9" w:rsidRPr="0049495B">
              <w:t xml:space="preserve">inimum </w:t>
            </w:r>
            <w:r w:rsidR="00873E06" w:rsidRPr="0049495B">
              <w:t>f</w:t>
            </w:r>
            <w:r w:rsidR="008879B9" w:rsidRPr="0049495B">
              <w:t>unding) to incorporate this requirement.</w:t>
            </w:r>
          </w:p>
        </w:tc>
      </w:tr>
      <w:tr w:rsidR="003B759D" w:rsidRPr="007E28F1" w:rsidTr="00A9780F">
        <w:tc>
          <w:tcPr>
            <w:tcW w:w="540" w:type="dxa"/>
            <w:tcBorders>
              <w:bottom w:val="single" w:sz="4" w:space="0" w:color="auto"/>
            </w:tcBorders>
            <w:shd w:val="clear" w:color="auto" w:fill="auto"/>
            <w:vAlign w:val="center"/>
          </w:tcPr>
          <w:p w:rsidR="003B759D" w:rsidRPr="007E28F1" w:rsidRDefault="003B759D" w:rsidP="003B759D">
            <w:pPr>
              <w:spacing w:after="0" w:line="240" w:lineRule="auto"/>
              <w:jc w:val="center"/>
              <w:rPr>
                <w:rFonts w:eastAsia="Calibri" w:cstheme="minorHAnsi"/>
              </w:rPr>
            </w:pPr>
            <w:r>
              <w:rPr>
                <w:rFonts w:eastAsia="Calibri" w:cstheme="minorHAnsi"/>
              </w:rPr>
              <w:t>7</w:t>
            </w:r>
            <w:r w:rsidRPr="007E28F1">
              <w:rPr>
                <w:rFonts w:eastAsia="Calibri" w:cstheme="minorHAnsi"/>
              </w:rPr>
              <w:t>.</w:t>
            </w:r>
          </w:p>
        </w:tc>
        <w:tc>
          <w:tcPr>
            <w:tcW w:w="900" w:type="dxa"/>
            <w:tcBorders>
              <w:bottom w:val="single" w:sz="4" w:space="0" w:color="auto"/>
            </w:tcBorders>
            <w:vAlign w:val="center"/>
          </w:tcPr>
          <w:p w:rsidR="003B759D" w:rsidRPr="007E28F1" w:rsidRDefault="008879B9" w:rsidP="003B759D">
            <w:pPr>
              <w:spacing w:after="0" w:line="240" w:lineRule="auto"/>
              <w:jc w:val="center"/>
              <w:rPr>
                <w:rFonts w:eastAsia="Calibri" w:cstheme="minorHAnsi"/>
              </w:rPr>
            </w:pPr>
            <w:r>
              <w:rPr>
                <w:rFonts w:eastAsia="Calibri" w:cstheme="minorHAnsi"/>
              </w:rPr>
              <w:t>X</w:t>
            </w:r>
          </w:p>
        </w:tc>
        <w:tc>
          <w:tcPr>
            <w:tcW w:w="4860" w:type="dxa"/>
            <w:tcBorders>
              <w:bottom w:val="single" w:sz="4" w:space="0" w:color="auto"/>
            </w:tcBorders>
            <w:shd w:val="clear" w:color="auto" w:fill="auto"/>
          </w:tcPr>
          <w:p w:rsidR="003B759D" w:rsidRPr="007E28F1" w:rsidRDefault="00F13918" w:rsidP="00F13918">
            <w:pPr>
              <w:spacing w:after="0" w:line="240" w:lineRule="auto"/>
              <w:rPr>
                <w:rFonts w:eastAsia="Calibri" w:cstheme="minorHAnsi"/>
              </w:rPr>
            </w:pPr>
            <w:r w:rsidRPr="00F13918">
              <w:rPr>
                <w:bCs/>
              </w:rPr>
              <w:t xml:space="preserve">The </w:t>
            </w:r>
            <w:r>
              <w:rPr>
                <w:bCs/>
              </w:rPr>
              <w:t>s</w:t>
            </w:r>
            <w:r w:rsidRPr="00F13918">
              <w:rPr>
                <w:bCs/>
              </w:rPr>
              <w:t>tate will not use funds received under WIOA Title I to assist, promote, or deter union organizing in accordance with WIOA sec</w:t>
            </w:r>
            <w:r>
              <w:rPr>
                <w:bCs/>
              </w:rPr>
              <w:t>.</w:t>
            </w:r>
            <w:r w:rsidRPr="00F13918">
              <w:rPr>
                <w:bCs/>
              </w:rPr>
              <w:t xml:space="preserve"> 181(b)(7)</w:t>
            </w:r>
            <w:r w:rsidR="00873E06">
              <w:rPr>
                <w:bCs/>
              </w:rPr>
              <w:t>.</w:t>
            </w:r>
          </w:p>
        </w:tc>
        <w:tc>
          <w:tcPr>
            <w:tcW w:w="3510" w:type="dxa"/>
            <w:tcBorders>
              <w:bottom w:val="single" w:sz="4" w:space="0" w:color="auto"/>
            </w:tcBorders>
            <w:vAlign w:val="center"/>
          </w:tcPr>
          <w:p w:rsidR="003B759D" w:rsidRPr="0049495B" w:rsidRDefault="00082D0D" w:rsidP="00873E06">
            <w:pPr>
              <w:spacing w:after="0" w:line="240" w:lineRule="auto"/>
              <w:rPr>
                <w:rFonts w:eastAsia="Calibri" w:cstheme="minorHAnsi"/>
              </w:rPr>
            </w:pPr>
            <w:r>
              <w:t xml:space="preserve">Updates of </w:t>
            </w:r>
            <w:hyperlink r:id="rId116" w:history="1">
              <w:r w:rsidRPr="00082D0D">
                <w:rPr>
                  <w:rStyle w:val="Hyperlink"/>
                  <w:color w:val="0000FF"/>
                </w:rPr>
                <w:t>state compliance policies</w:t>
              </w:r>
            </w:hyperlink>
            <w:r>
              <w:t xml:space="preserve"> are ongoing.</w:t>
            </w:r>
          </w:p>
        </w:tc>
      </w:tr>
      <w:tr w:rsidR="003B759D" w:rsidRPr="007E28F1" w:rsidTr="00A9780F">
        <w:tc>
          <w:tcPr>
            <w:tcW w:w="540" w:type="dxa"/>
            <w:shd w:val="clear" w:color="auto" w:fill="D9D9D9" w:themeFill="background1" w:themeFillShade="D9"/>
            <w:vAlign w:val="center"/>
          </w:tcPr>
          <w:p w:rsidR="003B759D" w:rsidRPr="007E28F1" w:rsidRDefault="003B759D" w:rsidP="003B759D">
            <w:pPr>
              <w:spacing w:after="0" w:line="240" w:lineRule="auto"/>
              <w:jc w:val="center"/>
              <w:rPr>
                <w:rFonts w:eastAsia="Calibri" w:cstheme="minorHAnsi"/>
              </w:rPr>
            </w:pPr>
            <w:r>
              <w:rPr>
                <w:rFonts w:eastAsia="Calibri" w:cstheme="minorHAnsi"/>
              </w:rPr>
              <w:t>8</w:t>
            </w:r>
            <w:r w:rsidRPr="007E28F1">
              <w:rPr>
                <w:rFonts w:eastAsia="Calibri" w:cstheme="minorHAnsi"/>
              </w:rPr>
              <w:t>.</w:t>
            </w:r>
          </w:p>
        </w:tc>
        <w:tc>
          <w:tcPr>
            <w:tcW w:w="900" w:type="dxa"/>
            <w:shd w:val="clear" w:color="auto" w:fill="D9D9D9" w:themeFill="background1" w:themeFillShade="D9"/>
            <w:vAlign w:val="center"/>
          </w:tcPr>
          <w:p w:rsidR="003B759D" w:rsidRPr="007E28F1" w:rsidRDefault="008879B9" w:rsidP="003B759D">
            <w:pPr>
              <w:spacing w:after="0" w:line="240" w:lineRule="auto"/>
              <w:jc w:val="center"/>
              <w:rPr>
                <w:rFonts w:eastAsia="Calibri" w:cstheme="minorHAnsi"/>
              </w:rPr>
            </w:pPr>
            <w:r>
              <w:rPr>
                <w:rFonts w:eastAsia="Calibri" w:cstheme="minorHAnsi"/>
              </w:rPr>
              <w:t>X</w:t>
            </w:r>
          </w:p>
        </w:tc>
        <w:tc>
          <w:tcPr>
            <w:tcW w:w="4860" w:type="dxa"/>
            <w:shd w:val="clear" w:color="auto" w:fill="D9D9D9" w:themeFill="background1" w:themeFillShade="D9"/>
          </w:tcPr>
          <w:p w:rsidR="003B759D" w:rsidRPr="007E28F1" w:rsidRDefault="00F13918" w:rsidP="00F13918">
            <w:pPr>
              <w:spacing w:after="0" w:line="240" w:lineRule="auto"/>
              <w:rPr>
                <w:rFonts w:eastAsia="Calibri" w:cstheme="minorHAnsi"/>
              </w:rPr>
            </w:pPr>
            <w:r w:rsidRPr="00F13918">
              <w:rPr>
                <w:bCs/>
              </w:rPr>
              <w:t xml:space="preserve">The </w:t>
            </w:r>
            <w:r>
              <w:rPr>
                <w:bCs/>
              </w:rPr>
              <w:t>s</w:t>
            </w:r>
            <w:r w:rsidRPr="00F13918">
              <w:rPr>
                <w:bCs/>
              </w:rPr>
              <w:t>tate distributes adult and youth funds received under WIOA equitably throughout the State, and no local area suffers significant shifts in funding from year-to-year during the period covered by this plan</w:t>
            </w:r>
            <w:r w:rsidR="00873E06">
              <w:rPr>
                <w:bCs/>
              </w:rPr>
              <w:t>.</w:t>
            </w:r>
          </w:p>
        </w:tc>
        <w:tc>
          <w:tcPr>
            <w:tcW w:w="3510" w:type="dxa"/>
            <w:shd w:val="clear" w:color="auto" w:fill="D9D9D9" w:themeFill="background1" w:themeFillShade="D9"/>
            <w:vAlign w:val="center"/>
          </w:tcPr>
          <w:p w:rsidR="003B759D" w:rsidRPr="0049495B" w:rsidRDefault="00082D0D" w:rsidP="00873E06">
            <w:pPr>
              <w:spacing w:after="0" w:line="240" w:lineRule="auto"/>
              <w:rPr>
                <w:rFonts w:eastAsia="Calibri" w:cstheme="minorHAnsi"/>
              </w:rPr>
            </w:pPr>
            <w:r>
              <w:t xml:space="preserve">Updates of </w:t>
            </w:r>
            <w:hyperlink r:id="rId117" w:history="1">
              <w:r w:rsidRPr="00082D0D">
                <w:rPr>
                  <w:rStyle w:val="Hyperlink"/>
                  <w:color w:val="0000FF"/>
                </w:rPr>
                <w:t>state compliance policies</w:t>
              </w:r>
            </w:hyperlink>
            <w:r>
              <w:t xml:space="preserve"> are ongoing.</w:t>
            </w:r>
          </w:p>
        </w:tc>
      </w:tr>
    </w:tbl>
    <w:p w:rsidR="00E34348" w:rsidRDefault="00E34348">
      <w:r>
        <w:br w:type="page"/>
      </w:r>
    </w:p>
    <w:tbl>
      <w:tblPr>
        <w:tblW w:w="981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900"/>
        <w:gridCol w:w="4860"/>
        <w:gridCol w:w="3510"/>
      </w:tblGrid>
      <w:tr w:rsidR="003B759D" w:rsidRPr="007E28F1" w:rsidTr="00E269F3">
        <w:tc>
          <w:tcPr>
            <w:tcW w:w="540" w:type="dxa"/>
            <w:tcBorders>
              <w:bottom w:val="single" w:sz="4" w:space="0" w:color="auto"/>
            </w:tcBorders>
            <w:shd w:val="clear" w:color="auto" w:fill="auto"/>
            <w:vAlign w:val="center"/>
          </w:tcPr>
          <w:p w:rsidR="003B759D" w:rsidRPr="007E28F1" w:rsidRDefault="003B759D" w:rsidP="003B759D">
            <w:pPr>
              <w:spacing w:after="0" w:line="240" w:lineRule="auto"/>
              <w:jc w:val="center"/>
              <w:rPr>
                <w:rFonts w:eastAsia="Calibri" w:cstheme="minorHAnsi"/>
              </w:rPr>
            </w:pPr>
            <w:r>
              <w:rPr>
                <w:rFonts w:eastAsia="Calibri" w:cstheme="minorHAnsi"/>
              </w:rPr>
              <w:lastRenderedPageBreak/>
              <w:t>9</w:t>
            </w:r>
            <w:r w:rsidRPr="007E28F1">
              <w:rPr>
                <w:rFonts w:eastAsia="Calibri" w:cstheme="minorHAnsi"/>
              </w:rPr>
              <w:t>.</w:t>
            </w:r>
          </w:p>
        </w:tc>
        <w:tc>
          <w:tcPr>
            <w:tcW w:w="900" w:type="dxa"/>
            <w:tcBorders>
              <w:bottom w:val="single" w:sz="4" w:space="0" w:color="auto"/>
            </w:tcBorders>
            <w:vAlign w:val="center"/>
          </w:tcPr>
          <w:p w:rsidR="003B759D" w:rsidRPr="007E28F1" w:rsidRDefault="008879B9" w:rsidP="003B759D">
            <w:pPr>
              <w:spacing w:after="0" w:line="240" w:lineRule="auto"/>
              <w:jc w:val="center"/>
              <w:rPr>
                <w:rFonts w:eastAsia="Calibri" w:cstheme="minorHAnsi"/>
              </w:rPr>
            </w:pPr>
            <w:r>
              <w:rPr>
                <w:rFonts w:eastAsia="Calibri" w:cstheme="minorHAnsi"/>
              </w:rPr>
              <w:t>X</w:t>
            </w:r>
          </w:p>
        </w:tc>
        <w:tc>
          <w:tcPr>
            <w:tcW w:w="4860" w:type="dxa"/>
            <w:tcBorders>
              <w:bottom w:val="single" w:sz="4" w:space="0" w:color="auto"/>
            </w:tcBorders>
            <w:shd w:val="clear" w:color="auto" w:fill="auto"/>
          </w:tcPr>
          <w:p w:rsidR="003B759D" w:rsidRPr="007E28F1" w:rsidRDefault="00F13918" w:rsidP="00F13918">
            <w:pPr>
              <w:spacing w:after="0" w:line="240" w:lineRule="auto"/>
              <w:rPr>
                <w:rFonts w:eastAsia="Calibri" w:cstheme="minorHAnsi"/>
              </w:rPr>
            </w:pPr>
            <w:r w:rsidRPr="00F13918">
              <w:rPr>
                <w:bCs/>
              </w:rPr>
              <w:t xml:space="preserve">If a State Workforce Development Board, department, or agency administers </w:t>
            </w:r>
            <w:r>
              <w:rPr>
                <w:bCs/>
              </w:rPr>
              <w:t>s</w:t>
            </w:r>
            <w:r w:rsidRPr="00F13918">
              <w:rPr>
                <w:bCs/>
              </w:rPr>
              <w:t>tate laws for vocational rehabilitation of persons with disabilities, that board, department, or agency cooperates with the agency that administers Wagner- Peyser services, Adult and Dislocated Worker programs and Youth Programs under Title I</w:t>
            </w:r>
          </w:p>
        </w:tc>
        <w:tc>
          <w:tcPr>
            <w:tcW w:w="3510" w:type="dxa"/>
            <w:tcBorders>
              <w:bottom w:val="single" w:sz="4" w:space="0" w:color="auto"/>
            </w:tcBorders>
            <w:vAlign w:val="center"/>
          </w:tcPr>
          <w:p w:rsidR="003B759D" w:rsidRPr="0049495B" w:rsidRDefault="008879B9" w:rsidP="00082D0D">
            <w:pPr>
              <w:spacing w:after="0" w:line="240" w:lineRule="auto"/>
              <w:rPr>
                <w:rFonts w:eastAsia="Calibri" w:cstheme="minorHAnsi"/>
              </w:rPr>
            </w:pPr>
            <w:r w:rsidRPr="0049495B">
              <w:rPr>
                <w:bCs/>
              </w:rPr>
              <w:t xml:space="preserve">DETR is the </w:t>
            </w:r>
            <w:r w:rsidR="00873E06" w:rsidRPr="0049495B">
              <w:rPr>
                <w:bCs/>
              </w:rPr>
              <w:t>s</w:t>
            </w:r>
            <w:r w:rsidRPr="0049495B">
              <w:rPr>
                <w:bCs/>
              </w:rPr>
              <w:t>tate</w:t>
            </w:r>
            <w:r w:rsidR="00873E06" w:rsidRPr="0049495B">
              <w:rPr>
                <w:bCs/>
              </w:rPr>
              <w:t>-</w:t>
            </w:r>
            <w:r w:rsidRPr="0049495B">
              <w:rPr>
                <w:bCs/>
              </w:rPr>
              <w:t xml:space="preserve">level administrator for </w:t>
            </w:r>
            <w:r w:rsidR="00082D0D" w:rsidRPr="0049495B">
              <w:rPr>
                <w:bCs/>
              </w:rPr>
              <w:t>Wagner</w:t>
            </w:r>
            <w:r w:rsidRPr="0049495B">
              <w:rPr>
                <w:bCs/>
              </w:rPr>
              <w:t>-Peyser and vocational rehabilitation services</w:t>
            </w:r>
            <w:r w:rsidR="00F1183E">
              <w:rPr>
                <w:bCs/>
              </w:rPr>
              <w:t>,</w:t>
            </w:r>
            <w:r w:rsidRPr="0049495B">
              <w:rPr>
                <w:bCs/>
              </w:rPr>
              <w:t xml:space="preserve"> as well as Adult, Dislocated Worker and Youth programs authorized under </w:t>
            </w:r>
            <w:r w:rsidR="00F1183E">
              <w:rPr>
                <w:bCs/>
              </w:rPr>
              <w:t xml:space="preserve">Title I of </w:t>
            </w:r>
            <w:r w:rsidRPr="0049495B">
              <w:rPr>
                <w:bCs/>
              </w:rPr>
              <w:t>WIOA.</w:t>
            </w:r>
          </w:p>
        </w:tc>
      </w:tr>
      <w:tr w:rsidR="002C1B84" w:rsidRPr="007E28F1" w:rsidTr="00E269F3">
        <w:tc>
          <w:tcPr>
            <w:tcW w:w="540" w:type="dxa"/>
            <w:shd w:val="clear" w:color="auto" w:fill="D9D9DB" w:themeFill="text2" w:themeFillTint="33"/>
            <w:vAlign w:val="center"/>
          </w:tcPr>
          <w:p w:rsidR="002C1B84" w:rsidRDefault="002C1B84" w:rsidP="003B759D">
            <w:pPr>
              <w:spacing w:after="0" w:line="240" w:lineRule="auto"/>
              <w:jc w:val="center"/>
              <w:rPr>
                <w:rFonts w:eastAsia="Calibri" w:cstheme="minorHAnsi"/>
              </w:rPr>
            </w:pPr>
            <w:r>
              <w:rPr>
                <w:rFonts w:eastAsia="Calibri" w:cstheme="minorHAnsi"/>
              </w:rPr>
              <w:t>10.</w:t>
            </w:r>
          </w:p>
        </w:tc>
        <w:tc>
          <w:tcPr>
            <w:tcW w:w="900" w:type="dxa"/>
            <w:shd w:val="clear" w:color="auto" w:fill="D9D9DB" w:themeFill="text2" w:themeFillTint="33"/>
            <w:vAlign w:val="center"/>
          </w:tcPr>
          <w:p w:rsidR="002C1B84" w:rsidRDefault="002C1B84" w:rsidP="003B759D">
            <w:pPr>
              <w:spacing w:after="0" w:line="240" w:lineRule="auto"/>
              <w:jc w:val="center"/>
              <w:rPr>
                <w:rFonts w:eastAsia="Calibri" w:cstheme="minorHAnsi"/>
              </w:rPr>
            </w:pPr>
            <w:r>
              <w:rPr>
                <w:rFonts w:eastAsia="Calibri" w:cstheme="minorHAnsi"/>
              </w:rPr>
              <w:t>X</w:t>
            </w:r>
          </w:p>
        </w:tc>
        <w:tc>
          <w:tcPr>
            <w:tcW w:w="4860" w:type="dxa"/>
            <w:shd w:val="clear" w:color="auto" w:fill="D9D9DB" w:themeFill="text2" w:themeFillTint="33"/>
          </w:tcPr>
          <w:p w:rsidR="002C1B84" w:rsidRPr="00F13918" w:rsidRDefault="002C1B84" w:rsidP="002C1B84">
            <w:pPr>
              <w:spacing w:after="0" w:line="240" w:lineRule="auto"/>
              <w:rPr>
                <w:bCs/>
              </w:rPr>
            </w:pPr>
            <w:r w:rsidRPr="002C1B84">
              <w:rPr>
                <w:bCs/>
              </w:rPr>
              <w:t xml:space="preserve">The </w:t>
            </w:r>
            <w:r>
              <w:rPr>
                <w:bCs/>
              </w:rPr>
              <w:t>S</w:t>
            </w:r>
            <w:r w:rsidRPr="002C1B84">
              <w:rPr>
                <w:bCs/>
              </w:rPr>
              <w:t>tate agrees to report on the impact and outcomes of its approved waivers in its WIOA Annual Report</w:t>
            </w:r>
          </w:p>
        </w:tc>
        <w:tc>
          <w:tcPr>
            <w:tcW w:w="3510" w:type="dxa"/>
            <w:shd w:val="clear" w:color="auto" w:fill="D9D9DB" w:themeFill="text2" w:themeFillTint="33"/>
            <w:vAlign w:val="center"/>
          </w:tcPr>
          <w:p w:rsidR="002C1B84" w:rsidRPr="0049495B" w:rsidRDefault="002C1B84" w:rsidP="00082D0D">
            <w:pPr>
              <w:spacing w:after="0" w:line="240" w:lineRule="auto"/>
              <w:rPr>
                <w:bCs/>
              </w:rPr>
            </w:pPr>
          </w:p>
        </w:tc>
      </w:tr>
      <w:tr w:rsidR="002C1B84" w:rsidRPr="007E28F1" w:rsidTr="00A9780F">
        <w:tc>
          <w:tcPr>
            <w:tcW w:w="540" w:type="dxa"/>
            <w:tcBorders>
              <w:bottom w:val="single" w:sz="4" w:space="0" w:color="auto"/>
            </w:tcBorders>
            <w:shd w:val="clear" w:color="auto" w:fill="auto"/>
            <w:vAlign w:val="center"/>
          </w:tcPr>
          <w:p w:rsidR="002C1B84" w:rsidRDefault="002C1B84" w:rsidP="003B759D">
            <w:pPr>
              <w:spacing w:after="0" w:line="240" w:lineRule="auto"/>
              <w:jc w:val="center"/>
              <w:rPr>
                <w:rFonts w:eastAsia="Calibri" w:cstheme="minorHAnsi"/>
              </w:rPr>
            </w:pPr>
            <w:r>
              <w:rPr>
                <w:rFonts w:eastAsia="Calibri" w:cstheme="minorHAnsi"/>
              </w:rPr>
              <w:t>11.</w:t>
            </w:r>
          </w:p>
        </w:tc>
        <w:tc>
          <w:tcPr>
            <w:tcW w:w="900" w:type="dxa"/>
            <w:tcBorders>
              <w:bottom w:val="single" w:sz="4" w:space="0" w:color="auto"/>
            </w:tcBorders>
            <w:vAlign w:val="center"/>
          </w:tcPr>
          <w:p w:rsidR="002C1B84" w:rsidRDefault="002C1B84" w:rsidP="003B759D">
            <w:pPr>
              <w:spacing w:after="0" w:line="240" w:lineRule="auto"/>
              <w:jc w:val="center"/>
              <w:rPr>
                <w:rFonts w:eastAsia="Calibri" w:cstheme="minorHAnsi"/>
              </w:rPr>
            </w:pPr>
            <w:r>
              <w:rPr>
                <w:rFonts w:eastAsia="Calibri" w:cstheme="minorHAnsi"/>
              </w:rPr>
              <w:t>X</w:t>
            </w:r>
          </w:p>
        </w:tc>
        <w:tc>
          <w:tcPr>
            <w:tcW w:w="4860" w:type="dxa"/>
            <w:tcBorders>
              <w:bottom w:val="single" w:sz="4" w:space="0" w:color="auto"/>
            </w:tcBorders>
            <w:shd w:val="clear" w:color="auto" w:fill="auto"/>
          </w:tcPr>
          <w:p w:rsidR="002C1B84" w:rsidRPr="00F13918" w:rsidRDefault="002C1B84" w:rsidP="002C1B84">
            <w:pPr>
              <w:spacing w:after="0" w:line="240" w:lineRule="auto"/>
              <w:rPr>
                <w:bCs/>
              </w:rPr>
            </w:pPr>
            <w:r w:rsidRPr="002C1B84">
              <w:rPr>
                <w:bCs/>
              </w:rPr>
              <w:t xml:space="preserve">The </w:t>
            </w:r>
            <w:r>
              <w:rPr>
                <w:bCs/>
              </w:rPr>
              <w:t>S</w:t>
            </w:r>
            <w:r w:rsidRPr="002C1B84">
              <w:rPr>
                <w:bCs/>
              </w:rPr>
              <w:t>tate has taken appropriate action to secure compliance with the Uniform Guidance at 2 CFR 200 and 2 CFR 2900, including that the State will annually monitor local areas to ensure compliance and otherwise take appropriate action to secure compliance with the Uniform Guidance under section WIOA 184(a)(3)</w:t>
            </w:r>
          </w:p>
        </w:tc>
        <w:tc>
          <w:tcPr>
            <w:tcW w:w="3510" w:type="dxa"/>
            <w:tcBorders>
              <w:bottom w:val="single" w:sz="4" w:space="0" w:color="auto"/>
            </w:tcBorders>
            <w:vAlign w:val="center"/>
          </w:tcPr>
          <w:p w:rsidR="002C1B84" w:rsidRPr="0049495B" w:rsidRDefault="002C1B84" w:rsidP="00082D0D">
            <w:pPr>
              <w:spacing w:after="0" w:line="240" w:lineRule="auto"/>
              <w:rPr>
                <w:bCs/>
              </w:rPr>
            </w:pPr>
          </w:p>
        </w:tc>
      </w:tr>
    </w:tbl>
    <w:p w:rsidR="00E34348" w:rsidRDefault="00E34348" w:rsidP="001504CE">
      <w:pPr>
        <w:spacing w:after="0" w:line="240" w:lineRule="auto"/>
        <w:rPr>
          <w:rFonts w:eastAsia="Calibri" w:cstheme="minorHAnsi"/>
        </w:rPr>
      </w:pPr>
    </w:p>
    <w:p w:rsidR="00E34348" w:rsidRDefault="00E34348" w:rsidP="001504CE">
      <w:pPr>
        <w:spacing w:after="0" w:line="240" w:lineRule="auto"/>
        <w:rPr>
          <w:rFonts w:eastAsia="Calibri" w:cstheme="minorHAnsi"/>
        </w:rPr>
      </w:pPr>
    </w:p>
    <w:p w:rsidR="001504CE" w:rsidRDefault="001504CE" w:rsidP="001504CE">
      <w:pPr>
        <w:spacing w:after="0" w:line="240" w:lineRule="auto"/>
        <w:rPr>
          <w:rFonts w:eastAsia="Calibri" w:cstheme="minorHAnsi"/>
        </w:rPr>
      </w:pPr>
      <w:r>
        <w:rPr>
          <w:rFonts w:eastAsia="Calibri" w:cstheme="minorHAnsi"/>
        </w:rPr>
        <w:t xml:space="preserve">The </w:t>
      </w:r>
      <w:r w:rsidR="00F1183E">
        <w:rPr>
          <w:rFonts w:eastAsia="Calibri" w:cstheme="minorHAnsi"/>
        </w:rPr>
        <w:t xml:space="preserve">Nevada Department of Employment, Training and Rehabilitation (DETR), i.e. the </w:t>
      </w:r>
      <w:r>
        <w:rPr>
          <w:rFonts w:eastAsia="Calibri" w:cstheme="minorHAnsi"/>
        </w:rPr>
        <w:t xml:space="preserve">lead state agency for Title </w:t>
      </w:r>
      <w:r w:rsidR="00723FA7">
        <w:rPr>
          <w:rFonts w:eastAsia="Calibri" w:cstheme="minorHAnsi"/>
        </w:rPr>
        <w:t>I</w:t>
      </w:r>
      <w:r>
        <w:rPr>
          <w:rFonts w:eastAsia="Calibri" w:cstheme="minorHAnsi"/>
        </w:rPr>
        <w:t xml:space="preserve"> core programs contained and referenced within this state plan as executed below, provide assurances that they are serving the needs of the populations served by said programs.</w:t>
      </w:r>
    </w:p>
    <w:p w:rsidR="001504CE" w:rsidRDefault="001504CE" w:rsidP="001504CE">
      <w:pPr>
        <w:jc w:val="left"/>
      </w:pPr>
    </w:p>
    <w:p w:rsidR="00F1183E" w:rsidRDefault="00F1183E" w:rsidP="001504CE">
      <w:pPr>
        <w:jc w:val="left"/>
      </w:pPr>
    </w:p>
    <w:p w:rsidR="001504CE" w:rsidRDefault="001504CE" w:rsidP="001504CE">
      <w:pPr>
        <w:spacing w:after="0" w:line="240" w:lineRule="auto"/>
        <w:contextualSpacing/>
      </w:pPr>
      <w:r>
        <w:t xml:space="preserve">_____________________________________ </w:t>
      </w:r>
      <w:r>
        <w:tab/>
      </w:r>
      <w:r>
        <w:tab/>
        <w:t>__________________________________</w:t>
      </w:r>
    </w:p>
    <w:p w:rsidR="001504CE" w:rsidRDefault="001504CE" w:rsidP="001504CE">
      <w:pPr>
        <w:spacing w:after="0" w:line="240" w:lineRule="auto"/>
        <w:contextualSpacing/>
      </w:pPr>
      <w:r>
        <w:t>Don Soderberg, Director</w:t>
      </w:r>
      <w:r>
        <w:tab/>
      </w:r>
      <w:r>
        <w:tab/>
      </w:r>
      <w:r>
        <w:tab/>
      </w:r>
      <w:r>
        <w:tab/>
        <w:t>Date</w:t>
      </w:r>
    </w:p>
    <w:p w:rsidR="001504CE" w:rsidRDefault="001504CE" w:rsidP="001504CE">
      <w:pPr>
        <w:spacing w:after="0" w:line="240" w:lineRule="auto"/>
        <w:contextualSpacing/>
      </w:pPr>
      <w:r>
        <w:t xml:space="preserve">Nevada Department of Employment, Training </w:t>
      </w:r>
    </w:p>
    <w:p w:rsidR="001504CE" w:rsidRDefault="001504CE" w:rsidP="001504CE">
      <w:pPr>
        <w:spacing w:after="0" w:line="240" w:lineRule="auto"/>
        <w:contextualSpacing/>
      </w:pPr>
      <w:r>
        <w:t>and Rehabilitation (DETR)</w:t>
      </w:r>
    </w:p>
    <w:p w:rsidR="001504CE" w:rsidRPr="00595D8E" w:rsidRDefault="001504CE" w:rsidP="001504CE">
      <w:pPr>
        <w:spacing w:after="0" w:line="240" w:lineRule="auto"/>
        <w:contextualSpacing/>
        <w:rPr>
          <w:lang w:val="en"/>
        </w:rPr>
      </w:pPr>
      <w:r>
        <w:rPr>
          <w:b/>
        </w:rPr>
        <w:t>Title I</w:t>
      </w:r>
      <w:r>
        <w:br w:type="page"/>
      </w:r>
    </w:p>
    <w:p w:rsidR="0056767D" w:rsidRDefault="0056767D" w:rsidP="00413309">
      <w:pPr>
        <w:pStyle w:val="Heading2"/>
        <w:spacing w:before="0" w:line="240" w:lineRule="auto"/>
        <w:contextualSpacing/>
      </w:pPr>
      <w:bookmarkStart w:id="89" w:name="_Toc442081240"/>
      <w:r>
        <w:lastRenderedPageBreak/>
        <w:t>Wagner-Peyser Act Program</w:t>
      </w:r>
      <w:r w:rsidR="00506837">
        <w:t xml:space="preserve"> (Employment Services)</w:t>
      </w:r>
      <w:bookmarkEnd w:id="89"/>
    </w:p>
    <w:p w:rsidR="0056767D" w:rsidRDefault="00506837" w:rsidP="00FD0489">
      <w:pPr>
        <w:pStyle w:val="Heading3"/>
      </w:pPr>
      <w:bookmarkStart w:id="90" w:name="_Toc442081241"/>
      <w:r>
        <w:t xml:space="preserve">(a)  </w:t>
      </w:r>
      <w:r w:rsidR="00FD0489">
        <w:t>Employment Service (ES) Professional Staff Development</w:t>
      </w:r>
      <w:bookmarkEnd w:id="90"/>
    </w:p>
    <w:p w:rsidR="00FD0489" w:rsidRDefault="00506837" w:rsidP="004B6742">
      <w:pPr>
        <w:pStyle w:val="Heading4"/>
      </w:pPr>
      <w:bookmarkStart w:id="91" w:name="_Toc442081242"/>
      <w:r>
        <w:t xml:space="preserve">(1)  </w:t>
      </w:r>
      <w:r w:rsidR="00FD0489">
        <w:t>Professional Development Activities</w:t>
      </w:r>
      <w:bookmarkEnd w:id="91"/>
    </w:p>
    <w:p w:rsidR="00FD0489" w:rsidRDefault="00FD0489" w:rsidP="00506837">
      <w:pPr>
        <w:rPr>
          <w:i/>
          <w:color w:val="808080" w:themeColor="background1" w:themeShade="80"/>
          <w:sz w:val="20"/>
          <w:szCs w:val="20"/>
        </w:rPr>
      </w:pPr>
      <w:r w:rsidRPr="00506837">
        <w:rPr>
          <w:i/>
          <w:color w:val="808080" w:themeColor="background1" w:themeShade="80"/>
          <w:sz w:val="20"/>
          <w:szCs w:val="20"/>
        </w:rPr>
        <w:t xml:space="preserve">Describe how the </w:t>
      </w:r>
      <w:r w:rsidR="00994FC2">
        <w:rPr>
          <w:i/>
          <w:color w:val="808080" w:themeColor="background1" w:themeShade="80"/>
          <w:sz w:val="20"/>
          <w:szCs w:val="20"/>
        </w:rPr>
        <w:t>s</w:t>
      </w:r>
      <w:r w:rsidRPr="00506837">
        <w:rPr>
          <w:i/>
          <w:color w:val="808080" w:themeColor="background1" w:themeShade="80"/>
          <w:sz w:val="20"/>
          <w:szCs w:val="20"/>
        </w:rPr>
        <w:t>tate will utilize professional development activities for ES staff to ensure staff is able to provide high quality services t</w:t>
      </w:r>
      <w:r w:rsidR="00506837">
        <w:rPr>
          <w:i/>
          <w:color w:val="808080" w:themeColor="background1" w:themeShade="80"/>
          <w:sz w:val="20"/>
          <w:szCs w:val="20"/>
        </w:rPr>
        <w:t xml:space="preserve">o both </w:t>
      </w:r>
      <w:r w:rsidR="00C90D65">
        <w:rPr>
          <w:i/>
          <w:color w:val="808080" w:themeColor="background1" w:themeShade="80"/>
          <w:sz w:val="20"/>
          <w:szCs w:val="20"/>
        </w:rPr>
        <w:t>job seeker</w:t>
      </w:r>
      <w:r w:rsidR="00506837">
        <w:rPr>
          <w:i/>
          <w:color w:val="808080" w:themeColor="background1" w:themeShade="80"/>
          <w:sz w:val="20"/>
          <w:szCs w:val="20"/>
        </w:rPr>
        <w:t>s and employers.</w:t>
      </w:r>
    </w:p>
    <w:p w:rsidR="0019735F" w:rsidRPr="0019735F" w:rsidRDefault="0019735F" w:rsidP="0019735F">
      <w:r>
        <w:t>Staff development within Wager-</w:t>
      </w:r>
      <w:r w:rsidRPr="0019735F">
        <w:t xml:space="preserve">Peyser </w:t>
      </w:r>
      <w:r>
        <w:t>programs</w:t>
      </w:r>
      <w:r w:rsidRPr="0019735F">
        <w:t xml:space="preserve"> will be </w:t>
      </w:r>
      <w:r>
        <w:t>customarily</w:t>
      </w:r>
      <w:r w:rsidRPr="0019735F">
        <w:t xml:space="preserve"> facilitated through seminars and webinars accessed </w:t>
      </w:r>
      <w:r>
        <w:t xml:space="preserve">by staff through its </w:t>
      </w:r>
      <w:r w:rsidRPr="0019735F">
        <w:t>National Association of Workforce Development Professionals (NAWDP)</w:t>
      </w:r>
      <w:r>
        <w:t xml:space="preserve"> </w:t>
      </w:r>
      <w:r w:rsidRPr="0019735F">
        <w:t>membership</w:t>
      </w:r>
      <w:r>
        <w:t xml:space="preserve">.  </w:t>
      </w:r>
      <w:r w:rsidRPr="0019735F">
        <w:t>The webinars and seminars</w:t>
      </w:r>
      <w:r>
        <w:t xml:space="preserve"> encompass</w:t>
      </w:r>
      <w:r w:rsidRPr="0019735F">
        <w:t xml:space="preserve"> current topics relevant to a rapidly changing workforce development system</w:t>
      </w:r>
      <w:r>
        <w:t>,</w:t>
      </w:r>
      <w:r w:rsidRPr="0019735F">
        <w:t xml:space="preserve"> including business relations and services, job seeker service</w:t>
      </w:r>
      <w:r>
        <w:t>s</w:t>
      </w:r>
      <w:r w:rsidRPr="0019735F">
        <w:t xml:space="preserve"> and system building.</w:t>
      </w:r>
    </w:p>
    <w:p w:rsidR="0019735F" w:rsidRPr="0019735F" w:rsidRDefault="0019735F" w:rsidP="0019735F">
      <w:r w:rsidRPr="0019735F">
        <w:t xml:space="preserve">Staff </w:t>
      </w:r>
      <w:r>
        <w:t xml:space="preserve">members </w:t>
      </w:r>
      <w:r w:rsidRPr="0019735F">
        <w:t>will also continue to participate and attend economic development and sector council meeting</w:t>
      </w:r>
      <w:r>
        <w:t xml:space="preserve">s, at which </w:t>
      </w:r>
      <w:r w:rsidRPr="0019735F">
        <w:t xml:space="preserve">they are exposed to best practices, sector intelligence and workforce needs of specific business sectors.  This exposure is invaluable to workforce professionals </w:t>
      </w:r>
      <w:r>
        <w:t xml:space="preserve">who are </w:t>
      </w:r>
      <w:r w:rsidRPr="0019735F">
        <w:t>tasked with the responsibilit</w:t>
      </w:r>
      <w:r>
        <w:t>ies</w:t>
      </w:r>
      <w:r w:rsidRPr="0019735F">
        <w:t xml:space="preserve"> of preparing the workforce of tomorrow and meeting the needs of the business community.</w:t>
      </w:r>
    </w:p>
    <w:p w:rsidR="0019735F" w:rsidRDefault="0019735F" w:rsidP="0019735F">
      <w:pPr>
        <w:rPr>
          <w:b/>
          <w:bCs/>
          <w:i/>
          <w:iCs/>
        </w:rPr>
      </w:pPr>
      <w:r>
        <w:t>In addition, Wagner-</w:t>
      </w:r>
      <w:r w:rsidRPr="0019735F">
        <w:t>Peyser and other</w:t>
      </w:r>
      <w:r>
        <w:t xml:space="preserve"> </w:t>
      </w:r>
      <w:r w:rsidRPr="0019735F">
        <w:t xml:space="preserve">WIOA service providers will share in the development and operation of </w:t>
      </w:r>
      <w:r>
        <w:t>the One-</w:t>
      </w:r>
      <w:r w:rsidRPr="0019735F">
        <w:t xml:space="preserve">Stop </w:t>
      </w:r>
      <w:r>
        <w:t xml:space="preserve">System </w:t>
      </w:r>
      <w:r w:rsidRPr="0019735F">
        <w:t xml:space="preserve">Academy.  The purpose of this </w:t>
      </w:r>
      <w:r>
        <w:t>a</w:t>
      </w:r>
      <w:r w:rsidRPr="0019735F">
        <w:t>cademy is to cross educate all workforce system employees on programs across organizational lines</w:t>
      </w:r>
      <w:r>
        <w:t>,</w:t>
      </w:r>
      <w:r w:rsidRPr="0019735F">
        <w:t xml:space="preserve"> with the expectation that this program knowledge will assist in the coordination and alignment </w:t>
      </w:r>
      <w:r>
        <w:t xml:space="preserve">programs and service delivery.  </w:t>
      </w:r>
      <w:r w:rsidRPr="0019735F">
        <w:t>Within this academy system</w:t>
      </w:r>
      <w:r>
        <w:t>,</w:t>
      </w:r>
      <w:r w:rsidRPr="0019735F">
        <w:t xml:space="preserve"> partners will create and facilitate their presentation on the basics of their programs, </w:t>
      </w:r>
      <w:r>
        <w:t xml:space="preserve">thus providing a </w:t>
      </w:r>
      <w:r w:rsidRPr="0019735F">
        <w:t xml:space="preserve">system orientation.  The academy may also provide other professional development training in this shared cost environment.  The core curriculum of </w:t>
      </w:r>
      <w:r w:rsidR="00D4576A" w:rsidRPr="0019735F">
        <w:t>the academy</w:t>
      </w:r>
      <w:r w:rsidRPr="0019735F">
        <w:t xml:space="preserve"> will include comprehensive segments on Title I</w:t>
      </w:r>
      <w:r>
        <w:t>, T</w:t>
      </w:r>
      <w:r w:rsidRPr="0019735F">
        <w:t>itle II</w:t>
      </w:r>
      <w:r>
        <w:t xml:space="preserve">, </w:t>
      </w:r>
      <w:r w:rsidRPr="0019735F">
        <w:t>Title III</w:t>
      </w:r>
      <w:r w:rsidR="00D4576A">
        <w:t>,</w:t>
      </w:r>
      <w:r w:rsidRPr="0019735F">
        <w:t xml:space="preserve"> Title IV</w:t>
      </w:r>
      <w:r w:rsidR="00D4576A">
        <w:t>,</w:t>
      </w:r>
      <w:r w:rsidRPr="0019735F">
        <w:t xml:space="preserve"> and TANF</w:t>
      </w:r>
      <w:r w:rsidR="00D4576A">
        <w:t xml:space="preserve"> programs</w:t>
      </w:r>
      <w:r w:rsidRPr="0019735F">
        <w:t xml:space="preserve">. Other WIOA programs and services will be added to the </w:t>
      </w:r>
      <w:r w:rsidR="00D4576A">
        <w:t>a</w:t>
      </w:r>
      <w:r w:rsidRPr="0019735F">
        <w:t>cademy curriculum</w:t>
      </w:r>
      <w:r w:rsidR="00D4576A">
        <w:t>, as needed.</w:t>
      </w:r>
      <w:r w:rsidRPr="0019735F">
        <w:t xml:space="preserve">   </w:t>
      </w:r>
    </w:p>
    <w:p w:rsidR="007669CC" w:rsidRDefault="007669CC" w:rsidP="0019735F">
      <w:pPr>
        <w:pStyle w:val="Heading4"/>
      </w:pPr>
      <w:bookmarkStart w:id="92" w:name="_Toc442081243"/>
      <w:r>
        <w:t>(2)  Strategies</w:t>
      </w:r>
      <w:bookmarkEnd w:id="92"/>
    </w:p>
    <w:p w:rsidR="007669CC" w:rsidRDefault="007669CC" w:rsidP="007669CC">
      <w:pPr>
        <w:rPr>
          <w:i/>
          <w:color w:val="808080" w:themeColor="background1" w:themeShade="80"/>
          <w:sz w:val="20"/>
          <w:szCs w:val="20"/>
        </w:rPr>
      </w:pPr>
      <w:r w:rsidRPr="00506837">
        <w:rPr>
          <w:i/>
          <w:color w:val="808080" w:themeColor="background1" w:themeShade="80"/>
          <w:sz w:val="20"/>
          <w:szCs w:val="20"/>
        </w:rPr>
        <w:t>Describe strategies developed to support training and awareness across core programs and the UI program, and the training provided for ES and WIOA staff on identification of UI eligibility issues.</w:t>
      </w:r>
    </w:p>
    <w:p w:rsidR="00503374" w:rsidRPr="00503374" w:rsidRDefault="00503374" w:rsidP="00503374">
      <w:r w:rsidRPr="00503374">
        <w:t>Nevada benefits from the joint</w:t>
      </w:r>
      <w:r>
        <w:t xml:space="preserve"> </w:t>
      </w:r>
      <w:r w:rsidRPr="00503374">
        <w:t xml:space="preserve">administration of the </w:t>
      </w:r>
      <w:r>
        <w:t xml:space="preserve">unemployment insurance </w:t>
      </w:r>
      <w:r w:rsidRPr="00503374">
        <w:t xml:space="preserve">program and workforce services </w:t>
      </w:r>
      <w:r>
        <w:t>through</w:t>
      </w:r>
      <w:r w:rsidRPr="00503374">
        <w:t xml:space="preserve"> DETR, which allows efficient coordination between programs.  Computer linkages coordinate and provide services between NJCOS and the UI automation system.  These links ensure that UI claimants who are required to register have done so, and that UI claimants comply with their work search requirements. </w:t>
      </w:r>
    </w:p>
    <w:p w:rsidR="00503374" w:rsidRDefault="00503374" w:rsidP="00503374">
      <w:pPr>
        <w:rPr>
          <w:b/>
          <w:bCs/>
        </w:rPr>
      </w:pPr>
      <w:r w:rsidRPr="00503374">
        <w:t xml:space="preserve">JobConnect also administers the UI work test requirement through the link between NJCOS and the UI automation system.  This linkage confirms that proper notification is provided when UI claimants fail to register for work or to comply with their work search requirements, including negative referral results or failure to report to a call-in or to employment.  UI claimants who fail the UI work test are held ineligible for benefits until they meet their requirement. </w:t>
      </w:r>
    </w:p>
    <w:p w:rsidR="005A2177" w:rsidRDefault="00506837" w:rsidP="00503374">
      <w:pPr>
        <w:pStyle w:val="Heading3"/>
      </w:pPr>
      <w:bookmarkStart w:id="93" w:name="_Toc442081244"/>
      <w:r>
        <w:lastRenderedPageBreak/>
        <w:t xml:space="preserve">(b)  </w:t>
      </w:r>
      <w:r w:rsidR="005A2177">
        <w:t>Service Delivery</w:t>
      </w:r>
      <w:bookmarkEnd w:id="93"/>
    </w:p>
    <w:p w:rsidR="005A2177" w:rsidRDefault="001F423D" w:rsidP="005A2177">
      <w:pPr>
        <w:rPr>
          <w:i/>
          <w:color w:val="808080" w:themeColor="background1" w:themeShade="80"/>
          <w:sz w:val="20"/>
          <w:szCs w:val="20"/>
        </w:rPr>
      </w:pPr>
      <w:r w:rsidRPr="00506837">
        <w:rPr>
          <w:i/>
          <w:color w:val="808080" w:themeColor="background1" w:themeShade="80"/>
          <w:sz w:val="20"/>
          <w:szCs w:val="20"/>
        </w:rPr>
        <w:t xml:space="preserve">Explain how the </w:t>
      </w:r>
      <w:r w:rsidR="0075615D">
        <w:rPr>
          <w:i/>
          <w:color w:val="808080" w:themeColor="background1" w:themeShade="80"/>
          <w:sz w:val="20"/>
          <w:szCs w:val="20"/>
        </w:rPr>
        <w:t>s</w:t>
      </w:r>
      <w:r w:rsidRPr="00506837">
        <w:rPr>
          <w:i/>
          <w:color w:val="808080" w:themeColor="background1" w:themeShade="80"/>
          <w:sz w:val="20"/>
          <w:szCs w:val="20"/>
        </w:rPr>
        <w:t>tate will provide information and meaningful assistance to individuals requesting assistance in filing a claim for UI through one-stop centers, as required by WIOA as a career service</w:t>
      </w:r>
      <w:r w:rsidR="00506837">
        <w:rPr>
          <w:i/>
          <w:color w:val="808080" w:themeColor="background1" w:themeShade="80"/>
          <w:sz w:val="20"/>
          <w:szCs w:val="20"/>
        </w:rPr>
        <w:t>.</w:t>
      </w:r>
    </w:p>
    <w:p w:rsidR="00503374" w:rsidRPr="00503374" w:rsidRDefault="00503374" w:rsidP="00503374">
      <w:pPr>
        <w:rPr>
          <w:bCs/>
        </w:rPr>
      </w:pPr>
      <w:r w:rsidRPr="00503374">
        <w:t>The following services are available to UI</w:t>
      </w:r>
      <w:r>
        <w:t xml:space="preserve"> claimants</w:t>
      </w:r>
      <w:r w:rsidRPr="00503374">
        <w:t xml:space="preserve"> in all designated comprehensive and affi</w:t>
      </w:r>
      <w:r w:rsidRPr="00503374">
        <w:rPr>
          <w:bCs/>
        </w:rPr>
        <w:t>liate Nevada Job</w:t>
      </w:r>
      <w:r>
        <w:rPr>
          <w:bCs/>
        </w:rPr>
        <w:t xml:space="preserve">Connect </w:t>
      </w:r>
      <w:r w:rsidR="008D2DF2">
        <w:rPr>
          <w:bCs/>
        </w:rPr>
        <w:t xml:space="preserve">(NJC) </w:t>
      </w:r>
      <w:r>
        <w:rPr>
          <w:bCs/>
        </w:rPr>
        <w:t>sites:</w:t>
      </w:r>
    </w:p>
    <w:p w:rsidR="00503374" w:rsidRDefault="00503374" w:rsidP="00BC0A28">
      <w:pPr>
        <w:pStyle w:val="ListParagraph"/>
        <w:numPr>
          <w:ilvl w:val="0"/>
          <w:numId w:val="168"/>
        </w:numPr>
        <w:spacing w:after="0" w:line="240" w:lineRule="auto"/>
      </w:pPr>
      <w:r w:rsidRPr="00503374">
        <w:t xml:space="preserve">Information on filing unemployment claims, including both telephone and </w:t>
      </w:r>
      <w:r>
        <w:t>i</w:t>
      </w:r>
      <w:r w:rsidRPr="00503374">
        <w:t>nternet claim filing are available</w:t>
      </w:r>
      <w:r>
        <w:t>.</w:t>
      </w:r>
    </w:p>
    <w:p w:rsidR="00335B5D" w:rsidRPr="007655F8" w:rsidRDefault="00335B5D" w:rsidP="00335B5D">
      <w:pPr>
        <w:pStyle w:val="ListParagraph"/>
        <w:spacing w:after="0" w:line="240" w:lineRule="auto"/>
        <w:rPr>
          <w:sz w:val="10"/>
          <w:szCs w:val="10"/>
        </w:rPr>
      </w:pPr>
    </w:p>
    <w:p w:rsidR="00503374" w:rsidRDefault="00503374" w:rsidP="00BC0A28">
      <w:pPr>
        <w:pStyle w:val="ListParagraph"/>
        <w:numPr>
          <w:ilvl w:val="0"/>
          <w:numId w:val="168"/>
        </w:numPr>
        <w:spacing w:after="0" w:line="240" w:lineRule="auto"/>
      </w:pPr>
      <w:r>
        <w:t>E</w:t>
      </w:r>
      <w:r w:rsidRPr="00503374">
        <w:t>mployment, re-employmen</w:t>
      </w:r>
      <w:r>
        <w:t>t</w:t>
      </w:r>
      <w:r w:rsidRPr="00503374">
        <w:t xml:space="preserve"> and training needs of </w:t>
      </w:r>
      <w:r>
        <w:t>UI</w:t>
      </w:r>
      <w:r w:rsidRPr="00503374">
        <w:t xml:space="preserve"> claimants</w:t>
      </w:r>
      <w:r>
        <w:t xml:space="preserve">, </w:t>
      </w:r>
      <w:r w:rsidR="00335B5D">
        <w:t xml:space="preserve">long-term, </w:t>
      </w:r>
      <w:r w:rsidRPr="00503374">
        <w:t>unemployed</w:t>
      </w:r>
      <w:r>
        <w:t xml:space="preserve">, </w:t>
      </w:r>
      <w:r w:rsidRPr="00503374">
        <w:t>under-employed</w:t>
      </w:r>
      <w:r>
        <w:t>,</w:t>
      </w:r>
      <w:r w:rsidRPr="00503374">
        <w:t xml:space="preserve"> </w:t>
      </w:r>
      <w:r w:rsidR="00FA49A0" w:rsidRPr="00503374">
        <w:t>dislocated workers</w:t>
      </w:r>
      <w:r w:rsidRPr="00503374">
        <w:t xml:space="preserve"> (including trade-impacted dislocated workers and displaced homemakers</w:t>
      </w:r>
      <w:r>
        <w:t xml:space="preserve">, and </w:t>
      </w:r>
      <w:r w:rsidRPr="00503374">
        <w:t>low-income individuals (including recipients of public assistance</w:t>
      </w:r>
      <w:r>
        <w:t>).</w:t>
      </w:r>
    </w:p>
    <w:p w:rsidR="00335B5D" w:rsidRPr="007655F8" w:rsidRDefault="00335B5D" w:rsidP="00335B5D">
      <w:pPr>
        <w:pStyle w:val="ListParagraph"/>
        <w:spacing w:after="0" w:line="240" w:lineRule="auto"/>
        <w:rPr>
          <w:sz w:val="10"/>
          <w:szCs w:val="10"/>
        </w:rPr>
      </w:pPr>
    </w:p>
    <w:p w:rsidR="00503374" w:rsidRPr="00503374" w:rsidRDefault="00503374" w:rsidP="00BC0A28">
      <w:pPr>
        <w:pStyle w:val="ListParagraph"/>
        <w:numPr>
          <w:ilvl w:val="0"/>
          <w:numId w:val="168"/>
        </w:numPr>
        <w:spacing w:after="0" w:line="240" w:lineRule="auto"/>
        <w:rPr>
          <w:b/>
          <w:bCs/>
        </w:rPr>
      </w:pPr>
      <w:r w:rsidRPr="00503374">
        <w:t>Reemployment Services Eligibility Assessment (RESEA)</w:t>
      </w:r>
      <w:r>
        <w:t xml:space="preserve">, which </w:t>
      </w:r>
      <w:r w:rsidRPr="00503374">
        <w:t xml:space="preserve">offers reemployment  assistance through a group orientation and individualized one-one-one assistance to Nevada‘s unemployment compensation claimants </w:t>
      </w:r>
    </w:p>
    <w:p w:rsidR="0008675E" w:rsidRDefault="0008675E" w:rsidP="00503374">
      <w:pPr>
        <w:pStyle w:val="Heading3"/>
        <w:rPr>
          <w:u w:val="none"/>
        </w:rPr>
      </w:pPr>
      <w:bookmarkStart w:id="94" w:name="_Toc442081245"/>
      <w:r>
        <w:t>(c)  Reemployment Services</w:t>
      </w:r>
      <w:bookmarkEnd w:id="94"/>
    </w:p>
    <w:p w:rsidR="0008675E" w:rsidRDefault="0008675E" w:rsidP="0008675E">
      <w:pPr>
        <w:rPr>
          <w:i/>
          <w:color w:val="808080" w:themeColor="background1" w:themeShade="80"/>
          <w:sz w:val="20"/>
          <w:szCs w:val="20"/>
        </w:rPr>
      </w:pPr>
      <w:r w:rsidRPr="00506837">
        <w:rPr>
          <w:i/>
          <w:color w:val="808080" w:themeColor="background1" w:themeShade="80"/>
          <w:sz w:val="20"/>
          <w:szCs w:val="20"/>
        </w:rPr>
        <w:t>Describe the State’s strategy for providing reemployment assistance to UI claimants a</w:t>
      </w:r>
      <w:r>
        <w:rPr>
          <w:i/>
          <w:color w:val="808080" w:themeColor="background1" w:themeShade="80"/>
          <w:sz w:val="20"/>
          <w:szCs w:val="20"/>
        </w:rPr>
        <w:t>nd other unemployed individuals.</w:t>
      </w:r>
    </w:p>
    <w:p w:rsidR="00FB04DD" w:rsidRDefault="00FB04DD" w:rsidP="00FB04DD">
      <w:r w:rsidRPr="00430056">
        <w:t xml:space="preserve">Nevada is committed to ensuring that reemployment services continue to provide the bridge between employment services and the UI program.  The </w:t>
      </w:r>
      <w:r>
        <w:t>governor</w:t>
      </w:r>
      <w:r w:rsidRPr="00430056">
        <w:t>‘s vision includes the commitm</w:t>
      </w:r>
      <w:r>
        <w:t>ent that one-</w:t>
      </w:r>
      <w:r w:rsidRPr="00430056">
        <w:t>stop services are available to all job see</w:t>
      </w:r>
      <w:r>
        <w:t>kers in Nevada and that the one-</w:t>
      </w:r>
      <w:r w:rsidRPr="00430056">
        <w:t xml:space="preserve">stop system make a concerted effort to intervene with UI claimants to ensure that they are provided reemployment services prior to UI benefit exhaustion.  </w:t>
      </w:r>
      <w:r>
        <w:t xml:space="preserve">Since 2011, </w:t>
      </w:r>
      <w:r w:rsidRPr="00430056">
        <w:t xml:space="preserve">Nevada has been receiving national recognition from the </w:t>
      </w:r>
      <w:r>
        <w:t xml:space="preserve">U.S. </w:t>
      </w:r>
      <w:r w:rsidRPr="00430056">
        <w:t xml:space="preserve">DOL and other national organizations </w:t>
      </w:r>
      <w:r>
        <w:t xml:space="preserve">due in part to </w:t>
      </w:r>
      <w:r w:rsidRPr="00430056">
        <w:t xml:space="preserve">successfully combining ongoing eligibility and work search review (UI REA) </w:t>
      </w:r>
      <w:r>
        <w:t>in connection to</w:t>
      </w:r>
      <w:r w:rsidRPr="00430056">
        <w:t xml:space="preserve"> </w:t>
      </w:r>
      <w:r>
        <w:t xml:space="preserve">the delivery of </w:t>
      </w:r>
      <w:r w:rsidRPr="00430056">
        <w:t xml:space="preserve">reemployment services (RES).  It has been found that this provides a seamless service in efforts to get Nevadans back to work.  When compared to other states, Nevada‘s results suggest that the combination of REA and RES services may be more effective than either of these services alone.  </w:t>
      </w:r>
    </w:p>
    <w:p w:rsidR="00FB04DD" w:rsidRDefault="00FB04DD" w:rsidP="00FB04DD">
      <w:r w:rsidRPr="00430056">
        <w:t xml:space="preserve">In 2012, an IMPAQ International </w:t>
      </w:r>
      <w:r>
        <w:t xml:space="preserve">report </w:t>
      </w:r>
      <w:r w:rsidRPr="00430056">
        <w:t xml:space="preserve">(contracted study by </w:t>
      </w:r>
      <w:r>
        <w:t xml:space="preserve">U.S. </w:t>
      </w:r>
      <w:r w:rsidRPr="00430056">
        <w:t xml:space="preserve">DOL) reported that claimants who received REA-RES services in Nevada collected 3.13 fewer weeks of UI and $873 less in total </w:t>
      </w:r>
      <w:r>
        <w:t xml:space="preserve">UI </w:t>
      </w:r>
      <w:r w:rsidRPr="00430056">
        <w:t xml:space="preserve">benefits than those in the control group.  The long-term entered employment rates </w:t>
      </w:r>
      <w:r>
        <w:t>were</w:t>
      </w:r>
      <w:r w:rsidRPr="00430056">
        <w:t xml:space="preserve"> higher and </w:t>
      </w:r>
      <w:r>
        <w:t xml:space="preserve">UI </w:t>
      </w:r>
      <w:r w:rsidRPr="00430056">
        <w:t>trust fund savings increased after claimants receive</w:t>
      </w:r>
      <w:r>
        <w:t>d</w:t>
      </w:r>
      <w:r w:rsidRPr="00430056">
        <w:t xml:space="preserve"> services as a result of being selected as a program participant</w:t>
      </w:r>
      <w:r>
        <w:t xml:space="preserve"> in this study</w:t>
      </w:r>
      <w:r w:rsidRPr="00430056">
        <w:t xml:space="preserve">. </w:t>
      </w:r>
    </w:p>
    <w:p w:rsidR="00FB04DD" w:rsidRDefault="00FB04DD" w:rsidP="00FB04DD">
      <w:r w:rsidRPr="00430056">
        <w:t>The program year 2015 changes include combining UI REA, RES and WPRS into one program</w:t>
      </w:r>
      <w:r>
        <w:t>, which is</w:t>
      </w:r>
      <w:r w:rsidRPr="00430056">
        <w:t xml:space="preserve"> now </w:t>
      </w:r>
      <w:r>
        <w:t>known as</w:t>
      </w:r>
      <w:r w:rsidRPr="00430056">
        <w:t xml:space="preserve"> </w:t>
      </w:r>
      <w:r>
        <w:t xml:space="preserve">the </w:t>
      </w:r>
      <w:r w:rsidRPr="00430056">
        <w:t xml:space="preserve">Reemployment Services and Eligibility Assessment (RESEA) </w:t>
      </w:r>
      <w:r>
        <w:t>p</w:t>
      </w:r>
      <w:r w:rsidRPr="00430056">
        <w:t xml:space="preserve">rogram. </w:t>
      </w:r>
    </w:p>
    <w:p w:rsidR="007669CC" w:rsidRPr="00430056" w:rsidRDefault="007669CC" w:rsidP="007669CC">
      <w:r w:rsidRPr="00430056">
        <w:t xml:space="preserve">UI claimants are selected and called in to </w:t>
      </w:r>
      <w:r w:rsidR="0075615D">
        <w:t>NJC centers</w:t>
      </w:r>
      <w:r w:rsidRPr="00430056">
        <w:t xml:space="preserve"> to participate in the RESEA initiative.  A primary component of this initiative is to conduct in-person eligibility review</w:t>
      </w:r>
      <w:r w:rsidR="0075615D">
        <w:t>s</w:t>
      </w:r>
      <w:r w:rsidRPr="00430056">
        <w:t xml:space="preserve"> and to provide reemployment services and referrals to training, as appropriate.  Additional components include providing the claimant with information on the workforce system so the claimants are knowledgeable of the employment and training services that are available to assist in returning to work. The RESEA initial interview is a one-on-one interview and includes eligibility and work search review, development of a reemployment plan, skill</w:t>
      </w:r>
      <w:r w:rsidR="0075615D">
        <w:t>s</w:t>
      </w:r>
      <w:r w:rsidRPr="00430056">
        <w:t xml:space="preserve"> assessment, labor market information</w:t>
      </w:r>
      <w:r w:rsidR="0075615D">
        <w:t>,</w:t>
      </w:r>
      <w:r w:rsidRPr="00430056">
        <w:t xml:space="preserve"> and referral to intensive services or short-term training if </w:t>
      </w:r>
      <w:r w:rsidRPr="00430056">
        <w:lastRenderedPageBreak/>
        <w:t xml:space="preserve">such services are needed or desired.  Ongoing case management is provided with additional follow-up appointments to guide claimants through job readiness preparation listed on the reemployment plan and to provide additional services or assessments, as needed.  RESEA selections are driven by the previous system for WPRS services using a statistical model, which identifies claimants most likely to exhaust unemployment insurance benefits and </w:t>
      </w:r>
      <w:r w:rsidR="0075615D">
        <w:t>v</w:t>
      </w:r>
      <w:r w:rsidRPr="00430056">
        <w:t xml:space="preserve">eteran (UCX) claimants.  These individuals will receive interventions that provide access to immediate services to enhance employability and reduce the likelihood of benefit exhaustion.  </w:t>
      </w:r>
    </w:p>
    <w:p w:rsidR="00761F44" w:rsidRDefault="00506837" w:rsidP="00761F44">
      <w:pPr>
        <w:pStyle w:val="Heading3"/>
        <w:spacing w:before="0" w:line="240" w:lineRule="auto"/>
        <w:ind w:left="450" w:hanging="450"/>
        <w:contextualSpacing/>
      </w:pPr>
      <w:bookmarkStart w:id="95" w:name="_Toc442081246"/>
      <w:r>
        <w:t xml:space="preserve">(d)  </w:t>
      </w:r>
      <w:r w:rsidR="0075615D">
        <w:t xml:space="preserve"> </w:t>
      </w:r>
      <w:r w:rsidR="00B84ACC">
        <w:t xml:space="preserve">Wagner-Peyser – Unemployment Insurance </w:t>
      </w:r>
      <w:r w:rsidR="00EE6D1F">
        <w:t xml:space="preserve">Claimant </w:t>
      </w:r>
      <w:r w:rsidR="00B84ACC">
        <w:t>Support</w:t>
      </w:r>
      <w:r>
        <w:t xml:space="preserve"> and</w:t>
      </w:r>
      <w:bookmarkEnd w:id="95"/>
    </w:p>
    <w:p w:rsidR="001F423D" w:rsidRDefault="00761F44" w:rsidP="00761F44">
      <w:pPr>
        <w:pStyle w:val="Heading3"/>
        <w:spacing w:before="0" w:line="240" w:lineRule="auto"/>
        <w:ind w:left="450" w:hanging="450"/>
        <w:contextualSpacing/>
      </w:pPr>
      <w:r>
        <w:rPr>
          <w:b w:val="0"/>
          <w:u w:val="none"/>
        </w:rPr>
        <w:t xml:space="preserve">       </w:t>
      </w:r>
      <w:r w:rsidR="009929F3">
        <w:rPr>
          <w:b w:val="0"/>
          <w:u w:val="none"/>
        </w:rPr>
        <w:t xml:space="preserve"> </w:t>
      </w:r>
      <w:bookmarkStart w:id="96" w:name="_Toc442081247"/>
      <w:r w:rsidR="00506837">
        <w:t>Communication</w:t>
      </w:r>
      <w:bookmarkEnd w:id="96"/>
    </w:p>
    <w:p w:rsidR="00B84ACC" w:rsidRDefault="00B84ACC" w:rsidP="00B84ACC">
      <w:pPr>
        <w:rPr>
          <w:i/>
          <w:color w:val="808080" w:themeColor="background1" w:themeShade="80"/>
          <w:sz w:val="20"/>
          <w:szCs w:val="20"/>
        </w:rPr>
      </w:pPr>
      <w:r w:rsidRPr="00506837">
        <w:rPr>
          <w:i/>
          <w:color w:val="808080" w:themeColor="background1" w:themeShade="80"/>
          <w:sz w:val="20"/>
          <w:szCs w:val="20"/>
        </w:rPr>
        <w:t xml:space="preserve">Describe how the </w:t>
      </w:r>
      <w:r w:rsidR="0075615D">
        <w:rPr>
          <w:i/>
          <w:color w:val="808080" w:themeColor="background1" w:themeShade="80"/>
          <w:sz w:val="20"/>
          <w:szCs w:val="20"/>
        </w:rPr>
        <w:t>s</w:t>
      </w:r>
      <w:r w:rsidRPr="00506837">
        <w:rPr>
          <w:i/>
          <w:color w:val="808080" w:themeColor="background1" w:themeShade="80"/>
          <w:sz w:val="20"/>
          <w:szCs w:val="20"/>
        </w:rPr>
        <w:t>tate will use W-P funds to support UI claimants, and the communication</w:t>
      </w:r>
      <w:r w:rsidR="00506837">
        <w:rPr>
          <w:i/>
          <w:color w:val="808080" w:themeColor="background1" w:themeShade="80"/>
          <w:sz w:val="20"/>
          <w:szCs w:val="20"/>
        </w:rPr>
        <w:t xml:space="preserve"> between W-P and UI.</w:t>
      </w:r>
    </w:p>
    <w:p w:rsidR="00B84ACC" w:rsidRDefault="00506837" w:rsidP="004B6742">
      <w:pPr>
        <w:pStyle w:val="Heading4"/>
      </w:pPr>
      <w:bookmarkStart w:id="97" w:name="_Toc442081248"/>
      <w:r>
        <w:t xml:space="preserve">(1)  </w:t>
      </w:r>
      <w:r w:rsidR="00EE6D1F">
        <w:t>Labor Exchange</w:t>
      </w:r>
      <w:bookmarkEnd w:id="97"/>
    </w:p>
    <w:p w:rsidR="00EE6D1F" w:rsidRDefault="00EE6D1F" w:rsidP="00506837">
      <w:pPr>
        <w:rPr>
          <w:i/>
          <w:color w:val="808080" w:themeColor="background1" w:themeShade="80"/>
          <w:sz w:val="20"/>
          <w:szCs w:val="20"/>
        </w:rPr>
      </w:pPr>
      <w:r w:rsidRPr="00506837">
        <w:rPr>
          <w:i/>
          <w:color w:val="808080" w:themeColor="background1" w:themeShade="80"/>
          <w:sz w:val="20"/>
          <w:szCs w:val="20"/>
        </w:rPr>
        <w:t>Describe the coordination of and provisions of labor exchange services for UI claimants as required by W-P.</w:t>
      </w:r>
    </w:p>
    <w:p w:rsidR="00D02B99" w:rsidRPr="00D02B99" w:rsidRDefault="00D02B99" w:rsidP="00D02B99">
      <w:r w:rsidRPr="00D02B99">
        <w:t xml:space="preserve">Wagner-Peyser services are provided through Nevada‘s </w:t>
      </w:r>
      <w:r>
        <w:t>one-stop career centers</w:t>
      </w:r>
      <w:r w:rsidRPr="00D02B99">
        <w:t xml:space="preserve">. The </w:t>
      </w:r>
      <w:r w:rsidR="008D2DF2">
        <w:t xml:space="preserve">NJC </w:t>
      </w:r>
      <w:r w:rsidRPr="00D02B99">
        <w:t>offices provide a range of employment related labor exchange services including</w:t>
      </w:r>
      <w:r>
        <w:t>,</w:t>
      </w:r>
      <w:r w:rsidRPr="00D02B99">
        <w:t xml:space="preserve"> but not limited to</w:t>
      </w:r>
      <w:r>
        <w:t xml:space="preserve">: </w:t>
      </w:r>
      <w:r w:rsidRPr="00D02B99">
        <w:t xml:space="preserve"> job search assistance, job referral</w:t>
      </w:r>
      <w:r>
        <w:t>s</w:t>
      </w:r>
      <w:r w:rsidRPr="00D02B99">
        <w:t xml:space="preserve"> and placement assistance for all job</w:t>
      </w:r>
      <w:r w:rsidR="008B65BC">
        <w:t xml:space="preserve"> </w:t>
      </w:r>
      <w:r w:rsidRPr="00D02B99">
        <w:t>seekers, re-employment services, and recruitment services to employers with job openings.</w:t>
      </w:r>
    </w:p>
    <w:p w:rsidR="00D02B99" w:rsidRPr="00D02B99" w:rsidRDefault="00D02B99" w:rsidP="00D02B99">
      <w:r w:rsidRPr="00D02B99">
        <w:t xml:space="preserve">The unemployed claimant is registered with the </w:t>
      </w:r>
      <w:r>
        <w:t>s</w:t>
      </w:r>
      <w:r w:rsidRPr="00D02B99">
        <w:t xml:space="preserve">tate’s employment services at the time the unemployed claimant files their unemployment claim. All UI claimants are provided </w:t>
      </w:r>
      <w:r>
        <w:t xml:space="preserve">with the </w:t>
      </w:r>
      <w:r w:rsidRPr="00D02B99">
        <w:rPr>
          <w:i/>
        </w:rPr>
        <w:t>Nevada Unemployment Insurance Fact</w:t>
      </w:r>
      <w:r>
        <w:rPr>
          <w:i/>
        </w:rPr>
        <w:t>s</w:t>
      </w:r>
      <w:r w:rsidRPr="00D02B99">
        <w:rPr>
          <w:i/>
        </w:rPr>
        <w:t xml:space="preserve"> </w:t>
      </w:r>
      <w:r>
        <w:rPr>
          <w:i/>
        </w:rPr>
        <w:t>f</w:t>
      </w:r>
      <w:r w:rsidRPr="00D02B99">
        <w:rPr>
          <w:i/>
        </w:rPr>
        <w:t>or Claimants</w:t>
      </w:r>
      <w:r w:rsidRPr="00D02B99">
        <w:t xml:space="preserve"> booklet that includes a section</w:t>
      </w:r>
      <w:r>
        <w:t xml:space="preserve"> entitled</w:t>
      </w:r>
      <w:r w:rsidRPr="00D02B99">
        <w:t xml:space="preserve"> </w:t>
      </w:r>
      <w:r w:rsidRPr="00D02B99">
        <w:rPr>
          <w:i/>
        </w:rPr>
        <w:t xml:space="preserve">Finding </w:t>
      </w:r>
      <w:r>
        <w:rPr>
          <w:i/>
        </w:rPr>
        <w:t>a</w:t>
      </w:r>
      <w:r w:rsidRPr="00D02B99">
        <w:rPr>
          <w:i/>
        </w:rPr>
        <w:t xml:space="preserve"> Job –Nevada Job Connect Start Here</w:t>
      </w:r>
      <w:r w:rsidRPr="00D02B99">
        <w:t xml:space="preserve">. </w:t>
      </w:r>
      <w:r>
        <w:t>The b</w:t>
      </w:r>
      <w:r w:rsidRPr="00D02B99">
        <w:t>ooklet provides comp</w:t>
      </w:r>
      <w:r>
        <w:t>lete information on all the Job</w:t>
      </w:r>
      <w:r w:rsidRPr="00D02B99">
        <w:t>Connect services, address</w:t>
      </w:r>
      <w:r>
        <w:t>es</w:t>
      </w:r>
      <w:r w:rsidRPr="00D02B99">
        <w:t xml:space="preserve"> and contact information for each location.</w:t>
      </w:r>
    </w:p>
    <w:p w:rsidR="00D02B99" w:rsidRDefault="00D02B99" w:rsidP="00D02B99">
      <w:pPr>
        <w:rPr>
          <w:b/>
          <w:bCs/>
          <w:i/>
          <w:iCs/>
        </w:rPr>
      </w:pPr>
      <w:r w:rsidRPr="00D02B99">
        <w:t xml:space="preserve">JobConnect staff </w:t>
      </w:r>
      <w:r>
        <w:t xml:space="preserve">members </w:t>
      </w:r>
      <w:r w:rsidRPr="00D02B99">
        <w:t xml:space="preserve">administer a work test for the </w:t>
      </w:r>
      <w:r>
        <w:t>s</w:t>
      </w:r>
      <w:r w:rsidRPr="00D02B99">
        <w:t>tate unemployment compensation system making eligibility assessments (for referral to UI adjudication</w:t>
      </w:r>
      <w:r>
        <w:t>,</w:t>
      </w:r>
      <w:r w:rsidRPr="00D02B99">
        <w:t xml:space="preserve"> if necessary)</w:t>
      </w:r>
      <w:r>
        <w:t>,</w:t>
      </w:r>
      <w:r w:rsidRPr="00D02B99">
        <w:t xml:space="preserve"> and then proceeds to provide  job referrals for those determined to be job ready and application assistance for those </w:t>
      </w:r>
      <w:r>
        <w:t xml:space="preserve">UI </w:t>
      </w:r>
      <w:r w:rsidRPr="00D02B99">
        <w:t xml:space="preserve">claimants in need of  additional training, education programs and resources. </w:t>
      </w:r>
    </w:p>
    <w:p w:rsidR="00EE6D1F" w:rsidRDefault="00506837" w:rsidP="00D02B99">
      <w:pPr>
        <w:pStyle w:val="Heading4"/>
      </w:pPr>
      <w:bookmarkStart w:id="98" w:name="_Toc442081249"/>
      <w:r>
        <w:t xml:space="preserve">(2)  </w:t>
      </w:r>
      <w:r w:rsidR="00EE6D1F">
        <w:t>UI Registration</w:t>
      </w:r>
      <w:bookmarkEnd w:id="98"/>
    </w:p>
    <w:p w:rsidR="00EE6D1F" w:rsidRDefault="00EE6D1F" w:rsidP="00506837">
      <w:pPr>
        <w:rPr>
          <w:i/>
          <w:color w:val="808080" w:themeColor="background1" w:themeShade="80"/>
          <w:sz w:val="20"/>
          <w:szCs w:val="20"/>
        </w:rPr>
      </w:pPr>
      <w:r w:rsidRPr="00506837">
        <w:rPr>
          <w:i/>
          <w:color w:val="808080" w:themeColor="background1" w:themeShade="80"/>
          <w:sz w:val="20"/>
          <w:szCs w:val="20"/>
        </w:rPr>
        <w:t xml:space="preserve">Describe the registration process of UI claimants with the </w:t>
      </w:r>
      <w:r w:rsidR="004A22B6">
        <w:rPr>
          <w:i/>
          <w:color w:val="808080" w:themeColor="background1" w:themeShade="80"/>
          <w:sz w:val="20"/>
          <w:szCs w:val="20"/>
        </w:rPr>
        <w:t>s</w:t>
      </w:r>
      <w:r w:rsidRPr="00506837">
        <w:rPr>
          <w:i/>
          <w:color w:val="808080" w:themeColor="background1" w:themeShade="80"/>
          <w:sz w:val="20"/>
          <w:szCs w:val="20"/>
        </w:rPr>
        <w:t xml:space="preserve">tate’s employment service (if required by </w:t>
      </w:r>
      <w:r w:rsidR="004A22B6">
        <w:rPr>
          <w:i/>
          <w:color w:val="808080" w:themeColor="background1" w:themeShade="80"/>
          <w:sz w:val="20"/>
          <w:szCs w:val="20"/>
        </w:rPr>
        <w:t>s</w:t>
      </w:r>
      <w:r w:rsidRPr="00506837">
        <w:rPr>
          <w:i/>
          <w:color w:val="808080" w:themeColor="background1" w:themeShade="80"/>
          <w:sz w:val="20"/>
          <w:szCs w:val="20"/>
        </w:rPr>
        <w:t>tate law).</w:t>
      </w:r>
    </w:p>
    <w:p w:rsidR="0008675E" w:rsidRDefault="0008675E" w:rsidP="0008675E">
      <w:r w:rsidRPr="00430056">
        <w:t xml:space="preserve">Upon filing for </w:t>
      </w:r>
      <w:r w:rsidR="00B248AF">
        <w:t>UI</w:t>
      </w:r>
      <w:r w:rsidRPr="00430056">
        <w:t xml:space="preserve"> benefits</w:t>
      </w:r>
      <w:r w:rsidR="00B248AF">
        <w:t>,</w:t>
      </w:r>
      <w:r w:rsidRPr="00430056">
        <w:t xml:space="preserve"> claimants are advised of the requirement to register with a </w:t>
      </w:r>
      <w:r w:rsidR="00B248AF">
        <w:t>NJC</w:t>
      </w:r>
      <w:r w:rsidRPr="00430056">
        <w:t xml:space="preserve"> and conduct regular job search</w:t>
      </w:r>
      <w:r w:rsidR="00B248AF">
        <w:t>es</w:t>
      </w:r>
      <w:r w:rsidRPr="00430056">
        <w:t xml:space="preserve">.  </w:t>
      </w:r>
      <w:hyperlink r:id="rId118" w:anchor="NRS612Sec375" w:history="1">
        <w:r w:rsidR="00B248AF" w:rsidRPr="00B248AF">
          <w:rPr>
            <w:rStyle w:val="Hyperlink"/>
            <w:color w:val="0000FF"/>
          </w:rPr>
          <w:t>NRS</w:t>
        </w:r>
        <w:r w:rsidRPr="00B248AF">
          <w:rPr>
            <w:rStyle w:val="Hyperlink"/>
            <w:color w:val="0000FF"/>
          </w:rPr>
          <w:t xml:space="preserve"> 612.375</w:t>
        </w:r>
        <w:r w:rsidR="00B248AF" w:rsidRPr="00B248AF">
          <w:rPr>
            <w:rStyle w:val="Hyperlink"/>
            <w:color w:val="0000FF"/>
          </w:rPr>
          <w:t>(</w:t>
        </w:r>
        <w:r w:rsidRPr="00B248AF">
          <w:rPr>
            <w:rStyle w:val="Hyperlink"/>
            <w:color w:val="0000FF"/>
          </w:rPr>
          <w:t>1</w:t>
        </w:r>
        <w:r w:rsidR="00B248AF" w:rsidRPr="00B248AF">
          <w:rPr>
            <w:rStyle w:val="Hyperlink"/>
            <w:color w:val="0000FF"/>
          </w:rPr>
          <w:t>)</w:t>
        </w:r>
        <w:r w:rsidRPr="00B248AF">
          <w:rPr>
            <w:rStyle w:val="Hyperlink"/>
            <w:color w:val="0000FF"/>
          </w:rPr>
          <w:t>(a)</w:t>
        </w:r>
        <w:r w:rsidRPr="00B248AF">
          <w:rPr>
            <w:rStyle w:val="Hyperlink"/>
          </w:rPr>
          <w:t xml:space="preserve"> </w:t>
        </w:r>
      </w:hyperlink>
      <w:r w:rsidRPr="00430056">
        <w:t xml:space="preserve">refers to the conditions for </w:t>
      </w:r>
      <w:r w:rsidR="00B248AF">
        <w:t>UI</w:t>
      </w:r>
      <w:r w:rsidRPr="00430056">
        <w:t xml:space="preserve"> benefit eligibility by requiring the claimant to register for work.  This requirement is met when claimants file for unemployment and are automatically registered with the </w:t>
      </w:r>
      <w:r w:rsidR="00B248AF">
        <w:t>NJCOS</w:t>
      </w:r>
      <w:r w:rsidRPr="00430056">
        <w:t xml:space="preserve"> as an active </w:t>
      </w:r>
      <w:r w:rsidR="00C90D65">
        <w:t>job seeker</w:t>
      </w:r>
      <w:r w:rsidRPr="00430056">
        <w:t xml:space="preserve"> looking for work.  UI claims examiners obtain the claimant</w:t>
      </w:r>
      <w:r w:rsidR="00B248AF">
        <w:t>’</w:t>
      </w:r>
      <w:r w:rsidRPr="00430056">
        <w:t>s occupation O*NET code(s) at the initial claim filing, which allows for immediate job search</w:t>
      </w:r>
      <w:r w:rsidR="00B248AF">
        <w:t>es to occur</w:t>
      </w:r>
      <w:r w:rsidRPr="00430056">
        <w:t>.  The claimants can utilize the benefits of the system to assist with job searching and reemployment needs. This provides employment service staff with the ability to quickly respond to employment or training opportunities by locating and calling in claimants whose interests, knowledge, skills</w:t>
      </w:r>
      <w:r w:rsidR="00B248AF">
        <w:t>,</w:t>
      </w:r>
      <w:r w:rsidRPr="00430056">
        <w:t xml:space="preserve"> and abilities align with job vacancies or training opportunities that are available, including employment and training opportunities.</w:t>
      </w:r>
    </w:p>
    <w:p w:rsidR="004A22B6" w:rsidRPr="00430056" w:rsidRDefault="004A22B6" w:rsidP="0008675E"/>
    <w:p w:rsidR="00EE6D1F" w:rsidRDefault="00506837" w:rsidP="004B6742">
      <w:pPr>
        <w:pStyle w:val="Heading4"/>
      </w:pPr>
      <w:bookmarkStart w:id="99" w:name="_Toc442081250"/>
      <w:r>
        <w:lastRenderedPageBreak/>
        <w:t xml:space="preserve">(3)  </w:t>
      </w:r>
      <w:r w:rsidR="00EE6D1F">
        <w:t>Work Test</w:t>
      </w:r>
      <w:bookmarkEnd w:id="99"/>
    </w:p>
    <w:p w:rsidR="00EE6D1F" w:rsidRDefault="00EE6D1F" w:rsidP="00506837">
      <w:pPr>
        <w:rPr>
          <w:i/>
          <w:color w:val="808080" w:themeColor="background1" w:themeShade="80"/>
          <w:sz w:val="20"/>
          <w:szCs w:val="20"/>
        </w:rPr>
      </w:pPr>
      <w:r w:rsidRPr="00506837">
        <w:rPr>
          <w:i/>
          <w:color w:val="808080" w:themeColor="background1" w:themeShade="80"/>
          <w:sz w:val="20"/>
          <w:szCs w:val="20"/>
        </w:rPr>
        <w:t xml:space="preserve">Describe the administration of the work test for the </w:t>
      </w:r>
      <w:r w:rsidR="00B248AF">
        <w:rPr>
          <w:i/>
          <w:color w:val="808080" w:themeColor="background1" w:themeShade="80"/>
          <w:sz w:val="20"/>
          <w:szCs w:val="20"/>
        </w:rPr>
        <w:t>s</w:t>
      </w:r>
      <w:r w:rsidRPr="00506837">
        <w:rPr>
          <w:i/>
          <w:color w:val="808080" w:themeColor="background1" w:themeShade="80"/>
          <w:sz w:val="20"/>
          <w:szCs w:val="20"/>
        </w:rPr>
        <w:t>tate’s UI system, including making eligibility assessments (for referral to UI adjudication, if needed), and providing job finding and placement services for UI claimants.</w:t>
      </w:r>
    </w:p>
    <w:p w:rsidR="00981C05" w:rsidRPr="00430056" w:rsidRDefault="00981C05" w:rsidP="00981C05">
      <w:r w:rsidRPr="00430056">
        <w:t xml:space="preserve">In accordance with </w:t>
      </w:r>
      <w:hyperlink r:id="rId119" w:anchor="NRS612Sec375" w:history="1">
        <w:r w:rsidR="00B248AF" w:rsidRPr="00B248AF">
          <w:rPr>
            <w:rStyle w:val="Hyperlink"/>
            <w:color w:val="0000FF"/>
          </w:rPr>
          <w:t>NRS</w:t>
        </w:r>
        <w:r w:rsidRPr="00B248AF">
          <w:rPr>
            <w:rStyle w:val="Hyperlink"/>
            <w:color w:val="0000FF"/>
          </w:rPr>
          <w:t xml:space="preserve"> 612.375(a)</w:t>
        </w:r>
      </w:hyperlink>
      <w:r w:rsidR="00B248AF">
        <w:t>, Nevada claimants must “…</w:t>
      </w:r>
      <w:r w:rsidRPr="00430056">
        <w:t>register for work</w:t>
      </w:r>
      <w:r w:rsidR="00B248AF">
        <w:t>”</w:t>
      </w:r>
      <w:r w:rsidRPr="00430056">
        <w:t xml:space="preserve"> with the state</w:t>
      </w:r>
      <w:r w:rsidR="00B248AF">
        <w:t>’s</w:t>
      </w:r>
      <w:r w:rsidRPr="00430056">
        <w:t xml:space="preserve"> </w:t>
      </w:r>
      <w:r w:rsidR="00B248AF">
        <w:t>e</w:t>
      </w:r>
      <w:r w:rsidRPr="00430056">
        <w:t xml:space="preserve">mployment </w:t>
      </w:r>
      <w:r w:rsidR="00B248AF">
        <w:t>s</w:t>
      </w:r>
      <w:r w:rsidRPr="00430056">
        <w:t xml:space="preserve">ervices.  An interface has been created between </w:t>
      </w:r>
      <w:r w:rsidR="00B248AF">
        <w:t>UI</w:t>
      </w:r>
      <w:r w:rsidR="00635C98">
        <w:t xml:space="preserve"> and </w:t>
      </w:r>
      <w:r w:rsidR="00B248AF">
        <w:t xml:space="preserve">the </w:t>
      </w:r>
      <w:r w:rsidRPr="00430056">
        <w:t>NJCOS to register UI claimants.  When a new claim is filed, a basic registration is created in NJCOS, which meets the requirem</w:t>
      </w:r>
      <w:r w:rsidR="00E53B8D">
        <w:t xml:space="preserve">ent that Nevada claimants must </w:t>
      </w:r>
      <w:r w:rsidRPr="00430056">
        <w:t xml:space="preserve">register for work with </w:t>
      </w:r>
      <w:r w:rsidR="00B248AF">
        <w:t>e</w:t>
      </w:r>
      <w:r w:rsidRPr="00430056">
        <w:t xml:space="preserve">mployment </w:t>
      </w:r>
      <w:r w:rsidR="00B248AF">
        <w:t>s</w:t>
      </w:r>
      <w:r w:rsidRPr="00430056">
        <w:t>ervice</w:t>
      </w:r>
      <w:r w:rsidR="00B248AF">
        <w:t>s</w:t>
      </w:r>
      <w:r w:rsidRPr="00430056">
        <w:t>.  Some UI claimants</w:t>
      </w:r>
      <w:r w:rsidR="00B248AF">
        <w:t xml:space="preserve">, i.e., </w:t>
      </w:r>
      <w:r w:rsidRPr="00430056">
        <w:t>union members and temporary layoffs</w:t>
      </w:r>
      <w:r w:rsidR="00B248AF">
        <w:t>,</w:t>
      </w:r>
      <w:r w:rsidRPr="00430056">
        <w:t xml:space="preserve"> are exempt from registering for work with </w:t>
      </w:r>
      <w:r w:rsidR="00B248AF">
        <w:t>e</w:t>
      </w:r>
      <w:r w:rsidRPr="00430056">
        <w:t xml:space="preserve">mployment </w:t>
      </w:r>
      <w:r w:rsidR="00B248AF">
        <w:t>s</w:t>
      </w:r>
      <w:r w:rsidRPr="00430056">
        <w:t>ervice</w:t>
      </w:r>
      <w:r w:rsidR="00B248AF">
        <w:t>s</w:t>
      </w:r>
      <w:r w:rsidRPr="00430056">
        <w:t>.</w:t>
      </w:r>
    </w:p>
    <w:p w:rsidR="00981C05" w:rsidRPr="00430056" w:rsidRDefault="00981C05" w:rsidP="00981C05">
      <w:r w:rsidRPr="00430056">
        <w:t xml:space="preserve">In order to meet UI work test and feedback requirements </w:t>
      </w:r>
      <w:r w:rsidR="00B248AF">
        <w:t xml:space="preserve">(i.e., </w:t>
      </w:r>
      <w:r w:rsidRPr="00430056">
        <w:t xml:space="preserve">Wagner-Peyser Act </w:t>
      </w:r>
      <w:r w:rsidR="00742D26">
        <w:t>s</w:t>
      </w:r>
      <w:r w:rsidRPr="00430056">
        <w:t>ec</w:t>
      </w:r>
      <w:r w:rsidR="00B248AF">
        <w:t>.</w:t>
      </w:r>
      <w:r w:rsidRPr="00430056">
        <w:t xml:space="preserve"> 7(a)(3)(F)</w:t>
      </w:r>
      <w:r w:rsidR="00B248AF">
        <w:t>)</w:t>
      </w:r>
      <w:r w:rsidRPr="00430056">
        <w:t>, Nevada has developed a reporting procedure to notify UI of potential issues created by UI claimants when they do not report for interviews, refuse suitable job offers</w:t>
      </w:r>
      <w:r w:rsidR="00B248AF">
        <w:t xml:space="preserve">, and/or are </w:t>
      </w:r>
      <w:r w:rsidRPr="00430056">
        <w:t xml:space="preserve">not able </w:t>
      </w:r>
      <w:r w:rsidR="00B248AF">
        <w:t>or</w:t>
      </w:r>
      <w:r w:rsidRPr="00430056">
        <w:t xml:space="preserve"> available</w:t>
      </w:r>
      <w:r w:rsidR="00B248AF">
        <w:t xml:space="preserve"> </w:t>
      </w:r>
      <w:r w:rsidRPr="00430056">
        <w:t xml:space="preserve">or actively seeking work [20 C.F.R. 210(b)(3)].  By selecting specified activities in NJCOS, a work test </w:t>
      </w:r>
      <w:r w:rsidR="00B248AF">
        <w:t xml:space="preserve">email </w:t>
      </w:r>
      <w:r w:rsidRPr="00430056">
        <w:t xml:space="preserve">notification report </w:t>
      </w:r>
      <w:r w:rsidR="00B248AF">
        <w:t>is</w:t>
      </w:r>
      <w:r w:rsidRPr="00430056">
        <w:t xml:space="preserve"> sent to the UI </w:t>
      </w:r>
      <w:r w:rsidR="00B248AF">
        <w:t>a</w:t>
      </w:r>
      <w:r w:rsidRPr="00430056">
        <w:t>djudication unit.</w:t>
      </w:r>
    </w:p>
    <w:p w:rsidR="00981C05" w:rsidRPr="00430056" w:rsidRDefault="00981C05" w:rsidP="00981C05">
      <w:r w:rsidRPr="00430056">
        <w:t>After a review of documentation by employment service</w:t>
      </w:r>
      <w:r w:rsidR="003C1955">
        <w:t>s</w:t>
      </w:r>
      <w:r w:rsidRPr="00430056">
        <w:t xml:space="preserve"> staff during a claimant interview</w:t>
      </w:r>
      <w:r w:rsidR="003C1955">
        <w:t>,</w:t>
      </w:r>
      <w:r w:rsidRPr="00430056">
        <w:t xml:space="preserve"> if work search efforts are not satisfactorily documented or other potentially disqualifying issues are detected, employment service</w:t>
      </w:r>
      <w:r w:rsidR="003C1955">
        <w:t>s</w:t>
      </w:r>
      <w:r w:rsidRPr="00430056">
        <w:t xml:space="preserve"> staff either issue</w:t>
      </w:r>
      <w:r w:rsidR="003C1955">
        <w:t>s an</w:t>
      </w:r>
      <w:r w:rsidRPr="00430056">
        <w:t xml:space="preserve"> advisement, schedule</w:t>
      </w:r>
      <w:r w:rsidR="003C1955">
        <w:t>s a</w:t>
      </w:r>
      <w:r w:rsidRPr="00430056">
        <w:t xml:space="preserve"> follow-up appointment</w:t>
      </w:r>
      <w:r w:rsidR="003C1955">
        <w:t>(</w:t>
      </w:r>
      <w:r w:rsidRPr="00430056">
        <w:t>s</w:t>
      </w:r>
      <w:r w:rsidR="003C1955">
        <w:t>),</w:t>
      </w:r>
      <w:r w:rsidRPr="00430056">
        <w:t xml:space="preserve"> or report</w:t>
      </w:r>
      <w:r w:rsidR="003C1955">
        <w:t>s</w:t>
      </w:r>
      <w:r w:rsidRPr="00430056">
        <w:t xml:space="preserve"> potential UI eligibility issues to </w:t>
      </w:r>
      <w:r w:rsidR="003C1955">
        <w:t xml:space="preserve">the UI </w:t>
      </w:r>
      <w:r w:rsidRPr="00430056">
        <w:t xml:space="preserve">adjudication </w:t>
      </w:r>
      <w:r w:rsidR="003C1955">
        <w:t xml:space="preserve">unit </w:t>
      </w:r>
      <w:r w:rsidRPr="00430056">
        <w:t>through NJCOS</w:t>
      </w:r>
      <w:r w:rsidR="003C1955">
        <w:t>’</w:t>
      </w:r>
      <w:r w:rsidRPr="00430056">
        <w:t xml:space="preserve"> daily UI </w:t>
      </w:r>
      <w:r w:rsidR="003C1955">
        <w:t>w</w:t>
      </w:r>
      <w:r w:rsidRPr="00430056">
        <w:t xml:space="preserve">ork </w:t>
      </w:r>
      <w:r w:rsidR="003C1955">
        <w:t>t</w:t>
      </w:r>
      <w:r w:rsidRPr="00430056">
        <w:t xml:space="preserve">est </w:t>
      </w:r>
      <w:r w:rsidR="003C1955">
        <w:t>n</w:t>
      </w:r>
      <w:r w:rsidRPr="00430056">
        <w:t xml:space="preserve">otification report.  The claimant’s benefit payment is held pending a determination issued by </w:t>
      </w:r>
      <w:r w:rsidR="003C1955">
        <w:t xml:space="preserve">the </w:t>
      </w:r>
      <w:r w:rsidRPr="00430056">
        <w:t>UI adjudication</w:t>
      </w:r>
      <w:r w:rsidR="003C1955">
        <w:t xml:space="preserve"> unit</w:t>
      </w:r>
      <w:r w:rsidRPr="00430056">
        <w:t xml:space="preserve">.  Claimants failing to report to any initial or subsequently scheduled appointments will be referred to </w:t>
      </w:r>
      <w:r w:rsidR="003C1955">
        <w:t xml:space="preserve">UI </w:t>
      </w:r>
      <w:r w:rsidRPr="00430056">
        <w:t xml:space="preserve">adjudication for review.  Any claimants who fail to report as directed will result in being disqualified </w:t>
      </w:r>
      <w:r w:rsidR="003C1955">
        <w:t xml:space="preserve">for UI benefits, </w:t>
      </w:r>
      <w:r w:rsidRPr="00430056">
        <w:t xml:space="preserve">until such time as they report.  </w:t>
      </w:r>
    </w:p>
    <w:p w:rsidR="00EE6D1F" w:rsidRDefault="00506837" w:rsidP="004B6742">
      <w:pPr>
        <w:pStyle w:val="Heading4"/>
      </w:pPr>
      <w:bookmarkStart w:id="100" w:name="_Toc442081251"/>
      <w:r>
        <w:t xml:space="preserve">(4)  </w:t>
      </w:r>
      <w:r w:rsidR="00F826EB">
        <w:t>Referrals</w:t>
      </w:r>
      <w:bookmarkEnd w:id="100"/>
    </w:p>
    <w:p w:rsidR="00F826EB" w:rsidRDefault="00F826EB" w:rsidP="00506837">
      <w:pPr>
        <w:rPr>
          <w:i/>
          <w:color w:val="808080" w:themeColor="background1" w:themeShade="80"/>
          <w:sz w:val="20"/>
          <w:szCs w:val="20"/>
        </w:rPr>
      </w:pPr>
      <w:r w:rsidRPr="00506837">
        <w:rPr>
          <w:i/>
          <w:color w:val="808080" w:themeColor="background1" w:themeShade="80"/>
          <w:sz w:val="20"/>
          <w:szCs w:val="20"/>
        </w:rPr>
        <w:t>Describe the provision(s) of referrals to, and application assistance for, training and e</w:t>
      </w:r>
      <w:r w:rsidR="00506837">
        <w:rPr>
          <w:i/>
          <w:color w:val="808080" w:themeColor="background1" w:themeShade="80"/>
          <w:sz w:val="20"/>
          <w:szCs w:val="20"/>
        </w:rPr>
        <w:t>ducation programs and resources.</w:t>
      </w:r>
    </w:p>
    <w:p w:rsidR="005720FC" w:rsidRPr="005720FC" w:rsidRDefault="00D37DB4" w:rsidP="005720FC">
      <w:pPr>
        <w:pStyle w:val="Heading5"/>
        <w:rPr>
          <w:rFonts w:eastAsia="Times New Roman"/>
        </w:rPr>
      </w:pPr>
      <w:r>
        <w:rPr>
          <w:rFonts w:eastAsia="Times New Roman"/>
        </w:rPr>
        <w:t>Local Workforce Development Boards</w:t>
      </w:r>
    </w:p>
    <w:p w:rsidR="005720FC" w:rsidRPr="005720FC" w:rsidRDefault="005720FC" w:rsidP="005720FC">
      <w:pPr>
        <w:ind w:left="720"/>
        <w:rPr>
          <w:rFonts w:eastAsia="Times New Roman"/>
        </w:rPr>
      </w:pPr>
      <w:r w:rsidRPr="005720FC">
        <w:rPr>
          <w:rFonts w:eastAsia="Times New Roman"/>
        </w:rPr>
        <w:t>A determination of program eligibility will be made by a partner to determine if and/or which training and education services appear to be necessary to achieve the client’s education and/or employment goals. The partner will provide direct assistance to all participants who may require support in completing an application for a training and education program, including any necessary accommodations.</w:t>
      </w:r>
    </w:p>
    <w:p w:rsidR="005720FC" w:rsidRPr="005720FC" w:rsidRDefault="005720FC" w:rsidP="005720FC">
      <w:pPr>
        <w:ind w:left="720"/>
        <w:rPr>
          <w:rFonts w:eastAsia="Times New Roman"/>
        </w:rPr>
      </w:pPr>
      <w:r w:rsidRPr="005720FC">
        <w:rPr>
          <w:rFonts w:eastAsia="Times New Roman"/>
          <w:spacing w:val="2"/>
        </w:rPr>
        <w:t xml:space="preserve">If a participant requires support that does not fall within the scope of a particular partner, alternative options will be investigated in order to refer the participant to appropriate agencies. Important considerations should be determining whether or not the agency will be able to adequately meet the needs of the participant, which specific protocols must be followed to ensure effective referral processes, and which procedures will be in place to monitor client receives services/assistance.    </w:t>
      </w:r>
    </w:p>
    <w:p w:rsidR="005720FC" w:rsidRPr="005720FC" w:rsidRDefault="005720FC" w:rsidP="005720FC">
      <w:pPr>
        <w:ind w:left="720"/>
        <w:rPr>
          <w:rFonts w:eastAsia="Times New Roman"/>
          <w:spacing w:val="2"/>
        </w:rPr>
      </w:pPr>
      <w:r w:rsidRPr="005720FC">
        <w:rPr>
          <w:spacing w:val="2"/>
        </w:rPr>
        <w:t>Th</w:t>
      </w:r>
      <w:r w:rsidRPr="005720FC">
        <w:rPr>
          <w:spacing w:val="-2"/>
        </w:rPr>
        <w:t>i</w:t>
      </w:r>
      <w:r w:rsidRPr="005720FC">
        <w:t>s</w:t>
      </w:r>
      <w:r w:rsidRPr="005720FC">
        <w:rPr>
          <w:spacing w:val="17"/>
        </w:rPr>
        <w:t xml:space="preserve"> </w:t>
      </w:r>
      <w:r w:rsidRPr="005720FC">
        <w:rPr>
          <w:spacing w:val="-2"/>
        </w:rPr>
        <w:t>i</w:t>
      </w:r>
      <w:r w:rsidRPr="005720FC">
        <w:rPr>
          <w:spacing w:val="2"/>
        </w:rPr>
        <w:t>n</w:t>
      </w:r>
      <w:r w:rsidRPr="005720FC">
        <w:t>t</w:t>
      </w:r>
      <w:r w:rsidRPr="005720FC">
        <w:rPr>
          <w:spacing w:val="-1"/>
        </w:rPr>
        <w:t>e</w:t>
      </w:r>
      <w:r w:rsidRPr="005720FC">
        <w:rPr>
          <w:spacing w:val="-2"/>
        </w:rPr>
        <w:t>g</w:t>
      </w:r>
      <w:r w:rsidRPr="005720FC">
        <w:t>r</w:t>
      </w:r>
      <w:r w:rsidRPr="005720FC">
        <w:rPr>
          <w:spacing w:val="-1"/>
        </w:rPr>
        <w:t>a</w:t>
      </w:r>
      <w:r w:rsidRPr="005720FC">
        <w:t>tion</w:t>
      </w:r>
      <w:r w:rsidRPr="005720FC">
        <w:rPr>
          <w:spacing w:val="26"/>
        </w:rPr>
        <w:t xml:space="preserve"> </w:t>
      </w:r>
      <w:r w:rsidRPr="005720FC">
        <w:rPr>
          <w:spacing w:val="2"/>
        </w:rPr>
        <w:t>o</w:t>
      </w:r>
      <w:r w:rsidRPr="005720FC">
        <w:t>f</w:t>
      </w:r>
      <w:r w:rsidRPr="005720FC">
        <w:rPr>
          <w:spacing w:val="11"/>
        </w:rPr>
        <w:t xml:space="preserve"> </w:t>
      </w:r>
      <w:r w:rsidRPr="005720FC">
        <w:rPr>
          <w:spacing w:val="2"/>
        </w:rPr>
        <w:t>s</w:t>
      </w:r>
      <w:r w:rsidRPr="005720FC">
        <w:rPr>
          <w:spacing w:val="-1"/>
        </w:rPr>
        <w:t>e</w:t>
      </w:r>
      <w:r w:rsidRPr="005720FC">
        <w:t>r</w:t>
      </w:r>
      <w:r w:rsidRPr="005720FC">
        <w:rPr>
          <w:spacing w:val="-3"/>
        </w:rPr>
        <w:t>v</w:t>
      </w:r>
      <w:r w:rsidRPr="005720FC">
        <w:t>i</w:t>
      </w:r>
      <w:r w:rsidRPr="005720FC">
        <w:rPr>
          <w:spacing w:val="-1"/>
        </w:rPr>
        <w:t>ce</w:t>
      </w:r>
      <w:r w:rsidRPr="005720FC">
        <w:t>s</w:t>
      </w:r>
      <w:r w:rsidRPr="005720FC">
        <w:rPr>
          <w:spacing w:val="22"/>
        </w:rPr>
        <w:t xml:space="preserve"> </w:t>
      </w:r>
      <w:r w:rsidRPr="005720FC">
        <w:rPr>
          <w:spacing w:val="-1"/>
        </w:rPr>
        <w:t>a</w:t>
      </w:r>
      <w:r w:rsidRPr="005720FC">
        <w:rPr>
          <w:spacing w:val="2"/>
        </w:rPr>
        <w:t>m</w:t>
      </w:r>
      <w:r w:rsidRPr="005720FC">
        <w:t>o</w:t>
      </w:r>
      <w:r w:rsidRPr="005720FC">
        <w:rPr>
          <w:spacing w:val="2"/>
        </w:rPr>
        <w:t>n</w:t>
      </w:r>
      <w:r w:rsidRPr="005720FC">
        <w:t>g</w:t>
      </w:r>
      <w:r w:rsidRPr="005720FC">
        <w:rPr>
          <w:spacing w:val="16"/>
        </w:rPr>
        <w:t xml:space="preserve"> </w:t>
      </w:r>
      <w:r w:rsidRPr="005720FC">
        <w:t>t</w:t>
      </w:r>
      <w:r w:rsidRPr="005720FC">
        <w:rPr>
          <w:spacing w:val="2"/>
        </w:rPr>
        <w:t>h</w:t>
      </w:r>
      <w:r w:rsidRPr="005720FC">
        <w:t>e</w:t>
      </w:r>
      <w:r w:rsidRPr="005720FC">
        <w:rPr>
          <w:spacing w:val="13"/>
        </w:rPr>
        <w:t xml:space="preserve"> </w:t>
      </w:r>
      <w:r w:rsidRPr="005720FC">
        <w:t>N</w:t>
      </w:r>
      <w:r w:rsidRPr="005720FC">
        <w:rPr>
          <w:spacing w:val="2"/>
        </w:rPr>
        <w:t>J</w:t>
      </w:r>
      <w:r w:rsidRPr="005720FC">
        <w:t>C</w:t>
      </w:r>
      <w:r w:rsidRPr="005720FC">
        <w:rPr>
          <w:spacing w:val="16"/>
        </w:rPr>
        <w:t xml:space="preserve"> </w:t>
      </w:r>
      <w:r w:rsidRPr="005720FC">
        <w:rPr>
          <w:spacing w:val="2"/>
        </w:rPr>
        <w:t>p</w:t>
      </w:r>
      <w:r w:rsidRPr="005720FC">
        <w:rPr>
          <w:spacing w:val="-1"/>
        </w:rPr>
        <w:t>a</w:t>
      </w:r>
      <w:r w:rsidRPr="005720FC">
        <w:t>r</w:t>
      </w:r>
      <w:r w:rsidRPr="005720FC">
        <w:rPr>
          <w:spacing w:val="-2"/>
        </w:rPr>
        <w:t>t</w:t>
      </w:r>
      <w:r w:rsidRPr="005720FC">
        <w:rPr>
          <w:spacing w:val="2"/>
        </w:rPr>
        <w:t>n</w:t>
      </w:r>
      <w:r w:rsidRPr="005720FC">
        <w:rPr>
          <w:spacing w:val="-1"/>
        </w:rPr>
        <w:t>e</w:t>
      </w:r>
      <w:r w:rsidRPr="005720FC">
        <w:rPr>
          <w:spacing w:val="-2"/>
        </w:rPr>
        <w:t>r</w:t>
      </w:r>
      <w:r w:rsidRPr="005720FC">
        <w:t xml:space="preserve">s, the </w:t>
      </w:r>
      <w:r w:rsidR="0067044D">
        <w:t>local board</w:t>
      </w:r>
      <w:r w:rsidRPr="005720FC">
        <w:t xml:space="preserve">, the </w:t>
      </w:r>
      <w:r w:rsidR="0067044D">
        <w:t>o</w:t>
      </w:r>
      <w:r w:rsidRPr="005720FC">
        <w:t>ne-</w:t>
      </w:r>
      <w:r w:rsidR="0067044D">
        <w:t>s</w:t>
      </w:r>
      <w:r w:rsidRPr="005720FC">
        <w:t xml:space="preserve">top </w:t>
      </w:r>
      <w:r w:rsidR="0067044D">
        <w:t>d</w:t>
      </w:r>
      <w:r w:rsidRPr="005720FC">
        <w:t xml:space="preserve">elivery </w:t>
      </w:r>
      <w:r w:rsidR="0067044D">
        <w:t>s</w:t>
      </w:r>
      <w:r w:rsidRPr="005720FC">
        <w:t>ystem, and</w:t>
      </w:r>
      <w:r w:rsidRPr="005720FC">
        <w:rPr>
          <w:spacing w:val="4"/>
        </w:rPr>
        <w:t xml:space="preserve"> </w:t>
      </w:r>
      <w:r w:rsidRPr="005720FC">
        <w:t>o</w:t>
      </w:r>
      <w:r w:rsidRPr="005720FC">
        <w:rPr>
          <w:spacing w:val="-2"/>
        </w:rPr>
        <w:t>t</w:t>
      </w:r>
      <w:r w:rsidRPr="005720FC">
        <w:rPr>
          <w:spacing w:val="2"/>
        </w:rPr>
        <w:t>h</w:t>
      </w:r>
      <w:r w:rsidRPr="005720FC">
        <w:rPr>
          <w:spacing w:val="-1"/>
        </w:rPr>
        <w:t>e</w:t>
      </w:r>
      <w:r w:rsidRPr="005720FC">
        <w:t>r</w:t>
      </w:r>
      <w:r w:rsidRPr="005720FC">
        <w:rPr>
          <w:spacing w:val="3"/>
        </w:rPr>
        <w:t xml:space="preserve"> </w:t>
      </w:r>
      <w:r w:rsidRPr="005720FC">
        <w:rPr>
          <w:spacing w:val="2"/>
        </w:rPr>
        <w:t>p</w:t>
      </w:r>
      <w:r w:rsidRPr="005720FC">
        <w:rPr>
          <w:spacing w:val="-2"/>
        </w:rPr>
        <w:t>r</w:t>
      </w:r>
      <w:r w:rsidRPr="005720FC">
        <w:rPr>
          <w:spacing w:val="2"/>
        </w:rPr>
        <w:t>o</w:t>
      </w:r>
      <w:r w:rsidRPr="005720FC">
        <w:rPr>
          <w:spacing w:val="-2"/>
        </w:rPr>
        <w:t>v</w:t>
      </w:r>
      <w:r w:rsidRPr="005720FC">
        <w:t>i</w:t>
      </w:r>
      <w:r w:rsidRPr="005720FC">
        <w:rPr>
          <w:spacing w:val="2"/>
        </w:rPr>
        <w:t>d</w:t>
      </w:r>
      <w:r w:rsidRPr="005720FC">
        <w:rPr>
          <w:spacing w:val="-1"/>
        </w:rPr>
        <w:t>e</w:t>
      </w:r>
      <w:r w:rsidRPr="005720FC">
        <w:t>rs</w:t>
      </w:r>
      <w:r w:rsidRPr="005720FC">
        <w:rPr>
          <w:spacing w:val="12"/>
        </w:rPr>
        <w:t xml:space="preserve"> </w:t>
      </w:r>
      <w:r w:rsidRPr="005720FC">
        <w:rPr>
          <w:spacing w:val="-3"/>
        </w:rPr>
        <w:t>will ensure that</w:t>
      </w:r>
      <w:r w:rsidRPr="005720FC">
        <w:rPr>
          <w:spacing w:val="8"/>
        </w:rPr>
        <w:t xml:space="preserve"> </w:t>
      </w:r>
      <w:r w:rsidRPr="005720FC">
        <w:t>o</w:t>
      </w:r>
      <w:r w:rsidRPr="005720FC">
        <w:rPr>
          <w:spacing w:val="2"/>
        </w:rPr>
        <w:t>p</w:t>
      </w:r>
      <w:r w:rsidRPr="005720FC">
        <w:t>ti</w:t>
      </w:r>
      <w:r w:rsidRPr="005720FC">
        <w:rPr>
          <w:spacing w:val="-1"/>
        </w:rPr>
        <w:t>m</w:t>
      </w:r>
      <w:r w:rsidRPr="005720FC">
        <w:rPr>
          <w:spacing w:val="2"/>
        </w:rPr>
        <w:t>u</w:t>
      </w:r>
      <w:r w:rsidRPr="005720FC">
        <w:t>m</w:t>
      </w:r>
      <w:r w:rsidRPr="005720FC">
        <w:rPr>
          <w:spacing w:val="10"/>
        </w:rPr>
        <w:t xml:space="preserve"> </w:t>
      </w:r>
      <w:r w:rsidRPr="005720FC">
        <w:rPr>
          <w:spacing w:val="-1"/>
        </w:rPr>
        <w:t>e</w:t>
      </w:r>
      <w:r w:rsidRPr="005720FC">
        <w:rPr>
          <w:spacing w:val="-2"/>
        </w:rPr>
        <w:t>x</w:t>
      </w:r>
      <w:r w:rsidRPr="005720FC">
        <w:t>po</w:t>
      </w:r>
      <w:r w:rsidRPr="005720FC">
        <w:rPr>
          <w:spacing w:val="1"/>
        </w:rPr>
        <w:t>s</w:t>
      </w:r>
      <w:r w:rsidRPr="005720FC">
        <w:rPr>
          <w:spacing w:val="2"/>
        </w:rPr>
        <w:t>u</w:t>
      </w:r>
      <w:r w:rsidRPr="005720FC">
        <w:t>re</w:t>
      </w:r>
      <w:r w:rsidRPr="005720FC">
        <w:rPr>
          <w:spacing w:val="8"/>
        </w:rPr>
        <w:t xml:space="preserve"> </w:t>
      </w:r>
      <w:r w:rsidRPr="005720FC">
        <w:t>to</w:t>
      </w:r>
      <w:r w:rsidRPr="005720FC">
        <w:rPr>
          <w:spacing w:val="2"/>
        </w:rPr>
        <w:t xml:space="preserve"> </w:t>
      </w:r>
      <w:r w:rsidRPr="005720FC">
        <w:rPr>
          <w:spacing w:val="-2"/>
        </w:rPr>
        <w:t>t</w:t>
      </w:r>
      <w:r w:rsidRPr="005720FC">
        <w:rPr>
          <w:spacing w:val="2"/>
        </w:rPr>
        <w:t>h</w:t>
      </w:r>
      <w:r w:rsidRPr="005720FC">
        <w:t xml:space="preserve">e </w:t>
      </w:r>
      <w:r w:rsidRPr="005720FC">
        <w:rPr>
          <w:spacing w:val="2"/>
        </w:rPr>
        <w:t>p</w:t>
      </w:r>
      <w:r w:rsidRPr="005720FC">
        <w:rPr>
          <w:spacing w:val="-2"/>
        </w:rPr>
        <w:t>r</w:t>
      </w:r>
      <w:r w:rsidRPr="005720FC">
        <w:rPr>
          <w:spacing w:val="2"/>
        </w:rPr>
        <w:t>o</w:t>
      </w:r>
      <w:r w:rsidRPr="005720FC">
        <w:rPr>
          <w:spacing w:val="-2"/>
        </w:rPr>
        <w:t>g</w:t>
      </w:r>
      <w:r w:rsidRPr="005720FC">
        <w:t>r</w:t>
      </w:r>
      <w:r w:rsidRPr="005720FC">
        <w:rPr>
          <w:spacing w:val="-1"/>
        </w:rPr>
        <w:t>a</w:t>
      </w:r>
      <w:r w:rsidRPr="005720FC">
        <w:t>ms</w:t>
      </w:r>
      <w:r w:rsidRPr="005720FC">
        <w:rPr>
          <w:spacing w:val="13"/>
        </w:rPr>
        <w:t xml:space="preserve"> </w:t>
      </w:r>
      <w:r w:rsidRPr="005720FC">
        <w:rPr>
          <w:spacing w:val="-1"/>
        </w:rPr>
        <w:t>a</w:t>
      </w:r>
      <w:r w:rsidRPr="005720FC">
        <w:t>nd</w:t>
      </w:r>
      <w:r w:rsidRPr="005720FC">
        <w:rPr>
          <w:spacing w:val="4"/>
        </w:rPr>
        <w:t xml:space="preserve"> </w:t>
      </w:r>
      <w:r w:rsidRPr="005720FC">
        <w:rPr>
          <w:spacing w:val="-1"/>
        </w:rPr>
        <w:t>ac</w:t>
      </w:r>
      <w:r w:rsidRPr="005720FC">
        <w:t>ti</w:t>
      </w:r>
      <w:r w:rsidRPr="005720FC">
        <w:rPr>
          <w:spacing w:val="-2"/>
        </w:rPr>
        <w:t>v</w:t>
      </w:r>
      <w:r w:rsidRPr="005720FC">
        <w:t>iti</w:t>
      </w:r>
      <w:r w:rsidRPr="005720FC">
        <w:rPr>
          <w:spacing w:val="-1"/>
        </w:rPr>
        <w:t>e</w:t>
      </w:r>
      <w:r w:rsidRPr="005720FC">
        <w:t>s</w:t>
      </w:r>
      <w:r w:rsidRPr="005720FC">
        <w:rPr>
          <w:spacing w:val="12"/>
        </w:rPr>
        <w:t xml:space="preserve"> </w:t>
      </w:r>
      <w:r w:rsidRPr="005720FC">
        <w:rPr>
          <w:spacing w:val="-2"/>
        </w:rPr>
        <w:t>f</w:t>
      </w:r>
      <w:r w:rsidRPr="005720FC">
        <w:rPr>
          <w:spacing w:val="2"/>
        </w:rPr>
        <w:t>o</w:t>
      </w:r>
      <w:r w:rsidRPr="005720FC">
        <w:t xml:space="preserve">r </w:t>
      </w:r>
      <w:r w:rsidRPr="005720FC">
        <w:rPr>
          <w:spacing w:val="2"/>
        </w:rPr>
        <w:t>p</w:t>
      </w:r>
      <w:r w:rsidRPr="005720FC">
        <w:rPr>
          <w:spacing w:val="-1"/>
        </w:rPr>
        <w:t>e</w:t>
      </w:r>
      <w:r w:rsidRPr="005720FC">
        <w:rPr>
          <w:spacing w:val="-2"/>
        </w:rPr>
        <w:t>r</w:t>
      </w:r>
      <w:r w:rsidRPr="005720FC">
        <w:t>so</w:t>
      </w:r>
      <w:r w:rsidRPr="005720FC">
        <w:rPr>
          <w:spacing w:val="1"/>
        </w:rPr>
        <w:t>n</w:t>
      </w:r>
      <w:r w:rsidRPr="005720FC">
        <w:t>s</w:t>
      </w:r>
      <w:r w:rsidRPr="005720FC">
        <w:rPr>
          <w:spacing w:val="8"/>
        </w:rPr>
        <w:t xml:space="preserve"> </w:t>
      </w:r>
      <w:r w:rsidRPr="005720FC">
        <w:rPr>
          <w:spacing w:val="2"/>
        </w:rPr>
        <w:t>s</w:t>
      </w:r>
      <w:r w:rsidRPr="005720FC">
        <w:rPr>
          <w:spacing w:val="-1"/>
        </w:rPr>
        <w:t>ee</w:t>
      </w:r>
      <w:r w:rsidRPr="005720FC">
        <w:rPr>
          <w:spacing w:val="-2"/>
        </w:rPr>
        <w:t>k</w:t>
      </w:r>
      <w:r w:rsidRPr="005720FC">
        <w:t>i</w:t>
      </w:r>
      <w:r w:rsidRPr="005720FC">
        <w:rPr>
          <w:spacing w:val="2"/>
        </w:rPr>
        <w:t>n</w:t>
      </w:r>
      <w:r w:rsidRPr="005720FC">
        <w:t>g em</w:t>
      </w:r>
      <w:r w:rsidRPr="005720FC">
        <w:rPr>
          <w:spacing w:val="2"/>
        </w:rPr>
        <w:t>p</w:t>
      </w:r>
      <w:r w:rsidRPr="005720FC">
        <w:rPr>
          <w:spacing w:val="-2"/>
        </w:rPr>
        <w:t>l</w:t>
      </w:r>
      <w:r w:rsidRPr="005720FC">
        <w:rPr>
          <w:spacing w:val="4"/>
        </w:rPr>
        <w:t>o</w:t>
      </w:r>
      <w:r w:rsidRPr="005720FC">
        <w:rPr>
          <w:spacing w:val="-6"/>
        </w:rPr>
        <w:t>y</w:t>
      </w:r>
      <w:r w:rsidRPr="005720FC">
        <w:t>me</w:t>
      </w:r>
      <w:r w:rsidRPr="005720FC">
        <w:rPr>
          <w:spacing w:val="2"/>
        </w:rPr>
        <w:t>n</w:t>
      </w:r>
      <w:r w:rsidRPr="005720FC">
        <w:t>t</w:t>
      </w:r>
      <w:r w:rsidRPr="005720FC">
        <w:rPr>
          <w:spacing w:val="14"/>
        </w:rPr>
        <w:t xml:space="preserve"> </w:t>
      </w:r>
      <w:r w:rsidRPr="005720FC">
        <w:rPr>
          <w:spacing w:val="-1"/>
        </w:rPr>
        <w:t>a</w:t>
      </w:r>
      <w:r w:rsidRPr="005720FC">
        <w:t>n</w:t>
      </w:r>
      <w:r w:rsidRPr="005720FC">
        <w:rPr>
          <w:spacing w:val="2"/>
        </w:rPr>
        <w:t>d</w:t>
      </w:r>
      <w:r w:rsidRPr="005720FC">
        <w:rPr>
          <w:spacing w:val="-2"/>
        </w:rPr>
        <w:t>/</w:t>
      </w:r>
      <w:r w:rsidRPr="005720FC">
        <w:rPr>
          <w:spacing w:val="2"/>
        </w:rPr>
        <w:t>o</w:t>
      </w:r>
      <w:r w:rsidRPr="005720FC">
        <w:t>r tr</w:t>
      </w:r>
      <w:r w:rsidRPr="005720FC">
        <w:rPr>
          <w:spacing w:val="-1"/>
        </w:rPr>
        <w:t>a</w:t>
      </w:r>
      <w:r w:rsidRPr="005720FC">
        <w:t>i</w:t>
      </w:r>
      <w:r w:rsidRPr="005720FC">
        <w:rPr>
          <w:spacing w:val="2"/>
        </w:rPr>
        <w:t>n</w:t>
      </w:r>
      <w:r w:rsidRPr="005720FC">
        <w:rPr>
          <w:spacing w:val="-2"/>
        </w:rPr>
        <w:t>i</w:t>
      </w:r>
      <w:r w:rsidRPr="005720FC">
        <w:rPr>
          <w:spacing w:val="2"/>
        </w:rPr>
        <w:t>n</w:t>
      </w:r>
      <w:r w:rsidRPr="005720FC">
        <w:t xml:space="preserve">g </w:t>
      </w:r>
      <w:r w:rsidRPr="005720FC">
        <w:rPr>
          <w:spacing w:val="3"/>
        </w:rPr>
        <w:t>opportunities occurs</w:t>
      </w:r>
      <w:r w:rsidRPr="005720FC">
        <w:t>.  Referrals and individual assistance will be provided on a case-by-case basis.</w:t>
      </w:r>
    </w:p>
    <w:p w:rsidR="00FE7B80" w:rsidRDefault="00FE7B80" w:rsidP="005720FC">
      <w:pPr>
        <w:ind w:left="720"/>
        <w:rPr>
          <w:rFonts w:eastAsia="Times New Roman"/>
        </w:rPr>
      </w:pPr>
      <w:r w:rsidRPr="005720FC">
        <w:rPr>
          <w:rFonts w:eastAsia="Times New Roman"/>
          <w:spacing w:val="2"/>
        </w:rPr>
        <w:lastRenderedPageBreak/>
        <w:t>Th</w:t>
      </w:r>
      <w:r w:rsidRPr="005720FC">
        <w:rPr>
          <w:rFonts w:eastAsia="Times New Roman"/>
          <w:spacing w:val="-2"/>
        </w:rPr>
        <w:t>i</w:t>
      </w:r>
      <w:r w:rsidRPr="005720FC">
        <w:rPr>
          <w:rFonts w:eastAsia="Times New Roman"/>
        </w:rPr>
        <w:t>s</w:t>
      </w:r>
      <w:r w:rsidRPr="005720FC">
        <w:rPr>
          <w:rFonts w:eastAsia="Times New Roman"/>
          <w:spacing w:val="17"/>
        </w:rPr>
        <w:t xml:space="preserve"> </w:t>
      </w:r>
      <w:r w:rsidRPr="005720FC">
        <w:rPr>
          <w:rFonts w:eastAsia="Times New Roman"/>
          <w:spacing w:val="-2"/>
        </w:rPr>
        <w:t>i</w:t>
      </w:r>
      <w:r w:rsidRPr="005720FC">
        <w:rPr>
          <w:rFonts w:eastAsia="Times New Roman"/>
          <w:spacing w:val="2"/>
        </w:rPr>
        <w:t>n</w:t>
      </w:r>
      <w:r w:rsidRPr="005720FC">
        <w:rPr>
          <w:rFonts w:eastAsia="Times New Roman"/>
        </w:rPr>
        <w:t>t</w:t>
      </w:r>
      <w:r w:rsidRPr="005720FC">
        <w:rPr>
          <w:rFonts w:eastAsia="Times New Roman"/>
          <w:spacing w:val="-1"/>
        </w:rPr>
        <w:t>e</w:t>
      </w:r>
      <w:r w:rsidRPr="005720FC">
        <w:rPr>
          <w:rFonts w:eastAsia="Times New Roman"/>
          <w:spacing w:val="-2"/>
        </w:rPr>
        <w:t>g</w:t>
      </w:r>
      <w:r w:rsidRPr="005720FC">
        <w:rPr>
          <w:rFonts w:eastAsia="Times New Roman"/>
        </w:rPr>
        <w:t>r</w:t>
      </w:r>
      <w:r w:rsidRPr="005720FC">
        <w:rPr>
          <w:rFonts w:eastAsia="Times New Roman"/>
          <w:spacing w:val="-1"/>
        </w:rPr>
        <w:t>a</w:t>
      </w:r>
      <w:r w:rsidRPr="005720FC">
        <w:rPr>
          <w:rFonts w:eastAsia="Times New Roman"/>
        </w:rPr>
        <w:t>tion</w:t>
      </w:r>
      <w:r w:rsidRPr="005720FC">
        <w:rPr>
          <w:rFonts w:eastAsia="Times New Roman"/>
          <w:spacing w:val="26"/>
        </w:rPr>
        <w:t xml:space="preserve"> </w:t>
      </w:r>
      <w:r w:rsidRPr="005720FC">
        <w:rPr>
          <w:rFonts w:eastAsia="Times New Roman"/>
          <w:spacing w:val="2"/>
        </w:rPr>
        <w:t>o</w:t>
      </w:r>
      <w:r w:rsidRPr="005720FC">
        <w:rPr>
          <w:rFonts w:eastAsia="Times New Roman"/>
        </w:rPr>
        <w:t>f</w:t>
      </w:r>
      <w:r w:rsidRPr="005720FC">
        <w:rPr>
          <w:rFonts w:eastAsia="Times New Roman"/>
          <w:spacing w:val="11"/>
        </w:rPr>
        <w:t xml:space="preserve"> </w:t>
      </w:r>
      <w:r w:rsidRPr="005720FC">
        <w:rPr>
          <w:rFonts w:eastAsia="Times New Roman"/>
          <w:spacing w:val="2"/>
        </w:rPr>
        <w:t>s</w:t>
      </w:r>
      <w:r w:rsidRPr="005720FC">
        <w:rPr>
          <w:rFonts w:eastAsia="Times New Roman"/>
          <w:spacing w:val="-1"/>
        </w:rPr>
        <w:t>e</w:t>
      </w:r>
      <w:r w:rsidRPr="005720FC">
        <w:rPr>
          <w:rFonts w:eastAsia="Times New Roman"/>
        </w:rPr>
        <w:t>r</w:t>
      </w:r>
      <w:r w:rsidRPr="005720FC">
        <w:rPr>
          <w:rFonts w:eastAsia="Times New Roman"/>
          <w:spacing w:val="-3"/>
        </w:rPr>
        <w:t>v</w:t>
      </w:r>
      <w:r w:rsidRPr="005720FC">
        <w:rPr>
          <w:rFonts w:eastAsia="Times New Roman"/>
        </w:rPr>
        <w:t>i</w:t>
      </w:r>
      <w:r w:rsidRPr="005720FC">
        <w:rPr>
          <w:rFonts w:eastAsia="Times New Roman"/>
          <w:spacing w:val="-1"/>
        </w:rPr>
        <w:t>ce</w:t>
      </w:r>
      <w:r w:rsidRPr="005720FC">
        <w:rPr>
          <w:rFonts w:eastAsia="Times New Roman"/>
        </w:rPr>
        <w:t>s</w:t>
      </w:r>
      <w:r w:rsidRPr="005720FC">
        <w:rPr>
          <w:rFonts w:eastAsia="Times New Roman"/>
          <w:spacing w:val="22"/>
        </w:rPr>
        <w:t xml:space="preserve"> </w:t>
      </w:r>
      <w:r w:rsidRPr="005720FC">
        <w:rPr>
          <w:rFonts w:eastAsia="Times New Roman"/>
          <w:spacing w:val="-1"/>
        </w:rPr>
        <w:t>a</w:t>
      </w:r>
      <w:r w:rsidRPr="005720FC">
        <w:rPr>
          <w:rFonts w:eastAsia="Times New Roman"/>
          <w:spacing w:val="2"/>
        </w:rPr>
        <w:t>m</w:t>
      </w:r>
      <w:r w:rsidRPr="005720FC">
        <w:rPr>
          <w:rFonts w:eastAsia="Times New Roman"/>
        </w:rPr>
        <w:t>o</w:t>
      </w:r>
      <w:r w:rsidRPr="005720FC">
        <w:rPr>
          <w:rFonts w:eastAsia="Times New Roman"/>
          <w:spacing w:val="2"/>
        </w:rPr>
        <w:t>n</w:t>
      </w:r>
      <w:r w:rsidRPr="005720FC">
        <w:rPr>
          <w:rFonts w:eastAsia="Times New Roman"/>
        </w:rPr>
        <w:t>g</w:t>
      </w:r>
      <w:r w:rsidRPr="005720FC">
        <w:rPr>
          <w:rFonts w:eastAsia="Times New Roman"/>
          <w:spacing w:val="16"/>
        </w:rPr>
        <w:t xml:space="preserve"> </w:t>
      </w:r>
      <w:r w:rsidRPr="005720FC">
        <w:rPr>
          <w:rFonts w:eastAsia="Times New Roman"/>
        </w:rPr>
        <w:t>t</w:t>
      </w:r>
      <w:r w:rsidRPr="005720FC">
        <w:rPr>
          <w:rFonts w:eastAsia="Times New Roman"/>
          <w:spacing w:val="2"/>
        </w:rPr>
        <w:t>h</w:t>
      </w:r>
      <w:r w:rsidRPr="005720FC">
        <w:rPr>
          <w:rFonts w:eastAsia="Times New Roman"/>
        </w:rPr>
        <w:t>e</w:t>
      </w:r>
      <w:r w:rsidRPr="005720FC">
        <w:rPr>
          <w:rFonts w:eastAsia="Times New Roman"/>
          <w:spacing w:val="13"/>
        </w:rPr>
        <w:t xml:space="preserve"> </w:t>
      </w:r>
      <w:r w:rsidRPr="005720FC">
        <w:rPr>
          <w:rFonts w:eastAsia="Times New Roman"/>
        </w:rPr>
        <w:t>N</w:t>
      </w:r>
      <w:r w:rsidRPr="005720FC">
        <w:rPr>
          <w:rFonts w:eastAsia="Times New Roman"/>
          <w:spacing w:val="2"/>
        </w:rPr>
        <w:t>J</w:t>
      </w:r>
      <w:r w:rsidRPr="005720FC">
        <w:rPr>
          <w:rFonts w:eastAsia="Times New Roman"/>
        </w:rPr>
        <w:t>C</w:t>
      </w:r>
      <w:r w:rsidRPr="005720FC">
        <w:rPr>
          <w:rFonts w:eastAsia="Times New Roman"/>
          <w:spacing w:val="16"/>
        </w:rPr>
        <w:t xml:space="preserve"> </w:t>
      </w:r>
      <w:r w:rsidRPr="005720FC">
        <w:rPr>
          <w:rFonts w:eastAsia="Times New Roman"/>
          <w:spacing w:val="2"/>
          <w:w w:val="102"/>
        </w:rPr>
        <w:t>p</w:t>
      </w:r>
      <w:r w:rsidRPr="005720FC">
        <w:rPr>
          <w:rFonts w:eastAsia="Times New Roman"/>
          <w:spacing w:val="-1"/>
          <w:w w:val="102"/>
        </w:rPr>
        <w:t>a</w:t>
      </w:r>
      <w:r w:rsidRPr="005720FC">
        <w:rPr>
          <w:rFonts w:eastAsia="Times New Roman"/>
          <w:w w:val="102"/>
        </w:rPr>
        <w:t>r</w:t>
      </w:r>
      <w:r w:rsidRPr="005720FC">
        <w:rPr>
          <w:rFonts w:eastAsia="Times New Roman"/>
          <w:spacing w:val="-2"/>
          <w:w w:val="102"/>
        </w:rPr>
        <w:t>t</w:t>
      </w:r>
      <w:r w:rsidRPr="005720FC">
        <w:rPr>
          <w:rFonts w:eastAsia="Times New Roman"/>
          <w:spacing w:val="2"/>
          <w:w w:val="102"/>
        </w:rPr>
        <w:t>n</w:t>
      </w:r>
      <w:r w:rsidRPr="005720FC">
        <w:rPr>
          <w:rFonts w:eastAsia="Times New Roman"/>
          <w:spacing w:val="-1"/>
          <w:w w:val="102"/>
        </w:rPr>
        <w:t>e</w:t>
      </w:r>
      <w:r w:rsidRPr="005720FC">
        <w:rPr>
          <w:rFonts w:eastAsia="Times New Roman"/>
          <w:spacing w:val="-2"/>
          <w:w w:val="102"/>
        </w:rPr>
        <w:t>r</w:t>
      </w:r>
      <w:r w:rsidRPr="005720FC">
        <w:rPr>
          <w:rFonts w:eastAsia="Times New Roman"/>
          <w:w w:val="102"/>
        </w:rPr>
        <w:t xml:space="preserve">s, the </w:t>
      </w:r>
      <w:r w:rsidR="00E53B8D" w:rsidRPr="005720FC">
        <w:rPr>
          <w:rFonts w:eastAsia="Times New Roman"/>
          <w:w w:val="102"/>
        </w:rPr>
        <w:t>o</w:t>
      </w:r>
      <w:r w:rsidRPr="005720FC">
        <w:rPr>
          <w:rFonts w:eastAsia="Times New Roman"/>
          <w:w w:val="102"/>
        </w:rPr>
        <w:t>ne-</w:t>
      </w:r>
      <w:r w:rsidR="00E53B8D" w:rsidRPr="005720FC">
        <w:rPr>
          <w:rFonts w:eastAsia="Times New Roman"/>
          <w:w w:val="102"/>
        </w:rPr>
        <w:t>s</w:t>
      </w:r>
      <w:r w:rsidRPr="005720FC">
        <w:rPr>
          <w:rFonts w:eastAsia="Times New Roman"/>
          <w:w w:val="102"/>
        </w:rPr>
        <w:t xml:space="preserve">top </w:t>
      </w:r>
      <w:r w:rsidR="00E53B8D" w:rsidRPr="005720FC">
        <w:rPr>
          <w:rFonts w:eastAsia="Times New Roman"/>
          <w:w w:val="102"/>
        </w:rPr>
        <w:t>c</w:t>
      </w:r>
      <w:r w:rsidRPr="005720FC">
        <w:rPr>
          <w:rFonts w:eastAsia="Times New Roman"/>
          <w:w w:val="102"/>
        </w:rPr>
        <w:t>enter a</w:t>
      </w:r>
      <w:r w:rsidRPr="005720FC">
        <w:rPr>
          <w:rFonts w:eastAsia="Times New Roman"/>
        </w:rPr>
        <w:t>nd</w:t>
      </w:r>
      <w:r w:rsidRPr="005720FC">
        <w:rPr>
          <w:rFonts w:eastAsia="Times New Roman"/>
          <w:spacing w:val="4"/>
        </w:rPr>
        <w:t xml:space="preserve"> </w:t>
      </w:r>
      <w:r w:rsidRPr="005720FC">
        <w:rPr>
          <w:rFonts w:eastAsia="Times New Roman"/>
        </w:rPr>
        <w:t>o</w:t>
      </w:r>
      <w:r w:rsidRPr="005720FC">
        <w:rPr>
          <w:rFonts w:eastAsia="Times New Roman"/>
          <w:spacing w:val="-2"/>
        </w:rPr>
        <w:t>t</w:t>
      </w:r>
      <w:r w:rsidRPr="005720FC">
        <w:rPr>
          <w:rFonts w:eastAsia="Times New Roman"/>
          <w:spacing w:val="2"/>
        </w:rPr>
        <w:t>h</w:t>
      </w:r>
      <w:r w:rsidRPr="005720FC">
        <w:rPr>
          <w:rFonts w:eastAsia="Times New Roman"/>
          <w:spacing w:val="-1"/>
        </w:rPr>
        <w:t>e</w:t>
      </w:r>
      <w:r w:rsidRPr="005720FC">
        <w:rPr>
          <w:rFonts w:eastAsia="Times New Roman"/>
        </w:rPr>
        <w:t>r</w:t>
      </w:r>
      <w:r w:rsidRPr="005720FC">
        <w:rPr>
          <w:rFonts w:eastAsia="Times New Roman"/>
          <w:spacing w:val="3"/>
        </w:rPr>
        <w:t xml:space="preserve"> </w:t>
      </w:r>
      <w:r w:rsidRPr="005720FC">
        <w:rPr>
          <w:rFonts w:eastAsia="Times New Roman"/>
          <w:spacing w:val="2"/>
        </w:rPr>
        <w:t>p</w:t>
      </w:r>
      <w:r w:rsidRPr="005720FC">
        <w:rPr>
          <w:rFonts w:eastAsia="Times New Roman"/>
          <w:spacing w:val="-2"/>
        </w:rPr>
        <w:t>r</w:t>
      </w:r>
      <w:r w:rsidRPr="005720FC">
        <w:rPr>
          <w:rFonts w:eastAsia="Times New Roman"/>
          <w:spacing w:val="2"/>
        </w:rPr>
        <w:t>o</w:t>
      </w:r>
      <w:r w:rsidRPr="005720FC">
        <w:rPr>
          <w:rFonts w:eastAsia="Times New Roman"/>
          <w:spacing w:val="-2"/>
        </w:rPr>
        <w:t>v</w:t>
      </w:r>
      <w:r w:rsidRPr="005720FC">
        <w:rPr>
          <w:rFonts w:eastAsia="Times New Roman"/>
        </w:rPr>
        <w:t>i</w:t>
      </w:r>
      <w:r w:rsidRPr="005720FC">
        <w:rPr>
          <w:rFonts w:eastAsia="Times New Roman"/>
          <w:spacing w:val="2"/>
        </w:rPr>
        <w:t>d</w:t>
      </w:r>
      <w:r w:rsidRPr="005720FC">
        <w:rPr>
          <w:rFonts w:eastAsia="Times New Roman"/>
          <w:spacing w:val="-1"/>
        </w:rPr>
        <w:t>e</w:t>
      </w:r>
      <w:r w:rsidRPr="005720FC">
        <w:rPr>
          <w:rFonts w:eastAsia="Times New Roman"/>
        </w:rPr>
        <w:t>rs</w:t>
      </w:r>
      <w:r w:rsidRPr="005720FC">
        <w:rPr>
          <w:rFonts w:eastAsia="Times New Roman"/>
          <w:spacing w:val="12"/>
        </w:rPr>
        <w:t xml:space="preserve"> </w:t>
      </w:r>
      <w:r w:rsidR="00D51F6A" w:rsidRPr="005720FC">
        <w:rPr>
          <w:rFonts w:eastAsia="Times New Roman"/>
          <w:spacing w:val="-3"/>
        </w:rPr>
        <w:t>will ensure that</w:t>
      </w:r>
      <w:r w:rsidRPr="005720FC">
        <w:rPr>
          <w:rFonts w:eastAsia="Times New Roman"/>
          <w:spacing w:val="8"/>
        </w:rPr>
        <w:t xml:space="preserve"> </w:t>
      </w:r>
      <w:r w:rsidRPr="005720FC">
        <w:rPr>
          <w:rFonts w:eastAsia="Times New Roman"/>
        </w:rPr>
        <w:t>o</w:t>
      </w:r>
      <w:r w:rsidRPr="005720FC">
        <w:rPr>
          <w:rFonts w:eastAsia="Times New Roman"/>
          <w:spacing w:val="2"/>
        </w:rPr>
        <w:t>p</w:t>
      </w:r>
      <w:r w:rsidRPr="005720FC">
        <w:rPr>
          <w:rFonts w:eastAsia="Times New Roman"/>
        </w:rPr>
        <w:t>ti</w:t>
      </w:r>
      <w:r w:rsidRPr="005720FC">
        <w:rPr>
          <w:rFonts w:eastAsia="Times New Roman"/>
          <w:spacing w:val="-1"/>
        </w:rPr>
        <w:t>m</w:t>
      </w:r>
      <w:r w:rsidRPr="005720FC">
        <w:rPr>
          <w:rFonts w:eastAsia="Times New Roman"/>
          <w:spacing w:val="2"/>
        </w:rPr>
        <w:t>u</w:t>
      </w:r>
      <w:r w:rsidRPr="005720FC">
        <w:rPr>
          <w:rFonts w:eastAsia="Times New Roman"/>
        </w:rPr>
        <w:t>m</w:t>
      </w:r>
      <w:r w:rsidRPr="005720FC">
        <w:rPr>
          <w:rFonts w:eastAsia="Times New Roman"/>
          <w:spacing w:val="10"/>
        </w:rPr>
        <w:t xml:space="preserve"> </w:t>
      </w:r>
      <w:r w:rsidRPr="005720FC">
        <w:rPr>
          <w:rFonts w:eastAsia="Times New Roman"/>
          <w:spacing w:val="-1"/>
        </w:rPr>
        <w:t>e</w:t>
      </w:r>
      <w:r w:rsidRPr="005720FC">
        <w:rPr>
          <w:rFonts w:eastAsia="Times New Roman"/>
          <w:spacing w:val="-2"/>
        </w:rPr>
        <w:t>x</w:t>
      </w:r>
      <w:r w:rsidRPr="005720FC">
        <w:rPr>
          <w:rFonts w:eastAsia="Times New Roman"/>
        </w:rPr>
        <w:t>po</w:t>
      </w:r>
      <w:r w:rsidRPr="005720FC">
        <w:rPr>
          <w:rFonts w:eastAsia="Times New Roman"/>
          <w:spacing w:val="1"/>
        </w:rPr>
        <w:t>s</w:t>
      </w:r>
      <w:r w:rsidRPr="005720FC">
        <w:rPr>
          <w:rFonts w:eastAsia="Times New Roman"/>
          <w:spacing w:val="2"/>
        </w:rPr>
        <w:t>u</w:t>
      </w:r>
      <w:r w:rsidRPr="005720FC">
        <w:rPr>
          <w:rFonts w:eastAsia="Times New Roman"/>
        </w:rPr>
        <w:t>re</w:t>
      </w:r>
      <w:r w:rsidRPr="005720FC">
        <w:rPr>
          <w:rFonts w:eastAsia="Times New Roman"/>
          <w:spacing w:val="8"/>
        </w:rPr>
        <w:t xml:space="preserve"> </w:t>
      </w:r>
      <w:r w:rsidRPr="005720FC">
        <w:rPr>
          <w:rFonts w:eastAsia="Times New Roman"/>
        </w:rPr>
        <w:t>to</w:t>
      </w:r>
      <w:r w:rsidRPr="005720FC">
        <w:rPr>
          <w:rFonts w:eastAsia="Times New Roman"/>
          <w:spacing w:val="2"/>
        </w:rPr>
        <w:t xml:space="preserve"> </w:t>
      </w:r>
      <w:r w:rsidRPr="005720FC">
        <w:rPr>
          <w:rFonts w:eastAsia="Times New Roman"/>
          <w:spacing w:val="-2"/>
        </w:rPr>
        <w:t>t</w:t>
      </w:r>
      <w:r w:rsidRPr="005720FC">
        <w:rPr>
          <w:rFonts w:eastAsia="Times New Roman"/>
          <w:spacing w:val="2"/>
        </w:rPr>
        <w:t>h</w:t>
      </w:r>
      <w:r w:rsidRPr="005720FC">
        <w:rPr>
          <w:rFonts w:eastAsia="Times New Roman"/>
        </w:rPr>
        <w:t xml:space="preserve">e </w:t>
      </w:r>
      <w:r w:rsidRPr="005720FC">
        <w:rPr>
          <w:rFonts w:eastAsia="Times New Roman"/>
          <w:spacing w:val="2"/>
        </w:rPr>
        <w:t>p</w:t>
      </w:r>
      <w:r w:rsidRPr="005720FC">
        <w:rPr>
          <w:rFonts w:eastAsia="Times New Roman"/>
          <w:spacing w:val="-2"/>
        </w:rPr>
        <w:t>r</w:t>
      </w:r>
      <w:r w:rsidRPr="005720FC">
        <w:rPr>
          <w:rFonts w:eastAsia="Times New Roman"/>
          <w:spacing w:val="2"/>
        </w:rPr>
        <w:t>o</w:t>
      </w:r>
      <w:r w:rsidRPr="005720FC">
        <w:rPr>
          <w:rFonts w:eastAsia="Times New Roman"/>
          <w:spacing w:val="-2"/>
        </w:rPr>
        <w:t>g</w:t>
      </w:r>
      <w:r w:rsidRPr="005720FC">
        <w:rPr>
          <w:rFonts w:eastAsia="Times New Roman"/>
        </w:rPr>
        <w:t>r</w:t>
      </w:r>
      <w:r w:rsidRPr="005720FC">
        <w:rPr>
          <w:rFonts w:eastAsia="Times New Roman"/>
          <w:spacing w:val="-1"/>
        </w:rPr>
        <w:t>a</w:t>
      </w:r>
      <w:r w:rsidRPr="005720FC">
        <w:rPr>
          <w:rFonts w:eastAsia="Times New Roman"/>
        </w:rPr>
        <w:t>ms</w:t>
      </w:r>
      <w:r w:rsidRPr="005720FC">
        <w:rPr>
          <w:rFonts w:eastAsia="Times New Roman"/>
          <w:spacing w:val="13"/>
        </w:rPr>
        <w:t xml:space="preserve"> </w:t>
      </w:r>
      <w:r w:rsidRPr="005720FC">
        <w:rPr>
          <w:rFonts w:eastAsia="Times New Roman"/>
          <w:spacing w:val="-1"/>
        </w:rPr>
        <w:t>a</w:t>
      </w:r>
      <w:r w:rsidRPr="005720FC">
        <w:rPr>
          <w:rFonts w:eastAsia="Times New Roman"/>
        </w:rPr>
        <w:t>nd</w:t>
      </w:r>
      <w:r w:rsidRPr="005720FC">
        <w:rPr>
          <w:rFonts w:eastAsia="Times New Roman"/>
          <w:spacing w:val="4"/>
        </w:rPr>
        <w:t xml:space="preserve"> </w:t>
      </w:r>
      <w:r w:rsidRPr="005720FC">
        <w:rPr>
          <w:rFonts w:eastAsia="Times New Roman"/>
          <w:spacing w:val="-1"/>
        </w:rPr>
        <w:t>ac</w:t>
      </w:r>
      <w:r w:rsidRPr="005720FC">
        <w:rPr>
          <w:rFonts w:eastAsia="Times New Roman"/>
        </w:rPr>
        <w:t>ti</w:t>
      </w:r>
      <w:r w:rsidRPr="005720FC">
        <w:rPr>
          <w:rFonts w:eastAsia="Times New Roman"/>
          <w:spacing w:val="-2"/>
        </w:rPr>
        <w:t>v</w:t>
      </w:r>
      <w:r w:rsidRPr="005720FC">
        <w:rPr>
          <w:rFonts w:eastAsia="Times New Roman"/>
        </w:rPr>
        <w:t>iti</w:t>
      </w:r>
      <w:r w:rsidRPr="005720FC">
        <w:rPr>
          <w:rFonts w:eastAsia="Times New Roman"/>
          <w:spacing w:val="-1"/>
        </w:rPr>
        <w:t>e</w:t>
      </w:r>
      <w:r w:rsidRPr="005720FC">
        <w:rPr>
          <w:rFonts w:eastAsia="Times New Roman"/>
        </w:rPr>
        <w:t>s</w:t>
      </w:r>
      <w:r w:rsidRPr="005720FC">
        <w:rPr>
          <w:rFonts w:eastAsia="Times New Roman"/>
          <w:spacing w:val="12"/>
        </w:rPr>
        <w:t xml:space="preserve"> </w:t>
      </w:r>
      <w:r w:rsidRPr="005720FC">
        <w:rPr>
          <w:rFonts w:eastAsia="Times New Roman"/>
          <w:spacing w:val="-2"/>
        </w:rPr>
        <w:t>f</w:t>
      </w:r>
      <w:r w:rsidRPr="005720FC">
        <w:rPr>
          <w:rFonts w:eastAsia="Times New Roman"/>
          <w:spacing w:val="2"/>
        </w:rPr>
        <w:t>o</w:t>
      </w:r>
      <w:r w:rsidRPr="005720FC">
        <w:rPr>
          <w:rFonts w:eastAsia="Times New Roman"/>
        </w:rPr>
        <w:t xml:space="preserve">r </w:t>
      </w:r>
      <w:r w:rsidRPr="005720FC">
        <w:rPr>
          <w:rFonts w:eastAsia="Times New Roman"/>
          <w:spacing w:val="2"/>
        </w:rPr>
        <w:t>p</w:t>
      </w:r>
      <w:r w:rsidRPr="005720FC">
        <w:rPr>
          <w:rFonts w:eastAsia="Times New Roman"/>
          <w:spacing w:val="-1"/>
        </w:rPr>
        <w:t>e</w:t>
      </w:r>
      <w:r w:rsidRPr="005720FC">
        <w:rPr>
          <w:rFonts w:eastAsia="Times New Roman"/>
          <w:spacing w:val="-2"/>
        </w:rPr>
        <w:t>r</w:t>
      </w:r>
      <w:r w:rsidRPr="005720FC">
        <w:rPr>
          <w:rFonts w:eastAsia="Times New Roman"/>
        </w:rPr>
        <w:t>so</w:t>
      </w:r>
      <w:r w:rsidRPr="005720FC">
        <w:rPr>
          <w:rFonts w:eastAsia="Times New Roman"/>
          <w:spacing w:val="1"/>
        </w:rPr>
        <w:t>n</w:t>
      </w:r>
      <w:r w:rsidRPr="005720FC">
        <w:rPr>
          <w:rFonts w:eastAsia="Times New Roman"/>
        </w:rPr>
        <w:t>s</w:t>
      </w:r>
      <w:r w:rsidRPr="005720FC">
        <w:rPr>
          <w:rFonts w:eastAsia="Times New Roman"/>
          <w:spacing w:val="8"/>
        </w:rPr>
        <w:t xml:space="preserve"> </w:t>
      </w:r>
      <w:r w:rsidRPr="005720FC">
        <w:rPr>
          <w:rFonts w:eastAsia="Times New Roman"/>
          <w:spacing w:val="2"/>
          <w:w w:val="102"/>
        </w:rPr>
        <w:t>s</w:t>
      </w:r>
      <w:r w:rsidRPr="005720FC">
        <w:rPr>
          <w:rFonts w:eastAsia="Times New Roman"/>
          <w:spacing w:val="-1"/>
          <w:w w:val="102"/>
        </w:rPr>
        <w:t>ee</w:t>
      </w:r>
      <w:r w:rsidRPr="005720FC">
        <w:rPr>
          <w:rFonts w:eastAsia="Times New Roman"/>
          <w:spacing w:val="-2"/>
          <w:w w:val="102"/>
        </w:rPr>
        <w:t>k</w:t>
      </w:r>
      <w:r w:rsidRPr="005720FC">
        <w:rPr>
          <w:rFonts w:eastAsia="Times New Roman"/>
          <w:w w:val="102"/>
        </w:rPr>
        <w:t>i</w:t>
      </w:r>
      <w:r w:rsidRPr="005720FC">
        <w:rPr>
          <w:rFonts w:eastAsia="Times New Roman"/>
          <w:spacing w:val="2"/>
          <w:w w:val="102"/>
        </w:rPr>
        <w:t>n</w:t>
      </w:r>
      <w:r w:rsidRPr="005720FC">
        <w:rPr>
          <w:rFonts w:eastAsia="Times New Roman"/>
          <w:w w:val="102"/>
        </w:rPr>
        <w:t>g e</w:t>
      </w:r>
      <w:r w:rsidRPr="005720FC">
        <w:rPr>
          <w:rFonts w:eastAsia="Times New Roman"/>
        </w:rPr>
        <w:t>m</w:t>
      </w:r>
      <w:r w:rsidRPr="005720FC">
        <w:rPr>
          <w:rFonts w:eastAsia="Times New Roman"/>
          <w:spacing w:val="2"/>
        </w:rPr>
        <w:t>p</w:t>
      </w:r>
      <w:r w:rsidRPr="005720FC">
        <w:rPr>
          <w:rFonts w:eastAsia="Times New Roman"/>
          <w:spacing w:val="-2"/>
        </w:rPr>
        <w:t>l</w:t>
      </w:r>
      <w:r w:rsidRPr="005720FC">
        <w:rPr>
          <w:rFonts w:eastAsia="Times New Roman"/>
          <w:spacing w:val="4"/>
        </w:rPr>
        <w:t>o</w:t>
      </w:r>
      <w:r w:rsidRPr="005720FC">
        <w:rPr>
          <w:rFonts w:eastAsia="Times New Roman"/>
          <w:spacing w:val="-6"/>
        </w:rPr>
        <w:t>y</w:t>
      </w:r>
      <w:r w:rsidRPr="005720FC">
        <w:rPr>
          <w:rFonts w:eastAsia="Times New Roman"/>
        </w:rPr>
        <w:t>me</w:t>
      </w:r>
      <w:r w:rsidRPr="005720FC">
        <w:rPr>
          <w:rFonts w:eastAsia="Times New Roman"/>
          <w:spacing w:val="2"/>
        </w:rPr>
        <w:t>n</w:t>
      </w:r>
      <w:r w:rsidRPr="005720FC">
        <w:rPr>
          <w:rFonts w:eastAsia="Times New Roman"/>
        </w:rPr>
        <w:t>t</w:t>
      </w:r>
      <w:r w:rsidRPr="005720FC">
        <w:rPr>
          <w:rFonts w:eastAsia="Times New Roman"/>
          <w:spacing w:val="14"/>
        </w:rPr>
        <w:t xml:space="preserve"> </w:t>
      </w:r>
      <w:r w:rsidRPr="005720FC">
        <w:rPr>
          <w:rFonts w:eastAsia="Times New Roman"/>
          <w:spacing w:val="-1"/>
        </w:rPr>
        <w:t>a</w:t>
      </w:r>
      <w:r w:rsidRPr="005720FC">
        <w:rPr>
          <w:rFonts w:eastAsia="Times New Roman"/>
        </w:rPr>
        <w:t>n</w:t>
      </w:r>
      <w:r w:rsidRPr="005720FC">
        <w:rPr>
          <w:rFonts w:eastAsia="Times New Roman"/>
          <w:spacing w:val="2"/>
        </w:rPr>
        <w:t>d</w:t>
      </w:r>
      <w:r w:rsidRPr="005720FC">
        <w:rPr>
          <w:rFonts w:eastAsia="Times New Roman"/>
          <w:spacing w:val="-2"/>
        </w:rPr>
        <w:t>/</w:t>
      </w:r>
      <w:r w:rsidRPr="005720FC">
        <w:rPr>
          <w:rFonts w:eastAsia="Times New Roman"/>
          <w:spacing w:val="2"/>
        </w:rPr>
        <w:t>o</w:t>
      </w:r>
      <w:r w:rsidRPr="005720FC">
        <w:rPr>
          <w:rFonts w:eastAsia="Times New Roman"/>
        </w:rPr>
        <w:t>r tr</w:t>
      </w:r>
      <w:r w:rsidRPr="005720FC">
        <w:rPr>
          <w:rFonts w:eastAsia="Times New Roman"/>
          <w:spacing w:val="-1"/>
        </w:rPr>
        <w:t>a</w:t>
      </w:r>
      <w:r w:rsidRPr="005720FC">
        <w:rPr>
          <w:rFonts w:eastAsia="Times New Roman"/>
        </w:rPr>
        <w:t>i</w:t>
      </w:r>
      <w:r w:rsidRPr="005720FC">
        <w:rPr>
          <w:rFonts w:eastAsia="Times New Roman"/>
          <w:spacing w:val="2"/>
        </w:rPr>
        <w:t>n</w:t>
      </w:r>
      <w:r w:rsidRPr="005720FC">
        <w:rPr>
          <w:rFonts w:eastAsia="Times New Roman"/>
          <w:spacing w:val="-2"/>
        </w:rPr>
        <w:t>i</w:t>
      </w:r>
      <w:r w:rsidRPr="005720FC">
        <w:rPr>
          <w:rFonts w:eastAsia="Times New Roman"/>
          <w:spacing w:val="2"/>
        </w:rPr>
        <w:t>n</w:t>
      </w:r>
      <w:r w:rsidRPr="005720FC">
        <w:rPr>
          <w:rFonts w:eastAsia="Times New Roman"/>
        </w:rPr>
        <w:t xml:space="preserve">g </w:t>
      </w:r>
      <w:r w:rsidRPr="005720FC">
        <w:rPr>
          <w:rFonts w:eastAsia="Times New Roman"/>
          <w:spacing w:val="3"/>
        </w:rPr>
        <w:t>opportunities</w:t>
      </w:r>
      <w:r w:rsidR="00D51F6A" w:rsidRPr="005720FC">
        <w:rPr>
          <w:rFonts w:eastAsia="Times New Roman"/>
          <w:spacing w:val="3"/>
        </w:rPr>
        <w:t xml:space="preserve"> occurs</w:t>
      </w:r>
      <w:r w:rsidRPr="005720FC">
        <w:rPr>
          <w:rFonts w:eastAsia="Times New Roman"/>
        </w:rPr>
        <w:t>.  Referrals and individual assist</w:t>
      </w:r>
      <w:r w:rsidR="00D51F6A" w:rsidRPr="005720FC">
        <w:rPr>
          <w:rFonts w:eastAsia="Times New Roman"/>
        </w:rPr>
        <w:t>ance will be provided on a case-</w:t>
      </w:r>
      <w:r w:rsidRPr="005720FC">
        <w:rPr>
          <w:rFonts w:eastAsia="Times New Roman"/>
        </w:rPr>
        <w:t>by</w:t>
      </w:r>
      <w:r w:rsidR="00D51F6A" w:rsidRPr="005720FC">
        <w:rPr>
          <w:rFonts w:eastAsia="Times New Roman"/>
        </w:rPr>
        <w:t>-</w:t>
      </w:r>
      <w:r w:rsidRPr="005720FC">
        <w:rPr>
          <w:rFonts w:eastAsia="Times New Roman"/>
        </w:rPr>
        <w:t>case basis</w:t>
      </w:r>
      <w:r w:rsidR="00983053" w:rsidRPr="005720FC">
        <w:rPr>
          <w:rFonts w:eastAsia="Times New Roman"/>
        </w:rPr>
        <w:t>.</w:t>
      </w:r>
    </w:p>
    <w:p w:rsidR="00395677" w:rsidRDefault="00506837" w:rsidP="00395677">
      <w:pPr>
        <w:pStyle w:val="Heading3"/>
      </w:pPr>
      <w:bookmarkStart w:id="101" w:name="_Toc442081252"/>
      <w:r>
        <w:t xml:space="preserve">(e)  </w:t>
      </w:r>
      <w:r w:rsidR="00395677">
        <w:t>Agricultural Outreach Plan (AOP)</w:t>
      </w:r>
      <w:bookmarkEnd w:id="101"/>
    </w:p>
    <w:p w:rsidR="00395677" w:rsidRDefault="00395677" w:rsidP="00395677">
      <w:pPr>
        <w:rPr>
          <w:i/>
          <w:color w:val="808080" w:themeColor="background1" w:themeShade="80"/>
          <w:sz w:val="20"/>
          <w:szCs w:val="20"/>
        </w:rPr>
      </w:pPr>
      <w:r w:rsidRPr="00506837">
        <w:rPr>
          <w:i/>
          <w:color w:val="808080" w:themeColor="background1" w:themeShade="80"/>
          <w:sz w:val="20"/>
          <w:szCs w:val="20"/>
        </w:rPr>
        <w:t xml:space="preserve">Describe/provide Nevada’s AOP (each </w:t>
      </w:r>
      <w:r w:rsidR="001E0A3B">
        <w:rPr>
          <w:i/>
          <w:color w:val="808080" w:themeColor="background1" w:themeShade="80"/>
          <w:sz w:val="20"/>
          <w:szCs w:val="20"/>
        </w:rPr>
        <w:t>s</w:t>
      </w:r>
      <w:r w:rsidRPr="00506837">
        <w:rPr>
          <w:i/>
          <w:color w:val="808080" w:themeColor="background1" w:themeShade="80"/>
          <w:sz w:val="20"/>
          <w:szCs w:val="20"/>
        </w:rPr>
        <w:t>tate must develop an AOP every four years as r</w:t>
      </w:r>
      <w:r w:rsidR="00D3157E" w:rsidRPr="00506837">
        <w:rPr>
          <w:i/>
          <w:color w:val="808080" w:themeColor="background1" w:themeShade="80"/>
          <w:sz w:val="20"/>
          <w:szCs w:val="20"/>
        </w:rPr>
        <w:t xml:space="preserve">equired under WIOA </w:t>
      </w:r>
      <w:r w:rsidR="00D51F6A">
        <w:rPr>
          <w:i/>
          <w:color w:val="808080" w:themeColor="background1" w:themeShade="80"/>
          <w:sz w:val="20"/>
          <w:szCs w:val="20"/>
        </w:rPr>
        <w:t>s</w:t>
      </w:r>
      <w:r w:rsidR="00D3157E" w:rsidRPr="00506837">
        <w:rPr>
          <w:i/>
          <w:color w:val="808080" w:themeColor="background1" w:themeShade="80"/>
          <w:sz w:val="20"/>
          <w:szCs w:val="20"/>
        </w:rPr>
        <w:t>ec. 102/103</w:t>
      </w:r>
      <w:r w:rsidR="001E0A3B">
        <w:rPr>
          <w:i/>
          <w:color w:val="808080" w:themeColor="background1" w:themeShade="80"/>
          <w:sz w:val="20"/>
          <w:szCs w:val="20"/>
        </w:rPr>
        <w:t>).</w:t>
      </w:r>
    </w:p>
    <w:p w:rsidR="00032BDC" w:rsidRDefault="00506837" w:rsidP="004B6742">
      <w:pPr>
        <w:pStyle w:val="Heading4"/>
      </w:pPr>
      <w:bookmarkStart w:id="102" w:name="_Toc442081253"/>
      <w:r>
        <w:t xml:space="preserve">(1)(A)  </w:t>
      </w:r>
      <w:r w:rsidR="00032BDC">
        <w:t>Assessment of Need – Farmworkers</w:t>
      </w:r>
      <w:bookmarkEnd w:id="102"/>
    </w:p>
    <w:p w:rsidR="00032BDC" w:rsidRDefault="00032BDC" w:rsidP="00506837">
      <w:pPr>
        <w:rPr>
          <w:i/>
          <w:color w:val="808080" w:themeColor="background1" w:themeShade="80"/>
          <w:sz w:val="20"/>
          <w:szCs w:val="20"/>
        </w:rPr>
      </w:pPr>
      <w:r w:rsidRPr="00506837">
        <w:rPr>
          <w:i/>
          <w:color w:val="808080" w:themeColor="background1" w:themeShade="80"/>
          <w:sz w:val="20"/>
          <w:szCs w:val="20"/>
        </w:rPr>
        <w:t>Provide an assessment of the unique needs of farmworkers in the area based on past and projected agricultural and farmworker activity in the State (e.g., em</w:t>
      </w:r>
      <w:r w:rsidR="00506837">
        <w:rPr>
          <w:i/>
          <w:color w:val="808080" w:themeColor="background1" w:themeShade="80"/>
          <w:sz w:val="20"/>
          <w:szCs w:val="20"/>
        </w:rPr>
        <w:t>ployment, training and housing).</w:t>
      </w:r>
    </w:p>
    <w:p w:rsidR="00FE7B80" w:rsidRDefault="00FE7B80" w:rsidP="00FE7B80">
      <w:r w:rsidRPr="00430056">
        <w:t xml:space="preserve">Nevada’s </w:t>
      </w:r>
      <w:r w:rsidR="006E61D4">
        <w:t>a</w:t>
      </w:r>
      <w:r w:rsidRPr="00430056">
        <w:t xml:space="preserve">griculture </w:t>
      </w:r>
      <w:r w:rsidR="006E61D4">
        <w:t>i</w:t>
      </w:r>
      <w:r w:rsidRPr="00430056">
        <w:t xml:space="preserve">ndustry </w:t>
      </w:r>
      <w:r w:rsidR="006E61D4">
        <w:t>s</w:t>
      </w:r>
      <w:r w:rsidRPr="00430056">
        <w:t>ector is a major contributor to the overall economy of the state.  In addition, Nevada</w:t>
      </w:r>
      <w:r w:rsidR="00C80B65">
        <w:t>’s</w:t>
      </w:r>
      <w:r w:rsidRPr="00430056">
        <w:t xml:space="preserve"> ranches rank third in the nation in size, averaging 3,500 acres.  The following are the major agriculture activities relevant to the state:</w:t>
      </w:r>
    </w:p>
    <w:p w:rsidR="00FE7B80" w:rsidRDefault="00FE7B80" w:rsidP="00BC0A28">
      <w:pPr>
        <w:pStyle w:val="ListParagraph"/>
        <w:numPr>
          <w:ilvl w:val="0"/>
          <w:numId w:val="87"/>
        </w:numPr>
        <w:spacing w:after="0" w:line="240" w:lineRule="auto"/>
      </w:pPr>
      <w:r w:rsidRPr="00430056">
        <w:t>Range livestock production of cattle and calves, which is the current</w:t>
      </w:r>
      <w:r w:rsidR="005506BB">
        <w:t xml:space="preserve"> leading agricultural industry;</w:t>
      </w:r>
    </w:p>
    <w:p w:rsidR="005506BB" w:rsidRPr="00A36FBA" w:rsidRDefault="005506BB" w:rsidP="005506BB">
      <w:pPr>
        <w:pStyle w:val="ListParagraph"/>
        <w:spacing w:after="0" w:line="240" w:lineRule="auto"/>
        <w:ind w:left="360"/>
        <w:rPr>
          <w:sz w:val="10"/>
          <w:szCs w:val="10"/>
        </w:rPr>
      </w:pPr>
    </w:p>
    <w:p w:rsidR="00FE7B80" w:rsidRDefault="00FE7B80" w:rsidP="00BC0A28">
      <w:pPr>
        <w:pStyle w:val="ListParagraph"/>
        <w:numPr>
          <w:ilvl w:val="0"/>
          <w:numId w:val="87"/>
        </w:numPr>
        <w:spacing w:after="0" w:line="240" w:lineRule="auto"/>
      </w:pPr>
      <w:r w:rsidRPr="00430056">
        <w:t xml:space="preserve">Livestock of sheep, lambs and dairy;   </w:t>
      </w:r>
    </w:p>
    <w:p w:rsidR="005506BB" w:rsidRPr="00A36FBA" w:rsidRDefault="005506BB" w:rsidP="005506BB">
      <w:pPr>
        <w:pStyle w:val="ListParagraph"/>
        <w:spacing w:after="0" w:line="240" w:lineRule="auto"/>
        <w:ind w:left="360"/>
        <w:rPr>
          <w:sz w:val="10"/>
          <w:szCs w:val="10"/>
        </w:rPr>
      </w:pPr>
    </w:p>
    <w:p w:rsidR="00FE7B80" w:rsidRDefault="00FE7B80" w:rsidP="00BC0A28">
      <w:pPr>
        <w:pStyle w:val="ListParagraph"/>
        <w:numPr>
          <w:ilvl w:val="0"/>
          <w:numId w:val="87"/>
        </w:numPr>
        <w:spacing w:after="0" w:line="240" w:lineRule="auto"/>
      </w:pPr>
      <w:r w:rsidRPr="00430056">
        <w:t xml:space="preserve">Crop growth with alfalfa hay being the dominant cash crop;  </w:t>
      </w:r>
      <w:r w:rsidR="00C80B65">
        <w:t xml:space="preserve">and, </w:t>
      </w:r>
    </w:p>
    <w:p w:rsidR="005506BB" w:rsidRPr="00A36FBA" w:rsidRDefault="005506BB" w:rsidP="005506BB">
      <w:pPr>
        <w:pStyle w:val="ListParagraph"/>
        <w:spacing w:after="0" w:line="240" w:lineRule="auto"/>
        <w:ind w:left="360"/>
        <w:rPr>
          <w:sz w:val="10"/>
          <w:szCs w:val="10"/>
        </w:rPr>
      </w:pPr>
    </w:p>
    <w:p w:rsidR="005506BB" w:rsidRDefault="00FE7B80" w:rsidP="00BC0A28">
      <w:pPr>
        <w:pStyle w:val="ListParagraph"/>
        <w:numPr>
          <w:ilvl w:val="0"/>
          <w:numId w:val="87"/>
        </w:numPr>
        <w:spacing w:after="0" w:line="240" w:lineRule="auto"/>
        <w:rPr>
          <w:sz w:val="18"/>
          <w:szCs w:val="18"/>
        </w:rPr>
      </w:pPr>
      <w:r w:rsidRPr="00F242FB">
        <w:t>Other crops produced in Nevada includ</w:t>
      </w:r>
      <w:r w:rsidR="00C80B65">
        <w:t>ing</w:t>
      </w:r>
      <w:r w:rsidRPr="00F242FB">
        <w:t xml:space="preserve"> potatoes, barley, winter and spring wheat, corn, oats, onions, garlic</w:t>
      </w:r>
      <w:r w:rsidR="00C80B65">
        <w:t>,</w:t>
      </w:r>
      <w:r w:rsidRPr="00F242FB">
        <w:t xml:space="preserve"> and honey. </w:t>
      </w:r>
      <w:r w:rsidRPr="00FE7B80">
        <w:rPr>
          <w:sz w:val="18"/>
          <w:szCs w:val="18"/>
        </w:rPr>
        <w:t>(</w:t>
      </w:r>
      <w:r w:rsidR="00476C0D">
        <w:rPr>
          <w:b/>
          <w:sz w:val="18"/>
          <w:szCs w:val="18"/>
        </w:rPr>
        <w:t xml:space="preserve">SOURCE: </w:t>
      </w:r>
      <w:r w:rsidRPr="00FE7B80">
        <w:rPr>
          <w:sz w:val="18"/>
          <w:szCs w:val="18"/>
        </w:rPr>
        <w:t xml:space="preserve"> Northern Nevada Development Authority, 2013)  </w:t>
      </w:r>
    </w:p>
    <w:p w:rsidR="00FE7B80" w:rsidRPr="00FE7B80" w:rsidRDefault="00FE7B80" w:rsidP="005506BB">
      <w:pPr>
        <w:pStyle w:val="ListParagraph"/>
        <w:spacing w:after="0" w:line="240" w:lineRule="auto"/>
        <w:ind w:left="360"/>
        <w:rPr>
          <w:sz w:val="18"/>
          <w:szCs w:val="18"/>
        </w:rPr>
      </w:pPr>
      <w:r w:rsidRPr="00FE7B80">
        <w:rPr>
          <w:sz w:val="18"/>
          <w:szCs w:val="18"/>
        </w:rPr>
        <w:t xml:space="preserve"> </w:t>
      </w:r>
    </w:p>
    <w:p w:rsidR="00FE7B80" w:rsidRPr="00F242FB" w:rsidRDefault="00FE7B80" w:rsidP="00FE7B80">
      <w:pPr>
        <w:rPr>
          <w:sz w:val="18"/>
          <w:szCs w:val="18"/>
        </w:rPr>
      </w:pPr>
      <w:r w:rsidRPr="00430056">
        <w:t xml:space="preserve">Agriculture in Nevada faces a mixed price outlook.  Feeder steer operations are the largest of the agricultural industries in Nevada and will enjoy rising prices through </w:t>
      </w:r>
      <w:r w:rsidR="00C80B65" w:rsidRPr="00430056">
        <w:t>2015</w:t>
      </w:r>
      <w:r w:rsidR="00C80B65">
        <w:t>, and still maintain</w:t>
      </w:r>
      <w:r w:rsidRPr="00430056">
        <w:t xml:space="preserve"> relatively strong prices for several years thereafter.  Dairy production is also a major industry.  Milk prices have recently fallen substantially from last year’s highs</w:t>
      </w:r>
      <w:r w:rsidR="00C80B65">
        <w:t>,</w:t>
      </w:r>
      <w:r w:rsidRPr="00430056">
        <w:t xml:space="preserve"> and profitability will wane at a time dairy herds in the northern part of the state are trying to expand to meet the needs of the whole milk powder processing plant.  Hay prices are expected to fall from 2014 levels, but global competition for feed in general and the competition for land in the U.S. by biofuels feedstock will result in those feed prices remaining high and being reflected in hay prices nationally and in Nevada.  In addition, the persistent drought is still offering support to hay prices in the far west.  </w:t>
      </w:r>
      <w:r w:rsidRPr="00F242FB">
        <w:rPr>
          <w:sz w:val="18"/>
          <w:szCs w:val="18"/>
        </w:rPr>
        <w:t>(Source:  Nevada Agricultural Outlook, University of Nevada, Reno, 2015)</w:t>
      </w:r>
    </w:p>
    <w:p w:rsidR="00032BDC" w:rsidRDefault="00506837" w:rsidP="004B6742">
      <w:pPr>
        <w:pStyle w:val="Heading4"/>
      </w:pPr>
      <w:bookmarkStart w:id="103" w:name="_Toc442081254"/>
      <w:r>
        <w:t xml:space="preserve">(1)(B)  </w:t>
      </w:r>
      <w:r w:rsidR="00D3157E">
        <w:t>Assessment of Resources</w:t>
      </w:r>
      <w:bookmarkEnd w:id="103"/>
    </w:p>
    <w:p w:rsidR="00D3157E" w:rsidRDefault="00D3157E" w:rsidP="00506837">
      <w:pPr>
        <w:rPr>
          <w:i/>
          <w:color w:val="808080" w:themeColor="background1" w:themeShade="80"/>
          <w:sz w:val="20"/>
          <w:szCs w:val="20"/>
        </w:rPr>
      </w:pPr>
      <w:r w:rsidRPr="00506837">
        <w:rPr>
          <w:i/>
          <w:color w:val="808080" w:themeColor="background1" w:themeShade="80"/>
          <w:sz w:val="20"/>
          <w:szCs w:val="20"/>
        </w:rPr>
        <w:t xml:space="preserve">Provide an assessment of available resources for outreach and whether the </w:t>
      </w:r>
      <w:r w:rsidR="00C80B65">
        <w:rPr>
          <w:i/>
          <w:color w:val="808080" w:themeColor="background1" w:themeShade="80"/>
          <w:sz w:val="20"/>
          <w:szCs w:val="20"/>
        </w:rPr>
        <w:t>s</w:t>
      </w:r>
      <w:r w:rsidRPr="00506837">
        <w:rPr>
          <w:i/>
          <w:color w:val="808080" w:themeColor="background1" w:themeShade="80"/>
          <w:sz w:val="20"/>
          <w:szCs w:val="20"/>
        </w:rPr>
        <w:t xml:space="preserve">tate believes such resources are sufficient.  If the </w:t>
      </w:r>
      <w:r w:rsidR="00C80B65">
        <w:rPr>
          <w:i/>
          <w:color w:val="808080" w:themeColor="background1" w:themeShade="80"/>
          <w:sz w:val="20"/>
          <w:szCs w:val="20"/>
        </w:rPr>
        <w:t>s</w:t>
      </w:r>
      <w:r w:rsidRPr="00506837">
        <w:rPr>
          <w:i/>
          <w:color w:val="808080" w:themeColor="background1" w:themeShade="80"/>
          <w:sz w:val="20"/>
          <w:szCs w:val="20"/>
        </w:rPr>
        <w:t xml:space="preserve">tate beliefs the resources are insufficient, provide a description of what would help and what the </w:t>
      </w:r>
      <w:r w:rsidR="00C80B65">
        <w:rPr>
          <w:i/>
          <w:color w:val="808080" w:themeColor="background1" w:themeShade="80"/>
          <w:sz w:val="20"/>
          <w:szCs w:val="20"/>
        </w:rPr>
        <w:t>s</w:t>
      </w:r>
      <w:r w:rsidRPr="00506837">
        <w:rPr>
          <w:i/>
          <w:color w:val="808080" w:themeColor="background1" w:themeShade="80"/>
          <w:sz w:val="20"/>
          <w:szCs w:val="20"/>
        </w:rPr>
        <w:t>tate would do with the additional resources.</w:t>
      </w:r>
    </w:p>
    <w:p w:rsidR="00FE7B80" w:rsidRPr="00430056" w:rsidRDefault="00FE7B80" w:rsidP="00FE7B80">
      <w:r w:rsidRPr="00430056">
        <w:t xml:space="preserve">Migrant and </w:t>
      </w:r>
      <w:r w:rsidR="00C80B65">
        <w:t>s</w:t>
      </w:r>
      <w:r w:rsidRPr="00430056">
        <w:t xml:space="preserve">easonal </w:t>
      </w:r>
      <w:r w:rsidR="00C80B65">
        <w:t>f</w:t>
      </w:r>
      <w:r w:rsidRPr="00430056">
        <w:t xml:space="preserve">armworker (MSFW) client registrations continue to be low in Nevada.  There were </w:t>
      </w:r>
      <w:r w:rsidR="00F859D0">
        <w:t>10</w:t>
      </w:r>
      <w:r w:rsidRPr="00430056">
        <w:t xml:space="preserve"> MSFW recipients registered in </w:t>
      </w:r>
      <w:r w:rsidR="0074717D">
        <w:t>PY 2014</w:t>
      </w:r>
      <w:r w:rsidR="00184CAD">
        <w:t>,</w:t>
      </w:r>
      <w:r w:rsidRPr="00430056">
        <w:t xml:space="preserve"> with one indicating a desire to continue work in the agricultural sector.  Despite the increase in agriculture activities in Nevada, MSFWs coming into the state seek employment in other industries, such as the leisure and hospitality sector</w:t>
      </w:r>
      <w:r w:rsidR="00184CAD">
        <w:t>s</w:t>
      </w:r>
      <w:r w:rsidRPr="00430056">
        <w:t xml:space="preserve">.  The majority of job orders in Nevada are related to the H-2A temporary work visa program, which provides the bulk of the temporary agricultural labor force within the </w:t>
      </w:r>
      <w:r w:rsidR="00184CAD">
        <w:t>s</w:t>
      </w:r>
      <w:r w:rsidRPr="00430056">
        <w:t>tate of Nevada.  During PY</w:t>
      </w:r>
      <w:r w:rsidR="00D343F5">
        <w:t xml:space="preserve"> 20</w:t>
      </w:r>
      <w:r w:rsidRPr="00430056">
        <w:t xml:space="preserve">14, employers opened 82 agricultural job orders with 2,176 </w:t>
      </w:r>
      <w:r w:rsidR="00184CAD">
        <w:t xml:space="preserve">position </w:t>
      </w:r>
      <w:r w:rsidRPr="00430056">
        <w:t>openings.  There were 21 referrals (</w:t>
      </w:r>
      <w:r w:rsidRPr="00202DD0">
        <w:rPr>
          <w:i/>
        </w:rPr>
        <w:t xml:space="preserve">less than </w:t>
      </w:r>
      <w:r w:rsidR="00202DD0" w:rsidRPr="00202DD0">
        <w:rPr>
          <w:i/>
        </w:rPr>
        <w:t>one</w:t>
      </w:r>
      <w:r w:rsidR="0067381B" w:rsidRPr="00202DD0">
        <w:rPr>
          <w:i/>
        </w:rPr>
        <w:t xml:space="preserve"> percent</w:t>
      </w:r>
      <w:r w:rsidRPr="00430056">
        <w:t xml:space="preserve">) and no job placements.  As mentioned previously, one out of the </w:t>
      </w:r>
      <w:r w:rsidR="00E53B8D">
        <w:t>10</w:t>
      </w:r>
      <w:r w:rsidRPr="00430056">
        <w:t xml:space="preserve"> MSFW clients registered in PY</w:t>
      </w:r>
      <w:r w:rsidR="00D343F5">
        <w:t xml:space="preserve"> 20</w:t>
      </w:r>
      <w:r w:rsidRPr="00430056">
        <w:t xml:space="preserve">14 </w:t>
      </w:r>
      <w:r w:rsidRPr="00430056">
        <w:lastRenderedPageBreak/>
        <w:t xml:space="preserve">showed an interest continuing work in the agricultural sector.  The continuing trend for MSFW clients is transitioning to employment in other industries favoring jobs in other fields.  Historically Nevada has registered a low number of MSFW clients.  It is anticipated the level of agricultural activity will remain the same or decrease seeing that MSFW clients are interested in pursuing other job opportunities.   According to the </w:t>
      </w:r>
      <w:r w:rsidR="00184CAD">
        <w:t>q</w:t>
      </w:r>
      <w:r w:rsidRPr="00430056">
        <w:t xml:space="preserve">uarterly </w:t>
      </w:r>
      <w:r w:rsidR="00184CAD">
        <w:t>c</w:t>
      </w:r>
      <w:r w:rsidRPr="00430056">
        <w:t xml:space="preserve">ensus of </w:t>
      </w:r>
      <w:r w:rsidR="00184CAD">
        <w:t>e</w:t>
      </w:r>
      <w:r w:rsidRPr="00430056">
        <w:t xml:space="preserve">mployment and </w:t>
      </w:r>
      <w:r w:rsidR="00184CAD">
        <w:t>w</w:t>
      </w:r>
      <w:r w:rsidRPr="00430056">
        <w:t xml:space="preserve">ages </w:t>
      </w:r>
      <w:r w:rsidR="00184CAD">
        <w:t>p</w:t>
      </w:r>
      <w:r w:rsidRPr="00430056">
        <w:t xml:space="preserve">rogram, </w:t>
      </w:r>
      <w:r w:rsidR="00184CAD">
        <w:t>f</w:t>
      </w:r>
      <w:r w:rsidRPr="00430056">
        <w:t xml:space="preserve">ourth </w:t>
      </w:r>
      <w:r w:rsidR="00184CAD">
        <w:t>q</w:t>
      </w:r>
      <w:r w:rsidRPr="00430056">
        <w:t xml:space="preserve">uarter 2012 </w:t>
      </w:r>
      <w:r w:rsidR="00184CAD">
        <w:t>r</w:t>
      </w:r>
      <w:r w:rsidRPr="00430056">
        <w:t xml:space="preserve">eview issued </w:t>
      </w:r>
      <w:r w:rsidR="00184CAD">
        <w:t xml:space="preserve">in </w:t>
      </w:r>
      <w:r w:rsidRPr="00430056">
        <w:t>June 2013, Nevada experienced employment loss in the agriculture sector at 2,280 in the fourth quarter of 2011, which decreased to 2,197 in the fourth quarter of 2012</w:t>
      </w:r>
      <w:r w:rsidR="00184CAD">
        <w:t>,</w:t>
      </w:r>
      <w:r w:rsidRPr="00430056">
        <w:t xml:space="preserve"> resulting in a total loss of 83 jobs and a decrease of 3.6</w:t>
      </w:r>
      <w:r w:rsidR="0067381B">
        <w:t xml:space="preserve"> percent</w:t>
      </w:r>
      <w:r w:rsidRPr="00430056">
        <w:t>.  In addition, the article indicated the retail trade gained the most jobs year-over-year, increasing by 3,246 jobs</w:t>
      </w:r>
      <w:r w:rsidR="00184CAD">
        <w:t xml:space="preserve"> and</w:t>
      </w:r>
      <w:r w:rsidRPr="00430056">
        <w:t xml:space="preserve"> resulting in a 2.4</w:t>
      </w:r>
      <w:r w:rsidR="0067381B">
        <w:t xml:space="preserve"> percent</w:t>
      </w:r>
      <w:r w:rsidRPr="00430056">
        <w:t xml:space="preserve"> </w:t>
      </w:r>
      <w:r w:rsidR="00184CAD">
        <w:t xml:space="preserve">overall </w:t>
      </w:r>
      <w:r w:rsidRPr="00430056">
        <w:t>growth rate.  Collected data and research has demonstrated agriculture employment is subsiding</w:t>
      </w:r>
      <w:r w:rsidR="00184CAD">
        <w:t>;</w:t>
      </w:r>
      <w:r w:rsidRPr="00430056">
        <w:t xml:space="preserve"> therefore, MSFW activity is not expected to increase.       </w:t>
      </w:r>
    </w:p>
    <w:p w:rsidR="00FE7B80" w:rsidRPr="00663EEC" w:rsidRDefault="004A2BF7" w:rsidP="00FE7B80">
      <w:r>
        <w:t xml:space="preserve">Currently, </w:t>
      </w:r>
      <w:r w:rsidR="00FE7B80" w:rsidRPr="003A2E1B">
        <w:t xml:space="preserve">Nevada has NJC staff in the </w:t>
      </w:r>
      <w:r>
        <w:t>n</w:t>
      </w:r>
      <w:r w:rsidR="00FE7B80" w:rsidRPr="003A2E1B">
        <w:t xml:space="preserve">orthern NJC </w:t>
      </w:r>
      <w:r>
        <w:t>centers</w:t>
      </w:r>
      <w:r w:rsidR="00FE7B80" w:rsidRPr="003A2E1B">
        <w:t xml:space="preserve"> who conduct housing inspections for Foreign Labor Certification (FLC).  During housing inspections</w:t>
      </w:r>
      <w:r>
        <w:t>,</w:t>
      </w:r>
      <w:r w:rsidR="00FE7B80" w:rsidRPr="003A2E1B">
        <w:t xml:space="preserve"> NJC staff can offer outreach to available farmworkers.  In addition the 167 grantee</w:t>
      </w:r>
      <w:r>
        <w:t>s</w:t>
      </w:r>
      <w:r w:rsidR="00FE7B80" w:rsidRPr="003A2E1B">
        <w:t xml:space="preserve">, </w:t>
      </w:r>
      <w:r w:rsidR="00D51107">
        <w:t xml:space="preserve">the </w:t>
      </w:r>
      <w:r w:rsidR="00FE7B80" w:rsidRPr="003A2E1B">
        <w:t xml:space="preserve">Nevada Human Development Corporation has a </w:t>
      </w:r>
      <w:r>
        <w:t>person stationed at the Fallon NJC</w:t>
      </w:r>
      <w:r w:rsidR="00FE7B80" w:rsidRPr="003A2E1B">
        <w:t xml:space="preserve"> center who conducts outreach in northern Nevada.  Brochures and menu</w:t>
      </w:r>
      <w:r>
        <w:t>s</w:t>
      </w:r>
      <w:r w:rsidR="00FE7B80" w:rsidRPr="003A2E1B">
        <w:t xml:space="preserve"> of service handouts </w:t>
      </w:r>
      <w:r>
        <w:t xml:space="preserve">are </w:t>
      </w:r>
      <w:r w:rsidR="00FE7B80" w:rsidRPr="003A2E1B">
        <w:t xml:space="preserve">distributed to areas where MSFWs congregate.   Nevada believes there are </w:t>
      </w:r>
      <w:r>
        <w:t xml:space="preserve">currently </w:t>
      </w:r>
      <w:r w:rsidR="00FE7B80" w:rsidRPr="003A2E1B">
        <w:t>sufficient resources for outreach.</w:t>
      </w:r>
    </w:p>
    <w:p w:rsidR="00BD377A" w:rsidRDefault="00506837" w:rsidP="004B6742">
      <w:pPr>
        <w:pStyle w:val="Heading4"/>
      </w:pPr>
      <w:bookmarkStart w:id="104" w:name="_Toc442081255"/>
      <w:r>
        <w:t xml:space="preserve">(2)(A)  </w:t>
      </w:r>
      <w:r w:rsidR="00BD377A">
        <w:t>Outreach Activities</w:t>
      </w:r>
      <w:bookmarkEnd w:id="104"/>
    </w:p>
    <w:p w:rsidR="00BD377A" w:rsidRDefault="00BD377A" w:rsidP="00506837">
      <w:pPr>
        <w:rPr>
          <w:i/>
          <w:color w:val="808080" w:themeColor="background1" w:themeShade="80"/>
          <w:sz w:val="20"/>
          <w:szCs w:val="20"/>
        </w:rPr>
      </w:pPr>
      <w:r w:rsidRPr="00506837">
        <w:rPr>
          <w:i/>
          <w:color w:val="808080" w:themeColor="background1" w:themeShade="80"/>
          <w:sz w:val="20"/>
          <w:szCs w:val="20"/>
        </w:rPr>
        <w:t xml:space="preserve">Describe the </w:t>
      </w:r>
      <w:r w:rsidR="004A2BF7">
        <w:rPr>
          <w:i/>
          <w:color w:val="808080" w:themeColor="background1" w:themeShade="80"/>
          <w:sz w:val="20"/>
          <w:szCs w:val="20"/>
        </w:rPr>
        <w:t>s</w:t>
      </w:r>
      <w:r w:rsidRPr="00506837">
        <w:rPr>
          <w:i/>
          <w:color w:val="808080" w:themeColor="background1" w:themeShade="80"/>
          <w:sz w:val="20"/>
          <w:szCs w:val="20"/>
        </w:rPr>
        <w:t>tate agency’s proposed outreach activities, including how to contact farmworkers who are not being reached by the normal intake activities conducted by the employment services offices.</w:t>
      </w:r>
    </w:p>
    <w:p w:rsidR="00AC215E" w:rsidRDefault="00FE7B80" w:rsidP="00FE7B80">
      <w:r w:rsidRPr="003A2E1B">
        <w:t>Working in northern Nevada allows better access to the agricultural areas of the state</w:t>
      </w:r>
      <w:r w:rsidR="007D3E35">
        <w:t>,</w:t>
      </w:r>
      <w:r w:rsidRPr="003A2E1B">
        <w:t xml:space="preserve"> given that most of the jobs are located in the northern </w:t>
      </w:r>
      <w:r w:rsidR="007D3E35">
        <w:t>areas</w:t>
      </w:r>
      <w:r w:rsidRPr="003A2E1B">
        <w:t xml:space="preserve">.  </w:t>
      </w:r>
      <w:r w:rsidR="007D3E35">
        <w:t>DETR</w:t>
      </w:r>
      <w:r w:rsidRPr="003A2E1B">
        <w:t xml:space="preserve"> is in the process of </w:t>
      </w:r>
      <w:r w:rsidR="007D3E35">
        <w:t>acquiring</w:t>
      </w:r>
      <w:r w:rsidRPr="003A2E1B">
        <w:t xml:space="preserve"> a new employm</w:t>
      </w:r>
      <w:r w:rsidR="007D3E35">
        <w:t xml:space="preserve">ent service registration system, which will </w:t>
      </w:r>
      <w:r w:rsidRPr="003A2E1B">
        <w:t>include a self-servi</w:t>
      </w:r>
      <w:r w:rsidR="00AC215E">
        <w:t>ce registration component.  The state’s monitor advocate (</w:t>
      </w:r>
      <w:r w:rsidRPr="003A2E1B">
        <w:t>SMA</w:t>
      </w:r>
      <w:r w:rsidR="00AC215E">
        <w:t>)</w:t>
      </w:r>
      <w:r w:rsidRPr="003A2E1B">
        <w:t xml:space="preserve"> will ensure that the self-service registration allows users to self-identify as an MSFW.  This will allow MSFWs, especially those who live in remote </w:t>
      </w:r>
      <w:r w:rsidR="00AC215E">
        <w:t xml:space="preserve">and rural </w:t>
      </w:r>
      <w:r w:rsidRPr="003A2E1B">
        <w:t>areas, to learn about avail</w:t>
      </w:r>
      <w:r w:rsidR="00AC215E">
        <w:t xml:space="preserve">able Nevada employment services, while </w:t>
      </w:r>
      <w:r w:rsidRPr="003A2E1B">
        <w:t>still being able to review job referral information, information on other partner agency services, resume preparation, and labor market information.  This new system will allow the S</w:t>
      </w:r>
      <w:r w:rsidR="00AC215E">
        <w:t>M</w:t>
      </w:r>
      <w:r w:rsidRPr="003A2E1B">
        <w:t xml:space="preserve">A to better identify and provide services to the MSFW community.  </w:t>
      </w:r>
    </w:p>
    <w:p w:rsidR="00FE7B80" w:rsidRDefault="00FE7B80" w:rsidP="00FE7B80">
      <w:r w:rsidRPr="003A2E1B">
        <w:t xml:space="preserve">Other outreach activities include working with the </w:t>
      </w:r>
      <w:r w:rsidR="002D57D6">
        <w:t>National Farmworker Jobs Program (NFJP)</w:t>
      </w:r>
      <w:r w:rsidRPr="003A2E1B">
        <w:t xml:space="preserve"> p</w:t>
      </w:r>
      <w:r w:rsidR="002D57D6">
        <w:t>artner who is</w:t>
      </w:r>
      <w:r w:rsidRPr="003A2E1B">
        <w:t xml:space="preserve"> stationed </w:t>
      </w:r>
      <w:r w:rsidR="002D57D6">
        <w:t xml:space="preserve">at the Fallon NJC, </w:t>
      </w:r>
      <w:r w:rsidRPr="003A2E1B">
        <w:t>visits various agricultural employer sites and provides MSFW handout material to the farmworkers in northern Nevada.  The SMA will continue to reach out to community partners and agencies where MSFW individuals or groups may congregate.  Pamphlets and posters will be distributed in English and Spanish to help direct individuals to services offered to MSFW clients.</w:t>
      </w:r>
      <w:r w:rsidRPr="00663EEC">
        <w:t xml:space="preserve">  </w:t>
      </w:r>
    </w:p>
    <w:p w:rsidR="00506837" w:rsidRPr="009F34A8" w:rsidRDefault="00506837" w:rsidP="00FE7B80">
      <w:pPr>
        <w:pStyle w:val="Heading4"/>
      </w:pPr>
      <w:bookmarkStart w:id="105" w:name="_Toc442081256"/>
      <w:r w:rsidRPr="009F34A8">
        <w:t>(2)(B)  Outreach Activities Plan</w:t>
      </w:r>
      <w:bookmarkEnd w:id="105"/>
    </w:p>
    <w:p w:rsidR="00FE7B80" w:rsidRPr="009F34A8" w:rsidRDefault="00FE7B80" w:rsidP="00FE7B80">
      <w:pPr>
        <w:pStyle w:val="Heading5"/>
      </w:pPr>
      <w:r w:rsidRPr="009F34A8">
        <w:t>(i)  Goals</w:t>
      </w:r>
    </w:p>
    <w:p w:rsidR="00FE7B80" w:rsidRDefault="00FE7B80" w:rsidP="00FE7B80">
      <w:pPr>
        <w:ind w:left="720"/>
        <w:rPr>
          <w:i/>
          <w:color w:val="808080" w:themeColor="background1" w:themeShade="80"/>
          <w:sz w:val="20"/>
          <w:szCs w:val="20"/>
        </w:rPr>
      </w:pPr>
      <w:r w:rsidRPr="009F34A8">
        <w:rPr>
          <w:i/>
          <w:color w:val="808080" w:themeColor="background1" w:themeShade="80"/>
          <w:sz w:val="20"/>
          <w:szCs w:val="20"/>
        </w:rPr>
        <w:t xml:space="preserve">Describe the </w:t>
      </w:r>
      <w:r w:rsidR="009F34A8">
        <w:rPr>
          <w:i/>
          <w:color w:val="808080" w:themeColor="background1" w:themeShade="80"/>
          <w:sz w:val="20"/>
          <w:szCs w:val="20"/>
        </w:rPr>
        <w:t>s</w:t>
      </w:r>
      <w:r w:rsidRPr="009F34A8">
        <w:rPr>
          <w:i/>
          <w:color w:val="808080" w:themeColor="background1" w:themeShade="80"/>
          <w:sz w:val="20"/>
          <w:szCs w:val="20"/>
        </w:rPr>
        <w:t xml:space="preserve">tate’s outreach activities, which </w:t>
      </w:r>
      <w:r w:rsidRPr="009F34A8">
        <w:rPr>
          <w:i/>
          <w:color w:val="808080" w:themeColor="background1" w:themeShade="80"/>
          <w:sz w:val="20"/>
          <w:szCs w:val="20"/>
          <w:u w:val="single"/>
        </w:rPr>
        <w:t>must</w:t>
      </w:r>
      <w:r w:rsidRPr="009F34A8">
        <w:rPr>
          <w:i/>
          <w:color w:val="808080" w:themeColor="background1" w:themeShade="80"/>
          <w:sz w:val="20"/>
          <w:szCs w:val="20"/>
        </w:rPr>
        <w:t xml:space="preserve"> include the goals for the number of farmworkers who will be contacted by each program year by W-P staff.</w:t>
      </w:r>
    </w:p>
    <w:p w:rsidR="00FE7B80" w:rsidRDefault="00FE7B80" w:rsidP="00FE7B80">
      <w:pPr>
        <w:ind w:left="720"/>
      </w:pPr>
      <w:r w:rsidRPr="003A2E1B">
        <w:t>For PY</w:t>
      </w:r>
      <w:r w:rsidR="00D343F5">
        <w:t xml:space="preserve"> 20</w:t>
      </w:r>
      <w:r w:rsidRPr="003A2E1B">
        <w:t xml:space="preserve">16, the SMA is forecasting </w:t>
      </w:r>
      <w:r w:rsidR="00DD06C2">
        <w:t xml:space="preserve">connecting </w:t>
      </w:r>
      <w:r w:rsidRPr="003A2E1B">
        <w:t xml:space="preserve">with a minimum of 10 MSFW clients.   In order to identify MSFW clientele </w:t>
      </w:r>
      <w:r w:rsidR="00DD06C2">
        <w:t xml:space="preserve">in a </w:t>
      </w:r>
      <w:r w:rsidRPr="003A2E1B">
        <w:t>timely and accurate</w:t>
      </w:r>
      <w:r w:rsidR="00DD06C2">
        <w:t xml:space="preserve"> manner</w:t>
      </w:r>
      <w:r w:rsidRPr="003A2E1B">
        <w:t xml:space="preserve">, the SMA is currently reviewing </w:t>
      </w:r>
      <w:r w:rsidRPr="003A2E1B">
        <w:lastRenderedPageBreak/>
        <w:t xml:space="preserve">outreach procedures to incorporate into </w:t>
      </w:r>
      <w:r w:rsidR="009F34A8">
        <w:t>NJC</w:t>
      </w:r>
      <w:r w:rsidRPr="003A2E1B">
        <w:t xml:space="preserve"> training to better serve eligible MSFW clients with equitable and quality services.</w:t>
      </w:r>
      <w:r w:rsidRPr="00663EEC">
        <w:t xml:space="preserve">  </w:t>
      </w:r>
    </w:p>
    <w:p w:rsidR="00BD377A" w:rsidRDefault="00506837" w:rsidP="00774204">
      <w:pPr>
        <w:pStyle w:val="Heading5"/>
      </w:pPr>
      <w:r>
        <w:t xml:space="preserve">(ii)  </w:t>
      </w:r>
      <w:r w:rsidR="00BD377A">
        <w:t>Population</w:t>
      </w:r>
    </w:p>
    <w:p w:rsidR="00BD377A" w:rsidRDefault="001209FA" w:rsidP="00BD377A">
      <w:pPr>
        <w:ind w:left="720"/>
        <w:rPr>
          <w:i/>
          <w:color w:val="808080" w:themeColor="background1" w:themeShade="80"/>
          <w:sz w:val="20"/>
          <w:szCs w:val="20"/>
        </w:rPr>
      </w:pPr>
      <w:r w:rsidRPr="00506837">
        <w:rPr>
          <w:i/>
          <w:color w:val="808080" w:themeColor="background1" w:themeShade="80"/>
          <w:sz w:val="20"/>
          <w:szCs w:val="20"/>
        </w:rPr>
        <w:t xml:space="preserve">Describe the </w:t>
      </w:r>
      <w:r w:rsidR="009F34A8">
        <w:rPr>
          <w:i/>
          <w:color w:val="808080" w:themeColor="background1" w:themeShade="80"/>
          <w:sz w:val="20"/>
          <w:szCs w:val="20"/>
        </w:rPr>
        <w:t>s</w:t>
      </w:r>
      <w:r w:rsidRPr="00506837">
        <w:rPr>
          <w:i/>
          <w:color w:val="808080" w:themeColor="background1" w:themeShade="80"/>
          <w:sz w:val="20"/>
          <w:szCs w:val="20"/>
        </w:rPr>
        <w:t>tate’s o</w:t>
      </w:r>
      <w:r w:rsidR="00BD377A" w:rsidRPr="00506837">
        <w:rPr>
          <w:i/>
          <w:color w:val="808080" w:themeColor="background1" w:themeShade="80"/>
          <w:sz w:val="20"/>
          <w:szCs w:val="20"/>
        </w:rPr>
        <w:t>utreach activities</w:t>
      </w:r>
      <w:r w:rsidRPr="00506837">
        <w:rPr>
          <w:i/>
          <w:color w:val="808080" w:themeColor="background1" w:themeShade="80"/>
          <w:sz w:val="20"/>
          <w:szCs w:val="20"/>
        </w:rPr>
        <w:t>, which must</w:t>
      </w:r>
      <w:r w:rsidR="00BD377A" w:rsidRPr="00506837">
        <w:rPr>
          <w:i/>
          <w:color w:val="808080" w:themeColor="background1" w:themeShade="80"/>
          <w:sz w:val="20"/>
          <w:szCs w:val="20"/>
          <w:u w:val="single"/>
        </w:rPr>
        <w:t xml:space="preserve"> also</w:t>
      </w:r>
      <w:r w:rsidR="00BD377A" w:rsidRPr="00506837">
        <w:rPr>
          <w:i/>
          <w:color w:val="808080" w:themeColor="background1" w:themeShade="80"/>
          <w:sz w:val="20"/>
          <w:szCs w:val="20"/>
        </w:rPr>
        <w:t xml:space="preserve"> include the number of farmworkers who will be contacted each program year by other agencies under cooperative agreements.  These numerical goals </w:t>
      </w:r>
      <w:r w:rsidR="00BD377A" w:rsidRPr="00506837">
        <w:rPr>
          <w:i/>
          <w:color w:val="808080" w:themeColor="background1" w:themeShade="80"/>
          <w:sz w:val="20"/>
          <w:szCs w:val="20"/>
          <w:u w:val="single"/>
        </w:rPr>
        <w:t>must</w:t>
      </w:r>
      <w:r w:rsidR="00BD377A" w:rsidRPr="00506837">
        <w:rPr>
          <w:i/>
          <w:color w:val="808080" w:themeColor="background1" w:themeShade="80"/>
          <w:sz w:val="20"/>
          <w:szCs w:val="20"/>
        </w:rPr>
        <w:t xml:space="preserve"> be based on the number of farmworkers estimated to be in the </w:t>
      </w:r>
      <w:r w:rsidR="009F34A8">
        <w:rPr>
          <w:i/>
          <w:color w:val="808080" w:themeColor="background1" w:themeShade="80"/>
          <w:sz w:val="20"/>
          <w:szCs w:val="20"/>
        </w:rPr>
        <w:t>s</w:t>
      </w:r>
      <w:r w:rsidR="00BD377A" w:rsidRPr="00506837">
        <w:rPr>
          <w:i/>
          <w:color w:val="808080" w:themeColor="background1" w:themeShade="80"/>
          <w:sz w:val="20"/>
          <w:szCs w:val="20"/>
        </w:rPr>
        <w:t>tate in the coming year, taking into account the varying concentration of farmworkers during the seasons in each geographical area, the range of services needed in each area, and the number of W-P and/or cooperating agency staff who will conduct the outreach.</w:t>
      </w:r>
    </w:p>
    <w:p w:rsidR="009D7459" w:rsidRPr="00663EEC" w:rsidRDefault="007A2D87" w:rsidP="009D7459">
      <w:pPr>
        <w:ind w:left="720"/>
      </w:pPr>
      <w:r>
        <w:t>DETR has established a</w:t>
      </w:r>
      <w:r w:rsidR="009D7459" w:rsidRPr="003A2E1B">
        <w:t xml:space="preserve"> goal of </w:t>
      </w:r>
      <w:r>
        <w:t>providing 1</w:t>
      </w:r>
      <w:r w:rsidR="00E53B8D">
        <w:t>00</w:t>
      </w:r>
      <w:r w:rsidR="009D7459" w:rsidRPr="003A2E1B">
        <w:t xml:space="preserve"> farmworkers</w:t>
      </w:r>
      <w:r>
        <w:t xml:space="preserve"> with services in 2016.  </w:t>
      </w:r>
      <w:r w:rsidR="009D7459" w:rsidRPr="003A2E1B">
        <w:t xml:space="preserve"> The NFJP from </w:t>
      </w:r>
      <w:r w:rsidR="00A56F01">
        <w:t xml:space="preserve">the </w:t>
      </w:r>
      <w:r w:rsidR="00A56F01" w:rsidRPr="003A2E1B">
        <w:t>Nevada Human Development Corporation</w:t>
      </w:r>
      <w:r w:rsidR="009D7459" w:rsidRPr="003A2E1B">
        <w:t xml:space="preserve"> provides outreach to various areas throughout northern Nevada.  Many of the major services provided are vocational training, English</w:t>
      </w:r>
      <w:r w:rsidR="009F34A8">
        <w:t xml:space="preserve"> as a s</w:t>
      </w:r>
      <w:r w:rsidR="009D7459" w:rsidRPr="003A2E1B">
        <w:t xml:space="preserve">econd </w:t>
      </w:r>
      <w:r w:rsidR="009F34A8">
        <w:t>l</w:t>
      </w:r>
      <w:r w:rsidR="009D7459" w:rsidRPr="003A2E1B">
        <w:t>anguage, on-the-job training, direct job placement, job development, referrals, training related support services, counseling, and case management.  These services are essential to assist farmworkers in obtaining permanent and higher paying employment opportunities.</w:t>
      </w:r>
      <w:r w:rsidR="009D7459" w:rsidRPr="00663EEC">
        <w:t xml:space="preserve">  </w:t>
      </w:r>
    </w:p>
    <w:p w:rsidR="004245BD" w:rsidRDefault="00506837" w:rsidP="00774204">
      <w:pPr>
        <w:pStyle w:val="Heading5"/>
      </w:pPr>
      <w:r>
        <w:t>(iii)  Nevada’s Plan to Conduct Outreach</w:t>
      </w:r>
    </w:p>
    <w:p w:rsidR="004245BD" w:rsidRDefault="001209FA" w:rsidP="004245BD">
      <w:pPr>
        <w:ind w:left="720"/>
        <w:rPr>
          <w:i/>
          <w:color w:val="808080" w:themeColor="background1" w:themeShade="80"/>
          <w:sz w:val="20"/>
          <w:szCs w:val="20"/>
        </w:rPr>
      </w:pPr>
      <w:r w:rsidRPr="00506837">
        <w:rPr>
          <w:i/>
          <w:color w:val="808080" w:themeColor="background1" w:themeShade="80"/>
          <w:sz w:val="20"/>
          <w:szCs w:val="20"/>
        </w:rPr>
        <w:t>Describe t</w:t>
      </w:r>
      <w:r w:rsidR="004245BD" w:rsidRPr="00506837">
        <w:rPr>
          <w:i/>
          <w:color w:val="808080" w:themeColor="background1" w:themeShade="80"/>
          <w:sz w:val="20"/>
          <w:szCs w:val="20"/>
        </w:rPr>
        <w:t xml:space="preserve">he </w:t>
      </w:r>
      <w:r w:rsidR="00CC443E">
        <w:rPr>
          <w:i/>
          <w:color w:val="808080" w:themeColor="background1" w:themeShade="80"/>
          <w:sz w:val="20"/>
          <w:szCs w:val="20"/>
        </w:rPr>
        <w:t>s</w:t>
      </w:r>
      <w:r w:rsidR="004245BD" w:rsidRPr="00506837">
        <w:rPr>
          <w:i/>
          <w:color w:val="808080" w:themeColor="background1" w:themeShade="80"/>
          <w:sz w:val="20"/>
          <w:szCs w:val="20"/>
        </w:rPr>
        <w:t>tate’s plan on how to conduct outreach to as many farmworkers as possible.</w:t>
      </w:r>
    </w:p>
    <w:p w:rsidR="009D7459" w:rsidRDefault="009D7459" w:rsidP="009D7459">
      <w:pPr>
        <w:ind w:left="720"/>
      </w:pPr>
      <w:r w:rsidRPr="003A2E1B">
        <w:t>New NJC staff will be trained to identify and provide outreach to MSFWs while conducting housing inspections.  NFJP staff will continue to work hand-in-hand with agricultural worke</w:t>
      </w:r>
      <w:r w:rsidR="00D84D49">
        <w:t>rs providing them with the full-</w:t>
      </w:r>
      <w:r w:rsidRPr="003A2E1B">
        <w:t>range of services available at all the NJC offices in the urban and rural locations.</w:t>
      </w:r>
    </w:p>
    <w:p w:rsidR="001209FA" w:rsidRDefault="00506837" w:rsidP="00774204">
      <w:pPr>
        <w:pStyle w:val="Heading5"/>
      </w:pPr>
      <w:r>
        <w:t xml:space="preserve">(iv)  </w:t>
      </w:r>
      <w:r w:rsidR="001E4D04">
        <w:t xml:space="preserve">Dedicated </w:t>
      </w:r>
      <w:r w:rsidR="001209FA">
        <w:t>Outreach Staff</w:t>
      </w:r>
    </w:p>
    <w:p w:rsidR="00771606" w:rsidRDefault="00771606" w:rsidP="00771606">
      <w:pPr>
        <w:ind w:left="720"/>
        <w:rPr>
          <w:i/>
          <w:color w:val="808080" w:themeColor="background1" w:themeShade="80"/>
          <w:sz w:val="20"/>
          <w:szCs w:val="20"/>
        </w:rPr>
      </w:pPr>
      <w:r w:rsidRPr="001E4D04">
        <w:rPr>
          <w:i/>
          <w:color w:val="808080" w:themeColor="background1" w:themeShade="80"/>
          <w:sz w:val="20"/>
          <w:szCs w:val="20"/>
        </w:rPr>
        <w:t>Describe the number of outreach workers dedicated to farmworkers by service area.</w:t>
      </w:r>
    </w:p>
    <w:p w:rsidR="009D7459" w:rsidRPr="00663EEC" w:rsidRDefault="009D7459" w:rsidP="009D7459">
      <w:pPr>
        <w:ind w:left="720"/>
      </w:pPr>
      <w:r w:rsidRPr="003A2E1B">
        <w:t xml:space="preserve">Currently, one NFJP staff stationed in the Fallon </w:t>
      </w:r>
      <w:r w:rsidR="00983845" w:rsidRPr="003A2E1B">
        <w:t>NJC</w:t>
      </w:r>
      <w:r w:rsidRPr="003A2E1B">
        <w:t xml:space="preserve"> is cooperating with the SWA and is conducting outreach to farmworkers.  In addition, NJC staff conducting FLC housing inspection will provide outreach to farmworkers.</w:t>
      </w:r>
    </w:p>
    <w:p w:rsidR="00771606" w:rsidRDefault="001E4D04" w:rsidP="001E4D04">
      <w:pPr>
        <w:pStyle w:val="Heading4"/>
      </w:pPr>
      <w:bookmarkStart w:id="106" w:name="_Toc442081257"/>
      <w:r>
        <w:t xml:space="preserve">(3)(A)  </w:t>
      </w:r>
      <w:r w:rsidR="00771606">
        <w:t>Coordinated Outreach</w:t>
      </w:r>
      <w:bookmarkEnd w:id="106"/>
    </w:p>
    <w:p w:rsidR="00771606" w:rsidRDefault="00771606" w:rsidP="001E4D04">
      <w:pPr>
        <w:rPr>
          <w:i/>
          <w:color w:val="808080" w:themeColor="background1" w:themeShade="80"/>
          <w:sz w:val="20"/>
          <w:szCs w:val="20"/>
        </w:rPr>
      </w:pPr>
      <w:r w:rsidRPr="001E4D04">
        <w:rPr>
          <w:i/>
          <w:color w:val="808080" w:themeColor="background1" w:themeShade="80"/>
          <w:sz w:val="20"/>
          <w:szCs w:val="20"/>
        </w:rPr>
        <w:t xml:space="preserve">Describe the </w:t>
      </w:r>
      <w:r w:rsidR="00D84D49">
        <w:rPr>
          <w:i/>
          <w:color w:val="808080" w:themeColor="background1" w:themeShade="80"/>
          <w:sz w:val="20"/>
          <w:szCs w:val="20"/>
        </w:rPr>
        <w:t>s</w:t>
      </w:r>
      <w:r w:rsidRPr="001E4D04">
        <w:rPr>
          <w:i/>
          <w:color w:val="808080" w:themeColor="background1" w:themeShade="80"/>
          <w:sz w:val="20"/>
          <w:szCs w:val="20"/>
        </w:rPr>
        <w:t xml:space="preserve">tate’s strategy for coordinating outreach efforts with WIOA Title I </w:t>
      </w:r>
      <w:r w:rsidR="00D84D49">
        <w:rPr>
          <w:i/>
          <w:color w:val="808080" w:themeColor="background1" w:themeShade="80"/>
          <w:sz w:val="20"/>
          <w:szCs w:val="20"/>
        </w:rPr>
        <w:t>s</w:t>
      </w:r>
      <w:r w:rsidRPr="001E4D04">
        <w:rPr>
          <w:i/>
          <w:color w:val="808080" w:themeColor="background1" w:themeShade="80"/>
          <w:sz w:val="20"/>
          <w:szCs w:val="20"/>
        </w:rPr>
        <w:t>ec. 167 grantees as well as with public/private community service agencies and MSFW groups.</w:t>
      </w:r>
    </w:p>
    <w:p w:rsidR="001E4D04" w:rsidRDefault="007A690B" w:rsidP="007A690B">
      <w:r w:rsidRPr="009D7222">
        <w:t>Agricultural activity is not predominant in Nevada compared to other states.  The number of registered MSFW clients does not justify assigning more than one</w:t>
      </w:r>
      <w:r w:rsidR="00E53B8D">
        <w:t xml:space="preserve"> </w:t>
      </w:r>
      <w:r w:rsidRPr="009D7222">
        <w:t xml:space="preserve">individual to conduct outreach more than part-time.  NJC staff in northern NJC </w:t>
      </w:r>
      <w:r w:rsidR="00D84D49">
        <w:t>centers</w:t>
      </w:r>
      <w:r w:rsidRPr="009D7222">
        <w:t xml:space="preserve"> who conduct housing inspections for FLC, during a housing inspection can offer outreach to available farmworkers.  The NFJP in Fallon, Nevada is currently cooperating with the Nevada SWA to conduct outreach.  However, NJC staff will be trained to accurately identity MSFW clients to provide equitable services and provide direction to other resources available while conducting housing inspections.</w:t>
      </w:r>
    </w:p>
    <w:p w:rsidR="00983845" w:rsidRPr="001E4D04" w:rsidRDefault="00983845" w:rsidP="007A690B">
      <w:pPr>
        <w:rPr>
          <w:i/>
          <w:color w:val="808080" w:themeColor="background1" w:themeShade="80"/>
          <w:sz w:val="20"/>
          <w:szCs w:val="20"/>
        </w:rPr>
      </w:pPr>
    </w:p>
    <w:p w:rsidR="00771606" w:rsidRDefault="001E4D04" w:rsidP="001E4D04">
      <w:pPr>
        <w:pStyle w:val="Heading4"/>
      </w:pPr>
      <w:bookmarkStart w:id="107" w:name="_Toc442081258"/>
      <w:r>
        <w:lastRenderedPageBreak/>
        <w:t xml:space="preserve">(3)(B)  </w:t>
      </w:r>
      <w:r w:rsidR="00771606">
        <w:t>Farmworkers – One-Stop Centers</w:t>
      </w:r>
      <w:bookmarkEnd w:id="107"/>
    </w:p>
    <w:p w:rsidR="001E4D04" w:rsidRDefault="00771606" w:rsidP="001E4D04">
      <w:pPr>
        <w:rPr>
          <w:i/>
          <w:color w:val="808080" w:themeColor="background1" w:themeShade="80"/>
          <w:sz w:val="20"/>
          <w:szCs w:val="20"/>
        </w:rPr>
      </w:pPr>
      <w:r w:rsidRPr="001E4D04">
        <w:rPr>
          <w:i/>
          <w:color w:val="808080" w:themeColor="background1" w:themeShade="80"/>
          <w:sz w:val="20"/>
          <w:szCs w:val="20"/>
        </w:rPr>
        <w:t xml:space="preserve">Describe the </w:t>
      </w:r>
      <w:r w:rsidR="00D84D49">
        <w:rPr>
          <w:i/>
          <w:color w:val="808080" w:themeColor="background1" w:themeShade="80"/>
          <w:sz w:val="20"/>
          <w:szCs w:val="20"/>
        </w:rPr>
        <w:t>s</w:t>
      </w:r>
      <w:r w:rsidRPr="001E4D04">
        <w:rPr>
          <w:i/>
          <w:color w:val="808080" w:themeColor="background1" w:themeShade="80"/>
          <w:sz w:val="20"/>
          <w:szCs w:val="20"/>
        </w:rPr>
        <w:t>tate’s strategy for explaining to farmworkers the services available at the local one-stop centers</w:t>
      </w:r>
      <w:r w:rsidR="00AD4EBD" w:rsidRPr="001E4D04">
        <w:rPr>
          <w:i/>
          <w:color w:val="808080" w:themeColor="background1" w:themeShade="80"/>
          <w:sz w:val="20"/>
          <w:szCs w:val="20"/>
        </w:rPr>
        <w:t>.  Also, describe strategy that promotes farmworkers to go to the local one-stop centers to obtain the full-range of employment and training services</w:t>
      </w:r>
      <w:r w:rsidRPr="001E4D04">
        <w:rPr>
          <w:i/>
          <w:color w:val="808080" w:themeColor="background1" w:themeShade="80"/>
          <w:sz w:val="20"/>
          <w:szCs w:val="20"/>
        </w:rPr>
        <w:t>.</w:t>
      </w:r>
      <w:r w:rsidR="001E4D04">
        <w:rPr>
          <w:i/>
          <w:color w:val="808080" w:themeColor="background1" w:themeShade="80"/>
          <w:sz w:val="20"/>
          <w:szCs w:val="20"/>
        </w:rPr>
        <w:t xml:space="preserve"> </w:t>
      </w:r>
    </w:p>
    <w:p w:rsidR="007A690B" w:rsidRPr="00F42A53" w:rsidRDefault="007A690B" w:rsidP="007A690B">
      <w:r w:rsidRPr="00F42A53">
        <w:t xml:space="preserve">The SMA currently conducting outreach is bilingual to assure better communication and understanding.  Encouragement is given to farmworkers to go into any of the </w:t>
      </w:r>
      <w:r w:rsidR="00D84D49">
        <w:t>10</w:t>
      </w:r>
      <w:r w:rsidRPr="00F42A53">
        <w:t xml:space="preserve"> NJC centers located statewide, pamphlets are provided, and an explanation on how to access a variety of employment services, including:</w:t>
      </w:r>
    </w:p>
    <w:p w:rsidR="007A690B" w:rsidRDefault="007A690B" w:rsidP="00BC0A28">
      <w:pPr>
        <w:pStyle w:val="ListParagraph"/>
        <w:numPr>
          <w:ilvl w:val="0"/>
          <w:numId w:val="88"/>
        </w:numPr>
        <w:spacing w:after="0" w:line="240" w:lineRule="auto"/>
        <w:ind w:hanging="720"/>
      </w:pPr>
      <w:r w:rsidRPr="00F42A53">
        <w:t xml:space="preserve">Computers for resume preparation, writing letters to potential employers, and conducting </w:t>
      </w:r>
      <w:r w:rsidR="00D84D49">
        <w:t>i</w:t>
      </w:r>
      <w:r w:rsidR="008E0BD1">
        <w:t>nternet job searches</w:t>
      </w:r>
    </w:p>
    <w:p w:rsidR="005506BB" w:rsidRPr="00983845" w:rsidRDefault="005506BB" w:rsidP="005506BB">
      <w:pPr>
        <w:pStyle w:val="ListParagraph"/>
        <w:spacing w:after="0" w:line="240" w:lineRule="auto"/>
        <w:rPr>
          <w:sz w:val="10"/>
          <w:szCs w:val="10"/>
        </w:rPr>
      </w:pPr>
    </w:p>
    <w:p w:rsidR="007A690B" w:rsidRDefault="007A690B" w:rsidP="00BC0A28">
      <w:pPr>
        <w:pStyle w:val="ListParagraph"/>
        <w:numPr>
          <w:ilvl w:val="0"/>
          <w:numId w:val="88"/>
        </w:numPr>
        <w:spacing w:after="0" w:line="240" w:lineRule="auto"/>
        <w:ind w:hanging="720"/>
      </w:pPr>
      <w:r w:rsidRPr="00F42A53">
        <w:t xml:space="preserve">Use of </w:t>
      </w:r>
      <w:r w:rsidR="00D84D49">
        <w:t>NJCOS</w:t>
      </w:r>
      <w:r w:rsidRPr="00F42A53">
        <w:t xml:space="preserve"> software to help make the best </w:t>
      </w:r>
      <w:r w:rsidR="008E0BD1">
        <w:t>decisions for future employment</w:t>
      </w:r>
    </w:p>
    <w:p w:rsidR="005506BB" w:rsidRPr="00983845" w:rsidRDefault="005506BB" w:rsidP="005506BB">
      <w:pPr>
        <w:pStyle w:val="ListParagraph"/>
        <w:spacing w:after="0" w:line="240" w:lineRule="auto"/>
        <w:rPr>
          <w:sz w:val="10"/>
          <w:szCs w:val="10"/>
        </w:rPr>
      </w:pPr>
    </w:p>
    <w:p w:rsidR="007A690B" w:rsidRDefault="008E0BD1" w:rsidP="00BC0A28">
      <w:pPr>
        <w:pStyle w:val="ListParagraph"/>
        <w:numPr>
          <w:ilvl w:val="0"/>
          <w:numId w:val="88"/>
        </w:numPr>
        <w:spacing w:after="0" w:line="240" w:lineRule="auto"/>
        <w:ind w:hanging="720"/>
      </w:pPr>
      <w:r>
        <w:t>Newspapers and self-help books</w:t>
      </w:r>
    </w:p>
    <w:p w:rsidR="005506BB" w:rsidRPr="00983845" w:rsidRDefault="005506BB" w:rsidP="005506BB">
      <w:pPr>
        <w:pStyle w:val="ListParagraph"/>
        <w:spacing w:after="0" w:line="240" w:lineRule="auto"/>
        <w:rPr>
          <w:sz w:val="10"/>
          <w:szCs w:val="10"/>
        </w:rPr>
      </w:pPr>
    </w:p>
    <w:p w:rsidR="007A690B" w:rsidRDefault="007A690B" w:rsidP="00BC0A28">
      <w:pPr>
        <w:pStyle w:val="ListParagraph"/>
        <w:numPr>
          <w:ilvl w:val="0"/>
          <w:numId w:val="88"/>
        </w:numPr>
        <w:spacing w:after="0" w:line="240" w:lineRule="auto"/>
        <w:ind w:hanging="720"/>
      </w:pPr>
      <w:r w:rsidRPr="00F42A53">
        <w:t>Fax machines, phones and photoc</w:t>
      </w:r>
      <w:r w:rsidR="008E0BD1">
        <w:t>opiers</w:t>
      </w:r>
    </w:p>
    <w:p w:rsidR="005506BB" w:rsidRPr="00983845" w:rsidRDefault="005506BB" w:rsidP="005506BB">
      <w:pPr>
        <w:pStyle w:val="ListParagraph"/>
        <w:spacing w:after="0" w:line="240" w:lineRule="auto"/>
        <w:rPr>
          <w:sz w:val="10"/>
          <w:szCs w:val="10"/>
        </w:rPr>
      </w:pPr>
    </w:p>
    <w:p w:rsidR="007A690B" w:rsidRDefault="008E0BD1" w:rsidP="00BC0A28">
      <w:pPr>
        <w:pStyle w:val="ListParagraph"/>
        <w:numPr>
          <w:ilvl w:val="0"/>
          <w:numId w:val="88"/>
        </w:numPr>
        <w:spacing w:after="0" w:line="240" w:lineRule="auto"/>
        <w:ind w:hanging="720"/>
      </w:pPr>
      <w:r>
        <w:t>Registering for employment</w:t>
      </w:r>
    </w:p>
    <w:p w:rsidR="005506BB" w:rsidRPr="00983845" w:rsidRDefault="005506BB" w:rsidP="005506BB">
      <w:pPr>
        <w:pStyle w:val="ListParagraph"/>
        <w:spacing w:after="0" w:line="240" w:lineRule="auto"/>
        <w:rPr>
          <w:sz w:val="10"/>
          <w:szCs w:val="10"/>
        </w:rPr>
      </w:pPr>
    </w:p>
    <w:p w:rsidR="007A690B" w:rsidRDefault="007A690B" w:rsidP="00BC0A28">
      <w:pPr>
        <w:pStyle w:val="ListParagraph"/>
        <w:numPr>
          <w:ilvl w:val="0"/>
          <w:numId w:val="88"/>
        </w:numPr>
        <w:spacing w:after="0" w:line="240" w:lineRule="auto"/>
        <w:ind w:hanging="720"/>
      </w:pPr>
      <w:r w:rsidRPr="00F42A53">
        <w:t xml:space="preserve">Receiving </w:t>
      </w:r>
      <w:r w:rsidR="008E0BD1">
        <w:t>career guidance and counseling</w:t>
      </w:r>
    </w:p>
    <w:p w:rsidR="005506BB" w:rsidRPr="00983845" w:rsidRDefault="005506BB" w:rsidP="005506BB">
      <w:pPr>
        <w:pStyle w:val="ListParagraph"/>
        <w:spacing w:after="0" w:line="240" w:lineRule="auto"/>
        <w:rPr>
          <w:sz w:val="10"/>
          <w:szCs w:val="10"/>
        </w:rPr>
      </w:pPr>
    </w:p>
    <w:p w:rsidR="007A690B" w:rsidRDefault="008E0BD1" w:rsidP="00BC0A28">
      <w:pPr>
        <w:pStyle w:val="ListParagraph"/>
        <w:numPr>
          <w:ilvl w:val="0"/>
          <w:numId w:val="88"/>
        </w:numPr>
        <w:spacing w:after="0" w:line="240" w:lineRule="auto"/>
        <w:ind w:hanging="720"/>
      </w:pPr>
      <w:r>
        <w:t>Attending job search workshops</w:t>
      </w:r>
    </w:p>
    <w:p w:rsidR="005506BB" w:rsidRPr="00983845" w:rsidRDefault="005506BB" w:rsidP="005506BB">
      <w:pPr>
        <w:pStyle w:val="ListParagraph"/>
        <w:spacing w:after="0" w:line="240" w:lineRule="auto"/>
        <w:rPr>
          <w:sz w:val="10"/>
          <w:szCs w:val="10"/>
        </w:rPr>
      </w:pPr>
    </w:p>
    <w:p w:rsidR="007A690B" w:rsidRDefault="007A690B" w:rsidP="00BC0A28">
      <w:pPr>
        <w:pStyle w:val="ListParagraph"/>
        <w:numPr>
          <w:ilvl w:val="0"/>
          <w:numId w:val="88"/>
        </w:numPr>
        <w:spacing w:after="0" w:line="240" w:lineRule="auto"/>
        <w:ind w:hanging="720"/>
      </w:pPr>
      <w:r w:rsidRPr="00F42A53">
        <w:t xml:space="preserve">Testing and </w:t>
      </w:r>
      <w:r w:rsidR="00D84D49">
        <w:t>j</w:t>
      </w:r>
      <w:r w:rsidR="008E0BD1">
        <w:t>ob development</w:t>
      </w:r>
    </w:p>
    <w:p w:rsidR="005506BB" w:rsidRPr="00983845" w:rsidRDefault="005506BB" w:rsidP="005506BB">
      <w:pPr>
        <w:pStyle w:val="ListParagraph"/>
        <w:spacing w:after="0" w:line="240" w:lineRule="auto"/>
        <w:rPr>
          <w:sz w:val="10"/>
          <w:szCs w:val="10"/>
        </w:rPr>
      </w:pPr>
    </w:p>
    <w:p w:rsidR="007A690B" w:rsidRDefault="007A690B" w:rsidP="00BC0A28">
      <w:pPr>
        <w:pStyle w:val="ListParagraph"/>
        <w:numPr>
          <w:ilvl w:val="0"/>
          <w:numId w:val="88"/>
        </w:numPr>
        <w:spacing w:after="0" w:line="240" w:lineRule="auto"/>
        <w:ind w:hanging="720"/>
      </w:pPr>
      <w:r w:rsidRPr="00F42A53">
        <w:t xml:space="preserve">Referrals to available employment </w:t>
      </w:r>
      <w:r w:rsidR="008E0BD1">
        <w:t>opportunities and job training</w:t>
      </w:r>
    </w:p>
    <w:p w:rsidR="005506BB" w:rsidRPr="00983845" w:rsidRDefault="005506BB" w:rsidP="005506BB">
      <w:pPr>
        <w:pStyle w:val="ListParagraph"/>
        <w:spacing w:after="0" w:line="240" w:lineRule="auto"/>
        <w:rPr>
          <w:sz w:val="10"/>
          <w:szCs w:val="10"/>
        </w:rPr>
      </w:pPr>
    </w:p>
    <w:p w:rsidR="007A690B" w:rsidRDefault="007A690B" w:rsidP="00BC0A28">
      <w:pPr>
        <w:pStyle w:val="ListParagraph"/>
        <w:numPr>
          <w:ilvl w:val="0"/>
          <w:numId w:val="88"/>
        </w:numPr>
        <w:spacing w:after="0" w:line="240" w:lineRule="auto"/>
        <w:ind w:hanging="720"/>
      </w:pPr>
      <w:r w:rsidRPr="00F42A53">
        <w:t xml:space="preserve">Access to </w:t>
      </w:r>
      <w:r w:rsidR="00D84D49">
        <w:t>v</w:t>
      </w:r>
      <w:r w:rsidRPr="00F42A53">
        <w:t xml:space="preserve">ocational </w:t>
      </w:r>
      <w:r w:rsidR="00D84D49">
        <w:t>r</w:t>
      </w:r>
      <w:r w:rsidR="008E0BD1">
        <w:t>ehabilitation</w:t>
      </w:r>
    </w:p>
    <w:p w:rsidR="005506BB" w:rsidRPr="00983845" w:rsidRDefault="005506BB" w:rsidP="005506BB">
      <w:pPr>
        <w:pStyle w:val="ListParagraph"/>
        <w:spacing w:after="0" w:line="240" w:lineRule="auto"/>
        <w:rPr>
          <w:sz w:val="10"/>
          <w:szCs w:val="10"/>
        </w:rPr>
      </w:pPr>
    </w:p>
    <w:p w:rsidR="007A690B" w:rsidRDefault="007A690B" w:rsidP="00BC0A28">
      <w:pPr>
        <w:pStyle w:val="ListParagraph"/>
        <w:numPr>
          <w:ilvl w:val="0"/>
          <w:numId w:val="88"/>
        </w:numPr>
        <w:spacing w:after="0" w:line="240" w:lineRule="auto"/>
        <w:ind w:hanging="720"/>
      </w:pPr>
      <w:r w:rsidRPr="00F42A53">
        <w:t xml:space="preserve">Receiving </w:t>
      </w:r>
      <w:r w:rsidR="00D84D49">
        <w:t>l</w:t>
      </w:r>
      <w:r w:rsidRPr="00F42A53">
        <w:t xml:space="preserve">abor </w:t>
      </w:r>
      <w:r w:rsidR="00D84D49">
        <w:t>m</w:t>
      </w:r>
      <w:r w:rsidRPr="00F42A53">
        <w:t xml:space="preserve">arket </w:t>
      </w:r>
      <w:r w:rsidR="00D84D49">
        <w:t>i</w:t>
      </w:r>
      <w:r w:rsidR="008E0BD1">
        <w:t>nformation</w:t>
      </w:r>
    </w:p>
    <w:p w:rsidR="005506BB" w:rsidRPr="00983845" w:rsidRDefault="005506BB" w:rsidP="005506BB">
      <w:pPr>
        <w:pStyle w:val="ListParagraph"/>
        <w:spacing w:after="0" w:line="240" w:lineRule="auto"/>
        <w:rPr>
          <w:sz w:val="10"/>
          <w:szCs w:val="10"/>
        </w:rPr>
      </w:pPr>
    </w:p>
    <w:p w:rsidR="007A690B" w:rsidRDefault="007A690B" w:rsidP="00BC0A28">
      <w:pPr>
        <w:pStyle w:val="ListParagraph"/>
        <w:numPr>
          <w:ilvl w:val="0"/>
          <w:numId w:val="88"/>
        </w:numPr>
        <w:spacing w:after="0" w:line="240" w:lineRule="auto"/>
        <w:ind w:hanging="720"/>
      </w:pPr>
      <w:r w:rsidRPr="00F42A53">
        <w:t xml:space="preserve">Unemployment </w:t>
      </w:r>
      <w:r w:rsidR="00D84D49">
        <w:t>i</w:t>
      </w:r>
      <w:r w:rsidR="008E0BD1">
        <w:t>nsurance assistance</w:t>
      </w:r>
    </w:p>
    <w:p w:rsidR="005506BB" w:rsidRPr="00983845" w:rsidRDefault="005506BB" w:rsidP="005506BB">
      <w:pPr>
        <w:pStyle w:val="ListParagraph"/>
        <w:spacing w:after="0" w:line="240" w:lineRule="auto"/>
        <w:rPr>
          <w:sz w:val="10"/>
          <w:szCs w:val="10"/>
        </w:rPr>
      </w:pPr>
    </w:p>
    <w:p w:rsidR="007A690B" w:rsidRDefault="007A690B" w:rsidP="00BC0A28">
      <w:pPr>
        <w:pStyle w:val="ListParagraph"/>
        <w:numPr>
          <w:ilvl w:val="0"/>
          <w:numId w:val="88"/>
        </w:numPr>
        <w:spacing w:after="0" w:line="240" w:lineRule="auto"/>
        <w:ind w:hanging="720"/>
      </w:pPr>
      <w:r w:rsidRPr="00F42A53">
        <w:t xml:space="preserve">Utilizing </w:t>
      </w:r>
      <w:r w:rsidR="00D84D49">
        <w:t>r</w:t>
      </w:r>
      <w:r w:rsidRPr="00F42A53">
        <w:t xml:space="preserve">esource </w:t>
      </w:r>
      <w:r w:rsidR="00D84D49">
        <w:t>c</w:t>
      </w:r>
      <w:r w:rsidRPr="00F42A53">
        <w:t xml:space="preserve">enter tools to enhance your job seeking and </w:t>
      </w:r>
      <w:r w:rsidR="00D84D49">
        <w:t>u</w:t>
      </w:r>
      <w:r w:rsidRPr="00F42A53">
        <w:t xml:space="preserve">nemployment </w:t>
      </w:r>
      <w:r w:rsidR="00D84D49">
        <w:t>i</w:t>
      </w:r>
      <w:r w:rsidR="008E0BD1">
        <w:t>nsurance related activities</w:t>
      </w:r>
    </w:p>
    <w:p w:rsidR="005506BB" w:rsidRPr="00983845" w:rsidRDefault="005506BB" w:rsidP="005506BB">
      <w:pPr>
        <w:pStyle w:val="ListParagraph"/>
        <w:spacing w:after="0" w:line="240" w:lineRule="auto"/>
        <w:rPr>
          <w:sz w:val="10"/>
          <w:szCs w:val="10"/>
        </w:rPr>
      </w:pPr>
    </w:p>
    <w:p w:rsidR="007A690B" w:rsidRDefault="008E0BD1" w:rsidP="00BC0A28">
      <w:pPr>
        <w:pStyle w:val="ListParagraph"/>
        <w:numPr>
          <w:ilvl w:val="0"/>
          <w:numId w:val="88"/>
        </w:numPr>
        <w:spacing w:after="0" w:line="240" w:lineRule="auto"/>
        <w:ind w:hanging="720"/>
      </w:pPr>
      <w:r>
        <w:t>Assistance to file a complaint</w:t>
      </w:r>
    </w:p>
    <w:p w:rsidR="005506BB" w:rsidRPr="00983845" w:rsidRDefault="005506BB" w:rsidP="005506BB">
      <w:pPr>
        <w:pStyle w:val="ListParagraph"/>
        <w:spacing w:after="0" w:line="240" w:lineRule="auto"/>
        <w:rPr>
          <w:sz w:val="10"/>
          <w:szCs w:val="10"/>
        </w:rPr>
      </w:pPr>
    </w:p>
    <w:p w:rsidR="007A690B" w:rsidRDefault="007A690B" w:rsidP="00BC0A28">
      <w:pPr>
        <w:pStyle w:val="ListParagraph"/>
        <w:numPr>
          <w:ilvl w:val="0"/>
          <w:numId w:val="88"/>
        </w:numPr>
        <w:spacing w:after="0" w:line="240" w:lineRule="auto"/>
        <w:ind w:hanging="720"/>
      </w:pPr>
      <w:r w:rsidRPr="00F42A53">
        <w:t xml:space="preserve">Information </w:t>
      </w:r>
      <w:r w:rsidR="008E0BD1">
        <w:t>about other community resources</w:t>
      </w:r>
    </w:p>
    <w:p w:rsidR="00771606" w:rsidRDefault="001E4D04" w:rsidP="007A690B">
      <w:pPr>
        <w:pStyle w:val="Heading4"/>
      </w:pPr>
      <w:bookmarkStart w:id="108" w:name="_Toc442081259"/>
      <w:r>
        <w:t xml:space="preserve">(3)(C)  </w:t>
      </w:r>
      <w:r w:rsidR="00771606">
        <w:t>Marketing</w:t>
      </w:r>
      <w:bookmarkEnd w:id="108"/>
    </w:p>
    <w:p w:rsidR="00771606" w:rsidRDefault="00771606" w:rsidP="001E4D04">
      <w:pPr>
        <w:rPr>
          <w:i/>
          <w:color w:val="808080" w:themeColor="background1" w:themeShade="80"/>
          <w:sz w:val="20"/>
          <w:szCs w:val="20"/>
        </w:rPr>
      </w:pPr>
      <w:r w:rsidRPr="001E4D04">
        <w:rPr>
          <w:i/>
          <w:color w:val="808080" w:themeColor="background1" w:themeShade="80"/>
          <w:sz w:val="20"/>
          <w:szCs w:val="20"/>
        </w:rPr>
        <w:t xml:space="preserve">Describe the </w:t>
      </w:r>
      <w:r w:rsidR="00D84D49">
        <w:rPr>
          <w:i/>
          <w:color w:val="808080" w:themeColor="background1" w:themeShade="80"/>
          <w:sz w:val="20"/>
          <w:szCs w:val="20"/>
        </w:rPr>
        <w:t>s</w:t>
      </w:r>
      <w:r w:rsidRPr="001E4D04">
        <w:rPr>
          <w:i/>
          <w:color w:val="808080" w:themeColor="background1" w:themeShade="80"/>
          <w:sz w:val="20"/>
          <w:szCs w:val="20"/>
        </w:rPr>
        <w:t>tate’s strategy for marketing the employment service complaint system to farmworkers and other farmworker advocacy groups.</w:t>
      </w:r>
    </w:p>
    <w:p w:rsidR="007701E9" w:rsidRDefault="007701E9" w:rsidP="007701E9">
      <w:r w:rsidRPr="00F42A53">
        <w:t xml:space="preserve">The SMA has created bilingual brochures and a poster explaining the purpose and intent of the MSFW program, information about the complaint system, along with an explanation of </w:t>
      </w:r>
      <w:r w:rsidR="00D84D49">
        <w:t>DETR’s ESD</w:t>
      </w:r>
      <w:r w:rsidRPr="00F42A53">
        <w:t xml:space="preserve"> services with contact and location information for all NJC centers.  These brochures and poster have been placed with various organizations across Nevada for distribution in the past and will continue to be a means of outreaching to MSFW clients.  Nevada will work on increasing contact with the MSFW population by networking and mirror other state outreach activities.</w:t>
      </w:r>
    </w:p>
    <w:p w:rsidR="00A13E3C" w:rsidRDefault="00A13E3C" w:rsidP="007701E9"/>
    <w:p w:rsidR="00A13E3C" w:rsidRPr="001E466E" w:rsidRDefault="00A13E3C" w:rsidP="007701E9"/>
    <w:p w:rsidR="00771606" w:rsidRDefault="001E4D04" w:rsidP="001E4D04">
      <w:pPr>
        <w:pStyle w:val="Heading4"/>
      </w:pPr>
      <w:bookmarkStart w:id="109" w:name="_Toc442081260"/>
      <w:r>
        <w:lastRenderedPageBreak/>
        <w:t xml:space="preserve">(3)(D)  </w:t>
      </w:r>
      <w:r w:rsidR="00771606">
        <w:t>Farmworkers – Employment Rights</w:t>
      </w:r>
      <w:bookmarkEnd w:id="109"/>
    </w:p>
    <w:p w:rsidR="00771606" w:rsidRDefault="00771606" w:rsidP="001E4D04">
      <w:pPr>
        <w:rPr>
          <w:i/>
          <w:color w:val="808080" w:themeColor="background1" w:themeShade="80"/>
          <w:sz w:val="20"/>
          <w:szCs w:val="20"/>
        </w:rPr>
      </w:pPr>
      <w:r w:rsidRPr="001E4D04">
        <w:rPr>
          <w:i/>
          <w:color w:val="808080" w:themeColor="background1" w:themeShade="80"/>
          <w:sz w:val="20"/>
          <w:szCs w:val="20"/>
        </w:rPr>
        <w:t xml:space="preserve">Describe the </w:t>
      </w:r>
      <w:r w:rsidR="00D84D49">
        <w:rPr>
          <w:i/>
          <w:color w:val="808080" w:themeColor="background1" w:themeShade="80"/>
          <w:sz w:val="20"/>
          <w:szCs w:val="20"/>
        </w:rPr>
        <w:t>s</w:t>
      </w:r>
      <w:r w:rsidRPr="001E4D04">
        <w:rPr>
          <w:i/>
          <w:color w:val="808080" w:themeColor="background1" w:themeShade="80"/>
          <w:sz w:val="20"/>
          <w:szCs w:val="20"/>
        </w:rPr>
        <w:t>tate’s strategy for providing farmworkers with a basic summary of farmworker rights, including their rights with respect to the terms and conditions of employment.</w:t>
      </w:r>
    </w:p>
    <w:p w:rsidR="007701E9" w:rsidRPr="001E466E" w:rsidRDefault="007701E9" w:rsidP="007701E9">
      <w:r w:rsidRPr="00F42A53">
        <w:t xml:space="preserve">Nevada is currently in the process of updating the MSFW pamphlets.  The updated pamphlets will provide detailed information about farmworker rights and how to file a complaint in the </w:t>
      </w:r>
      <w:r w:rsidR="00505D2D">
        <w:t>s</w:t>
      </w:r>
      <w:r w:rsidRPr="00F42A53">
        <w:t>tate of Nevada.</w:t>
      </w:r>
    </w:p>
    <w:p w:rsidR="001E4D04" w:rsidRDefault="001E4D04" w:rsidP="007701E9">
      <w:pPr>
        <w:pStyle w:val="Heading4"/>
      </w:pPr>
      <w:bookmarkStart w:id="110" w:name="_Toc442081261"/>
      <w:r>
        <w:t>(3)(E)  Farmworkers – Efforts</w:t>
      </w:r>
      <w:bookmarkEnd w:id="110"/>
    </w:p>
    <w:p w:rsidR="001E4D04" w:rsidRDefault="001E4D04" w:rsidP="001E4D04">
      <w:pPr>
        <w:rPr>
          <w:i/>
          <w:color w:val="808080" w:themeColor="background1" w:themeShade="80"/>
          <w:sz w:val="20"/>
          <w:szCs w:val="20"/>
        </w:rPr>
      </w:pPr>
      <w:r w:rsidRPr="001E4D04">
        <w:rPr>
          <w:i/>
          <w:color w:val="808080" w:themeColor="background1" w:themeShade="80"/>
          <w:sz w:val="20"/>
          <w:szCs w:val="20"/>
        </w:rPr>
        <w:t xml:space="preserve">Describe the </w:t>
      </w:r>
      <w:r w:rsidR="00505D2D">
        <w:rPr>
          <w:i/>
          <w:color w:val="808080" w:themeColor="background1" w:themeShade="80"/>
          <w:sz w:val="20"/>
          <w:szCs w:val="20"/>
        </w:rPr>
        <w:t>s</w:t>
      </w:r>
      <w:r w:rsidRPr="001E4D04">
        <w:rPr>
          <w:i/>
          <w:color w:val="808080" w:themeColor="background1" w:themeShade="80"/>
          <w:sz w:val="20"/>
          <w:szCs w:val="20"/>
        </w:rPr>
        <w:t xml:space="preserve">tate’s strategy for </w:t>
      </w:r>
      <w:r>
        <w:rPr>
          <w:i/>
          <w:color w:val="808080" w:themeColor="background1" w:themeShade="80"/>
          <w:sz w:val="20"/>
          <w:szCs w:val="20"/>
        </w:rPr>
        <w:t xml:space="preserve">urging those farm workers who have been reached through the </w:t>
      </w:r>
      <w:r w:rsidR="00505D2D">
        <w:rPr>
          <w:i/>
          <w:color w:val="808080" w:themeColor="background1" w:themeShade="80"/>
          <w:sz w:val="20"/>
          <w:szCs w:val="20"/>
        </w:rPr>
        <w:t>s</w:t>
      </w:r>
      <w:r>
        <w:rPr>
          <w:i/>
          <w:color w:val="808080" w:themeColor="background1" w:themeShade="80"/>
          <w:sz w:val="20"/>
          <w:szCs w:val="20"/>
        </w:rPr>
        <w:t>tate’s outreach efforts to go to the local one-stop center to obtain the full range of employment and training services.</w:t>
      </w:r>
    </w:p>
    <w:p w:rsidR="007701E9" w:rsidRPr="001E466E" w:rsidRDefault="007701E9" w:rsidP="007701E9">
      <w:r w:rsidRPr="00F42A53">
        <w:t xml:space="preserve">Farmworkers are encouraged to go into any of the </w:t>
      </w:r>
      <w:r w:rsidR="00505D2D">
        <w:t>10</w:t>
      </w:r>
      <w:r w:rsidRPr="00F42A53">
        <w:t xml:space="preserve"> NJC centers located statewide and get prompt attention in providing a full range of job services, such </w:t>
      </w:r>
      <w:r w:rsidR="00D343F5" w:rsidRPr="00F42A53">
        <w:t>as job</w:t>
      </w:r>
      <w:r w:rsidRPr="00F42A53">
        <w:t xml:space="preserve"> listings, job placement, work registration, labor market information, career information and guidance, assessments, information about education and training opportunities, unemployment insurance information, information on filing for unemployment insurance, resume preparation, </w:t>
      </w:r>
      <w:r w:rsidR="00505D2D">
        <w:t xml:space="preserve">and </w:t>
      </w:r>
      <w:r w:rsidRPr="00F42A53">
        <w:t>referrals to other partner agency services</w:t>
      </w:r>
      <w:r w:rsidR="00505D2D">
        <w:t>.</w:t>
      </w:r>
    </w:p>
    <w:p w:rsidR="001E4D04" w:rsidRDefault="001E4D04" w:rsidP="007701E9">
      <w:pPr>
        <w:pStyle w:val="Heading4"/>
      </w:pPr>
      <w:bookmarkStart w:id="111" w:name="_Toc442081262"/>
      <w:r>
        <w:t>(4)  Service Delivery</w:t>
      </w:r>
      <w:bookmarkEnd w:id="111"/>
    </w:p>
    <w:p w:rsidR="001E4D04" w:rsidRDefault="001E4D04" w:rsidP="001E4D04">
      <w:pPr>
        <w:rPr>
          <w:i/>
          <w:color w:val="808080" w:themeColor="background1" w:themeShade="80"/>
          <w:sz w:val="20"/>
          <w:szCs w:val="20"/>
        </w:rPr>
      </w:pPr>
      <w:r w:rsidRPr="001E4D04">
        <w:rPr>
          <w:i/>
          <w:color w:val="808080" w:themeColor="background1" w:themeShade="80"/>
          <w:sz w:val="20"/>
          <w:szCs w:val="20"/>
        </w:rPr>
        <w:t xml:space="preserve">Describe the </w:t>
      </w:r>
      <w:r w:rsidRPr="001E4D04">
        <w:rPr>
          <w:i/>
          <w:color w:val="808080" w:themeColor="background1" w:themeShade="80"/>
          <w:sz w:val="20"/>
          <w:szCs w:val="20"/>
          <w:u w:val="single"/>
        </w:rPr>
        <w:t>activities</w:t>
      </w:r>
      <w:r w:rsidRPr="001E4D04">
        <w:rPr>
          <w:i/>
          <w:color w:val="808080" w:themeColor="background1" w:themeShade="80"/>
          <w:sz w:val="20"/>
          <w:szCs w:val="20"/>
        </w:rPr>
        <w:t xml:space="preserve"> planned for providing the full-range of employment and training services to the agricultural community, both farmworkers and agricultural employers, through the one-stop delivery system.</w:t>
      </w:r>
    </w:p>
    <w:p w:rsidR="007701E9" w:rsidRDefault="007701E9" w:rsidP="007701E9">
      <w:pPr>
        <w:pStyle w:val="Heading5"/>
      </w:pPr>
      <w:r>
        <w:t>Services to Farmworkers</w:t>
      </w:r>
    </w:p>
    <w:p w:rsidR="007701E9" w:rsidRPr="00F42A53" w:rsidRDefault="007701E9" w:rsidP="007701E9">
      <w:pPr>
        <w:ind w:left="720"/>
      </w:pPr>
      <w:r w:rsidRPr="00F42A53">
        <w:t>The SMA will work with state and federal agencies, and private employers to accurately identify the farmworker population and encourage participation in the one-stop delivery system.  Services include referrals to jobs, staff assistance, referrals to supportive services, career guidance</w:t>
      </w:r>
      <w:r w:rsidR="00452982">
        <w:t>,</w:t>
      </w:r>
      <w:r w:rsidRPr="00F42A53">
        <w:t xml:space="preserve"> and job placement.  </w:t>
      </w:r>
    </w:p>
    <w:p w:rsidR="007701E9" w:rsidRDefault="007701E9" w:rsidP="007701E9">
      <w:pPr>
        <w:pStyle w:val="Heading5"/>
      </w:pPr>
      <w:r>
        <w:t>Employer Services</w:t>
      </w:r>
    </w:p>
    <w:p w:rsidR="007701E9" w:rsidRPr="001E466E" w:rsidRDefault="007701E9" w:rsidP="007701E9">
      <w:pPr>
        <w:ind w:left="720"/>
      </w:pPr>
      <w:r w:rsidRPr="00F42A53">
        <w:t xml:space="preserve">Availability of agricultural workers is insufficient to meet the needs of agricultural employers, which results in increased reliance on the </w:t>
      </w:r>
      <w:r w:rsidR="00641D10">
        <w:t>FLC</w:t>
      </w:r>
      <w:r w:rsidRPr="00F42A53">
        <w:t xml:space="preserve"> H-2A program.  H-2A application job orders are listed by industry category; NJC centers are able to provide information on job opportunities available to the MSFW community through the H-2A program.</w:t>
      </w:r>
      <w:r w:rsidRPr="001E466E">
        <w:t xml:space="preserve">  </w:t>
      </w:r>
    </w:p>
    <w:p w:rsidR="001E4D04" w:rsidRDefault="007701E9" w:rsidP="007701E9">
      <w:pPr>
        <w:pStyle w:val="Heading4"/>
      </w:pPr>
      <w:r>
        <w:t xml:space="preserve"> </w:t>
      </w:r>
      <w:bookmarkStart w:id="112" w:name="_Toc442081263"/>
      <w:r w:rsidR="001E4D04">
        <w:t>(5)  Other Requirements</w:t>
      </w:r>
      <w:bookmarkEnd w:id="112"/>
    </w:p>
    <w:p w:rsidR="00771606" w:rsidRDefault="001E4D04" w:rsidP="00774204">
      <w:pPr>
        <w:pStyle w:val="Heading5"/>
      </w:pPr>
      <w:r>
        <w:t xml:space="preserve">(A)  </w:t>
      </w:r>
      <w:r w:rsidR="007E78C1">
        <w:t>State Monitor Advocate</w:t>
      </w:r>
    </w:p>
    <w:p w:rsidR="007E78C1" w:rsidRDefault="007E78C1" w:rsidP="007E78C1">
      <w:pPr>
        <w:ind w:left="720"/>
        <w:rPr>
          <w:i/>
          <w:color w:val="808080" w:themeColor="background1" w:themeShade="80"/>
          <w:sz w:val="20"/>
          <w:szCs w:val="20"/>
        </w:rPr>
      </w:pPr>
      <w:r w:rsidRPr="001E4D04">
        <w:rPr>
          <w:i/>
          <w:color w:val="808080" w:themeColor="background1" w:themeShade="80"/>
          <w:sz w:val="20"/>
          <w:szCs w:val="20"/>
        </w:rPr>
        <w:t xml:space="preserve">Must provide a statement that indicates that the </w:t>
      </w:r>
      <w:r w:rsidR="00422BFC">
        <w:rPr>
          <w:i/>
          <w:color w:val="808080" w:themeColor="background1" w:themeShade="80"/>
          <w:sz w:val="20"/>
          <w:szCs w:val="20"/>
        </w:rPr>
        <w:t>s</w:t>
      </w:r>
      <w:r w:rsidRPr="001E4D04">
        <w:rPr>
          <w:i/>
          <w:color w:val="808080" w:themeColor="background1" w:themeShade="80"/>
          <w:sz w:val="20"/>
          <w:szCs w:val="20"/>
        </w:rPr>
        <w:t xml:space="preserve">tate </w:t>
      </w:r>
      <w:r w:rsidR="00422BFC">
        <w:rPr>
          <w:i/>
          <w:color w:val="808080" w:themeColor="background1" w:themeShade="80"/>
          <w:sz w:val="20"/>
          <w:szCs w:val="20"/>
        </w:rPr>
        <w:t>m</w:t>
      </w:r>
      <w:r w:rsidRPr="001E4D04">
        <w:rPr>
          <w:i/>
          <w:color w:val="808080" w:themeColor="background1" w:themeShade="80"/>
          <w:sz w:val="20"/>
          <w:szCs w:val="20"/>
        </w:rPr>
        <w:t xml:space="preserve">onitor </w:t>
      </w:r>
      <w:r w:rsidR="00422BFC">
        <w:rPr>
          <w:i/>
          <w:color w:val="808080" w:themeColor="background1" w:themeShade="80"/>
          <w:sz w:val="20"/>
          <w:szCs w:val="20"/>
        </w:rPr>
        <w:t>a</w:t>
      </w:r>
      <w:r w:rsidRPr="001E4D04">
        <w:rPr>
          <w:i/>
          <w:color w:val="808080" w:themeColor="background1" w:themeShade="80"/>
          <w:sz w:val="20"/>
          <w:szCs w:val="20"/>
        </w:rPr>
        <w:t xml:space="preserve">dvocate </w:t>
      </w:r>
      <w:r w:rsidR="00641D10">
        <w:rPr>
          <w:i/>
          <w:color w:val="808080" w:themeColor="background1" w:themeShade="80"/>
          <w:sz w:val="20"/>
          <w:szCs w:val="20"/>
        </w:rPr>
        <w:t xml:space="preserve">(SMA) </w:t>
      </w:r>
      <w:r w:rsidRPr="001E4D04">
        <w:rPr>
          <w:i/>
          <w:color w:val="808080" w:themeColor="background1" w:themeShade="80"/>
          <w:sz w:val="20"/>
          <w:szCs w:val="20"/>
        </w:rPr>
        <w:t>has been afforded the opportunity to review and approve the AOP.</w:t>
      </w:r>
    </w:p>
    <w:p w:rsidR="00FF6EFA" w:rsidRDefault="00FF6EFA" w:rsidP="00FF6EFA">
      <w:pPr>
        <w:ind w:left="720"/>
      </w:pPr>
      <w:r w:rsidRPr="00F42A53">
        <w:t xml:space="preserve">The SMA of Nevada has been given the opportunity to develop the Agricultural Outreach Plan </w:t>
      </w:r>
      <w:r w:rsidR="00641D10">
        <w:t xml:space="preserve">(AOP) </w:t>
      </w:r>
      <w:r w:rsidRPr="00F42A53">
        <w:t>for PY</w:t>
      </w:r>
      <w:r w:rsidR="00D343F5">
        <w:t xml:space="preserve"> 20</w:t>
      </w:r>
      <w:r w:rsidRPr="00F42A53">
        <w:t>16.</w:t>
      </w:r>
      <w:r w:rsidRPr="001E466E">
        <w:t xml:space="preserve">  </w:t>
      </w:r>
    </w:p>
    <w:p w:rsidR="00DC1D59" w:rsidRDefault="00DC1D59">
      <w:pPr>
        <w:jc w:val="left"/>
        <w:rPr>
          <w:rFonts w:asciiTheme="majorHAnsi" w:hAnsiTheme="majorHAnsi" w:cstheme="majorBidi"/>
          <w:b/>
          <w:color w:val="373739" w:themeColor="accent1" w:themeShade="7F"/>
          <w:u w:val="single"/>
        </w:rPr>
      </w:pPr>
      <w:r>
        <w:br w:type="page"/>
      </w:r>
    </w:p>
    <w:p w:rsidR="007E78C1" w:rsidRDefault="001E4D04" w:rsidP="00774204">
      <w:pPr>
        <w:pStyle w:val="Heading5"/>
      </w:pPr>
      <w:r>
        <w:lastRenderedPageBreak/>
        <w:t xml:space="preserve">(B)  </w:t>
      </w:r>
      <w:r w:rsidR="007E78C1">
        <w:t>Review and Public Comment</w:t>
      </w:r>
    </w:p>
    <w:p w:rsidR="007E78C1" w:rsidRDefault="008F105C" w:rsidP="007E78C1">
      <w:pPr>
        <w:ind w:left="720"/>
        <w:rPr>
          <w:i/>
          <w:color w:val="808080" w:themeColor="background1" w:themeShade="80"/>
          <w:sz w:val="20"/>
          <w:szCs w:val="20"/>
        </w:rPr>
      </w:pPr>
      <w:r w:rsidRPr="001E4D04">
        <w:rPr>
          <w:i/>
          <w:color w:val="808080" w:themeColor="background1" w:themeShade="80"/>
          <w:sz w:val="20"/>
          <w:szCs w:val="20"/>
        </w:rPr>
        <w:t xml:space="preserve">Must provide information indicating that WIOA </w:t>
      </w:r>
      <w:r w:rsidR="00641D10">
        <w:rPr>
          <w:i/>
          <w:color w:val="808080" w:themeColor="background1" w:themeShade="80"/>
          <w:sz w:val="20"/>
          <w:szCs w:val="20"/>
        </w:rPr>
        <w:t>s</w:t>
      </w:r>
      <w:r w:rsidRPr="001E4D04">
        <w:rPr>
          <w:i/>
          <w:color w:val="808080" w:themeColor="background1" w:themeShade="80"/>
          <w:sz w:val="20"/>
          <w:szCs w:val="20"/>
        </w:rPr>
        <w:t xml:space="preserve">ec. 167 National Farmworker Jobs Program (NFJP) grantees, other appropriate farmworker groups, public agencies, agricultural employer organizations and other interested employer organizations, have been provided an opportunity to comment on the </w:t>
      </w:r>
      <w:r w:rsidR="00641D10">
        <w:rPr>
          <w:i/>
          <w:color w:val="808080" w:themeColor="background1" w:themeShade="80"/>
          <w:sz w:val="20"/>
          <w:szCs w:val="20"/>
        </w:rPr>
        <w:t>s</w:t>
      </w:r>
      <w:r w:rsidRPr="001E4D04">
        <w:rPr>
          <w:i/>
          <w:color w:val="808080" w:themeColor="background1" w:themeShade="80"/>
          <w:sz w:val="20"/>
          <w:szCs w:val="20"/>
        </w:rPr>
        <w:t xml:space="preserve">tate’s AOP.  </w:t>
      </w:r>
      <w:r w:rsidRPr="001E4D04">
        <w:rPr>
          <w:i/>
          <w:color w:val="808080" w:themeColor="background1" w:themeShade="80"/>
          <w:sz w:val="20"/>
          <w:szCs w:val="20"/>
          <w:u w:val="single"/>
        </w:rPr>
        <w:t>Include</w:t>
      </w:r>
      <w:r w:rsidRPr="001E4D04">
        <w:rPr>
          <w:i/>
          <w:color w:val="808080" w:themeColor="background1" w:themeShade="80"/>
          <w:sz w:val="20"/>
          <w:szCs w:val="20"/>
        </w:rPr>
        <w:t xml:space="preserve"> the list of organizations from which information and suggestions were solicited, any comment received, and responses to those comments</w:t>
      </w:r>
      <w:r w:rsidR="007E78C1" w:rsidRPr="001E4D04">
        <w:rPr>
          <w:i/>
          <w:color w:val="808080" w:themeColor="background1" w:themeShade="80"/>
          <w:sz w:val="20"/>
          <w:szCs w:val="20"/>
        </w:rPr>
        <w:t>.</w:t>
      </w:r>
    </w:p>
    <w:p w:rsidR="00FF6EFA" w:rsidRPr="001E466E" w:rsidRDefault="00FF6EFA" w:rsidP="00FF6EFA">
      <w:pPr>
        <w:ind w:left="720"/>
      </w:pPr>
      <w:r w:rsidRPr="00F42A53">
        <w:t xml:space="preserve">This </w:t>
      </w:r>
      <w:r w:rsidR="00CC443E">
        <w:t>plan</w:t>
      </w:r>
      <w:r w:rsidRPr="00F42A53">
        <w:t xml:space="preserve"> will be sent electronically to Nevada</w:t>
      </w:r>
      <w:r w:rsidR="00641D10">
        <w:t>’s</w:t>
      </w:r>
      <w:r w:rsidRPr="00F42A53">
        <w:t xml:space="preserve"> 167 grantee</w:t>
      </w:r>
      <w:r w:rsidR="00F30546">
        <w:t>s</w:t>
      </w:r>
      <w:r w:rsidRPr="00F42A53">
        <w:t>, Mountain Plains Agricultural Services, Western Range Association</w:t>
      </w:r>
      <w:r w:rsidR="00641D10">
        <w:t>,</w:t>
      </w:r>
      <w:r w:rsidRPr="00F42A53">
        <w:t xml:space="preserve"> and Snake River Farmers Association once final draft is completed and posted for public comment.</w:t>
      </w:r>
    </w:p>
    <w:p w:rsidR="008F105C" w:rsidRDefault="001E4D04" w:rsidP="00774204">
      <w:pPr>
        <w:pStyle w:val="Heading5"/>
      </w:pPr>
      <w:r>
        <w:t xml:space="preserve">(C)  </w:t>
      </w:r>
      <w:r w:rsidR="008F105C">
        <w:t>Assessment of Progress</w:t>
      </w:r>
    </w:p>
    <w:p w:rsidR="008F105C" w:rsidRDefault="008F105C" w:rsidP="008F105C">
      <w:pPr>
        <w:ind w:left="720"/>
        <w:rPr>
          <w:i/>
          <w:color w:val="808080" w:themeColor="background1" w:themeShade="80"/>
          <w:sz w:val="20"/>
          <w:szCs w:val="20"/>
        </w:rPr>
      </w:pPr>
      <w:r w:rsidRPr="001E4D04">
        <w:rPr>
          <w:i/>
          <w:color w:val="808080" w:themeColor="background1" w:themeShade="80"/>
          <w:sz w:val="20"/>
          <w:szCs w:val="20"/>
        </w:rPr>
        <w:t xml:space="preserve">Must include an explanation of what was achieved based on the previous AOP, what was </w:t>
      </w:r>
      <w:r w:rsidRPr="001E4D04">
        <w:rPr>
          <w:i/>
          <w:color w:val="808080" w:themeColor="background1" w:themeShade="80"/>
          <w:sz w:val="20"/>
          <w:szCs w:val="20"/>
          <w:u w:val="single"/>
        </w:rPr>
        <w:t>not</w:t>
      </w:r>
      <w:r w:rsidRPr="001E4D04">
        <w:rPr>
          <w:i/>
          <w:color w:val="808080" w:themeColor="background1" w:themeShade="80"/>
          <w:sz w:val="20"/>
          <w:szCs w:val="20"/>
        </w:rPr>
        <w:t xml:space="preserve"> achieved, and an explanation as to why the </w:t>
      </w:r>
      <w:r w:rsidR="00641D10">
        <w:rPr>
          <w:i/>
          <w:color w:val="808080" w:themeColor="background1" w:themeShade="80"/>
          <w:sz w:val="20"/>
          <w:szCs w:val="20"/>
        </w:rPr>
        <w:t>s</w:t>
      </w:r>
      <w:r w:rsidRPr="001E4D04">
        <w:rPr>
          <w:i/>
          <w:color w:val="808080" w:themeColor="background1" w:themeShade="80"/>
          <w:sz w:val="20"/>
          <w:szCs w:val="20"/>
        </w:rPr>
        <w:t xml:space="preserve">tate believes the goals were not achieved, and how the </w:t>
      </w:r>
      <w:r w:rsidR="00641D10">
        <w:rPr>
          <w:i/>
          <w:color w:val="808080" w:themeColor="background1" w:themeShade="80"/>
          <w:sz w:val="20"/>
          <w:szCs w:val="20"/>
        </w:rPr>
        <w:t>s</w:t>
      </w:r>
      <w:r w:rsidRPr="001E4D04">
        <w:rPr>
          <w:i/>
          <w:color w:val="808080" w:themeColor="background1" w:themeShade="80"/>
          <w:sz w:val="20"/>
          <w:szCs w:val="20"/>
        </w:rPr>
        <w:t>tate intends to remedy the gaps of achievement in the coming year.</w:t>
      </w:r>
    </w:p>
    <w:p w:rsidR="0097106E" w:rsidRPr="001E466E" w:rsidRDefault="0097106E" w:rsidP="0097106E">
      <w:pPr>
        <w:ind w:left="720"/>
      </w:pPr>
      <w:r w:rsidRPr="00F42A53">
        <w:t>Based on the</w:t>
      </w:r>
      <w:r w:rsidR="00641D10">
        <w:t xml:space="preserve"> PY</w:t>
      </w:r>
      <w:r w:rsidR="00D343F5">
        <w:t xml:space="preserve"> 20</w:t>
      </w:r>
      <w:r w:rsidR="00641D10">
        <w:t xml:space="preserve">14 AOP, </w:t>
      </w:r>
      <w:r w:rsidRPr="00F42A53">
        <w:t>Nevada surpassed last year’s goal for the number of agricultural openings received (1,950) with 2,176, which is 112</w:t>
      </w:r>
      <w:r w:rsidR="0067381B">
        <w:t xml:space="preserve"> percent</w:t>
      </w:r>
      <w:r>
        <w:t xml:space="preserve"> </w:t>
      </w:r>
      <w:r w:rsidRPr="00F42A53">
        <w:t xml:space="preserve">goal attainment.  Also, Nevada surpassed the goal of </w:t>
      </w:r>
      <w:r w:rsidR="00F30546">
        <w:t xml:space="preserve">10 for </w:t>
      </w:r>
      <w:r w:rsidRPr="00F42A53">
        <w:t xml:space="preserve">initiated interstate clearance orders with </w:t>
      </w:r>
      <w:r w:rsidR="00F30546">
        <w:t xml:space="preserve">a total of </w:t>
      </w:r>
      <w:r w:rsidRPr="00F42A53">
        <w:t xml:space="preserve">58, which is </w:t>
      </w:r>
      <w:r w:rsidR="00F30546">
        <w:t xml:space="preserve">a </w:t>
      </w:r>
      <w:r w:rsidRPr="00F42A53">
        <w:t>480</w:t>
      </w:r>
      <w:r w:rsidR="0067381B">
        <w:t xml:space="preserve"> percent</w:t>
      </w:r>
      <w:r w:rsidRPr="00F42A53">
        <w:t xml:space="preserve"> goal attainment.  Nevada did not meet the MSFW placement goal of </w:t>
      </w:r>
      <w:r w:rsidR="00F30546">
        <w:t>19</w:t>
      </w:r>
      <w:r w:rsidRPr="00F42A53">
        <w:t>.  The SMA plans to remedy this by updating the MSFW program training, and providing training so that staff in the NJC centers can correctly identify, provide services, and report MSFWs in the employment service system.  Once training has been completed the expectation is that MSFW numbers, as well as MSFW job placement numbers will increase.</w:t>
      </w:r>
    </w:p>
    <w:p w:rsidR="001E4D04" w:rsidRPr="001E4D04" w:rsidRDefault="001E4D04" w:rsidP="008F105C">
      <w:pPr>
        <w:ind w:left="720"/>
        <w:rPr>
          <w:i/>
          <w:color w:val="808080" w:themeColor="background1" w:themeShade="80"/>
          <w:sz w:val="20"/>
          <w:szCs w:val="20"/>
        </w:rPr>
      </w:pPr>
    </w:p>
    <w:p w:rsidR="0097106E" w:rsidRDefault="0097106E">
      <w:pPr>
        <w:jc w:val="left"/>
        <w:rPr>
          <w:rFonts w:asciiTheme="majorHAnsi" w:eastAsiaTheme="majorEastAsia" w:hAnsiTheme="majorHAnsi" w:cstheme="majorBidi"/>
          <w:b/>
          <w:bCs/>
          <w:color w:val="404040" w:themeColor="text1" w:themeTint="BF"/>
          <w:sz w:val="26"/>
          <w:szCs w:val="26"/>
        </w:rPr>
      </w:pPr>
      <w:r>
        <w:br w:type="page"/>
      </w:r>
    </w:p>
    <w:p w:rsidR="007E78C1" w:rsidRDefault="0015209C" w:rsidP="0015209C">
      <w:pPr>
        <w:pStyle w:val="Heading2"/>
      </w:pPr>
      <w:bookmarkStart w:id="113" w:name="_Toc442081264"/>
      <w:r>
        <w:lastRenderedPageBreak/>
        <w:t>Wagner-Peyser Assurances</w:t>
      </w:r>
      <w:bookmarkEnd w:id="113"/>
    </w:p>
    <w:p w:rsidR="00B824D3" w:rsidRDefault="00B824D3" w:rsidP="00034625">
      <w:pPr>
        <w:pStyle w:val="PlainText"/>
        <w:jc w:val="both"/>
        <w:rPr>
          <w:rFonts w:asciiTheme="minorHAnsi" w:hAnsiTheme="minorHAnsi" w:cstheme="minorHAnsi"/>
          <w:sz w:val="22"/>
          <w:szCs w:val="22"/>
          <w:lang w:val="en-US"/>
        </w:rPr>
      </w:pPr>
    </w:p>
    <w:tbl>
      <w:tblPr>
        <w:tblW w:w="981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900"/>
        <w:gridCol w:w="4230"/>
        <w:gridCol w:w="4140"/>
      </w:tblGrid>
      <w:tr w:rsidR="007D15E0" w:rsidRPr="007E28F1" w:rsidTr="00F54967">
        <w:tc>
          <w:tcPr>
            <w:tcW w:w="540" w:type="dxa"/>
            <w:shd w:val="clear" w:color="auto" w:fill="auto"/>
            <w:vAlign w:val="center"/>
          </w:tcPr>
          <w:p w:rsidR="00B824D3" w:rsidRPr="007E28F1" w:rsidRDefault="00B824D3" w:rsidP="00657C08">
            <w:pPr>
              <w:spacing w:after="0" w:line="240" w:lineRule="auto"/>
              <w:jc w:val="center"/>
              <w:rPr>
                <w:rFonts w:eastAsia="Calibri" w:cstheme="minorHAnsi"/>
                <w:b/>
              </w:rPr>
            </w:pPr>
          </w:p>
        </w:tc>
        <w:tc>
          <w:tcPr>
            <w:tcW w:w="900" w:type="dxa"/>
            <w:vAlign w:val="center"/>
          </w:tcPr>
          <w:p w:rsidR="00B824D3" w:rsidRPr="007E28F1" w:rsidRDefault="00B824D3" w:rsidP="00657C08">
            <w:pPr>
              <w:spacing w:after="0" w:line="240" w:lineRule="auto"/>
              <w:jc w:val="center"/>
              <w:rPr>
                <w:rFonts w:eastAsia="Calibri" w:cstheme="minorHAnsi"/>
                <w:b/>
              </w:rPr>
            </w:pPr>
            <w:r w:rsidRPr="007E28F1">
              <w:rPr>
                <w:rFonts w:eastAsia="Calibri" w:cstheme="minorHAnsi"/>
                <w:b/>
              </w:rPr>
              <w:t>X or</w:t>
            </w:r>
            <w:r w:rsidRPr="007E28F1">
              <w:rPr>
                <w:rFonts w:eastAsia="Calibri" w:cstheme="minorHAnsi"/>
                <w:b/>
                <w:i/>
              </w:rPr>
              <w:t xml:space="preserve"> N/A</w:t>
            </w:r>
          </w:p>
        </w:tc>
        <w:tc>
          <w:tcPr>
            <w:tcW w:w="4230" w:type="dxa"/>
            <w:shd w:val="clear" w:color="auto" w:fill="auto"/>
          </w:tcPr>
          <w:p w:rsidR="00B824D3" w:rsidRPr="007E28F1" w:rsidRDefault="00B824D3" w:rsidP="00657C08">
            <w:pPr>
              <w:spacing w:after="0" w:line="240" w:lineRule="auto"/>
              <w:jc w:val="center"/>
              <w:rPr>
                <w:rFonts w:eastAsia="Calibri" w:cstheme="minorHAnsi"/>
                <w:b/>
              </w:rPr>
            </w:pPr>
            <w:r w:rsidRPr="007E28F1">
              <w:rPr>
                <w:rFonts w:eastAsia="Calibri" w:cstheme="minorHAnsi"/>
                <w:b/>
              </w:rPr>
              <w:t>STATEMENT OF ASSURANCE</w:t>
            </w:r>
          </w:p>
        </w:tc>
        <w:tc>
          <w:tcPr>
            <w:tcW w:w="4140" w:type="dxa"/>
          </w:tcPr>
          <w:p w:rsidR="00B824D3" w:rsidRPr="007E28F1" w:rsidRDefault="00B824D3" w:rsidP="00657C08">
            <w:pPr>
              <w:spacing w:after="0" w:line="240" w:lineRule="auto"/>
              <w:jc w:val="center"/>
              <w:rPr>
                <w:rFonts w:eastAsia="Calibri" w:cstheme="minorHAnsi"/>
                <w:b/>
              </w:rPr>
            </w:pPr>
            <w:r w:rsidRPr="007E28F1">
              <w:rPr>
                <w:rFonts w:eastAsia="Calibri" w:cstheme="minorHAnsi"/>
                <w:b/>
              </w:rPr>
              <w:t>DOCUMENTATION or COMMENT</w:t>
            </w:r>
          </w:p>
        </w:tc>
      </w:tr>
      <w:tr w:rsidR="007D15E0" w:rsidRPr="007E28F1" w:rsidTr="00F54967">
        <w:tc>
          <w:tcPr>
            <w:tcW w:w="540" w:type="dxa"/>
            <w:tcBorders>
              <w:bottom w:val="single" w:sz="4" w:space="0" w:color="auto"/>
            </w:tcBorders>
            <w:shd w:val="clear" w:color="auto" w:fill="auto"/>
            <w:vAlign w:val="center"/>
          </w:tcPr>
          <w:p w:rsidR="00B824D3" w:rsidRPr="007E28F1" w:rsidRDefault="00B824D3" w:rsidP="00657C08">
            <w:pPr>
              <w:spacing w:after="0" w:line="240" w:lineRule="auto"/>
              <w:jc w:val="center"/>
              <w:rPr>
                <w:rFonts w:eastAsia="Calibri" w:cstheme="minorHAnsi"/>
              </w:rPr>
            </w:pPr>
            <w:r w:rsidRPr="007E28F1">
              <w:rPr>
                <w:rFonts w:eastAsia="Calibri" w:cstheme="minorHAnsi"/>
              </w:rPr>
              <w:t>1.</w:t>
            </w:r>
          </w:p>
        </w:tc>
        <w:tc>
          <w:tcPr>
            <w:tcW w:w="900" w:type="dxa"/>
            <w:tcBorders>
              <w:bottom w:val="single" w:sz="4" w:space="0" w:color="auto"/>
            </w:tcBorders>
            <w:vAlign w:val="center"/>
          </w:tcPr>
          <w:p w:rsidR="00B824D3" w:rsidRPr="007E28F1" w:rsidRDefault="00B824D3" w:rsidP="00657C08">
            <w:pPr>
              <w:spacing w:after="0" w:line="240" w:lineRule="auto"/>
              <w:jc w:val="center"/>
              <w:rPr>
                <w:rFonts w:eastAsia="Calibri" w:cstheme="minorHAnsi"/>
              </w:rPr>
            </w:pPr>
            <w:r>
              <w:rPr>
                <w:rFonts w:eastAsia="Calibri" w:cstheme="minorHAnsi"/>
              </w:rPr>
              <w:t>X</w:t>
            </w:r>
          </w:p>
        </w:tc>
        <w:tc>
          <w:tcPr>
            <w:tcW w:w="4230" w:type="dxa"/>
            <w:tcBorders>
              <w:bottom w:val="single" w:sz="4" w:space="0" w:color="auto"/>
            </w:tcBorders>
            <w:shd w:val="clear" w:color="auto" w:fill="auto"/>
          </w:tcPr>
          <w:p w:rsidR="00B824D3" w:rsidRPr="007E28F1" w:rsidRDefault="00F54967" w:rsidP="00641D10">
            <w:pPr>
              <w:spacing w:after="0" w:line="240" w:lineRule="auto"/>
              <w:rPr>
                <w:rFonts w:eastAsia="Calibri" w:cstheme="minorHAnsi"/>
              </w:rPr>
            </w:pPr>
            <w:r w:rsidRPr="00F54967">
              <w:rPr>
                <w:rFonts w:eastAsia="Calibri" w:cstheme="minorHAnsi"/>
              </w:rPr>
              <w:t>The Wagner-Peyser Employment Service is co-located with one-stop centers or a plan and timeline has been developed to comply with this requirement within a reasonable amount of time. (sec 121(e)(3))</w:t>
            </w:r>
            <w:r>
              <w:rPr>
                <w:rFonts w:eastAsia="Calibri" w:cstheme="minorHAnsi"/>
              </w:rPr>
              <w:t>.</w:t>
            </w:r>
          </w:p>
        </w:tc>
        <w:tc>
          <w:tcPr>
            <w:tcW w:w="4140" w:type="dxa"/>
            <w:tcBorders>
              <w:bottom w:val="single" w:sz="4" w:space="0" w:color="auto"/>
            </w:tcBorders>
            <w:vAlign w:val="center"/>
          </w:tcPr>
          <w:p w:rsidR="00B824D3" w:rsidRPr="00220556" w:rsidRDefault="00220556" w:rsidP="00220556">
            <w:pPr>
              <w:rPr>
                <w:rFonts w:eastAsia="Calibri" w:cstheme="minorHAnsi"/>
              </w:rPr>
            </w:pPr>
            <w:r>
              <w:rPr>
                <w:rFonts w:eastAsia="Calibri" w:cstheme="minorHAnsi"/>
              </w:rPr>
              <w:t xml:space="preserve">The </w:t>
            </w:r>
            <w:r w:rsidR="007D15E0" w:rsidRPr="00220556">
              <w:rPr>
                <w:rFonts w:eastAsia="Calibri" w:cstheme="minorHAnsi"/>
              </w:rPr>
              <w:t xml:space="preserve">Wagner-Peyser personnel staff all of the JobConnect </w:t>
            </w:r>
            <w:r>
              <w:rPr>
                <w:rFonts w:eastAsia="Calibri" w:cstheme="minorHAnsi"/>
              </w:rPr>
              <w:t>o</w:t>
            </w:r>
            <w:r w:rsidR="007D15E0" w:rsidRPr="00220556">
              <w:rPr>
                <w:rFonts w:eastAsia="Calibri" w:cstheme="minorHAnsi"/>
              </w:rPr>
              <w:t>ffices managed by DETR, are located at the Workforce Connection (</w:t>
            </w:r>
            <w:r w:rsidR="00F30546" w:rsidRPr="00220556">
              <w:rPr>
                <w:rFonts w:eastAsia="Calibri" w:cstheme="minorHAnsi"/>
              </w:rPr>
              <w:t>s</w:t>
            </w:r>
            <w:r w:rsidR="007D15E0" w:rsidRPr="00220556">
              <w:rPr>
                <w:rFonts w:eastAsia="Calibri" w:cstheme="minorHAnsi"/>
              </w:rPr>
              <w:t xml:space="preserve">outhern </w:t>
            </w:r>
            <w:r w:rsidR="00F30546" w:rsidRPr="00220556">
              <w:rPr>
                <w:rFonts w:eastAsia="Calibri" w:cstheme="minorHAnsi"/>
              </w:rPr>
              <w:t>l</w:t>
            </w:r>
            <w:r w:rsidR="007D15E0" w:rsidRPr="00220556">
              <w:rPr>
                <w:rFonts w:eastAsia="Calibri" w:cstheme="minorHAnsi"/>
              </w:rPr>
              <w:t xml:space="preserve">ocal </w:t>
            </w:r>
            <w:r w:rsidR="00F30546" w:rsidRPr="00220556">
              <w:rPr>
                <w:rFonts w:eastAsia="Calibri" w:cstheme="minorHAnsi"/>
              </w:rPr>
              <w:t>b</w:t>
            </w:r>
            <w:r w:rsidR="007D15E0" w:rsidRPr="00220556">
              <w:rPr>
                <w:rFonts w:eastAsia="Calibri" w:cstheme="minorHAnsi"/>
              </w:rPr>
              <w:t xml:space="preserve">oard) operated one-stop, and provide outreach services for veteran, ex-offender and other hard to serve groups. </w:t>
            </w:r>
            <w:r w:rsidR="007D15E0" w:rsidRPr="00220556">
              <w:rPr>
                <w:rFonts w:eastAsia="Calibri" w:cstheme="minorHAnsi"/>
                <w:b/>
              </w:rPr>
              <w:t>Note:</w:t>
            </w:r>
            <w:r w:rsidR="007D15E0" w:rsidRPr="00220556">
              <w:rPr>
                <w:rFonts w:eastAsia="Calibri" w:cstheme="minorHAnsi"/>
              </w:rPr>
              <w:t xml:space="preserve"> </w:t>
            </w:r>
            <w:r>
              <w:rPr>
                <w:rFonts w:eastAsia="Calibri" w:cstheme="minorHAnsi"/>
              </w:rPr>
              <w:t xml:space="preserve">The </w:t>
            </w:r>
            <w:r w:rsidR="007D15E0" w:rsidRPr="00220556">
              <w:rPr>
                <w:rFonts w:eastAsia="Calibri" w:cstheme="minorHAnsi"/>
              </w:rPr>
              <w:t>JobConnect offices also include services/personnel from the Bureau of Vocational Rehabilitation and the VETS program.</w:t>
            </w:r>
          </w:p>
        </w:tc>
      </w:tr>
      <w:tr w:rsidR="007D15E0" w:rsidRPr="007E28F1" w:rsidTr="00F54967">
        <w:tc>
          <w:tcPr>
            <w:tcW w:w="540" w:type="dxa"/>
            <w:shd w:val="clear" w:color="auto" w:fill="D9D9D9" w:themeFill="background1" w:themeFillShade="D9"/>
            <w:vAlign w:val="center"/>
          </w:tcPr>
          <w:p w:rsidR="007D15E0" w:rsidRPr="007E28F1" w:rsidRDefault="007D15E0" w:rsidP="00657C08">
            <w:pPr>
              <w:spacing w:after="0" w:line="240" w:lineRule="auto"/>
              <w:jc w:val="center"/>
              <w:rPr>
                <w:rFonts w:eastAsia="Calibri" w:cstheme="minorHAnsi"/>
              </w:rPr>
            </w:pPr>
            <w:r w:rsidRPr="007E28F1">
              <w:rPr>
                <w:rFonts w:eastAsia="Calibri" w:cstheme="minorHAnsi"/>
              </w:rPr>
              <w:t>2.</w:t>
            </w:r>
          </w:p>
        </w:tc>
        <w:tc>
          <w:tcPr>
            <w:tcW w:w="900" w:type="dxa"/>
            <w:shd w:val="clear" w:color="auto" w:fill="D9D9D9" w:themeFill="background1" w:themeFillShade="D9"/>
            <w:vAlign w:val="center"/>
          </w:tcPr>
          <w:p w:rsidR="007D15E0" w:rsidRPr="007E28F1" w:rsidRDefault="007D15E0" w:rsidP="00657C08">
            <w:pPr>
              <w:spacing w:after="0" w:line="240" w:lineRule="auto"/>
              <w:jc w:val="center"/>
              <w:rPr>
                <w:rFonts w:eastAsia="Calibri" w:cstheme="minorHAnsi"/>
              </w:rPr>
            </w:pPr>
            <w:r>
              <w:rPr>
                <w:rFonts w:eastAsia="Calibri" w:cstheme="minorHAnsi"/>
              </w:rPr>
              <w:t>X</w:t>
            </w:r>
          </w:p>
        </w:tc>
        <w:tc>
          <w:tcPr>
            <w:tcW w:w="4230" w:type="dxa"/>
            <w:shd w:val="clear" w:color="auto" w:fill="D9D9D9" w:themeFill="background1" w:themeFillShade="D9"/>
            <w:vAlign w:val="center"/>
          </w:tcPr>
          <w:p w:rsidR="007D15E0" w:rsidRPr="007E28F1" w:rsidRDefault="00F54967" w:rsidP="00F54967">
            <w:pPr>
              <w:spacing w:after="0" w:line="240" w:lineRule="auto"/>
              <w:rPr>
                <w:rFonts w:eastAsia="Calibri" w:cstheme="minorHAnsi"/>
              </w:rPr>
            </w:pPr>
            <w:r w:rsidRPr="00F54967">
              <w:rPr>
                <w:rFonts w:eastAsia="Calibri" w:cstheme="minorHAnsi"/>
              </w:rPr>
              <w:t xml:space="preserve">The </w:t>
            </w:r>
            <w:r>
              <w:rPr>
                <w:rFonts w:eastAsia="Calibri" w:cstheme="minorHAnsi"/>
              </w:rPr>
              <w:t>s</w:t>
            </w:r>
            <w:r w:rsidRPr="00F54967">
              <w:rPr>
                <w:rFonts w:eastAsia="Calibri" w:cstheme="minorHAnsi"/>
              </w:rPr>
              <w:t xml:space="preserve">tate agency is complying with the </w:t>
            </w:r>
            <w:r>
              <w:rPr>
                <w:rFonts w:eastAsia="Calibri" w:cstheme="minorHAnsi"/>
              </w:rPr>
              <w:t>require</w:t>
            </w:r>
            <w:r w:rsidRPr="00F54967">
              <w:rPr>
                <w:rFonts w:eastAsia="Calibri" w:cstheme="minorHAnsi"/>
              </w:rPr>
              <w:t>ments under 20 CFR 653.111 (</w:t>
            </w:r>
            <w:r>
              <w:rPr>
                <w:rFonts w:eastAsia="Calibri" w:cstheme="minorHAnsi"/>
              </w:rPr>
              <w:t>s</w:t>
            </w:r>
            <w:r w:rsidRPr="00F54967">
              <w:rPr>
                <w:rFonts w:eastAsia="Calibri" w:cstheme="minorHAnsi"/>
              </w:rPr>
              <w:t xml:space="preserve">tate agency staffing requirements) if the </w:t>
            </w:r>
            <w:r>
              <w:rPr>
                <w:rFonts w:eastAsia="Calibri" w:cstheme="minorHAnsi"/>
              </w:rPr>
              <w:t>s</w:t>
            </w:r>
            <w:r w:rsidRPr="00F54967">
              <w:rPr>
                <w:rFonts w:eastAsia="Calibri" w:cstheme="minorHAnsi"/>
              </w:rPr>
              <w:t>tate has significant MSFW one-stop centers;</w:t>
            </w:r>
          </w:p>
        </w:tc>
        <w:tc>
          <w:tcPr>
            <w:tcW w:w="4140" w:type="dxa"/>
            <w:shd w:val="clear" w:color="auto" w:fill="D9D9D9" w:themeFill="background1" w:themeFillShade="D9"/>
            <w:vAlign w:val="center"/>
          </w:tcPr>
          <w:p w:rsidR="007D15E0" w:rsidRPr="00220556" w:rsidRDefault="007D15E0" w:rsidP="00641D10">
            <w:pPr>
              <w:spacing w:after="0" w:line="240" w:lineRule="auto"/>
              <w:rPr>
                <w:rFonts w:eastAsia="Calibri" w:cstheme="minorHAnsi"/>
              </w:rPr>
            </w:pPr>
            <w:r w:rsidRPr="00220556">
              <w:rPr>
                <w:rFonts w:eastAsia="Calibri" w:cstheme="minorHAnsi"/>
              </w:rPr>
              <w:t xml:space="preserve">Nevada is not a significant </w:t>
            </w:r>
            <w:r w:rsidR="00220556">
              <w:rPr>
                <w:rFonts w:eastAsia="Calibri" w:cstheme="minorHAnsi"/>
              </w:rPr>
              <w:t xml:space="preserve">MSFW </w:t>
            </w:r>
            <w:r w:rsidR="00641D10" w:rsidRPr="00220556">
              <w:rPr>
                <w:rFonts w:eastAsia="Calibri" w:cstheme="minorHAnsi"/>
              </w:rPr>
              <w:t>s</w:t>
            </w:r>
            <w:r w:rsidRPr="00220556">
              <w:rPr>
                <w:rFonts w:eastAsia="Calibri" w:cstheme="minorHAnsi"/>
              </w:rPr>
              <w:t xml:space="preserve">tate and </w:t>
            </w:r>
            <w:r w:rsidR="00635C98" w:rsidRPr="00220556">
              <w:rPr>
                <w:rFonts w:eastAsia="Calibri" w:cstheme="minorHAnsi"/>
              </w:rPr>
              <w:t>has no significant MSFW one-</w:t>
            </w:r>
            <w:r w:rsidRPr="00220556">
              <w:rPr>
                <w:rFonts w:eastAsia="Calibri" w:cstheme="minorHAnsi"/>
              </w:rPr>
              <w:t>stop centers.</w:t>
            </w:r>
          </w:p>
        </w:tc>
      </w:tr>
      <w:tr w:rsidR="007D15E0" w:rsidRPr="007E28F1" w:rsidTr="00F54967">
        <w:trPr>
          <w:trHeight w:val="828"/>
        </w:trPr>
        <w:tc>
          <w:tcPr>
            <w:tcW w:w="540" w:type="dxa"/>
            <w:tcBorders>
              <w:bottom w:val="single" w:sz="4" w:space="0" w:color="auto"/>
            </w:tcBorders>
            <w:shd w:val="clear" w:color="auto" w:fill="auto"/>
            <w:vAlign w:val="center"/>
          </w:tcPr>
          <w:p w:rsidR="007D15E0" w:rsidRPr="007E28F1" w:rsidRDefault="007D15E0" w:rsidP="00657C08">
            <w:pPr>
              <w:spacing w:after="0" w:line="240" w:lineRule="auto"/>
              <w:jc w:val="center"/>
              <w:rPr>
                <w:rFonts w:eastAsia="Calibri" w:cstheme="minorHAnsi"/>
              </w:rPr>
            </w:pPr>
            <w:r w:rsidRPr="007E28F1">
              <w:rPr>
                <w:rFonts w:eastAsia="Calibri" w:cstheme="minorHAnsi"/>
              </w:rPr>
              <w:t>3.</w:t>
            </w:r>
          </w:p>
        </w:tc>
        <w:tc>
          <w:tcPr>
            <w:tcW w:w="900" w:type="dxa"/>
            <w:tcBorders>
              <w:bottom w:val="single" w:sz="4" w:space="0" w:color="auto"/>
            </w:tcBorders>
            <w:vAlign w:val="center"/>
          </w:tcPr>
          <w:p w:rsidR="007D15E0" w:rsidRPr="007E28F1" w:rsidRDefault="007D15E0" w:rsidP="00657C08">
            <w:pPr>
              <w:spacing w:after="0" w:line="240" w:lineRule="auto"/>
              <w:jc w:val="center"/>
              <w:rPr>
                <w:rFonts w:eastAsia="Calibri" w:cstheme="minorHAnsi"/>
              </w:rPr>
            </w:pPr>
            <w:r>
              <w:rPr>
                <w:rFonts w:eastAsia="Calibri" w:cstheme="minorHAnsi"/>
              </w:rPr>
              <w:t>X</w:t>
            </w:r>
          </w:p>
        </w:tc>
        <w:tc>
          <w:tcPr>
            <w:tcW w:w="4230" w:type="dxa"/>
            <w:tcBorders>
              <w:bottom w:val="single" w:sz="4" w:space="0" w:color="auto"/>
            </w:tcBorders>
            <w:shd w:val="clear" w:color="auto" w:fill="auto"/>
            <w:vAlign w:val="center"/>
          </w:tcPr>
          <w:p w:rsidR="007D15E0" w:rsidRPr="001E4D04" w:rsidRDefault="00436534" w:rsidP="00641D10">
            <w:pPr>
              <w:spacing w:after="0" w:line="240" w:lineRule="auto"/>
              <w:rPr>
                <w:rFonts w:eastAsia="Calibri" w:cstheme="minorHAnsi"/>
              </w:rPr>
            </w:pPr>
            <w:r w:rsidRPr="00436534">
              <w:rPr>
                <w:rFonts w:eastAsia="Calibri" w:cstheme="minorHAnsi"/>
                <w:bCs/>
                <w:color w:val="000000"/>
              </w:rPr>
              <w:t xml:space="preserve">If a State Workforce Development Board, department, or agency administers State laws for vocational rehabilitation of persons with disabilities, that board, department, or agency cooperates with the agency that administers Wagner- Peyser services, Adult and Dislocated Worker programs and Youth Programs under Title </w:t>
            </w:r>
            <w:r>
              <w:rPr>
                <w:rFonts w:eastAsia="Calibri" w:cstheme="minorHAnsi"/>
                <w:bCs/>
                <w:color w:val="000000"/>
              </w:rPr>
              <w:t>I</w:t>
            </w:r>
            <w:r w:rsidR="00641D10">
              <w:rPr>
                <w:rFonts w:eastAsia="Calibri" w:cstheme="minorHAnsi"/>
                <w:bCs/>
              </w:rPr>
              <w:t>.</w:t>
            </w:r>
          </w:p>
        </w:tc>
        <w:tc>
          <w:tcPr>
            <w:tcW w:w="4140" w:type="dxa"/>
            <w:tcBorders>
              <w:bottom w:val="single" w:sz="4" w:space="0" w:color="auto"/>
            </w:tcBorders>
            <w:vAlign w:val="center"/>
          </w:tcPr>
          <w:p w:rsidR="007D15E0" w:rsidRPr="00220556" w:rsidRDefault="007D15E0" w:rsidP="00641D10">
            <w:pPr>
              <w:spacing w:after="0" w:line="240" w:lineRule="auto"/>
              <w:rPr>
                <w:rFonts w:eastAsia="Calibri" w:cstheme="minorHAnsi"/>
              </w:rPr>
            </w:pPr>
            <w:r w:rsidRPr="00220556">
              <w:rPr>
                <w:rFonts w:eastAsia="Calibri" w:cstheme="minorHAnsi"/>
              </w:rPr>
              <w:t>Nevada is in compliance with this requirement (item 9 of Title 1-B Assurances)</w:t>
            </w:r>
            <w:r w:rsidR="00220556">
              <w:rPr>
                <w:rFonts w:eastAsia="Calibri" w:cstheme="minorHAnsi"/>
              </w:rPr>
              <w:t>.</w:t>
            </w:r>
          </w:p>
        </w:tc>
      </w:tr>
      <w:tr w:rsidR="007D15E0" w:rsidRPr="007E28F1" w:rsidTr="00F54967">
        <w:tc>
          <w:tcPr>
            <w:tcW w:w="540" w:type="dxa"/>
            <w:shd w:val="clear" w:color="auto" w:fill="D9D9D9" w:themeFill="background1" w:themeFillShade="D9"/>
            <w:vAlign w:val="center"/>
          </w:tcPr>
          <w:p w:rsidR="007D15E0" w:rsidRPr="007E28F1" w:rsidRDefault="007D15E0" w:rsidP="00657C08">
            <w:pPr>
              <w:spacing w:after="0" w:line="240" w:lineRule="auto"/>
              <w:jc w:val="center"/>
              <w:rPr>
                <w:rFonts w:eastAsia="Calibri" w:cstheme="minorHAnsi"/>
              </w:rPr>
            </w:pPr>
            <w:r w:rsidRPr="007E28F1">
              <w:rPr>
                <w:rFonts w:eastAsia="Calibri" w:cstheme="minorHAnsi"/>
              </w:rPr>
              <w:t>4.</w:t>
            </w:r>
          </w:p>
        </w:tc>
        <w:tc>
          <w:tcPr>
            <w:tcW w:w="900" w:type="dxa"/>
            <w:shd w:val="clear" w:color="auto" w:fill="D9D9D9" w:themeFill="background1" w:themeFillShade="D9"/>
            <w:vAlign w:val="center"/>
          </w:tcPr>
          <w:p w:rsidR="007D15E0" w:rsidRPr="007E28F1" w:rsidRDefault="007D15E0" w:rsidP="00657C08">
            <w:pPr>
              <w:spacing w:after="0" w:line="240" w:lineRule="auto"/>
              <w:jc w:val="center"/>
              <w:rPr>
                <w:rFonts w:eastAsia="Calibri" w:cstheme="minorHAnsi"/>
              </w:rPr>
            </w:pPr>
            <w:r>
              <w:rPr>
                <w:rFonts w:eastAsia="Calibri" w:cstheme="minorHAnsi"/>
              </w:rPr>
              <w:t>X</w:t>
            </w:r>
          </w:p>
        </w:tc>
        <w:tc>
          <w:tcPr>
            <w:tcW w:w="4230" w:type="dxa"/>
            <w:shd w:val="clear" w:color="auto" w:fill="D9D9D9" w:themeFill="background1" w:themeFillShade="D9"/>
            <w:vAlign w:val="center"/>
          </w:tcPr>
          <w:p w:rsidR="007D15E0" w:rsidRPr="001E4D04" w:rsidRDefault="00436534" w:rsidP="00641D10">
            <w:pPr>
              <w:spacing w:after="0" w:line="240" w:lineRule="auto"/>
              <w:rPr>
                <w:rFonts w:eastAsia="Calibri" w:cstheme="minorHAnsi"/>
              </w:rPr>
            </w:pPr>
            <w:r w:rsidRPr="00436534">
              <w:rPr>
                <w:rFonts w:eastAsia="Times New Roman" w:cstheme="minorHAnsi"/>
                <w:bCs/>
                <w:color w:val="000000"/>
              </w:rPr>
              <w:t>State agency merit-based public employees provide Wagner-Peyser Act-funded labor exchange activities in accordance with Department of Labor regulations</w:t>
            </w:r>
            <w:r w:rsidR="007D15E0" w:rsidRPr="001E4D04">
              <w:rPr>
                <w:rFonts w:eastAsia="Times New Roman" w:cstheme="minorHAnsi"/>
                <w:bCs/>
                <w:color w:val="000000"/>
              </w:rPr>
              <w:t>.</w:t>
            </w:r>
          </w:p>
        </w:tc>
        <w:tc>
          <w:tcPr>
            <w:tcW w:w="4140" w:type="dxa"/>
            <w:shd w:val="clear" w:color="auto" w:fill="D9D9D9" w:themeFill="background1" w:themeFillShade="D9"/>
            <w:vAlign w:val="center"/>
          </w:tcPr>
          <w:p w:rsidR="007D15E0" w:rsidRPr="00220556" w:rsidRDefault="007D15E0" w:rsidP="00641D10">
            <w:pPr>
              <w:spacing w:after="0" w:line="240" w:lineRule="auto"/>
              <w:rPr>
                <w:rFonts w:eastAsia="Times New Roman" w:cstheme="minorHAnsi"/>
                <w:bCs/>
              </w:rPr>
            </w:pPr>
            <w:r w:rsidRPr="00220556">
              <w:rPr>
                <w:rFonts w:eastAsia="Times New Roman" w:cstheme="minorHAnsi"/>
                <w:bCs/>
              </w:rPr>
              <w:t>Nevada is in compliance.  Staff providing Wagner-Peyser services through the Workforce Connection one-stop and the Nevada JobConnect system are merit based public employees.</w:t>
            </w:r>
          </w:p>
        </w:tc>
      </w:tr>
    </w:tbl>
    <w:p w:rsidR="00E25077" w:rsidRDefault="00E25077" w:rsidP="00E25077">
      <w:pPr>
        <w:spacing w:after="0" w:line="240" w:lineRule="auto"/>
        <w:rPr>
          <w:rFonts w:eastAsia="Calibri" w:cstheme="minorHAnsi"/>
        </w:rPr>
      </w:pPr>
    </w:p>
    <w:p w:rsidR="00E25077" w:rsidRDefault="00F1183E" w:rsidP="00E25077">
      <w:pPr>
        <w:spacing w:after="0" w:line="240" w:lineRule="auto"/>
        <w:rPr>
          <w:rFonts w:eastAsia="Calibri" w:cstheme="minorHAnsi"/>
        </w:rPr>
      </w:pPr>
      <w:r>
        <w:rPr>
          <w:rFonts w:eastAsia="Calibri" w:cstheme="minorHAnsi"/>
        </w:rPr>
        <w:t xml:space="preserve">The Nevada Department of Employment, Training and Rehabilitation (DETR), i.e. the lead state agency for </w:t>
      </w:r>
      <w:r w:rsidR="00E25077">
        <w:rPr>
          <w:rFonts w:eastAsia="Calibri" w:cstheme="minorHAnsi"/>
        </w:rPr>
        <w:t>Title III Wagner-Peyser Act core programs contained and referenced within this state plan as executed below, provide assurances that they are serving the needs of the populations served by said programs.</w:t>
      </w:r>
    </w:p>
    <w:p w:rsidR="00E25077" w:rsidRDefault="00E25077" w:rsidP="00E25077">
      <w:pPr>
        <w:jc w:val="left"/>
      </w:pPr>
    </w:p>
    <w:p w:rsidR="00F1183E" w:rsidRDefault="00F1183E" w:rsidP="00E25077">
      <w:pPr>
        <w:jc w:val="left"/>
      </w:pPr>
    </w:p>
    <w:p w:rsidR="00E25077" w:rsidRDefault="00E25077" w:rsidP="00E25077">
      <w:pPr>
        <w:spacing w:after="0" w:line="240" w:lineRule="auto"/>
        <w:contextualSpacing/>
      </w:pPr>
      <w:r>
        <w:t xml:space="preserve">_____________________________________ </w:t>
      </w:r>
      <w:r>
        <w:tab/>
      </w:r>
      <w:r>
        <w:tab/>
        <w:t>__________________________________</w:t>
      </w:r>
    </w:p>
    <w:p w:rsidR="00E25077" w:rsidRDefault="00E25077" w:rsidP="00E25077">
      <w:pPr>
        <w:spacing w:after="0" w:line="240" w:lineRule="auto"/>
        <w:contextualSpacing/>
      </w:pPr>
      <w:r>
        <w:t>Don Soderberg, Director</w:t>
      </w:r>
      <w:r>
        <w:tab/>
      </w:r>
      <w:r>
        <w:tab/>
      </w:r>
      <w:r>
        <w:tab/>
      </w:r>
      <w:r>
        <w:tab/>
        <w:t>Date</w:t>
      </w:r>
    </w:p>
    <w:p w:rsidR="00E25077" w:rsidRDefault="00E25077" w:rsidP="00E25077">
      <w:pPr>
        <w:spacing w:after="0" w:line="240" w:lineRule="auto"/>
        <w:contextualSpacing/>
      </w:pPr>
      <w:r>
        <w:t xml:space="preserve">Nevada Department of Employment, Training </w:t>
      </w:r>
    </w:p>
    <w:p w:rsidR="00E25077" w:rsidRDefault="00E25077" w:rsidP="00E25077">
      <w:pPr>
        <w:spacing w:after="0" w:line="240" w:lineRule="auto"/>
        <w:contextualSpacing/>
      </w:pPr>
      <w:r>
        <w:t>and Rehabilitation (DETR)</w:t>
      </w:r>
    </w:p>
    <w:p w:rsidR="00E25077" w:rsidRPr="00595D8E" w:rsidRDefault="00F1183E" w:rsidP="00E25077">
      <w:pPr>
        <w:spacing w:after="0" w:line="240" w:lineRule="auto"/>
        <w:contextualSpacing/>
        <w:rPr>
          <w:lang w:val="en"/>
        </w:rPr>
      </w:pPr>
      <w:r>
        <w:rPr>
          <w:b/>
        </w:rPr>
        <w:t xml:space="preserve">Title III </w:t>
      </w:r>
      <w:r w:rsidR="00E25077">
        <w:rPr>
          <w:b/>
        </w:rPr>
        <w:t>Wagner-Peyser Act</w:t>
      </w:r>
      <w:r w:rsidR="008F28DE">
        <w:rPr>
          <w:b/>
        </w:rPr>
        <w:t xml:space="preserve"> Programs</w:t>
      </w:r>
      <w:r w:rsidR="00E25077">
        <w:br w:type="page"/>
      </w:r>
    </w:p>
    <w:p w:rsidR="0056767D" w:rsidRDefault="0056767D" w:rsidP="00374D66">
      <w:pPr>
        <w:pStyle w:val="Heading2"/>
        <w:spacing w:before="0"/>
      </w:pPr>
      <w:bookmarkStart w:id="114" w:name="_Toc442081265"/>
      <w:r>
        <w:lastRenderedPageBreak/>
        <w:t>Adult Basic Education and Literacy Programs</w:t>
      </w:r>
      <w:bookmarkEnd w:id="114"/>
    </w:p>
    <w:p w:rsidR="0056767D" w:rsidRDefault="003C1D0E" w:rsidP="00A35BBB">
      <w:pPr>
        <w:pStyle w:val="Heading3"/>
      </w:pPr>
      <w:bookmarkStart w:id="115" w:name="_Toc442081266"/>
      <w:r>
        <w:t xml:space="preserve">(a)  </w:t>
      </w:r>
      <w:r w:rsidR="00A35BBB">
        <w:t>Aligning of Content Standards</w:t>
      </w:r>
      <w:bookmarkEnd w:id="115"/>
    </w:p>
    <w:p w:rsidR="00A35BBB" w:rsidRDefault="00A35BBB" w:rsidP="00A35BBB">
      <w:pPr>
        <w:rPr>
          <w:i/>
          <w:color w:val="808080" w:themeColor="background1" w:themeShade="80"/>
          <w:sz w:val="20"/>
          <w:szCs w:val="20"/>
        </w:rPr>
      </w:pPr>
      <w:r w:rsidRPr="003C1D0E">
        <w:rPr>
          <w:i/>
          <w:color w:val="808080" w:themeColor="background1" w:themeShade="80"/>
          <w:sz w:val="20"/>
          <w:szCs w:val="20"/>
        </w:rPr>
        <w:t xml:space="preserve">Describe how the eligible agency will, by </w:t>
      </w:r>
      <w:r w:rsidRPr="003C1D0E">
        <w:rPr>
          <w:i/>
          <w:color w:val="808080" w:themeColor="background1" w:themeShade="80"/>
          <w:sz w:val="20"/>
          <w:szCs w:val="20"/>
          <w:u w:val="single"/>
        </w:rPr>
        <w:t>July 1, 2016</w:t>
      </w:r>
      <w:r w:rsidRPr="003C1D0E">
        <w:rPr>
          <w:i/>
          <w:color w:val="808080" w:themeColor="background1" w:themeShade="80"/>
          <w:sz w:val="20"/>
          <w:szCs w:val="20"/>
        </w:rPr>
        <w:t xml:space="preserve">, align its content standards for adult education with </w:t>
      </w:r>
      <w:r w:rsidR="00900BAF">
        <w:rPr>
          <w:i/>
          <w:color w:val="808080" w:themeColor="background1" w:themeShade="80"/>
          <w:sz w:val="20"/>
          <w:szCs w:val="20"/>
        </w:rPr>
        <w:t>s</w:t>
      </w:r>
      <w:r w:rsidRPr="003C1D0E">
        <w:rPr>
          <w:i/>
          <w:color w:val="808080" w:themeColor="background1" w:themeShade="80"/>
          <w:sz w:val="20"/>
          <w:szCs w:val="20"/>
        </w:rPr>
        <w:t xml:space="preserve">tate-adopted, challenging academic content standards, as adopted under </w:t>
      </w:r>
      <w:r w:rsidR="00900BAF">
        <w:rPr>
          <w:i/>
          <w:color w:val="808080" w:themeColor="background1" w:themeShade="80"/>
          <w:sz w:val="20"/>
          <w:szCs w:val="20"/>
        </w:rPr>
        <w:t>s</w:t>
      </w:r>
      <w:r w:rsidRPr="003C1D0E">
        <w:rPr>
          <w:i/>
          <w:color w:val="808080" w:themeColor="background1" w:themeShade="80"/>
          <w:sz w:val="20"/>
          <w:szCs w:val="20"/>
        </w:rPr>
        <w:t>ec. 1111(b)(1) of the Elementary and Secondary Education Act of 1965, as amended.</w:t>
      </w:r>
    </w:p>
    <w:p w:rsidR="0050015A" w:rsidRPr="00A3728A" w:rsidRDefault="00A3728A" w:rsidP="0050015A">
      <w:r>
        <w:t xml:space="preserve">In 2013, </w:t>
      </w:r>
      <w:r w:rsidR="0050015A" w:rsidRPr="00A3728A">
        <w:t>Nevada</w:t>
      </w:r>
      <w:r>
        <w:t>’s</w:t>
      </w:r>
      <w:r w:rsidR="0050015A" w:rsidRPr="00A3728A">
        <w:t xml:space="preserve"> </w:t>
      </w:r>
      <w:r>
        <w:t>a</w:t>
      </w:r>
      <w:r w:rsidR="0050015A" w:rsidRPr="00A3728A">
        <w:t xml:space="preserve">dult </w:t>
      </w:r>
      <w:r>
        <w:t>e</w:t>
      </w:r>
      <w:r w:rsidR="0050015A" w:rsidRPr="00A3728A">
        <w:t xml:space="preserve">ducation adopted the College and Career Readiness Standards (CCRS). The CCRS represent the adult subset of the </w:t>
      </w:r>
      <w:r>
        <w:t>c</w:t>
      </w:r>
      <w:r w:rsidR="0050015A" w:rsidRPr="00A3728A">
        <w:t xml:space="preserve">ommon </w:t>
      </w:r>
      <w:r>
        <w:t>c</w:t>
      </w:r>
      <w:r w:rsidR="0050015A" w:rsidRPr="00A3728A">
        <w:t xml:space="preserve">ore </w:t>
      </w:r>
      <w:r>
        <w:t>s</w:t>
      </w:r>
      <w:r w:rsidR="0050015A" w:rsidRPr="00A3728A">
        <w:t xml:space="preserve">tate </w:t>
      </w:r>
      <w:r>
        <w:t>s</w:t>
      </w:r>
      <w:r w:rsidR="0050015A" w:rsidRPr="00A3728A">
        <w:t xml:space="preserve">tandards, adopted and modified in </w:t>
      </w:r>
      <w:r>
        <w:t>Nevada</w:t>
      </w:r>
      <w:r w:rsidR="0050015A" w:rsidRPr="00A3728A">
        <w:t xml:space="preserve"> as the Nevada Academic Content Standards. All WIOA Title II programs are required to implement the CCRS into instruction. </w:t>
      </w:r>
    </w:p>
    <w:p w:rsidR="0050015A" w:rsidRDefault="0050015A" w:rsidP="0050015A">
      <w:pPr>
        <w:rPr>
          <w:b/>
          <w:bCs/>
        </w:rPr>
      </w:pPr>
      <w:r w:rsidRPr="00A3728A">
        <w:t xml:space="preserve">As Nevada adult education programs move to full </w:t>
      </w:r>
      <w:r w:rsidR="00A3728A">
        <w:t xml:space="preserve">CCRS </w:t>
      </w:r>
      <w:r w:rsidRPr="00A3728A">
        <w:t xml:space="preserve">implementation, </w:t>
      </w:r>
      <w:r w:rsidR="00A3728A">
        <w:t xml:space="preserve">the work of the 2011-2013 national </w:t>
      </w:r>
      <w:r w:rsidR="00105BC9">
        <w:t>S</w:t>
      </w:r>
      <w:r w:rsidR="00A3728A">
        <w:t xml:space="preserve">tandards in </w:t>
      </w:r>
      <w:r w:rsidR="00105BC9">
        <w:t>A</w:t>
      </w:r>
      <w:r w:rsidR="00A3728A">
        <w:t xml:space="preserve">ction project will be built upon in round two of the </w:t>
      </w:r>
      <w:r w:rsidR="00105BC9">
        <w:t>S</w:t>
      </w:r>
      <w:r w:rsidR="00A3728A">
        <w:t xml:space="preserve">tandards in </w:t>
      </w:r>
      <w:r w:rsidR="00105BC9">
        <w:t>A</w:t>
      </w:r>
      <w:r w:rsidR="00A3728A">
        <w:t>ction from 2015-2016; CCRS</w:t>
      </w:r>
      <w:r w:rsidRPr="00A3728A">
        <w:t xml:space="preserve"> use the same systematic approach. All AEFLA-funded programs (</w:t>
      </w:r>
      <w:r w:rsidR="00A3728A">
        <w:t xml:space="preserve">e.g., </w:t>
      </w:r>
      <w:r w:rsidRPr="00A3728A">
        <w:t>community colleges, libraries, faith-based organizations</w:t>
      </w:r>
      <w:r w:rsidR="00A3728A">
        <w:t>,</w:t>
      </w:r>
      <w:r w:rsidRPr="00A3728A">
        <w:t xml:space="preserve"> and non-profit community-based organizations) </w:t>
      </w:r>
      <w:r w:rsidR="00A3728A">
        <w:t>participate</w:t>
      </w:r>
      <w:r w:rsidRPr="00A3728A">
        <w:t xml:space="preserve"> in the project led by </w:t>
      </w:r>
      <w:r w:rsidR="00A3728A">
        <w:t>s</w:t>
      </w:r>
      <w:r w:rsidRPr="00A3728A">
        <w:t xml:space="preserve">tate </w:t>
      </w:r>
      <w:r w:rsidR="00A3728A">
        <w:t>l</w:t>
      </w:r>
      <w:r w:rsidRPr="00A3728A">
        <w:t>eadership</w:t>
      </w:r>
      <w:r w:rsidR="00A3728A">
        <w:t>’s</w:t>
      </w:r>
      <w:r w:rsidRPr="00A3728A">
        <w:t xml:space="preserve"> professional development staff and supported by the U.S. Department of Education’s Office of Career Technical and Adult Education (OCTAE). Professional </w:t>
      </w:r>
      <w:r w:rsidR="00A3728A">
        <w:t>l</w:t>
      </w:r>
      <w:r w:rsidRPr="00A3728A">
        <w:t xml:space="preserve">earning </w:t>
      </w:r>
      <w:r w:rsidR="00A3728A">
        <w:t>c</w:t>
      </w:r>
      <w:r w:rsidRPr="00A3728A">
        <w:t>ommunities are supported largely by volunteer instructors and involve the unpacking, align</w:t>
      </w:r>
      <w:r w:rsidR="00EB7862">
        <w:t>ment</w:t>
      </w:r>
      <w:r w:rsidRPr="00A3728A">
        <w:t xml:space="preserve"> and identification of lead standards</w:t>
      </w:r>
      <w:r w:rsidR="00EB7862">
        <w:t>;</w:t>
      </w:r>
      <w:r w:rsidRPr="00A3728A">
        <w:t xml:space="preserve"> creati</w:t>
      </w:r>
      <w:r w:rsidR="00EB7862">
        <w:t xml:space="preserve">on </w:t>
      </w:r>
      <w:r w:rsidRPr="00A3728A">
        <w:t>of units of instruction, lesson study and observation</w:t>
      </w:r>
      <w:r w:rsidR="00EB7862">
        <w:t>s</w:t>
      </w:r>
      <w:r w:rsidRPr="00A3728A">
        <w:t>, lesson planning, and final reflection</w:t>
      </w:r>
      <w:r w:rsidR="00EB7862">
        <w:t>s</w:t>
      </w:r>
      <w:r w:rsidRPr="00A3728A">
        <w:t xml:space="preserve">. </w:t>
      </w:r>
      <w:r w:rsidR="00EB7862">
        <w:t xml:space="preserve"> In future RFPs, e</w:t>
      </w:r>
      <w:r w:rsidRPr="00A3728A">
        <w:t xml:space="preserve">ligible providers must </w:t>
      </w:r>
      <w:r w:rsidR="00EB7862">
        <w:t xml:space="preserve">include justification </w:t>
      </w:r>
      <w:r w:rsidRPr="00A3728A">
        <w:t>on how they are incorporating the CCR</w:t>
      </w:r>
      <w:r w:rsidR="00EB7862">
        <w:t>S</w:t>
      </w:r>
      <w:r w:rsidRPr="00A3728A">
        <w:t xml:space="preserve"> into instruction.</w:t>
      </w:r>
      <w:r w:rsidRPr="0050015A">
        <w:t xml:space="preserve"> </w:t>
      </w:r>
    </w:p>
    <w:p w:rsidR="00A35BBB" w:rsidRDefault="003C1D0E" w:rsidP="0050015A">
      <w:pPr>
        <w:pStyle w:val="Heading3"/>
      </w:pPr>
      <w:bookmarkStart w:id="116" w:name="_Toc442081267"/>
      <w:r>
        <w:t xml:space="preserve">(b)  </w:t>
      </w:r>
      <w:r w:rsidR="00A35BBB">
        <w:t>Local Activities</w:t>
      </w:r>
      <w:bookmarkEnd w:id="116"/>
    </w:p>
    <w:p w:rsidR="003C1D0E" w:rsidRDefault="00A35BBB" w:rsidP="00A35BBB">
      <w:pPr>
        <w:rPr>
          <w:i/>
          <w:color w:val="808080" w:themeColor="background1" w:themeShade="80"/>
          <w:sz w:val="20"/>
          <w:szCs w:val="20"/>
        </w:rPr>
      </w:pPr>
      <w:r w:rsidRPr="003C1D0E">
        <w:rPr>
          <w:i/>
          <w:color w:val="808080" w:themeColor="background1" w:themeShade="80"/>
          <w:sz w:val="20"/>
          <w:szCs w:val="20"/>
        </w:rPr>
        <w:t xml:space="preserve">Describe how the State will, using the considerations specified in WIOA </w:t>
      </w:r>
      <w:r w:rsidR="00900BAF">
        <w:rPr>
          <w:i/>
          <w:color w:val="808080" w:themeColor="background1" w:themeShade="80"/>
          <w:sz w:val="20"/>
          <w:szCs w:val="20"/>
        </w:rPr>
        <w:t>s</w:t>
      </w:r>
      <w:r w:rsidRPr="003C1D0E">
        <w:rPr>
          <w:i/>
          <w:color w:val="808080" w:themeColor="background1" w:themeShade="80"/>
          <w:sz w:val="20"/>
          <w:szCs w:val="20"/>
        </w:rPr>
        <w:t xml:space="preserve">ec. 213(e), fund each eligible provider to establish or operate programs that provide adult education and literacy activities, including programs that provide such activities concurrently.  The </w:t>
      </w:r>
      <w:r w:rsidR="00CC443E">
        <w:rPr>
          <w:i/>
          <w:color w:val="808080" w:themeColor="background1" w:themeShade="80"/>
          <w:sz w:val="20"/>
          <w:szCs w:val="20"/>
        </w:rPr>
        <w:t>u</w:t>
      </w:r>
      <w:r w:rsidRPr="003C1D0E">
        <w:rPr>
          <w:i/>
          <w:color w:val="808080" w:themeColor="background1" w:themeShade="80"/>
          <w:sz w:val="20"/>
          <w:szCs w:val="20"/>
        </w:rPr>
        <w:t xml:space="preserve">nified or </w:t>
      </w:r>
      <w:r w:rsidR="00CC443E">
        <w:rPr>
          <w:i/>
          <w:color w:val="808080" w:themeColor="background1" w:themeShade="80"/>
          <w:sz w:val="20"/>
          <w:szCs w:val="20"/>
        </w:rPr>
        <w:t>c</w:t>
      </w:r>
      <w:r w:rsidRPr="003C1D0E">
        <w:rPr>
          <w:i/>
          <w:color w:val="808080" w:themeColor="background1" w:themeShade="80"/>
          <w:sz w:val="20"/>
          <w:szCs w:val="20"/>
        </w:rPr>
        <w:t xml:space="preserve">ombined </w:t>
      </w:r>
      <w:r w:rsidR="00CC443E">
        <w:rPr>
          <w:i/>
          <w:color w:val="808080" w:themeColor="background1" w:themeShade="80"/>
          <w:sz w:val="20"/>
          <w:szCs w:val="20"/>
        </w:rPr>
        <w:t>s</w:t>
      </w:r>
      <w:r w:rsidRPr="003C1D0E">
        <w:rPr>
          <w:i/>
          <w:color w:val="808080" w:themeColor="background1" w:themeShade="80"/>
          <w:sz w:val="20"/>
          <w:szCs w:val="20"/>
        </w:rPr>
        <w:t xml:space="preserve">tate </w:t>
      </w:r>
      <w:r w:rsidR="00CC443E">
        <w:rPr>
          <w:i/>
          <w:color w:val="808080" w:themeColor="background1" w:themeShade="80"/>
          <w:sz w:val="20"/>
          <w:szCs w:val="20"/>
        </w:rPr>
        <w:t>p</w:t>
      </w:r>
      <w:r w:rsidRPr="003C1D0E">
        <w:rPr>
          <w:i/>
          <w:color w:val="808080" w:themeColor="background1" w:themeShade="80"/>
          <w:sz w:val="20"/>
          <w:szCs w:val="20"/>
        </w:rPr>
        <w:t xml:space="preserve">lan </w:t>
      </w:r>
      <w:r w:rsidRPr="003C1D0E">
        <w:rPr>
          <w:i/>
          <w:color w:val="808080" w:themeColor="background1" w:themeShade="80"/>
          <w:sz w:val="20"/>
          <w:szCs w:val="20"/>
          <w:u w:val="single"/>
        </w:rPr>
        <w:t>must</w:t>
      </w:r>
      <w:r w:rsidRPr="003C1D0E">
        <w:rPr>
          <w:i/>
          <w:color w:val="808080" w:themeColor="background1" w:themeShade="80"/>
          <w:sz w:val="20"/>
          <w:szCs w:val="20"/>
        </w:rPr>
        <w:t xml:space="preserve"> include, at a minimum scope, content and organization of local activities</w:t>
      </w:r>
      <w:r w:rsidR="00A72DDB" w:rsidRPr="003C1D0E">
        <w:rPr>
          <w:i/>
          <w:color w:val="808080" w:themeColor="background1" w:themeShade="80"/>
          <w:sz w:val="20"/>
          <w:szCs w:val="20"/>
        </w:rPr>
        <w:t xml:space="preserve">, i.e., </w:t>
      </w:r>
      <w:r w:rsidR="00501D4D">
        <w:rPr>
          <w:i/>
          <w:color w:val="808080" w:themeColor="background1" w:themeShade="80"/>
          <w:sz w:val="20"/>
          <w:szCs w:val="20"/>
        </w:rPr>
        <w:t>a</w:t>
      </w:r>
      <w:r w:rsidR="00A72DDB" w:rsidRPr="003C1D0E">
        <w:rPr>
          <w:i/>
          <w:color w:val="808080" w:themeColor="background1" w:themeShade="80"/>
          <w:sz w:val="20"/>
          <w:szCs w:val="20"/>
        </w:rPr>
        <w:t xml:space="preserve">dult education; literacy; workplace adult education and literacy; family literacy; English language acquisition; integrated English literacy and civics education; workforce preparation activities; or, integrated education/training that provides adult education and literacy activities, concurrently and contextually with both, workforce preparation activities and workforce training for a specific occupation or occupational cluster; and, is for the purpose of educational and career advancement.  See </w:t>
      </w:r>
      <w:r w:rsidR="00501D4D">
        <w:rPr>
          <w:i/>
          <w:color w:val="808080" w:themeColor="background1" w:themeShade="80"/>
          <w:sz w:val="20"/>
          <w:szCs w:val="20"/>
        </w:rPr>
        <w:t>s</w:t>
      </w:r>
      <w:r w:rsidR="00A72DDB" w:rsidRPr="003C1D0E">
        <w:rPr>
          <w:i/>
          <w:color w:val="808080" w:themeColor="background1" w:themeShade="80"/>
          <w:sz w:val="20"/>
          <w:szCs w:val="20"/>
        </w:rPr>
        <w:t xml:space="preserve">pecial </w:t>
      </w:r>
      <w:r w:rsidR="00501D4D">
        <w:rPr>
          <w:i/>
          <w:color w:val="808080" w:themeColor="background1" w:themeShade="80"/>
          <w:sz w:val="20"/>
          <w:szCs w:val="20"/>
        </w:rPr>
        <w:t>r</w:t>
      </w:r>
      <w:r w:rsidR="00A72DDB" w:rsidRPr="003C1D0E">
        <w:rPr>
          <w:i/>
          <w:color w:val="808080" w:themeColor="background1" w:themeShade="80"/>
          <w:sz w:val="20"/>
          <w:szCs w:val="20"/>
        </w:rPr>
        <w:t>ule in</w:t>
      </w:r>
      <w:r w:rsidR="003C1D0E">
        <w:rPr>
          <w:i/>
          <w:color w:val="808080" w:themeColor="background1" w:themeShade="80"/>
          <w:sz w:val="20"/>
          <w:szCs w:val="20"/>
        </w:rPr>
        <w:t xml:space="preserve"> ETA 2015-0006-0002</w:t>
      </w:r>
      <w:r w:rsidR="00063A9D" w:rsidRPr="003C1D0E">
        <w:rPr>
          <w:i/>
          <w:color w:val="808080" w:themeColor="background1" w:themeShade="80"/>
          <w:sz w:val="20"/>
          <w:szCs w:val="20"/>
        </w:rPr>
        <w:t>.</w:t>
      </w:r>
    </w:p>
    <w:p w:rsidR="0050015A" w:rsidRPr="00BF6CA9" w:rsidRDefault="0050015A" w:rsidP="0050015A">
      <w:pPr>
        <w:rPr>
          <w:rFonts w:eastAsia="Calibri"/>
        </w:rPr>
      </w:pPr>
      <w:r w:rsidRPr="00BF6CA9">
        <w:rPr>
          <w:rFonts w:eastAsia="Calibri"/>
        </w:rPr>
        <w:t xml:space="preserve">In 2016-2017, the </w:t>
      </w:r>
      <w:r w:rsidR="00BF6CA9" w:rsidRPr="00BF6CA9">
        <w:rPr>
          <w:rFonts w:eastAsia="Calibri"/>
        </w:rPr>
        <w:t>NDE</w:t>
      </w:r>
      <w:r w:rsidRPr="00BF6CA9">
        <w:rPr>
          <w:rFonts w:eastAsia="Calibri"/>
        </w:rPr>
        <w:t xml:space="preserve"> will solicit applications from eligible providers to develop, implement and improve adult ed</w:t>
      </w:r>
      <w:r w:rsidR="00BF6CA9" w:rsidRPr="00BF6CA9">
        <w:rPr>
          <w:rFonts w:eastAsia="Calibri"/>
        </w:rPr>
        <w:t xml:space="preserve">ucation and literacy activities </w:t>
      </w:r>
      <w:r w:rsidRPr="00BF6CA9">
        <w:rPr>
          <w:rFonts w:eastAsia="Calibri"/>
        </w:rPr>
        <w:t xml:space="preserve">by establishing or operating programs that provide services and standards-based instruction. AEFLA funds will support the following programs: </w:t>
      </w:r>
    </w:p>
    <w:p w:rsidR="0050015A" w:rsidRDefault="0050015A" w:rsidP="00BC0A28">
      <w:pPr>
        <w:pStyle w:val="ListParagraph"/>
        <w:numPr>
          <w:ilvl w:val="0"/>
          <w:numId w:val="153"/>
        </w:numPr>
        <w:spacing w:after="0" w:line="240" w:lineRule="auto"/>
        <w:rPr>
          <w:rFonts w:eastAsia="Calibri"/>
        </w:rPr>
      </w:pPr>
      <w:r w:rsidRPr="00BF6CA9">
        <w:rPr>
          <w:rFonts w:eastAsia="Calibri"/>
        </w:rPr>
        <w:t xml:space="preserve">Adult </w:t>
      </w:r>
      <w:r w:rsidR="00BF6CA9" w:rsidRPr="00BF6CA9">
        <w:rPr>
          <w:rFonts w:eastAsia="Calibri"/>
        </w:rPr>
        <w:t>s</w:t>
      </w:r>
      <w:r w:rsidRPr="00BF6CA9">
        <w:rPr>
          <w:rFonts w:eastAsia="Calibri"/>
        </w:rPr>
        <w:t xml:space="preserve">econdary </w:t>
      </w:r>
      <w:r w:rsidR="00BF6CA9" w:rsidRPr="00BF6CA9">
        <w:rPr>
          <w:rFonts w:eastAsia="Calibri"/>
        </w:rPr>
        <w:t>e</w:t>
      </w:r>
      <w:r w:rsidRPr="00BF6CA9">
        <w:rPr>
          <w:rFonts w:eastAsia="Calibri"/>
        </w:rPr>
        <w:t>ducation for adults to obtain a certificate of high scho</w:t>
      </w:r>
      <w:r w:rsidR="000A0B7B" w:rsidRPr="00BF6CA9">
        <w:rPr>
          <w:rFonts w:eastAsia="Calibri"/>
        </w:rPr>
        <w:t>ol equivalency;</w:t>
      </w:r>
    </w:p>
    <w:p w:rsidR="00374D66" w:rsidRPr="00501D4D" w:rsidRDefault="00374D66" w:rsidP="00374D66">
      <w:pPr>
        <w:pStyle w:val="ListParagraph"/>
        <w:spacing w:after="0" w:line="240" w:lineRule="auto"/>
        <w:ind w:left="360"/>
        <w:rPr>
          <w:rFonts w:eastAsia="Calibri"/>
          <w:sz w:val="10"/>
          <w:szCs w:val="10"/>
        </w:rPr>
      </w:pPr>
    </w:p>
    <w:p w:rsidR="0050015A" w:rsidRDefault="0050015A" w:rsidP="00BC0A28">
      <w:pPr>
        <w:pStyle w:val="ListParagraph"/>
        <w:numPr>
          <w:ilvl w:val="0"/>
          <w:numId w:val="153"/>
        </w:numPr>
        <w:spacing w:after="0" w:line="240" w:lineRule="auto"/>
        <w:rPr>
          <w:rFonts w:eastAsia="Calibri"/>
        </w:rPr>
      </w:pPr>
      <w:r w:rsidRPr="00BF6CA9">
        <w:rPr>
          <w:rFonts w:eastAsia="Calibri"/>
        </w:rPr>
        <w:t xml:space="preserve">Adult </w:t>
      </w:r>
      <w:r w:rsidR="00BF6CA9" w:rsidRPr="00BF6CA9">
        <w:rPr>
          <w:rFonts w:eastAsia="Calibri"/>
        </w:rPr>
        <w:t>b</w:t>
      </w:r>
      <w:r w:rsidRPr="00BF6CA9">
        <w:rPr>
          <w:rFonts w:eastAsia="Calibri"/>
        </w:rPr>
        <w:t xml:space="preserve">asic </w:t>
      </w:r>
      <w:r w:rsidR="00BF6CA9" w:rsidRPr="00BF6CA9">
        <w:rPr>
          <w:rFonts w:eastAsia="Calibri"/>
        </w:rPr>
        <w:t>e</w:t>
      </w:r>
      <w:r w:rsidRPr="00BF6CA9">
        <w:rPr>
          <w:rFonts w:eastAsia="Calibri"/>
        </w:rPr>
        <w:t xml:space="preserve">ducation and literacy for adults at or below the </w:t>
      </w:r>
      <w:r w:rsidR="000A0B7B" w:rsidRPr="00BF6CA9">
        <w:rPr>
          <w:rFonts w:eastAsia="Calibri"/>
        </w:rPr>
        <w:t>eighth grade proficiency level;</w:t>
      </w:r>
    </w:p>
    <w:p w:rsidR="00374D66" w:rsidRPr="00501D4D" w:rsidRDefault="00374D66" w:rsidP="00374D66">
      <w:pPr>
        <w:pStyle w:val="ListParagraph"/>
        <w:spacing w:after="0" w:line="240" w:lineRule="auto"/>
        <w:ind w:left="360"/>
        <w:rPr>
          <w:rFonts w:eastAsia="Calibri"/>
          <w:sz w:val="10"/>
          <w:szCs w:val="10"/>
        </w:rPr>
      </w:pPr>
    </w:p>
    <w:p w:rsidR="0050015A" w:rsidRDefault="0050015A" w:rsidP="00BC0A28">
      <w:pPr>
        <w:pStyle w:val="ListParagraph"/>
        <w:numPr>
          <w:ilvl w:val="0"/>
          <w:numId w:val="153"/>
        </w:numPr>
        <w:spacing w:after="0" w:line="240" w:lineRule="auto"/>
        <w:rPr>
          <w:rFonts w:eastAsia="Calibri"/>
        </w:rPr>
      </w:pPr>
      <w:r w:rsidRPr="00BF6CA9">
        <w:rPr>
          <w:rFonts w:eastAsia="Calibri"/>
        </w:rPr>
        <w:t>Integrat</w:t>
      </w:r>
      <w:r w:rsidR="000A0B7B" w:rsidRPr="00BF6CA9">
        <w:rPr>
          <w:rFonts w:eastAsia="Calibri"/>
        </w:rPr>
        <w:t xml:space="preserve">ed </w:t>
      </w:r>
      <w:r w:rsidR="00BF6CA9" w:rsidRPr="00BF6CA9">
        <w:rPr>
          <w:rFonts w:eastAsia="Calibri"/>
        </w:rPr>
        <w:t>e</w:t>
      </w:r>
      <w:r w:rsidR="000A0B7B" w:rsidRPr="00BF6CA9">
        <w:rPr>
          <w:rFonts w:eastAsia="Calibri"/>
        </w:rPr>
        <w:t xml:space="preserve">ducation and </w:t>
      </w:r>
      <w:r w:rsidR="00BF6CA9" w:rsidRPr="00BF6CA9">
        <w:rPr>
          <w:rFonts w:eastAsia="Calibri"/>
        </w:rPr>
        <w:t>training</w:t>
      </w:r>
      <w:r w:rsidR="000A0B7B" w:rsidRPr="00BF6CA9">
        <w:rPr>
          <w:rFonts w:eastAsia="Calibri"/>
        </w:rPr>
        <w:t>;</w:t>
      </w:r>
    </w:p>
    <w:p w:rsidR="00374D66" w:rsidRPr="00501D4D" w:rsidRDefault="00374D66" w:rsidP="00374D66">
      <w:pPr>
        <w:pStyle w:val="ListParagraph"/>
        <w:spacing w:after="0" w:line="240" w:lineRule="auto"/>
        <w:ind w:left="360"/>
        <w:rPr>
          <w:rFonts w:eastAsia="Calibri"/>
          <w:sz w:val="10"/>
          <w:szCs w:val="10"/>
        </w:rPr>
      </w:pPr>
    </w:p>
    <w:p w:rsidR="0050015A" w:rsidRDefault="0050015A" w:rsidP="00BC0A28">
      <w:pPr>
        <w:pStyle w:val="ListParagraph"/>
        <w:numPr>
          <w:ilvl w:val="0"/>
          <w:numId w:val="153"/>
        </w:numPr>
        <w:spacing w:after="0" w:line="240" w:lineRule="auto"/>
        <w:rPr>
          <w:rFonts w:eastAsia="Calibri"/>
        </w:rPr>
      </w:pPr>
      <w:r w:rsidRPr="00BF6CA9">
        <w:rPr>
          <w:rFonts w:eastAsia="Calibri"/>
        </w:rPr>
        <w:t xml:space="preserve">Career </w:t>
      </w:r>
      <w:r w:rsidR="00BF6CA9" w:rsidRPr="00BF6CA9">
        <w:rPr>
          <w:rFonts w:eastAsia="Calibri"/>
        </w:rPr>
        <w:t>p</w:t>
      </w:r>
      <w:r w:rsidRPr="00BF6CA9">
        <w:rPr>
          <w:rFonts w:eastAsia="Calibri"/>
        </w:rPr>
        <w:t xml:space="preserve">athways </w:t>
      </w:r>
      <w:r w:rsidR="00BF6CA9" w:rsidRPr="00BF6CA9">
        <w:rPr>
          <w:rFonts w:eastAsia="Calibri"/>
        </w:rPr>
        <w:t xml:space="preserve">that lead to </w:t>
      </w:r>
      <w:r w:rsidRPr="00BF6CA9">
        <w:rPr>
          <w:rFonts w:eastAsia="Calibri"/>
        </w:rPr>
        <w:t>short-term certification for high-demand job sectors</w:t>
      </w:r>
      <w:r w:rsidR="00BF6CA9" w:rsidRPr="00BF6CA9">
        <w:rPr>
          <w:rFonts w:eastAsia="Calibri"/>
        </w:rPr>
        <w:t xml:space="preserve"> (</w:t>
      </w:r>
      <w:r w:rsidRPr="00BF6CA9">
        <w:rPr>
          <w:rFonts w:eastAsia="Calibri"/>
        </w:rPr>
        <w:t>based upon curre</w:t>
      </w:r>
      <w:r w:rsidR="000A0B7B" w:rsidRPr="00BF6CA9">
        <w:rPr>
          <w:rFonts w:eastAsia="Calibri"/>
        </w:rPr>
        <w:t>nt labor market data</w:t>
      </w:r>
      <w:r w:rsidR="00BF6CA9" w:rsidRPr="00BF6CA9">
        <w:rPr>
          <w:rFonts w:eastAsia="Calibri"/>
        </w:rPr>
        <w:t>)</w:t>
      </w:r>
      <w:r w:rsidR="000A0B7B" w:rsidRPr="00BF6CA9">
        <w:rPr>
          <w:rFonts w:eastAsia="Calibri"/>
        </w:rPr>
        <w:t>;</w:t>
      </w:r>
    </w:p>
    <w:p w:rsidR="00374D66" w:rsidRPr="00501D4D" w:rsidRDefault="00374D66" w:rsidP="00374D66">
      <w:pPr>
        <w:pStyle w:val="ListParagraph"/>
        <w:spacing w:after="0" w:line="240" w:lineRule="auto"/>
        <w:ind w:left="360"/>
        <w:rPr>
          <w:rFonts w:eastAsia="Calibri"/>
          <w:sz w:val="10"/>
          <w:szCs w:val="10"/>
        </w:rPr>
      </w:pPr>
    </w:p>
    <w:p w:rsidR="0050015A" w:rsidRDefault="0050015A" w:rsidP="00BC0A28">
      <w:pPr>
        <w:pStyle w:val="ListParagraph"/>
        <w:numPr>
          <w:ilvl w:val="0"/>
          <w:numId w:val="153"/>
        </w:numPr>
        <w:spacing w:after="0" w:line="240" w:lineRule="auto"/>
        <w:rPr>
          <w:rFonts w:eastAsia="Calibri"/>
        </w:rPr>
      </w:pPr>
      <w:r w:rsidRPr="00BF6CA9">
        <w:rPr>
          <w:rFonts w:eastAsia="Calibri"/>
        </w:rPr>
        <w:t>Transit</w:t>
      </w:r>
      <w:r w:rsidR="000A0B7B" w:rsidRPr="00BF6CA9">
        <w:rPr>
          <w:rFonts w:eastAsia="Calibri"/>
        </w:rPr>
        <w:t xml:space="preserve">ions to </w:t>
      </w:r>
      <w:r w:rsidR="00BF6CA9" w:rsidRPr="00BF6CA9">
        <w:rPr>
          <w:rFonts w:eastAsia="Calibri"/>
        </w:rPr>
        <w:t>p</w:t>
      </w:r>
      <w:r w:rsidR="000A0B7B" w:rsidRPr="00BF6CA9">
        <w:rPr>
          <w:rFonts w:eastAsia="Calibri"/>
        </w:rPr>
        <w:t xml:space="preserve">ostsecondary </w:t>
      </w:r>
      <w:r w:rsidR="00BF6CA9" w:rsidRPr="00BF6CA9">
        <w:rPr>
          <w:rFonts w:eastAsia="Calibri"/>
        </w:rPr>
        <w:t>e</w:t>
      </w:r>
      <w:r w:rsidR="000A0B7B" w:rsidRPr="00BF6CA9">
        <w:rPr>
          <w:rFonts w:eastAsia="Calibri"/>
        </w:rPr>
        <w:t>ducation;</w:t>
      </w:r>
    </w:p>
    <w:p w:rsidR="00501D4D" w:rsidRPr="00501D4D" w:rsidRDefault="00501D4D" w:rsidP="00501D4D">
      <w:pPr>
        <w:pStyle w:val="ListParagraph"/>
        <w:spacing w:after="0" w:line="240" w:lineRule="auto"/>
        <w:ind w:left="360"/>
        <w:rPr>
          <w:rFonts w:eastAsia="Calibri"/>
          <w:sz w:val="10"/>
          <w:szCs w:val="10"/>
        </w:rPr>
      </w:pPr>
    </w:p>
    <w:p w:rsidR="0050015A" w:rsidRDefault="0050015A" w:rsidP="00BC0A28">
      <w:pPr>
        <w:pStyle w:val="ListParagraph"/>
        <w:numPr>
          <w:ilvl w:val="0"/>
          <w:numId w:val="153"/>
        </w:numPr>
        <w:spacing w:after="0" w:line="240" w:lineRule="auto"/>
        <w:rPr>
          <w:rFonts w:eastAsia="Calibri"/>
        </w:rPr>
      </w:pPr>
      <w:r w:rsidRPr="00BF6CA9">
        <w:rPr>
          <w:rFonts w:eastAsia="Calibri"/>
        </w:rPr>
        <w:t xml:space="preserve">English </w:t>
      </w:r>
      <w:r w:rsidR="00BF6CA9" w:rsidRPr="00BF6CA9">
        <w:rPr>
          <w:rFonts w:eastAsia="Calibri"/>
        </w:rPr>
        <w:t>l</w:t>
      </w:r>
      <w:r w:rsidRPr="00BF6CA9">
        <w:rPr>
          <w:rFonts w:eastAsia="Calibri"/>
        </w:rPr>
        <w:t xml:space="preserve">anguage </w:t>
      </w:r>
      <w:r w:rsidR="00BF6CA9" w:rsidRPr="00BF6CA9">
        <w:rPr>
          <w:rFonts w:eastAsia="Calibri"/>
        </w:rPr>
        <w:t>a</w:t>
      </w:r>
      <w:r w:rsidRPr="00BF6CA9">
        <w:rPr>
          <w:rFonts w:eastAsia="Calibri"/>
        </w:rPr>
        <w:t>cquisition for adult</w:t>
      </w:r>
      <w:r w:rsidR="000A0B7B" w:rsidRPr="00BF6CA9">
        <w:rPr>
          <w:rFonts w:eastAsia="Calibri"/>
        </w:rPr>
        <w:t xml:space="preserve">s who lack </w:t>
      </w:r>
      <w:r w:rsidR="00BF6CA9" w:rsidRPr="00BF6CA9">
        <w:rPr>
          <w:rFonts w:eastAsia="Calibri"/>
        </w:rPr>
        <w:t>English language proficiency</w:t>
      </w:r>
      <w:r w:rsidR="000A0B7B" w:rsidRPr="00BF6CA9">
        <w:rPr>
          <w:rFonts w:eastAsia="Calibri"/>
        </w:rPr>
        <w:t>;</w:t>
      </w:r>
    </w:p>
    <w:p w:rsidR="0050015A" w:rsidRDefault="0050015A" w:rsidP="00BC0A28">
      <w:pPr>
        <w:pStyle w:val="ListParagraph"/>
        <w:numPr>
          <w:ilvl w:val="0"/>
          <w:numId w:val="153"/>
        </w:numPr>
        <w:spacing w:after="0" w:line="240" w:lineRule="auto"/>
        <w:rPr>
          <w:rFonts w:eastAsia="Calibri"/>
        </w:rPr>
      </w:pPr>
      <w:r w:rsidRPr="00BF6CA9">
        <w:rPr>
          <w:rFonts w:eastAsia="Calibri"/>
        </w:rPr>
        <w:lastRenderedPageBreak/>
        <w:t xml:space="preserve">English </w:t>
      </w:r>
      <w:r w:rsidR="00BF6CA9" w:rsidRPr="00BF6CA9">
        <w:rPr>
          <w:rFonts w:eastAsia="Calibri"/>
        </w:rPr>
        <w:t>l</w:t>
      </w:r>
      <w:r w:rsidRPr="00BF6CA9">
        <w:rPr>
          <w:rFonts w:eastAsia="Calibri"/>
        </w:rPr>
        <w:t>iteracy/</w:t>
      </w:r>
      <w:r w:rsidR="00BF6CA9" w:rsidRPr="00BF6CA9">
        <w:rPr>
          <w:rFonts w:eastAsia="Calibri"/>
        </w:rPr>
        <w:t>c</w:t>
      </w:r>
      <w:r w:rsidRPr="00BF6CA9">
        <w:rPr>
          <w:rFonts w:eastAsia="Calibri"/>
        </w:rPr>
        <w:t xml:space="preserve">ivics for adults who lack facility in English and whose instruction emphasizes rights and responsibilities of U.S. citizenship, naturalization procedures, U.S. history and government, or increased civic participation, </w:t>
      </w:r>
      <w:r w:rsidR="00BF6CA9" w:rsidRPr="00BF6CA9">
        <w:rPr>
          <w:rFonts w:eastAsia="Calibri"/>
        </w:rPr>
        <w:t xml:space="preserve">which </w:t>
      </w:r>
      <w:r w:rsidRPr="00BF6CA9">
        <w:rPr>
          <w:rFonts w:eastAsia="Calibri"/>
        </w:rPr>
        <w:t xml:space="preserve">is offered in </w:t>
      </w:r>
      <w:r w:rsidR="000A0B7B" w:rsidRPr="00BF6CA9">
        <w:rPr>
          <w:rFonts w:eastAsia="Calibri"/>
        </w:rPr>
        <w:t xml:space="preserve">conjunction with </w:t>
      </w:r>
      <w:r w:rsidR="00BF6CA9" w:rsidRPr="00BF6CA9">
        <w:rPr>
          <w:rFonts w:eastAsia="Calibri"/>
        </w:rPr>
        <w:t>integrated education and training</w:t>
      </w:r>
      <w:r w:rsidR="000A0B7B" w:rsidRPr="00BF6CA9">
        <w:rPr>
          <w:rFonts w:eastAsia="Calibri"/>
        </w:rPr>
        <w:t xml:space="preserve"> activities;</w:t>
      </w:r>
    </w:p>
    <w:p w:rsidR="00374D66" w:rsidRPr="00501D4D" w:rsidRDefault="00374D66" w:rsidP="00374D66">
      <w:pPr>
        <w:pStyle w:val="ListParagraph"/>
        <w:spacing w:after="0" w:line="240" w:lineRule="auto"/>
        <w:ind w:left="360"/>
        <w:rPr>
          <w:rFonts w:eastAsia="Calibri"/>
          <w:sz w:val="10"/>
          <w:szCs w:val="10"/>
        </w:rPr>
      </w:pPr>
    </w:p>
    <w:p w:rsidR="0050015A" w:rsidRDefault="0050015A" w:rsidP="00BC0A28">
      <w:pPr>
        <w:pStyle w:val="ListParagraph"/>
        <w:numPr>
          <w:ilvl w:val="0"/>
          <w:numId w:val="153"/>
        </w:numPr>
        <w:spacing w:after="0" w:line="240" w:lineRule="auto"/>
        <w:rPr>
          <w:rFonts w:eastAsia="Calibri"/>
        </w:rPr>
      </w:pPr>
      <w:r w:rsidRPr="00BF6CA9">
        <w:rPr>
          <w:rFonts w:eastAsia="Calibri"/>
        </w:rPr>
        <w:t xml:space="preserve">Workforce and </w:t>
      </w:r>
      <w:r w:rsidR="00BF6CA9" w:rsidRPr="00BF6CA9">
        <w:rPr>
          <w:rFonts w:eastAsia="Calibri"/>
        </w:rPr>
        <w:t>w</w:t>
      </w:r>
      <w:r w:rsidRPr="00BF6CA9">
        <w:rPr>
          <w:rFonts w:eastAsia="Calibri"/>
        </w:rPr>
        <w:t xml:space="preserve">orkplace </w:t>
      </w:r>
      <w:r w:rsidR="00BF6CA9" w:rsidRPr="00BF6CA9">
        <w:rPr>
          <w:rFonts w:eastAsia="Calibri"/>
        </w:rPr>
        <w:t>l</w:t>
      </w:r>
      <w:r w:rsidRPr="00BF6CA9">
        <w:rPr>
          <w:rFonts w:eastAsia="Calibri"/>
        </w:rPr>
        <w:t>iteracy; and</w:t>
      </w:r>
      <w:r w:rsidR="000A0B7B" w:rsidRPr="00BF6CA9">
        <w:rPr>
          <w:rFonts w:eastAsia="Calibri"/>
        </w:rPr>
        <w:t>,</w:t>
      </w:r>
    </w:p>
    <w:p w:rsidR="00374D66" w:rsidRPr="00501D4D" w:rsidRDefault="00374D66" w:rsidP="00374D66">
      <w:pPr>
        <w:pStyle w:val="ListParagraph"/>
        <w:spacing w:after="0" w:line="240" w:lineRule="auto"/>
        <w:ind w:left="360"/>
        <w:rPr>
          <w:rFonts w:eastAsia="Calibri"/>
          <w:sz w:val="10"/>
          <w:szCs w:val="10"/>
        </w:rPr>
      </w:pPr>
    </w:p>
    <w:p w:rsidR="0050015A" w:rsidRDefault="0050015A" w:rsidP="00BC0A28">
      <w:pPr>
        <w:pStyle w:val="ListParagraph"/>
        <w:numPr>
          <w:ilvl w:val="0"/>
          <w:numId w:val="153"/>
        </w:numPr>
        <w:spacing w:after="0" w:line="240" w:lineRule="auto"/>
        <w:rPr>
          <w:rFonts w:eastAsia="Calibri"/>
        </w:rPr>
      </w:pPr>
      <w:r w:rsidRPr="00BF6CA9">
        <w:rPr>
          <w:rFonts w:eastAsia="Calibri"/>
        </w:rPr>
        <w:t xml:space="preserve">Adult </w:t>
      </w:r>
      <w:r w:rsidR="00BF6CA9" w:rsidRPr="00BF6CA9">
        <w:rPr>
          <w:rFonts w:eastAsia="Calibri"/>
        </w:rPr>
        <w:t>l</w:t>
      </w:r>
      <w:r w:rsidRPr="00BF6CA9">
        <w:rPr>
          <w:rFonts w:eastAsia="Calibri"/>
        </w:rPr>
        <w:t>iteracy with a family literacy component.</w:t>
      </w:r>
    </w:p>
    <w:p w:rsidR="00374D66" w:rsidRPr="00BF6CA9" w:rsidRDefault="00374D66" w:rsidP="00374D66">
      <w:pPr>
        <w:pStyle w:val="ListParagraph"/>
        <w:spacing w:after="0" w:line="240" w:lineRule="auto"/>
        <w:ind w:left="360"/>
        <w:rPr>
          <w:rFonts w:eastAsia="Calibri"/>
        </w:rPr>
      </w:pPr>
    </w:p>
    <w:p w:rsidR="0050015A" w:rsidRPr="00BF6CA9" w:rsidRDefault="00BF6CA9" w:rsidP="0050015A">
      <w:pPr>
        <w:rPr>
          <w:rFonts w:eastAsia="Calibri"/>
        </w:rPr>
      </w:pPr>
      <w:r>
        <w:rPr>
          <w:rFonts w:eastAsia="Calibri"/>
        </w:rPr>
        <w:t xml:space="preserve">The </w:t>
      </w:r>
      <w:r w:rsidRPr="00BF6CA9">
        <w:rPr>
          <w:rFonts w:eastAsia="Calibri"/>
        </w:rPr>
        <w:t>NDE</w:t>
      </w:r>
      <w:r w:rsidR="0050015A" w:rsidRPr="00BF6CA9">
        <w:rPr>
          <w:rFonts w:eastAsia="Calibri"/>
        </w:rPr>
        <w:t xml:space="preserve"> distributes federal funds provided to the </w:t>
      </w:r>
      <w:r w:rsidRPr="00BF6CA9">
        <w:rPr>
          <w:rFonts w:eastAsia="Calibri"/>
        </w:rPr>
        <w:t>s</w:t>
      </w:r>
      <w:r w:rsidR="0050015A" w:rsidRPr="00BF6CA9">
        <w:rPr>
          <w:rFonts w:eastAsia="Calibri"/>
        </w:rPr>
        <w:t xml:space="preserve">tate by the </w:t>
      </w:r>
      <w:r w:rsidRPr="00BF6CA9">
        <w:rPr>
          <w:rFonts w:eastAsia="Calibri"/>
        </w:rPr>
        <w:t xml:space="preserve">AEFLA and in </w:t>
      </w:r>
      <w:r w:rsidR="0050015A" w:rsidRPr="00BF6CA9">
        <w:rPr>
          <w:rFonts w:eastAsia="Calibri"/>
        </w:rPr>
        <w:t xml:space="preserve">accordance with the 13 considerations and provisions set forth in </w:t>
      </w:r>
      <w:r w:rsidR="0024304F">
        <w:rPr>
          <w:rFonts w:eastAsia="Calibri"/>
        </w:rPr>
        <w:t>the act</w:t>
      </w:r>
      <w:r w:rsidR="0050015A" w:rsidRPr="00BF6CA9">
        <w:rPr>
          <w:rFonts w:eastAsia="Calibri"/>
        </w:rPr>
        <w:t xml:space="preserve"> and </w:t>
      </w:r>
      <w:r w:rsidRPr="00BF6CA9">
        <w:rPr>
          <w:rFonts w:eastAsia="Calibri"/>
        </w:rPr>
        <w:t xml:space="preserve">state plan.  </w:t>
      </w:r>
      <w:r w:rsidR="0050015A" w:rsidRPr="00BF6CA9">
        <w:rPr>
          <w:rFonts w:eastAsia="Calibri"/>
        </w:rPr>
        <w:t xml:space="preserve">Applicants must provide </w:t>
      </w:r>
      <w:r w:rsidRPr="00BF6CA9">
        <w:rPr>
          <w:rFonts w:eastAsia="Calibri"/>
        </w:rPr>
        <w:t>narrative detail on</w:t>
      </w:r>
      <w:r w:rsidR="0050015A" w:rsidRPr="00BF6CA9">
        <w:rPr>
          <w:rFonts w:eastAsia="Calibri"/>
        </w:rPr>
        <w:t xml:space="preserve"> how they will meet each consideration and all </w:t>
      </w:r>
      <w:r w:rsidRPr="00BF6CA9">
        <w:rPr>
          <w:rFonts w:eastAsia="Calibri"/>
        </w:rPr>
        <w:t xml:space="preserve">the following </w:t>
      </w:r>
      <w:r w:rsidR="0050015A" w:rsidRPr="00BF6CA9">
        <w:rPr>
          <w:rFonts w:eastAsia="Calibri"/>
        </w:rPr>
        <w:t>required elements:</w:t>
      </w:r>
    </w:p>
    <w:p w:rsidR="0050015A" w:rsidRDefault="000A0B7B" w:rsidP="00BC0A28">
      <w:pPr>
        <w:pStyle w:val="ListParagraph"/>
        <w:numPr>
          <w:ilvl w:val="0"/>
          <w:numId w:val="154"/>
        </w:numPr>
        <w:spacing w:after="0" w:line="240" w:lineRule="auto"/>
        <w:rPr>
          <w:rFonts w:eastAsia="Calibri"/>
        </w:rPr>
      </w:pPr>
      <w:r w:rsidRPr="00514350">
        <w:rPr>
          <w:rFonts w:eastAsia="Calibri"/>
          <w:b/>
        </w:rPr>
        <w:t xml:space="preserve">Needs </w:t>
      </w:r>
      <w:r w:rsidR="00BF6CA9" w:rsidRPr="00514350">
        <w:rPr>
          <w:rFonts w:eastAsia="Calibri"/>
          <w:b/>
        </w:rPr>
        <w:t>a</w:t>
      </w:r>
      <w:r w:rsidRPr="00514350">
        <w:rPr>
          <w:rFonts w:eastAsia="Calibri"/>
          <w:b/>
        </w:rPr>
        <w:t>ssessment:</w:t>
      </w:r>
      <w:r w:rsidRPr="00514350">
        <w:rPr>
          <w:rFonts w:eastAsia="Calibri"/>
        </w:rPr>
        <w:t xml:space="preserve">  </w:t>
      </w:r>
      <w:r w:rsidR="0050015A" w:rsidRPr="00514350">
        <w:rPr>
          <w:rFonts w:eastAsia="Calibri"/>
        </w:rPr>
        <w:t>The degree to which the provider is responsive to (</w:t>
      </w:r>
      <w:r w:rsidR="00BF6CA9" w:rsidRPr="00514350">
        <w:rPr>
          <w:rFonts w:eastAsia="Calibri"/>
        </w:rPr>
        <w:t>a</w:t>
      </w:r>
      <w:r w:rsidR="0050015A" w:rsidRPr="00514350">
        <w:rPr>
          <w:rFonts w:eastAsia="Calibri"/>
        </w:rPr>
        <w:t>) regional needs as identified in the local plan under sec</w:t>
      </w:r>
      <w:r w:rsidR="00BF6CA9" w:rsidRPr="00514350">
        <w:rPr>
          <w:rFonts w:eastAsia="Calibri"/>
        </w:rPr>
        <w:t>.</w:t>
      </w:r>
      <w:r w:rsidR="0050015A" w:rsidRPr="00514350">
        <w:rPr>
          <w:rFonts w:eastAsia="Calibri"/>
        </w:rPr>
        <w:t xml:space="preserve"> 108; and (</w:t>
      </w:r>
      <w:r w:rsidR="00BF6CA9" w:rsidRPr="00514350">
        <w:rPr>
          <w:rFonts w:eastAsia="Calibri"/>
        </w:rPr>
        <w:t>b</w:t>
      </w:r>
      <w:r w:rsidR="0050015A" w:rsidRPr="00514350">
        <w:rPr>
          <w:rFonts w:eastAsia="Calibri"/>
        </w:rPr>
        <w:t>) serving individuals in the community who are identified in such plan as most in need of adult education and literacy activities, including individuals who have low levels of literacy skills and who are English language learners.</w:t>
      </w:r>
    </w:p>
    <w:p w:rsidR="005C508D" w:rsidRPr="00501D4D" w:rsidRDefault="005C508D" w:rsidP="005C508D">
      <w:pPr>
        <w:pStyle w:val="ListParagraph"/>
        <w:spacing w:after="0" w:line="240" w:lineRule="auto"/>
        <w:ind w:left="360"/>
        <w:rPr>
          <w:rFonts w:eastAsia="Calibri"/>
          <w:sz w:val="10"/>
          <w:szCs w:val="10"/>
        </w:rPr>
      </w:pPr>
    </w:p>
    <w:p w:rsidR="0050015A" w:rsidRDefault="000A0B7B" w:rsidP="00BC0A28">
      <w:pPr>
        <w:pStyle w:val="ListParagraph"/>
        <w:numPr>
          <w:ilvl w:val="0"/>
          <w:numId w:val="154"/>
        </w:numPr>
        <w:spacing w:after="0" w:line="240" w:lineRule="auto"/>
        <w:rPr>
          <w:rFonts w:eastAsia="Calibri"/>
        </w:rPr>
      </w:pPr>
      <w:r w:rsidRPr="00514350">
        <w:rPr>
          <w:rFonts w:eastAsia="Calibri"/>
          <w:b/>
        </w:rPr>
        <w:t xml:space="preserve">Individuals with </w:t>
      </w:r>
      <w:r w:rsidR="00BF6CA9" w:rsidRPr="00514350">
        <w:rPr>
          <w:rFonts w:eastAsia="Calibri"/>
          <w:b/>
        </w:rPr>
        <w:t>d</w:t>
      </w:r>
      <w:r w:rsidRPr="00514350">
        <w:rPr>
          <w:rFonts w:eastAsia="Calibri"/>
          <w:b/>
        </w:rPr>
        <w:t>isabilities:</w:t>
      </w:r>
      <w:r w:rsidRPr="00514350">
        <w:rPr>
          <w:rFonts w:eastAsia="Calibri"/>
        </w:rPr>
        <w:t xml:space="preserve">  </w:t>
      </w:r>
      <w:r w:rsidR="0050015A" w:rsidRPr="00514350">
        <w:rPr>
          <w:rFonts w:eastAsia="Calibri"/>
        </w:rPr>
        <w:t>The degree to which the provider is able to serve eligible individuals with disabilities, including eligible individuals with learning disabilities.</w:t>
      </w:r>
    </w:p>
    <w:p w:rsidR="005C508D" w:rsidRPr="00501D4D" w:rsidRDefault="005C508D" w:rsidP="005C508D">
      <w:pPr>
        <w:pStyle w:val="ListParagraph"/>
        <w:spacing w:after="0" w:line="240" w:lineRule="auto"/>
        <w:ind w:left="360"/>
        <w:rPr>
          <w:rFonts w:eastAsia="Calibri"/>
          <w:sz w:val="10"/>
          <w:szCs w:val="10"/>
        </w:rPr>
      </w:pPr>
    </w:p>
    <w:p w:rsidR="0050015A" w:rsidRDefault="000A0B7B" w:rsidP="00BC0A28">
      <w:pPr>
        <w:pStyle w:val="ListParagraph"/>
        <w:numPr>
          <w:ilvl w:val="0"/>
          <w:numId w:val="154"/>
        </w:numPr>
        <w:spacing w:after="0" w:line="240" w:lineRule="auto"/>
        <w:rPr>
          <w:rFonts w:eastAsia="Calibri"/>
        </w:rPr>
      </w:pPr>
      <w:r w:rsidRPr="00514350">
        <w:rPr>
          <w:rFonts w:eastAsia="Calibri"/>
          <w:b/>
        </w:rPr>
        <w:t xml:space="preserve">Past </w:t>
      </w:r>
      <w:r w:rsidR="00BF6CA9" w:rsidRPr="00514350">
        <w:rPr>
          <w:rFonts w:eastAsia="Calibri"/>
          <w:b/>
        </w:rPr>
        <w:t>e</w:t>
      </w:r>
      <w:r w:rsidRPr="00514350">
        <w:rPr>
          <w:rFonts w:eastAsia="Calibri"/>
          <w:b/>
        </w:rPr>
        <w:t xml:space="preserve">ffectiveness: </w:t>
      </w:r>
      <w:r w:rsidRPr="00514350">
        <w:rPr>
          <w:rFonts w:eastAsia="Calibri"/>
        </w:rPr>
        <w:t xml:space="preserve"> </w:t>
      </w:r>
      <w:r w:rsidR="0050015A" w:rsidRPr="00514350">
        <w:rPr>
          <w:rFonts w:eastAsia="Calibri"/>
        </w:rPr>
        <w:t xml:space="preserve">The degree to which the provider demonstrates past effectiveness in improving the literacy of eligible individuals, to meet </w:t>
      </w:r>
      <w:r w:rsidR="00BF6CA9" w:rsidRPr="00514350">
        <w:rPr>
          <w:rFonts w:eastAsia="Calibri"/>
        </w:rPr>
        <w:t>s</w:t>
      </w:r>
      <w:r w:rsidR="0050015A" w:rsidRPr="00514350">
        <w:rPr>
          <w:rFonts w:eastAsia="Calibri"/>
        </w:rPr>
        <w:t xml:space="preserve">tate-adjusted levels of performance for the primary indicators of performance described in </w:t>
      </w:r>
      <w:r w:rsidR="00BF6CA9" w:rsidRPr="00514350">
        <w:rPr>
          <w:rFonts w:eastAsia="Calibri"/>
        </w:rPr>
        <w:t xml:space="preserve">WIOA </w:t>
      </w:r>
      <w:r w:rsidR="0050015A" w:rsidRPr="00514350">
        <w:rPr>
          <w:rFonts w:eastAsia="Calibri"/>
        </w:rPr>
        <w:t>sec</w:t>
      </w:r>
      <w:r w:rsidR="00BF6CA9" w:rsidRPr="00514350">
        <w:rPr>
          <w:rFonts w:eastAsia="Calibri"/>
        </w:rPr>
        <w:t>.</w:t>
      </w:r>
      <w:r w:rsidR="0050015A" w:rsidRPr="00514350">
        <w:rPr>
          <w:rFonts w:eastAsia="Calibri"/>
        </w:rPr>
        <w:t xml:space="preserve"> 116, especially with respect to eligible individuals who have low levels of literacy.</w:t>
      </w:r>
    </w:p>
    <w:p w:rsidR="005C508D" w:rsidRPr="00501D4D" w:rsidRDefault="005C508D" w:rsidP="005C508D">
      <w:pPr>
        <w:pStyle w:val="ListParagraph"/>
        <w:spacing w:after="0" w:line="240" w:lineRule="auto"/>
        <w:ind w:left="360"/>
        <w:rPr>
          <w:rFonts w:eastAsia="Calibri"/>
          <w:sz w:val="10"/>
          <w:szCs w:val="10"/>
        </w:rPr>
      </w:pPr>
    </w:p>
    <w:p w:rsidR="0050015A" w:rsidRPr="005C508D" w:rsidRDefault="0050015A" w:rsidP="00BC0A28">
      <w:pPr>
        <w:pStyle w:val="ListParagraph"/>
        <w:numPr>
          <w:ilvl w:val="0"/>
          <w:numId w:val="154"/>
        </w:numPr>
        <w:spacing w:after="0" w:line="240" w:lineRule="auto"/>
        <w:rPr>
          <w:rFonts w:eastAsia="Calibri"/>
          <w:b/>
        </w:rPr>
      </w:pPr>
      <w:r w:rsidRPr="00ED1339">
        <w:rPr>
          <w:rFonts w:eastAsia="Calibri"/>
          <w:b/>
          <w:color w:val="000000" w:themeColor="text1"/>
        </w:rPr>
        <w:t>A</w:t>
      </w:r>
      <w:r w:rsidR="000A0B7B" w:rsidRPr="00ED1339">
        <w:rPr>
          <w:rFonts w:eastAsia="Calibri"/>
          <w:b/>
          <w:color w:val="000000" w:themeColor="text1"/>
        </w:rPr>
        <w:t xml:space="preserve">lignment with </w:t>
      </w:r>
      <w:r w:rsidR="00BF6CA9" w:rsidRPr="00ED1339">
        <w:rPr>
          <w:rFonts w:eastAsia="Calibri"/>
          <w:b/>
          <w:color w:val="000000" w:themeColor="text1"/>
        </w:rPr>
        <w:t>o</w:t>
      </w:r>
      <w:r w:rsidR="000A0B7B" w:rsidRPr="00ED1339">
        <w:rPr>
          <w:rFonts w:eastAsia="Calibri"/>
          <w:b/>
          <w:color w:val="000000" w:themeColor="text1"/>
        </w:rPr>
        <w:t>ne-</w:t>
      </w:r>
      <w:r w:rsidR="00BF6CA9" w:rsidRPr="00ED1339">
        <w:rPr>
          <w:rFonts w:eastAsia="Calibri"/>
          <w:b/>
          <w:color w:val="000000" w:themeColor="text1"/>
        </w:rPr>
        <w:t>s</w:t>
      </w:r>
      <w:r w:rsidR="000A0B7B" w:rsidRPr="00ED1339">
        <w:rPr>
          <w:rFonts w:eastAsia="Calibri"/>
          <w:b/>
          <w:color w:val="000000" w:themeColor="text1"/>
        </w:rPr>
        <w:t xml:space="preserve">top </w:t>
      </w:r>
      <w:r w:rsidR="00BF6CA9" w:rsidRPr="00ED1339">
        <w:rPr>
          <w:rFonts w:eastAsia="Calibri"/>
          <w:b/>
          <w:color w:val="000000" w:themeColor="text1"/>
        </w:rPr>
        <w:t>p</w:t>
      </w:r>
      <w:r w:rsidR="000A0B7B" w:rsidRPr="00ED1339">
        <w:rPr>
          <w:rFonts w:eastAsia="Calibri"/>
          <w:b/>
          <w:color w:val="000000" w:themeColor="text1"/>
        </w:rPr>
        <w:t>artners:</w:t>
      </w:r>
      <w:r w:rsidR="000A0B7B" w:rsidRPr="00514350">
        <w:rPr>
          <w:rFonts w:eastAsia="Calibri"/>
          <w:b/>
        </w:rPr>
        <w:t xml:space="preserve">  </w:t>
      </w:r>
      <w:r w:rsidRPr="00514350">
        <w:rPr>
          <w:rFonts w:eastAsia="Calibri"/>
        </w:rPr>
        <w:t xml:space="preserve">The degree to which the eligible provider is responsive to, and demonstrates alignment between, proposed activities and services and the strategy and goals of the local plan under </w:t>
      </w:r>
      <w:r w:rsidR="00BF6CA9" w:rsidRPr="00514350">
        <w:rPr>
          <w:rFonts w:eastAsia="Calibri"/>
        </w:rPr>
        <w:t xml:space="preserve">WIOA </w:t>
      </w:r>
      <w:r w:rsidRPr="00514350">
        <w:rPr>
          <w:rFonts w:eastAsia="Calibri"/>
        </w:rPr>
        <w:t>sec</w:t>
      </w:r>
      <w:r w:rsidR="00BF6CA9" w:rsidRPr="00514350">
        <w:rPr>
          <w:rFonts w:eastAsia="Calibri"/>
        </w:rPr>
        <w:t>.</w:t>
      </w:r>
      <w:r w:rsidRPr="00514350">
        <w:rPr>
          <w:rFonts w:eastAsia="Calibri"/>
        </w:rPr>
        <w:t xml:space="preserve"> 108</w:t>
      </w:r>
      <w:r w:rsidR="00BF6CA9" w:rsidRPr="00514350">
        <w:rPr>
          <w:rFonts w:eastAsia="Calibri"/>
        </w:rPr>
        <w:t>,</w:t>
      </w:r>
      <w:r w:rsidRPr="00514350">
        <w:rPr>
          <w:rFonts w:eastAsia="Calibri"/>
        </w:rPr>
        <w:t xml:space="preserve"> as well as the activities and services of the one-stop partners. </w:t>
      </w:r>
    </w:p>
    <w:p w:rsidR="005C508D" w:rsidRPr="00501D4D" w:rsidRDefault="005C508D" w:rsidP="005C508D">
      <w:pPr>
        <w:pStyle w:val="ListParagraph"/>
        <w:spacing w:after="0" w:line="240" w:lineRule="auto"/>
        <w:ind w:left="360"/>
        <w:rPr>
          <w:rFonts w:eastAsia="Calibri"/>
          <w:b/>
          <w:sz w:val="10"/>
          <w:szCs w:val="10"/>
        </w:rPr>
      </w:pPr>
    </w:p>
    <w:p w:rsidR="0050015A" w:rsidRDefault="0050015A" w:rsidP="00BC0A28">
      <w:pPr>
        <w:pStyle w:val="ListParagraph"/>
        <w:numPr>
          <w:ilvl w:val="0"/>
          <w:numId w:val="154"/>
        </w:numPr>
        <w:spacing w:after="0" w:line="240" w:lineRule="auto"/>
        <w:rPr>
          <w:rFonts w:eastAsia="Calibri"/>
        </w:rPr>
      </w:pPr>
      <w:r w:rsidRPr="00514350">
        <w:rPr>
          <w:rFonts w:eastAsia="Calibri"/>
          <w:b/>
        </w:rPr>
        <w:t>In</w:t>
      </w:r>
      <w:r w:rsidR="000A0B7B" w:rsidRPr="00514350">
        <w:rPr>
          <w:rFonts w:eastAsia="Calibri"/>
          <w:b/>
        </w:rPr>
        <w:t xml:space="preserve">tensity, </w:t>
      </w:r>
      <w:r w:rsidR="00BF6CA9" w:rsidRPr="00514350">
        <w:rPr>
          <w:rFonts w:eastAsia="Calibri"/>
          <w:b/>
        </w:rPr>
        <w:t>duration</w:t>
      </w:r>
      <w:r w:rsidR="000A0B7B" w:rsidRPr="00514350">
        <w:rPr>
          <w:rFonts w:eastAsia="Calibri"/>
          <w:b/>
        </w:rPr>
        <w:t xml:space="preserve"> and </w:t>
      </w:r>
      <w:r w:rsidR="00BF6CA9" w:rsidRPr="00514350">
        <w:rPr>
          <w:rFonts w:eastAsia="Calibri"/>
          <w:b/>
        </w:rPr>
        <w:t>q</w:t>
      </w:r>
      <w:r w:rsidR="000A0B7B" w:rsidRPr="00514350">
        <w:rPr>
          <w:rFonts w:eastAsia="Calibri"/>
          <w:b/>
        </w:rPr>
        <w:t>uality:</w:t>
      </w:r>
      <w:r w:rsidR="000A0B7B" w:rsidRPr="00514350">
        <w:rPr>
          <w:rFonts w:eastAsia="Calibri"/>
        </w:rPr>
        <w:t xml:space="preserve">  </w:t>
      </w:r>
      <w:r w:rsidRPr="00514350">
        <w:rPr>
          <w:rFonts w:eastAsia="Calibri"/>
        </w:rPr>
        <w:t>The degree to which the eligible provider’s program is of sufficient intensity, duration and quality, and based on the most rigorous research available so that participants achieve substantial learning gains</w:t>
      </w:r>
      <w:r w:rsidR="00BF6CA9" w:rsidRPr="00514350">
        <w:rPr>
          <w:rFonts w:eastAsia="Calibri"/>
        </w:rPr>
        <w:t xml:space="preserve">, </w:t>
      </w:r>
      <w:r w:rsidRPr="00514350">
        <w:rPr>
          <w:rFonts w:eastAsia="Calibri"/>
        </w:rPr>
        <w:t>and uses instructional practices that include the essential components of reading instruction.</w:t>
      </w:r>
    </w:p>
    <w:p w:rsidR="005C508D" w:rsidRPr="00501D4D" w:rsidRDefault="005C508D" w:rsidP="005C508D">
      <w:pPr>
        <w:pStyle w:val="ListParagraph"/>
        <w:spacing w:after="0" w:line="240" w:lineRule="auto"/>
        <w:ind w:left="360"/>
        <w:rPr>
          <w:rFonts w:eastAsia="Calibri"/>
          <w:sz w:val="10"/>
          <w:szCs w:val="10"/>
        </w:rPr>
      </w:pPr>
    </w:p>
    <w:p w:rsidR="0050015A" w:rsidRDefault="000A0B7B" w:rsidP="00BC0A28">
      <w:pPr>
        <w:pStyle w:val="ListParagraph"/>
        <w:numPr>
          <w:ilvl w:val="0"/>
          <w:numId w:val="154"/>
        </w:numPr>
        <w:spacing w:after="0" w:line="240" w:lineRule="auto"/>
        <w:rPr>
          <w:rFonts w:eastAsia="Calibri"/>
        </w:rPr>
      </w:pPr>
      <w:r w:rsidRPr="00514350">
        <w:rPr>
          <w:rFonts w:eastAsia="Calibri"/>
          <w:b/>
        </w:rPr>
        <w:t>Evidence-</w:t>
      </w:r>
      <w:r w:rsidR="00BF6CA9" w:rsidRPr="00514350">
        <w:rPr>
          <w:rFonts w:eastAsia="Calibri"/>
          <w:b/>
        </w:rPr>
        <w:t>b</w:t>
      </w:r>
      <w:r w:rsidRPr="00514350">
        <w:rPr>
          <w:rFonts w:eastAsia="Calibri"/>
          <w:b/>
        </w:rPr>
        <w:t xml:space="preserve">ased </w:t>
      </w:r>
      <w:r w:rsidR="00BF6CA9" w:rsidRPr="00514350">
        <w:rPr>
          <w:rFonts w:eastAsia="Calibri"/>
          <w:b/>
        </w:rPr>
        <w:t>e</w:t>
      </w:r>
      <w:r w:rsidRPr="00514350">
        <w:rPr>
          <w:rFonts w:eastAsia="Calibri"/>
          <w:b/>
        </w:rPr>
        <w:t>ducation:</w:t>
      </w:r>
      <w:r w:rsidRPr="00514350">
        <w:rPr>
          <w:rFonts w:eastAsia="Calibri"/>
        </w:rPr>
        <w:t xml:space="preserve">  </w:t>
      </w:r>
      <w:r w:rsidR="0050015A" w:rsidRPr="00514350">
        <w:rPr>
          <w:rFonts w:eastAsia="Calibri"/>
        </w:rPr>
        <w:t>The degree to which the eligible provider’s activities including reading, writing, speaking, mathematics, and English language acquisition instruction are based on best practices derived from the most rigorous research available.</w:t>
      </w:r>
    </w:p>
    <w:p w:rsidR="005C508D" w:rsidRPr="00501D4D" w:rsidRDefault="005C508D" w:rsidP="005C508D">
      <w:pPr>
        <w:pStyle w:val="ListParagraph"/>
        <w:spacing w:after="0" w:line="240" w:lineRule="auto"/>
        <w:ind w:left="360"/>
        <w:rPr>
          <w:rFonts w:eastAsia="Calibri"/>
          <w:sz w:val="10"/>
          <w:szCs w:val="10"/>
        </w:rPr>
      </w:pPr>
    </w:p>
    <w:p w:rsidR="0050015A" w:rsidRDefault="000A0B7B" w:rsidP="00BC0A28">
      <w:pPr>
        <w:pStyle w:val="ListParagraph"/>
        <w:numPr>
          <w:ilvl w:val="0"/>
          <w:numId w:val="154"/>
        </w:numPr>
        <w:spacing w:after="0" w:line="240" w:lineRule="auto"/>
        <w:rPr>
          <w:rFonts w:eastAsia="Calibri"/>
        </w:rPr>
      </w:pPr>
      <w:r w:rsidRPr="00514350">
        <w:rPr>
          <w:rFonts w:eastAsia="Calibri"/>
          <w:b/>
        </w:rPr>
        <w:t xml:space="preserve">Effective </w:t>
      </w:r>
      <w:r w:rsidR="00BF6CA9" w:rsidRPr="00514350">
        <w:rPr>
          <w:rFonts w:eastAsia="Calibri"/>
          <w:b/>
        </w:rPr>
        <w:t>u</w:t>
      </w:r>
      <w:r w:rsidRPr="00514350">
        <w:rPr>
          <w:rFonts w:eastAsia="Calibri"/>
          <w:b/>
        </w:rPr>
        <w:t xml:space="preserve">se of </w:t>
      </w:r>
      <w:r w:rsidR="00BF6CA9" w:rsidRPr="00514350">
        <w:rPr>
          <w:rFonts w:eastAsia="Calibri"/>
          <w:b/>
        </w:rPr>
        <w:t>t</w:t>
      </w:r>
      <w:r w:rsidRPr="00514350">
        <w:rPr>
          <w:rFonts w:eastAsia="Calibri"/>
          <w:b/>
        </w:rPr>
        <w:t xml:space="preserve">echnology: </w:t>
      </w:r>
      <w:r w:rsidRPr="00514350">
        <w:rPr>
          <w:rFonts w:eastAsia="Calibri"/>
        </w:rPr>
        <w:t xml:space="preserve"> </w:t>
      </w:r>
      <w:r w:rsidR="0050015A" w:rsidRPr="00514350">
        <w:rPr>
          <w:rFonts w:eastAsia="Calibri"/>
        </w:rPr>
        <w:t>The degree to which the eligible provider’s activities</w:t>
      </w:r>
      <w:r w:rsidRPr="00514350">
        <w:rPr>
          <w:rFonts w:eastAsia="Calibri"/>
        </w:rPr>
        <w:t xml:space="preserve"> </w:t>
      </w:r>
      <w:r w:rsidR="0050015A" w:rsidRPr="00514350">
        <w:rPr>
          <w:rFonts w:eastAsia="Calibri"/>
        </w:rPr>
        <w:t>effectively use technology, services and delivery systems, including distance education in a manner sufficient to increase the amount and quality of learning and how such technology, services and systems lead to improved performance.</w:t>
      </w:r>
    </w:p>
    <w:p w:rsidR="005C508D" w:rsidRPr="00501D4D" w:rsidRDefault="005C508D" w:rsidP="005C508D">
      <w:pPr>
        <w:pStyle w:val="ListParagraph"/>
        <w:spacing w:after="0" w:line="240" w:lineRule="auto"/>
        <w:ind w:left="360"/>
        <w:rPr>
          <w:rFonts w:eastAsia="Calibri"/>
          <w:sz w:val="10"/>
          <w:szCs w:val="10"/>
        </w:rPr>
      </w:pPr>
    </w:p>
    <w:p w:rsidR="0050015A" w:rsidRPr="005C508D" w:rsidRDefault="0050015A" w:rsidP="00BC0A28">
      <w:pPr>
        <w:pStyle w:val="ListParagraph"/>
        <w:numPr>
          <w:ilvl w:val="0"/>
          <w:numId w:val="154"/>
        </w:numPr>
        <w:spacing w:after="0" w:line="240" w:lineRule="auto"/>
        <w:rPr>
          <w:rFonts w:eastAsia="Calibri"/>
        </w:rPr>
      </w:pPr>
      <w:r w:rsidRPr="00514350">
        <w:rPr>
          <w:rFonts w:eastAsia="Calibri"/>
          <w:b/>
        </w:rPr>
        <w:t xml:space="preserve">Integrated </w:t>
      </w:r>
      <w:r w:rsidR="00514350" w:rsidRPr="00514350">
        <w:rPr>
          <w:rFonts w:eastAsia="Calibri"/>
          <w:b/>
        </w:rPr>
        <w:t>e</w:t>
      </w:r>
      <w:r w:rsidRPr="00514350">
        <w:rPr>
          <w:rFonts w:eastAsia="Calibri"/>
          <w:b/>
        </w:rPr>
        <w:t xml:space="preserve">ducation and </w:t>
      </w:r>
      <w:r w:rsidR="00514350" w:rsidRPr="00514350">
        <w:rPr>
          <w:rFonts w:eastAsia="Calibri"/>
          <w:b/>
        </w:rPr>
        <w:t>t</w:t>
      </w:r>
      <w:r w:rsidRPr="00514350">
        <w:rPr>
          <w:rFonts w:eastAsia="Calibri"/>
          <w:b/>
        </w:rPr>
        <w:t xml:space="preserve">raining: </w:t>
      </w:r>
      <w:r w:rsidR="000A0B7B" w:rsidRPr="00514350">
        <w:rPr>
          <w:rFonts w:eastAsia="Calibri"/>
          <w:b/>
        </w:rPr>
        <w:t xml:space="preserve"> </w:t>
      </w:r>
      <w:r w:rsidRPr="00514350">
        <w:rPr>
          <w:rFonts w:eastAsia="Calibri"/>
        </w:rPr>
        <w:t>The degree to which the eligible provider’s activities offer learning in context, including through integrated education and training, so that an individual acquires the skills needed to transition to and complete postsecondary education and training programs, obtain and advance in employment leading to economic self-sufficiency, and to exercise the rights and responsibilities of citizenship.</w:t>
      </w:r>
      <w:r w:rsidRPr="00514350">
        <w:rPr>
          <w:rFonts w:ascii="Arial" w:eastAsia="Times New Roman" w:hAnsi="Arial" w:cs="Arial"/>
          <w:sz w:val="30"/>
          <w:szCs w:val="30"/>
          <w:lang w:eastAsia="ja-JP"/>
        </w:rPr>
        <w:t xml:space="preserve"> </w:t>
      </w:r>
    </w:p>
    <w:p w:rsidR="005C508D" w:rsidRPr="00501D4D" w:rsidRDefault="005C508D" w:rsidP="005C508D">
      <w:pPr>
        <w:pStyle w:val="ListParagraph"/>
        <w:spacing w:after="0" w:line="240" w:lineRule="auto"/>
        <w:ind w:left="360"/>
        <w:rPr>
          <w:rFonts w:eastAsia="Calibri"/>
          <w:sz w:val="10"/>
          <w:szCs w:val="10"/>
        </w:rPr>
      </w:pPr>
    </w:p>
    <w:p w:rsidR="0050015A" w:rsidRDefault="0050015A" w:rsidP="00BC0A28">
      <w:pPr>
        <w:pStyle w:val="ListParagraph"/>
        <w:numPr>
          <w:ilvl w:val="0"/>
          <w:numId w:val="154"/>
        </w:numPr>
        <w:spacing w:after="0" w:line="240" w:lineRule="auto"/>
        <w:rPr>
          <w:rFonts w:eastAsia="Calibri"/>
        </w:rPr>
      </w:pPr>
      <w:r w:rsidRPr="00514350">
        <w:rPr>
          <w:rFonts w:eastAsia="Calibri"/>
          <w:b/>
        </w:rPr>
        <w:t xml:space="preserve">Qualified </w:t>
      </w:r>
      <w:r w:rsidR="00514350" w:rsidRPr="00514350">
        <w:rPr>
          <w:rFonts w:eastAsia="Calibri"/>
          <w:b/>
        </w:rPr>
        <w:t>s</w:t>
      </w:r>
      <w:r w:rsidRPr="00514350">
        <w:rPr>
          <w:rFonts w:eastAsia="Calibri"/>
          <w:b/>
        </w:rPr>
        <w:t>taff:</w:t>
      </w:r>
      <w:r w:rsidRPr="00514350">
        <w:rPr>
          <w:rFonts w:eastAsia="Calibri"/>
        </w:rPr>
        <w:t xml:space="preserve"> The degree to which the eligible provider’s activities are delivered by well-trained instructors, counselors and administrators who meet any minimum qualifications established by the state, where applicable, and who have access to high quality professional development, including through electronic means. </w:t>
      </w:r>
    </w:p>
    <w:p w:rsidR="005C508D" w:rsidRPr="00514350" w:rsidRDefault="005C508D" w:rsidP="005C508D">
      <w:pPr>
        <w:pStyle w:val="ListParagraph"/>
        <w:spacing w:after="0" w:line="240" w:lineRule="auto"/>
        <w:ind w:left="360"/>
        <w:rPr>
          <w:rFonts w:eastAsia="Calibri"/>
        </w:rPr>
      </w:pPr>
    </w:p>
    <w:p w:rsidR="0050015A" w:rsidRDefault="0050015A" w:rsidP="00BC0A28">
      <w:pPr>
        <w:pStyle w:val="ListParagraph"/>
        <w:numPr>
          <w:ilvl w:val="0"/>
          <w:numId w:val="154"/>
        </w:numPr>
        <w:spacing w:after="0" w:line="240" w:lineRule="auto"/>
        <w:rPr>
          <w:rFonts w:eastAsia="Calibri"/>
        </w:rPr>
      </w:pPr>
      <w:r w:rsidRPr="00DF30D7">
        <w:rPr>
          <w:rFonts w:eastAsia="Calibri"/>
          <w:b/>
        </w:rPr>
        <w:lastRenderedPageBreak/>
        <w:t xml:space="preserve">Partnerships and </w:t>
      </w:r>
      <w:r w:rsidR="00DF30D7" w:rsidRPr="00DF30D7">
        <w:rPr>
          <w:rFonts w:eastAsia="Calibri"/>
          <w:b/>
        </w:rPr>
        <w:t>d</w:t>
      </w:r>
      <w:r w:rsidRPr="00DF30D7">
        <w:rPr>
          <w:rFonts w:eastAsia="Calibri"/>
          <w:b/>
        </w:rPr>
        <w:t xml:space="preserve">evelopment of </w:t>
      </w:r>
      <w:r w:rsidR="00DF30D7" w:rsidRPr="00DF30D7">
        <w:rPr>
          <w:rFonts w:eastAsia="Calibri"/>
          <w:b/>
        </w:rPr>
        <w:t>c</w:t>
      </w:r>
      <w:r w:rsidRPr="00DF30D7">
        <w:rPr>
          <w:rFonts w:eastAsia="Calibri"/>
          <w:b/>
        </w:rPr>
        <w:t xml:space="preserve">areer </w:t>
      </w:r>
      <w:r w:rsidR="00DF30D7" w:rsidRPr="00DF30D7">
        <w:rPr>
          <w:rFonts w:eastAsia="Calibri"/>
          <w:b/>
        </w:rPr>
        <w:t>p</w:t>
      </w:r>
      <w:r w:rsidRPr="00DF30D7">
        <w:rPr>
          <w:rFonts w:eastAsia="Calibri"/>
          <w:b/>
        </w:rPr>
        <w:t xml:space="preserve">athways: </w:t>
      </w:r>
      <w:r w:rsidRPr="00DF30D7">
        <w:rPr>
          <w:rFonts w:eastAsia="Calibri"/>
        </w:rPr>
        <w:t>The degree to which the eligible provider’s activities coordinate with other available education, training and social service resources in the community, such as by establishing strong links with the K-12 school system, postsecondary educational institutions, local workforce development boards, one-stop centers, job training programs, social service agencies, business</w:t>
      </w:r>
      <w:r w:rsidR="00DF30D7" w:rsidRPr="00DF30D7">
        <w:rPr>
          <w:rFonts w:eastAsia="Calibri"/>
        </w:rPr>
        <w:t>es</w:t>
      </w:r>
      <w:r w:rsidRPr="00DF30D7">
        <w:rPr>
          <w:rFonts w:eastAsia="Calibri"/>
        </w:rPr>
        <w:t>, industr</w:t>
      </w:r>
      <w:r w:rsidR="00DF30D7" w:rsidRPr="00DF30D7">
        <w:rPr>
          <w:rFonts w:eastAsia="Calibri"/>
        </w:rPr>
        <w:t>ies</w:t>
      </w:r>
      <w:r w:rsidRPr="00DF30D7">
        <w:rPr>
          <w:rFonts w:eastAsia="Calibri"/>
        </w:rPr>
        <w:t>, and community-based nonprofit organizations for the development of career pathways.</w:t>
      </w:r>
    </w:p>
    <w:p w:rsidR="005C508D" w:rsidRPr="00501D4D" w:rsidRDefault="005C508D" w:rsidP="005C508D">
      <w:pPr>
        <w:pStyle w:val="ListParagraph"/>
        <w:spacing w:after="0" w:line="240" w:lineRule="auto"/>
        <w:ind w:left="360"/>
        <w:rPr>
          <w:rFonts w:eastAsia="Calibri"/>
          <w:sz w:val="10"/>
          <w:szCs w:val="10"/>
        </w:rPr>
      </w:pPr>
    </w:p>
    <w:p w:rsidR="0050015A" w:rsidRDefault="0050015A" w:rsidP="00BC0A28">
      <w:pPr>
        <w:pStyle w:val="ListParagraph"/>
        <w:numPr>
          <w:ilvl w:val="0"/>
          <w:numId w:val="154"/>
        </w:numPr>
        <w:spacing w:after="0" w:line="240" w:lineRule="auto"/>
        <w:rPr>
          <w:rFonts w:eastAsia="Calibri"/>
        </w:rPr>
      </w:pPr>
      <w:r w:rsidRPr="00DF30D7">
        <w:rPr>
          <w:rFonts w:eastAsia="Calibri"/>
          <w:b/>
        </w:rPr>
        <w:t xml:space="preserve">Flexible </w:t>
      </w:r>
      <w:r w:rsidR="00DF30D7" w:rsidRPr="00DF30D7">
        <w:rPr>
          <w:rFonts w:eastAsia="Calibri"/>
          <w:b/>
        </w:rPr>
        <w:t>s</w:t>
      </w:r>
      <w:r w:rsidRPr="00DF30D7">
        <w:rPr>
          <w:rFonts w:eastAsia="Calibri"/>
          <w:b/>
        </w:rPr>
        <w:t xml:space="preserve">chedules and </w:t>
      </w:r>
      <w:r w:rsidR="00DF30D7" w:rsidRPr="00DF30D7">
        <w:rPr>
          <w:rFonts w:eastAsia="Calibri"/>
          <w:b/>
        </w:rPr>
        <w:t>c</w:t>
      </w:r>
      <w:r w:rsidRPr="00DF30D7">
        <w:rPr>
          <w:rFonts w:eastAsia="Calibri"/>
          <w:b/>
        </w:rPr>
        <w:t xml:space="preserve">oordination with </w:t>
      </w:r>
      <w:r w:rsidR="00DF30D7" w:rsidRPr="00DF30D7">
        <w:rPr>
          <w:rFonts w:eastAsia="Calibri"/>
          <w:b/>
        </w:rPr>
        <w:t>s</w:t>
      </w:r>
      <w:r w:rsidRPr="00DF30D7">
        <w:rPr>
          <w:rFonts w:eastAsia="Calibri"/>
          <w:b/>
        </w:rPr>
        <w:t xml:space="preserve">upport </w:t>
      </w:r>
      <w:r w:rsidR="00DF30D7" w:rsidRPr="00DF30D7">
        <w:rPr>
          <w:rFonts w:eastAsia="Calibri"/>
          <w:b/>
        </w:rPr>
        <w:t>s</w:t>
      </w:r>
      <w:r w:rsidRPr="00DF30D7">
        <w:rPr>
          <w:rFonts w:eastAsia="Calibri"/>
          <w:b/>
        </w:rPr>
        <w:t>ervices:</w:t>
      </w:r>
      <w:r w:rsidRPr="00DF30D7">
        <w:rPr>
          <w:rFonts w:eastAsia="Calibri"/>
        </w:rPr>
        <w:t xml:space="preserve"> The degree to which the eligible provider’s activities offer flexible schedules and coordination with </w:t>
      </w:r>
      <w:r w:rsidR="00DF30D7" w:rsidRPr="00DF30D7">
        <w:rPr>
          <w:rFonts w:eastAsia="Calibri"/>
        </w:rPr>
        <w:t>f</w:t>
      </w:r>
      <w:r w:rsidRPr="00DF30D7">
        <w:rPr>
          <w:rFonts w:eastAsia="Calibri"/>
        </w:rPr>
        <w:t xml:space="preserve">ederal, </w:t>
      </w:r>
      <w:r w:rsidR="00DF30D7" w:rsidRPr="00DF30D7">
        <w:rPr>
          <w:rFonts w:eastAsia="Calibri"/>
        </w:rPr>
        <w:t>state</w:t>
      </w:r>
      <w:r w:rsidRPr="00DF30D7">
        <w:rPr>
          <w:rFonts w:eastAsia="Calibri"/>
        </w:rPr>
        <w:t xml:space="preserve"> and local support services (</w:t>
      </w:r>
      <w:r w:rsidR="00DF30D7" w:rsidRPr="00DF30D7">
        <w:rPr>
          <w:rFonts w:eastAsia="Calibri"/>
        </w:rPr>
        <w:t xml:space="preserve">e.g., </w:t>
      </w:r>
      <w:r w:rsidRPr="00DF30D7">
        <w:rPr>
          <w:rFonts w:eastAsia="Calibri"/>
        </w:rPr>
        <w:t>child care, transportation, mental health services, and career planning) that are necessary to enable individuals, including individuals with disabilities or other special needs, to attend and complete programs.</w:t>
      </w:r>
    </w:p>
    <w:p w:rsidR="005C508D" w:rsidRPr="00501D4D" w:rsidRDefault="005C508D" w:rsidP="005C508D">
      <w:pPr>
        <w:pStyle w:val="ListParagraph"/>
        <w:spacing w:after="0" w:line="240" w:lineRule="auto"/>
        <w:ind w:left="360"/>
        <w:rPr>
          <w:rFonts w:eastAsia="Calibri"/>
          <w:sz w:val="10"/>
          <w:szCs w:val="10"/>
        </w:rPr>
      </w:pPr>
    </w:p>
    <w:p w:rsidR="0050015A" w:rsidRDefault="0050015A" w:rsidP="00BC0A28">
      <w:pPr>
        <w:pStyle w:val="ListParagraph"/>
        <w:numPr>
          <w:ilvl w:val="0"/>
          <w:numId w:val="154"/>
        </w:numPr>
        <w:spacing w:after="0" w:line="240" w:lineRule="auto"/>
        <w:rPr>
          <w:rFonts w:eastAsia="Calibri"/>
        </w:rPr>
      </w:pPr>
      <w:r w:rsidRPr="00DF30D7">
        <w:rPr>
          <w:rFonts w:eastAsia="Calibri"/>
          <w:b/>
        </w:rPr>
        <w:t xml:space="preserve">Data </w:t>
      </w:r>
      <w:r w:rsidR="00DF30D7" w:rsidRPr="00DF30D7">
        <w:rPr>
          <w:rFonts w:eastAsia="Calibri"/>
          <w:b/>
        </w:rPr>
        <w:t>c</w:t>
      </w:r>
      <w:r w:rsidRPr="00DF30D7">
        <w:rPr>
          <w:rFonts w:eastAsia="Calibri"/>
          <w:b/>
        </w:rPr>
        <w:t>ollection:</w:t>
      </w:r>
      <w:r w:rsidRPr="00DF30D7">
        <w:rPr>
          <w:rFonts w:eastAsia="Calibri"/>
        </w:rPr>
        <w:t xml:space="preserve"> The degree to which the eligible provider maintains a high-quality information management system that has the capacity to report measurable participant outcomes (consistent with </w:t>
      </w:r>
      <w:r w:rsidR="00DF30D7" w:rsidRPr="00DF30D7">
        <w:rPr>
          <w:rFonts w:eastAsia="Calibri"/>
        </w:rPr>
        <w:t xml:space="preserve">WIOA </w:t>
      </w:r>
      <w:r w:rsidRPr="00DF30D7">
        <w:rPr>
          <w:rFonts w:eastAsia="Calibri"/>
        </w:rPr>
        <w:t>sec</w:t>
      </w:r>
      <w:r w:rsidR="00DF30D7" w:rsidRPr="00DF30D7">
        <w:rPr>
          <w:rFonts w:eastAsia="Calibri"/>
        </w:rPr>
        <w:t xml:space="preserve">. </w:t>
      </w:r>
      <w:r w:rsidRPr="00DF30D7">
        <w:rPr>
          <w:rFonts w:eastAsia="Calibri"/>
        </w:rPr>
        <w:t>116) and to monitor program performance.</w:t>
      </w:r>
    </w:p>
    <w:p w:rsidR="005C508D" w:rsidRPr="00501D4D" w:rsidRDefault="005C508D" w:rsidP="005C508D">
      <w:pPr>
        <w:pStyle w:val="ListParagraph"/>
        <w:spacing w:after="0" w:line="240" w:lineRule="auto"/>
        <w:ind w:left="360"/>
        <w:rPr>
          <w:rFonts w:eastAsia="Calibri"/>
          <w:sz w:val="10"/>
          <w:szCs w:val="10"/>
        </w:rPr>
      </w:pPr>
    </w:p>
    <w:p w:rsidR="0050015A" w:rsidRPr="00DF30D7" w:rsidRDefault="0050015A" w:rsidP="00BC0A28">
      <w:pPr>
        <w:pStyle w:val="ListParagraph"/>
        <w:numPr>
          <w:ilvl w:val="0"/>
          <w:numId w:val="154"/>
        </w:numPr>
        <w:spacing w:after="0" w:line="240" w:lineRule="auto"/>
        <w:rPr>
          <w:rFonts w:eastAsia="Calibri"/>
        </w:rPr>
      </w:pPr>
      <w:r w:rsidRPr="00DF30D7">
        <w:rPr>
          <w:rFonts w:eastAsia="Calibri"/>
          <w:b/>
        </w:rPr>
        <w:t xml:space="preserve">English </w:t>
      </w:r>
      <w:r w:rsidR="00DF30D7" w:rsidRPr="00DF30D7">
        <w:rPr>
          <w:rFonts w:eastAsia="Calibri"/>
          <w:b/>
        </w:rPr>
        <w:t>l</w:t>
      </w:r>
      <w:r w:rsidRPr="00DF30D7">
        <w:rPr>
          <w:rFonts w:eastAsia="Calibri"/>
          <w:b/>
        </w:rPr>
        <w:t xml:space="preserve">anguage </w:t>
      </w:r>
      <w:r w:rsidR="00DF30D7" w:rsidRPr="00DF30D7">
        <w:rPr>
          <w:rFonts w:eastAsia="Calibri"/>
          <w:b/>
        </w:rPr>
        <w:t>a</w:t>
      </w:r>
      <w:r w:rsidRPr="00DF30D7">
        <w:rPr>
          <w:rFonts w:eastAsia="Calibri"/>
          <w:b/>
        </w:rPr>
        <w:t xml:space="preserve">cquisition and </w:t>
      </w:r>
      <w:r w:rsidR="00DF30D7" w:rsidRPr="00DF30D7">
        <w:rPr>
          <w:rFonts w:eastAsia="Calibri"/>
          <w:b/>
        </w:rPr>
        <w:t>c</w:t>
      </w:r>
      <w:r w:rsidRPr="00DF30D7">
        <w:rPr>
          <w:rFonts w:eastAsia="Calibri"/>
          <w:b/>
        </w:rPr>
        <w:t xml:space="preserve">ivics </w:t>
      </w:r>
      <w:r w:rsidR="00DF30D7" w:rsidRPr="00DF30D7">
        <w:rPr>
          <w:rFonts w:eastAsia="Calibri"/>
          <w:b/>
        </w:rPr>
        <w:t>e</w:t>
      </w:r>
      <w:r w:rsidRPr="00DF30D7">
        <w:rPr>
          <w:rFonts w:eastAsia="Calibri"/>
          <w:b/>
        </w:rPr>
        <w:t>ducation:</w:t>
      </w:r>
      <w:r w:rsidRPr="00DF30D7">
        <w:rPr>
          <w:rFonts w:eastAsia="Calibri"/>
        </w:rPr>
        <w:t xml:space="preserve"> The degree to which the eligible</w:t>
      </w:r>
      <w:r w:rsidR="000A0B7B" w:rsidRPr="00DF30D7">
        <w:rPr>
          <w:rFonts w:eastAsia="Calibri"/>
        </w:rPr>
        <w:t xml:space="preserve"> </w:t>
      </w:r>
      <w:r w:rsidRPr="00DF30D7">
        <w:rPr>
          <w:rFonts w:eastAsia="Calibri"/>
        </w:rPr>
        <w:t xml:space="preserve">provider has a demonstrated need for additional English language acquisition programs and civics education programs offered in conjunction with </w:t>
      </w:r>
      <w:r w:rsidR="00DF30D7" w:rsidRPr="00DF30D7">
        <w:rPr>
          <w:rFonts w:eastAsia="Calibri"/>
        </w:rPr>
        <w:t>i</w:t>
      </w:r>
      <w:r w:rsidRPr="00DF30D7">
        <w:rPr>
          <w:rFonts w:eastAsia="Calibri"/>
        </w:rPr>
        <w:t xml:space="preserve">ntegrated </w:t>
      </w:r>
      <w:r w:rsidR="00DF30D7" w:rsidRPr="00DF30D7">
        <w:rPr>
          <w:rFonts w:eastAsia="Calibri"/>
        </w:rPr>
        <w:t>e</w:t>
      </w:r>
      <w:r w:rsidRPr="00DF30D7">
        <w:rPr>
          <w:rFonts w:eastAsia="Calibri"/>
        </w:rPr>
        <w:t xml:space="preserve">ducation and </w:t>
      </w:r>
      <w:r w:rsidR="00DF30D7" w:rsidRPr="00DF30D7">
        <w:rPr>
          <w:rFonts w:eastAsia="Calibri"/>
        </w:rPr>
        <w:t>t</w:t>
      </w:r>
      <w:r w:rsidRPr="00DF30D7">
        <w:rPr>
          <w:rFonts w:eastAsia="Calibri"/>
        </w:rPr>
        <w:t>raining.</w:t>
      </w:r>
    </w:p>
    <w:p w:rsidR="005C508D" w:rsidRDefault="005C508D" w:rsidP="0094096B">
      <w:pPr>
        <w:spacing w:after="0" w:line="240" w:lineRule="auto"/>
        <w:contextualSpacing/>
        <w:rPr>
          <w:rFonts w:eastAsia="Calibri"/>
        </w:rPr>
      </w:pPr>
    </w:p>
    <w:p w:rsidR="0050015A" w:rsidRPr="0024304F" w:rsidRDefault="0050015A" w:rsidP="0050015A">
      <w:pPr>
        <w:rPr>
          <w:rFonts w:eastAsia="Calibri"/>
        </w:rPr>
      </w:pPr>
      <w:r w:rsidRPr="0024304F">
        <w:rPr>
          <w:rFonts w:eastAsia="Calibri"/>
        </w:rPr>
        <w:t>Applications will be evaluated by a review panel</w:t>
      </w:r>
      <w:r w:rsidR="0024304F" w:rsidRPr="0024304F">
        <w:rPr>
          <w:rFonts w:eastAsia="Calibri"/>
        </w:rPr>
        <w:t xml:space="preserve">, which will be </w:t>
      </w:r>
      <w:r w:rsidRPr="0024304F">
        <w:rPr>
          <w:rFonts w:eastAsia="Calibri"/>
        </w:rPr>
        <w:t xml:space="preserve">comprised of both NDE and non-NDE individuals </w:t>
      </w:r>
      <w:r w:rsidR="0024304F" w:rsidRPr="0024304F">
        <w:rPr>
          <w:rFonts w:eastAsia="Calibri"/>
        </w:rPr>
        <w:t xml:space="preserve">that possess </w:t>
      </w:r>
      <w:r w:rsidRPr="0024304F">
        <w:rPr>
          <w:rFonts w:eastAsia="Calibri"/>
        </w:rPr>
        <w:t>expertise in areas related to adult education and family literacy, and representatives from state and local agencie</w:t>
      </w:r>
      <w:r w:rsidR="0024304F" w:rsidRPr="0024304F">
        <w:rPr>
          <w:rFonts w:eastAsia="Calibri"/>
        </w:rPr>
        <w:t>s serving similar populations. The r</w:t>
      </w:r>
      <w:r w:rsidRPr="0024304F">
        <w:rPr>
          <w:rFonts w:eastAsia="Calibri"/>
        </w:rPr>
        <w:t xml:space="preserve">eview panel members will be solicited from all regions of the state.        </w:t>
      </w:r>
    </w:p>
    <w:p w:rsidR="0050015A" w:rsidRPr="00EC5FB8" w:rsidRDefault="0050015A" w:rsidP="0024304F">
      <w:pPr>
        <w:rPr>
          <w:rFonts w:eastAsia="Calibri"/>
        </w:rPr>
      </w:pPr>
      <w:r w:rsidRPr="00EC5FB8">
        <w:rPr>
          <w:rFonts w:eastAsia="Calibri"/>
        </w:rPr>
        <w:t>Each application will be evaluated solely on the criteria identified in t</w:t>
      </w:r>
      <w:r w:rsidR="0024304F" w:rsidRPr="00EC5FB8">
        <w:rPr>
          <w:rFonts w:eastAsia="Calibri"/>
        </w:rPr>
        <w:t>he</w:t>
      </w:r>
      <w:r w:rsidRPr="00EC5FB8">
        <w:rPr>
          <w:rFonts w:eastAsia="Calibri"/>
        </w:rPr>
        <w:t xml:space="preserve"> application.  Receipt of a grant award in a previous competition is not, and should not be regarded as, a guarantee of funding in </w:t>
      </w:r>
      <w:r w:rsidR="0024304F" w:rsidRPr="00EC5FB8">
        <w:rPr>
          <w:rFonts w:eastAsia="Calibri"/>
        </w:rPr>
        <w:t>the</w:t>
      </w:r>
      <w:r w:rsidRPr="00EC5FB8">
        <w:rPr>
          <w:rFonts w:eastAsia="Calibri"/>
        </w:rPr>
        <w:t xml:space="preserve"> current competition.  Applicants not funded in previous competitions are not precluded </w:t>
      </w:r>
      <w:r w:rsidR="0024304F" w:rsidRPr="00EC5FB8">
        <w:rPr>
          <w:rFonts w:eastAsia="Calibri"/>
        </w:rPr>
        <w:t xml:space="preserve">from consideration </w:t>
      </w:r>
      <w:r w:rsidRPr="00EC5FB8">
        <w:rPr>
          <w:rFonts w:eastAsia="Calibri"/>
        </w:rPr>
        <w:t xml:space="preserve">and </w:t>
      </w:r>
      <w:r w:rsidR="0024304F" w:rsidRPr="00EC5FB8">
        <w:rPr>
          <w:rFonts w:eastAsia="Calibri"/>
        </w:rPr>
        <w:t>will be afforded the opportunity to apply</w:t>
      </w:r>
      <w:r w:rsidRPr="00EC5FB8">
        <w:rPr>
          <w:rFonts w:eastAsia="Calibri"/>
        </w:rPr>
        <w:t xml:space="preserve"> for funding in the current competition. Once all applications have been evaluated, the review panel will submit to NDE its funding recommendations</w:t>
      </w:r>
      <w:r w:rsidR="0024304F" w:rsidRPr="00EC5FB8">
        <w:rPr>
          <w:rFonts w:eastAsia="Calibri"/>
        </w:rPr>
        <w:t xml:space="preserve">; NDE will make the final funding decisions.  </w:t>
      </w:r>
      <w:r w:rsidRPr="00EC5FB8">
        <w:rPr>
          <w:rFonts w:eastAsia="Calibri"/>
        </w:rPr>
        <w:t xml:space="preserve">The </w:t>
      </w:r>
      <w:r w:rsidR="000A0B7B" w:rsidRPr="00EC5FB8">
        <w:rPr>
          <w:rFonts w:eastAsia="Calibri"/>
        </w:rPr>
        <w:t>s</w:t>
      </w:r>
      <w:r w:rsidR="0024304F" w:rsidRPr="00EC5FB8">
        <w:rPr>
          <w:rFonts w:eastAsia="Calibri"/>
        </w:rPr>
        <w:t>tate shall ensure that</w:t>
      </w:r>
      <w:r w:rsidR="00880AC1">
        <w:rPr>
          <w:rFonts w:eastAsia="Calibri"/>
        </w:rPr>
        <w:t>:</w:t>
      </w:r>
      <w:r w:rsidR="0024304F" w:rsidRPr="00EC5FB8">
        <w:rPr>
          <w:rFonts w:eastAsia="Calibri"/>
        </w:rPr>
        <w:t xml:space="preserve"> (1) al</w:t>
      </w:r>
      <w:r w:rsidRPr="00EC5FB8">
        <w:rPr>
          <w:rFonts w:eastAsia="Calibri"/>
        </w:rPr>
        <w:t>l eligible providers have direct and equitable access to apply for grants or contracts under this section</w:t>
      </w:r>
      <w:r w:rsidR="000A0B7B" w:rsidRPr="00EC5FB8">
        <w:rPr>
          <w:rFonts w:eastAsia="Calibri"/>
        </w:rPr>
        <w:t>; and,</w:t>
      </w:r>
      <w:r w:rsidR="0024304F" w:rsidRPr="00EC5FB8">
        <w:rPr>
          <w:rFonts w:eastAsia="Calibri"/>
        </w:rPr>
        <w:t xml:space="preserve"> (2) s</w:t>
      </w:r>
      <w:r w:rsidRPr="00EC5FB8">
        <w:rPr>
          <w:rFonts w:eastAsia="Calibri"/>
        </w:rPr>
        <w:t>ame grant or contract announcement process is used for all eligible providers</w:t>
      </w:r>
      <w:r w:rsidR="000A0B7B" w:rsidRPr="00EC5FB8">
        <w:rPr>
          <w:rFonts w:eastAsia="Calibri"/>
        </w:rPr>
        <w:t>.</w:t>
      </w:r>
    </w:p>
    <w:p w:rsidR="0050015A" w:rsidRPr="00EC5FB8" w:rsidRDefault="0050015A" w:rsidP="0050015A">
      <w:pPr>
        <w:rPr>
          <w:rFonts w:eastAsia="Calibri"/>
          <w:bCs/>
        </w:rPr>
      </w:pPr>
      <w:r w:rsidRPr="00EC5FB8">
        <w:rPr>
          <w:rFonts w:eastAsia="Calibri"/>
          <w:bCs/>
        </w:rPr>
        <w:t xml:space="preserve">All applications will be evaluated and scored by a panel of readers.  There is no guarantee that submitting a proposal will result in funding or funding at the requested level.  Applicants that are not recommended for funding will be notified and may reapply in future grant competitions.   NDE is required by federal law to provide an opportunity for a hearing </w:t>
      </w:r>
      <w:r w:rsidR="0024304F" w:rsidRPr="00EC5FB8">
        <w:rPr>
          <w:rFonts w:eastAsia="Calibri"/>
          <w:bCs/>
        </w:rPr>
        <w:t>on</w:t>
      </w:r>
      <w:r w:rsidRPr="00EC5FB8">
        <w:rPr>
          <w:rFonts w:eastAsia="Calibri"/>
          <w:bCs/>
        </w:rPr>
        <w:t xml:space="preserve"> applications that </w:t>
      </w:r>
      <w:r w:rsidR="0024304F" w:rsidRPr="00EC5FB8">
        <w:rPr>
          <w:rFonts w:eastAsia="Calibri"/>
          <w:bCs/>
        </w:rPr>
        <w:t>were</w:t>
      </w:r>
      <w:r w:rsidRPr="00EC5FB8">
        <w:rPr>
          <w:rFonts w:eastAsia="Calibri"/>
          <w:bCs/>
        </w:rPr>
        <w:t xml:space="preserve"> not approved for funding. The applicant must reques</w:t>
      </w:r>
      <w:r w:rsidR="0024304F" w:rsidRPr="00EC5FB8">
        <w:rPr>
          <w:rFonts w:eastAsia="Calibri"/>
          <w:bCs/>
        </w:rPr>
        <w:t xml:space="preserve">t the hearing within 30 days of </w:t>
      </w:r>
      <w:r w:rsidRPr="00EC5FB8">
        <w:rPr>
          <w:rFonts w:eastAsia="Calibri"/>
          <w:bCs/>
        </w:rPr>
        <w:t xml:space="preserve">the disapproval </w:t>
      </w:r>
      <w:r w:rsidR="0024304F" w:rsidRPr="00EC5FB8">
        <w:rPr>
          <w:rFonts w:eastAsia="Calibri"/>
          <w:bCs/>
        </w:rPr>
        <w:t>notification</w:t>
      </w:r>
      <w:r w:rsidRPr="00EC5FB8">
        <w:rPr>
          <w:rFonts w:eastAsia="Calibri"/>
          <w:bCs/>
        </w:rPr>
        <w:t xml:space="preserve">. No later than 10 days after the hearing, NDE will issue its written ruling, including findings of fact and reasons for the ruling. </w:t>
      </w:r>
    </w:p>
    <w:p w:rsidR="0050015A" w:rsidRPr="00EC5FB8" w:rsidRDefault="0050015A" w:rsidP="0050015A">
      <w:pPr>
        <w:rPr>
          <w:rFonts w:eastAsia="Calibri"/>
        </w:rPr>
      </w:pPr>
      <w:r w:rsidRPr="00EC5FB8">
        <w:rPr>
          <w:rFonts w:eastAsia="Calibri"/>
        </w:rPr>
        <w:t xml:space="preserve">Successful applicants will be awarded </w:t>
      </w:r>
      <w:r w:rsidRPr="00EC5FB8">
        <w:rPr>
          <w:rFonts w:eastAsia="Calibri"/>
          <w:bCs/>
        </w:rPr>
        <w:t>four</w:t>
      </w:r>
      <w:r w:rsidRPr="00EC5FB8">
        <w:rPr>
          <w:rFonts w:ascii="Cambria Math" w:eastAsia="Calibri" w:hAnsi="Cambria Math" w:cs="Cambria Math"/>
          <w:bCs/>
        </w:rPr>
        <w:t>‐</w:t>
      </w:r>
      <w:r w:rsidRPr="00EC5FB8">
        <w:rPr>
          <w:rFonts w:eastAsia="Calibri"/>
          <w:bCs/>
        </w:rPr>
        <w:t>year grants</w:t>
      </w:r>
      <w:r w:rsidRPr="00EC5FB8">
        <w:rPr>
          <w:rFonts w:eastAsia="Calibri"/>
        </w:rPr>
        <w:t xml:space="preserve">. The second, third and fourth years of funding will be contingent </w:t>
      </w:r>
      <w:r w:rsidR="0024304F" w:rsidRPr="00EC5FB8">
        <w:rPr>
          <w:rFonts w:eastAsia="Calibri"/>
        </w:rPr>
        <w:t>up</w:t>
      </w:r>
      <w:r w:rsidRPr="00EC5FB8">
        <w:rPr>
          <w:rFonts w:eastAsia="Calibri"/>
        </w:rPr>
        <w:t xml:space="preserve">on appropriation of federal funds and successful fulfillment of all requirements of the grant. Subsequent funding will be extended to qualified grantees annually, depending on reauthorization </w:t>
      </w:r>
      <w:r w:rsidR="00EC5FB8" w:rsidRPr="00EC5FB8">
        <w:rPr>
          <w:rFonts w:eastAsia="Calibri"/>
        </w:rPr>
        <w:t xml:space="preserve">and/or continuation of WIOA, </w:t>
      </w:r>
      <w:r w:rsidRPr="00EC5FB8">
        <w:rPr>
          <w:rFonts w:eastAsia="Calibri"/>
        </w:rPr>
        <w:t xml:space="preserve">and contingent </w:t>
      </w:r>
      <w:r w:rsidR="00EC5FB8" w:rsidRPr="00EC5FB8">
        <w:rPr>
          <w:rFonts w:eastAsia="Calibri"/>
        </w:rPr>
        <w:t>up</w:t>
      </w:r>
      <w:r w:rsidRPr="00EC5FB8">
        <w:rPr>
          <w:rFonts w:eastAsia="Calibri"/>
        </w:rPr>
        <w:t xml:space="preserve">on </w:t>
      </w:r>
      <w:r w:rsidR="00EC5FB8" w:rsidRPr="00EC5FB8">
        <w:rPr>
          <w:rFonts w:eastAsia="Calibri"/>
        </w:rPr>
        <w:t xml:space="preserve">the </w:t>
      </w:r>
      <w:r w:rsidRPr="00EC5FB8">
        <w:rPr>
          <w:rFonts w:eastAsia="Calibri"/>
        </w:rPr>
        <w:t>availability of funds through federal appropriations.</w:t>
      </w:r>
    </w:p>
    <w:p w:rsidR="00E66C72" w:rsidRDefault="00E66C72">
      <w:pPr>
        <w:jc w:val="left"/>
        <w:rPr>
          <w:rFonts w:eastAsia="Calibri"/>
        </w:rPr>
      </w:pPr>
      <w:r>
        <w:rPr>
          <w:rFonts w:eastAsia="Calibri"/>
        </w:rPr>
        <w:br w:type="page"/>
      </w:r>
    </w:p>
    <w:p w:rsidR="0050015A" w:rsidRPr="005F7EF5" w:rsidRDefault="0050015A" w:rsidP="0050015A">
      <w:pPr>
        <w:rPr>
          <w:rFonts w:eastAsia="Calibri"/>
        </w:rPr>
      </w:pPr>
      <w:r w:rsidRPr="005F7EF5">
        <w:rPr>
          <w:rFonts w:eastAsia="Calibri"/>
        </w:rPr>
        <w:lastRenderedPageBreak/>
        <w:t>Applications must address how the applicant proposes to offer programming in the following required areas:</w:t>
      </w:r>
    </w:p>
    <w:p w:rsidR="0050015A" w:rsidRDefault="0050015A" w:rsidP="00BC0A28">
      <w:pPr>
        <w:pStyle w:val="ListParagraph"/>
        <w:numPr>
          <w:ilvl w:val="0"/>
          <w:numId w:val="155"/>
        </w:numPr>
        <w:spacing w:after="0" w:line="240" w:lineRule="auto"/>
        <w:rPr>
          <w:rFonts w:eastAsia="Calibri"/>
        </w:rPr>
      </w:pPr>
      <w:r w:rsidRPr="005F7EF5">
        <w:rPr>
          <w:rFonts w:eastAsia="Calibri"/>
        </w:rPr>
        <w:t>Integrating college and career awareness and readiness into all programming levels</w:t>
      </w:r>
      <w:r w:rsidR="00506683">
        <w:rPr>
          <w:rFonts w:eastAsia="Calibri"/>
        </w:rPr>
        <w:t>.</w:t>
      </w:r>
    </w:p>
    <w:p w:rsidR="00880AC1" w:rsidRPr="00616FA2" w:rsidRDefault="00880AC1" w:rsidP="00880AC1">
      <w:pPr>
        <w:pStyle w:val="ListParagraph"/>
        <w:spacing w:after="0" w:line="240" w:lineRule="auto"/>
        <w:ind w:left="360"/>
        <w:rPr>
          <w:rFonts w:eastAsia="Calibri"/>
          <w:sz w:val="10"/>
          <w:szCs w:val="10"/>
        </w:rPr>
      </w:pPr>
    </w:p>
    <w:p w:rsidR="0050015A" w:rsidRDefault="0050015A" w:rsidP="00BC0A28">
      <w:pPr>
        <w:pStyle w:val="ListParagraph"/>
        <w:numPr>
          <w:ilvl w:val="0"/>
          <w:numId w:val="155"/>
        </w:numPr>
        <w:spacing w:after="0" w:line="240" w:lineRule="auto"/>
        <w:rPr>
          <w:rFonts w:eastAsia="Calibri"/>
        </w:rPr>
      </w:pPr>
      <w:r w:rsidRPr="005F7EF5">
        <w:rPr>
          <w:rFonts w:eastAsia="Calibri"/>
        </w:rPr>
        <w:t xml:space="preserve">High </w:t>
      </w:r>
      <w:r w:rsidR="005F7EF5" w:rsidRPr="005F7EF5">
        <w:rPr>
          <w:rFonts w:eastAsia="Calibri"/>
        </w:rPr>
        <w:t>s</w:t>
      </w:r>
      <w:r w:rsidRPr="005F7EF5">
        <w:rPr>
          <w:rFonts w:eastAsia="Calibri"/>
        </w:rPr>
        <w:t xml:space="preserve">chool </w:t>
      </w:r>
      <w:r w:rsidR="005F7EF5" w:rsidRPr="005F7EF5">
        <w:rPr>
          <w:rFonts w:eastAsia="Calibri"/>
        </w:rPr>
        <w:t>e</w:t>
      </w:r>
      <w:r w:rsidRPr="005F7EF5">
        <w:rPr>
          <w:rFonts w:eastAsia="Calibri"/>
        </w:rPr>
        <w:t>quivalency transitions with accelerated learning options (e.g.</w:t>
      </w:r>
      <w:r w:rsidR="005F7EF5" w:rsidRPr="005F7EF5">
        <w:rPr>
          <w:rFonts w:eastAsia="Calibri"/>
        </w:rPr>
        <w:t>,</w:t>
      </w:r>
      <w:r w:rsidRPr="005F7EF5">
        <w:rPr>
          <w:rFonts w:eastAsia="Calibri"/>
        </w:rPr>
        <w:t xml:space="preserve"> fast-tracks, boot camps, high-intensity models)</w:t>
      </w:r>
      <w:r w:rsidR="00506683">
        <w:rPr>
          <w:rFonts w:eastAsia="Calibri"/>
        </w:rPr>
        <w:t>.</w:t>
      </w:r>
    </w:p>
    <w:p w:rsidR="00880AC1" w:rsidRPr="00616FA2" w:rsidRDefault="00880AC1" w:rsidP="00880AC1">
      <w:pPr>
        <w:pStyle w:val="ListParagraph"/>
        <w:spacing w:after="0" w:line="240" w:lineRule="auto"/>
        <w:ind w:left="360"/>
        <w:rPr>
          <w:rFonts w:eastAsia="Calibri"/>
          <w:sz w:val="10"/>
          <w:szCs w:val="10"/>
        </w:rPr>
      </w:pPr>
    </w:p>
    <w:p w:rsidR="0050015A" w:rsidRDefault="0050015A" w:rsidP="00BC0A28">
      <w:pPr>
        <w:pStyle w:val="ListParagraph"/>
        <w:numPr>
          <w:ilvl w:val="0"/>
          <w:numId w:val="155"/>
        </w:numPr>
        <w:spacing w:after="0" w:line="240" w:lineRule="auto"/>
        <w:rPr>
          <w:rFonts w:eastAsia="Calibri"/>
        </w:rPr>
      </w:pPr>
      <w:r w:rsidRPr="005F7EF5">
        <w:rPr>
          <w:rFonts w:eastAsia="Calibri"/>
        </w:rPr>
        <w:t xml:space="preserve">Aligning </w:t>
      </w:r>
      <w:r w:rsidR="005F7EF5" w:rsidRPr="005F7EF5">
        <w:rPr>
          <w:rFonts w:eastAsia="Calibri"/>
        </w:rPr>
        <w:t>a</w:t>
      </w:r>
      <w:r w:rsidRPr="005F7EF5">
        <w:rPr>
          <w:rFonts w:eastAsia="Calibri"/>
        </w:rPr>
        <w:t xml:space="preserve">dult </w:t>
      </w:r>
      <w:r w:rsidR="005F7EF5" w:rsidRPr="005F7EF5">
        <w:rPr>
          <w:rFonts w:eastAsia="Calibri"/>
        </w:rPr>
        <w:t>b</w:t>
      </w:r>
      <w:r w:rsidRPr="005F7EF5">
        <w:rPr>
          <w:rFonts w:eastAsia="Calibri"/>
        </w:rPr>
        <w:t xml:space="preserve">asic </w:t>
      </w:r>
      <w:r w:rsidR="005F7EF5" w:rsidRPr="005F7EF5">
        <w:rPr>
          <w:rFonts w:eastAsia="Calibri"/>
        </w:rPr>
        <w:t>e</w:t>
      </w:r>
      <w:r w:rsidRPr="005F7EF5">
        <w:rPr>
          <w:rFonts w:eastAsia="Calibri"/>
        </w:rPr>
        <w:t>ducation programming with workforce and career readiness certification and credentialing</w:t>
      </w:r>
      <w:r w:rsidR="00506683">
        <w:rPr>
          <w:rFonts w:eastAsia="Calibri"/>
        </w:rPr>
        <w:t>.</w:t>
      </w:r>
    </w:p>
    <w:p w:rsidR="00880AC1" w:rsidRPr="00616FA2" w:rsidRDefault="00880AC1" w:rsidP="00880AC1">
      <w:pPr>
        <w:pStyle w:val="ListParagraph"/>
        <w:spacing w:after="0" w:line="240" w:lineRule="auto"/>
        <w:ind w:left="360"/>
        <w:rPr>
          <w:rFonts w:eastAsia="Calibri"/>
          <w:sz w:val="10"/>
          <w:szCs w:val="10"/>
        </w:rPr>
      </w:pPr>
    </w:p>
    <w:p w:rsidR="0050015A" w:rsidRDefault="0050015A" w:rsidP="00BC0A28">
      <w:pPr>
        <w:pStyle w:val="ListParagraph"/>
        <w:numPr>
          <w:ilvl w:val="0"/>
          <w:numId w:val="155"/>
        </w:numPr>
        <w:spacing w:after="0" w:line="240" w:lineRule="auto"/>
        <w:rPr>
          <w:rFonts w:eastAsia="Calibri"/>
        </w:rPr>
      </w:pPr>
      <w:r w:rsidRPr="005F7EF5">
        <w:rPr>
          <w:rFonts w:eastAsia="Calibri"/>
        </w:rPr>
        <w:t>Transitions to postsecondary education or training</w:t>
      </w:r>
      <w:r w:rsidR="00506683">
        <w:rPr>
          <w:rFonts w:eastAsia="Calibri"/>
        </w:rPr>
        <w:t>.</w:t>
      </w:r>
    </w:p>
    <w:p w:rsidR="00880AC1" w:rsidRPr="00616FA2" w:rsidRDefault="00880AC1" w:rsidP="00880AC1">
      <w:pPr>
        <w:pStyle w:val="ListParagraph"/>
        <w:spacing w:after="0" w:line="240" w:lineRule="auto"/>
        <w:ind w:left="360"/>
        <w:rPr>
          <w:rFonts w:eastAsia="Calibri"/>
          <w:sz w:val="10"/>
          <w:szCs w:val="10"/>
        </w:rPr>
      </w:pPr>
    </w:p>
    <w:p w:rsidR="0050015A" w:rsidRDefault="0050015A" w:rsidP="00BC0A28">
      <w:pPr>
        <w:pStyle w:val="ListParagraph"/>
        <w:numPr>
          <w:ilvl w:val="0"/>
          <w:numId w:val="155"/>
        </w:numPr>
        <w:spacing w:after="0" w:line="240" w:lineRule="auto"/>
        <w:rPr>
          <w:rFonts w:eastAsia="Calibri"/>
        </w:rPr>
      </w:pPr>
      <w:r w:rsidRPr="005F7EF5">
        <w:rPr>
          <w:rFonts w:eastAsia="Calibri"/>
        </w:rPr>
        <w:t xml:space="preserve">Career </w:t>
      </w:r>
      <w:r w:rsidR="005F7EF5" w:rsidRPr="005F7EF5">
        <w:rPr>
          <w:rFonts w:eastAsia="Calibri"/>
        </w:rPr>
        <w:t>p</w:t>
      </w:r>
      <w:r w:rsidRPr="005F7EF5">
        <w:rPr>
          <w:rFonts w:eastAsia="Calibri"/>
        </w:rPr>
        <w:t>athways support leading to short-term certification for high-demand job sectors, based upon current local labor market data</w:t>
      </w:r>
      <w:r w:rsidR="00506683">
        <w:rPr>
          <w:rFonts w:eastAsia="Calibri"/>
        </w:rPr>
        <w:t>.</w:t>
      </w:r>
    </w:p>
    <w:p w:rsidR="00880AC1" w:rsidRPr="00616FA2" w:rsidRDefault="00880AC1" w:rsidP="00880AC1">
      <w:pPr>
        <w:pStyle w:val="ListParagraph"/>
        <w:spacing w:after="0" w:line="240" w:lineRule="auto"/>
        <w:ind w:left="360"/>
        <w:rPr>
          <w:rFonts w:eastAsia="Calibri"/>
          <w:sz w:val="10"/>
          <w:szCs w:val="10"/>
        </w:rPr>
      </w:pPr>
    </w:p>
    <w:p w:rsidR="0050015A" w:rsidRDefault="0050015A" w:rsidP="00BC0A28">
      <w:pPr>
        <w:pStyle w:val="ListParagraph"/>
        <w:numPr>
          <w:ilvl w:val="0"/>
          <w:numId w:val="155"/>
        </w:numPr>
        <w:spacing w:after="0" w:line="240" w:lineRule="auto"/>
        <w:rPr>
          <w:rFonts w:eastAsia="Calibri"/>
        </w:rPr>
      </w:pPr>
      <w:r w:rsidRPr="005F7EF5">
        <w:rPr>
          <w:rFonts w:eastAsia="Calibri"/>
        </w:rPr>
        <w:t>Integrated education and training</w:t>
      </w:r>
      <w:r w:rsidR="00506683">
        <w:rPr>
          <w:rFonts w:eastAsia="Calibri"/>
        </w:rPr>
        <w:t>.</w:t>
      </w:r>
    </w:p>
    <w:p w:rsidR="00880AC1" w:rsidRPr="00616FA2" w:rsidRDefault="00880AC1" w:rsidP="00880AC1">
      <w:pPr>
        <w:pStyle w:val="ListParagraph"/>
        <w:spacing w:after="0" w:line="240" w:lineRule="auto"/>
        <w:ind w:left="360"/>
        <w:rPr>
          <w:rFonts w:eastAsia="Calibri"/>
          <w:sz w:val="10"/>
          <w:szCs w:val="10"/>
        </w:rPr>
      </w:pPr>
    </w:p>
    <w:p w:rsidR="0050015A" w:rsidRPr="00716127" w:rsidRDefault="0050015A" w:rsidP="00BC0A28">
      <w:pPr>
        <w:pStyle w:val="ListParagraph"/>
        <w:numPr>
          <w:ilvl w:val="0"/>
          <w:numId w:val="155"/>
        </w:numPr>
        <w:spacing w:after="0" w:line="240" w:lineRule="auto"/>
        <w:rPr>
          <w:rFonts w:eastAsia="Calibri"/>
        </w:rPr>
      </w:pPr>
      <w:r w:rsidRPr="005F7EF5">
        <w:rPr>
          <w:rFonts w:eastAsia="Calibri"/>
        </w:rPr>
        <w:t xml:space="preserve">Strategic support of </w:t>
      </w:r>
      <w:r w:rsidR="005F7EF5" w:rsidRPr="005F7EF5">
        <w:rPr>
          <w:rFonts w:eastAsia="Calibri"/>
        </w:rPr>
        <w:t>o</w:t>
      </w:r>
      <w:r w:rsidRPr="005F7EF5">
        <w:rPr>
          <w:rFonts w:eastAsia="Calibri"/>
        </w:rPr>
        <w:t xml:space="preserve">bjective 5 </w:t>
      </w:r>
      <w:r w:rsidR="005F7EF5" w:rsidRPr="005F7EF5">
        <w:rPr>
          <w:rFonts w:eastAsia="Calibri"/>
        </w:rPr>
        <w:t xml:space="preserve">contained within </w:t>
      </w:r>
      <w:r w:rsidRPr="005F7EF5">
        <w:rPr>
          <w:rFonts w:eastAsia="Calibri"/>
        </w:rPr>
        <w:t xml:space="preserve">the Governor’s </w:t>
      </w:r>
      <w:r w:rsidRPr="005F7EF5">
        <w:rPr>
          <w:rFonts w:eastAsia="Calibri"/>
          <w:i/>
          <w:iCs/>
        </w:rPr>
        <w:t>Moving Nevada Forward</w:t>
      </w:r>
      <w:r w:rsidRPr="005F7EF5">
        <w:rPr>
          <w:rFonts w:eastAsia="Calibri"/>
        </w:rPr>
        <w:t xml:space="preserve"> plan</w:t>
      </w:r>
      <w:r w:rsidR="00716127">
        <w:rPr>
          <w:rFonts w:eastAsia="Calibri"/>
        </w:rPr>
        <w:t xml:space="preserve"> (</w:t>
      </w:r>
      <w:r w:rsidR="005F7EF5" w:rsidRPr="005F7EF5">
        <w:rPr>
          <w:rFonts w:eastAsia="Calibri"/>
        </w:rPr>
        <w:t xml:space="preserve">i.e., </w:t>
      </w:r>
      <w:r w:rsidRPr="00716127">
        <w:rPr>
          <w:rFonts w:eastAsia="Calibri"/>
        </w:rPr>
        <w:t>Increase Opportunity through Education and Workforce Development: Align Education, Career Training, and Workforce Developm</w:t>
      </w:r>
      <w:r w:rsidR="005F7EF5" w:rsidRPr="00716127">
        <w:rPr>
          <w:rFonts w:eastAsia="Calibri"/>
        </w:rPr>
        <w:t>ent to Targeted Opportunities</w:t>
      </w:r>
      <w:r w:rsidR="00716127">
        <w:rPr>
          <w:rFonts w:eastAsia="Calibri"/>
        </w:rPr>
        <w:t>).</w:t>
      </w:r>
    </w:p>
    <w:p w:rsidR="00880AC1" w:rsidRPr="005F7EF5" w:rsidRDefault="00880AC1" w:rsidP="00880AC1">
      <w:pPr>
        <w:pStyle w:val="ListParagraph"/>
        <w:spacing w:after="0" w:line="240" w:lineRule="auto"/>
        <w:ind w:left="360"/>
        <w:rPr>
          <w:rFonts w:eastAsia="Calibri"/>
        </w:rPr>
      </w:pPr>
    </w:p>
    <w:p w:rsidR="0050015A" w:rsidRPr="005F7EF5" w:rsidRDefault="005F7EF5" w:rsidP="0050015A">
      <w:pPr>
        <w:rPr>
          <w:rFonts w:eastAsia="Calibri"/>
        </w:rPr>
      </w:pPr>
      <w:r w:rsidRPr="005F7EF5">
        <w:rPr>
          <w:rFonts w:eastAsia="Calibri"/>
          <w:bCs/>
        </w:rPr>
        <w:t xml:space="preserve">Nevada’s policy states that:  </w:t>
      </w:r>
      <w:r w:rsidR="0050015A" w:rsidRPr="005F7EF5">
        <w:rPr>
          <w:rFonts w:eastAsia="Calibri"/>
          <w:bCs/>
        </w:rPr>
        <w:t>Students must be at least 16 years of age</w:t>
      </w:r>
      <w:r w:rsidRPr="005F7EF5">
        <w:rPr>
          <w:rFonts w:eastAsia="Calibri"/>
          <w:bCs/>
        </w:rPr>
        <w:t>,</w:t>
      </w:r>
      <w:r w:rsidR="0050015A" w:rsidRPr="005F7EF5">
        <w:rPr>
          <w:rFonts w:eastAsia="Calibri"/>
          <w:bCs/>
        </w:rPr>
        <w:t xml:space="preserve"> not enrolled and not required to be enrolled in a secondary school to be served through </w:t>
      </w:r>
      <w:r w:rsidR="0050015A" w:rsidRPr="005F7EF5">
        <w:rPr>
          <w:rFonts w:eastAsia="Calibri"/>
        </w:rPr>
        <w:t xml:space="preserve">AEFLA </w:t>
      </w:r>
      <w:r w:rsidR="0050015A" w:rsidRPr="005F7EF5">
        <w:rPr>
          <w:rFonts w:eastAsia="Calibri"/>
          <w:bCs/>
        </w:rPr>
        <w:t xml:space="preserve">funds in Nevada. All persons under the age of 18 must provide documentation showing they have been excused from compulsory school attendance before they can be enrolled, </w:t>
      </w:r>
      <w:r w:rsidRPr="005F7EF5">
        <w:rPr>
          <w:rFonts w:eastAsia="Calibri"/>
          <w:bCs/>
        </w:rPr>
        <w:t xml:space="preserve">in addition to </w:t>
      </w:r>
      <w:r w:rsidR="0050015A" w:rsidRPr="005F7EF5">
        <w:rPr>
          <w:rFonts w:eastAsia="Calibri"/>
          <w:bCs/>
        </w:rPr>
        <w:t xml:space="preserve">parental or guardian permission. Programs must retain copies of documentation for each enrolled student under the age of 18. </w:t>
      </w:r>
    </w:p>
    <w:p w:rsidR="0050015A" w:rsidRPr="00035964" w:rsidRDefault="0050015A" w:rsidP="000A0B7B">
      <w:pPr>
        <w:pStyle w:val="Heading4"/>
        <w:rPr>
          <w:rFonts w:eastAsia="Calibri"/>
        </w:rPr>
      </w:pPr>
      <w:bookmarkStart w:id="117" w:name="_Toc442081268"/>
      <w:r w:rsidRPr="00035964">
        <w:rPr>
          <w:rFonts w:eastAsia="Calibri"/>
        </w:rPr>
        <w:t>Allowable Activities</w:t>
      </w:r>
      <w:bookmarkEnd w:id="117"/>
    </w:p>
    <w:p w:rsidR="0050015A" w:rsidRPr="00035964" w:rsidRDefault="0050015A" w:rsidP="000A0B7B">
      <w:pPr>
        <w:pStyle w:val="Heading5"/>
        <w:rPr>
          <w:rFonts w:eastAsia="Calibri"/>
        </w:rPr>
      </w:pPr>
      <w:r w:rsidRPr="00035964">
        <w:rPr>
          <w:rFonts w:eastAsia="Calibri"/>
        </w:rPr>
        <w:t>Adult Education and Literacy Activities</w:t>
      </w:r>
    </w:p>
    <w:p w:rsidR="0050015A" w:rsidRPr="00035964" w:rsidRDefault="00035964" w:rsidP="000A0B7B">
      <w:pPr>
        <w:ind w:left="720"/>
        <w:rPr>
          <w:rFonts w:eastAsia="Calibri"/>
        </w:rPr>
      </w:pPr>
      <w:r w:rsidRPr="00035964">
        <w:rPr>
          <w:rFonts w:eastAsia="Calibri"/>
        </w:rPr>
        <w:t xml:space="preserve">The term </w:t>
      </w:r>
      <w:r w:rsidR="0050015A" w:rsidRPr="00035964">
        <w:rPr>
          <w:rFonts w:eastAsia="Calibri"/>
          <w:i/>
        </w:rPr>
        <w:t>adult education and literacy activities</w:t>
      </w:r>
      <w:r w:rsidR="0050015A" w:rsidRPr="00035964">
        <w:rPr>
          <w:rFonts w:eastAsia="Calibri"/>
        </w:rPr>
        <w:t xml:space="preserve"> means programs, activities and services that include adult education, literacy, workplace adult education and literacy activities, family literacy activities, English language acquisition activities, integrated English literacy and civics education, workforce preparation activities, </w:t>
      </w:r>
      <w:r w:rsidRPr="00035964">
        <w:rPr>
          <w:rFonts w:eastAsia="Calibri"/>
        </w:rPr>
        <w:t>and/</w:t>
      </w:r>
      <w:r w:rsidR="0050015A" w:rsidRPr="00035964">
        <w:rPr>
          <w:rFonts w:eastAsia="Calibri"/>
        </w:rPr>
        <w:t>or integrated education and training. Financial literacy education may also be included for eligible student populations.</w:t>
      </w:r>
    </w:p>
    <w:p w:rsidR="0050015A" w:rsidRPr="00035964" w:rsidRDefault="0050015A" w:rsidP="000A0B7B">
      <w:pPr>
        <w:pStyle w:val="Heading5"/>
        <w:rPr>
          <w:rFonts w:eastAsia="Calibri"/>
        </w:rPr>
      </w:pPr>
      <w:r w:rsidRPr="00035964">
        <w:rPr>
          <w:rFonts w:eastAsia="Calibri"/>
        </w:rPr>
        <w:t xml:space="preserve">English Language Acquisition </w:t>
      </w:r>
    </w:p>
    <w:p w:rsidR="0050015A" w:rsidRPr="00035964" w:rsidRDefault="00035964" w:rsidP="000A0B7B">
      <w:pPr>
        <w:ind w:left="720"/>
        <w:rPr>
          <w:rFonts w:eastAsia="Calibri"/>
        </w:rPr>
      </w:pPr>
      <w:r w:rsidRPr="00035964">
        <w:rPr>
          <w:rFonts w:eastAsia="Calibri"/>
        </w:rPr>
        <w:t xml:space="preserve">The term </w:t>
      </w:r>
      <w:r w:rsidR="0050015A" w:rsidRPr="00035964">
        <w:rPr>
          <w:rFonts w:eastAsia="Calibri"/>
          <w:i/>
        </w:rPr>
        <w:t>English language acquisition program</w:t>
      </w:r>
      <w:r w:rsidR="0050015A" w:rsidRPr="00035964">
        <w:rPr>
          <w:rFonts w:eastAsia="Calibri"/>
        </w:rPr>
        <w:t xml:space="preserve"> means a program of instruction</w:t>
      </w:r>
      <w:r w:rsidRPr="00035964">
        <w:rPr>
          <w:rFonts w:eastAsia="Calibri"/>
        </w:rPr>
        <w:t xml:space="preserve"> that:</w:t>
      </w:r>
    </w:p>
    <w:p w:rsidR="0050015A" w:rsidRDefault="00035964" w:rsidP="00BC0A28">
      <w:pPr>
        <w:pStyle w:val="ListParagraph"/>
        <w:numPr>
          <w:ilvl w:val="0"/>
          <w:numId w:val="163"/>
        </w:numPr>
        <w:spacing w:after="0" w:line="240" w:lineRule="auto"/>
        <w:ind w:leftChars="327" w:left="1436" w:hangingChars="326" w:hanging="717"/>
        <w:rPr>
          <w:rFonts w:eastAsia="Calibri"/>
        </w:rPr>
      </w:pPr>
      <w:r w:rsidRPr="00035964">
        <w:rPr>
          <w:rFonts w:eastAsia="Calibri"/>
        </w:rPr>
        <w:t>I</w:t>
      </w:r>
      <w:r w:rsidR="0050015A" w:rsidRPr="00035964">
        <w:rPr>
          <w:rFonts w:eastAsia="Calibri"/>
        </w:rPr>
        <w:t>s designed to help eligible individuals who are English language</w:t>
      </w:r>
      <w:r w:rsidRPr="00035964">
        <w:rPr>
          <w:rFonts w:eastAsia="Calibri"/>
        </w:rPr>
        <w:t xml:space="preserve"> learners achieve competence in </w:t>
      </w:r>
      <w:r w:rsidR="0050015A" w:rsidRPr="00035964">
        <w:rPr>
          <w:rFonts w:eastAsia="Calibri"/>
        </w:rPr>
        <w:t>reading, writing, speaking, and comprehension of the English language; and</w:t>
      </w:r>
      <w:r w:rsidRPr="00035964">
        <w:rPr>
          <w:rFonts w:eastAsia="Calibri"/>
        </w:rPr>
        <w:t>,</w:t>
      </w:r>
    </w:p>
    <w:p w:rsidR="00716127" w:rsidRPr="006D609B" w:rsidRDefault="00716127" w:rsidP="00716127">
      <w:pPr>
        <w:pStyle w:val="ListParagraph"/>
        <w:spacing w:after="0" w:line="240" w:lineRule="auto"/>
        <w:ind w:left="1436"/>
        <w:rPr>
          <w:rFonts w:eastAsia="Calibri"/>
          <w:sz w:val="10"/>
          <w:szCs w:val="10"/>
        </w:rPr>
      </w:pPr>
    </w:p>
    <w:p w:rsidR="00035964" w:rsidRPr="00035964" w:rsidRDefault="00035964" w:rsidP="00BC0A28">
      <w:pPr>
        <w:pStyle w:val="ListParagraph"/>
        <w:numPr>
          <w:ilvl w:val="0"/>
          <w:numId w:val="163"/>
        </w:numPr>
        <w:spacing w:after="0" w:line="240" w:lineRule="auto"/>
        <w:ind w:leftChars="327" w:left="1436" w:hangingChars="326" w:hanging="717"/>
        <w:rPr>
          <w:rFonts w:eastAsia="Calibri"/>
        </w:rPr>
      </w:pPr>
      <w:r w:rsidRPr="00035964">
        <w:rPr>
          <w:rFonts w:eastAsia="Calibri"/>
        </w:rPr>
        <w:t>Leads to:</w:t>
      </w:r>
    </w:p>
    <w:p w:rsidR="00035964" w:rsidRPr="00035964" w:rsidRDefault="0050015A" w:rsidP="00BC0A28">
      <w:pPr>
        <w:pStyle w:val="ListParagraph"/>
        <w:numPr>
          <w:ilvl w:val="0"/>
          <w:numId w:val="176"/>
        </w:numPr>
        <w:spacing w:after="0" w:line="240" w:lineRule="auto"/>
        <w:rPr>
          <w:rFonts w:eastAsia="Calibri"/>
        </w:rPr>
      </w:pPr>
      <w:r w:rsidRPr="00035964">
        <w:rPr>
          <w:rFonts w:eastAsia="Calibri"/>
        </w:rPr>
        <w:t>Attainment of a secondary school diploma or its recognized equivalent; and</w:t>
      </w:r>
      <w:r w:rsidR="00035964" w:rsidRPr="00035964">
        <w:rPr>
          <w:rFonts w:eastAsia="Calibri"/>
        </w:rPr>
        <w:t xml:space="preserve">, </w:t>
      </w:r>
    </w:p>
    <w:p w:rsidR="0050015A" w:rsidRPr="00035964" w:rsidRDefault="00035964" w:rsidP="00BC0A28">
      <w:pPr>
        <w:pStyle w:val="ListParagraph"/>
        <w:numPr>
          <w:ilvl w:val="0"/>
          <w:numId w:val="176"/>
        </w:numPr>
        <w:spacing w:after="0" w:line="240" w:lineRule="auto"/>
        <w:rPr>
          <w:rFonts w:eastAsia="Calibri"/>
        </w:rPr>
      </w:pPr>
      <w:r w:rsidRPr="00035964">
        <w:rPr>
          <w:rFonts w:eastAsia="Calibri"/>
        </w:rPr>
        <w:t>T</w:t>
      </w:r>
      <w:r w:rsidR="0050015A" w:rsidRPr="00035964">
        <w:rPr>
          <w:rFonts w:eastAsia="Calibri"/>
        </w:rPr>
        <w:t>ransition to postsecondary education and training; or</w:t>
      </w:r>
      <w:r w:rsidRPr="00035964">
        <w:rPr>
          <w:rFonts w:eastAsia="Calibri"/>
        </w:rPr>
        <w:t xml:space="preserve"> e</w:t>
      </w:r>
      <w:r w:rsidR="0050015A" w:rsidRPr="00035964">
        <w:rPr>
          <w:rFonts w:eastAsia="Calibri"/>
        </w:rPr>
        <w:t>mployment.</w:t>
      </w:r>
    </w:p>
    <w:p w:rsidR="0050015A" w:rsidRPr="00870E54" w:rsidRDefault="0050015A" w:rsidP="00F50C6D">
      <w:pPr>
        <w:pStyle w:val="Heading5"/>
        <w:rPr>
          <w:rFonts w:eastAsia="Calibri"/>
        </w:rPr>
      </w:pPr>
      <w:r w:rsidRPr="00870E54">
        <w:rPr>
          <w:rFonts w:eastAsia="Calibri"/>
        </w:rPr>
        <w:t>Workforce Preparation Activities</w:t>
      </w:r>
    </w:p>
    <w:p w:rsidR="0050015A" w:rsidRPr="00870E54" w:rsidRDefault="00870E54" w:rsidP="00F50C6D">
      <w:pPr>
        <w:ind w:left="720"/>
        <w:rPr>
          <w:rFonts w:eastAsia="Calibri"/>
        </w:rPr>
      </w:pPr>
      <w:r w:rsidRPr="00870E54">
        <w:rPr>
          <w:rFonts w:eastAsia="Calibri"/>
        </w:rPr>
        <w:t xml:space="preserve">The term </w:t>
      </w:r>
      <w:r w:rsidR="0050015A" w:rsidRPr="00870E54">
        <w:rPr>
          <w:rFonts w:eastAsia="Calibri"/>
        </w:rPr>
        <w:t>w</w:t>
      </w:r>
      <w:r w:rsidR="0050015A" w:rsidRPr="00870E54">
        <w:rPr>
          <w:rFonts w:eastAsia="Calibri"/>
          <w:i/>
        </w:rPr>
        <w:t>orkforce preparation activities</w:t>
      </w:r>
      <w:r w:rsidR="0050015A" w:rsidRPr="00870E54">
        <w:rPr>
          <w:rFonts w:eastAsia="Calibri"/>
        </w:rPr>
        <w:t xml:space="preserve"> means activities, programs or services designed to help an individual acquire a combination of basic academic skills, critical thinking skills, digital literacy skills, and self-management skills including competencies in utilizing resources, using </w:t>
      </w:r>
      <w:r w:rsidR="0050015A" w:rsidRPr="00870E54">
        <w:rPr>
          <w:rFonts w:eastAsia="Calibri"/>
        </w:rPr>
        <w:lastRenderedPageBreak/>
        <w:t>information, working with others, understanding systems, and obtaining skills necessary for successful transition into and completion of postsecondary education or training, or employment.</w:t>
      </w:r>
    </w:p>
    <w:p w:rsidR="0050015A" w:rsidRPr="00BC5A0F" w:rsidRDefault="0050015A" w:rsidP="00F50C6D">
      <w:pPr>
        <w:ind w:left="720"/>
        <w:rPr>
          <w:rFonts w:eastAsia="Calibri"/>
        </w:rPr>
      </w:pPr>
      <w:r w:rsidRPr="00BC5A0F">
        <w:rPr>
          <w:rFonts w:eastAsia="Calibri"/>
        </w:rPr>
        <w:t xml:space="preserve">All </w:t>
      </w:r>
      <w:r w:rsidR="00BC5A0F" w:rsidRPr="00BC5A0F">
        <w:rPr>
          <w:rFonts w:eastAsia="Calibri"/>
        </w:rPr>
        <w:t xml:space="preserve">eligible </w:t>
      </w:r>
      <w:r w:rsidRPr="00BC5A0F">
        <w:rPr>
          <w:rFonts w:eastAsia="Calibri"/>
        </w:rPr>
        <w:t xml:space="preserve">providers applying for AEFLA funding must provide detailed plans </w:t>
      </w:r>
      <w:r w:rsidR="00BC5A0F" w:rsidRPr="00BC5A0F">
        <w:rPr>
          <w:rFonts w:eastAsia="Calibri"/>
        </w:rPr>
        <w:t xml:space="preserve">of how they intend </w:t>
      </w:r>
      <w:r w:rsidRPr="00BC5A0F">
        <w:rPr>
          <w:rFonts w:eastAsia="Calibri"/>
        </w:rPr>
        <w:t>to integrate workforce preparation activities (</w:t>
      </w:r>
      <w:r w:rsidR="00BC5A0F" w:rsidRPr="00BC5A0F">
        <w:rPr>
          <w:rFonts w:eastAsia="Calibri"/>
        </w:rPr>
        <w:t>i.e.,</w:t>
      </w:r>
      <w:r w:rsidRPr="00BC5A0F">
        <w:rPr>
          <w:rFonts w:eastAsia="Calibri"/>
        </w:rPr>
        <w:t xml:space="preserve"> employability skills, workplace readiness skills, </w:t>
      </w:r>
      <w:r w:rsidR="00BC5A0F" w:rsidRPr="00BC5A0F">
        <w:rPr>
          <w:rFonts w:eastAsia="Calibri"/>
        </w:rPr>
        <w:t xml:space="preserve">and/or </w:t>
      </w:r>
      <w:r w:rsidRPr="00BC5A0F">
        <w:rPr>
          <w:rFonts w:eastAsia="Calibri"/>
        </w:rPr>
        <w:t xml:space="preserve">soft skills) for 2015-2016. The NDE has a model available adopted by </w:t>
      </w:r>
      <w:r w:rsidR="00BC5A0F" w:rsidRPr="00BC5A0F">
        <w:rPr>
          <w:rFonts w:eastAsia="Calibri"/>
        </w:rPr>
        <w:t>c</w:t>
      </w:r>
      <w:r w:rsidRPr="00BC5A0F">
        <w:rPr>
          <w:rFonts w:eastAsia="Calibri"/>
        </w:rPr>
        <w:t xml:space="preserve">areer and </w:t>
      </w:r>
      <w:r w:rsidR="00BC5A0F" w:rsidRPr="00BC5A0F">
        <w:rPr>
          <w:rFonts w:eastAsia="Calibri"/>
        </w:rPr>
        <w:t>t</w:t>
      </w:r>
      <w:r w:rsidRPr="00BC5A0F">
        <w:rPr>
          <w:rFonts w:eastAsia="Calibri"/>
        </w:rPr>
        <w:t xml:space="preserve">echnical </w:t>
      </w:r>
      <w:r w:rsidR="00BC5A0F" w:rsidRPr="00BC5A0F">
        <w:rPr>
          <w:rFonts w:eastAsia="Calibri"/>
        </w:rPr>
        <w:t>education in</w:t>
      </w:r>
      <w:r w:rsidRPr="00BC5A0F">
        <w:rPr>
          <w:rFonts w:eastAsia="Calibri"/>
        </w:rPr>
        <w:t xml:space="preserve"> 2012</w:t>
      </w:r>
      <w:r w:rsidR="00BC5A0F" w:rsidRPr="00BC5A0F">
        <w:rPr>
          <w:rFonts w:eastAsia="Calibri"/>
        </w:rPr>
        <w:t xml:space="preserve"> (</w:t>
      </w:r>
      <w:r w:rsidR="00900AC5">
        <w:rPr>
          <w:rFonts w:eastAsia="Calibri"/>
        </w:rPr>
        <w:t xml:space="preserve">i.e., </w:t>
      </w:r>
      <w:hyperlink r:id="rId120" w:history="1">
        <w:r w:rsidR="00900AC5">
          <w:rPr>
            <w:rFonts w:eastAsia="Calibri"/>
            <w:color w:val="0000FF"/>
            <w:u w:val="single"/>
          </w:rPr>
          <w:t>e</w:t>
        </w:r>
        <w:r w:rsidRPr="00BC5A0F">
          <w:rPr>
            <w:rFonts w:eastAsia="Calibri"/>
            <w:color w:val="0000FF"/>
            <w:u w:val="single"/>
          </w:rPr>
          <w:t xml:space="preserve">mployability </w:t>
        </w:r>
        <w:r w:rsidR="00900AC5">
          <w:rPr>
            <w:rFonts w:eastAsia="Calibri"/>
            <w:color w:val="0000FF"/>
            <w:u w:val="single"/>
          </w:rPr>
          <w:t>s</w:t>
        </w:r>
        <w:r w:rsidRPr="00BC5A0F">
          <w:rPr>
            <w:rFonts w:eastAsia="Calibri"/>
            <w:color w:val="0000FF"/>
            <w:u w:val="single"/>
          </w:rPr>
          <w:t xml:space="preserve">kills for </w:t>
        </w:r>
        <w:r w:rsidR="00900AC5">
          <w:rPr>
            <w:rFonts w:eastAsia="Calibri"/>
            <w:color w:val="0000FF"/>
            <w:u w:val="single"/>
          </w:rPr>
          <w:t>c</w:t>
        </w:r>
        <w:r w:rsidRPr="00BC5A0F">
          <w:rPr>
            <w:rFonts w:eastAsia="Calibri"/>
            <w:color w:val="0000FF"/>
            <w:u w:val="single"/>
          </w:rPr>
          <w:t xml:space="preserve">areer </w:t>
        </w:r>
        <w:r w:rsidR="00900AC5">
          <w:rPr>
            <w:rFonts w:eastAsia="Calibri"/>
            <w:color w:val="0000FF"/>
            <w:u w:val="single"/>
          </w:rPr>
          <w:t>r</w:t>
        </w:r>
        <w:r w:rsidRPr="00BC5A0F">
          <w:rPr>
            <w:rFonts w:eastAsia="Calibri"/>
            <w:color w:val="0000FF"/>
            <w:u w:val="single"/>
          </w:rPr>
          <w:t>eadiness</w:t>
        </w:r>
      </w:hyperlink>
      <w:r w:rsidR="00BC5A0F" w:rsidRPr="00BC5A0F">
        <w:rPr>
          <w:rFonts w:eastAsia="Calibri"/>
        </w:rPr>
        <w:t>).</w:t>
      </w:r>
    </w:p>
    <w:p w:rsidR="0050015A" w:rsidRPr="00D75996" w:rsidRDefault="00F8469C" w:rsidP="00F50C6D">
      <w:pPr>
        <w:ind w:left="720"/>
        <w:rPr>
          <w:rFonts w:eastAsia="Calibri"/>
        </w:rPr>
      </w:pPr>
      <w:r w:rsidRPr="00D75996">
        <w:rPr>
          <w:rFonts w:eastAsia="Calibri"/>
        </w:rPr>
        <w:t xml:space="preserve">With the support of key stakeholders, </w:t>
      </w:r>
      <w:r w:rsidR="0050015A" w:rsidRPr="00D75996">
        <w:rPr>
          <w:rFonts w:eastAsia="Calibri"/>
        </w:rPr>
        <w:t>CTE programs</w:t>
      </w:r>
      <w:r w:rsidRPr="00D75996">
        <w:rPr>
          <w:rFonts w:eastAsia="Calibri"/>
        </w:rPr>
        <w:t xml:space="preserve"> </w:t>
      </w:r>
      <w:r w:rsidR="0050015A" w:rsidRPr="00D75996">
        <w:rPr>
          <w:rFonts w:eastAsia="Calibri"/>
        </w:rPr>
        <w:t xml:space="preserve">adopted and implemented the 21 </w:t>
      </w:r>
      <w:r w:rsidRPr="00D75996">
        <w:rPr>
          <w:rFonts w:eastAsia="Calibri"/>
        </w:rPr>
        <w:t>w</w:t>
      </w:r>
      <w:r w:rsidR="0050015A" w:rsidRPr="00D75996">
        <w:rPr>
          <w:rFonts w:eastAsia="Calibri"/>
        </w:rPr>
        <w:t xml:space="preserve">orkplace </w:t>
      </w:r>
      <w:r w:rsidRPr="00D75996">
        <w:rPr>
          <w:rFonts w:eastAsia="Calibri"/>
        </w:rPr>
        <w:t>r</w:t>
      </w:r>
      <w:r w:rsidR="0050015A" w:rsidRPr="00D75996">
        <w:rPr>
          <w:rFonts w:eastAsia="Calibri"/>
        </w:rPr>
        <w:t>eadiness skills recommended by the Career and Technical Education Consortium of States (CTECS) and used by the Commonwealth of Virginia.  Those standards were validated through extensive research conducted by the Weldon Cooper Center of the University of Virginia</w:t>
      </w:r>
      <w:r w:rsidR="00900AC5" w:rsidRPr="00D75996">
        <w:rPr>
          <w:rFonts w:eastAsia="Calibri"/>
        </w:rPr>
        <w:t>,</w:t>
      </w:r>
      <w:r w:rsidR="0050015A" w:rsidRPr="00D75996">
        <w:rPr>
          <w:rFonts w:eastAsia="Calibri"/>
        </w:rPr>
        <w:t xml:space="preserve"> and an industry review process </w:t>
      </w:r>
      <w:r w:rsidR="00900AC5" w:rsidRPr="00D75996">
        <w:rPr>
          <w:rFonts w:eastAsia="Calibri"/>
        </w:rPr>
        <w:t xml:space="preserve">that involved </w:t>
      </w:r>
      <w:r w:rsidR="0050015A" w:rsidRPr="00D75996">
        <w:rPr>
          <w:rFonts w:eastAsia="Calibri"/>
        </w:rPr>
        <w:t xml:space="preserve">more than three hundred employers.  In Nevada, the </w:t>
      </w:r>
      <w:hyperlink r:id="rId121" w:history="1">
        <w:r w:rsidR="00900AC5" w:rsidRPr="00D75996">
          <w:rPr>
            <w:rFonts w:eastAsia="Calibri"/>
            <w:color w:val="0000FF"/>
            <w:u w:val="single"/>
          </w:rPr>
          <w:t>w</w:t>
        </w:r>
        <w:r w:rsidR="0050015A" w:rsidRPr="00D75996">
          <w:rPr>
            <w:rFonts w:eastAsia="Calibri"/>
            <w:color w:val="0000FF"/>
            <w:u w:val="single"/>
          </w:rPr>
          <w:t xml:space="preserve">orkplace </w:t>
        </w:r>
        <w:r w:rsidR="00900AC5" w:rsidRPr="00D75996">
          <w:rPr>
            <w:rFonts w:eastAsia="Calibri"/>
            <w:color w:val="0000FF"/>
            <w:u w:val="single"/>
          </w:rPr>
          <w:t>r</w:t>
        </w:r>
        <w:r w:rsidR="0050015A" w:rsidRPr="00D75996">
          <w:rPr>
            <w:rFonts w:eastAsia="Calibri"/>
            <w:color w:val="0000FF"/>
            <w:u w:val="single"/>
          </w:rPr>
          <w:t xml:space="preserve">eadiness </w:t>
        </w:r>
        <w:r w:rsidR="00900AC5" w:rsidRPr="00D75996">
          <w:rPr>
            <w:rFonts w:eastAsia="Calibri"/>
            <w:color w:val="0000FF"/>
            <w:u w:val="single"/>
          </w:rPr>
          <w:t>s</w:t>
        </w:r>
        <w:r w:rsidR="0050015A" w:rsidRPr="00D75996">
          <w:rPr>
            <w:rFonts w:eastAsia="Calibri"/>
            <w:color w:val="0000FF"/>
            <w:u w:val="single"/>
          </w:rPr>
          <w:t>tandards</w:t>
        </w:r>
      </w:hyperlink>
      <w:r w:rsidR="0050015A" w:rsidRPr="00D75996">
        <w:rPr>
          <w:rFonts w:eastAsia="Calibri"/>
        </w:rPr>
        <w:t xml:space="preserve"> were presented to focus groups and to the </w:t>
      </w:r>
      <w:r w:rsidR="00D75996" w:rsidRPr="00D75996">
        <w:rPr>
          <w:rFonts w:eastAsia="Calibri"/>
        </w:rPr>
        <w:t>s</w:t>
      </w:r>
      <w:r w:rsidR="0050015A" w:rsidRPr="00D75996">
        <w:rPr>
          <w:rFonts w:eastAsia="Calibri"/>
        </w:rPr>
        <w:t>tate</w:t>
      </w:r>
      <w:r w:rsidR="00D75996" w:rsidRPr="00D75996">
        <w:rPr>
          <w:rFonts w:eastAsia="Calibri"/>
        </w:rPr>
        <w:t>’s</w:t>
      </w:r>
      <w:r w:rsidR="0050015A" w:rsidRPr="00D75996">
        <w:rPr>
          <w:rFonts w:eastAsia="Calibri"/>
        </w:rPr>
        <w:t xml:space="preserve"> Career and Technical Education Advisory Council, and endorsed by a significant majority of each.</w:t>
      </w:r>
    </w:p>
    <w:p w:rsidR="0050015A" w:rsidRPr="00D75996" w:rsidRDefault="0050015A" w:rsidP="00F50C6D">
      <w:pPr>
        <w:ind w:left="720"/>
        <w:rPr>
          <w:rFonts w:eastAsia="Calibri"/>
        </w:rPr>
      </w:pPr>
      <w:r w:rsidRPr="00D75996">
        <w:rPr>
          <w:rFonts w:eastAsia="Calibri"/>
        </w:rPr>
        <w:t xml:space="preserve">The </w:t>
      </w:r>
      <w:r w:rsidR="00D75996" w:rsidRPr="00D75996">
        <w:rPr>
          <w:rFonts w:eastAsia="Calibri"/>
        </w:rPr>
        <w:t>21</w:t>
      </w:r>
      <w:r w:rsidRPr="00D75996">
        <w:rPr>
          <w:rFonts w:eastAsia="Calibri"/>
        </w:rPr>
        <w:t xml:space="preserve"> standards are organized in three areas:  (1) </w:t>
      </w:r>
      <w:r w:rsidR="00D75996" w:rsidRPr="00D75996">
        <w:rPr>
          <w:rFonts w:eastAsia="Calibri"/>
        </w:rPr>
        <w:t>p</w:t>
      </w:r>
      <w:r w:rsidRPr="00D75996">
        <w:rPr>
          <w:rFonts w:eastAsia="Calibri"/>
        </w:rPr>
        <w:t xml:space="preserve">ersonal </w:t>
      </w:r>
      <w:r w:rsidR="00D75996" w:rsidRPr="00D75996">
        <w:rPr>
          <w:rFonts w:eastAsia="Calibri"/>
        </w:rPr>
        <w:t>q</w:t>
      </w:r>
      <w:r w:rsidRPr="00D75996">
        <w:rPr>
          <w:rFonts w:eastAsia="Calibri"/>
        </w:rPr>
        <w:t xml:space="preserve">ualities and </w:t>
      </w:r>
      <w:r w:rsidR="00D75996" w:rsidRPr="00D75996">
        <w:rPr>
          <w:rFonts w:eastAsia="Calibri"/>
        </w:rPr>
        <w:t>p</w:t>
      </w:r>
      <w:r w:rsidRPr="00D75996">
        <w:rPr>
          <w:rFonts w:eastAsia="Calibri"/>
        </w:rPr>
        <w:t xml:space="preserve">eople </w:t>
      </w:r>
      <w:r w:rsidR="00D75996" w:rsidRPr="00D75996">
        <w:rPr>
          <w:rFonts w:eastAsia="Calibri"/>
        </w:rPr>
        <w:t>s</w:t>
      </w:r>
      <w:r w:rsidRPr="00D75996">
        <w:rPr>
          <w:rFonts w:eastAsia="Calibri"/>
        </w:rPr>
        <w:t xml:space="preserve">kills; (2) </w:t>
      </w:r>
      <w:r w:rsidR="00D75996" w:rsidRPr="00D75996">
        <w:rPr>
          <w:rFonts w:eastAsia="Calibri"/>
        </w:rPr>
        <w:t>p</w:t>
      </w:r>
      <w:r w:rsidRPr="00D75996">
        <w:rPr>
          <w:rFonts w:eastAsia="Calibri"/>
        </w:rPr>
        <w:t xml:space="preserve">rofessional </w:t>
      </w:r>
      <w:r w:rsidR="00D75996" w:rsidRPr="00D75996">
        <w:rPr>
          <w:rFonts w:eastAsia="Calibri"/>
        </w:rPr>
        <w:t>k</w:t>
      </w:r>
      <w:r w:rsidRPr="00D75996">
        <w:rPr>
          <w:rFonts w:eastAsia="Calibri"/>
        </w:rPr>
        <w:t xml:space="preserve">nowledge and </w:t>
      </w:r>
      <w:r w:rsidR="00D75996" w:rsidRPr="00D75996">
        <w:rPr>
          <w:rFonts w:eastAsia="Calibri"/>
        </w:rPr>
        <w:t>s</w:t>
      </w:r>
      <w:r w:rsidRPr="00D75996">
        <w:rPr>
          <w:rFonts w:eastAsia="Calibri"/>
        </w:rPr>
        <w:t>kills; and</w:t>
      </w:r>
      <w:r w:rsidR="00D75996" w:rsidRPr="00D75996">
        <w:rPr>
          <w:rFonts w:eastAsia="Calibri"/>
        </w:rPr>
        <w:t>,</w:t>
      </w:r>
      <w:r w:rsidRPr="00D75996">
        <w:rPr>
          <w:rFonts w:eastAsia="Calibri"/>
        </w:rPr>
        <w:t xml:space="preserve"> (3) </w:t>
      </w:r>
      <w:r w:rsidR="00D75996" w:rsidRPr="00D75996">
        <w:rPr>
          <w:rFonts w:eastAsia="Calibri"/>
        </w:rPr>
        <w:t>t</w:t>
      </w:r>
      <w:r w:rsidRPr="00D75996">
        <w:rPr>
          <w:rFonts w:eastAsia="Calibri"/>
        </w:rPr>
        <w:t xml:space="preserve">echnology </w:t>
      </w:r>
      <w:r w:rsidR="00D75996" w:rsidRPr="00D75996">
        <w:rPr>
          <w:rFonts w:eastAsia="Calibri"/>
        </w:rPr>
        <w:t>k</w:t>
      </w:r>
      <w:r w:rsidRPr="00D75996">
        <w:rPr>
          <w:rFonts w:eastAsia="Calibri"/>
        </w:rPr>
        <w:t xml:space="preserve">nowledge and </w:t>
      </w:r>
      <w:r w:rsidR="00D75996" w:rsidRPr="00D75996">
        <w:rPr>
          <w:rFonts w:eastAsia="Calibri"/>
        </w:rPr>
        <w:t>s</w:t>
      </w:r>
      <w:r w:rsidRPr="00D75996">
        <w:rPr>
          <w:rFonts w:eastAsia="Calibri"/>
        </w:rPr>
        <w:t>kills.  The standards are designed to ensure students emerge properly prepared with skills employers prioritize as the most important</w:t>
      </w:r>
      <w:r w:rsidR="00D75996" w:rsidRPr="00D75996">
        <w:rPr>
          <w:rFonts w:eastAsia="Calibri"/>
        </w:rPr>
        <w:t xml:space="preserve"> and valuable</w:t>
      </w:r>
      <w:r w:rsidRPr="00D75996">
        <w:rPr>
          <w:rFonts w:eastAsia="Calibri"/>
        </w:rPr>
        <w:t>.  The standards provide a means through which students may acquire and exhibit leadership qualities, as leadership development principles are embedded in most, if not all, of the standards.</w:t>
      </w:r>
    </w:p>
    <w:p w:rsidR="0050015A" w:rsidRPr="00150969" w:rsidRDefault="0050015A" w:rsidP="00F50C6D">
      <w:pPr>
        <w:ind w:left="720"/>
        <w:rPr>
          <w:rFonts w:eastAsia="Calibri"/>
        </w:rPr>
      </w:pPr>
      <w:r w:rsidRPr="00150969">
        <w:rPr>
          <w:rFonts w:eastAsia="Calibri"/>
        </w:rPr>
        <w:t>Nevada</w:t>
      </w:r>
      <w:r w:rsidR="00150969" w:rsidRPr="00150969">
        <w:rPr>
          <w:rFonts w:eastAsia="Calibri"/>
        </w:rPr>
        <w:t>’s</w:t>
      </w:r>
      <w:r w:rsidRPr="00150969">
        <w:rPr>
          <w:rFonts w:eastAsia="Calibri"/>
        </w:rPr>
        <w:t xml:space="preserve"> </w:t>
      </w:r>
      <w:r w:rsidR="00150969" w:rsidRPr="00150969">
        <w:rPr>
          <w:rFonts w:eastAsia="Calibri"/>
        </w:rPr>
        <w:t>adult basic education</w:t>
      </w:r>
      <w:r w:rsidRPr="00150969">
        <w:rPr>
          <w:rFonts w:eastAsia="Calibri"/>
        </w:rPr>
        <w:t xml:space="preserve"> programs are required to either adopt these </w:t>
      </w:r>
      <w:r w:rsidR="00150969" w:rsidRPr="00150969">
        <w:rPr>
          <w:rFonts w:eastAsia="Calibri"/>
        </w:rPr>
        <w:t>e</w:t>
      </w:r>
      <w:r w:rsidRPr="00150969">
        <w:rPr>
          <w:rFonts w:eastAsia="Calibri"/>
        </w:rPr>
        <w:t xml:space="preserve">mployability </w:t>
      </w:r>
      <w:r w:rsidR="00150969" w:rsidRPr="00150969">
        <w:rPr>
          <w:rFonts w:eastAsia="Calibri"/>
        </w:rPr>
        <w:t>sk</w:t>
      </w:r>
      <w:r w:rsidRPr="00150969">
        <w:rPr>
          <w:rFonts w:eastAsia="Calibri"/>
        </w:rPr>
        <w:t xml:space="preserve">ills for </w:t>
      </w:r>
      <w:r w:rsidR="00150969" w:rsidRPr="00150969">
        <w:rPr>
          <w:rFonts w:eastAsia="Calibri"/>
        </w:rPr>
        <w:t>c</w:t>
      </w:r>
      <w:r w:rsidRPr="00150969">
        <w:rPr>
          <w:rFonts w:eastAsia="Calibri"/>
        </w:rPr>
        <w:t xml:space="preserve">areer </w:t>
      </w:r>
      <w:r w:rsidR="00150969" w:rsidRPr="00150969">
        <w:rPr>
          <w:rFonts w:eastAsia="Calibri"/>
        </w:rPr>
        <w:t>r</w:t>
      </w:r>
      <w:r w:rsidRPr="00150969">
        <w:rPr>
          <w:rFonts w:eastAsia="Calibri"/>
        </w:rPr>
        <w:t>eadiness (</w:t>
      </w:r>
      <w:r w:rsidR="00150969" w:rsidRPr="00150969">
        <w:rPr>
          <w:rFonts w:eastAsia="Calibri"/>
        </w:rPr>
        <w:t xml:space="preserve">i.e., </w:t>
      </w:r>
      <w:r w:rsidRPr="00150969">
        <w:rPr>
          <w:rFonts w:eastAsia="Calibri"/>
        </w:rPr>
        <w:t xml:space="preserve">the 21 </w:t>
      </w:r>
      <w:r w:rsidR="00150969" w:rsidRPr="00150969">
        <w:rPr>
          <w:rFonts w:eastAsia="Calibri"/>
        </w:rPr>
        <w:t>w</w:t>
      </w:r>
      <w:r w:rsidRPr="00150969">
        <w:rPr>
          <w:rFonts w:eastAsia="Calibri"/>
        </w:rPr>
        <w:t xml:space="preserve">orkplace </w:t>
      </w:r>
      <w:r w:rsidR="00150969" w:rsidRPr="00150969">
        <w:rPr>
          <w:rFonts w:eastAsia="Calibri"/>
        </w:rPr>
        <w:t>r</w:t>
      </w:r>
      <w:r w:rsidRPr="00150969">
        <w:rPr>
          <w:rFonts w:eastAsia="Calibri"/>
        </w:rPr>
        <w:t xml:space="preserve">eadiness </w:t>
      </w:r>
      <w:r w:rsidR="00150969" w:rsidRPr="00150969">
        <w:rPr>
          <w:rFonts w:eastAsia="Calibri"/>
        </w:rPr>
        <w:t>s</w:t>
      </w:r>
      <w:r w:rsidRPr="00150969">
        <w:rPr>
          <w:rFonts w:eastAsia="Calibri"/>
        </w:rPr>
        <w:t>kills), in which case standards, instruction and assessment supports are available</w:t>
      </w:r>
      <w:r w:rsidR="00150969" w:rsidRPr="00150969">
        <w:rPr>
          <w:rFonts w:eastAsia="Calibri"/>
        </w:rPr>
        <w:t xml:space="preserve">; </w:t>
      </w:r>
      <w:r w:rsidRPr="00150969">
        <w:rPr>
          <w:rFonts w:eastAsia="Calibri"/>
        </w:rPr>
        <w:t>or</w:t>
      </w:r>
      <w:r w:rsidR="00150969" w:rsidRPr="00150969">
        <w:rPr>
          <w:rFonts w:eastAsia="Calibri"/>
        </w:rPr>
        <w:t>,</w:t>
      </w:r>
      <w:r w:rsidRPr="00150969">
        <w:rPr>
          <w:rFonts w:eastAsia="Calibri"/>
        </w:rPr>
        <w:t xml:space="preserve"> incorporate other </w:t>
      </w:r>
      <w:r w:rsidR="00150969" w:rsidRPr="00150969">
        <w:rPr>
          <w:rFonts w:eastAsia="Calibri"/>
        </w:rPr>
        <w:t>w</w:t>
      </w:r>
      <w:r w:rsidRPr="00150969">
        <w:rPr>
          <w:rFonts w:eastAsia="Calibri"/>
        </w:rPr>
        <w:t xml:space="preserve">orkplace </w:t>
      </w:r>
      <w:r w:rsidR="00150969" w:rsidRPr="00150969">
        <w:rPr>
          <w:rFonts w:eastAsia="Calibri"/>
        </w:rPr>
        <w:t>p</w:t>
      </w:r>
      <w:r w:rsidRPr="00150969">
        <w:rPr>
          <w:rFonts w:eastAsia="Calibri"/>
        </w:rPr>
        <w:t xml:space="preserve">reparation activities into all levels and areas of instruction including English </w:t>
      </w:r>
      <w:r w:rsidR="00150969" w:rsidRPr="00150969">
        <w:rPr>
          <w:rFonts w:eastAsia="Calibri"/>
        </w:rPr>
        <w:t>l</w:t>
      </w:r>
      <w:r w:rsidRPr="00150969">
        <w:rPr>
          <w:rFonts w:eastAsia="Calibri"/>
        </w:rPr>
        <w:t xml:space="preserve">anguage </w:t>
      </w:r>
      <w:r w:rsidR="00150969" w:rsidRPr="00150969">
        <w:rPr>
          <w:rFonts w:eastAsia="Calibri"/>
        </w:rPr>
        <w:t>a</w:t>
      </w:r>
      <w:r w:rsidRPr="00150969">
        <w:rPr>
          <w:rFonts w:eastAsia="Calibri"/>
        </w:rPr>
        <w:t xml:space="preserve">cquisition, </w:t>
      </w:r>
      <w:r w:rsidR="00150969" w:rsidRPr="00150969">
        <w:rPr>
          <w:rFonts w:eastAsia="Calibri"/>
        </w:rPr>
        <w:t>b</w:t>
      </w:r>
      <w:r w:rsidRPr="00150969">
        <w:rPr>
          <w:rFonts w:eastAsia="Calibri"/>
        </w:rPr>
        <w:t xml:space="preserve">asic </w:t>
      </w:r>
      <w:r w:rsidR="00150969" w:rsidRPr="00150969">
        <w:rPr>
          <w:rFonts w:eastAsia="Calibri"/>
        </w:rPr>
        <w:t>s</w:t>
      </w:r>
      <w:r w:rsidRPr="00150969">
        <w:rPr>
          <w:rFonts w:eastAsia="Calibri"/>
        </w:rPr>
        <w:t xml:space="preserve">kills, </w:t>
      </w:r>
      <w:r w:rsidR="00150969" w:rsidRPr="00150969">
        <w:rPr>
          <w:rFonts w:eastAsia="Calibri"/>
        </w:rPr>
        <w:t>a</w:t>
      </w:r>
      <w:r w:rsidRPr="00150969">
        <w:rPr>
          <w:rFonts w:eastAsia="Calibri"/>
        </w:rPr>
        <w:t xml:space="preserve">dult </w:t>
      </w:r>
      <w:r w:rsidR="00150969" w:rsidRPr="00150969">
        <w:rPr>
          <w:rFonts w:eastAsia="Calibri"/>
        </w:rPr>
        <w:t>s</w:t>
      </w:r>
      <w:r w:rsidRPr="00150969">
        <w:rPr>
          <w:rFonts w:eastAsia="Calibri"/>
        </w:rPr>
        <w:t xml:space="preserve">econdary </w:t>
      </w:r>
      <w:r w:rsidR="00150969" w:rsidRPr="00150969">
        <w:rPr>
          <w:rFonts w:eastAsia="Calibri"/>
        </w:rPr>
        <w:t>e</w:t>
      </w:r>
      <w:r w:rsidRPr="00150969">
        <w:rPr>
          <w:rFonts w:eastAsia="Calibri"/>
        </w:rPr>
        <w:t xml:space="preserve">ducation, and </w:t>
      </w:r>
      <w:r w:rsidR="00150969" w:rsidRPr="00150969">
        <w:rPr>
          <w:rFonts w:eastAsia="Calibri"/>
        </w:rPr>
        <w:t>t</w:t>
      </w:r>
      <w:r w:rsidRPr="00150969">
        <w:rPr>
          <w:rFonts w:eastAsia="Calibri"/>
        </w:rPr>
        <w:t xml:space="preserve">ransitions to </w:t>
      </w:r>
      <w:r w:rsidR="00150969" w:rsidRPr="00150969">
        <w:rPr>
          <w:rFonts w:eastAsia="Calibri"/>
        </w:rPr>
        <w:t>p</w:t>
      </w:r>
      <w:r w:rsidRPr="00150969">
        <w:rPr>
          <w:rFonts w:eastAsia="Calibri"/>
        </w:rPr>
        <w:t>ostsecondary programming</w:t>
      </w:r>
      <w:r w:rsidR="00150969" w:rsidRPr="00150969">
        <w:rPr>
          <w:rFonts w:eastAsia="Calibri"/>
        </w:rPr>
        <w:t>.  T</w:t>
      </w:r>
      <w:r w:rsidRPr="00150969">
        <w:rPr>
          <w:rFonts w:eastAsia="Calibri"/>
        </w:rPr>
        <w:t xml:space="preserve">he agency must provide detailed information on the content, standards and assessments that will be used, and what certifications might be issued to the students as a result. </w:t>
      </w:r>
    </w:p>
    <w:p w:rsidR="0050015A" w:rsidRPr="00E265CF" w:rsidRDefault="0050015A" w:rsidP="00F50C6D">
      <w:pPr>
        <w:pStyle w:val="Heading5"/>
        <w:rPr>
          <w:rFonts w:eastAsia="Calibri"/>
        </w:rPr>
      </w:pPr>
      <w:r w:rsidRPr="00E265CF">
        <w:rPr>
          <w:rFonts w:eastAsia="Calibri"/>
        </w:rPr>
        <w:t>Career Pathways</w:t>
      </w:r>
    </w:p>
    <w:p w:rsidR="0050015A" w:rsidRPr="003A4E8B" w:rsidRDefault="0050015A" w:rsidP="00F50C6D">
      <w:pPr>
        <w:ind w:left="720"/>
        <w:rPr>
          <w:rFonts w:eastAsia="Calibri"/>
        </w:rPr>
      </w:pPr>
      <w:r w:rsidRPr="00E265CF">
        <w:rPr>
          <w:rFonts w:eastAsia="Calibri"/>
          <w:bCs/>
          <w:iCs/>
        </w:rPr>
        <w:t>A combination of rigorous and h</w:t>
      </w:r>
      <w:r w:rsidR="00E265CF" w:rsidRPr="00E265CF">
        <w:rPr>
          <w:rFonts w:eastAsia="Calibri"/>
          <w:bCs/>
          <w:iCs/>
        </w:rPr>
        <w:t>igh-quality education, training</w:t>
      </w:r>
      <w:r w:rsidRPr="00E265CF">
        <w:rPr>
          <w:rFonts w:eastAsia="Calibri"/>
          <w:bCs/>
          <w:iCs/>
        </w:rPr>
        <w:t xml:space="preserve"> and other services that a</w:t>
      </w:r>
      <w:r w:rsidRPr="00E265CF">
        <w:rPr>
          <w:rFonts w:eastAsia="Calibri"/>
        </w:rPr>
        <w:t xml:space="preserve">lign with </w:t>
      </w:r>
      <w:r w:rsidRPr="003A4E8B">
        <w:rPr>
          <w:rFonts w:eastAsia="Calibri"/>
        </w:rPr>
        <w:t xml:space="preserve">skill needs of industries in the </w:t>
      </w:r>
      <w:r w:rsidR="00E265CF" w:rsidRPr="003A4E8B">
        <w:rPr>
          <w:rFonts w:eastAsia="Calibri"/>
        </w:rPr>
        <w:t>s</w:t>
      </w:r>
      <w:r w:rsidRPr="003A4E8B">
        <w:rPr>
          <w:rFonts w:eastAsia="Calibri"/>
        </w:rPr>
        <w:t xml:space="preserve">tate and regional economy. </w:t>
      </w:r>
      <w:r w:rsidR="003A4E8B" w:rsidRPr="003A4E8B">
        <w:rPr>
          <w:rFonts w:eastAsia="Calibri"/>
        </w:rPr>
        <w:t>C</w:t>
      </w:r>
      <w:r w:rsidRPr="003A4E8B">
        <w:rPr>
          <w:rFonts w:eastAsia="Calibri"/>
        </w:rPr>
        <w:t xml:space="preserve">areer </w:t>
      </w:r>
      <w:r w:rsidR="00E265CF" w:rsidRPr="003A4E8B">
        <w:rPr>
          <w:rFonts w:eastAsia="Calibri"/>
        </w:rPr>
        <w:t>pathway program</w:t>
      </w:r>
      <w:r w:rsidR="003A4E8B" w:rsidRPr="003A4E8B">
        <w:rPr>
          <w:rFonts w:eastAsia="Calibri"/>
        </w:rPr>
        <w:t>s</w:t>
      </w:r>
      <w:r w:rsidRPr="003A4E8B">
        <w:rPr>
          <w:rFonts w:eastAsia="Calibri"/>
        </w:rPr>
        <w:t xml:space="preserve">: </w:t>
      </w:r>
    </w:p>
    <w:p w:rsidR="0050015A" w:rsidRDefault="0050015A" w:rsidP="00BC0A28">
      <w:pPr>
        <w:pStyle w:val="ListParagraph"/>
        <w:numPr>
          <w:ilvl w:val="0"/>
          <w:numId w:val="156"/>
        </w:numPr>
        <w:spacing w:after="0" w:line="240" w:lineRule="auto"/>
        <w:rPr>
          <w:rFonts w:eastAsia="Calibri"/>
        </w:rPr>
      </w:pPr>
      <w:r w:rsidRPr="003A4E8B">
        <w:rPr>
          <w:rFonts w:eastAsia="Calibri"/>
        </w:rPr>
        <w:t>Prepare individual</w:t>
      </w:r>
      <w:r w:rsidR="00E265CF" w:rsidRPr="003A4E8B">
        <w:rPr>
          <w:rFonts w:eastAsia="Calibri"/>
        </w:rPr>
        <w:t>s</w:t>
      </w:r>
      <w:r w:rsidRPr="003A4E8B">
        <w:rPr>
          <w:rFonts w:eastAsia="Calibri"/>
        </w:rPr>
        <w:t xml:space="preserve"> to be successful in secondary or postsecondary education options, including registered apprenticeship</w:t>
      </w:r>
      <w:r w:rsidR="00E265CF" w:rsidRPr="003A4E8B">
        <w:rPr>
          <w:rFonts w:eastAsia="Calibri"/>
        </w:rPr>
        <w:t>s</w:t>
      </w:r>
      <w:r w:rsidR="00F82CA6">
        <w:rPr>
          <w:rFonts w:eastAsia="Calibri"/>
        </w:rPr>
        <w:t>.</w:t>
      </w:r>
    </w:p>
    <w:p w:rsidR="00716127" w:rsidRPr="00F82CA6" w:rsidRDefault="00716127" w:rsidP="00716127">
      <w:pPr>
        <w:pStyle w:val="ListParagraph"/>
        <w:spacing w:after="0" w:line="240" w:lineRule="auto"/>
        <w:ind w:left="1080"/>
        <w:rPr>
          <w:rFonts w:eastAsia="Calibri"/>
          <w:sz w:val="10"/>
          <w:szCs w:val="10"/>
        </w:rPr>
      </w:pPr>
    </w:p>
    <w:p w:rsidR="0050015A" w:rsidRDefault="0050015A" w:rsidP="00BC0A28">
      <w:pPr>
        <w:pStyle w:val="ListParagraph"/>
        <w:numPr>
          <w:ilvl w:val="0"/>
          <w:numId w:val="156"/>
        </w:numPr>
        <w:spacing w:after="0" w:line="240" w:lineRule="auto"/>
        <w:rPr>
          <w:rFonts w:eastAsia="Calibri"/>
        </w:rPr>
      </w:pPr>
      <w:r w:rsidRPr="003A4E8B">
        <w:rPr>
          <w:rFonts w:eastAsia="Calibri"/>
        </w:rPr>
        <w:t>Include</w:t>
      </w:r>
      <w:r w:rsidR="00F82CA6">
        <w:rPr>
          <w:rFonts w:eastAsia="Calibri"/>
        </w:rPr>
        <w:t>s</w:t>
      </w:r>
      <w:r w:rsidRPr="003A4E8B">
        <w:rPr>
          <w:rFonts w:eastAsia="Calibri"/>
        </w:rPr>
        <w:t xml:space="preserve"> </w:t>
      </w:r>
      <w:r w:rsidR="00E265CF" w:rsidRPr="003A4E8B">
        <w:rPr>
          <w:rFonts w:eastAsia="Calibri"/>
        </w:rPr>
        <w:t xml:space="preserve">support </w:t>
      </w:r>
      <w:r w:rsidRPr="003A4E8B">
        <w:rPr>
          <w:rFonts w:eastAsia="Calibri"/>
        </w:rPr>
        <w:t xml:space="preserve">counseling to </w:t>
      </w:r>
      <w:r w:rsidR="00E265CF" w:rsidRPr="003A4E8B">
        <w:rPr>
          <w:rFonts w:eastAsia="Calibri"/>
        </w:rPr>
        <w:t>assist</w:t>
      </w:r>
      <w:r w:rsidRPr="003A4E8B">
        <w:rPr>
          <w:rFonts w:eastAsia="Calibri"/>
        </w:rPr>
        <w:t xml:space="preserve"> individual</w:t>
      </w:r>
      <w:r w:rsidR="003A4E8B" w:rsidRPr="003A4E8B">
        <w:rPr>
          <w:rFonts w:eastAsia="Calibri"/>
        </w:rPr>
        <w:t xml:space="preserve">s in achieving their </w:t>
      </w:r>
      <w:r w:rsidRPr="003A4E8B">
        <w:rPr>
          <w:rFonts w:eastAsia="Calibri"/>
        </w:rPr>
        <w:t>education</w:t>
      </w:r>
      <w:r w:rsidR="003A4E8B" w:rsidRPr="003A4E8B">
        <w:rPr>
          <w:rFonts w:eastAsia="Calibri"/>
        </w:rPr>
        <w:t>al</w:t>
      </w:r>
      <w:r w:rsidR="00F82CA6">
        <w:rPr>
          <w:rFonts w:eastAsia="Calibri"/>
        </w:rPr>
        <w:t xml:space="preserve"> and career goals.</w:t>
      </w:r>
    </w:p>
    <w:p w:rsidR="00716127" w:rsidRPr="00F82CA6" w:rsidRDefault="00716127" w:rsidP="00716127">
      <w:pPr>
        <w:pStyle w:val="ListParagraph"/>
        <w:spacing w:after="0" w:line="240" w:lineRule="auto"/>
        <w:ind w:left="1080"/>
        <w:rPr>
          <w:rFonts w:eastAsia="Calibri"/>
          <w:sz w:val="10"/>
          <w:szCs w:val="10"/>
        </w:rPr>
      </w:pPr>
    </w:p>
    <w:p w:rsidR="0050015A" w:rsidRDefault="0050015A" w:rsidP="00BC0A28">
      <w:pPr>
        <w:pStyle w:val="ListParagraph"/>
        <w:numPr>
          <w:ilvl w:val="0"/>
          <w:numId w:val="156"/>
        </w:numPr>
        <w:spacing w:after="0" w:line="240" w:lineRule="auto"/>
        <w:rPr>
          <w:rFonts w:eastAsia="Calibri"/>
        </w:rPr>
      </w:pPr>
      <w:r w:rsidRPr="003A4E8B">
        <w:rPr>
          <w:rFonts w:eastAsia="Calibri"/>
        </w:rPr>
        <w:t xml:space="preserve">Include education offered concurrently with workforce preparation activities and training for a specific occupation or occupational </w:t>
      </w:r>
      <w:r w:rsidR="003A4E8B" w:rsidRPr="003A4E8B">
        <w:rPr>
          <w:rFonts w:eastAsia="Calibri"/>
        </w:rPr>
        <w:t>sector</w:t>
      </w:r>
      <w:r w:rsidR="00F82CA6">
        <w:rPr>
          <w:rFonts w:eastAsia="Calibri"/>
        </w:rPr>
        <w:t>.</w:t>
      </w:r>
    </w:p>
    <w:p w:rsidR="00716127" w:rsidRPr="00F82CA6" w:rsidRDefault="00716127" w:rsidP="00716127">
      <w:pPr>
        <w:pStyle w:val="ListParagraph"/>
        <w:spacing w:after="0" w:line="240" w:lineRule="auto"/>
        <w:ind w:left="1080"/>
        <w:rPr>
          <w:rFonts w:eastAsia="Calibri"/>
          <w:sz w:val="10"/>
          <w:szCs w:val="10"/>
        </w:rPr>
      </w:pPr>
    </w:p>
    <w:p w:rsidR="003A4E8B" w:rsidRDefault="003A4E8B" w:rsidP="00BC0A28">
      <w:pPr>
        <w:pStyle w:val="ListParagraph"/>
        <w:numPr>
          <w:ilvl w:val="0"/>
          <w:numId w:val="156"/>
        </w:numPr>
        <w:spacing w:after="0" w:line="240" w:lineRule="auto"/>
        <w:rPr>
          <w:rFonts w:eastAsia="Calibri"/>
        </w:rPr>
      </w:pPr>
      <w:r w:rsidRPr="003A4E8B">
        <w:rPr>
          <w:rFonts w:eastAsia="Calibri"/>
        </w:rPr>
        <w:t>Organize education, training</w:t>
      </w:r>
      <w:r w:rsidR="0050015A" w:rsidRPr="003A4E8B">
        <w:rPr>
          <w:rFonts w:eastAsia="Calibri"/>
        </w:rPr>
        <w:t xml:space="preserve"> and other services to meet the particular needs of </w:t>
      </w:r>
      <w:r w:rsidRPr="003A4E8B">
        <w:rPr>
          <w:rFonts w:eastAsia="Calibri"/>
        </w:rPr>
        <w:t xml:space="preserve">individuals </w:t>
      </w:r>
      <w:r w:rsidR="0050015A" w:rsidRPr="003A4E8B">
        <w:rPr>
          <w:rFonts w:eastAsia="Calibri"/>
        </w:rPr>
        <w:t>to accelerate educ</w:t>
      </w:r>
      <w:r w:rsidR="00F82CA6">
        <w:rPr>
          <w:rFonts w:eastAsia="Calibri"/>
        </w:rPr>
        <w:t>ational and career advancement.</w:t>
      </w:r>
    </w:p>
    <w:p w:rsidR="00716127" w:rsidRPr="00F82CA6" w:rsidRDefault="00716127" w:rsidP="00716127">
      <w:pPr>
        <w:pStyle w:val="ListParagraph"/>
        <w:spacing w:after="0" w:line="240" w:lineRule="auto"/>
        <w:ind w:left="1080"/>
        <w:rPr>
          <w:rFonts w:eastAsia="Calibri"/>
          <w:sz w:val="10"/>
          <w:szCs w:val="10"/>
        </w:rPr>
      </w:pPr>
    </w:p>
    <w:p w:rsidR="0050015A" w:rsidRDefault="003A4E8B" w:rsidP="00BC0A28">
      <w:pPr>
        <w:pStyle w:val="ListParagraph"/>
        <w:numPr>
          <w:ilvl w:val="0"/>
          <w:numId w:val="156"/>
        </w:numPr>
        <w:spacing w:after="0" w:line="240" w:lineRule="auto"/>
        <w:rPr>
          <w:rFonts w:eastAsia="Calibri"/>
        </w:rPr>
      </w:pPr>
      <w:r w:rsidRPr="003A4E8B">
        <w:rPr>
          <w:rFonts w:eastAsia="Calibri"/>
        </w:rPr>
        <w:t>Enable</w:t>
      </w:r>
      <w:r w:rsidR="0050015A" w:rsidRPr="003A4E8B">
        <w:rPr>
          <w:rFonts w:eastAsia="Calibri"/>
        </w:rPr>
        <w:t xml:space="preserve"> individual</w:t>
      </w:r>
      <w:r w:rsidRPr="003A4E8B">
        <w:rPr>
          <w:rFonts w:eastAsia="Calibri"/>
        </w:rPr>
        <w:t>s</w:t>
      </w:r>
      <w:r w:rsidR="0050015A" w:rsidRPr="003A4E8B">
        <w:rPr>
          <w:rFonts w:eastAsia="Calibri"/>
        </w:rPr>
        <w:t xml:space="preserve"> to attain a secondary school diploma or its recognized equivalent, and at least one recognized postsecondary credential</w:t>
      </w:r>
      <w:r w:rsidRPr="003A4E8B">
        <w:rPr>
          <w:rFonts w:eastAsia="Calibri"/>
        </w:rPr>
        <w:t xml:space="preserve"> that will assist them to either </w:t>
      </w:r>
      <w:r w:rsidR="0050015A" w:rsidRPr="003A4E8B">
        <w:rPr>
          <w:rFonts w:eastAsia="Calibri"/>
        </w:rPr>
        <w:t xml:space="preserve">enter or advance within a specific occupation or occupational </w:t>
      </w:r>
      <w:r w:rsidRPr="003A4E8B">
        <w:rPr>
          <w:rFonts w:eastAsia="Calibri"/>
        </w:rPr>
        <w:t>sector</w:t>
      </w:r>
      <w:r w:rsidR="0050015A" w:rsidRPr="003A4E8B">
        <w:rPr>
          <w:rFonts w:eastAsia="Calibri"/>
        </w:rPr>
        <w:t xml:space="preserve">. </w:t>
      </w:r>
    </w:p>
    <w:p w:rsidR="0050015A" w:rsidRPr="00167BA3" w:rsidRDefault="0050015A" w:rsidP="00F50C6D">
      <w:pPr>
        <w:ind w:left="720"/>
        <w:rPr>
          <w:rFonts w:eastAsia="Calibri"/>
        </w:rPr>
      </w:pPr>
      <w:r w:rsidRPr="00167BA3">
        <w:rPr>
          <w:rFonts w:eastAsia="Calibri"/>
        </w:rPr>
        <w:lastRenderedPageBreak/>
        <w:t xml:space="preserve">Career </w:t>
      </w:r>
      <w:r w:rsidR="003A4E8B" w:rsidRPr="00167BA3">
        <w:rPr>
          <w:rFonts w:eastAsia="Calibri"/>
        </w:rPr>
        <w:t>p</w:t>
      </w:r>
      <w:r w:rsidRPr="00167BA3">
        <w:rPr>
          <w:rFonts w:eastAsia="Calibri"/>
        </w:rPr>
        <w:t>athway programs may also include paid and unpaid work experiences that have academic and</w:t>
      </w:r>
      <w:r w:rsidR="00167BA3" w:rsidRPr="00167BA3">
        <w:rPr>
          <w:rFonts w:eastAsia="Calibri"/>
        </w:rPr>
        <w:t>/or</w:t>
      </w:r>
      <w:r w:rsidRPr="00167BA3">
        <w:rPr>
          <w:rFonts w:eastAsia="Calibri"/>
        </w:rPr>
        <w:t xml:space="preserve"> occupational education components, which may include: internships, job shadowing and other employment opportunities offered concurrently with basic skills instruction, as well as on-the-job training opportunities. </w:t>
      </w:r>
    </w:p>
    <w:p w:rsidR="0050015A" w:rsidRPr="00167BA3" w:rsidRDefault="0050015A" w:rsidP="00F50C6D">
      <w:pPr>
        <w:pStyle w:val="Heading5"/>
        <w:rPr>
          <w:rFonts w:eastAsia="Calibri"/>
        </w:rPr>
      </w:pPr>
      <w:r w:rsidRPr="00167BA3">
        <w:rPr>
          <w:rFonts w:eastAsia="Calibri"/>
        </w:rPr>
        <w:t>Integra</w:t>
      </w:r>
      <w:r w:rsidR="00451DCC" w:rsidRPr="00167BA3">
        <w:rPr>
          <w:rFonts w:eastAsia="Calibri"/>
        </w:rPr>
        <w:t>ted Education and Training</w:t>
      </w:r>
    </w:p>
    <w:p w:rsidR="0050015A" w:rsidRPr="00167BA3" w:rsidRDefault="00167BA3" w:rsidP="00F50C6D">
      <w:pPr>
        <w:ind w:left="720"/>
        <w:rPr>
          <w:rFonts w:eastAsia="Calibri"/>
        </w:rPr>
      </w:pPr>
      <w:r w:rsidRPr="00167BA3">
        <w:rPr>
          <w:rFonts w:eastAsia="Calibri"/>
        </w:rPr>
        <w:t xml:space="preserve">The term </w:t>
      </w:r>
      <w:r w:rsidR="0050015A" w:rsidRPr="00167BA3">
        <w:rPr>
          <w:rFonts w:eastAsia="Calibri"/>
          <w:i/>
        </w:rPr>
        <w:t>integrated education and training</w:t>
      </w:r>
      <w:r w:rsidR="0050015A" w:rsidRPr="00167BA3">
        <w:rPr>
          <w:rFonts w:eastAsia="Calibri"/>
        </w:rPr>
        <w:t xml:space="preserve"> means a service approach that provides adult education and literacy activities concurrently and contextually with workforce preparation activities and workforce training for a specific occupation or occupational </w:t>
      </w:r>
      <w:r w:rsidRPr="00167BA3">
        <w:rPr>
          <w:rFonts w:eastAsia="Calibri"/>
        </w:rPr>
        <w:t>sector</w:t>
      </w:r>
      <w:r w:rsidR="0050015A" w:rsidRPr="00167BA3">
        <w:rPr>
          <w:rFonts w:eastAsia="Calibri"/>
        </w:rPr>
        <w:t xml:space="preserve"> for the purpose of educational and career advancement. </w:t>
      </w:r>
    </w:p>
    <w:p w:rsidR="0050015A" w:rsidRPr="00603982" w:rsidRDefault="0050015A" w:rsidP="00F50C6D">
      <w:pPr>
        <w:ind w:left="720"/>
        <w:rPr>
          <w:rFonts w:eastAsia="Calibri"/>
        </w:rPr>
      </w:pPr>
      <w:r w:rsidRPr="00603982">
        <w:rPr>
          <w:rFonts w:eastAsia="Calibri"/>
        </w:rPr>
        <w:t>An</w:t>
      </w:r>
      <w:r w:rsidR="00167BA3" w:rsidRPr="00603982">
        <w:rPr>
          <w:rFonts w:eastAsia="Calibri"/>
        </w:rPr>
        <w:t xml:space="preserve"> integrated education and training</w:t>
      </w:r>
      <w:r w:rsidRPr="00603982">
        <w:rPr>
          <w:rFonts w:eastAsia="Calibri"/>
        </w:rPr>
        <w:t xml:space="preserve"> program must include </w:t>
      </w:r>
      <w:r w:rsidR="00167BA3" w:rsidRPr="00603982">
        <w:rPr>
          <w:rFonts w:eastAsia="Calibri"/>
        </w:rPr>
        <w:t xml:space="preserve">the following </w:t>
      </w:r>
      <w:r w:rsidRPr="00603982">
        <w:rPr>
          <w:rFonts w:eastAsia="Calibri"/>
        </w:rPr>
        <w:t>three components:</w:t>
      </w:r>
    </w:p>
    <w:p w:rsidR="00167BA3" w:rsidRDefault="0050015A" w:rsidP="00BC0A28">
      <w:pPr>
        <w:pStyle w:val="ListParagraph"/>
        <w:numPr>
          <w:ilvl w:val="0"/>
          <w:numId w:val="164"/>
        </w:numPr>
        <w:spacing w:after="0" w:line="240" w:lineRule="auto"/>
        <w:ind w:leftChars="327" w:left="1438" w:hangingChars="327" w:hanging="719"/>
        <w:rPr>
          <w:rFonts w:eastAsia="Calibri"/>
        </w:rPr>
      </w:pPr>
      <w:r w:rsidRPr="00603982">
        <w:rPr>
          <w:rFonts w:eastAsia="Calibri"/>
        </w:rPr>
        <w:t>Adult education and literacy activities</w:t>
      </w:r>
      <w:r w:rsidR="00167BA3" w:rsidRPr="00603982">
        <w:rPr>
          <w:rFonts w:eastAsia="Calibri"/>
        </w:rPr>
        <w:t>,</w:t>
      </w:r>
      <w:r w:rsidRPr="00603982">
        <w:rPr>
          <w:rFonts w:eastAsia="Calibri"/>
        </w:rPr>
        <w:t xml:space="preserve"> as described above.</w:t>
      </w:r>
    </w:p>
    <w:p w:rsidR="00716127" w:rsidRPr="00132304" w:rsidRDefault="00716127" w:rsidP="00716127">
      <w:pPr>
        <w:pStyle w:val="ListParagraph"/>
        <w:spacing w:after="0" w:line="240" w:lineRule="auto"/>
        <w:ind w:left="1438"/>
        <w:rPr>
          <w:rFonts w:eastAsia="Calibri"/>
          <w:sz w:val="10"/>
          <w:szCs w:val="10"/>
        </w:rPr>
      </w:pPr>
    </w:p>
    <w:p w:rsidR="00167BA3" w:rsidRDefault="0050015A" w:rsidP="00BC0A28">
      <w:pPr>
        <w:pStyle w:val="ListParagraph"/>
        <w:numPr>
          <w:ilvl w:val="0"/>
          <w:numId w:val="164"/>
        </w:numPr>
        <w:spacing w:after="0" w:line="240" w:lineRule="auto"/>
        <w:ind w:leftChars="327" w:left="1438" w:hangingChars="327" w:hanging="719"/>
        <w:rPr>
          <w:rFonts w:eastAsia="Calibri"/>
        </w:rPr>
      </w:pPr>
      <w:r w:rsidRPr="00603982">
        <w:rPr>
          <w:rFonts w:eastAsia="Calibri"/>
        </w:rPr>
        <w:t>Workforce preparation activities</w:t>
      </w:r>
      <w:r w:rsidR="00167BA3" w:rsidRPr="00603982">
        <w:rPr>
          <w:rFonts w:eastAsia="Calibri"/>
        </w:rPr>
        <w:t>,</w:t>
      </w:r>
      <w:r w:rsidRPr="00603982">
        <w:rPr>
          <w:rFonts w:eastAsia="Calibri"/>
        </w:rPr>
        <w:t xml:space="preserve"> as described above.</w:t>
      </w:r>
    </w:p>
    <w:p w:rsidR="00716127" w:rsidRPr="00132304" w:rsidRDefault="00716127" w:rsidP="00716127">
      <w:pPr>
        <w:pStyle w:val="ListParagraph"/>
        <w:spacing w:after="0" w:line="240" w:lineRule="auto"/>
        <w:ind w:left="1438"/>
        <w:rPr>
          <w:rFonts w:eastAsia="Calibri"/>
          <w:sz w:val="10"/>
          <w:szCs w:val="10"/>
        </w:rPr>
      </w:pPr>
    </w:p>
    <w:p w:rsidR="00167BA3" w:rsidRDefault="0050015A" w:rsidP="00BC0A28">
      <w:pPr>
        <w:pStyle w:val="ListParagraph"/>
        <w:numPr>
          <w:ilvl w:val="0"/>
          <w:numId w:val="164"/>
        </w:numPr>
        <w:spacing w:after="0" w:line="240" w:lineRule="auto"/>
        <w:ind w:leftChars="327" w:left="1438" w:hangingChars="327" w:hanging="719"/>
        <w:rPr>
          <w:rFonts w:eastAsia="Calibri"/>
        </w:rPr>
      </w:pPr>
      <w:r w:rsidRPr="00603982">
        <w:rPr>
          <w:rFonts w:eastAsia="Calibri"/>
        </w:rPr>
        <w:t xml:space="preserve">Workforce training for a specific occupation or occupational </w:t>
      </w:r>
      <w:r w:rsidR="00167BA3" w:rsidRPr="00603982">
        <w:rPr>
          <w:rFonts w:eastAsia="Calibri"/>
        </w:rPr>
        <w:t>sector,</w:t>
      </w:r>
      <w:r w:rsidRPr="00603982">
        <w:rPr>
          <w:rFonts w:eastAsia="Calibri"/>
        </w:rPr>
        <w:t xml:space="preserve"> which can be any one of the traini</w:t>
      </w:r>
      <w:r w:rsidR="00167BA3" w:rsidRPr="00603982">
        <w:rPr>
          <w:rFonts w:eastAsia="Calibri"/>
        </w:rPr>
        <w:t>ng services defined in WIOA sec.</w:t>
      </w:r>
      <w:r w:rsidRPr="00603982">
        <w:rPr>
          <w:rFonts w:eastAsia="Calibri"/>
        </w:rPr>
        <w:t xml:space="preserve"> 134(c)(3)(D):</w:t>
      </w:r>
    </w:p>
    <w:p w:rsidR="00132304" w:rsidRPr="00132304" w:rsidRDefault="00132304" w:rsidP="00132304">
      <w:pPr>
        <w:pStyle w:val="ListParagraph"/>
        <w:spacing w:after="0" w:line="240" w:lineRule="auto"/>
        <w:ind w:left="1438"/>
        <w:rPr>
          <w:rFonts w:eastAsia="Calibri"/>
          <w:sz w:val="10"/>
          <w:szCs w:val="10"/>
        </w:rPr>
      </w:pPr>
    </w:p>
    <w:p w:rsidR="00167BA3" w:rsidRPr="00603982" w:rsidRDefault="0050015A" w:rsidP="00BC0A28">
      <w:pPr>
        <w:pStyle w:val="ListParagraph"/>
        <w:numPr>
          <w:ilvl w:val="1"/>
          <w:numId w:val="164"/>
        </w:numPr>
        <w:spacing w:after="0" w:line="240" w:lineRule="auto"/>
        <w:ind w:leftChars="654" w:left="2158" w:hangingChars="327" w:hanging="719"/>
        <w:rPr>
          <w:rFonts w:eastAsia="Calibri"/>
        </w:rPr>
      </w:pPr>
      <w:r w:rsidRPr="00603982">
        <w:rPr>
          <w:rFonts w:eastAsia="Calibri"/>
        </w:rPr>
        <w:t>Occupational skills training, including training for nontraditional employment;</w:t>
      </w:r>
    </w:p>
    <w:p w:rsidR="00167BA3" w:rsidRPr="00603982" w:rsidRDefault="0050015A" w:rsidP="00BC0A28">
      <w:pPr>
        <w:pStyle w:val="ListParagraph"/>
        <w:numPr>
          <w:ilvl w:val="1"/>
          <w:numId w:val="164"/>
        </w:numPr>
        <w:spacing w:after="0" w:line="240" w:lineRule="auto"/>
        <w:ind w:leftChars="654" w:left="2158" w:hangingChars="327" w:hanging="719"/>
        <w:rPr>
          <w:rFonts w:eastAsia="Calibri"/>
        </w:rPr>
      </w:pPr>
      <w:r w:rsidRPr="00603982">
        <w:rPr>
          <w:rFonts w:eastAsia="Calibri"/>
        </w:rPr>
        <w:t>On-the-job training;</w:t>
      </w:r>
    </w:p>
    <w:p w:rsidR="00167BA3" w:rsidRPr="00603982" w:rsidRDefault="0050015A" w:rsidP="00BC0A28">
      <w:pPr>
        <w:pStyle w:val="ListParagraph"/>
        <w:numPr>
          <w:ilvl w:val="1"/>
          <w:numId w:val="164"/>
        </w:numPr>
        <w:spacing w:after="0" w:line="240" w:lineRule="auto"/>
        <w:ind w:leftChars="654" w:left="2158" w:hangingChars="327" w:hanging="719"/>
        <w:rPr>
          <w:rFonts w:eastAsia="Calibri"/>
        </w:rPr>
      </w:pPr>
      <w:r w:rsidRPr="00603982">
        <w:rPr>
          <w:rFonts w:eastAsia="Calibri"/>
        </w:rPr>
        <w:t>Incumbent worker training in accordance with subsection (d)(4);</w:t>
      </w:r>
    </w:p>
    <w:p w:rsidR="00167BA3" w:rsidRPr="00603982" w:rsidRDefault="0050015A" w:rsidP="00BC0A28">
      <w:pPr>
        <w:pStyle w:val="ListParagraph"/>
        <w:numPr>
          <w:ilvl w:val="1"/>
          <w:numId w:val="164"/>
        </w:numPr>
        <w:spacing w:after="0" w:line="240" w:lineRule="auto"/>
        <w:ind w:leftChars="654" w:left="2158" w:hangingChars="327" w:hanging="719"/>
        <w:rPr>
          <w:rFonts w:eastAsia="Calibri"/>
        </w:rPr>
      </w:pPr>
      <w:r w:rsidRPr="00603982">
        <w:rPr>
          <w:rFonts w:eastAsia="Calibri"/>
        </w:rPr>
        <w:t>Programs that combine workplace training with related instruction, which may include cooperative education programs;</w:t>
      </w:r>
    </w:p>
    <w:p w:rsidR="00167BA3" w:rsidRPr="00603982" w:rsidRDefault="0050015A" w:rsidP="00BC0A28">
      <w:pPr>
        <w:pStyle w:val="ListParagraph"/>
        <w:numPr>
          <w:ilvl w:val="1"/>
          <w:numId w:val="164"/>
        </w:numPr>
        <w:spacing w:after="0" w:line="240" w:lineRule="auto"/>
        <w:ind w:leftChars="654" w:left="2158" w:hangingChars="327" w:hanging="719"/>
        <w:rPr>
          <w:rFonts w:eastAsia="Calibri"/>
        </w:rPr>
      </w:pPr>
      <w:r w:rsidRPr="00603982">
        <w:rPr>
          <w:rFonts w:eastAsia="Calibri"/>
        </w:rPr>
        <w:t>Training programs</w:t>
      </w:r>
      <w:r w:rsidR="00167BA3" w:rsidRPr="00603982">
        <w:rPr>
          <w:rFonts w:eastAsia="Calibri"/>
        </w:rPr>
        <w:t xml:space="preserve"> operated by the private sector;</w:t>
      </w:r>
    </w:p>
    <w:p w:rsidR="00167BA3" w:rsidRPr="00603982" w:rsidRDefault="0050015A" w:rsidP="00BC0A28">
      <w:pPr>
        <w:pStyle w:val="ListParagraph"/>
        <w:numPr>
          <w:ilvl w:val="1"/>
          <w:numId w:val="164"/>
        </w:numPr>
        <w:spacing w:after="0" w:line="240" w:lineRule="auto"/>
        <w:ind w:leftChars="654" w:left="2158" w:hangingChars="327" w:hanging="719"/>
        <w:rPr>
          <w:rFonts w:eastAsia="Calibri"/>
        </w:rPr>
      </w:pPr>
      <w:r w:rsidRPr="00603982">
        <w:rPr>
          <w:rFonts w:eastAsia="Calibri"/>
        </w:rPr>
        <w:t>Skill upgrading and retraining;</w:t>
      </w:r>
    </w:p>
    <w:p w:rsidR="00167BA3" w:rsidRPr="00603982" w:rsidRDefault="0050015A" w:rsidP="00BC0A28">
      <w:pPr>
        <w:pStyle w:val="ListParagraph"/>
        <w:numPr>
          <w:ilvl w:val="1"/>
          <w:numId w:val="164"/>
        </w:numPr>
        <w:spacing w:after="0" w:line="240" w:lineRule="auto"/>
        <w:ind w:leftChars="654" w:left="2158" w:hangingChars="327" w:hanging="719"/>
        <w:rPr>
          <w:rFonts w:eastAsia="Calibri"/>
        </w:rPr>
      </w:pPr>
      <w:r w:rsidRPr="00603982">
        <w:rPr>
          <w:rFonts w:eastAsia="Calibri"/>
        </w:rPr>
        <w:t>Entrepreneurial training;</w:t>
      </w:r>
    </w:p>
    <w:p w:rsidR="00167BA3" w:rsidRPr="00603982" w:rsidRDefault="0050015A" w:rsidP="00BC0A28">
      <w:pPr>
        <w:pStyle w:val="ListParagraph"/>
        <w:numPr>
          <w:ilvl w:val="1"/>
          <w:numId w:val="164"/>
        </w:numPr>
        <w:spacing w:after="0" w:line="240" w:lineRule="auto"/>
        <w:ind w:leftChars="654" w:left="2158" w:hangingChars="327" w:hanging="719"/>
        <w:rPr>
          <w:rFonts w:eastAsia="Calibri"/>
        </w:rPr>
      </w:pPr>
      <w:r w:rsidRPr="00603982">
        <w:rPr>
          <w:rFonts w:eastAsia="Calibri"/>
        </w:rPr>
        <w:t>Transitional jobs in accordance with subsection (d)(5);</w:t>
      </w:r>
    </w:p>
    <w:p w:rsidR="00167BA3" w:rsidRPr="00603982" w:rsidRDefault="0050015A" w:rsidP="00BC0A28">
      <w:pPr>
        <w:pStyle w:val="ListParagraph"/>
        <w:numPr>
          <w:ilvl w:val="1"/>
          <w:numId w:val="164"/>
        </w:numPr>
        <w:spacing w:after="0" w:line="240" w:lineRule="auto"/>
        <w:ind w:leftChars="654" w:left="2158" w:hangingChars="327" w:hanging="719"/>
        <w:rPr>
          <w:rFonts w:eastAsia="Calibri"/>
        </w:rPr>
      </w:pPr>
      <w:r w:rsidRPr="00603982">
        <w:rPr>
          <w:rFonts w:eastAsia="Calibri"/>
        </w:rPr>
        <w:t>Job readiness training provided in combination with services described in any of clauses (</w:t>
      </w:r>
      <w:r w:rsidR="00603982" w:rsidRPr="00603982">
        <w:rPr>
          <w:rFonts w:eastAsia="Calibri"/>
        </w:rPr>
        <w:t>a</w:t>
      </w:r>
      <w:r w:rsidRPr="00603982">
        <w:rPr>
          <w:rFonts w:eastAsia="Calibri"/>
        </w:rPr>
        <w:t>) through (</w:t>
      </w:r>
      <w:r w:rsidR="00603982" w:rsidRPr="00603982">
        <w:rPr>
          <w:rFonts w:eastAsia="Calibri"/>
        </w:rPr>
        <w:t>h</w:t>
      </w:r>
      <w:r w:rsidRPr="00603982">
        <w:rPr>
          <w:rFonts w:eastAsia="Calibri"/>
        </w:rPr>
        <w:t>);</w:t>
      </w:r>
    </w:p>
    <w:p w:rsidR="00167BA3" w:rsidRPr="00603982" w:rsidRDefault="0050015A" w:rsidP="00BC0A28">
      <w:pPr>
        <w:pStyle w:val="ListParagraph"/>
        <w:numPr>
          <w:ilvl w:val="1"/>
          <w:numId w:val="164"/>
        </w:numPr>
        <w:spacing w:after="0" w:line="240" w:lineRule="auto"/>
        <w:ind w:leftChars="654" w:left="2158" w:hangingChars="327" w:hanging="719"/>
        <w:rPr>
          <w:rFonts w:eastAsia="Calibri"/>
        </w:rPr>
      </w:pPr>
      <w:r w:rsidRPr="00603982">
        <w:rPr>
          <w:rFonts w:eastAsia="Calibri"/>
        </w:rPr>
        <w:t>Adult education and literacy activities, including activities of English language acquisition and integrated education and training programs, provided concurrently or in combination with services described in any of clauses (</w:t>
      </w:r>
      <w:r w:rsidR="00603982" w:rsidRPr="00603982">
        <w:rPr>
          <w:rFonts w:eastAsia="Calibri"/>
        </w:rPr>
        <w:t>a</w:t>
      </w:r>
      <w:r w:rsidRPr="00603982">
        <w:rPr>
          <w:rFonts w:eastAsia="Calibri"/>
        </w:rPr>
        <w:t>) through (</w:t>
      </w:r>
      <w:r w:rsidR="00603982" w:rsidRPr="00603982">
        <w:rPr>
          <w:rFonts w:eastAsia="Calibri"/>
        </w:rPr>
        <w:t>g</w:t>
      </w:r>
      <w:r w:rsidRPr="00603982">
        <w:rPr>
          <w:rFonts w:eastAsia="Calibri"/>
        </w:rPr>
        <w:t>); and</w:t>
      </w:r>
    </w:p>
    <w:p w:rsidR="0050015A" w:rsidRDefault="0050015A" w:rsidP="00BC0A28">
      <w:pPr>
        <w:pStyle w:val="ListParagraph"/>
        <w:numPr>
          <w:ilvl w:val="1"/>
          <w:numId w:val="164"/>
        </w:numPr>
        <w:spacing w:after="0" w:line="240" w:lineRule="auto"/>
        <w:ind w:leftChars="654" w:left="2158" w:hangingChars="327" w:hanging="719"/>
        <w:rPr>
          <w:rFonts w:eastAsia="Calibri"/>
        </w:rPr>
      </w:pPr>
      <w:r w:rsidRPr="00603982">
        <w:rPr>
          <w:rFonts w:eastAsia="Calibri"/>
        </w:rPr>
        <w:t>Customized training conducted with a commitment by an employer or group of employers to employ an individual upon successful completion of the training.</w:t>
      </w:r>
    </w:p>
    <w:p w:rsidR="00716127" w:rsidRPr="00603982" w:rsidRDefault="00716127" w:rsidP="00716127">
      <w:pPr>
        <w:pStyle w:val="ListParagraph"/>
        <w:spacing w:after="0" w:line="240" w:lineRule="auto"/>
        <w:ind w:left="2158"/>
        <w:rPr>
          <w:rFonts w:eastAsia="Calibri"/>
        </w:rPr>
      </w:pPr>
    </w:p>
    <w:p w:rsidR="0050015A" w:rsidRPr="00603982" w:rsidRDefault="0050015A" w:rsidP="00F50C6D">
      <w:pPr>
        <w:ind w:left="720"/>
        <w:rPr>
          <w:rFonts w:eastAsia="Calibri"/>
        </w:rPr>
      </w:pPr>
      <w:r w:rsidRPr="00603982">
        <w:rPr>
          <w:rFonts w:eastAsia="Calibri"/>
        </w:rPr>
        <w:t xml:space="preserve">Suggestions for </w:t>
      </w:r>
      <w:r w:rsidR="00603982" w:rsidRPr="00603982">
        <w:rPr>
          <w:rFonts w:eastAsia="Calibri"/>
        </w:rPr>
        <w:t>integrated education and training</w:t>
      </w:r>
      <w:r w:rsidRPr="00603982">
        <w:rPr>
          <w:rFonts w:eastAsia="Calibri"/>
        </w:rPr>
        <w:t xml:space="preserve"> planning may inc</w:t>
      </w:r>
      <w:r w:rsidR="008B18CB">
        <w:rPr>
          <w:rFonts w:eastAsia="Calibri"/>
        </w:rPr>
        <w:t>lude identifying high wage/high-</w:t>
      </w:r>
      <w:r w:rsidRPr="00603982">
        <w:rPr>
          <w:rFonts w:eastAsia="Calibri"/>
        </w:rPr>
        <w:t xml:space="preserve">demand occupations and pathways in the location/zip code of the program area, and updating curricula and program framework to include contextualized instruction for occupational and employability skills. </w:t>
      </w:r>
    </w:p>
    <w:p w:rsidR="00A50EF6" w:rsidRPr="00476BC3" w:rsidRDefault="0050015A" w:rsidP="00A50EF6">
      <w:pPr>
        <w:ind w:left="720"/>
      </w:pPr>
      <w:r w:rsidRPr="00AB212A">
        <w:rPr>
          <w:rFonts w:eastAsia="Calibri"/>
        </w:rPr>
        <w:t xml:space="preserve">In future </w:t>
      </w:r>
      <w:r w:rsidR="008B18CB" w:rsidRPr="00AB212A">
        <w:rPr>
          <w:rFonts w:eastAsia="Calibri"/>
        </w:rPr>
        <w:t>RFPs</w:t>
      </w:r>
      <w:r w:rsidRPr="00AB212A">
        <w:rPr>
          <w:rFonts w:eastAsia="Calibri"/>
        </w:rPr>
        <w:t xml:space="preserve">, successful </w:t>
      </w:r>
      <w:r w:rsidR="008B18CB" w:rsidRPr="00AB212A">
        <w:rPr>
          <w:rFonts w:eastAsia="Calibri"/>
        </w:rPr>
        <w:t>applicants</w:t>
      </w:r>
      <w:r w:rsidRPr="00AB212A">
        <w:rPr>
          <w:rFonts w:eastAsia="Calibri"/>
        </w:rPr>
        <w:t xml:space="preserve"> will connect </w:t>
      </w:r>
      <w:r w:rsidR="008B18CB" w:rsidRPr="00AB212A">
        <w:rPr>
          <w:rFonts w:eastAsia="Calibri"/>
        </w:rPr>
        <w:t>h</w:t>
      </w:r>
      <w:r w:rsidRPr="00AB212A">
        <w:rPr>
          <w:rFonts w:eastAsia="Calibri"/>
        </w:rPr>
        <w:t xml:space="preserve">igh </w:t>
      </w:r>
      <w:r w:rsidR="008B18CB" w:rsidRPr="00AB212A">
        <w:rPr>
          <w:rFonts w:eastAsia="Calibri"/>
        </w:rPr>
        <w:t>s</w:t>
      </w:r>
      <w:r w:rsidRPr="00AB212A">
        <w:rPr>
          <w:rFonts w:eastAsia="Calibri"/>
        </w:rPr>
        <w:t xml:space="preserve">chool </w:t>
      </w:r>
      <w:r w:rsidR="008B18CB" w:rsidRPr="00AB212A">
        <w:rPr>
          <w:rFonts w:eastAsia="Calibri"/>
        </w:rPr>
        <w:t>e</w:t>
      </w:r>
      <w:r w:rsidRPr="00AB212A">
        <w:rPr>
          <w:rFonts w:eastAsia="Calibri"/>
        </w:rPr>
        <w:t xml:space="preserve">quivalency programs with postsecondary education and employment training opportunities aligned to high-demand occupations within the seven industry sectors identified by the </w:t>
      </w:r>
      <w:r w:rsidR="008B18CB" w:rsidRPr="00AB212A">
        <w:rPr>
          <w:rFonts w:eastAsia="Calibri"/>
        </w:rPr>
        <w:t xml:space="preserve">state board, to-wit: </w:t>
      </w:r>
      <w:r w:rsidR="00A50EF6" w:rsidRPr="00AB212A">
        <w:t>(1) aerospace</w:t>
      </w:r>
      <w:r w:rsidR="00A50EF6">
        <w:t xml:space="preserve"> and defense; (2) health care and medical services; (3) information technology; (4) manufacturing and logistics; (5) mining and materials; (6) natural resources (</w:t>
      </w:r>
      <w:r w:rsidR="00336185">
        <w:t>includes</w:t>
      </w:r>
      <w:r w:rsidR="00A50EF6">
        <w:t xml:space="preserve"> agriculture, clean energy and water technologies); </w:t>
      </w:r>
      <w:r w:rsidR="00336185">
        <w:t xml:space="preserve">and, </w:t>
      </w:r>
      <w:r w:rsidR="00A50EF6">
        <w:t xml:space="preserve">(7) tourism, gaming and entertainment.  </w:t>
      </w:r>
    </w:p>
    <w:p w:rsidR="0050015A" w:rsidRPr="00AC59E9" w:rsidRDefault="0050015A" w:rsidP="00D37873">
      <w:pPr>
        <w:pStyle w:val="Heading5"/>
        <w:rPr>
          <w:rFonts w:eastAsia="Calibri"/>
        </w:rPr>
      </w:pPr>
      <w:r w:rsidRPr="00AC59E9">
        <w:rPr>
          <w:rFonts w:eastAsia="Calibri"/>
        </w:rPr>
        <w:lastRenderedPageBreak/>
        <w:t>Adult Secondary Education</w:t>
      </w:r>
    </w:p>
    <w:p w:rsidR="0050015A" w:rsidRPr="00AC59E9" w:rsidRDefault="0050015A" w:rsidP="00D37873">
      <w:pPr>
        <w:ind w:left="720"/>
        <w:rPr>
          <w:rFonts w:eastAsia="Calibri"/>
        </w:rPr>
      </w:pPr>
      <w:r w:rsidRPr="00AC59E9">
        <w:rPr>
          <w:rFonts w:eastAsia="Calibri"/>
        </w:rPr>
        <w:t xml:space="preserve">Adult </w:t>
      </w:r>
      <w:r w:rsidR="00AC59E9" w:rsidRPr="00AC59E9">
        <w:rPr>
          <w:rFonts w:eastAsia="Calibri"/>
        </w:rPr>
        <w:t>s</w:t>
      </w:r>
      <w:r w:rsidRPr="00AC59E9">
        <w:rPr>
          <w:rFonts w:eastAsia="Calibri"/>
        </w:rPr>
        <w:t xml:space="preserve">econdary </w:t>
      </w:r>
      <w:r w:rsidR="00AC59E9" w:rsidRPr="00AC59E9">
        <w:rPr>
          <w:rFonts w:eastAsia="Calibri"/>
        </w:rPr>
        <w:t>e</w:t>
      </w:r>
      <w:r w:rsidRPr="00AC59E9">
        <w:rPr>
          <w:rFonts w:eastAsia="Calibri"/>
        </w:rPr>
        <w:t xml:space="preserve">ducation </w:t>
      </w:r>
      <w:r w:rsidR="00AC59E9" w:rsidRPr="00AC59E9">
        <w:rPr>
          <w:rFonts w:eastAsia="Calibri"/>
        </w:rPr>
        <w:t>is defined as i</w:t>
      </w:r>
      <w:r w:rsidRPr="00AC59E9">
        <w:rPr>
          <w:rFonts w:eastAsia="Calibri"/>
        </w:rPr>
        <w:t xml:space="preserve">nstruction designed for </w:t>
      </w:r>
      <w:r w:rsidR="00AC59E9" w:rsidRPr="00AC59E9">
        <w:rPr>
          <w:rFonts w:eastAsia="Calibri"/>
        </w:rPr>
        <w:t>adults</w:t>
      </w:r>
      <w:r w:rsidRPr="00AC59E9">
        <w:rPr>
          <w:rFonts w:eastAsia="Calibri"/>
        </w:rPr>
        <w:t xml:space="preserve"> whose educational functioning level</w:t>
      </w:r>
      <w:r w:rsidR="00AC59E9" w:rsidRPr="00AC59E9">
        <w:rPr>
          <w:rFonts w:eastAsia="Calibri"/>
        </w:rPr>
        <w:t>s</w:t>
      </w:r>
      <w:r w:rsidRPr="00AC59E9">
        <w:rPr>
          <w:rFonts w:eastAsia="Calibri"/>
        </w:rPr>
        <w:t xml:space="preserve"> </w:t>
      </w:r>
      <w:r w:rsidR="00AC59E9" w:rsidRPr="00AC59E9">
        <w:rPr>
          <w:rFonts w:eastAsia="Calibri"/>
        </w:rPr>
        <w:t>are</w:t>
      </w:r>
      <w:r w:rsidRPr="00AC59E9">
        <w:rPr>
          <w:rFonts w:eastAsia="Calibri"/>
        </w:rPr>
        <w:t xml:space="preserve"> equivalent to a particular </w:t>
      </w:r>
      <w:r w:rsidR="00AC59E9" w:rsidRPr="00AC59E9">
        <w:rPr>
          <w:rFonts w:eastAsia="Calibri"/>
        </w:rPr>
        <w:t xml:space="preserve">adult secondary education </w:t>
      </w:r>
      <w:r w:rsidRPr="00AC59E9">
        <w:rPr>
          <w:rFonts w:eastAsia="Calibri"/>
        </w:rPr>
        <w:t>literacy level listed in the NRS</w:t>
      </w:r>
      <w:r w:rsidR="00AC59E9" w:rsidRPr="00AC59E9">
        <w:rPr>
          <w:rFonts w:eastAsia="Calibri"/>
        </w:rPr>
        <w:t>’</w:t>
      </w:r>
      <w:r w:rsidRPr="00AC59E9">
        <w:rPr>
          <w:rFonts w:eastAsia="Calibri"/>
        </w:rPr>
        <w:t xml:space="preserve"> educational functioning level table in the </w:t>
      </w:r>
      <w:r w:rsidR="00AC59E9" w:rsidRPr="00AC59E9">
        <w:rPr>
          <w:rFonts w:eastAsia="Calibri"/>
        </w:rPr>
        <w:t>guidelines, which p</w:t>
      </w:r>
      <w:r w:rsidRPr="00AC59E9">
        <w:rPr>
          <w:rFonts w:eastAsia="Calibri"/>
        </w:rPr>
        <w:t xml:space="preserve">rovide information on activities to address attainment of a </w:t>
      </w:r>
      <w:r w:rsidR="00AC59E9" w:rsidRPr="00AC59E9">
        <w:rPr>
          <w:rFonts w:eastAsia="Calibri"/>
        </w:rPr>
        <w:t>h</w:t>
      </w:r>
      <w:r w:rsidRPr="00AC59E9">
        <w:rPr>
          <w:rFonts w:eastAsia="Calibri"/>
        </w:rPr>
        <w:t xml:space="preserve">igh </w:t>
      </w:r>
      <w:r w:rsidR="00AC59E9" w:rsidRPr="00AC59E9">
        <w:rPr>
          <w:rFonts w:eastAsia="Calibri"/>
        </w:rPr>
        <w:t>s</w:t>
      </w:r>
      <w:r w:rsidRPr="00AC59E9">
        <w:rPr>
          <w:rFonts w:eastAsia="Calibri"/>
        </w:rPr>
        <w:t xml:space="preserve">chool </w:t>
      </w:r>
      <w:r w:rsidR="00AC59E9" w:rsidRPr="00AC59E9">
        <w:rPr>
          <w:rFonts w:eastAsia="Calibri"/>
        </w:rPr>
        <w:t>e</w:t>
      </w:r>
      <w:r w:rsidRPr="00AC59E9">
        <w:rPr>
          <w:rFonts w:eastAsia="Calibri"/>
        </w:rPr>
        <w:t xml:space="preserve">quivalency certificate and include plans to address tutoring needs, study skills training, instruction, and evidence-based dropout recovery strategies. </w:t>
      </w:r>
      <w:r w:rsidR="00AC59E9" w:rsidRPr="00AC59E9">
        <w:rPr>
          <w:rFonts w:eastAsia="Calibri"/>
        </w:rPr>
        <w:t xml:space="preserve"> </w:t>
      </w:r>
      <w:r w:rsidRPr="00AC59E9">
        <w:rPr>
          <w:rFonts w:eastAsia="Calibri"/>
        </w:rPr>
        <w:t xml:space="preserve">In order to support the attainment of a </w:t>
      </w:r>
      <w:r w:rsidR="00AC59E9" w:rsidRPr="00AC59E9">
        <w:rPr>
          <w:rFonts w:eastAsia="Calibri"/>
        </w:rPr>
        <w:t xml:space="preserve">high school equivalency </w:t>
      </w:r>
      <w:r w:rsidRPr="00AC59E9">
        <w:rPr>
          <w:rFonts w:eastAsia="Calibri"/>
        </w:rPr>
        <w:t xml:space="preserve">certificate, followed by entry into postsecondary education or training, credentials leading to employment in in-demand occupations, and career readiness for participants, key objectives for </w:t>
      </w:r>
      <w:r w:rsidR="00AC59E9" w:rsidRPr="00AC59E9">
        <w:rPr>
          <w:rFonts w:eastAsia="Calibri"/>
        </w:rPr>
        <w:t>a</w:t>
      </w:r>
      <w:r w:rsidRPr="00AC59E9">
        <w:rPr>
          <w:rFonts w:eastAsia="Calibri"/>
        </w:rPr>
        <w:t xml:space="preserve">dult </w:t>
      </w:r>
      <w:r w:rsidR="00AC59E9" w:rsidRPr="00AC59E9">
        <w:rPr>
          <w:rFonts w:eastAsia="Calibri"/>
        </w:rPr>
        <w:t>s</w:t>
      </w:r>
      <w:r w:rsidRPr="00AC59E9">
        <w:rPr>
          <w:rFonts w:eastAsia="Calibri"/>
        </w:rPr>
        <w:t xml:space="preserve">econdary </w:t>
      </w:r>
      <w:r w:rsidR="00AC59E9" w:rsidRPr="00AC59E9">
        <w:rPr>
          <w:rFonts w:eastAsia="Calibri"/>
        </w:rPr>
        <w:t>e</w:t>
      </w:r>
      <w:r w:rsidRPr="00AC59E9">
        <w:rPr>
          <w:rFonts w:eastAsia="Calibri"/>
        </w:rPr>
        <w:t xml:space="preserve">ducation in Nevada </w:t>
      </w:r>
      <w:r w:rsidR="00AC59E9" w:rsidRPr="00AC59E9">
        <w:rPr>
          <w:rFonts w:eastAsia="Calibri"/>
        </w:rPr>
        <w:t xml:space="preserve">must </w:t>
      </w:r>
      <w:r w:rsidRPr="00AC59E9">
        <w:rPr>
          <w:rFonts w:eastAsia="Calibri"/>
        </w:rPr>
        <w:t>include:</w:t>
      </w:r>
    </w:p>
    <w:p w:rsidR="0050015A" w:rsidRDefault="0050015A" w:rsidP="00BC0A28">
      <w:pPr>
        <w:pStyle w:val="ListParagraph"/>
        <w:numPr>
          <w:ilvl w:val="0"/>
          <w:numId w:val="157"/>
        </w:numPr>
        <w:spacing w:after="0" w:line="240" w:lineRule="auto"/>
        <w:rPr>
          <w:rFonts w:eastAsia="Calibri"/>
        </w:rPr>
      </w:pPr>
      <w:r w:rsidRPr="006A4A7B">
        <w:rPr>
          <w:rFonts w:eastAsia="Calibri"/>
        </w:rPr>
        <w:t xml:space="preserve">Adult </w:t>
      </w:r>
      <w:r w:rsidR="006A4A7B" w:rsidRPr="006A4A7B">
        <w:rPr>
          <w:rFonts w:eastAsia="Calibri"/>
        </w:rPr>
        <w:t>s</w:t>
      </w:r>
      <w:r w:rsidRPr="006A4A7B">
        <w:rPr>
          <w:rFonts w:eastAsia="Calibri"/>
        </w:rPr>
        <w:t xml:space="preserve">econdary </w:t>
      </w:r>
      <w:r w:rsidR="006A4A7B" w:rsidRPr="006A4A7B">
        <w:rPr>
          <w:rFonts w:eastAsia="Calibri"/>
        </w:rPr>
        <w:t>e</w:t>
      </w:r>
      <w:r w:rsidRPr="006A4A7B">
        <w:rPr>
          <w:rFonts w:eastAsia="Calibri"/>
        </w:rPr>
        <w:t xml:space="preserve">ducation for adults to obtain a </w:t>
      </w:r>
      <w:r w:rsidR="006A4A7B" w:rsidRPr="006A4A7B">
        <w:rPr>
          <w:rFonts w:eastAsia="Calibri"/>
        </w:rPr>
        <w:t xml:space="preserve">high school equivalency </w:t>
      </w:r>
      <w:r w:rsidRPr="006A4A7B">
        <w:rPr>
          <w:rFonts w:eastAsia="Calibri"/>
        </w:rPr>
        <w:t>certificate;</w:t>
      </w:r>
    </w:p>
    <w:p w:rsidR="00336185" w:rsidRPr="00132304" w:rsidRDefault="00336185" w:rsidP="00336185">
      <w:pPr>
        <w:pStyle w:val="ListParagraph"/>
        <w:spacing w:after="0" w:line="240" w:lineRule="auto"/>
        <w:ind w:left="1080"/>
        <w:rPr>
          <w:rFonts w:eastAsia="Calibri"/>
          <w:sz w:val="10"/>
          <w:szCs w:val="10"/>
        </w:rPr>
      </w:pPr>
    </w:p>
    <w:p w:rsidR="0050015A" w:rsidRDefault="0050015A" w:rsidP="00BC0A28">
      <w:pPr>
        <w:pStyle w:val="ListParagraph"/>
        <w:numPr>
          <w:ilvl w:val="0"/>
          <w:numId w:val="157"/>
        </w:numPr>
        <w:spacing w:after="0" w:line="240" w:lineRule="auto"/>
        <w:rPr>
          <w:rFonts w:eastAsia="Calibri"/>
        </w:rPr>
      </w:pPr>
      <w:r w:rsidRPr="006A4A7B">
        <w:rPr>
          <w:rFonts w:eastAsia="Calibri"/>
        </w:rPr>
        <w:t xml:space="preserve">Career </w:t>
      </w:r>
      <w:r w:rsidR="006A4A7B" w:rsidRPr="006A4A7B">
        <w:rPr>
          <w:rFonts w:eastAsia="Calibri"/>
        </w:rPr>
        <w:t>p</w:t>
      </w:r>
      <w:r w:rsidRPr="006A4A7B">
        <w:rPr>
          <w:rFonts w:eastAsia="Calibri"/>
        </w:rPr>
        <w:t xml:space="preserve">athways </w:t>
      </w:r>
      <w:r w:rsidR="006A4A7B" w:rsidRPr="006A4A7B">
        <w:rPr>
          <w:rFonts w:eastAsia="Calibri"/>
        </w:rPr>
        <w:t xml:space="preserve">that lead </w:t>
      </w:r>
      <w:r w:rsidRPr="006A4A7B">
        <w:rPr>
          <w:rFonts w:eastAsia="Calibri"/>
        </w:rPr>
        <w:t>to industry certifications for high-demand job sectors</w:t>
      </w:r>
      <w:r w:rsidR="006A4A7B" w:rsidRPr="006A4A7B">
        <w:rPr>
          <w:rFonts w:eastAsia="Calibri"/>
        </w:rPr>
        <w:t xml:space="preserve"> (</w:t>
      </w:r>
      <w:r w:rsidRPr="006A4A7B">
        <w:rPr>
          <w:rFonts w:eastAsia="Calibri"/>
        </w:rPr>
        <w:t>based upon current labor market data</w:t>
      </w:r>
      <w:r w:rsidR="006A4A7B" w:rsidRPr="006A4A7B">
        <w:rPr>
          <w:rFonts w:eastAsia="Calibri"/>
        </w:rPr>
        <w:t>);</w:t>
      </w:r>
    </w:p>
    <w:p w:rsidR="00336185" w:rsidRPr="00132304" w:rsidRDefault="00336185" w:rsidP="00336185">
      <w:pPr>
        <w:pStyle w:val="ListParagraph"/>
        <w:spacing w:after="0" w:line="240" w:lineRule="auto"/>
        <w:ind w:left="1080"/>
        <w:rPr>
          <w:rFonts w:eastAsia="Calibri"/>
          <w:sz w:val="10"/>
          <w:szCs w:val="10"/>
        </w:rPr>
      </w:pPr>
    </w:p>
    <w:p w:rsidR="0050015A" w:rsidRDefault="0050015A" w:rsidP="00BC0A28">
      <w:pPr>
        <w:pStyle w:val="ListParagraph"/>
        <w:numPr>
          <w:ilvl w:val="0"/>
          <w:numId w:val="157"/>
        </w:numPr>
        <w:spacing w:after="0" w:line="240" w:lineRule="auto"/>
        <w:rPr>
          <w:rFonts w:eastAsia="Calibri"/>
        </w:rPr>
      </w:pPr>
      <w:r w:rsidRPr="006A4A7B">
        <w:rPr>
          <w:rFonts w:eastAsia="Calibri"/>
        </w:rPr>
        <w:t xml:space="preserve">Transitions to </w:t>
      </w:r>
      <w:r w:rsidR="006A4A7B" w:rsidRPr="006A4A7B">
        <w:rPr>
          <w:rFonts w:eastAsia="Calibri"/>
        </w:rPr>
        <w:t>p</w:t>
      </w:r>
      <w:r w:rsidRPr="006A4A7B">
        <w:rPr>
          <w:rFonts w:eastAsia="Calibri"/>
        </w:rPr>
        <w:t xml:space="preserve">ostsecondary </w:t>
      </w:r>
      <w:r w:rsidR="006A4A7B" w:rsidRPr="006A4A7B">
        <w:rPr>
          <w:rFonts w:eastAsia="Calibri"/>
        </w:rPr>
        <w:t>e</w:t>
      </w:r>
      <w:r w:rsidRPr="006A4A7B">
        <w:rPr>
          <w:rFonts w:eastAsia="Calibri"/>
        </w:rPr>
        <w:t>ducation;</w:t>
      </w:r>
    </w:p>
    <w:p w:rsidR="00336185" w:rsidRPr="00132304" w:rsidRDefault="00336185" w:rsidP="00336185">
      <w:pPr>
        <w:pStyle w:val="ListParagraph"/>
        <w:spacing w:after="0" w:line="240" w:lineRule="auto"/>
        <w:ind w:left="1080"/>
        <w:rPr>
          <w:rFonts w:eastAsia="Calibri"/>
          <w:sz w:val="10"/>
          <w:szCs w:val="10"/>
        </w:rPr>
      </w:pPr>
    </w:p>
    <w:p w:rsidR="0050015A" w:rsidRDefault="0050015A" w:rsidP="00BC0A28">
      <w:pPr>
        <w:pStyle w:val="ListParagraph"/>
        <w:numPr>
          <w:ilvl w:val="0"/>
          <w:numId w:val="157"/>
        </w:numPr>
        <w:spacing w:after="0" w:line="240" w:lineRule="auto"/>
        <w:rPr>
          <w:rFonts w:eastAsia="Calibri"/>
        </w:rPr>
      </w:pPr>
      <w:r w:rsidRPr="006A4A7B">
        <w:rPr>
          <w:rFonts w:eastAsia="Calibri"/>
        </w:rPr>
        <w:t xml:space="preserve">Workforce and </w:t>
      </w:r>
      <w:r w:rsidR="006A4A7B" w:rsidRPr="006A4A7B">
        <w:rPr>
          <w:rFonts w:eastAsia="Calibri"/>
        </w:rPr>
        <w:t>w</w:t>
      </w:r>
      <w:r w:rsidRPr="006A4A7B">
        <w:rPr>
          <w:rFonts w:eastAsia="Calibri"/>
        </w:rPr>
        <w:t xml:space="preserve">orkplace </w:t>
      </w:r>
      <w:r w:rsidR="006A4A7B" w:rsidRPr="006A4A7B">
        <w:rPr>
          <w:rFonts w:eastAsia="Calibri"/>
        </w:rPr>
        <w:t>l</w:t>
      </w:r>
      <w:r w:rsidRPr="006A4A7B">
        <w:rPr>
          <w:rFonts w:eastAsia="Calibri"/>
        </w:rPr>
        <w:t>iteracy; and</w:t>
      </w:r>
      <w:r w:rsidR="006A4A7B" w:rsidRPr="006A4A7B">
        <w:rPr>
          <w:rFonts w:eastAsia="Calibri"/>
        </w:rPr>
        <w:t>,</w:t>
      </w:r>
    </w:p>
    <w:p w:rsidR="00336185" w:rsidRPr="00132304" w:rsidRDefault="00336185" w:rsidP="00336185">
      <w:pPr>
        <w:pStyle w:val="ListParagraph"/>
        <w:spacing w:after="0" w:line="240" w:lineRule="auto"/>
        <w:ind w:left="1080"/>
        <w:rPr>
          <w:rFonts w:eastAsia="Calibri"/>
          <w:sz w:val="10"/>
          <w:szCs w:val="10"/>
        </w:rPr>
      </w:pPr>
    </w:p>
    <w:p w:rsidR="0050015A" w:rsidRPr="006A4A7B" w:rsidRDefault="0050015A" w:rsidP="00BC0A28">
      <w:pPr>
        <w:pStyle w:val="ListParagraph"/>
        <w:numPr>
          <w:ilvl w:val="0"/>
          <w:numId w:val="157"/>
        </w:numPr>
        <w:spacing w:after="0" w:line="240" w:lineRule="auto"/>
        <w:rPr>
          <w:rFonts w:eastAsia="Calibri"/>
        </w:rPr>
      </w:pPr>
      <w:r w:rsidRPr="006A4A7B">
        <w:rPr>
          <w:rFonts w:eastAsia="Calibri"/>
        </w:rPr>
        <w:t xml:space="preserve">Integrated </w:t>
      </w:r>
      <w:r w:rsidR="006A4A7B" w:rsidRPr="006A4A7B">
        <w:rPr>
          <w:rFonts w:eastAsia="Calibri"/>
        </w:rPr>
        <w:t>e</w:t>
      </w:r>
      <w:r w:rsidRPr="006A4A7B">
        <w:rPr>
          <w:rFonts w:eastAsia="Calibri"/>
        </w:rPr>
        <w:t xml:space="preserve">ducation and </w:t>
      </w:r>
      <w:r w:rsidR="006A4A7B" w:rsidRPr="006A4A7B">
        <w:rPr>
          <w:rFonts w:eastAsia="Calibri"/>
        </w:rPr>
        <w:t>t</w:t>
      </w:r>
      <w:r w:rsidRPr="006A4A7B">
        <w:rPr>
          <w:rFonts w:eastAsia="Calibri"/>
        </w:rPr>
        <w:t>raining</w:t>
      </w:r>
      <w:r w:rsidR="00D37873" w:rsidRPr="006A4A7B">
        <w:rPr>
          <w:rFonts w:eastAsia="Calibri"/>
        </w:rPr>
        <w:t>.</w:t>
      </w:r>
    </w:p>
    <w:p w:rsidR="0050015A" w:rsidRPr="006A4A7B" w:rsidRDefault="0050015A" w:rsidP="00D37873">
      <w:pPr>
        <w:pStyle w:val="Heading5"/>
        <w:rPr>
          <w:rFonts w:eastAsia="Calibri"/>
        </w:rPr>
      </w:pPr>
      <w:r w:rsidRPr="006A4A7B">
        <w:rPr>
          <w:rFonts w:eastAsia="Calibri"/>
        </w:rPr>
        <w:t>One-Stop Participation</w:t>
      </w:r>
    </w:p>
    <w:p w:rsidR="0050015A" w:rsidRPr="0050015A" w:rsidRDefault="006A4A7B" w:rsidP="00D37873">
      <w:pPr>
        <w:ind w:left="720"/>
        <w:rPr>
          <w:rFonts w:eastAsia="Calibri"/>
        </w:rPr>
      </w:pPr>
      <w:r w:rsidRPr="006A4A7B">
        <w:rPr>
          <w:rFonts w:eastAsia="Calibri"/>
        </w:rPr>
        <w:t xml:space="preserve">Complete implementation of Title II participation and </w:t>
      </w:r>
      <w:r w:rsidR="0050015A" w:rsidRPr="006A4A7B">
        <w:rPr>
          <w:rFonts w:eastAsia="Calibri"/>
        </w:rPr>
        <w:t xml:space="preserve">cost infrastructure sharing with the official </w:t>
      </w:r>
      <w:r w:rsidRPr="006A4A7B">
        <w:rPr>
          <w:rFonts w:eastAsia="Calibri"/>
        </w:rPr>
        <w:t>o</w:t>
      </w:r>
      <w:r w:rsidR="0050015A" w:rsidRPr="006A4A7B">
        <w:rPr>
          <w:rFonts w:eastAsia="Calibri"/>
        </w:rPr>
        <w:t>ne-</w:t>
      </w:r>
      <w:r w:rsidRPr="006A4A7B">
        <w:rPr>
          <w:rFonts w:eastAsia="Calibri"/>
        </w:rPr>
        <w:t>s</w:t>
      </w:r>
      <w:r w:rsidR="0050015A" w:rsidRPr="006A4A7B">
        <w:rPr>
          <w:rFonts w:eastAsia="Calibri"/>
        </w:rPr>
        <w:t xml:space="preserve">top </w:t>
      </w:r>
      <w:r w:rsidRPr="006A4A7B">
        <w:rPr>
          <w:rFonts w:eastAsia="Calibri"/>
        </w:rPr>
        <w:t xml:space="preserve">delivery </w:t>
      </w:r>
      <w:r w:rsidR="0050015A" w:rsidRPr="006A4A7B">
        <w:rPr>
          <w:rFonts w:eastAsia="Calibri"/>
        </w:rPr>
        <w:t xml:space="preserve">system will </w:t>
      </w:r>
      <w:r w:rsidRPr="006A4A7B">
        <w:rPr>
          <w:rFonts w:eastAsia="Calibri"/>
        </w:rPr>
        <w:t>occur</w:t>
      </w:r>
      <w:r w:rsidR="0050015A" w:rsidRPr="006A4A7B">
        <w:rPr>
          <w:rFonts w:eastAsia="Calibri"/>
        </w:rPr>
        <w:t xml:space="preserve"> in 2016-2017.</w:t>
      </w:r>
      <w:r w:rsidR="0050015A" w:rsidRPr="0050015A">
        <w:rPr>
          <w:rFonts w:eastAsia="Calibri"/>
        </w:rPr>
        <w:t xml:space="preserve"> </w:t>
      </w:r>
    </w:p>
    <w:p w:rsidR="00617070" w:rsidRDefault="003C1D0E" w:rsidP="0050015A">
      <w:pPr>
        <w:pStyle w:val="Heading3"/>
      </w:pPr>
      <w:bookmarkStart w:id="118" w:name="_Toc442081269"/>
      <w:r>
        <w:t xml:space="preserve">(c)  </w:t>
      </w:r>
      <w:r w:rsidR="00617070">
        <w:t>Corrections Education and other Education of Institutionalized Individuals</w:t>
      </w:r>
      <w:bookmarkEnd w:id="118"/>
    </w:p>
    <w:p w:rsidR="00617070" w:rsidRDefault="00617070" w:rsidP="00617070">
      <w:pPr>
        <w:rPr>
          <w:i/>
          <w:color w:val="808080" w:themeColor="background1" w:themeShade="80"/>
          <w:sz w:val="20"/>
          <w:szCs w:val="20"/>
        </w:rPr>
      </w:pPr>
      <w:r w:rsidRPr="003C1D0E">
        <w:rPr>
          <w:i/>
          <w:color w:val="808080" w:themeColor="background1" w:themeShade="80"/>
          <w:sz w:val="20"/>
          <w:szCs w:val="20"/>
        </w:rPr>
        <w:t xml:space="preserve">Describe how the </w:t>
      </w:r>
      <w:r w:rsidR="00900BAF">
        <w:rPr>
          <w:i/>
          <w:color w:val="808080" w:themeColor="background1" w:themeShade="80"/>
          <w:sz w:val="20"/>
          <w:szCs w:val="20"/>
        </w:rPr>
        <w:t>s</w:t>
      </w:r>
      <w:r w:rsidRPr="003C1D0E">
        <w:rPr>
          <w:i/>
          <w:color w:val="808080" w:themeColor="background1" w:themeShade="80"/>
          <w:sz w:val="20"/>
          <w:szCs w:val="20"/>
        </w:rPr>
        <w:t xml:space="preserve">tate will establish and operate programs under WIOA </w:t>
      </w:r>
      <w:r w:rsidR="00900BAF">
        <w:rPr>
          <w:i/>
          <w:color w:val="808080" w:themeColor="background1" w:themeShade="80"/>
          <w:sz w:val="20"/>
          <w:szCs w:val="20"/>
        </w:rPr>
        <w:t>s</w:t>
      </w:r>
      <w:r w:rsidRPr="003C1D0E">
        <w:rPr>
          <w:i/>
          <w:color w:val="808080" w:themeColor="background1" w:themeShade="80"/>
          <w:sz w:val="20"/>
          <w:szCs w:val="20"/>
        </w:rPr>
        <w:t xml:space="preserve">ec. 225 for corrections education and education of other institutionalized individuals, including how it will fund, in accordance with the requirements of Title I, subtitle C, any of the following academic programs for:  Adult education and literacy activities; special education, as determined by the eligible agency; secondary school credit; integrated education and training; career pathways; concurrent enrollment; peer tutoring; and, transition to re-entry initiatives and other post-release services with the goal of reducing recidivism.  Each eligible agency using funds provided under Programs for Corrections Education and </w:t>
      </w:r>
      <w:r w:rsidR="00900BAF">
        <w:rPr>
          <w:i/>
          <w:color w:val="808080" w:themeColor="background1" w:themeShade="80"/>
          <w:sz w:val="20"/>
          <w:szCs w:val="20"/>
        </w:rPr>
        <w:t>o</w:t>
      </w:r>
      <w:r w:rsidRPr="003C1D0E">
        <w:rPr>
          <w:i/>
          <w:color w:val="808080" w:themeColor="background1" w:themeShade="80"/>
          <w:sz w:val="20"/>
          <w:szCs w:val="20"/>
        </w:rPr>
        <w:t>ther Institutionalized Individuals to carry out a program for criminal offenders within a correctional institution must give priority to serving individuals who are likely to leave the correctional institution within five (5) years of participation in the program.</w:t>
      </w:r>
    </w:p>
    <w:p w:rsidR="00255511" w:rsidRPr="00255511" w:rsidRDefault="003F236F" w:rsidP="003F236F">
      <w:r w:rsidRPr="00255511">
        <w:t xml:space="preserve">In </w:t>
      </w:r>
      <w:r w:rsidR="00255511" w:rsidRPr="00255511">
        <w:t xml:space="preserve">future RFPs, </w:t>
      </w:r>
      <w:r w:rsidRPr="00255511">
        <w:t>eligible providers will be able to apply for WIOA Title II fund</w:t>
      </w:r>
      <w:r w:rsidR="00255511" w:rsidRPr="00255511">
        <w:t xml:space="preserve">ing, and have the ability to </w:t>
      </w:r>
      <w:r w:rsidRPr="00255511">
        <w:t>spend up to 20</w:t>
      </w:r>
      <w:r w:rsidR="00255511" w:rsidRPr="00255511">
        <w:t xml:space="preserve"> percent </w:t>
      </w:r>
      <w:r w:rsidRPr="00255511">
        <w:t xml:space="preserve">of the available instructional dollars towards corrections education. The </w:t>
      </w:r>
      <w:r w:rsidR="00255511" w:rsidRPr="00255511">
        <w:t>s</w:t>
      </w:r>
      <w:r w:rsidRPr="00255511">
        <w:t xml:space="preserve">tate of Nevada currently provides in excess of $5 million </w:t>
      </w:r>
      <w:r w:rsidR="00255511" w:rsidRPr="00255511">
        <w:t xml:space="preserve">per year </w:t>
      </w:r>
      <w:r w:rsidRPr="00255511">
        <w:t>in state fund</w:t>
      </w:r>
      <w:r w:rsidR="00255511" w:rsidRPr="00255511">
        <w:t>ing</w:t>
      </w:r>
      <w:r w:rsidRPr="00255511">
        <w:t xml:space="preserve"> to the eight school districts </w:t>
      </w:r>
      <w:r w:rsidR="00255511" w:rsidRPr="00255511">
        <w:t>wherein</w:t>
      </w:r>
      <w:r w:rsidRPr="00255511">
        <w:t xml:space="preserve"> correctional facilities reside in order to provide correctional education programming. Programs offered include </w:t>
      </w:r>
      <w:r w:rsidR="00255511" w:rsidRPr="00255511">
        <w:t xml:space="preserve">high school equivalency certificate </w:t>
      </w:r>
      <w:r w:rsidRPr="00255511">
        <w:t xml:space="preserve">preparation, English </w:t>
      </w:r>
      <w:r w:rsidR="00255511" w:rsidRPr="00255511">
        <w:t>l</w:t>
      </w:r>
      <w:r w:rsidRPr="00255511">
        <w:t xml:space="preserve">anguage </w:t>
      </w:r>
      <w:r w:rsidR="00255511" w:rsidRPr="00255511">
        <w:t>a</w:t>
      </w:r>
      <w:r w:rsidRPr="00255511">
        <w:t xml:space="preserve">cquisition, </w:t>
      </w:r>
      <w:r w:rsidR="00255511" w:rsidRPr="00255511">
        <w:t>h</w:t>
      </w:r>
      <w:r w:rsidRPr="00255511">
        <w:t xml:space="preserve">igh </w:t>
      </w:r>
      <w:r w:rsidR="00255511" w:rsidRPr="00255511">
        <w:t>s</w:t>
      </w:r>
      <w:r w:rsidRPr="00255511">
        <w:t xml:space="preserve">chool </w:t>
      </w:r>
      <w:r w:rsidR="00255511" w:rsidRPr="00255511">
        <w:t>p</w:t>
      </w:r>
      <w:r w:rsidRPr="00255511">
        <w:t>roficiency/</w:t>
      </w:r>
      <w:r w:rsidR="00255511" w:rsidRPr="00255511">
        <w:t>e</w:t>
      </w:r>
      <w:r w:rsidRPr="00255511">
        <w:t>nd</w:t>
      </w:r>
      <w:r w:rsidR="00255511" w:rsidRPr="00255511">
        <w:t>-</w:t>
      </w:r>
      <w:r w:rsidRPr="00255511">
        <w:t>of</w:t>
      </w:r>
      <w:r w:rsidR="00255511" w:rsidRPr="00255511">
        <w:t>-c</w:t>
      </w:r>
      <w:r w:rsidRPr="00255511">
        <w:t xml:space="preserve">ourse preparation, </w:t>
      </w:r>
      <w:r w:rsidR="00255511" w:rsidRPr="00255511">
        <w:t>a</w:t>
      </w:r>
      <w:r w:rsidRPr="00255511">
        <w:t xml:space="preserve">dult </w:t>
      </w:r>
      <w:r w:rsidR="00255511" w:rsidRPr="00255511">
        <w:t>h</w:t>
      </w:r>
      <w:r w:rsidRPr="00255511">
        <w:t xml:space="preserve">igh </w:t>
      </w:r>
      <w:r w:rsidR="00255511" w:rsidRPr="00255511">
        <w:t>s</w:t>
      </w:r>
      <w:r w:rsidRPr="00255511">
        <w:t xml:space="preserve">chool </w:t>
      </w:r>
      <w:r w:rsidR="00255511" w:rsidRPr="00255511">
        <w:t>d</w:t>
      </w:r>
      <w:r w:rsidRPr="00255511">
        <w:t xml:space="preserve">iploma, and </w:t>
      </w:r>
      <w:r w:rsidR="00255511" w:rsidRPr="00255511">
        <w:t>vocational/i</w:t>
      </w:r>
      <w:r w:rsidRPr="00255511">
        <w:t xml:space="preserve">ndustry certifications. </w:t>
      </w:r>
    </w:p>
    <w:p w:rsidR="003F236F" w:rsidRDefault="00255511" w:rsidP="003F236F">
      <w:pPr>
        <w:rPr>
          <w:b/>
          <w:bCs/>
        </w:rPr>
      </w:pPr>
      <w:r w:rsidRPr="00EA7674">
        <w:t xml:space="preserve">In conjunction with the Nevada Department of Corrections (NDOC), NDE </w:t>
      </w:r>
      <w:r w:rsidR="003F236F" w:rsidRPr="00EA7674">
        <w:t xml:space="preserve">conducts monthly </w:t>
      </w:r>
      <w:r w:rsidR="00EA7674" w:rsidRPr="00EA7674">
        <w:t>c</w:t>
      </w:r>
      <w:r w:rsidR="003F236F" w:rsidRPr="00EA7674">
        <w:t xml:space="preserve">orrections </w:t>
      </w:r>
      <w:r w:rsidR="00EA7674" w:rsidRPr="00EA7674">
        <w:t>e</w:t>
      </w:r>
      <w:r w:rsidR="003F236F" w:rsidRPr="00EA7674">
        <w:t xml:space="preserve">ducation </w:t>
      </w:r>
      <w:r w:rsidR="00EA7674" w:rsidRPr="00EA7674">
        <w:t xml:space="preserve">consortium meetings that are </w:t>
      </w:r>
      <w:r w:rsidR="003F236F" w:rsidRPr="00EA7674">
        <w:t>attended by educational personnel, prison administrators, lieutenants</w:t>
      </w:r>
      <w:r w:rsidR="00EA7674" w:rsidRPr="00EA7674">
        <w:t>,</w:t>
      </w:r>
      <w:r w:rsidR="003F236F" w:rsidRPr="00EA7674">
        <w:t xml:space="preserve"> and case workers to discuss instructional interventions, inmate transfers and re-entry initiatives with the ultimate goal of reducing recidivism. Educational programs are offered at prison</w:t>
      </w:r>
      <w:r w:rsidR="00EA7674" w:rsidRPr="00EA7674">
        <w:t xml:space="preserve"> facilitie</w:t>
      </w:r>
      <w:r w:rsidR="003F236F" w:rsidRPr="00EA7674">
        <w:t xml:space="preserve">s </w:t>
      </w:r>
      <w:r w:rsidR="00EA7674" w:rsidRPr="00EA7674">
        <w:t>and</w:t>
      </w:r>
      <w:r w:rsidR="003F236F" w:rsidRPr="00EA7674">
        <w:t xml:space="preserve"> conservation camps in order to prioritize serving individuals </w:t>
      </w:r>
      <w:r w:rsidR="00EA7674" w:rsidRPr="00EA7674">
        <w:t xml:space="preserve">that are </w:t>
      </w:r>
      <w:r w:rsidR="003F236F" w:rsidRPr="00EA7674">
        <w:t>scheduled to finish their sentences and exit NDOC facilities.</w:t>
      </w:r>
      <w:r w:rsidR="003F236F" w:rsidRPr="003F236F">
        <w:t xml:space="preserve"> </w:t>
      </w:r>
    </w:p>
    <w:p w:rsidR="00617070" w:rsidRDefault="003C1D0E" w:rsidP="00617070">
      <w:pPr>
        <w:pStyle w:val="Heading3"/>
      </w:pPr>
      <w:bookmarkStart w:id="119" w:name="_Toc442081270"/>
      <w:r>
        <w:lastRenderedPageBreak/>
        <w:t xml:space="preserve">(d)  </w:t>
      </w:r>
      <w:r w:rsidR="00617070">
        <w:t>Integrated English Literacy and Civics Education Program</w:t>
      </w:r>
      <w:bookmarkEnd w:id="119"/>
    </w:p>
    <w:p w:rsidR="00617070" w:rsidRDefault="00617070" w:rsidP="00617070">
      <w:pPr>
        <w:rPr>
          <w:i/>
          <w:color w:val="808080" w:themeColor="background1" w:themeShade="80"/>
          <w:sz w:val="20"/>
          <w:szCs w:val="20"/>
        </w:rPr>
      </w:pPr>
      <w:r w:rsidRPr="003C1D0E">
        <w:rPr>
          <w:i/>
          <w:color w:val="808080" w:themeColor="background1" w:themeShade="80"/>
          <w:sz w:val="20"/>
          <w:szCs w:val="20"/>
        </w:rPr>
        <w:t xml:space="preserve">Describe how the </w:t>
      </w:r>
      <w:r w:rsidR="00255644">
        <w:rPr>
          <w:i/>
          <w:color w:val="808080" w:themeColor="background1" w:themeShade="80"/>
          <w:sz w:val="20"/>
          <w:szCs w:val="20"/>
        </w:rPr>
        <w:t>s</w:t>
      </w:r>
      <w:r w:rsidRPr="003C1D0E">
        <w:rPr>
          <w:i/>
          <w:color w:val="808080" w:themeColor="background1" w:themeShade="80"/>
          <w:sz w:val="20"/>
          <w:szCs w:val="20"/>
        </w:rPr>
        <w:t xml:space="preserve">tate will establish and operate Integrated English Literacy and Civics Education programs under WIOA </w:t>
      </w:r>
      <w:r w:rsidR="00900BAF">
        <w:rPr>
          <w:i/>
          <w:color w:val="808080" w:themeColor="background1" w:themeShade="80"/>
          <w:sz w:val="20"/>
          <w:szCs w:val="20"/>
        </w:rPr>
        <w:t>s</w:t>
      </w:r>
      <w:r w:rsidRPr="003C1D0E">
        <w:rPr>
          <w:i/>
          <w:color w:val="808080" w:themeColor="background1" w:themeShade="80"/>
          <w:sz w:val="20"/>
          <w:szCs w:val="20"/>
        </w:rPr>
        <w:t>ec. 243 for English language learners who are adults, including professionals with degrees and credentials in their native countries</w:t>
      </w:r>
      <w:r w:rsidR="000D2D36" w:rsidRPr="003C1D0E">
        <w:rPr>
          <w:i/>
          <w:color w:val="808080" w:themeColor="background1" w:themeShade="80"/>
          <w:sz w:val="20"/>
          <w:szCs w:val="20"/>
        </w:rPr>
        <w:t xml:space="preserve">.  Describe how the </w:t>
      </w:r>
      <w:r w:rsidR="00900BAF">
        <w:rPr>
          <w:i/>
          <w:color w:val="808080" w:themeColor="background1" w:themeShade="80"/>
          <w:sz w:val="20"/>
          <w:szCs w:val="20"/>
        </w:rPr>
        <w:t>s</w:t>
      </w:r>
      <w:r w:rsidR="000D2D36" w:rsidRPr="003C1D0E">
        <w:rPr>
          <w:i/>
          <w:color w:val="808080" w:themeColor="background1" w:themeShade="80"/>
          <w:sz w:val="20"/>
          <w:szCs w:val="20"/>
        </w:rPr>
        <w:t xml:space="preserve">tate will </w:t>
      </w:r>
      <w:r w:rsidR="000D2D36" w:rsidRPr="003C1D0E">
        <w:rPr>
          <w:b/>
          <w:i/>
          <w:color w:val="808080" w:themeColor="background1" w:themeShade="80"/>
          <w:sz w:val="20"/>
          <w:szCs w:val="20"/>
        </w:rPr>
        <w:t>fund</w:t>
      </w:r>
      <w:r w:rsidR="000D2D36" w:rsidRPr="003C1D0E">
        <w:rPr>
          <w:i/>
          <w:color w:val="808080" w:themeColor="background1" w:themeShade="80"/>
          <w:sz w:val="20"/>
          <w:szCs w:val="20"/>
        </w:rPr>
        <w:t xml:space="preserve">, in accordance with the requirements of Title </w:t>
      </w:r>
      <w:r w:rsidR="00255644" w:rsidRPr="003C1D0E">
        <w:rPr>
          <w:i/>
          <w:color w:val="808080" w:themeColor="background1" w:themeShade="80"/>
          <w:sz w:val="20"/>
          <w:szCs w:val="20"/>
        </w:rPr>
        <w:t>II</w:t>
      </w:r>
      <w:r w:rsidR="000D2D36" w:rsidRPr="003C1D0E">
        <w:rPr>
          <w:i/>
          <w:color w:val="808080" w:themeColor="background1" w:themeShade="80"/>
          <w:sz w:val="20"/>
          <w:szCs w:val="20"/>
        </w:rPr>
        <w:t xml:space="preserve"> subtitle C, an Integrated English Literacy and Civics Education program and how the funds will be used for the program.  Describe how the Integrated English Literacy and Civics Education program will be </w:t>
      </w:r>
      <w:r w:rsidR="000D2D36" w:rsidRPr="003C1D0E">
        <w:rPr>
          <w:b/>
          <w:i/>
          <w:color w:val="808080" w:themeColor="background1" w:themeShade="80"/>
          <w:sz w:val="20"/>
          <w:szCs w:val="20"/>
        </w:rPr>
        <w:t>delivered</w:t>
      </w:r>
      <w:r w:rsidR="000D2D36" w:rsidRPr="003C1D0E">
        <w:rPr>
          <w:i/>
          <w:color w:val="808080" w:themeColor="background1" w:themeShade="80"/>
          <w:sz w:val="20"/>
          <w:szCs w:val="20"/>
        </w:rPr>
        <w:t xml:space="preserve"> in combination with integrated education and training activities. </w:t>
      </w:r>
      <w:r w:rsidR="006C2C09" w:rsidRPr="003C1D0E">
        <w:rPr>
          <w:i/>
          <w:color w:val="808080" w:themeColor="background1" w:themeShade="80"/>
          <w:sz w:val="20"/>
          <w:szCs w:val="20"/>
        </w:rPr>
        <w:t xml:space="preserve"> Describe how the program is designed to (1) prepare adults who are English language learners for, and place such adults in, unsubsidized employment in in-demand industries and occupations that lead to economic self-sufficiency; and, (2) integrate with the local workforce development system and its functions to carry out the activities of the program</w:t>
      </w:r>
      <w:r w:rsidRPr="003C1D0E">
        <w:rPr>
          <w:i/>
          <w:color w:val="808080" w:themeColor="background1" w:themeShade="80"/>
          <w:sz w:val="20"/>
          <w:szCs w:val="20"/>
        </w:rPr>
        <w:t>.</w:t>
      </w:r>
    </w:p>
    <w:p w:rsidR="00AC5AD9" w:rsidRPr="00B217BA" w:rsidRDefault="00EA7674" w:rsidP="00AC5AD9">
      <w:r w:rsidRPr="00B217BA">
        <w:t xml:space="preserve">The term </w:t>
      </w:r>
      <w:r w:rsidR="00AC5AD9" w:rsidRPr="00B217BA">
        <w:rPr>
          <w:i/>
        </w:rPr>
        <w:t>integrated Engli</w:t>
      </w:r>
      <w:r w:rsidRPr="00B217BA">
        <w:rPr>
          <w:i/>
        </w:rPr>
        <w:t>sh literacy and civics education</w:t>
      </w:r>
      <w:r w:rsidR="00AC5AD9" w:rsidRPr="00B217BA">
        <w:t xml:space="preserve"> means education</w:t>
      </w:r>
      <w:r w:rsidRPr="00B217BA">
        <w:t>al</w:t>
      </w:r>
      <w:r w:rsidR="00AC5AD9" w:rsidRPr="00B217BA">
        <w:t xml:space="preserve"> services provided to </w:t>
      </w:r>
      <w:r w:rsidRPr="00B217BA">
        <w:t xml:space="preserve">adult </w:t>
      </w:r>
      <w:r w:rsidR="00AC5AD9" w:rsidRPr="00B217BA">
        <w:t xml:space="preserve">English language learners, including professionals with degrees and credentials in their native </w:t>
      </w:r>
      <w:r w:rsidRPr="00B217BA">
        <w:t>countries that</w:t>
      </w:r>
      <w:r w:rsidR="00AC5AD9" w:rsidRPr="00B217BA">
        <w:t xml:space="preserve"> enable such adults to achieve competency in the English language and acquire basic </w:t>
      </w:r>
      <w:r w:rsidRPr="00B217BA">
        <w:t xml:space="preserve">and </w:t>
      </w:r>
      <w:r w:rsidR="00AC5AD9" w:rsidRPr="00B217BA">
        <w:t>advanced skills needed to function effectively as parents, workers and citizens in the United States. Such services include instruction in literacy and English language acquisition</w:t>
      </w:r>
      <w:r w:rsidRPr="00B217BA">
        <w:t>,</w:t>
      </w:r>
      <w:r w:rsidR="00AC5AD9" w:rsidRPr="00B217BA">
        <w:t xml:space="preserve"> instruction on the rights and responsibilities of citizenship and civic participation, and workforce training. Activities must be provided in combination with </w:t>
      </w:r>
      <w:r w:rsidRPr="00B217BA">
        <w:t>integrated education and training</w:t>
      </w:r>
      <w:r w:rsidR="00AC5AD9" w:rsidRPr="00B217BA">
        <w:t xml:space="preserve"> activities. Integrated EL/</w:t>
      </w:r>
      <w:r w:rsidRPr="00B217BA">
        <w:t>c</w:t>
      </w:r>
      <w:r w:rsidR="00AC5AD9" w:rsidRPr="00B217BA">
        <w:t xml:space="preserve">ivics focuses </w:t>
      </w:r>
      <w:r w:rsidRPr="00B217BA">
        <w:t xml:space="preserve">the </w:t>
      </w:r>
      <w:r w:rsidR="00AC5AD9" w:rsidRPr="00B217BA">
        <w:t>program</w:t>
      </w:r>
      <w:r w:rsidRPr="00B217BA">
        <w:t>’s</w:t>
      </w:r>
      <w:r w:rsidR="00AC5AD9" w:rsidRPr="00B217BA">
        <w:t xml:space="preserve"> design and goals on preparing adults for employment in in-demand industries</w:t>
      </w:r>
      <w:r w:rsidRPr="00B217BA">
        <w:t xml:space="preserve"> </w:t>
      </w:r>
      <w:r w:rsidR="00AC5AD9" w:rsidRPr="00B217BA">
        <w:t>in coordination with local workforce system.</w:t>
      </w:r>
    </w:p>
    <w:p w:rsidR="00AC5AD9" w:rsidRDefault="00AC5AD9" w:rsidP="00AC5AD9">
      <w:r w:rsidRPr="00B217BA">
        <w:t xml:space="preserve">All applicants must include in the </w:t>
      </w:r>
      <w:r w:rsidR="00EA7674" w:rsidRPr="00B217BA">
        <w:t>p</w:t>
      </w:r>
      <w:r w:rsidRPr="00B217BA">
        <w:t xml:space="preserve">rogram </w:t>
      </w:r>
      <w:r w:rsidR="00EA7674" w:rsidRPr="00B217BA">
        <w:t>n</w:t>
      </w:r>
      <w:r w:rsidRPr="00B217BA">
        <w:t xml:space="preserve">arrative section </w:t>
      </w:r>
      <w:r w:rsidR="00EA7674" w:rsidRPr="00B217BA">
        <w:t>the</w:t>
      </w:r>
      <w:r w:rsidRPr="00B217BA">
        <w:t xml:space="preserve"> plans</w:t>
      </w:r>
      <w:r w:rsidR="00EA7674" w:rsidRPr="00B217BA">
        <w:t xml:space="preserve"> that lead </w:t>
      </w:r>
      <w:r w:rsidRPr="00B217BA">
        <w:t xml:space="preserve">toward full implementation of required </w:t>
      </w:r>
      <w:r w:rsidR="00EA7674" w:rsidRPr="00B217BA">
        <w:t>i</w:t>
      </w:r>
      <w:r w:rsidRPr="00B217BA">
        <w:t>ntegrated EL/</w:t>
      </w:r>
      <w:r w:rsidR="00EA7674" w:rsidRPr="00B217BA">
        <w:t>c</w:t>
      </w:r>
      <w:r w:rsidRPr="00B217BA">
        <w:t xml:space="preserve">ivics activities for </w:t>
      </w:r>
      <w:r w:rsidR="00EA7674" w:rsidRPr="00B217BA">
        <w:t xml:space="preserve">PY </w:t>
      </w:r>
      <w:r w:rsidRPr="00B217BA">
        <w:t xml:space="preserve">2016-2017. Suggestions for </w:t>
      </w:r>
      <w:r w:rsidR="00EA7674" w:rsidRPr="00B217BA">
        <w:t>i</w:t>
      </w:r>
      <w:r w:rsidRPr="00B217BA">
        <w:t>ntegrated EL/</w:t>
      </w:r>
      <w:r w:rsidR="00EA7674" w:rsidRPr="00B217BA">
        <w:t>c</w:t>
      </w:r>
      <w:r w:rsidRPr="00B217BA">
        <w:t>ivics planning may inc</w:t>
      </w:r>
      <w:r w:rsidR="00B217BA" w:rsidRPr="00B217BA">
        <w:t xml:space="preserve">lude identifying high wage/high-demand occupations, </w:t>
      </w:r>
      <w:r w:rsidRPr="00B217BA">
        <w:t xml:space="preserve">training and certificate programs with a high percentage of non-native English speakers in the location/zip code of the program area, and </w:t>
      </w:r>
      <w:r w:rsidR="00B217BA" w:rsidRPr="00B217BA">
        <w:t>updated</w:t>
      </w:r>
      <w:r w:rsidRPr="00B217BA">
        <w:t xml:space="preserve"> curricula and program framework to include contextualized instruction for occupational and employability skills.</w:t>
      </w:r>
      <w:r w:rsidRPr="00AC5AD9">
        <w:t xml:space="preserve"> </w:t>
      </w:r>
    </w:p>
    <w:p w:rsidR="000D4BCD" w:rsidRDefault="003C1D0E" w:rsidP="00AC5AD9">
      <w:pPr>
        <w:pStyle w:val="Heading3"/>
      </w:pPr>
      <w:bookmarkStart w:id="120" w:name="_Toc442081271"/>
      <w:r>
        <w:t xml:space="preserve">(e)  </w:t>
      </w:r>
      <w:r w:rsidR="000D4BCD">
        <w:t>State Leadership</w:t>
      </w:r>
      <w:bookmarkEnd w:id="120"/>
    </w:p>
    <w:p w:rsidR="000D4BCD" w:rsidRDefault="000D4BCD" w:rsidP="000D4BCD">
      <w:pPr>
        <w:rPr>
          <w:i/>
          <w:color w:val="808080" w:themeColor="background1" w:themeShade="80"/>
          <w:sz w:val="20"/>
          <w:szCs w:val="20"/>
        </w:rPr>
      </w:pPr>
      <w:r w:rsidRPr="003C1D0E">
        <w:rPr>
          <w:i/>
          <w:color w:val="808080" w:themeColor="background1" w:themeShade="80"/>
          <w:sz w:val="20"/>
          <w:szCs w:val="20"/>
        </w:rPr>
        <w:t xml:space="preserve">Describe how the </w:t>
      </w:r>
      <w:r w:rsidR="00900BAF">
        <w:rPr>
          <w:i/>
          <w:color w:val="808080" w:themeColor="background1" w:themeShade="80"/>
          <w:sz w:val="20"/>
          <w:szCs w:val="20"/>
        </w:rPr>
        <w:t>s</w:t>
      </w:r>
      <w:r w:rsidRPr="003C1D0E">
        <w:rPr>
          <w:i/>
          <w:color w:val="808080" w:themeColor="background1" w:themeShade="80"/>
          <w:sz w:val="20"/>
          <w:szCs w:val="20"/>
        </w:rPr>
        <w:t xml:space="preserve">tate will use the funds to carry out the required </w:t>
      </w:r>
      <w:r w:rsidR="00900BAF">
        <w:rPr>
          <w:i/>
          <w:color w:val="808080" w:themeColor="background1" w:themeShade="80"/>
          <w:sz w:val="20"/>
          <w:szCs w:val="20"/>
        </w:rPr>
        <w:t>s</w:t>
      </w:r>
      <w:r w:rsidRPr="003C1D0E">
        <w:rPr>
          <w:i/>
          <w:color w:val="808080" w:themeColor="background1" w:themeShade="80"/>
          <w:sz w:val="20"/>
          <w:szCs w:val="20"/>
        </w:rPr>
        <w:t xml:space="preserve">tate </w:t>
      </w:r>
      <w:r w:rsidR="00900BAF">
        <w:rPr>
          <w:i/>
          <w:color w:val="808080" w:themeColor="background1" w:themeShade="80"/>
          <w:sz w:val="20"/>
          <w:szCs w:val="20"/>
        </w:rPr>
        <w:t>l</w:t>
      </w:r>
      <w:r w:rsidRPr="003C1D0E">
        <w:rPr>
          <w:i/>
          <w:color w:val="808080" w:themeColor="background1" w:themeShade="80"/>
          <w:sz w:val="20"/>
          <w:szCs w:val="20"/>
        </w:rPr>
        <w:t xml:space="preserve">eadership and </w:t>
      </w:r>
      <w:r w:rsidR="00900BAF" w:rsidRPr="003C1D0E">
        <w:rPr>
          <w:i/>
          <w:color w:val="808080" w:themeColor="background1" w:themeShade="80"/>
          <w:sz w:val="20"/>
          <w:szCs w:val="20"/>
        </w:rPr>
        <w:t>permissible activities</w:t>
      </w:r>
      <w:r w:rsidRPr="003C1D0E">
        <w:rPr>
          <w:i/>
          <w:color w:val="808080" w:themeColor="background1" w:themeShade="80"/>
          <w:sz w:val="20"/>
          <w:szCs w:val="20"/>
        </w:rPr>
        <w:t xml:space="preserve"> under WIOA </w:t>
      </w:r>
      <w:r w:rsidR="00900BAF">
        <w:rPr>
          <w:i/>
          <w:color w:val="808080" w:themeColor="background1" w:themeShade="80"/>
          <w:sz w:val="20"/>
          <w:szCs w:val="20"/>
        </w:rPr>
        <w:t>s</w:t>
      </w:r>
      <w:r w:rsidR="00367937">
        <w:rPr>
          <w:i/>
          <w:color w:val="808080" w:themeColor="background1" w:themeShade="80"/>
          <w:sz w:val="20"/>
          <w:szCs w:val="20"/>
        </w:rPr>
        <w:t>ec. 223 (</w:t>
      </w:r>
      <w:r w:rsidR="009B72D3">
        <w:rPr>
          <w:i/>
          <w:color w:val="808080" w:themeColor="background1" w:themeShade="80"/>
          <w:sz w:val="20"/>
          <w:szCs w:val="20"/>
        </w:rPr>
        <w:t>Title</w:t>
      </w:r>
      <w:r w:rsidR="00367937">
        <w:rPr>
          <w:i/>
          <w:color w:val="808080" w:themeColor="background1" w:themeShade="80"/>
          <w:sz w:val="20"/>
          <w:szCs w:val="20"/>
        </w:rPr>
        <w:t xml:space="preserve"> II).</w:t>
      </w:r>
    </w:p>
    <w:p w:rsidR="00AC5AD9" w:rsidRPr="00275E0F" w:rsidRDefault="00AC5AD9" w:rsidP="00AC5AD9">
      <w:r w:rsidRPr="00275E0F">
        <w:t xml:space="preserve">The primary focus of the WIOA Title II </w:t>
      </w:r>
      <w:r w:rsidR="00275E0F" w:rsidRPr="00275E0F">
        <w:t>s</w:t>
      </w:r>
      <w:r w:rsidRPr="00275E0F">
        <w:t xml:space="preserve">tate </w:t>
      </w:r>
      <w:r w:rsidR="00275E0F" w:rsidRPr="00275E0F">
        <w:t>l</w:t>
      </w:r>
      <w:r w:rsidRPr="00275E0F">
        <w:t xml:space="preserve">eadership sub-grant is to continue implementation and sustainability of standards-based education. Workshops, webinars and </w:t>
      </w:r>
      <w:r w:rsidR="00275E0F" w:rsidRPr="00275E0F">
        <w:t>p</w:t>
      </w:r>
      <w:r w:rsidRPr="00275E0F">
        <w:t xml:space="preserve">rofessional </w:t>
      </w:r>
      <w:r w:rsidR="00275E0F" w:rsidRPr="00275E0F">
        <w:t>l</w:t>
      </w:r>
      <w:r w:rsidRPr="00275E0F">
        <w:t xml:space="preserve">earning </w:t>
      </w:r>
      <w:r w:rsidR="00275E0F" w:rsidRPr="00275E0F">
        <w:t>c</w:t>
      </w:r>
      <w:r w:rsidRPr="00275E0F">
        <w:t xml:space="preserve">ommunities </w:t>
      </w:r>
      <w:r w:rsidR="00275E0F" w:rsidRPr="00275E0F">
        <w:t xml:space="preserve">focused on the implementation of the </w:t>
      </w:r>
      <w:r w:rsidRPr="00275E0F">
        <w:t xml:space="preserve">CCRS are delivered to </w:t>
      </w:r>
      <w:r w:rsidR="00275E0F" w:rsidRPr="00275E0F">
        <w:t>a</w:t>
      </w:r>
      <w:r w:rsidRPr="00275E0F">
        <w:t xml:space="preserve">dult </w:t>
      </w:r>
      <w:r w:rsidR="00275E0F" w:rsidRPr="00275E0F">
        <w:t>b</w:t>
      </w:r>
      <w:r w:rsidRPr="00275E0F">
        <w:t xml:space="preserve">asic </w:t>
      </w:r>
      <w:r w:rsidR="00275E0F" w:rsidRPr="00275E0F">
        <w:t>e</w:t>
      </w:r>
      <w:r w:rsidRPr="00275E0F">
        <w:t xml:space="preserve">ducation program directors, coordinators and teachers from AEFLA-funded programs multiple times throughout the year along with Nevada’s corrections education teachers and administrators. </w:t>
      </w:r>
    </w:p>
    <w:p w:rsidR="00AC5AD9" w:rsidRPr="00275E0F" w:rsidRDefault="00AC5AD9" w:rsidP="00AC5AD9">
      <w:r w:rsidRPr="00275E0F">
        <w:t xml:space="preserve">In 2014-2015, </w:t>
      </w:r>
      <w:r w:rsidR="00275E0F" w:rsidRPr="00275E0F">
        <w:t>s</w:t>
      </w:r>
      <w:r w:rsidRPr="00275E0F">
        <w:t xml:space="preserve">tate </w:t>
      </w:r>
      <w:r w:rsidR="00275E0F" w:rsidRPr="00275E0F">
        <w:t>l</w:t>
      </w:r>
      <w:r w:rsidRPr="00275E0F">
        <w:t xml:space="preserve">eadership staff primarily focused on continued implementation and sustainability of the new research-based </w:t>
      </w:r>
      <w:r w:rsidR="00275E0F" w:rsidRPr="00275E0F">
        <w:t>C</w:t>
      </w:r>
      <w:r w:rsidRPr="00275E0F">
        <w:t>CRS</w:t>
      </w:r>
      <w:r w:rsidR="00275E0F" w:rsidRPr="00275E0F">
        <w:t xml:space="preserve"> for adult education</w:t>
      </w:r>
      <w:r w:rsidRPr="00275E0F">
        <w:t xml:space="preserve">, continued support for </w:t>
      </w:r>
      <w:r w:rsidR="00275E0F" w:rsidRPr="00275E0F">
        <w:t>c</w:t>
      </w:r>
      <w:r w:rsidRPr="00275E0F">
        <w:t xml:space="preserve">areer </w:t>
      </w:r>
      <w:r w:rsidR="00275E0F" w:rsidRPr="00275E0F">
        <w:t>a</w:t>
      </w:r>
      <w:r w:rsidRPr="00275E0F">
        <w:t xml:space="preserve">wareness, </w:t>
      </w:r>
      <w:r w:rsidR="00275E0F" w:rsidRPr="00275E0F">
        <w:t>c</w:t>
      </w:r>
      <w:r w:rsidRPr="00275E0F">
        <w:t xml:space="preserve">areer </w:t>
      </w:r>
      <w:r w:rsidR="00275E0F" w:rsidRPr="00275E0F">
        <w:t>p</w:t>
      </w:r>
      <w:r w:rsidRPr="00275E0F">
        <w:t xml:space="preserve">athways, </w:t>
      </w:r>
      <w:r w:rsidR="00275E0F" w:rsidRPr="00275E0F">
        <w:t>t</w:t>
      </w:r>
      <w:r w:rsidRPr="00275E0F">
        <w:t xml:space="preserve">ransitions to </w:t>
      </w:r>
      <w:r w:rsidR="00275E0F" w:rsidRPr="00275E0F">
        <w:t>c</w:t>
      </w:r>
      <w:r w:rsidRPr="00275E0F">
        <w:t xml:space="preserve">ollege, and support for preparation for the </w:t>
      </w:r>
      <w:r w:rsidR="00275E0F" w:rsidRPr="00275E0F">
        <w:t>h</w:t>
      </w:r>
      <w:r w:rsidRPr="00275E0F">
        <w:t xml:space="preserve">igh </w:t>
      </w:r>
      <w:r w:rsidR="00275E0F" w:rsidRPr="00275E0F">
        <w:t>s</w:t>
      </w:r>
      <w:r w:rsidRPr="00275E0F">
        <w:t xml:space="preserve">chool </w:t>
      </w:r>
      <w:r w:rsidR="00275E0F" w:rsidRPr="00275E0F">
        <w:t>e</w:t>
      </w:r>
      <w:r w:rsidRPr="00275E0F">
        <w:t xml:space="preserve">quivalency assessments. </w:t>
      </w:r>
    </w:p>
    <w:p w:rsidR="00AC5AD9" w:rsidRPr="00275E0F" w:rsidRDefault="00275E0F" w:rsidP="00AC5AD9">
      <w:r w:rsidRPr="00275E0F">
        <w:t>In 2015-2016, Nevada’s a</w:t>
      </w:r>
      <w:r w:rsidR="00AC5AD9" w:rsidRPr="00275E0F">
        <w:t xml:space="preserve">dult </w:t>
      </w:r>
      <w:r w:rsidRPr="00275E0F">
        <w:t>e</w:t>
      </w:r>
      <w:r w:rsidR="00AC5AD9" w:rsidRPr="00275E0F">
        <w:t xml:space="preserve">ducation programs are moving beyond the introduction and initial phase of implementing the CCRS. These standards are meant to forge a stronger link among adult education, postsecondary education and the </w:t>
      </w:r>
      <w:r w:rsidRPr="00275E0F">
        <w:t>workforce</w:t>
      </w:r>
      <w:r w:rsidR="00AC5AD9" w:rsidRPr="00275E0F">
        <w:t xml:space="preserve"> and require a major paradigm shift in how instructors teach in order to integrate college and career readiness into all programming levels.  Using these </w:t>
      </w:r>
      <w:r w:rsidRPr="00275E0F">
        <w:t xml:space="preserve">standards </w:t>
      </w:r>
      <w:r w:rsidR="00AC5AD9" w:rsidRPr="00275E0F">
        <w:t>align</w:t>
      </w:r>
      <w:r w:rsidRPr="00275E0F">
        <w:t>s</w:t>
      </w:r>
      <w:r w:rsidR="00AC5AD9" w:rsidRPr="00275E0F">
        <w:t xml:space="preserve"> </w:t>
      </w:r>
      <w:r w:rsidR="00AC5AD9" w:rsidRPr="00275E0F">
        <w:lastRenderedPageBreak/>
        <w:t xml:space="preserve">all </w:t>
      </w:r>
      <w:r w:rsidRPr="00275E0F">
        <w:t>a</w:t>
      </w:r>
      <w:r w:rsidR="00AC5AD9" w:rsidRPr="00275E0F">
        <w:t xml:space="preserve">dult </w:t>
      </w:r>
      <w:r w:rsidRPr="00275E0F">
        <w:t>b</w:t>
      </w:r>
      <w:r w:rsidR="00AC5AD9" w:rsidRPr="00275E0F">
        <w:t xml:space="preserve">asic </w:t>
      </w:r>
      <w:r w:rsidRPr="00275E0F">
        <w:t>e</w:t>
      </w:r>
      <w:r w:rsidR="00AC5AD9" w:rsidRPr="00275E0F">
        <w:t xml:space="preserve">ducation learners with workforce and career readiness, which can lead to certification and credentialing. </w:t>
      </w:r>
    </w:p>
    <w:p w:rsidR="00AC5AD9" w:rsidRPr="00AF65A5" w:rsidRDefault="00AC5AD9" w:rsidP="00AC5AD9">
      <w:pPr>
        <w:pStyle w:val="Heading4"/>
      </w:pPr>
      <w:bookmarkStart w:id="121" w:name="_Toc442081272"/>
      <w:r w:rsidRPr="00AF65A5">
        <w:t>Participation in the National College and Career Readiness Standards-In-Action Initiative</w:t>
      </w:r>
      <w:bookmarkEnd w:id="121"/>
    </w:p>
    <w:p w:rsidR="00AC5AD9" w:rsidRPr="00AF65A5" w:rsidRDefault="00AC5AD9" w:rsidP="00AC5AD9">
      <w:pPr>
        <w:rPr>
          <w:lang w:val="en"/>
        </w:rPr>
      </w:pPr>
      <w:r w:rsidRPr="00AF65A5">
        <w:t xml:space="preserve">Nevada was one of </w:t>
      </w:r>
      <w:r w:rsidR="00AE423D" w:rsidRPr="00AF65A5">
        <w:t>10</w:t>
      </w:r>
      <w:r w:rsidRPr="00AF65A5">
        <w:t xml:space="preserve"> states </w:t>
      </w:r>
      <w:r w:rsidR="00AE423D" w:rsidRPr="00AF65A5">
        <w:t>selected to</w:t>
      </w:r>
      <w:r w:rsidRPr="00AF65A5">
        <w:t xml:space="preserve"> participate in the U.S. Department of Education’s </w:t>
      </w:r>
      <w:r w:rsidRPr="00AF65A5">
        <w:rPr>
          <w:lang w:val="en"/>
        </w:rPr>
        <w:t xml:space="preserve">Office of Career, Technical, and Adult Education (OCTAE) two-year College and Career Readiness </w:t>
      </w:r>
      <w:r w:rsidR="00AE423D" w:rsidRPr="00AF65A5">
        <w:rPr>
          <w:lang w:val="en"/>
        </w:rPr>
        <w:t xml:space="preserve">Standards-in-Action initiative (CCR-SIA).  </w:t>
      </w:r>
      <w:r w:rsidRPr="00AF65A5">
        <w:rPr>
          <w:lang w:val="en"/>
        </w:rPr>
        <w:t xml:space="preserve">Susan Pimentel, the lead author </w:t>
      </w:r>
      <w:r w:rsidR="00AE423D" w:rsidRPr="00AF65A5">
        <w:rPr>
          <w:lang w:val="en"/>
        </w:rPr>
        <w:t xml:space="preserve">and primary trainer </w:t>
      </w:r>
      <w:r w:rsidRPr="00AF65A5">
        <w:rPr>
          <w:lang w:val="en"/>
        </w:rPr>
        <w:t>of the CCRS under OCTAE’s direction, came to Reno, Nevada along with a math</w:t>
      </w:r>
      <w:r w:rsidR="00AE423D" w:rsidRPr="00AF65A5">
        <w:rPr>
          <w:lang w:val="en"/>
        </w:rPr>
        <w:t>ematics</w:t>
      </w:r>
      <w:r w:rsidRPr="00AF65A5">
        <w:rPr>
          <w:lang w:val="en"/>
        </w:rPr>
        <w:t xml:space="preserve"> coach from Washington, D.C. to present the first </w:t>
      </w:r>
      <w:r w:rsidR="00AE423D" w:rsidRPr="00AF65A5">
        <w:rPr>
          <w:lang w:val="en"/>
        </w:rPr>
        <w:t>CCR-SIA</w:t>
      </w:r>
      <w:r w:rsidRPr="00AF65A5">
        <w:rPr>
          <w:lang w:val="en"/>
        </w:rPr>
        <w:t xml:space="preserve"> training. The </w:t>
      </w:r>
      <w:r w:rsidR="00AE423D" w:rsidRPr="00AF65A5">
        <w:rPr>
          <w:lang w:val="en"/>
        </w:rPr>
        <w:t>s</w:t>
      </w:r>
      <w:r w:rsidRPr="00AF65A5">
        <w:rPr>
          <w:lang w:val="en"/>
        </w:rPr>
        <w:t xml:space="preserve">tate </w:t>
      </w:r>
      <w:r w:rsidR="00AE423D" w:rsidRPr="00AF65A5">
        <w:rPr>
          <w:lang w:val="en"/>
        </w:rPr>
        <w:t>l</w:t>
      </w:r>
      <w:r w:rsidRPr="00AF65A5">
        <w:rPr>
          <w:lang w:val="en"/>
        </w:rPr>
        <w:t xml:space="preserve">eadership </w:t>
      </w:r>
      <w:r w:rsidR="00AE423D" w:rsidRPr="00AF65A5">
        <w:rPr>
          <w:lang w:val="en"/>
        </w:rPr>
        <w:t>m</w:t>
      </w:r>
      <w:r w:rsidRPr="00AF65A5">
        <w:rPr>
          <w:lang w:val="en"/>
        </w:rPr>
        <w:t xml:space="preserve">anager and seven </w:t>
      </w:r>
      <w:r w:rsidR="00AE423D" w:rsidRPr="00AF65A5">
        <w:rPr>
          <w:lang w:val="en"/>
        </w:rPr>
        <w:t>s</w:t>
      </w:r>
      <w:r w:rsidRPr="00AF65A5">
        <w:rPr>
          <w:lang w:val="en"/>
        </w:rPr>
        <w:t xml:space="preserve">tate </w:t>
      </w:r>
      <w:r w:rsidR="00AE423D" w:rsidRPr="00AF65A5">
        <w:rPr>
          <w:lang w:val="en"/>
        </w:rPr>
        <w:t>l</w:t>
      </w:r>
      <w:r w:rsidRPr="00AF65A5">
        <w:rPr>
          <w:lang w:val="en"/>
        </w:rPr>
        <w:t xml:space="preserve">eadership CCRS facilitators participated in the two-day training. </w:t>
      </w:r>
    </w:p>
    <w:p w:rsidR="00AC5AD9" w:rsidRPr="00AF65A5" w:rsidRDefault="00AC5AD9" w:rsidP="00AC5AD9">
      <w:r w:rsidRPr="00AF65A5">
        <w:t xml:space="preserve">State </w:t>
      </w:r>
      <w:r w:rsidR="00AE423D" w:rsidRPr="00AF65A5">
        <w:t>l</w:t>
      </w:r>
      <w:r w:rsidRPr="00AF65A5">
        <w:t xml:space="preserve">eadership plans to integrate </w:t>
      </w:r>
      <w:r w:rsidR="00AE423D" w:rsidRPr="00AF65A5">
        <w:t>CCRS</w:t>
      </w:r>
      <w:r w:rsidRPr="00AF65A5">
        <w:t xml:space="preserve"> into all program levels for all adult learners with the help and support of Susan Pimentel and her team and OCTAE. Helping the teachers learn how to implement the CCRS will pave the way for students to make easier transitions to postsecondary education and training, to align </w:t>
      </w:r>
      <w:r w:rsidR="00AE423D" w:rsidRPr="00AF65A5">
        <w:t>a</w:t>
      </w:r>
      <w:r w:rsidRPr="00AF65A5">
        <w:t xml:space="preserve">dult </w:t>
      </w:r>
      <w:r w:rsidR="00AE423D" w:rsidRPr="00AF65A5">
        <w:t>b</w:t>
      </w:r>
      <w:r w:rsidRPr="00AF65A5">
        <w:t xml:space="preserve">asic </w:t>
      </w:r>
      <w:r w:rsidR="00AE423D" w:rsidRPr="00AF65A5">
        <w:t>e</w:t>
      </w:r>
      <w:r w:rsidRPr="00AF65A5">
        <w:t xml:space="preserve">ducation programming with workforce and career readiness that leads to certification and credentialing, and to promote </w:t>
      </w:r>
      <w:r w:rsidR="00AE423D" w:rsidRPr="00AF65A5">
        <w:t>c</w:t>
      </w:r>
      <w:r w:rsidRPr="00AF65A5">
        <w:t xml:space="preserve">areer </w:t>
      </w:r>
      <w:r w:rsidR="00AE423D" w:rsidRPr="00AF65A5">
        <w:t>p</w:t>
      </w:r>
      <w:r w:rsidRPr="00AF65A5">
        <w:t>athways curriculum and lesson plans that support sh</w:t>
      </w:r>
      <w:r w:rsidR="00B217BA" w:rsidRPr="00AF65A5">
        <w:t>ort-term certification for high-</w:t>
      </w:r>
      <w:r w:rsidRPr="00AF65A5">
        <w:t>demand job sectors based on current labor market data.</w:t>
      </w:r>
    </w:p>
    <w:p w:rsidR="00AC5AD9" w:rsidRPr="00E652B1" w:rsidRDefault="00AC5AD9" w:rsidP="00AC5AD9">
      <w:r w:rsidRPr="00E652B1">
        <w:t xml:space="preserve">Nevada’s goal is to develop and sustain a </w:t>
      </w:r>
      <w:r w:rsidR="00AF65A5" w:rsidRPr="00E652B1">
        <w:t>CCRS</w:t>
      </w:r>
      <w:r w:rsidRPr="00E652B1">
        <w:t xml:space="preserve">-based system that guides curriculum, instruction, assessment, and professional development that is implemented at all AEFLA-funded programs and beyond, in all components that include </w:t>
      </w:r>
      <w:r w:rsidR="00AF65A5" w:rsidRPr="00E652B1">
        <w:t>a</w:t>
      </w:r>
      <w:r w:rsidRPr="00E652B1">
        <w:t xml:space="preserve">dult </w:t>
      </w:r>
      <w:r w:rsidR="00AF65A5" w:rsidRPr="00E652B1">
        <w:t>b</w:t>
      </w:r>
      <w:r w:rsidRPr="00E652B1">
        <w:t xml:space="preserve">asic </w:t>
      </w:r>
      <w:r w:rsidR="00AF65A5" w:rsidRPr="00E652B1">
        <w:t>education</w:t>
      </w:r>
      <w:r w:rsidRPr="00E652B1">
        <w:t xml:space="preserve">, </w:t>
      </w:r>
      <w:r w:rsidR="00AF65A5" w:rsidRPr="00E652B1">
        <w:t>a</w:t>
      </w:r>
      <w:r w:rsidRPr="00E652B1">
        <w:t xml:space="preserve">dult </w:t>
      </w:r>
      <w:r w:rsidR="00AF65A5" w:rsidRPr="00E652B1">
        <w:t>s</w:t>
      </w:r>
      <w:r w:rsidRPr="00E652B1">
        <w:t xml:space="preserve">econdary </w:t>
      </w:r>
      <w:r w:rsidR="00AF65A5" w:rsidRPr="00E652B1">
        <w:t>e</w:t>
      </w:r>
      <w:r w:rsidRPr="00E652B1">
        <w:t xml:space="preserve">ducation, and English </w:t>
      </w:r>
      <w:r w:rsidR="00E652B1" w:rsidRPr="00E652B1">
        <w:t>l</w:t>
      </w:r>
      <w:r w:rsidRPr="00E652B1">
        <w:t xml:space="preserve">anguage </w:t>
      </w:r>
      <w:r w:rsidR="00E652B1" w:rsidRPr="00E652B1">
        <w:t>a</w:t>
      </w:r>
      <w:r w:rsidRPr="00E652B1">
        <w:t>cquisition by June 30, 2019.</w:t>
      </w:r>
    </w:p>
    <w:p w:rsidR="00AC5AD9" w:rsidRPr="00073FD1" w:rsidRDefault="00AC5AD9" w:rsidP="00AC5AD9">
      <w:r w:rsidRPr="00073FD1">
        <w:t xml:space="preserve">To achieve this goal, </w:t>
      </w:r>
      <w:r w:rsidR="00E652B1" w:rsidRPr="00073FD1">
        <w:t>s</w:t>
      </w:r>
      <w:r w:rsidRPr="00073FD1">
        <w:t xml:space="preserve">tate </w:t>
      </w:r>
      <w:r w:rsidR="00E652B1" w:rsidRPr="00073FD1">
        <w:t>l</w:t>
      </w:r>
      <w:r w:rsidRPr="00073FD1">
        <w:t>eadership will provide two tiers of ongoing training to the ELA/</w:t>
      </w:r>
      <w:r w:rsidR="00E652B1" w:rsidRPr="00073FD1">
        <w:t>l</w:t>
      </w:r>
      <w:r w:rsidRPr="00073FD1">
        <w:t xml:space="preserve">iteracy and </w:t>
      </w:r>
      <w:r w:rsidR="00E652B1" w:rsidRPr="00073FD1">
        <w:t>m</w:t>
      </w:r>
      <w:r w:rsidRPr="00073FD1">
        <w:t xml:space="preserve">athematics teachers in AEFLA-funded programs throughout the state.  Nevada </w:t>
      </w:r>
      <w:r w:rsidR="007D5B65">
        <w:t>s</w:t>
      </w:r>
      <w:r w:rsidRPr="00073FD1">
        <w:t xml:space="preserve">tate </w:t>
      </w:r>
      <w:r w:rsidR="007D5B65">
        <w:t>l</w:t>
      </w:r>
      <w:r w:rsidRPr="00073FD1">
        <w:t>eadership will also train program directors and other manageme</w:t>
      </w:r>
      <w:r w:rsidR="00767D69">
        <w:t>nt staff members to observe CCR-</w:t>
      </w:r>
      <w:r w:rsidRPr="00073FD1">
        <w:t>SIA in the adult education ELA/</w:t>
      </w:r>
      <w:r w:rsidR="007D5B65">
        <w:t>l</w:t>
      </w:r>
      <w:r w:rsidRPr="00073FD1">
        <w:t xml:space="preserve">iteracy and </w:t>
      </w:r>
      <w:r w:rsidR="007D5B65">
        <w:t>m</w:t>
      </w:r>
      <w:r w:rsidRPr="00073FD1">
        <w:t xml:space="preserve">athematics classrooms in their programs.  </w:t>
      </w:r>
    </w:p>
    <w:p w:rsidR="00AC5AD9" w:rsidRPr="00597BBB" w:rsidRDefault="00AC5AD9" w:rsidP="00AC5AD9">
      <w:pPr>
        <w:pStyle w:val="Heading5"/>
      </w:pPr>
      <w:r w:rsidRPr="00597BBB">
        <w:t>Tier 1</w:t>
      </w:r>
    </w:p>
    <w:p w:rsidR="00AC5AD9" w:rsidRPr="00597BBB" w:rsidRDefault="00AC5AD9" w:rsidP="00AC5AD9">
      <w:pPr>
        <w:ind w:left="720"/>
      </w:pPr>
      <w:r w:rsidRPr="00597BBB">
        <w:t xml:space="preserve">The first tier of training provides the foundation or basic understanding of the CCRS.  It brings the </w:t>
      </w:r>
      <w:r w:rsidR="000F29F0" w:rsidRPr="00597BBB">
        <w:t>i</w:t>
      </w:r>
      <w:r w:rsidRPr="00597BBB">
        <w:t xml:space="preserve">mplementation </w:t>
      </w:r>
      <w:r w:rsidR="000F29F0" w:rsidRPr="00597BBB">
        <w:t>i</w:t>
      </w:r>
      <w:r w:rsidRPr="00597BBB">
        <w:t xml:space="preserve">nstitute to Nevada and uses </w:t>
      </w:r>
      <w:r w:rsidR="000F29F0" w:rsidRPr="00597BBB">
        <w:t>i</w:t>
      </w:r>
      <w:r w:rsidRPr="00597BBB">
        <w:t xml:space="preserve">mplementation </w:t>
      </w:r>
      <w:r w:rsidR="000F29F0" w:rsidRPr="00597BBB">
        <w:t>i</w:t>
      </w:r>
      <w:r w:rsidRPr="00597BBB">
        <w:t xml:space="preserve">nstitute materials (posted on </w:t>
      </w:r>
      <w:r w:rsidR="000F29F0" w:rsidRPr="00597BBB">
        <w:t xml:space="preserve">the Literacy Information and Communication System - </w:t>
      </w:r>
      <w:r w:rsidRPr="00597BBB">
        <w:t>LINCS).  It is offered in two parts</w:t>
      </w:r>
      <w:r w:rsidR="00597BBB" w:rsidRPr="00597BBB">
        <w:t>:</w:t>
      </w:r>
      <w:r w:rsidRPr="00597BBB">
        <w:t xml:space="preserve"> CCRS </w:t>
      </w:r>
      <w:r w:rsidR="00597BBB" w:rsidRPr="00597BBB">
        <w:t>level 1 and CCRS l</w:t>
      </w:r>
      <w:r w:rsidRPr="00597BBB">
        <w:t xml:space="preserve">evel 2. Along with AEFLA-funded programs, state-funded adult high school programs are invited participate in the trainings. </w:t>
      </w:r>
    </w:p>
    <w:p w:rsidR="00AC5AD9" w:rsidRPr="00597BBB" w:rsidRDefault="00AC5AD9" w:rsidP="00AC5AD9">
      <w:pPr>
        <w:ind w:left="720"/>
      </w:pPr>
      <w:r w:rsidRPr="00597BBB">
        <w:rPr>
          <w:b/>
        </w:rPr>
        <w:t>CCRS Level 1</w:t>
      </w:r>
      <w:r w:rsidRPr="00597BBB">
        <w:t xml:space="preserve"> is the first two units of the </w:t>
      </w:r>
      <w:r w:rsidR="00597BBB" w:rsidRPr="00597BBB">
        <w:t>i</w:t>
      </w:r>
      <w:r w:rsidRPr="00597BBB">
        <w:t>mplementation</w:t>
      </w:r>
      <w:r w:rsidR="00597BBB" w:rsidRPr="00597BBB">
        <w:t xml:space="preserve"> i</w:t>
      </w:r>
      <w:r w:rsidRPr="00597BBB">
        <w:t>nstitute posted on LINCS</w:t>
      </w:r>
      <w:r w:rsidR="00597BBB" w:rsidRPr="00597BBB">
        <w:t>:</w:t>
      </w:r>
      <w:r w:rsidRPr="00597BBB">
        <w:t xml:space="preserve">  </w:t>
      </w:r>
    </w:p>
    <w:p w:rsidR="00597BBB" w:rsidRPr="00597BBB" w:rsidRDefault="00AC5AD9" w:rsidP="00387A5F">
      <w:pPr>
        <w:pStyle w:val="Heading6"/>
      </w:pPr>
      <w:r w:rsidRPr="00387A5F">
        <w:t>For ELA/</w:t>
      </w:r>
      <w:r w:rsidR="00597BBB" w:rsidRPr="00387A5F">
        <w:t>l</w:t>
      </w:r>
      <w:r w:rsidRPr="00387A5F">
        <w:t>iteracy</w:t>
      </w:r>
    </w:p>
    <w:p w:rsidR="00597BBB" w:rsidRPr="00597BBB" w:rsidRDefault="00597BBB" w:rsidP="00BC0A28">
      <w:pPr>
        <w:pStyle w:val="ListParagraph"/>
        <w:numPr>
          <w:ilvl w:val="0"/>
          <w:numId w:val="174"/>
        </w:numPr>
      </w:pPr>
      <w:r w:rsidRPr="00597BBB">
        <w:t>Unit 1: Connecting the CCR</w:t>
      </w:r>
      <w:r w:rsidR="00AC5AD9" w:rsidRPr="00597BBB">
        <w:t xml:space="preserve">S to the </w:t>
      </w:r>
      <w:r w:rsidRPr="00597BBB">
        <w:t>k</w:t>
      </w:r>
      <w:r w:rsidR="00AC5AD9" w:rsidRPr="00597BBB">
        <w:t xml:space="preserve">ey </w:t>
      </w:r>
      <w:r w:rsidRPr="00597BBB">
        <w:t>advances</w:t>
      </w:r>
    </w:p>
    <w:p w:rsidR="00AC5AD9" w:rsidRPr="00597BBB" w:rsidRDefault="00597BBB" w:rsidP="00BC0A28">
      <w:pPr>
        <w:pStyle w:val="ListParagraph"/>
        <w:numPr>
          <w:ilvl w:val="0"/>
          <w:numId w:val="174"/>
        </w:numPr>
      </w:pPr>
      <w:r w:rsidRPr="00597BBB">
        <w:t>U</w:t>
      </w:r>
      <w:r w:rsidR="00AC5AD9" w:rsidRPr="00597BBB">
        <w:t xml:space="preserve">nit 2: </w:t>
      </w:r>
      <w:r w:rsidRPr="00597BBB">
        <w:t>S</w:t>
      </w:r>
      <w:r w:rsidR="00AC5AD9" w:rsidRPr="00597BBB">
        <w:t xml:space="preserve">electing </w:t>
      </w:r>
      <w:r w:rsidRPr="00597BBB">
        <w:t>t</w:t>
      </w:r>
      <w:r w:rsidR="00AC5AD9" w:rsidRPr="00597BBB">
        <w:t xml:space="preserve">exts </w:t>
      </w:r>
      <w:r w:rsidRPr="00597BBB">
        <w:t>w</w:t>
      </w:r>
      <w:r w:rsidR="00AC5AD9" w:rsidRPr="00597BBB">
        <w:t xml:space="preserve">orth </w:t>
      </w:r>
      <w:r w:rsidRPr="00597BBB">
        <w:t>reading</w:t>
      </w:r>
    </w:p>
    <w:p w:rsidR="00597BBB" w:rsidRPr="00597BBB" w:rsidRDefault="00AC5AD9" w:rsidP="00387A5F">
      <w:pPr>
        <w:pStyle w:val="Heading6"/>
      </w:pPr>
      <w:r w:rsidRPr="00387A5F">
        <w:t xml:space="preserve">For </w:t>
      </w:r>
      <w:r w:rsidR="00597BBB" w:rsidRPr="00387A5F">
        <w:t>m</w:t>
      </w:r>
      <w:r w:rsidRPr="00387A5F">
        <w:t>athematics</w:t>
      </w:r>
    </w:p>
    <w:p w:rsidR="00597BBB" w:rsidRPr="00597BBB" w:rsidRDefault="00597BBB" w:rsidP="00BC0A28">
      <w:pPr>
        <w:pStyle w:val="ListParagraph"/>
        <w:numPr>
          <w:ilvl w:val="0"/>
          <w:numId w:val="158"/>
        </w:numPr>
      </w:pPr>
      <w:r w:rsidRPr="00597BBB">
        <w:t>U</w:t>
      </w:r>
      <w:r w:rsidR="00AC5AD9" w:rsidRPr="00597BBB">
        <w:t xml:space="preserve">nit 1: Focusing on the </w:t>
      </w:r>
      <w:r w:rsidRPr="00597BBB">
        <w:t>m</w:t>
      </w:r>
      <w:r w:rsidR="00AC5AD9" w:rsidRPr="00597BBB">
        <w:t xml:space="preserve">ajor </w:t>
      </w:r>
      <w:r w:rsidRPr="00597BBB">
        <w:t>w</w:t>
      </w:r>
      <w:r w:rsidR="00AC5AD9" w:rsidRPr="00597BBB">
        <w:t xml:space="preserve">ork of the </w:t>
      </w:r>
      <w:r w:rsidRPr="00597BBB">
        <w:t>l</w:t>
      </w:r>
      <w:r w:rsidR="00AC5AD9" w:rsidRPr="00597BBB">
        <w:t>evels</w:t>
      </w:r>
    </w:p>
    <w:p w:rsidR="00AC5AD9" w:rsidRPr="00597BBB" w:rsidRDefault="00597BBB" w:rsidP="00BC0A28">
      <w:pPr>
        <w:pStyle w:val="ListParagraph"/>
        <w:numPr>
          <w:ilvl w:val="0"/>
          <w:numId w:val="158"/>
        </w:numPr>
      </w:pPr>
      <w:r w:rsidRPr="00597BBB">
        <w:t>U</w:t>
      </w:r>
      <w:r w:rsidR="00AC5AD9" w:rsidRPr="00597BBB">
        <w:t xml:space="preserve">nit 2: </w:t>
      </w:r>
      <w:r w:rsidRPr="00597BBB">
        <w:t>T</w:t>
      </w:r>
      <w:r w:rsidR="00AC5AD9" w:rsidRPr="00597BBB">
        <w:t xml:space="preserve">hinking </w:t>
      </w:r>
      <w:r w:rsidRPr="00597BBB">
        <w:t>a</w:t>
      </w:r>
      <w:r w:rsidR="00AC5AD9" w:rsidRPr="00597BBB">
        <w:t>c</w:t>
      </w:r>
      <w:r w:rsidRPr="00597BBB">
        <w:t>ross levels to connect learning</w:t>
      </w:r>
    </w:p>
    <w:p w:rsidR="00625961" w:rsidRDefault="00625961" w:rsidP="00AC5AD9">
      <w:pPr>
        <w:ind w:left="720"/>
        <w:rPr>
          <w:b/>
        </w:rPr>
      </w:pPr>
    </w:p>
    <w:p w:rsidR="00AC5AD9" w:rsidRPr="00597BBB" w:rsidRDefault="00AC5AD9" w:rsidP="00AC5AD9">
      <w:pPr>
        <w:ind w:left="720"/>
      </w:pPr>
      <w:r w:rsidRPr="00597BBB">
        <w:rPr>
          <w:b/>
        </w:rPr>
        <w:lastRenderedPageBreak/>
        <w:t>CCRS Level 2</w:t>
      </w:r>
      <w:r w:rsidRPr="00597BBB">
        <w:t xml:space="preserve"> is the second two units of the </w:t>
      </w:r>
      <w:r w:rsidR="00597BBB" w:rsidRPr="00597BBB">
        <w:t>i</w:t>
      </w:r>
      <w:r w:rsidRPr="00597BBB">
        <w:t xml:space="preserve">mplementation </w:t>
      </w:r>
      <w:r w:rsidR="00597BBB" w:rsidRPr="00597BBB">
        <w:t>i</w:t>
      </w:r>
      <w:r w:rsidRPr="00597BBB">
        <w:t>nstitute posted on LINCS</w:t>
      </w:r>
      <w:r w:rsidR="00597BBB" w:rsidRPr="00597BBB">
        <w:t>:</w:t>
      </w:r>
    </w:p>
    <w:p w:rsidR="00597BBB" w:rsidRPr="00597BBB" w:rsidRDefault="00AC5AD9" w:rsidP="00387A5F">
      <w:pPr>
        <w:pStyle w:val="Heading6"/>
      </w:pPr>
      <w:r w:rsidRPr="00387A5F">
        <w:t>For ELA/</w:t>
      </w:r>
      <w:r w:rsidR="00597BBB" w:rsidRPr="00387A5F">
        <w:t>l</w:t>
      </w:r>
      <w:r w:rsidRPr="00387A5F">
        <w:t>iteracy</w:t>
      </w:r>
      <w:r w:rsidRPr="00597BBB">
        <w:t xml:space="preserve"> </w:t>
      </w:r>
    </w:p>
    <w:p w:rsidR="00597BBB" w:rsidRPr="00597BBB" w:rsidRDefault="00AC5AD9" w:rsidP="00BC0A28">
      <w:pPr>
        <w:pStyle w:val="ListParagraph"/>
        <w:numPr>
          <w:ilvl w:val="0"/>
          <w:numId w:val="159"/>
        </w:numPr>
      </w:pPr>
      <w:r w:rsidRPr="00597BBB">
        <w:t xml:space="preserve">Unit 3: Identifying </w:t>
      </w:r>
      <w:r w:rsidR="00597BBB" w:rsidRPr="00597BBB">
        <w:t>q</w:t>
      </w:r>
      <w:r w:rsidRPr="00597BBB">
        <w:t xml:space="preserve">uestions </w:t>
      </w:r>
      <w:r w:rsidR="00597BBB" w:rsidRPr="00597BBB">
        <w:t>w</w:t>
      </w:r>
      <w:r w:rsidRPr="00597BBB">
        <w:t xml:space="preserve">orth </w:t>
      </w:r>
      <w:r w:rsidR="00597BBB" w:rsidRPr="00597BBB">
        <w:t>a</w:t>
      </w:r>
      <w:r w:rsidRPr="00597BBB">
        <w:t>nswering</w:t>
      </w:r>
    </w:p>
    <w:p w:rsidR="00AC5AD9" w:rsidRPr="00597BBB" w:rsidRDefault="00AC5AD9" w:rsidP="00BC0A28">
      <w:pPr>
        <w:pStyle w:val="ListParagraph"/>
        <w:numPr>
          <w:ilvl w:val="0"/>
          <w:numId w:val="159"/>
        </w:numPr>
      </w:pPr>
      <w:r w:rsidRPr="00597BBB">
        <w:t xml:space="preserve">Unit 4: Creating </w:t>
      </w:r>
      <w:r w:rsidR="00597BBB" w:rsidRPr="00597BBB">
        <w:t>h</w:t>
      </w:r>
      <w:r w:rsidRPr="00597BBB">
        <w:t>igh-</w:t>
      </w:r>
      <w:r w:rsidR="00597BBB" w:rsidRPr="00597BBB">
        <w:t>q</w:t>
      </w:r>
      <w:r w:rsidRPr="00597BBB">
        <w:t xml:space="preserve">uality </w:t>
      </w:r>
      <w:r w:rsidR="00597BBB" w:rsidRPr="00597BBB">
        <w:t>w</w:t>
      </w:r>
      <w:r w:rsidRPr="00597BBB">
        <w:t xml:space="preserve">riting </w:t>
      </w:r>
      <w:r w:rsidR="00597BBB" w:rsidRPr="00597BBB">
        <w:t>assignments</w:t>
      </w:r>
    </w:p>
    <w:p w:rsidR="00597BBB" w:rsidRPr="00597BBB" w:rsidRDefault="00AC5AD9" w:rsidP="00387A5F">
      <w:pPr>
        <w:pStyle w:val="Heading6"/>
      </w:pPr>
      <w:r w:rsidRPr="00387A5F">
        <w:t>For Mathematics</w:t>
      </w:r>
      <w:r w:rsidRPr="00597BBB">
        <w:t xml:space="preserve"> </w:t>
      </w:r>
    </w:p>
    <w:p w:rsidR="00597BBB" w:rsidRPr="00597BBB" w:rsidRDefault="00AC5AD9" w:rsidP="00BC0A28">
      <w:pPr>
        <w:pStyle w:val="ListParagraph"/>
        <w:numPr>
          <w:ilvl w:val="0"/>
          <w:numId w:val="159"/>
        </w:numPr>
      </w:pPr>
      <w:r w:rsidRPr="00597BBB">
        <w:t xml:space="preserve">Unit 3: Engaging the </w:t>
      </w:r>
      <w:r w:rsidR="00597BBB" w:rsidRPr="00597BBB">
        <w:t>t</w:t>
      </w:r>
      <w:r w:rsidRPr="00597BBB">
        <w:t xml:space="preserve">hree </w:t>
      </w:r>
      <w:r w:rsidR="00597BBB" w:rsidRPr="00597BBB">
        <w:t>c</w:t>
      </w:r>
      <w:r w:rsidRPr="00597BBB">
        <w:t xml:space="preserve">omponents of </w:t>
      </w:r>
      <w:r w:rsidR="00597BBB" w:rsidRPr="00597BBB">
        <w:t>r</w:t>
      </w:r>
      <w:r w:rsidRPr="00597BBB">
        <w:t>igor</w:t>
      </w:r>
    </w:p>
    <w:p w:rsidR="00AC5AD9" w:rsidRPr="005002B0" w:rsidRDefault="00AC5AD9" w:rsidP="00BC0A28">
      <w:pPr>
        <w:pStyle w:val="ListParagraph"/>
        <w:numPr>
          <w:ilvl w:val="0"/>
          <w:numId w:val="159"/>
        </w:numPr>
      </w:pPr>
      <w:r w:rsidRPr="005002B0">
        <w:t xml:space="preserve">Unit 4: Connecting </w:t>
      </w:r>
      <w:r w:rsidR="00597BBB" w:rsidRPr="005002B0">
        <w:t>s</w:t>
      </w:r>
      <w:r w:rsidRPr="005002B0">
        <w:t xml:space="preserve">tandards for </w:t>
      </w:r>
      <w:r w:rsidR="00597BBB" w:rsidRPr="005002B0">
        <w:t>m</w:t>
      </w:r>
      <w:r w:rsidRPr="005002B0">
        <w:t xml:space="preserve">athematical </w:t>
      </w:r>
      <w:r w:rsidR="00597BBB" w:rsidRPr="005002B0">
        <w:t>p</w:t>
      </w:r>
      <w:r w:rsidRPr="005002B0">
        <w:t xml:space="preserve">ractice to </w:t>
      </w:r>
      <w:r w:rsidR="00597BBB" w:rsidRPr="005002B0">
        <w:t>content</w:t>
      </w:r>
    </w:p>
    <w:p w:rsidR="00AC5AD9" w:rsidRPr="005002B0" w:rsidRDefault="00AC5AD9" w:rsidP="00AC5AD9">
      <w:pPr>
        <w:pStyle w:val="Heading5"/>
      </w:pPr>
      <w:r w:rsidRPr="005002B0">
        <w:t>Tier 2</w:t>
      </w:r>
    </w:p>
    <w:p w:rsidR="00AC5AD9" w:rsidRPr="005002B0" w:rsidRDefault="00AC5AD9" w:rsidP="00AC5AD9">
      <w:pPr>
        <w:ind w:left="720"/>
      </w:pPr>
      <w:r w:rsidRPr="005002B0">
        <w:t>The second tier brings CCR</w:t>
      </w:r>
      <w:r w:rsidR="00012903" w:rsidRPr="005002B0">
        <w:t>-</w:t>
      </w:r>
      <w:r w:rsidRPr="005002B0">
        <w:t>SIA innovations to Nevada.  It is offered in two main parts</w:t>
      </w:r>
      <w:r w:rsidR="00012903" w:rsidRPr="005002B0">
        <w:t>:</w:t>
      </w:r>
      <w:r w:rsidRPr="005002B0">
        <w:t xml:space="preserve"> </w:t>
      </w:r>
    </w:p>
    <w:p w:rsidR="00AC5AD9" w:rsidRDefault="00AC5AD9" w:rsidP="00BC0A28">
      <w:pPr>
        <w:pStyle w:val="ListParagraph"/>
        <w:numPr>
          <w:ilvl w:val="0"/>
          <w:numId w:val="160"/>
        </w:numPr>
        <w:spacing w:after="0" w:line="240" w:lineRule="auto"/>
      </w:pPr>
      <w:r w:rsidRPr="005002B0">
        <w:t xml:space="preserve">Translating </w:t>
      </w:r>
      <w:r w:rsidR="00012903" w:rsidRPr="005002B0">
        <w:t>s</w:t>
      </w:r>
      <w:r w:rsidRPr="005002B0">
        <w:t xml:space="preserve">tandards into </w:t>
      </w:r>
      <w:r w:rsidR="00012903" w:rsidRPr="005002B0">
        <w:t>c</w:t>
      </w:r>
      <w:r w:rsidRPr="005002B0">
        <w:t xml:space="preserve">ollege and </w:t>
      </w:r>
      <w:r w:rsidR="00012903" w:rsidRPr="005002B0">
        <w:t>c</w:t>
      </w:r>
      <w:r w:rsidRPr="005002B0">
        <w:t>areer</w:t>
      </w:r>
      <w:r w:rsidR="00012903" w:rsidRPr="005002B0">
        <w:t xml:space="preserve"> r</w:t>
      </w:r>
      <w:r w:rsidRPr="005002B0">
        <w:t>eadiness</w:t>
      </w:r>
      <w:r w:rsidR="00012903" w:rsidRPr="005002B0">
        <w:t>, a</w:t>
      </w:r>
      <w:r w:rsidRPr="005002B0">
        <w:t xml:space="preserve">ligned </w:t>
      </w:r>
      <w:r w:rsidR="00012903" w:rsidRPr="005002B0">
        <w:t>c</w:t>
      </w:r>
      <w:r w:rsidRPr="005002B0">
        <w:t xml:space="preserve">urriculum and </w:t>
      </w:r>
      <w:r w:rsidR="00012903" w:rsidRPr="005002B0">
        <w:t>i</w:t>
      </w:r>
      <w:r w:rsidRPr="005002B0">
        <w:t>nstruction</w:t>
      </w:r>
      <w:r w:rsidR="00941727" w:rsidRPr="005002B0">
        <w:t xml:space="preserve">, which </w:t>
      </w:r>
      <w:r w:rsidRPr="005002B0">
        <w:t>has two teacher trainings</w:t>
      </w:r>
      <w:r w:rsidR="00941727" w:rsidRPr="005002B0">
        <w:t xml:space="preserve">:  </w:t>
      </w:r>
      <w:r w:rsidRPr="005002B0">
        <w:t>CCR</w:t>
      </w:r>
      <w:r w:rsidR="00941727" w:rsidRPr="005002B0">
        <w:t>-</w:t>
      </w:r>
      <w:r w:rsidRPr="005002B0">
        <w:t xml:space="preserve">SIA </w:t>
      </w:r>
      <w:r w:rsidR="00941727" w:rsidRPr="005002B0">
        <w:t>t</w:t>
      </w:r>
      <w:r w:rsidRPr="005002B0">
        <w:t>rainings 1 and 2.</w:t>
      </w:r>
    </w:p>
    <w:p w:rsidR="00387A5F" w:rsidRPr="005002B0" w:rsidRDefault="00387A5F" w:rsidP="00387A5F">
      <w:pPr>
        <w:pStyle w:val="ListParagraph"/>
        <w:spacing w:after="0" w:line="240" w:lineRule="auto"/>
        <w:ind w:left="1080"/>
      </w:pPr>
    </w:p>
    <w:p w:rsidR="00AC5AD9" w:rsidRDefault="00AC5AD9" w:rsidP="00BC0A28">
      <w:pPr>
        <w:pStyle w:val="ListParagraph"/>
        <w:numPr>
          <w:ilvl w:val="0"/>
          <w:numId w:val="160"/>
        </w:numPr>
        <w:spacing w:after="0" w:line="240" w:lineRule="auto"/>
      </w:pPr>
      <w:r w:rsidRPr="005002B0">
        <w:t xml:space="preserve">Assessing the </w:t>
      </w:r>
      <w:r w:rsidR="00941727" w:rsidRPr="005002B0">
        <w:t>i</w:t>
      </w:r>
      <w:r w:rsidRPr="005002B0">
        <w:t xml:space="preserve">mplementation of </w:t>
      </w:r>
      <w:r w:rsidR="00941727" w:rsidRPr="005002B0">
        <w:t>c</w:t>
      </w:r>
      <w:r w:rsidRPr="005002B0">
        <w:t xml:space="preserve">ollege and </w:t>
      </w:r>
      <w:r w:rsidR="00941727" w:rsidRPr="005002B0">
        <w:t>c</w:t>
      </w:r>
      <w:r w:rsidRPr="005002B0">
        <w:t xml:space="preserve">areer </w:t>
      </w:r>
      <w:r w:rsidR="00941727" w:rsidRPr="005002B0">
        <w:t>r</w:t>
      </w:r>
      <w:r w:rsidRPr="005002B0">
        <w:t xml:space="preserve">eadiness </w:t>
      </w:r>
      <w:r w:rsidR="00941727" w:rsidRPr="005002B0">
        <w:t>s</w:t>
      </w:r>
      <w:r w:rsidRPr="005002B0">
        <w:t xml:space="preserve">tandards in </w:t>
      </w:r>
      <w:r w:rsidR="00941727" w:rsidRPr="005002B0">
        <w:t>a</w:t>
      </w:r>
      <w:r w:rsidRPr="005002B0">
        <w:t xml:space="preserve">dult </w:t>
      </w:r>
      <w:r w:rsidR="00941727" w:rsidRPr="005002B0">
        <w:t>e</w:t>
      </w:r>
      <w:r w:rsidRPr="005002B0">
        <w:t xml:space="preserve">ducation </w:t>
      </w:r>
      <w:r w:rsidR="00941727" w:rsidRPr="005002B0">
        <w:t>c</w:t>
      </w:r>
      <w:r w:rsidRPr="005002B0">
        <w:t>lassrooms</w:t>
      </w:r>
      <w:r w:rsidR="00941727" w:rsidRPr="005002B0">
        <w:t xml:space="preserve">, which </w:t>
      </w:r>
      <w:r w:rsidRPr="005002B0">
        <w:t>has one teacher training</w:t>
      </w:r>
      <w:r w:rsidR="00941727" w:rsidRPr="005002B0">
        <w:t>:</w:t>
      </w:r>
      <w:r w:rsidRPr="005002B0">
        <w:t xml:space="preserve"> CCR</w:t>
      </w:r>
      <w:r w:rsidR="00941727" w:rsidRPr="005002B0">
        <w:t>-</w:t>
      </w:r>
      <w:r w:rsidRPr="005002B0">
        <w:t xml:space="preserve">SIA </w:t>
      </w:r>
      <w:r w:rsidR="00941727" w:rsidRPr="005002B0">
        <w:t>t</w:t>
      </w:r>
      <w:r w:rsidRPr="005002B0">
        <w:t>raining 3</w:t>
      </w:r>
      <w:r w:rsidR="00941727" w:rsidRPr="005002B0">
        <w:t>; and,</w:t>
      </w:r>
      <w:r w:rsidRPr="005002B0">
        <w:t xml:space="preserve"> and one program director training</w:t>
      </w:r>
      <w:r w:rsidR="00941727" w:rsidRPr="005002B0">
        <w:t xml:space="preserve">: </w:t>
      </w:r>
      <w:r w:rsidRPr="005002B0">
        <w:t>CCR</w:t>
      </w:r>
      <w:r w:rsidR="00941727" w:rsidRPr="005002B0">
        <w:t>-</w:t>
      </w:r>
      <w:r w:rsidRPr="005002B0">
        <w:t xml:space="preserve">SIA </w:t>
      </w:r>
      <w:r w:rsidR="00941727" w:rsidRPr="005002B0">
        <w:t>t</w:t>
      </w:r>
      <w:r w:rsidRPr="005002B0">
        <w:t>raining 4.</w:t>
      </w:r>
    </w:p>
    <w:p w:rsidR="00387A5F" w:rsidRPr="005002B0" w:rsidRDefault="00387A5F" w:rsidP="00387A5F">
      <w:pPr>
        <w:pStyle w:val="ListParagraph"/>
        <w:spacing w:after="0" w:line="240" w:lineRule="auto"/>
        <w:ind w:left="1080"/>
      </w:pPr>
    </w:p>
    <w:p w:rsidR="00AC5AD9" w:rsidRPr="005002B0" w:rsidRDefault="00767D69" w:rsidP="00AC5AD9">
      <w:pPr>
        <w:ind w:left="720"/>
      </w:pPr>
      <w:r>
        <w:rPr>
          <w:b/>
        </w:rPr>
        <w:t>CCR-</w:t>
      </w:r>
      <w:r w:rsidR="00AC5AD9" w:rsidRPr="005002B0">
        <w:rPr>
          <w:b/>
        </w:rPr>
        <w:t>SIA Training 1</w:t>
      </w:r>
      <w:r w:rsidR="00AC5AD9" w:rsidRPr="005002B0">
        <w:t xml:space="preserve"> is the first two parts of </w:t>
      </w:r>
      <w:r w:rsidR="00941727" w:rsidRPr="005002B0">
        <w:t>t</w:t>
      </w:r>
      <w:r w:rsidR="00AC5AD9" w:rsidRPr="005002B0">
        <w:t xml:space="preserve">ranslating </w:t>
      </w:r>
      <w:r w:rsidR="00941727" w:rsidRPr="005002B0">
        <w:t>s</w:t>
      </w:r>
      <w:r w:rsidR="00AC5AD9" w:rsidRPr="005002B0">
        <w:t xml:space="preserve">tandards into </w:t>
      </w:r>
      <w:r w:rsidR="00941727" w:rsidRPr="005002B0">
        <w:t>c</w:t>
      </w:r>
      <w:r w:rsidR="00AC5AD9" w:rsidRPr="005002B0">
        <w:t xml:space="preserve">ollege and </w:t>
      </w:r>
      <w:r w:rsidR="00941727" w:rsidRPr="005002B0">
        <w:t>career readiness, a</w:t>
      </w:r>
      <w:r w:rsidR="00AC5AD9" w:rsidRPr="005002B0">
        <w:t xml:space="preserve">ligned </w:t>
      </w:r>
      <w:r w:rsidR="00941727" w:rsidRPr="005002B0">
        <w:t>c</w:t>
      </w:r>
      <w:r w:rsidR="00AC5AD9" w:rsidRPr="005002B0">
        <w:t xml:space="preserve">urriculum and </w:t>
      </w:r>
      <w:r w:rsidR="00941727" w:rsidRPr="005002B0">
        <w:t>instruction:</w:t>
      </w:r>
    </w:p>
    <w:p w:rsidR="00941727" w:rsidRPr="005002B0" w:rsidRDefault="00AC5AD9" w:rsidP="00387A5F">
      <w:pPr>
        <w:pStyle w:val="Heading6"/>
      </w:pPr>
      <w:r w:rsidRPr="00387A5F">
        <w:t>For both ELA/</w:t>
      </w:r>
      <w:r w:rsidR="00941727" w:rsidRPr="00387A5F">
        <w:t>l</w:t>
      </w:r>
      <w:r w:rsidRPr="00387A5F">
        <w:t xml:space="preserve">iteracy and for </w:t>
      </w:r>
      <w:r w:rsidR="00941727" w:rsidRPr="00387A5F">
        <w:t>m</w:t>
      </w:r>
      <w:r w:rsidRPr="00387A5F">
        <w:t>athematics</w:t>
      </w:r>
    </w:p>
    <w:p w:rsidR="00AC5AD9" w:rsidRPr="005002B0" w:rsidRDefault="00AC5AD9" w:rsidP="00BC0A28">
      <w:pPr>
        <w:pStyle w:val="ListParagraph"/>
        <w:numPr>
          <w:ilvl w:val="0"/>
          <w:numId w:val="175"/>
        </w:numPr>
      </w:pPr>
      <w:r w:rsidRPr="005002B0">
        <w:t>Unit 1</w:t>
      </w:r>
      <w:r w:rsidR="00941727" w:rsidRPr="005002B0">
        <w:t xml:space="preserve">:  </w:t>
      </w:r>
      <w:r w:rsidRPr="005002B0">
        <w:t xml:space="preserve">Part 1, </w:t>
      </w:r>
      <w:r w:rsidR="00941727" w:rsidRPr="005002B0">
        <w:t>a</w:t>
      </w:r>
      <w:r w:rsidRPr="005002B0">
        <w:t xml:space="preserve">nalyzing the </w:t>
      </w:r>
      <w:r w:rsidR="00941727" w:rsidRPr="005002B0">
        <w:t>a</w:t>
      </w:r>
      <w:r w:rsidRPr="005002B0">
        <w:t xml:space="preserve">lignment of </w:t>
      </w:r>
      <w:r w:rsidR="00941727" w:rsidRPr="005002B0">
        <w:t>r</w:t>
      </w:r>
      <w:r w:rsidRPr="005002B0">
        <w:t>esources to CCR</w:t>
      </w:r>
      <w:r w:rsidR="00941727" w:rsidRPr="005002B0">
        <w:t>S</w:t>
      </w:r>
      <w:r w:rsidRPr="005002B0">
        <w:t xml:space="preserve">; </w:t>
      </w:r>
      <w:r w:rsidR="00941727" w:rsidRPr="005002B0">
        <w:t>p</w:t>
      </w:r>
      <w:r w:rsidRPr="005002B0">
        <w:t xml:space="preserve">art 2, </w:t>
      </w:r>
      <w:r w:rsidR="00941727" w:rsidRPr="005002B0">
        <w:t>r</w:t>
      </w:r>
      <w:r w:rsidRPr="005002B0">
        <w:t xml:space="preserve">evising a </w:t>
      </w:r>
      <w:r w:rsidR="00941727" w:rsidRPr="005002B0">
        <w:t>r</w:t>
      </w:r>
      <w:r w:rsidRPr="005002B0">
        <w:t xml:space="preserve">esource to </w:t>
      </w:r>
      <w:r w:rsidR="00941727" w:rsidRPr="005002B0">
        <w:t>i</w:t>
      </w:r>
      <w:r w:rsidRPr="005002B0">
        <w:t xml:space="preserve">mprove </w:t>
      </w:r>
      <w:r w:rsidR="00941727" w:rsidRPr="005002B0">
        <w:t>a</w:t>
      </w:r>
      <w:r w:rsidRPr="005002B0">
        <w:t>lignment to CCR</w:t>
      </w:r>
      <w:r w:rsidR="00941727" w:rsidRPr="005002B0">
        <w:t>S.</w:t>
      </w:r>
      <w:r w:rsidRPr="005002B0">
        <w:t xml:space="preserve"> </w:t>
      </w:r>
    </w:p>
    <w:p w:rsidR="00AC5AD9" w:rsidRPr="005002B0" w:rsidRDefault="00767D69" w:rsidP="00AC5AD9">
      <w:pPr>
        <w:ind w:left="720"/>
      </w:pPr>
      <w:r>
        <w:rPr>
          <w:b/>
        </w:rPr>
        <w:t>CCR-</w:t>
      </w:r>
      <w:r w:rsidR="00AC5AD9" w:rsidRPr="005002B0">
        <w:rPr>
          <w:b/>
        </w:rPr>
        <w:t>SIA Training 2</w:t>
      </w:r>
      <w:r w:rsidR="00AC5AD9" w:rsidRPr="005002B0">
        <w:t xml:space="preserve"> is the third part of </w:t>
      </w:r>
      <w:r w:rsidR="00941727" w:rsidRPr="005002B0">
        <w:t>t</w:t>
      </w:r>
      <w:r w:rsidR="00AC5AD9" w:rsidRPr="005002B0">
        <w:t xml:space="preserve">ranslating </w:t>
      </w:r>
      <w:r w:rsidR="00941727" w:rsidRPr="005002B0">
        <w:t>s</w:t>
      </w:r>
      <w:r w:rsidR="00AC5AD9" w:rsidRPr="005002B0">
        <w:t xml:space="preserve">tandards into </w:t>
      </w:r>
      <w:r w:rsidR="00941727" w:rsidRPr="005002B0">
        <w:t>c</w:t>
      </w:r>
      <w:r w:rsidR="00AC5AD9" w:rsidRPr="005002B0">
        <w:t xml:space="preserve">ollege and </w:t>
      </w:r>
      <w:r w:rsidR="00941727" w:rsidRPr="005002B0">
        <w:t>career readiness, a</w:t>
      </w:r>
      <w:r w:rsidR="00AC5AD9" w:rsidRPr="005002B0">
        <w:t xml:space="preserve">ligned </w:t>
      </w:r>
      <w:r w:rsidR="00941727" w:rsidRPr="005002B0">
        <w:t>c</w:t>
      </w:r>
      <w:r w:rsidR="00AC5AD9" w:rsidRPr="005002B0">
        <w:t xml:space="preserve">urriculum and </w:t>
      </w:r>
      <w:r w:rsidR="00941727" w:rsidRPr="005002B0">
        <w:t>instruction:</w:t>
      </w:r>
    </w:p>
    <w:p w:rsidR="00941727" w:rsidRPr="005002B0" w:rsidRDefault="00AC5AD9" w:rsidP="00387A5F">
      <w:pPr>
        <w:pStyle w:val="Heading6"/>
      </w:pPr>
      <w:r w:rsidRPr="00387A5F">
        <w:t>For both ELA/</w:t>
      </w:r>
      <w:r w:rsidR="00941727" w:rsidRPr="00387A5F">
        <w:t>l</w:t>
      </w:r>
      <w:r w:rsidRPr="00387A5F">
        <w:t xml:space="preserve">iteracy and for </w:t>
      </w:r>
      <w:r w:rsidR="00941727" w:rsidRPr="00387A5F">
        <w:t>m</w:t>
      </w:r>
      <w:r w:rsidRPr="00387A5F">
        <w:t>athematics</w:t>
      </w:r>
    </w:p>
    <w:p w:rsidR="00AC5AD9" w:rsidRPr="005002B0" w:rsidRDefault="00AC5AD9" w:rsidP="00BC0A28">
      <w:pPr>
        <w:pStyle w:val="ListParagraph"/>
        <w:numPr>
          <w:ilvl w:val="0"/>
          <w:numId w:val="161"/>
        </w:numPr>
      </w:pPr>
      <w:r w:rsidRPr="005002B0">
        <w:t>Unit 1</w:t>
      </w:r>
      <w:r w:rsidR="00941727" w:rsidRPr="005002B0">
        <w:t>:</w:t>
      </w:r>
      <w:r w:rsidRPr="005002B0">
        <w:t xml:space="preserve"> Part 3, creating CCR</w:t>
      </w:r>
      <w:r w:rsidR="00941727" w:rsidRPr="005002B0">
        <w:t>S a</w:t>
      </w:r>
      <w:r w:rsidRPr="005002B0">
        <w:t xml:space="preserve">ligned </w:t>
      </w:r>
      <w:r w:rsidR="00941727" w:rsidRPr="005002B0">
        <w:t>l</w:t>
      </w:r>
      <w:r w:rsidRPr="005002B0">
        <w:t>essons.</w:t>
      </w:r>
    </w:p>
    <w:p w:rsidR="00AC5AD9" w:rsidRPr="005002B0" w:rsidRDefault="00767D69" w:rsidP="00AC5AD9">
      <w:pPr>
        <w:ind w:left="720"/>
      </w:pPr>
      <w:r>
        <w:rPr>
          <w:b/>
        </w:rPr>
        <w:t>CCR-</w:t>
      </w:r>
      <w:r w:rsidR="00AC5AD9" w:rsidRPr="005002B0">
        <w:rPr>
          <w:b/>
        </w:rPr>
        <w:t>SIA Training 3</w:t>
      </w:r>
      <w:r w:rsidR="00AC5AD9" w:rsidRPr="005002B0">
        <w:t xml:space="preserve"> is the first part of </w:t>
      </w:r>
      <w:r w:rsidR="00941727" w:rsidRPr="005002B0">
        <w:t>a</w:t>
      </w:r>
      <w:r w:rsidR="00AC5AD9" w:rsidRPr="005002B0">
        <w:t xml:space="preserve">ssessing the </w:t>
      </w:r>
      <w:r w:rsidR="00941727" w:rsidRPr="005002B0">
        <w:t>i</w:t>
      </w:r>
      <w:r w:rsidR="00AC5AD9" w:rsidRPr="005002B0">
        <w:t xml:space="preserve">mplementation of </w:t>
      </w:r>
      <w:r w:rsidR="00F37B51" w:rsidRPr="005002B0">
        <w:t>CCRS</w:t>
      </w:r>
      <w:r w:rsidR="00AC5AD9" w:rsidRPr="005002B0">
        <w:t xml:space="preserve"> in </w:t>
      </w:r>
      <w:r w:rsidR="00941727" w:rsidRPr="005002B0">
        <w:t>a</w:t>
      </w:r>
      <w:r w:rsidR="00AC5AD9" w:rsidRPr="005002B0">
        <w:t xml:space="preserve">dult </w:t>
      </w:r>
      <w:r w:rsidR="00941727" w:rsidRPr="005002B0">
        <w:t>e</w:t>
      </w:r>
      <w:r w:rsidR="00AC5AD9" w:rsidRPr="005002B0">
        <w:t xml:space="preserve">ducation </w:t>
      </w:r>
      <w:r w:rsidR="00941727" w:rsidRPr="005002B0">
        <w:t>c</w:t>
      </w:r>
      <w:r w:rsidR="00AC5AD9" w:rsidRPr="005002B0">
        <w:t>lassrooms</w:t>
      </w:r>
      <w:r w:rsidR="00F37B51" w:rsidRPr="005002B0">
        <w:t>:</w:t>
      </w:r>
    </w:p>
    <w:p w:rsidR="00941727" w:rsidRPr="00387A5F" w:rsidRDefault="00AC5AD9" w:rsidP="00387A5F">
      <w:pPr>
        <w:pStyle w:val="Heading6"/>
        <w:rPr>
          <w:b/>
        </w:rPr>
      </w:pPr>
      <w:r w:rsidRPr="00387A5F">
        <w:t>For both ELA/</w:t>
      </w:r>
      <w:r w:rsidR="00941727" w:rsidRPr="00387A5F">
        <w:t>l</w:t>
      </w:r>
      <w:r w:rsidRPr="00387A5F">
        <w:t xml:space="preserve">iteracy and for </w:t>
      </w:r>
      <w:r w:rsidR="00941727" w:rsidRPr="00387A5F">
        <w:t>m</w:t>
      </w:r>
      <w:r w:rsidRPr="00387A5F">
        <w:t>athematics</w:t>
      </w:r>
      <w:r w:rsidR="00F37B51" w:rsidRPr="00387A5F">
        <w:t xml:space="preserve"> – This is focusing on assignments and student work:</w:t>
      </w:r>
    </w:p>
    <w:p w:rsidR="00F37B51" w:rsidRPr="005002B0" w:rsidRDefault="00941727" w:rsidP="00BC0A28">
      <w:pPr>
        <w:pStyle w:val="ListParagraph"/>
        <w:numPr>
          <w:ilvl w:val="0"/>
          <w:numId w:val="161"/>
        </w:numPr>
        <w:rPr>
          <w:b/>
        </w:rPr>
      </w:pPr>
      <w:r w:rsidRPr="005002B0">
        <w:t xml:space="preserve">Part 1, </w:t>
      </w:r>
      <w:r w:rsidR="00F37B51" w:rsidRPr="005002B0">
        <w:t xml:space="preserve">conduct the four-step SIA student work protocol and student work. </w:t>
      </w:r>
    </w:p>
    <w:p w:rsidR="00F37B51" w:rsidRPr="005002B0" w:rsidRDefault="00941727" w:rsidP="00BC0A28">
      <w:pPr>
        <w:pStyle w:val="ListParagraph"/>
        <w:numPr>
          <w:ilvl w:val="0"/>
          <w:numId w:val="161"/>
        </w:numPr>
        <w:rPr>
          <w:b/>
        </w:rPr>
      </w:pPr>
      <w:r w:rsidRPr="005002B0">
        <w:t xml:space="preserve">Part 2, </w:t>
      </w:r>
      <w:r w:rsidR="00AC5AD9" w:rsidRPr="005002B0">
        <w:t xml:space="preserve">assess the </w:t>
      </w:r>
      <w:r w:rsidR="00F37B51" w:rsidRPr="005002B0">
        <w:t>g</w:t>
      </w:r>
      <w:r w:rsidR="00AC5AD9" w:rsidRPr="005002B0">
        <w:t xml:space="preserve">roup </w:t>
      </w:r>
      <w:r w:rsidR="00F37B51" w:rsidRPr="005002B0">
        <w:t>p</w:t>
      </w:r>
      <w:r w:rsidR="00AC5AD9" w:rsidRPr="005002B0">
        <w:t xml:space="preserve">rocess and </w:t>
      </w:r>
      <w:r w:rsidR="00F37B51" w:rsidRPr="005002B0">
        <w:t>c</w:t>
      </w:r>
      <w:r w:rsidR="00AC5AD9" w:rsidRPr="005002B0">
        <w:t>atalog</w:t>
      </w:r>
      <w:r w:rsidR="00F37B51" w:rsidRPr="005002B0">
        <w:t>ue the improved assignment.</w:t>
      </w:r>
    </w:p>
    <w:p w:rsidR="00AC5AD9" w:rsidRPr="005002B0" w:rsidRDefault="00AC5AD9" w:rsidP="00BC0A28">
      <w:pPr>
        <w:pStyle w:val="ListParagraph"/>
        <w:numPr>
          <w:ilvl w:val="0"/>
          <w:numId w:val="161"/>
        </w:numPr>
        <w:rPr>
          <w:b/>
        </w:rPr>
      </w:pPr>
      <w:r w:rsidRPr="005002B0">
        <w:t>Part 3, learning to use the CCR</w:t>
      </w:r>
      <w:r w:rsidR="00F37B51" w:rsidRPr="005002B0">
        <w:t>-</w:t>
      </w:r>
      <w:r w:rsidRPr="005002B0">
        <w:t xml:space="preserve">SIA </w:t>
      </w:r>
      <w:r w:rsidR="00F37B51" w:rsidRPr="005002B0">
        <w:t>o</w:t>
      </w:r>
      <w:r w:rsidRPr="005002B0">
        <w:t xml:space="preserve">bservation </w:t>
      </w:r>
      <w:r w:rsidR="00F37B51" w:rsidRPr="005002B0">
        <w:t>t</w:t>
      </w:r>
      <w:r w:rsidRPr="005002B0">
        <w:t>ool for observing a lesson.</w:t>
      </w:r>
    </w:p>
    <w:p w:rsidR="00AC5AD9" w:rsidRPr="005002B0" w:rsidRDefault="00767D69" w:rsidP="00AC5AD9">
      <w:pPr>
        <w:ind w:left="720"/>
      </w:pPr>
      <w:r>
        <w:rPr>
          <w:b/>
        </w:rPr>
        <w:t>CCR-</w:t>
      </w:r>
      <w:r w:rsidR="00AC5AD9" w:rsidRPr="005002B0">
        <w:rPr>
          <w:b/>
        </w:rPr>
        <w:t>SIA Training 4</w:t>
      </w:r>
      <w:r w:rsidR="00AC5AD9" w:rsidRPr="005002B0">
        <w:t xml:space="preserve"> is the second part of </w:t>
      </w:r>
      <w:r w:rsidR="00F37B51" w:rsidRPr="005002B0">
        <w:t>a</w:t>
      </w:r>
      <w:r w:rsidR="00AC5AD9" w:rsidRPr="005002B0">
        <w:t xml:space="preserve">ssessing the </w:t>
      </w:r>
      <w:r w:rsidR="00F37B51" w:rsidRPr="005002B0">
        <w:t>i</w:t>
      </w:r>
      <w:r w:rsidR="00AC5AD9" w:rsidRPr="005002B0">
        <w:t xml:space="preserve">mplementation of </w:t>
      </w:r>
      <w:r w:rsidR="00F37B51" w:rsidRPr="005002B0">
        <w:t>c</w:t>
      </w:r>
      <w:r w:rsidR="00AC5AD9" w:rsidRPr="005002B0">
        <w:t xml:space="preserve">ollege and </w:t>
      </w:r>
      <w:r w:rsidR="00F37B51" w:rsidRPr="005002B0">
        <w:t>c</w:t>
      </w:r>
      <w:r w:rsidR="00AC5AD9" w:rsidRPr="005002B0">
        <w:t xml:space="preserve">areer </w:t>
      </w:r>
      <w:r w:rsidR="00F37B51" w:rsidRPr="005002B0">
        <w:t>r</w:t>
      </w:r>
      <w:r w:rsidR="00AC5AD9" w:rsidRPr="005002B0">
        <w:t xml:space="preserve">eadiness </w:t>
      </w:r>
      <w:r w:rsidR="00F37B51" w:rsidRPr="005002B0">
        <w:t>s</w:t>
      </w:r>
      <w:r w:rsidR="00AC5AD9" w:rsidRPr="005002B0">
        <w:t xml:space="preserve">tandards in </w:t>
      </w:r>
      <w:r w:rsidR="00F37B51" w:rsidRPr="005002B0">
        <w:t>a</w:t>
      </w:r>
      <w:r w:rsidR="00AC5AD9" w:rsidRPr="005002B0">
        <w:t xml:space="preserve">dult </w:t>
      </w:r>
      <w:r w:rsidR="00F37B51" w:rsidRPr="005002B0">
        <w:t>e</w:t>
      </w:r>
      <w:r w:rsidR="00AC5AD9" w:rsidRPr="005002B0">
        <w:t xml:space="preserve">ducation </w:t>
      </w:r>
      <w:r w:rsidR="00F37B51" w:rsidRPr="005002B0">
        <w:t>c</w:t>
      </w:r>
      <w:r w:rsidR="00AC5AD9" w:rsidRPr="005002B0">
        <w:t xml:space="preserve">lassrooms, </w:t>
      </w:r>
      <w:r w:rsidR="00F37B51" w:rsidRPr="005002B0">
        <w:t>o</w:t>
      </w:r>
      <w:r w:rsidR="00AC5AD9" w:rsidRPr="005002B0">
        <w:t xml:space="preserve">bserving the </w:t>
      </w:r>
      <w:r w:rsidR="00F37B51" w:rsidRPr="005002B0">
        <w:t>c</w:t>
      </w:r>
      <w:r w:rsidR="00AC5AD9" w:rsidRPr="005002B0">
        <w:t xml:space="preserve">ollege and </w:t>
      </w:r>
      <w:r w:rsidR="00F37B51" w:rsidRPr="005002B0">
        <w:t>c</w:t>
      </w:r>
      <w:r w:rsidR="00AC5AD9" w:rsidRPr="005002B0">
        <w:t xml:space="preserve">areer </w:t>
      </w:r>
      <w:r w:rsidR="00F37B51" w:rsidRPr="005002B0">
        <w:t>r</w:t>
      </w:r>
      <w:r w:rsidR="00AC5AD9" w:rsidRPr="005002B0">
        <w:t xml:space="preserve">eadiness </w:t>
      </w:r>
      <w:r w:rsidR="00F37B51" w:rsidRPr="005002B0">
        <w:t>SIA</w:t>
      </w:r>
      <w:r w:rsidR="00AC5AD9" w:rsidRPr="005002B0">
        <w:t>.  This training is for program directors</w:t>
      </w:r>
      <w:r w:rsidR="00F37B51" w:rsidRPr="005002B0">
        <w:t xml:space="preserve"> </w:t>
      </w:r>
      <w:r w:rsidR="00AC5AD9" w:rsidRPr="005002B0">
        <w:t>and other management staff</w:t>
      </w:r>
      <w:r w:rsidR="00F37B51" w:rsidRPr="005002B0">
        <w:t xml:space="preserve"> </w:t>
      </w:r>
      <w:r w:rsidR="00AC5AD9" w:rsidRPr="005002B0">
        <w:t>who will be observing teacher CCR</w:t>
      </w:r>
      <w:r w:rsidR="00F37B51" w:rsidRPr="005002B0">
        <w:t>S</w:t>
      </w:r>
      <w:r w:rsidR="00AC5AD9" w:rsidRPr="005002B0">
        <w:t xml:space="preserve"> lessons.</w:t>
      </w:r>
    </w:p>
    <w:p w:rsidR="00F37B51" w:rsidRPr="00387A5F" w:rsidRDefault="00AC5AD9" w:rsidP="00387A5F">
      <w:pPr>
        <w:pStyle w:val="Heading6"/>
        <w:rPr>
          <w:b/>
        </w:rPr>
      </w:pPr>
      <w:r w:rsidRPr="00387A5F">
        <w:rPr>
          <w:u w:val="single"/>
        </w:rPr>
        <w:lastRenderedPageBreak/>
        <w:t>For both ELA/</w:t>
      </w:r>
      <w:r w:rsidR="00F37B51" w:rsidRPr="00387A5F">
        <w:rPr>
          <w:u w:val="single"/>
        </w:rPr>
        <w:t>l</w:t>
      </w:r>
      <w:r w:rsidRPr="00387A5F">
        <w:rPr>
          <w:u w:val="single"/>
        </w:rPr>
        <w:t xml:space="preserve">iteracy and for </w:t>
      </w:r>
      <w:r w:rsidR="00F37B51" w:rsidRPr="00387A5F">
        <w:rPr>
          <w:u w:val="single"/>
        </w:rPr>
        <w:t>m</w:t>
      </w:r>
      <w:r w:rsidRPr="00387A5F">
        <w:rPr>
          <w:u w:val="single"/>
        </w:rPr>
        <w:t>athematics</w:t>
      </w:r>
      <w:r w:rsidR="00F37B51" w:rsidRPr="005002B0">
        <w:t>, - T</w:t>
      </w:r>
      <w:r w:rsidRPr="005002B0">
        <w:t xml:space="preserve">his is the first part of </w:t>
      </w:r>
      <w:r w:rsidR="00F37B51" w:rsidRPr="005002B0">
        <w:t>o</w:t>
      </w:r>
      <w:r w:rsidRPr="005002B0">
        <w:t xml:space="preserve">bserving the </w:t>
      </w:r>
      <w:r w:rsidR="00F37B51" w:rsidRPr="005002B0">
        <w:t>c</w:t>
      </w:r>
      <w:r w:rsidRPr="005002B0">
        <w:t xml:space="preserve">ollege and </w:t>
      </w:r>
      <w:r w:rsidR="00F37B51" w:rsidRPr="005002B0">
        <w:t>c</w:t>
      </w:r>
      <w:r w:rsidRPr="005002B0">
        <w:t xml:space="preserve">areer </w:t>
      </w:r>
      <w:r w:rsidR="00F37B51" w:rsidRPr="005002B0">
        <w:t>r</w:t>
      </w:r>
      <w:r w:rsidRPr="005002B0">
        <w:t xml:space="preserve">eadiness </w:t>
      </w:r>
      <w:r w:rsidR="00F37B51" w:rsidRPr="005002B0">
        <w:t>SIA:</w:t>
      </w:r>
    </w:p>
    <w:p w:rsidR="00AC5AD9" w:rsidRPr="005002B0" w:rsidRDefault="00AC5AD9" w:rsidP="00BC0A28">
      <w:pPr>
        <w:pStyle w:val="ListParagraph"/>
        <w:numPr>
          <w:ilvl w:val="0"/>
          <w:numId w:val="161"/>
        </w:numPr>
        <w:rPr>
          <w:b/>
        </w:rPr>
      </w:pPr>
      <w:r w:rsidRPr="005002B0">
        <w:t xml:space="preserve">Part 1, </w:t>
      </w:r>
      <w:r w:rsidR="00F37B51" w:rsidRPr="005002B0">
        <w:t>t</w:t>
      </w:r>
      <w:r w:rsidRPr="005002B0">
        <w:t xml:space="preserve">rain </w:t>
      </w:r>
      <w:r w:rsidR="00F37B51" w:rsidRPr="005002B0">
        <w:t>o</w:t>
      </w:r>
      <w:r w:rsidRPr="005002B0">
        <w:t xml:space="preserve">bservers to </w:t>
      </w:r>
      <w:r w:rsidR="00F37B51" w:rsidRPr="005002B0">
        <w:t>u</w:t>
      </w:r>
      <w:r w:rsidRPr="005002B0">
        <w:t>se the CCR</w:t>
      </w:r>
      <w:r w:rsidR="00767D69">
        <w:t>-</w:t>
      </w:r>
      <w:r w:rsidRPr="005002B0">
        <w:t xml:space="preserve">SIA </w:t>
      </w:r>
      <w:r w:rsidR="005002B0" w:rsidRPr="005002B0">
        <w:t>o</w:t>
      </w:r>
      <w:r w:rsidRPr="005002B0">
        <w:t xml:space="preserve">bservation </w:t>
      </w:r>
      <w:r w:rsidR="005002B0" w:rsidRPr="005002B0">
        <w:t>t</w:t>
      </w:r>
      <w:r w:rsidRPr="005002B0">
        <w:t xml:space="preserve">ool for observing a lesson.  </w:t>
      </w:r>
    </w:p>
    <w:p w:rsidR="00AC5AD9" w:rsidRPr="00214FBA" w:rsidRDefault="00AC5AD9" w:rsidP="00AC5AD9">
      <w:r w:rsidRPr="00214FBA">
        <w:t xml:space="preserve">In addition to the five trainings, multiple interactions </w:t>
      </w:r>
      <w:r w:rsidR="005002B0" w:rsidRPr="00214FBA">
        <w:t>and</w:t>
      </w:r>
      <w:r w:rsidRPr="00214FBA">
        <w:t xml:space="preserve"> observations are required.  For example, the revision of resources </w:t>
      </w:r>
      <w:r w:rsidR="005002B0" w:rsidRPr="00214FBA">
        <w:t>to improve alignment to the CCRS</w:t>
      </w:r>
      <w:r w:rsidRPr="00214FBA">
        <w:t xml:space="preserve"> may require several team meetings</w:t>
      </w:r>
      <w:r w:rsidR="005002B0" w:rsidRPr="00214FBA">
        <w:t xml:space="preserve"> to review and revise resources; </w:t>
      </w:r>
      <w:r w:rsidRPr="00214FBA">
        <w:t>the critical friends model should be employed to strengthen sample assignments</w:t>
      </w:r>
      <w:r w:rsidR="005002B0" w:rsidRPr="00214FBA">
        <w:t>;</w:t>
      </w:r>
      <w:r w:rsidRPr="00214FBA">
        <w:t xml:space="preserve"> and, when observing CCR</w:t>
      </w:r>
      <w:r w:rsidR="00214FBA" w:rsidRPr="00214FBA">
        <w:t>-SIA, trained observers (i.e., CCR-</w:t>
      </w:r>
      <w:r w:rsidRPr="00214FBA">
        <w:t xml:space="preserve">SIA </w:t>
      </w:r>
      <w:r w:rsidR="00214FBA" w:rsidRPr="00214FBA">
        <w:t>t</w:t>
      </w:r>
      <w:r w:rsidRPr="00214FBA">
        <w:t xml:space="preserve">raining 5) need to implement </w:t>
      </w:r>
      <w:r w:rsidR="00214FBA" w:rsidRPr="00214FBA">
        <w:t>p</w:t>
      </w:r>
      <w:r w:rsidRPr="00214FBA">
        <w:t xml:space="preserve">art 2 of </w:t>
      </w:r>
      <w:r w:rsidR="00214FBA" w:rsidRPr="00214FBA">
        <w:t>o</w:t>
      </w:r>
      <w:r w:rsidRPr="00214FBA">
        <w:t xml:space="preserve">bserving </w:t>
      </w:r>
      <w:r w:rsidR="00214FBA" w:rsidRPr="00214FBA">
        <w:t>CCR-SIA</w:t>
      </w:r>
      <w:r w:rsidRPr="00214FBA">
        <w:t xml:space="preserve">, </w:t>
      </w:r>
      <w:r w:rsidR="00214FBA" w:rsidRPr="00214FBA">
        <w:t>t</w:t>
      </w:r>
      <w:r w:rsidRPr="00214FBA">
        <w:t xml:space="preserve">rained </w:t>
      </w:r>
      <w:r w:rsidR="00214FBA" w:rsidRPr="00214FBA">
        <w:t>o</w:t>
      </w:r>
      <w:r w:rsidRPr="00214FBA">
        <w:t xml:space="preserve">bservers </w:t>
      </w:r>
      <w:r w:rsidR="00214FBA" w:rsidRPr="00214FBA">
        <w:t>i</w:t>
      </w:r>
      <w:r w:rsidRPr="00214FBA">
        <w:t>mplement the CCR</w:t>
      </w:r>
      <w:r w:rsidR="00214FBA" w:rsidRPr="00214FBA">
        <w:t>-</w:t>
      </w:r>
      <w:r w:rsidRPr="00214FBA">
        <w:t xml:space="preserve">SIA </w:t>
      </w:r>
      <w:r w:rsidR="00214FBA" w:rsidRPr="00214FBA">
        <w:t>o</w:t>
      </w:r>
      <w:r w:rsidRPr="00214FBA">
        <w:t xml:space="preserve">bservation </w:t>
      </w:r>
      <w:r w:rsidR="00214FBA" w:rsidRPr="00214FBA">
        <w:t>s</w:t>
      </w:r>
      <w:r w:rsidRPr="00214FBA">
        <w:t xml:space="preserve">ystem with </w:t>
      </w:r>
      <w:r w:rsidR="00214FBA" w:rsidRPr="00214FBA">
        <w:t>a</w:t>
      </w:r>
      <w:r w:rsidRPr="00214FBA">
        <w:t xml:space="preserve">dult </w:t>
      </w:r>
      <w:r w:rsidR="00214FBA" w:rsidRPr="00214FBA">
        <w:t>e</w:t>
      </w:r>
      <w:r w:rsidRPr="00214FBA">
        <w:t xml:space="preserve">ducators.  </w:t>
      </w:r>
    </w:p>
    <w:p w:rsidR="00AC5AD9" w:rsidRPr="00214FBA" w:rsidRDefault="00A25970" w:rsidP="00E47754">
      <w:pPr>
        <w:pStyle w:val="Heading4"/>
      </w:pPr>
      <w:bookmarkStart w:id="122" w:name="_Toc442081273"/>
      <w:r>
        <w:t>Implementation of the CCR-SIA Innovations</w:t>
      </w:r>
      <w:bookmarkEnd w:id="122"/>
    </w:p>
    <w:p w:rsidR="00AC5AD9" w:rsidRPr="00214FBA" w:rsidRDefault="00AC5AD9" w:rsidP="00AC5AD9">
      <w:r w:rsidRPr="00214FBA">
        <w:t xml:space="preserve">Nevada </w:t>
      </w:r>
      <w:r w:rsidR="00214FBA" w:rsidRPr="00214FBA">
        <w:t>s</w:t>
      </w:r>
      <w:r w:rsidRPr="00214FBA">
        <w:t xml:space="preserve">tate </w:t>
      </w:r>
      <w:r w:rsidR="00214FBA" w:rsidRPr="00214FBA">
        <w:t>l</w:t>
      </w:r>
      <w:r w:rsidRPr="00214FBA">
        <w:t>eadership facilitators will train ELA/</w:t>
      </w:r>
      <w:r w:rsidR="00214FBA" w:rsidRPr="00214FBA">
        <w:t>l</w:t>
      </w:r>
      <w:r w:rsidRPr="00214FBA">
        <w:t xml:space="preserve">iteracy and </w:t>
      </w:r>
      <w:r w:rsidR="00214FBA" w:rsidRPr="00214FBA">
        <w:t>m</w:t>
      </w:r>
      <w:r w:rsidRPr="00214FBA">
        <w:t>athematics agency coaches an</w:t>
      </w:r>
      <w:r w:rsidR="00214FBA" w:rsidRPr="00214FBA">
        <w:t>d teachers to implement the CCR-</w:t>
      </w:r>
      <w:r w:rsidRPr="00214FBA">
        <w:t>SIA innovations at each AEFLA-funded program. The ELA/</w:t>
      </w:r>
      <w:r w:rsidR="00214FBA" w:rsidRPr="00214FBA">
        <w:t>l</w:t>
      </w:r>
      <w:r w:rsidRPr="00214FBA">
        <w:t xml:space="preserve">iteracy and </w:t>
      </w:r>
      <w:r w:rsidR="00214FBA" w:rsidRPr="00214FBA">
        <w:t>m</w:t>
      </w:r>
      <w:r w:rsidRPr="00214FBA">
        <w:t>ath coaches are teachers who have been approved by t</w:t>
      </w:r>
      <w:r w:rsidR="00214FBA" w:rsidRPr="00214FBA">
        <w:t>he program to be trained in CCR-</w:t>
      </w:r>
      <w:r w:rsidRPr="00214FBA">
        <w:t>SIA innovations and guide teachers in their programs to be able to effectively implement these innovations in their classrooms.</w:t>
      </w:r>
    </w:p>
    <w:p w:rsidR="00AC5AD9" w:rsidRPr="005F2158" w:rsidRDefault="00AC5AD9" w:rsidP="00E47754">
      <w:pPr>
        <w:pStyle w:val="Heading5"/>
      </w:pPr>
      <w:r w:rsidRPr="005F2158">
        <w:t>OBJECTIVES</w:t>
      </w:r>
    </w:p>
    <w:p w:rsidR="005F2158" w:rsidRPr="005F2158" w:rsidRDefault="005F2158" w:rsidP="005F2158">
      <w:pPr>
        <w:pStyle w:val="Heading6"/>
      </w:pPr>
      <w:r w:rsidRPr="005F2158">
        <w:t>ELA/literacy</w:t>
      </w:r>
    </w:p>
    <w:p w:rsidR="005F2158" w:rsidRPr="005F2158" w:rsidRDefault="00AC5AD9" w:rsidP="005F2158">
      <w:pPr>
        <w:spacing w:after="0" w:line="240" w:lineRule="auto"/>
        <w:ind w:left="720"/>
        <w:contextualSpacing/>
        <w:rPr>
          <w:b/>
        </w:rPr>
      </w:pPr>
      <w:r w:rsidRPr="005F2158">
        <w:rPr>
          <w:b/>
        </w:rPr>
        <w:t xml:space="preserve">Objective 1 </w:t>
      </w:r>
      <w:r w:rsidR="005F2158" w:rsidRPr="005F2158">
        <w:rPr>
          <w:b/>
        </w:rPr>
        <w:t xml:space="preserve">for ELA/literacy </w:t>
      </w:r>
    </w:p>
    <w:p w:rsidR="00214FBA" w:rsidRPr="005F2158" w:rsidRDefault="00AC5AD9" w:rsidP="00BC0A28">
      <w:pPr>
        <w:pStyle w:val="ListParagraph"/>
        <w:numPr>
          <w:ilvl w:val="0"/>
          <w:numId w:val="161"/>
        </w:numPr>
        <w:spacing w:after="0" w:line="240" w:lineRule="auto"/>
      </w:pPr>
      <w:r w:rsidRPr="005F2158">
        <w:t>By June 30, 2019, to train all ELA/</w:t>
      </w:r>
      <w:r w:rsidR="00214FBA" w:rsidRPr="005F2158">
        <w:t>l</w:t>
      </w:r>
      <w:r w:rsidRPr="005F2158">
        <w:t xml:space="preserve">iteracy and </w:t>
      </w:r>
      <w:r w:rsidR="00214FBA" w:rsidRPr="005F2158">
        <w:t>m</w:t>
      </w:r>
      <w:r w:rsidRPr="005F2158">
        <w:t xml:space="preserve">athematics teachers in AEFLA-funded programs in the basics of </w:t>
      </w:r>
      <w:r w:rsidR="00214FBA" w:rsidRPr="005F2158">
        <w:t>CCRS</w:t>
      </w:r>
      <w:r w:rsidRPr="005F2158">
        <w:t xml:space="preserve"> </w:t>
      </w:r>
      <w:r w:rsidRPr="005F2158">
        <w:rPr>
          <w:i/>
        </w:rPr>
        <w:t xml:space="preserve">by using the </w:t>
      </w:r>
      <w:r w:rsidR="00214FBA" w:rsidRPr="005F2158">
        <w:rPr>
          <w:i/>
        </w:rPr>
        <w:t>i</w:t>
      </w:r>
      <w:r w:rsidRPr="005F2158">
        <w:rPr>
          <w:i/>
        </w:rPr>
        <w:t xml:space="preserve">mplementation </w:t>
      </w:r>
      <w:r w:rsidR="00214FBA" w:rsidRPr="005F2158">
        <w:rPr>
          <w:i/>
        </w:rPr>
        <w:t>i</w:t>
      </w:r>
      <w:r w:rsidRPr="005F2158">
        <w:rPr>
          <w:i/>
        </w:rPr>
        <w:t>nstitute materials</w:t>
      </w:r>
      <w:r w:rsidRPr="005F2158">
        <w:t xml:space="preserve"> </w:t>
      </w:r>
      <w:r w:rsidRPr="005F2158">
        <w:rPr>
          <w:i/>
        </w:rPr>
        <w:t>posted on LINCS</w:t>
      </w:r>
      <w:r w:rsidRPr="005F2158">
        <w:t xml:space="preserve">. </w:t>
      </w:r>
      <w:r w:rsidR="00214FBA" w:rsidRPr="005F2158">
        <w:t xml:space="preserve"> </w:t>
      </w:r>
    </w:p>
    <w:p w:rsidR="00AC5AD9" w:rsidRPr="005F2158" w:rsidRDefault="00AC5AD9" w:rsidP="00BC0A28">
      <w:pPr>
        <w:pStyle w:val="ListParagraph"/>
        <w:numPr>
          <w:ilvl w:val="0"/>
          <w:numId w:val="161"/>
        </w:numPr>
        <w:spacing w:after="0" w:line="240" w:lineRule="auto"/>
      </w:pPr>
      <w:r w:rsidRPr="005F2158">
        <w:t xml:space="preserve">Regional trainings will occur upon request over the next four years. State-funded </w:t>
      </w:r>
      <w:r w:rsidR="00214FBA" w:rsidRPr="005F2158">
        <w:t>a</w:t>
      </w:r>
      <w:r w:rsidRPr="005F2158">
        <w:t xml:space="preserve">dult </w:t>
      </w:r>
      <w:r w:rsidR="00214FBA" w:rsidRPr="005F2158">
        <w:t>h</w:t>
      </w:r>
      <w:r w:rsidRPr="005F2158">
        <w:t xml:space="preserve">igh </w:t>
      </w:r>
      <w:r w:rsidR="00214FBA" w:rsidRPr="005F2158">
        <w:t>s</w:t>
      </w:r>
      <w:r w:rsidRPr="005F2158">
        <w:t>chool programs will be invited to receive this training throughout the next four years.</w:t>
      </w:r>
    </w:p>
    <w:p w:rsidR="00E47754" w:rsidRPr="005F2158" w:rsidRDefault="00E47754" w:rsidP="00E47754">
      <w:pPr>
        <w:spacing w:after="0" w:line="240" w:lineRule="auto"/>
        <w:ind w:left="720"/>
        <w:contextualSpacing/>
      </w:pPr>
    </w:p>
    <w:p w:rsidR="00AC5AD9" w:rsidRPr="005F2158" w:rsidRDefault="00214FBA" w:rsidP="00E47754">
      <w:pPr>
        <w:spacing w:after="0" w:line="240" w:lineRule="auto"/>
        <w:ind w:left="720"/>
        <w:contextualSpacing/>
        <w:rPr>
          <w:b/>
        </w:rPr>
      </w:pPr>
      <w:r w:rsidRPr="005F2158">
        <w:rPr>
          <w:b/>
        </w:rPr>
        <w:t xml:space="preserve">Objective 2 for </w:t>
      </w:r>
      <w:r w:rsidR="00AC5AD9" w:rsidRPr="005F2158">
        <w:rPr>
          <w:b/>
        </w:rPr>
        <w:t>ELA/</w:t>
      </w:r>
      <w:r w:rsidRPr="005F2158">
        <w:rPr>
          <w:b/>
        </w:rPr>
        <w:t>l</w:t>
      </w:r>
      <w:r w:rsidR="00AC5AD9" w:rsidRPr="005F2158">
        <w:rPr>
          <w:b/>
        </w:rPr>
        <w:t>iteracy</w:t>
      </w:r>
    </w:p>
    <w:p w:rsidR="00AC5AD9" w:rsidRPr="00FF5346" w:rsidRDefault="00AC5AD9" w:rsidP="00BC0A28">
      <w:pPr>
        <w:pStyle w:val="ListParagraph"/>
        <w:numPr>
          <w:ilvl w:val="0"/>
          <w:numId w:val="165"/>
        </w:numPr>
      </w:pPr>
      <w:r w:rsidRPr="005F2158">
        <w:t>Each year through June 30, 2019, offer training to all ELA/</w:t>
      </w:r>
      <w:r w:rsidR="00214FBA" w:rsidRPr="005F2158">
        <w:t>l</w:t>
      </w:r>
      <w:r w:rsidRPr="005F2158">
        <w:t xml:space="preserve">iteracy and instructors in </w:t>
      </w:r>
      <w:r w:rsidRPr="00FF5346">
        <w:t xml:space="preserve">AEFLA-funded programs on </w:t>
      </w:r>
      <w:r w:rsidRPr="00FF5346">
        <w:rPr>
          <w:i/>
        </w:rPr>
        <w:t xml:space="preserve">how to translate standards into </w:t>
      </w:r>
      <w:r w:rsidR="00214FBA" w:rsidRPr="00FF5346">
        <w:rPr>
          <w:i/>
        </w:rPr>
        <w:t>c</w:t>
      </w:r>
      <w:r w:rsidRPr="00FF5346">
        <w:rPr>
          <w:i/>
        </w:rPr>
        <w:t xml:space="preserve">ollege and </w:t>
      </w:r>
      <w:r w:rsidR="00214FBA" w:rsidRPr="00FF5346">
        <w:rPr>
          <w:i/>
        </w:rPr>
        <w:t>c</w:t>
      </w:r>
      <w:r w:rsidRPr="00FF5346">
        <w:rPr>
          <w:i/>
        </w:rPr>
        <w:t xml:space="preserve">areer </w:t>
      </w:r>
      <w:r w:rsidR="00214FBA" w:rsidRPr="00FF5346">
        <w:rPr>
          <w:i/>
        </w:rPr>
        <w:t>readiness, aligned c</w:t>
      </w:r>
      <w:r w:rsidRPr="00FF5346">
        <w:rPr>
          <w:i/>
        </w:rPr>
        <w:t xml:space="preserve">urriculum and </w:t>
      </w:r>
      <w:r w:rsidR="00214FBA" w:rsidRPr="00FF5346">
        <w:rPr>
          <w:i/>
        </w:rPr>
        <w:t>i</w:t>
      </w:r>
      <w:r w:rsidRPr="00FF5346">
        <w:rPr>
          <w:i/>
        </w:rPr>
        <w:t>nstruction</w:t>
      </w:r>
      <w:r w:rsidRPr="00FF5346">
        <w:t>.</w:t>
      </w:r>
    </w:p>
    <w:p w:rsidR="00AC5AD9" w:rsidRPr="00FF5346" w:rsidRDefault="00AC5AD9" w:rsidP="00E47754">
      <w:pPr>
        <w:spacing w:after="0" w:line="240" w:lineRule="auto"/>
        <w:ind w:left="720"/>
        <w:contextualSpacing/>
        <w:rPr>
          <w:b/>
        </w:rPr>
      </w:pPr>
      <w:r w:rsidRPr="00FF5346">
        <w:rPr>
          <w:b/>
        </w:rPr>
        <w:t xml:space="preserve">Objective </w:t>
      </w:r>
      <w:r w:rsidR="00E47754" w:rsidRPr="00FF5346">
        <w:rPr>
          <w:b/>
        </w:rPr>
        <w:t xml:space="preserve">3 </w:t>
      </w:r>
      <w:r w:rsidR="00214FBA" w:rsidRPr="00FF5346">
        <w:rPr>
          <w:b/>
        </w:rPr>
        <w:t>a</w:t>
      </w:r>
      <w:r w:rsidR="00E47754" w:rsidRPr="00FF5346">
        <w:rPr>
          <w:b/>
        </w:rPr>
        <w:t xml:space="preserve">ction </w:t>
      </w:r>
      <w:r w:rsidR="00214FBA" w:rsidRPr="00FF5346">
        <w:rPr>
          <w:b/>
        </w:rPr>
        <w:t>s</w:t>
      </w:r>
      <w:r w:rsidR="00E47754" w:rsidRPr="00FF5346">
        <w:rPr>
          <w:b/>
        </w:rPr>
        <w:t xml:space="preserve">teps for ELA </w:t>
      </w:r>
      <w:r w:rsidR="00214FBA" w:rsidRPr="00FF5346">
        <w:rPr>
          <w:b/>
        </w:rPr>
        <w:t>l</w:t>
      </w:r>
      <w:r w:rsidR="00E47754" w:rsidRPr="00FF5346">
        <w:rPr>
          <w:b/>
        </w:rPr>
        <w:t>iteracy</w:t>
      </w:r>
    </w:p>
    <w:p w:rsidR="00AC5AD9" w:rsidRPr="00FF5346" w:rsidRDefault="00AC5AD9" w:rsidP="00BC0A28">
      <w:pPr>
        <w:pStyle w:val="ListParagraph"/>
        <w:numPr>
          <w:ilvl w:val="0"/>
          <w:numId w:val="165"/>
        </w:numPr>
        <w:spacing w:after="0" w:line="240" w:lineRule="auto"/>
      </w:pPr>
      <w:r w:rsidRPr="00FF5346">
        <w:t>Each year through June 30, 2019, teach all ELA/</w:t>
      </w:r>
      <w:r w:rsidR="00214FBA" w:rsidRPr="00FF5346">
        <w:t>l</w:t>
      </w:r>
      <w:r w:rsidRPr="00FF5346">
        <w:t xml:space="preserve">iteracy instructors in AEFLA-funded programs how to assess the implementation of </w:t>
      </w:r>
      <w:r w:rsidR="00214FBA" w:rsidRPr="00FF5346">
        <w:t>CCRS</w:t>
      </w:r>
      <w:r w:rsidRPr="00FF5346">
        <w:t xml:space="preserve"> in </w:t>
      </w:r>
      <w:r w:rsidR="00214FBA" w:rsidRPr="00FF5346">
        <w:t>a</w:t>
      </w:r>
      <w:r w:rsidRPr="00FF5346">
        <w:t xml:space="preserve">dult </w:t>
      </w:r>
      <w:r w:rsidR="00214FBA" w:rsidRPr="00FF5346">
        <w:t>e</w:t>
      </w:r>
      <w:r w:rsidRPr="00FF5346">
        <w:t xml:space="preserve">ducation </w:t>
      </w:r>
      <w:r w:rsidR="00214FBA" w:rsidRPr="00FF5346">
        <w:t>c</w:t>
      </w:r>
      <w:r w:rsidRPr="00FF5346">
        <w:t xml:space="preserve">lassrooms by </w:t>
      </w:r>
      <w:r w:rsidR="00214FBA" w:rsidRPr="00FF5346">
        <w:t>c</w:t>
      </w:r>
      <w:r w:rsidRPr="00FF5346">
        <w:t>reating CCR</w:t>
      </w:r>
      <w:r w:rsidR="00214FBA" w:rsidRPr="00FF5346">
        <w:t>S, a</w:t>
      </w:r>
      <w:r w:rsidRPr="00FF5346">
        <w:t xml:space="preserve">ligned </w:t>
      </w:r>
      <w:r w:rsidR="00214FBA" w:rsidRPr="00FF5346">
        <w:t>l</w:t>
      </w:r>
      <w:r w:rsidRPr="00FF5346">
        <w:t xml:space="preserve">essons and using </w:t>
      </w:r>
      <w:r w:rsidR="00214FBA" w:rsidRPr="00FF5346">
        <w:t>w</w:t>
      </w:r>
      <w:r w:rsidRPr="00FF5346">
        <w:t xml:space="preserve">orkshop 2 materials. </w:t>
      </w:r>
    </w:p>
    <w:p w:rsidR="00E47754" w:rsidRPr="00FF5346" w:rsidRDefault="00E47754" w:rsidP="00E47754">
      <w:pPr>
        <w:spacing w:after="0" w:line="240" w:lineRule="auto"/>
        <w:ind w:left="720"/>
        <w:contextualSpacing/>
        <w:rPr>
          <w:b/>
        </w:rPr>
      </w:pPr>
    </w:p>
    <w:p w:rsidR="00AC5AD9" w:rsidRPr="00FF5346" w:rsidRDefault="00AC5AD9" w:rsidP="00E47754">
      <w:pPr>
        <w:spacing w:after="0" w:line="240" w:lineRule="auto"/>
        <w:ind w:left="720"/>
        <w:contextualSpacing/>
        <w:rPr>
          <w:b/>
        </w:rPr>
      </w:pPr>
      <w:r w:rsidRPr="00FF5346">
        <w:rPr>
          <w:b/>
        </w:rPr>
        <w:t xml:space="preserve">Objective 4 </w:t>
      </w:r>
    </w:p>
    <w:p w:rsidR="00AC5AD9" w:rsidRPr="00FF5346" w:rsidRDefault="00AC5AD9" w:rsidP="00BC0A28">
      <w:pPr>
        <w:pStyle w:val="ListParagraph"/>
        <w:numPr>
          <w:ilvl w:val="0"/>
          <w:numId w:val="165"/>
        </w:numPr>
        <w:spacing w:after="0" w:line="240" w:lineRule="auto"/>
      </w:pPr>
      <w:r w:rsidRPr="00FF5346">
        <w:t>Each year through June 30, 2019, teach all ELA/</w:t>
      </w:r>
      <w:r w:rsidR="00214FBA" w:rsidRPr="00FF5346">
        <w:t>l</w:t>
      </w:r>
      <w:r w:rsidRPr="00FF5346">
        <w:t xml:space="preserve">iteracy instructors in AEFLA-funded programs on how to assess the implementation of </w:t>
      </w:r>
      <w:r w:rsidR="00214FBA" w:rsidRPr="00FF5346">
        <w:t>CCRS</w:t>
      </w:r>
      <w:r w:rsidRPr="00FF5346">
        <w:t xml:space="preserve"> in </w:t>
      </w:r>
      <w:r w:rsidR="00214FBA" w:rsidRPr="00FF5346">
        <w:t>a</w:t>
      </w:r>
      <w:r w:rsidRPr="00FF5346">
        <w:t xml:space="preserve">dult </w:t>
      </w:r>
      <w:r w:rsidR="00214FBA" w:rsidRPr="00FF5346">
        <w:t>e</w:t>
      </w:r>
      <w:r w:rsidRPr="00FF5346">
        <w:t xml:space="preserve">ducation </w:t>
      </w:r>
      <w:r w:rsidR="00214FBA" w:rsidRPr="00FF5346">
        <w:t>c</w:t>
      </w:r>
      <w:r w:rsidRPr="00FF5346">
        <w:t xml:space="preserve">lassrooms through </w:t>
      </w:r>
      <w:r w:rsidR="00214FBA" w:rsidRPr="00FF5346">
        <w:t>e</w:t>
      </w:r>
      <w:r w:rsidRPr="00FF5346">
        <w:t xml:space="preserve">xamination of </w:t>
      </w:r>
      <w:r w:rsidR="00214FBA" w:rsidRPr="00FF5346">
        <w:t>s</w:t>
      </w:r>
      <w:r w:rsidRPr="00FF5346">
        <w:t xml:space="preserve">tudent </w:t>
      </w:r>
      <w:r w:rsidR="00214FBA" w:rsidRPr="00FF5346">
        <w:t>w</w:t>
      </w:r>
      <w:r w:rsidRPr="00FF5346">
        <w:t xml:space="preserve">ork and appropriately using the </w:t>
      </w:r>
      <w:r w:rsidR="00214FBA" w:rsidRPr="00FF5346">
        <w:t>l</w:t>
      </w:r>
      <w:r w:rsidRPr="00FF5346">
        <w:t xml:space="preserve">esson </w:t>
      </w:r>
      <w:r w:rsidR="00214FBA" w:rsidRPr="00FF5346">
        <w:t>o</w:t>
      </w:r>
      <w:r w:rsidRPr="00FF5346">
        <w:t xml:space="preserve">bservation </w:t>
      </w:r>
      <w:r w:rsidR="00214FBA" w:rsidRPr="00FF5346">
        <w:t>t</w:t>
      </w:r>
      <w:r w:rsidRPr="00FF5346">
        <w:t xml:space="preserve">ool. </w:t>
      </w:r>
    </w:p>
    <w:p w:rsidR="00AC5AD9" w:rsidRPr="00FF5346" w:rsidRDefault="005F2158" w:rsidP="005F2158">
      <w:pPr>
        <w:pStyle w:val="Heading6"/>
      </w:pPr>
      <w:r w:rsidRPr="00FF5346">
        <w:t>Mathematics</w:t>
      </w:r>
    </w:p>
    <w:p w:rsidR="005F2158" w:rsidRPr="00FF5346" w:rsidRDefault="005F2158" w:rsidP="005F2158">
      <w:pPr>
        <w:spacing w:after="0" w:line="240" w:lineRule="auto"/>
        <w:ind w:left="720"/>
        <w:contextualSpacing/>
        <w:rPr>
          <w:b/>
        </w:rPr>
      </w:pPr>
      <w:r w:rsidRPr="00FF5346">
        <w:rPr>
          <w:b/>
        </w:rPr>
        <w:t>Objective 1</w:t>
      </w:r>
    </w:p>
    <w:p w:rsidR="005F2158" w:rsidRPr="00FF5346" w:rsidRDefault="005F2158" w:rsidP="00BC0A28">
      <w:pPr>
        <w:pStyle w:val="ListParagraph"/>
        <w:numPr>
          <w:ilvl w:val="0"/>
          <w:numId w:val="161"/>
        </w:numPr>
        <w:spacing w:after="0" w:line="240" w:lineRule="auto"/>
      </w:pPr>
      <w:r w:rsidRPr="00FF5346">
        <w:t xml:space="preserve">By June 30, 2019, to train all ELA/literacy and mathematics teachers in AEFLA-funded programs in the basics of CCRS </w:t>
      </w:r>
      <w:r w:rsidRPr="00FF5346">
        <w:rPr>
          <w:i/>
        </w:rPr>
        <w:t>by using the implementation institute materials</w:t>
      </w:r>
      <w:r w:rsidRPr="00FF5346">
        <w:t xml:space="preserve"> </w:t>
      </w:r>
      <w:r w:rsidRPr="00FF5346">
        <w:rPr>
          <w:i/>
        </w:rPr>
        <w:t>posted on LINCS</w:t>
      </w:r>
      <w:r w:rsidRPr="00FF5346">
        <w:t xml:space="preserve">.  </w:t>
      </w:r>
    </w:p>
    <w:p w:rsidR="005F2158" w:rsidRPr="00FF5346" w:rsidRDefault="005F2158" w:rsidP="00BC0A28">
      <w:pPr>
        <w:pStyle w:val="ListParagraph"/>
        <w:numPr>
          <w:ilvl w:val="0"/>
          <w:numId w:val="161"/>
        </w:numPr>
        <w:spacing w:after="0" w:line="240" w:lineRule="auto"/>
      </w:pPr>
      <w:r w:rsidRPr="00FF5346">
        <w:t>Regional trainings will occur upon request over the next four years. State-funded adult high school programs will be invited to receive this training throughout the next four years.</w:t>
      </w:r>
    </w:p>
    <w:p w:rsidR="005F2158" w:rsidRPr="00FF5346" w:rsidRDefault="005F2158" w:rsidP="00E47754">
      <w:pPr>
        <w:spacing w:after="0" w:line="240" w:lineRule="auto"/>
        <w:ind w:left="720"/>
        <w:contextualSpacing/>
        <w:rPr>
          <w:b/>
        </w:rPr>
      </w:pPr>
    </w:p>
    <w:p w:rsidR="00AC5AD9" w:rsidRPr="00FF5346" w:rsidRDefault="00AC5AD9" w:rsidP="00E47754">
      <w:pPr>
        <w:spacing w:after="0" w:line="240" w:lineRule="auto"/>
        <w:ind w:left="720"/>
        <w:contextualSpacing/>
      </w:pPr>
      <w:r w:rsidRPr="00FF5346">
        <w:rPr>
          <w:b/>
        </w:rPr>
        <w:lastRenderedPageBreak/>
        <w:t>Objective 2</w:t>
      </w:r>
      <w:r w:rsidRPr="00FF5346">
        <w:t xml:space="preserve"> </w:t>
      </w:r>
    </w:p>
    <w:p w:rsidR="00AC5AD9" w:rsidRPr="00FF5346" w:rsidRDefault="00AC5AD9" w:rsidP="00BC0A28">
      <w:pPr>
        <w:pStyle w:val="ListParagraph"/>
        <w:numPr>
          <w:ilvl w:val="0"/>
          <w:numId w:val="166"/>
        </w:numPr>
        <w:spacing w:after="0" w:line="240" w:lineRule="auto"/>
        <w:ind w:left="1080"/>
      </w:pPr>
      <w:r w:rsidRPr="00FF5346">
        <w:t xml:space="preserve">Each year through June 30, 2019, offer training to all mathematics instructors in AEFLA-funded programs providing math instruction on </w:t>
      </w:r>
      <w:r w:rsidRPr="00FF5346">
        <w:rPr>
          <w:i/>
        </w:rPr>
        <w:t xml:space="preserve">how to translate standards into </w:t>
      </w:r>
      <w:r w:rsidR="005F2158" w:rsidRPr="00FF5346">
        <w:rPr>
          <w:i/>
        </w:rPr>
        <w:t>c</w:t>
      </w:r>
      <w:r w:rsidRPr="00FF5346">
        <w:rPr>
          <w:i/>
        </w:rPr>
        <w:t xml:space="preserve">ollege and </w:t>
      </w:r>
      <w:r w:rsidR="005F2158" w:rsidRPr="00FF5346">
        <w:rPr>
          <w:i/>
        </w:rPr>
        <w:t>c</w:t>
      </w:r>
      <w:r w:rsidRPr="00FF5346">
        <w:rPr>
          <w:i/>
        </w:rPr>
        <w:t xml:space="preserve">areer </w:t>
      </w:r>
      <w:r w:rsidR="005F2158" w:rsidRPr="00FF5346">
        <w:rPr>
          <w:i/>
        </w:rPr>
        <w:t>r</w:t>
      </w:r>
      <w:r w:rsidRPr="00FF5346">
        <w:rPr>
          <w:i/>
        </w:rPr>
        <w:t>eadiness-</w:t>
      </w:r>
      <w:r w:rsidR="005F2158" w:rsidRPr="00FF5346">
        <w:rPr>
          <w:i/>
        </w:rPr>
        <w:t>a</w:t>
      </w:r>
      <w:r w:rsidRPr="00FF5346">
        <w:rPr>
          <w:i/>
        </w:rPr>
        <w:t xml:space="preserve">ligned </w:t>
      </w:r>
      <w:r w:rsidR="005F2158" w:rsidRPr="00FF5346">
        <w:rPr>
          <w:i/>
        </w:rPr>
        <w:t>c</w:t>
      </w:r>
      <w:r w:rsidRPr="00FF5346">
        <w:rPr>
          <w:i/>
        </w:rPr>
        <w:t xml:space="preserve">urriculum and </w:t>
      </w:r>
      <w:r w:rsidR="005F2158" w:rsidRPr="00FF5346">
        <w:rPr>
          <w:i/>
        </w:rPr>
        <w:t>i</w:t>
      </w:r>
      <w:r w:rsidRPr="00FF5346">
        <w:rPr>
          <w:i/>
        </w:rPr>
        <w:t>nstruction</w:t>
      </w:r>
      <w:r w:rsidRPr="00FF5346">
        <w:t>.</w:t>
      </w:r>
    </w:p>
    <w:p w:rsidR="00E47754" w:rsidRPr="00FF5346" w:rsidRDefault="00E47754" w:rsidP="00E47754">
      <w:pPr>
        <w:spacing w:after="0" w:line="240" w:lineRule="auto"/>
        <w:ind w:left="720"/>
        <w:contextualSpacing/>
        <w:rPr>
          <w:b/>
        </w:rPr>
      </w:pPr>
    </w:p>
    <w:p w:rsidR="00AC5AD9" w:rsidRPr="00FF5346" w:rsidRDefault="00AC5AD9" w:rsidP="00E47754">
      <w:pPr>
        <w:spacing w:after="0" w:line="240" w:lineRule="auto"/>
        <w:ind w:left="720"/>
        <w:contextualSpacing/>
        <w:rPr>
          <w:b/>
        </w:rPr>
      </w:pPr>
      <w:r w:rsidRPr="00FF5346">
        <w:rPr>
          <w:b/>
        </w:rPr>
        <w:t xml:space="preserve">Objective 3 </w:t>
      </w:r>
      <w:r w:rsidR="00877C1E" w:rsidRPr="00FF5346">
        <w:rPr>
          <w:b/>
        </w:rPr>
        <w:t>a</w:t>
      </w:r>
      <w:r w:rsidRPr="00FF5346">
        <w:rPr>
          <w:b/>
        </w:rPr>
        <w:t xml:space="preserve">ction </w:t>
      </w:r>
      <w:r w:rsidR="00877C1E" w:rsidRPr="00FF5346">
        <w:rPr>
          <w:b/>
        </w:rPr>
        <w:t>s</w:t>
      </w:r>
      <w:r w:rsidRPr="00FF5346">
        <w:rPr>
          <w:b/>
        </w:rPr>
        <w:t xml:space="preserve">teps </w:t>
      </w:r>
      <w:r w:rsidR="00877C1E" w:rsidRPr="00FF5346">
        <w:rPr>
          <w:b/>
        </w:rPr>
        <w:t>for mathematics</w:t>
      </w:r>
    </w:p>
    <w:p w:rsidR="00AC5AD9" w:rsidRPr="00FF5346" w:rsidRDefault="00AC5AD9" w:rsidP="00BC0A28">
      <w:pPr>
        <w:pStyle w:val="ListParagraph"/>
        <w:numPr>
          <w:ilvl w:val="0"/>
          <w:numId w:val="166"/>
        </w:numPr>
        <w:spacing w:after="0" w:line="240" w:lineRule="auto"/>
        <w:ind w:left="1080"/>
      </w:pPr>
      <w:r w:rsidRPr="00FF5346">
        <w:t>Each year through June 30, 2019, teach all math</w:t>
      </w:r>
      <w:r w:rsidR="00877C1E" w:rsidRPr="00FF5346">
        <w:t>ematics</w:t>
      </w:r>
      <w:r w:rsidRPr="00FF5346">
        <w:t xml:space="preserve"> instructors in the AEFLA-funded programs providing math instruction on how to assess the implementation of </w:t>
      </w:r>
      <w:r w:rsidR="00877C1E" w:rsidRPr="00FF5346">
        <w:t>CCRS</w:t>
      </w:r>
      <w:r w:rsidRPr="00FF5346">
        <w:t xml:space="preserve"> in </w:t>
      </w:r>
      <w:r w:rsidR="00877C1E" w:rsidRPr="00FF5346">
        <w:t>a</w:t>
      </w:r>
      <w:r w:rsidRPr="00FF5346">
        <w:t xml:space="preserve">dult </w:t>
      </w:r>
      <w:r w:rsidR="00877C1E" w:rsidRPr="00FF5346">
        <w:t>e</w:t>
      </w:r>
      <w:r w:rsidRPr="00FF5346">
        <w:t xml:space="preserve">ducation </w:t>
      </w:r>
      <w:r w:rsidR="00877C1E" w:rsidRPr="00FF5346">
        <w:t>c</w:t>
      </w:r>
      <w:r w:rsidRPr="00FF5346">
        <w:t xml:space="preserve">lassrooms by </w:t>
      </w:r>
      <w:r w:rsidR="00877C1E" w:rsidRPr="00FF5346">
        <w:t>c</w:t>
      </w:r>
      <w:r w:rsidRPr="00FF5346">
        <w:t>reating CCR</w:t>
      </w:r>
      <w:r w:rsidR="00FF5346" w:rsidRPr="00FF5346">
        <w:t>S, a</w:t>
      </w:r>
      <w:r w:rsidRPr="00FF5346">
        <w:t xml:space="preserve">ligned </w:t>
      </w:r>
      <w:r w:rsidR="00FF5346" w:rsidRPr="00FF5346">
        <w:t>l</w:t>
      </w:r>
      <w:r w:rsidRPr="00FF5346">
        <w:t xml:space="preserve">essons and using </w:t>
      </w:r>
      <w:r w:rsidR="00FF5346" w:rsidRPr="00FF5346">
        <w:t>w</w:t>
      </w:r>
      <w:r w:rsidRPr="00FF5346">
        <w:t xml:space="preserve">orkshop 2 materials. </w:t>
      </w:r>
    </w:p>
    <w:p w:rsidR="00E47754" w:rsidRPr="00FF5346" w:rsidRDefault="00E47754" w:rsidP="00E47754">
      <w:pPr>
        <w:spacing w:after="0" w:line="240" w:lineRule="auto"/>
        <w:ind w:left="720"/>
        <w:contextualSpacing/>
        <w:rPr>
          <w:b/>
        </w:rPr>
      </w:pPr>
    </w:p>
    <w:p w:rsidR="00AC5AD9" w:rsidRPr="00FF5346" w:rsidRDefault="00AC5AD9" w:rsidP="00E47754">
      <w:pPr>
        <w:spacing w:after="0" w:line="240" w:lineRule="auto"/>
        <w:ind w:left="720"/>
        <w:contextualSpacing/>
        <w:rPr>
          <w:b/>
        </w:rPr>
      </w:pPr>
      <w:r w:rsidRPr="00FF5346">
        <w:rPr>
          <w:b/>
        </w:rPr>
        <w:t xml:space="preserve">Objective 4 </w:t>
      </w:r>
      <w:r w:rsidR="00FF5346" w:rsidRPr="00FF5346">
        <w:rPr>
          <w:b/>
        </w:rPr>
        <w:t>a</w:t>
      </w:r>
      <w:r w:rsidRPr="00FF5346">
        <w:rPr>
          <w:b/>
        </w:rPr>
        <w:t>ction</w:t>
      </w:r>
      <w:r w:rsidR="00FF5346" w:rsidRPr="00FF5346">
        <w:rPr>
          <w:b/>
        </w:rPr>
        <w:t xml:space="preserve"> s</w:t>
      </w:r>
      <w:r w:rsidRPr="00FF5346">
        <w:rPr>
          <w:b/>
        </w:rPr>
        <w:t xml:space="preserve">teps for </w:t>
      </w:r>
      <w:r w:rsidR="00FF5346" w:rsidRPr="00FF5346">
        <w:rPr>
          <w:b/>
        </w:rPr>
        <w:t>mathematics</w:t>
      </w:r>
    </w:p>
    <w:p w:rsidR="00AC5AD9" w:rsidRPr="00FF5346" w:rsidRDefault="00AC5AD9" w:rsidP="00BC0A28">
      <w:pPr>
        <w:pStyle w:val="ListParagraph"/>
        <w:numPr>
          <w:ilvl w:val="0"/>
          <w:numId w:val="166"/>
        </w:numPr>
        <w:spacing w:after="0" w:line="240" w:lineRule="auto"/>
        <w:ind w:left="1080"/>
      </w:pPr>
      <w:r w:rsidRPr="00FF5346">
        <w:t>Each year through June 30, 2019, teach all math</w:t>
      </w:r>
      <w:r w:rsidR="00FF5346" w:rsidRPr="00FF5346">
        <w:t>ematics</w:t>
      </w:r>
      <w:r w:rsidRPr="00FF5346">
        <w:t xml:space="preserve"> instructors in AEFLA-funded programs providing math</w:t>
      </w:r>
      <w:r w:rsidR="00FF5346" w:rsidRPr="00FF5346">
        <w:t>ematics</w:t>
      </w:r>
      <w:r w:rsidRPr="00FF5346">
        <w:t xml:space="preserve"> instruction on how to assess the implementation of </w:t>
      </w:r>
      <w:r w:rsidR="00FF5346" w:rsidRPr="00FF5346">
        <w:t>CCRS</w:t>
      </w:r>
      <w:r w:rsidRPr="00FF5346">
        <w:t xml:space="preserve"> in adult education classrooms through examination of student work and appropriately using the lesson observation tool. </w:t>
      </w:r>
    </w:p>
    <w:p w:rsidR="00FF5346" w:rsidRPr="00FF5346" w:rsidRDefault="00FF5346" w:rsidP="00FF5346">
      <w:pPr>
        <w:pStyle w:val="Heading6"/>
      </w:pPr>
      <w:r w:rsidRPr="00FF5346">
        <w:t>Program Directors, Management and Staff Members</w:t>
      </w:r>
    </w:p>
    <w:p w:rsidR="00AC5AD9" w:rsidRPr="00FF5346" w:rsidRDefault="00AC5AD9" w:rsidP="00E47754">
      <w:pPr>
        <w:spacing w:after="0" w:line="240" w:lineRule="auto"/>
        <w:ind w:left="720"/>
        <w:contextualSpacing/>
        <w:rPr>
          <w:b/>
        </w:rPr>
      </w:pPr>
      <w:r w:rsidRPr="00FF5346">
        <w:rPr>
          <w:b/>
        </w:rPr>
        <w:t>Action Steps</w:t>
      </w:r>
    </w:p>
    <w:p w:rsidR="00AC5AD9" w:rsidRPr="00FF5346" w:rsidRDefault="00AC5AD9" w:rsidP="00BC0A28">
      <w:pPr>
        <w:pStyle w:val="ListParagraph"/>
        <w:numPr>
          <w:ilvl w:val="0"/>
          <w:numId w:val="166"/>
        </w:numPr>
        <w:spacing w:after="0" w:line="240" w:lineRule="auto"/>
        <w:ind w:left="1080"/>
      </w:pPr>
      <w:r w:rsidRPr="00FF5346">
        <w:t xml:space="preserve">Conduct </w:t>
      </w:r>
      <w:r w:rsidR="00FF5346" w:rsidRPr="00FF5346">
        <w:rPr>
          <w:i/>
        </w:rPr>
        <w:t>CCR-</w:t>
      </w:r>
      <w:r w:rsidRPr="00FF5346">
        <w:rPr>
          <w:i/>
        </w:rPr>
        <w:t xml:space="preserve">SIA </w:t>
      </w:r>
      <w:r w:rsidR="00FF5346" w:rsidRPr="00FF5346">
        <w:rPr>
          <w:i/>
        </w:rPr>
        <w:t>t</w:t>
      </w:r>
      <w:r w:rsidRPr="00FF5346">
        <w:rPr>
          <w:i/>
        </w:rPr>
        <w:t>raining 4</w:t>
      </w:r>
      <w:r w:rsidRPr="00FF5346">
        <w:t xml:space="preserve"> for 100</w:t>
      </w:r>
      <w:r w:rsidR="00FF5346" w:rsidRPr="00FF5346">
        <w:t xml:space="preserve"> percent</w:t>
      </w:r>
      <w:r w:rsidRPr="00FF5346">
        <w:t xml:space="preserve"> of Nevada’s </w:t>
      </w:r>
      <w:r w:rsidR="00FF5346" w:rsidRPr="00FF5346">
        <w:t>p</w:t>
      </w:r>
      <w:r w:rsidRPr="00FF5346">
        <w:t xml:space="preserve">rogram </w:t>
      </w:r>
      <w:r w:rsidR="00FF5346" w:rsidRPr="00FF5346">
        <w:t>directors, m</w:t>
      </w:r>
      <w:r w:rsidRPr="00FF5346">
        <w:t xml:space="preserve">anagement </w:t>
      </w:r>
      <w:r w:rsidR="00FF5346" w:rsidRPr="00FF5346">
        <w:t xml:space="preserve">and staff members </w:t>
      </w:r>
      <w:r w:rsidRPr="00FF5346">
        <w:t xml:space="preserve">in 2016.  </w:t>
      </w:r>
    </w:p>
    <w:p w:rsidR="00E47754" w:rsidRPr="00F42967" w:rsidRDefault="00E47754" w:rsidP="00E47754">
      <w:pPr>
        <w:spacing w:after="0" w:line="240" w:lineRule="auto"/>
        <w:contextualSpacing/>
        <w:rPr>
          <w:highlight w:val="yellow"/>
        </w:rPr>
      </w:pPr>
    </w:p>
    <w:p w:rsidR="00AC5AD9" w:rsidRPr="009B567A" w:rsidRDefault="00AC5AD9" w:rsidP="00AC5AD9">
      <w:r w:rsidRPr="009B567A">
        <w:t>Requested funding for programs for professional development (</w:t>
      </w:r>
      <w:r w:rsidR="009B567A" w:rsidRPr="009B567A">
        <w:t xml:space="preserve">i.e., </w:t>
      </w:r>
      <w:r w:rsidRPr="009B567A">
        <w:t xml:space="preserve">part-time teachers and staff are paid to attend workshops and trainings) is encouraged as part of </w:t>
      </w:r>
      <w:r w:rsidR="009B567A" w:rsidRPr="009B567A">
        <w:t>the annual</w:t>
      </w:r>
      <w:r w:rsidRPr="009B567A">
        <w:t xml:space="preserve"> budget planning. Since the onset of the </w:t>
      </w:r>
      <w:r w:rsidR="009B567A" w:rsidRPr="009B567A">
        <w:t>c</w:t>
      </w:r>
      <w:r w:rsidRPr="009B567A">
        <w:t xml:space="preserve">ollege and </w:t>
      </w:r>
      <w:r w:rsidR="009B567A" w:rsidRPr="009B567A">
        <w:t>c</w:t>
      </w:r>
      <w:r w:rsidRPr="009B567A">
        <w:t xml:space="preserve">areer awareness implementation, programs are encouraged to use their </w:t>
      </w:r>
      <w:r w:rsidR="009B567A" w:rsidRPr="009B567A">
        <w:t xml:space="preserve">professional development budgets for </w:t>
      </w:r>
      <w:r w:rsidRPr="009B567A">
        <w:t xml:space="preserve">CCRS professional development as an incentive for teachers to take advantage of the many professional development opportunities throughout the year. It is </w:t>
      </w:r>
      <w:r w:rsidR="009B567A" w:rsidRPr="009B567A">
        <w:t>recommended</w:t>
      </w:r>
      <w:r w:rsidRPr="009B567A">
        <w:t xml:space="preserve"> that teachers and tutors take advantage of the free, self-paced</w:t>
      </w:r>
      <w:r w:rsidR="009B567A" w:rsidRPr="009B567A">
        <w:t>,</w:t>
      </w:r>
      <w:r w:rsidRPr="009B567A">
        <w:t xml:space="preserve"> online courses</w:t>
      </w:r>
      <w:r w:rsidR="009B567A" w:rsidRPr="009B567A">
        <w:t xml:space="preserve"> offered </w:t>
      </w:r>
      <w:r w:rsidRPr="009B567A">
        <w:t>through LINCS to meet their other needs (e.g., differentiated instruction, content-based learning, scaffolding in the multi</w:t>
      </w:r>
      <w:r w:rsidR="009B567A" w:rsidRPr="009B567A">
        <w:t>-</w:t>
      </w:r>
      <w:r w:rsidRPr="009B567A">
        <w:t xml:space="preserve">level classroom, integration of technology in the classroom, etc.). </w:t>
      </w:r>
    </w:p>
    <w:p w:rsidR="00AC5AD9" w:rsidRPr="009B567A" w:rsidRDefault="009B567A" w:rsidP="00AC5AD9">
      <w:r w:rsidRPr="009B567A">
        <w:t>Since the CCR-</w:t>
      </w:r>
      <w:r w:rsidR="00AC5AD9" w:rsidRPr="009B567A">
        <w:t>SIA focus</w:t>
      </w:r>
      <w:r w:rsidRPr="009B567A">
        <w:t>es</w:t>
      </w:r>
      <w:r w:rsidR="00AC5AD9" w:rsidRPr="009B567A">
        <w:t xml:space="preserve"> on rigor, academic language, evidence-based reading, writing, speaking and listening, </w:t>
      </w:r>
      <w:r w:rsidRPr="009B567A">
        <w:t xml:space="preserve">and </w:t>
      </w:r>
      <w:r w:rsidR="00AC5AD9" w:rsidRPr="009B567A">
        <w:t>knowledge-building through content-rich</w:t>
      </w:r>
      <w:r w:rsidRPr="009B567A">
        <w:t>/</w:t>
      </w:r>
      <w:r w:rsidR="00AC5AD9" w:rsidRPr="009B567A">
        <w:t xml:space="preserve">non-fiction texts, professional development opportunities will include these important components in CCRS training. </w:t>
      </w:r>
    </w:p>
    <w:p w:rsidR="00AC5AD9" w:rsidRPr="00CF2E70" w:rsidRDefault="00AC5AD9" w:rsidP="00AC5AD9">
      <w:r w:rsidRPr="005C4A23">
        <w:t xml:space="preserve">The ultimate goal for </w:t>
      </w:r>
      <w:r w:rsidR="005C4A23" w:rsidRPr="005C4A23">
        <w:t>s</w:t>
      </w:r>
      <w:r w:rsidRPr="005C4A23">
        <w:t xml:space="preserve">tate </w:t>
      </w:r>
      <w:r w:rsidR="005C4A23" w:rsidRPr="005C4A23">
        <w:t>l</w:t>
      </w:r>
      <w:r w:rsidRPr="005C4A23">
        <w:t xml:space="preserve">eadership is to help and support teachers in learning how to teach rigorous, relevant lessons that will help </w:t>
      </w:r>
      <w:r w:rsidR="005C4A23" w:rsidRPr="005C4A23">
        <w:t>Nevada’s</w:t>
      </w:r>
      <w:r w:rsidRPr="005C4A23">
        <w:t xml:space="preserve"> adult learners achieve their goals after they </w:t>
      </w:r>
      <w:r w:rsidR="005C4A23" w:rsidRPr="005C4A23">
        <w:t>exit state</w:t>
      </w:r>
      <w:r w:rsidRPr="005C4A23">
        <w:t xml:space="preserve"> programs. Adult learner goals need to be realistic, meaningful and backed by support from the NDE, </w:t>
      </w:r>
      <w:r w:rsidR="005C4A23" w:rsidRPr="005C4A23">
        <w:t>s</w:t>
      </w:r>
      <w:r w:rsidRPr="005C4A23">
        <w:t xml:space="preserve">tate </w:t>
      </w:r>
      <w:r w:rsidR="005C4A23" w:rsidRPr="005C4A23">
        <w:t>l</w:t>
      </w:r>
      <w:r w:rsidRPr="005C4A23">
        <w:t xml:space="preserve">eadership </w:t>
      </w:r>
      <w:r w:rsidRPr="00CF2E70">
        <w:t xml:space="preserve">staff and administrators at each agency. State </w:t>
      </w:r>
      <w:r w:rsidR="005C4A23" w:rsidRPr="00CF2E70">
        <w:t>l</w:t>
      </w:r>
      <w:r w:rsidRPr="00CF2E70">
        <w:t xml:space="preserve">eadership staff is also supporting the alignment of adult education and literacy activities with other core programs and one-stop partners, including eligible providers, to implement the strategy identified in the state plan under </w:t>
      </w:r>
      <w:r w:rsidR="005C4A23" w:rsidRPr="00CF2E70">
        <w:t xml:space="preserve">WIOA </w:t>
      </w:r>
      <w:r w:rsidRPr="00CF2E70">
        <w:t>sec</w:t>
      </w:r>
      <w:r w:rsidR="005C4A23" w:rsidRPr="00CF2E70">
        <w:t>.</w:t>
      </w:r>
      <w:r w:rsidRPr="00CF2E70">
        <w:t xml:space="preserve"> 102, including the development of career pathways to provide access to employment and training services in adult education and literacy activities. </w:t>
      </w:r>
      <w:r w:rsidR="005C4A23" w:rsidRPr="00CF2E70">
        <w:t>During</w:t>
      </w:r>
      <w:r w:rsidRPr="00CF2E70">
        <w:t xml:space="preserve"> 2014-201</w:t>
      </w:r>
      <w:r w:rsidR="005C4A23" w:rsidRPr="00CF2E70">
        <w:t>6</w:t>
      </w:r>
      <w:r w:rsidRPr="00CF2E70">
        <w:t xml:space="preserve">, </w:t>
      </w:r>
      <w:r w:rsidR="005C4A23" w:rsidRPr="00CF2E70">
        <w:t>s</w:t>
      </w:r>
      <w:r w:rsidRPr="00CF2E70">
        <w:t xml:space="preserve">tate </w:t>
      </w:r>
      <w:r w:rsidR="005C4A23" w:rsidRPr="00CF2E70">
        <w:t>l</w:t>
      </w:r>
      <w:r w:rsidRPr="00CF2E70">
        <w:t xml:space="preserve">eadership funds </w:t>
      </w:r>
      <w:r w:rsidR="005C4A23" w:rsidRPr="00CF2E70">
        <w:t xml:space="preserve">were and are being </w:t>
      </w:r>
      <w:r w:rsidRPr="00CF2E70">
        <w:t xml:space="preserve">used to support </w:t>
      </w:r>
      <w:r w:rsidR="005C4A23" w:rsidRPr="00CF2E70">
        <w:t>c</w:t>
      </w:r>
      <w:r w:rsidRPr="00CF2E70">
        <w:t>areer-</w:t>
      </w:r>
      <w:r w:rsidR="005C4A23" w:rsidRPr="00CF2E70">
        <w:t>i</w:t>
      </w:r>
      <w:r w:rsidRPr="00CF2E70">
        <w:t xml:space="preserve">nfused </w:t>
      </w:r>
      <w:r w:rsidR="005C4A23" w:rsidRPr="00CF2E70">
        <w:t>a</w:t>
      </w:r>
      <w:r w:rsidRPr="00CF2E70">
        <w:t xml:space="preserve">dult </w:t>
      </w:r>
      <w:r w:rsidR="005C4A23" w:rsidRPr="00CF2E70">
        <w:t>e</w:t>
      </w:r>
      <w:r w:rsidRPr="00CF2E70">
        <w:t xml:space="preserve">ducation and </w:t>
      </w:r>
      <w:r w:rsidR="005C4A23" w:rsidRPr="00CF2E70">
        <w:t>c</w:t>
      </w:r>
      <w:r w:rsidRPr="00CF2E70">
        <w:t xml:space="preserve">areer </w:t>
      </w:r>
      <w:r w:rsidR="005C4A23" w:rsidRPr="00CF2E70">
        <w:t>p</w:t>
      </w:r>
      <w:r w:rsidRPr="00CF2E70">
        <w:t xml:space="preserve">athways </w:t>
      </w:r>
      <w:r w:rsidR="005C4A23" w:rsidRPr="00CF2E70">
        <w:t>o</w:t>
      </w:r>
      <w:r w:rsidRPr="00CF2E70">
        <w:t>ptions training. Three face-to-face trainings</w:t>
      </w:r>
      <w:r w:rsidR="005C4A23" w:rsidRPr="00CF2E70">
        <w:t xml:space="preserve">, in addition to </w:t>
      </w:r>
      <w:r w:rsidRPr="00CF2E70">
        <w:t>follow-up in the intervals between</w:t>
      </w:r>
      <w:r w:rsidR="005C4A23" w:rsidRPr="00CF2E70">
        <w:t>,</w:t>
      </w:r>
      <w:r w:rsidRPr="00CF2E70">
        <w:t xml:space="preserve"> are scheduled through the end of</w:t>
      </w:r>
      <w:r w:rsidR="005C4A23" w:rsidRPr="00CF2E70">
        <w:t xml:space="preserve"> PY</w:t>
      </w:r>
      <w:r w:rsidRPr="00CF2E70">
        <w:t xml:space="preserve"> 2016. Tier </w:t>
      </w:r>
      <w:r w:rsidR="006F63BE" w:rsidRPr="00CF2E70">
        <w:t>1</w:t>
      </w:r>
      <w:r w:rsidRPr="00CF2E70">
        <w:t xml:space="preserve"> focuses on the beginning reader or English language learner up to the eighth grade reading level</w:t>
      </w:r>
      <w:r w:rsidR="006F63BE" w:rsidRPr="00CF2E70">
        <w:t>,</w:t>
      </w:r>
      <w:r w:rsidRPr="00CF2E70">
        <w:t xml:space="preserve"> and integrates the following into existing </w:t>
      </w:r>
      <w:r w:rsidR="006F63BE" w:rsidRPr="00CF2E70">
        <w:t>adult basic education</w:t>
      </w:r>
      <w:r w:rsidRPr="00CF2E70">
        <w:t xml:space="preserve"> and </w:t>
      </w:r>
      <w:r w:rsidR="006F63BE" w:rsidRPr="00CF2E70">
        <w:t>English language acquisition</w:t>
      </w:r>
      <w:r w:rsidRPr="00CF2E70">
        <w:t xml:space="preserve"> learning plans:</w:t>
      </w:r>
    </w:p>
    <w:p w:rsidR="00AC5AD9" w:rsidRDefault="00AC5AD9" w:rsidP="00BC0A28">
      <w:pPr>
        <w:pStyle w:val="ListParagraph"/>
        <w:numPr>
          <w:ilvl w:val="0"/>
          <w:numId w:val="161"/>
        </w:numPr>
        <w:spacing w:after="0" w:line="240" w:lineRule="auto"/>
        <w:ind w:left="720" w:hanging="720"/>
      </w:pPr>
      <w:r w:rsidRPr="00CF2E70">
        <w:lastRenderedPageBreak/>
        <w:t>Contextualized reading, vocabulary and m</w:t>
      </w:r>
      <w:r w:rsidR="00B217BA" w:rsidRPr="00CF2E70">
        <w:t>ath</w:t>
      </w:r>
      <w:r w:rsidR="006F63BE" w:rsidRPr="00CF2E70">
        <w:t>ematics encompassing</w:t>
      </w:r>
      <w:r w:rsidR="00B217BA" w:rsidRPr="00CF2E70">
        <w:t xml:space="preserve"> the </w:t>
      </w:r>
      <w:r w:rsidR="006F63BE" w:rsidRPr="00CF2E70">
        <w:t xml:space="preserve">top </w:t>
      </w:r>
      <w:r w:rsidR="00B217BA" w:rsidRPr="00CF2E70">
        <w:t xml:space="preserve">five to </w:t>
      </w:r>
      <w:r w:rsidR="00CF2E70" w:rsidRPr="00CF2E70">
        <w:t>10</w:t>
      </w:r>
      <w:r w:rsidR="00B217BA" w:rsidRPr="00CF2E70">
        <w:t xml:space="preserve"> high-</w:t>
      </w:r>
      <w:r w:rsidRPr="00CF2E70">
        <w:t xml:space="preserve">demand job </w:t>
      </w:r>
      <w:r w:rsidR="00CF2E70" w:rsidRPr="00CF2E70">
        <w:t>sectors</w:t>
      </w:r>
      <w:r w:rsidRPr="00CF2E70">
        <w:t xml:space="preserve"> in the service area</w:t>
      </w:r>
      <w:r w:rsidR="00CF2E70" w:rsidRPr="00CF2E70">
        <w:t>;</w:t>
      </w:r>
    </w:p>
    <w:p w:rsidR="002F2407" w:rsidRPr="00D46BB3" w:rsidRDefault="002F2407" w:rsidP="002F2407">
      <w:pPr>
        <w:pStyle w:val="ListParagraph"/>
        <w:spacing w:after="0" w:line="240" w:lineRule="auto"/>
        <w:rPr>
          <w:sz w:val="10"/>
          <w:szCs w:val="10"/>
        </w:rPr>
      </w:pPr>
    </w:p>
    <w:p w:rsidR="00E47754" w:rsidRDefault="00AC5AD9" w:rsidP="00BC0A28">
      <w:pPr>
        <w:pStyle w:val="ListParagraph"/>
        <w:numPr>
          <w:ilvl w:val="0"/>
          <w:numId w:val="161"/>
        </w:numPr>
        <w:spacing w:after="0" w:line="240" w:lineRule="auto"/>
        <w:ind w:left="720" w:hanging="720"/>
      </w:pPr>
      <w:r w:rsidRPr="00CF2E70">
        <w:t xml:space="preserve">Soft skills (SCANS) integrated into existing </w:t>
      </w:r>
      <w:r w:rsidR="00CF2E70" w:rsidRPr="00CF2E70">
        <w:t xml:space="preserve">adult basic education and English language </w:t>
      </w:r>
      <w:r w:rsidR="00CF2E70" w:rsidRPr="00423F69">
        <w:t>acquisition;</w:t>
      </w:r>
    </w:p>
    <w:p w:rsidR="002F2407" w:rsidRPr="00D46BB3" w:rsidRDefault="002F2407" w:rsidP="002F2407">
      <w:pPr>
        <w:pStyle w:val="ListParagraph"/>
        <w:spacing w:after="0" w:line="240" w:lineRule="auto"/>
        <w:rPr>
          <w:sz w:val="10"/>
          <w:szCs w:val="10"/>
        </w:rPr>
      </w:pPr>
    </w:p>
    <w:p w:rsidR="00E47754" w:rsidRDefault="00AC5AD9" w:rsidP="00BC0A28">
      <w:pPr>
        <w:pStyle w:val="ListParagraph"/>
        <w:numPr>
          <w:ilvl w:val="0"/>
          <w:numId w:val="161"/>
        </w:numPr>
        <w:spacing w:after="0" w:line="240" w:lineRule="auto"/>
        <w:ind w:left="720" w:hanging="720"/>
      </w:pPr>
      <w:r w:rsidRPr="00DE7482">
        <w:rPr>
          <w:b/>
        </w:rPr>
        <w:t>Career awareness</w:t>
      </w:r>
      <w:r w:rsidR="00423F69" w:rsidRPr="00DE7482">
        <w:rPr>
          <w:b/>
        </w:rPr>
        <w:t>:</w:t>
      </w:r>
      <w:r w:rsidR="00423F69" w:rsidRPr="00423F69">
        <w:t xml:space="preserve"> L</w:t>
      </w:r>
      <w:r w:rsidRPr="00423F69">
        <w:t>earning what specific jobs are available in the region</w:t>
      </w:r>
      <w:r w:rsidR="00423F69" w:rsidRPr="00423F69">
        <w:t>;</w:t>
      </w:r>
    </w:p>
    <w:p w:rsidR="002F2407" w:rsidRPr="00D46BB3" w:rsidRDefault="002F2407" w:rsidP="002F2407">
      <w:pPr>
        <w:pStyle w:val="ListParagraph"/>
        <w:spacing w:after="0" w:line="240" w:lineRule="auto"/>
        <w:rPr>
          <w:sz w:val="10"/>
          <w:szCs w:val="10"/>
        </w:rPr>
      </w:pPr>
    </w:p>
    <w:p w:rsidR="00E47754" w:rsidRDefault="00AC5AD9" w:rsidP="00BC0A28">
      <w:pPr>
        <w:pStyle w:val="ListParagraph"/>
        <w:numPr>
          <w:ilvl w:val="0"/>
          <w:numId w:val="161"/>
        </w:numPr>
        <w:spacing w:after="0" w:line="240" w:lineRule="auto"/>
        <w:ind w:left="720" w:hanging="720"/>
      </w:pPr>
      <w:r w:rsidRPr="00DE7482">
        <w:rPr>
          <w:b/>
        </w:rPr>
        <w:t>Career exploration</w:t>
      </w:r>
      <w:r w:rsidR="00423F69" w:rsidRPr="00DE7482">
        <w:rPr>
          <w:b/>
        </w:rPr>
        <w:t>:</w:t>
      </w:r>
      <w:r w:rsidR="00423F69" w:rsidRPr="00423F69">
        <w:t xml:space="preserve"> L</w:t>
      </w:r>
      <w:r w:rsidRPr="00423F69">
        <w:t>earning what reading, math</w:t>
      </w:r>
      <w:r w:rsidR="00423F69" w:rsidRPr="00423F69">
        <w:t>ematics</w:t>
      </w:r>
      <w:r w:rsidRPr="00423F69">
        <w:t xml:space="preserve"> and soft skill levels are require and what </w:t>
      </w:r>
      <w:r w:rsidR="00423F69" w:rsidRPr="00423F69">
        <w:t>individuals with those proficiencies do;</w:t>
      </w:r>
    </w:p>
    <w:p w:rsidR="002F2407" w:rsidRPr="00D46BB3" w:rsidRDefault="002F2407" w:rsidP="002F2407">
      <w:pPr>
        <w:pStyle w:val="ListParagraph"/>
        <w:spacing w:after="0" w:line="240" w:lineRule="auto"/>
        <w:rPr>
          <w:sz w:val="10"/>
          <w:szCs w:val="10"/>
        </w:rPr>
      </w:pPr>
    </w:p>
    <w:p w:rsidR="00E47754" w:rsidRDefault="00AC5AD9" w:rsidP="00BC0A28">
      <w:pPr>
        <w:pStyle w:val="ListParagraph"/>
        <w:numPr>
          <w:ilvl w:val="0"/>
          <w:numId w:val="161"/>
        </w:numPr>
        <w:spacing w:after="0" w:line="240" w:lineRule="auto"/>
        <w:ind w:left="720" w:hanging="720"/>
      </w:pPr>
      <w:r w:rsidRPr="00DE7482">
        <w:rPr>
          <w:b/>
        </w:rPr>
        <w:t>Self</w:t>
      </w:r>
      <w:r w:rsidRPr="00DE7482">
        <w:rPr>
          <w:rFonts w:ascii="Cambria Math" w:hAnsi="Cambria Math" w:cs="Cambria Math"/>
          <w:b/>
        </w:rPr>
        <w:t>‐</w:t>
      </w:r>
      <w:r w:rsidRPr="00DE7482">
        <w:rPr>
          <w:b/>
        </w:rPr>
        <w:t>assessment</w:t>
      </w:r>
      <w:r w:rsidR="00423F69" w:rsidRPr="00DE7482">
        <w:rPr>
          <w:b/>
        </w:rPr>
        <w:t>:</w:t>
      </w:r>
      <w:r w:rsidR="00423F69" w:rsidRPr="00423F69">
        <w:t xml:space="preserve"> Assisting students </w:t>
      </w:r>
      <w:r w:rsidRPr="00423F69">
        <w:t xml:space="preserve">identify which skills she/he already </w:t>
      </w:r>
      <w:r w:rsidR="00423F69" w:rsidRPr="00423F69">
        <w:t>possess;</w:t>
      </w:r>
    </w:p>
    <w:p w:rsidR="002F2407" w:rsidRPr="00D46BB3" w:rsidRDefault="002F2407" w:rsidP="002F2407">
      <w:pPr>
        <w:pStyle w:val="ListParagraph"/>
        <w:spacing w:after="0" w:line="240" w:lineRule="auto"/>
        <w:rPr>
          <w:sz w:val="10"/>
          <w:szCs w:val="10"/>
        </w:rPr>
      </w:pPr>
    </w:p>
    <w:p w:rsidR="00E47754" w:rsidRDefault="00AC5AD9" w:rsidP="00BC0A28">
      <w:pPr>
        <w:pStyle w:val="ListParagraph"/>
        <w:numPr>
          <w:ilvl w:val="0"/>
          <w:numId w:val="161"/>
        </w:numPr>
        <w:spacing w:after="0" w:line="240" w:lineRule="auto"/>
        <w:ind w:left="720" w:hanging="720"/>
      </w:pPr>
      <w:r w:rsidRPr="00DE7482">
        <w:rPr>
          <w:b/>
        </w:rPr>
        <w:t>Career planning</w:t>
      </w:r>
      <w:r w:rsidR="00423F69" w:rsidRPr="00DE7482">
        <w:rPr>
          <w:b/>
        </w:rPr>
        <w:t>:</w:t>
      </w:r>
      <w:r w:rsidR="00423F69" w:rsidRPr="00423F69">
        <w:t xml:space="preserve">  L</w:t>
      </w:r>
      <w:r w:rsidRPr="00423F69">
        <w:t xml:space="preserve">earning what </w:t>
      </w:r>
      <w:r w:rsidR="00423F69" w:rsidRPr="00423F69">
        <w:t>students</w:t>
      </w:r>
      <w:r w:rsidRPr="00423F69">
        <w:t xml:space="preserve"> need to learn </w:t>
      </w:r>
      <w:r w:rsidR="00423F69" w:rsidRPr="00423F69">
        <w:t xml:space="preserve">in order </w:t>
      </w:r>
      <w:r w:rsidRPr="00423F69">
        <w:t xml:space="preserve">to prepare for those </w:t>
      </w:r>
      <w:r w:rsidR="00423F69" w:rsidRPr="00423F69">
        <w:t xml:space="preserve">high-demand </w:t>
      </w:r>
      <w:r w:rsidRPr="00423F69">
        <w:t>jobs</w:t>
      </w:r>
      <w:r w:rsidR="00423F69" w:rsidRPr="00423F69">
        <w:t>;</w:t>
      </w:r>
    </w:p>
    <w:p w:rsidR="002F2407" w:rsidRPr="00D46BB3" w:rsidRDefault="002F2407" w:rsidP="002F2407">
      <w:pPr>
        <w:pStyle w:val="ListParagraph"/>
        <w:spacing w:after="0" w:line="240" w:lineRule="auto"/>
        <w:rPr>
          <w:sz w:val="10"/>
          <w:szCs w:val="10"/>
        </w:rPr>
      </w:pPr>
    </w:p>
    <w:p w:rsidR="00E47754" w:rsidRPr="002F2407" w:rsidRDefault="00AC5AD9" w:rsidP="00BC0A28">
      <w:pPr>
        <w:pStyle w:val="ListParagraph"/>
        <w:numPr>
          <w:ilvl w:val="0"/>
          <w:numId w:val="161"/>
        </w:numPr>
        <w:spacing w:after="0" w:line="240" w:lineRule="auto"/>
        <w:ind w:left="720" w:hanging="720"/>
      </w:pPr>
      <w:r w:rsidRPr="00DE7482">
        <w:rPr>
          <w:rFonts w:cs="Calibri"/>
          <w:b/>
          <w:lang w:eastAsia="ja-JP"/>
        </w:rPr>
        <w:t xml:space="preserve">Contextualized </w:t>
      </w:r>
      <w:r w:rsidR="00423F69" w:rsidRPr="00DE7482">
        <w:rPr>
          <w:rFonts w:cs="Calibri"/>
          <w:b/>
          <w:lang w:eastAsia="ja-JP"/>
        </w:rPr>
        <w:t>b</w:t>
      </w:r>
      <w:r w:rsidRPr="00DE7482">
        <w:rPr>
          <w:rFonts w:cs="Calibri"/>
          <w:b/>
          <w:lang w:eastAsia="ja-JP"/>
        </w:rPr>
        <w:t>rid</w:t>
      </w:r>
      <w:r w:rsidR="00423F69" w:rsidRPr="00DE7482">
        <w:rPr>
          <w:rFonts w:cs="Calibri"/>
          <w:b/>
          <w:lang w:eastAsia="ja-JP"/>
        </w:rPr>
        <w:t>ge:</w:t>
      </w:r>
      <w:r w:rsidR="00423F69" w:rsidRPr="00423F69">
        <w:rPr>
          <w:rFonts w:cs="Calibri"/>
          <w:lang w:eastAsia="ja-JP"/>
        </w:rPr>
        <w:t xml:space="preserve"> Highly contextualized classroom learning that leads to </w:t>
      </w:r>
      <w:r w:rsidRPr="00423F69">
        <w:rPr>
          <w:rFonts w:cs="Calibri"/>
          <w:lang w:eastAsia="ja-JP"/>
        </w:rPr>
        <w:t xml:space="preserve">transition </w:t>
      </w:r>
      <w:r w:rsidR="00423F69" w:rsidRPr="00423F69">
        <w:rPr>
          <w:rFonts w:cs="Calibri"/>
          <w:lang w:eastAsia="ja-JP"/>
        </w:rPr>
        <w:t>in</w:t>
      </w:r>
      <w:r w:rsidRPr="00423F69">
        <w:rPr>
          <w:rFonts w:cs="Calibri"/>
          <w:lang w:eastAsia="ja-JP"/>
        </w:rPr>
        <w:t>to community college occupational program</w:t>
      </w:r>
      <w:r w:rsidR="00423F69" w:rsidRPr="00423F69">
        <w:rPr>
          <w:rFonts w:cs="Calibri"/>
          <w:lang w:eastAsia="ja-JP"/>
        </w:rPr>
        <w:t>s;</w:t>
      </w:r>
    </w:p>
    <w:p w:rsidR="002F2407" w:rsidRPr="00D46BB3" w:rsidRDefault="002F2407" w:rsidP="002F2407">
      <w:pPr>
        <w:pStyle w:val="ListParagraph"/>
        <w:spacing w:after="0" w:line="240" w:lineRule="auto"/>
        <w:rPr>
          <w:sz w:val="10"/>
          <w:szCs w:val="10"/>
        </w:rPr>
      </w:pPr>
    </w:p>
    <w:p w:rsidR="00E47754" w:rsidRPr="002F2407" w:rsidRDefault="00AC5AD9" w:rsidP="00BC0A28">
      <w:pPr>
        <w:pStyle w:val="ListParagraph"/>
        <w:numPr>
          <w:ilvl w:val="0"/>
          <w:numId w:val="161"/>
        </w:numPr>
        <w:spacing w:after="0" w:line="240" w:lineRule="auto"/>
        <w:ind w:left="720" w:hanging="720"/>
      </w:pPr>
      <w:r w:rsidRPr="00DE7482">
        <w:rPr>
          <w:rFonts w:cs="Calibri"/>
          <w:b/>
          <w:lang w:eastAsia="ja-JP"/>
        </w:rPr>
        <w:t xml:space="preserve">Linked </w:t>
      </w:r>
      <w:r w:rsidR="00423F69" w:rsidRPr="00DE7482">
        <w:rPr>
          <w:rFonts w:cs="Calibri"/>
          <w:b/>
          <w:lang w:eastAsia="ja-JP"/>
        </w:rPr>
        <w:t>c</w:t>
      </w:r>
      <w:r w:rsidRPr="00DE7482">
        <w:rPr>
          <w:rFonts w:cs="Calibri"/>
          <w:b/>
          <w:lang w:eastAsia="ja-JP"/>
        </w:rPr>
        <w:t>lasses</w:t>
      </w:r>
      <w:r w:rsidRPr="00DE7482">
        <w:rPr>
          <w:b/>
        </w:rPr>
        <w:t>:</w:t>
      </w:r>
      <w:r w:rsidRPr="00423F69">
        <w:t xml:space="preserve"> </w:t>
      </w:r>
      <w:r w:rsidRPr="00423F69">
        <w:rPr>
          <w:rFonts w:cs="Calibri"/>
          <w:lang w:eastAsia="ja-JP"/>
        </w:rPr>
        <w:t>Students enrolled in a contextualized adult education class</w:t>
      </w:r>
      <w:r w:rsidR="00423F69" w:rsidRPr="00423F69">
        <w:rPr>
          <w:rFonts w:cs="Calibri"/>
          <w:lang w:eastAsia="ja-JP"/>
        </w:rPr>
        <w:t xml:space="preserve">, </w:t>
      </w:r>
      <w:r w:rsidRPr="00423F69">
        <w:rPr>
          <w:rFonts w:cs="Calibri"/>
          <w:lang w:eastAsia="ja-JP"/>
        </w:rPr>
        <w:t>as well as an</w:t>
      </w:r>
      <w:r w:rsidRPr="00423F69">
        <w:t xml:space="preserve"> </w:t>
      </w:r>
      <w:r w:rsidRPr="00423F69">
        <w:rPr>
          <w:rFonts w:cs="Calibri"/>
          <w:lang w:eastAsia="ja-JP"/>
        </w:rPr>
        <w:t>occupational training class</w:t>
      </w:r>
      <w:r w:rsidR="00423F69" w:rsidRPr="00423F69">
        <w:rPr>
          <w:rFonts w:cs="Calibri"/>
          <w:lang w:eastAsia="ja-JP"/>
        </w:rPr>
        <w:t xml:space="preserve">, which leads </w:t>
      </w:r>
      <w:r w:rsidRPr="00423F69">
        <w:rPr>
          <w:rFonts w:cs="Calibri"/>
          <w:lang w:eastAsia="ja-JP"/>
        </w:rPr>
        <w:t>to an industry recognized certificate</w:t>
      </w:r>
      <w:r w:rsidR="00423F69" w:rsidRPr="00423F69">
        <w:rPr>
          <w:rFonts w:cs="Calibri"/>
          <w:lang w:eastAsia="ja-JP"/>
        </w:rPr>
        <w:t>;</w:t>
      </w:r>
    </w:p>
    <w:p w:rsidR="002F2407" w:rsidRPr="00D46BB3" w:rsidRDefault="002F2407" w:rsidP="002F2407">
      <w:pPr>
        <w:pStyle w:val="ListParagraph"/>
        <w:spacing w:after="0" w:line="240" w:lineRule="auto"/>
        <w:rPr>
          <w:sz w:val="10"/>
          <w:szCs w:val="10"/>
        </w:rPr>
      </w:pPr>
    </w:p>
    <w:p w:rsidR="00E47754" w:rsidRPr="002F2407" w:rsidRDefault="00AC5AD9" w:rsidP="00BC0A28">
      <w:pPr>
        <w:pStyle w:val="ListParagraph"/>
        <w:numPr>
          <w:ilvl w:val="0"/>
          <w:numId w:val="161"/>
        </w:numPr>
        <w:spacing w:after="0" w:line="240" w:lineRule="auto"/>
        <w:ind w:left="720" w:hanging="720"/>
      </w:pPr>
      <w:r w:rsidRPr="00423F69">
        <w:rPr>
          <w:rFonts w:cs="Calibri"/>
          <w:lang w:eastAsia="ja-JP"/>
        </w:rPr>
        <w:t>Teachers confer to provide for continuity, sequence and integration learning/instruction</w:t>
      </w:r>
      <w:r w:rsidR="00423F69" w:rsidRPr="00423F69">
        <w:rPr>
          <w:rFonts w:cs="Calibri"/>
          <w:lang w:eastAsia="ja-JP"/>
        </w:rPr>
        <w:t>; and,</w:t>
      </w:r>
    </w:p>
    <w:p w:rsidR="002F2407" w:rsidRPr="00D46BB3" w:rsidRDefault="002F2407" w:rsidP="002F2407">
      <w:pPr>
        <w:pStyle w:val="ListParagraph"/>
        <w:spacing w:after="0" w:line="240" w:lineRule="auto"/>
        <w:rPr>
          <w:sz w:val="10"/>
          <w:szCs w:val="10"/>
        </w:rPr>
      </w:pPr>
    </w:p>
    <w:p w:rsidR="00AC5AD9" w:rsidRPr="002F2407" w:rsidRDefault="00AC5AD9" w:rsidP="00BC0A28">
      <w:pPr>
        <w:pStyle w:val="ListParagraph"/>
        <w:numPr>
          <w:ilvl w:val="0"/>
          <w:numId w:val="161"/>
        </w:numPr>
        <w:spacing w:after="0" w:line="240" w:lineRule="auto"/>
        <w:ind w:left="720" w:hanging="720"/>
      </w:pPr>
      <w:r w:rsidRPr="00423F69">
        <w:rPr>
          <w:rFonts w:cs="Calibri"/>
          <w:lang w:eastAsia="ja-JP"/>
        </w:rPr>
        <w:t>Integrated education and training: Adult education</w:t>
      </w:r>
      <w:r w:rsidR="00423F69" w:rsidRPr="00423F69">
        <w:rPr>
          <w:rFonts w:cs="Calibri"/>
          <w:lang w:eastAsia="ja-JP"/>
        </w:rPr>
        <w:t xml:space="preserve"> and occupational teachers team-</w:t>
      </w:r>
      <w:r w:rsidRPr="00423F69">
        <w:rPr>
          <w:rFonts w:cs="Calibri"/>
          <w:lang w:eastAsia="ja-JP"/>
        </w:rPr>
        <w:t>teach</w:t>
      </w:r>
      <w:r w:rsidR="00423F69" w:rsidRPr="00423F69">
        <w:rPr>
          <w:rFonts w:cs="Calibri"/>
          <w:lang w:eastAsia="ja-JP"/>
        </w:rPr>
        <w:t xml:space="preserve">, which leads </w:t>
      </w:r>
      <w:r w:rsidRPr="00423F69">
        <w:rPr>
          <w:rFonts w:cs="Calibri"/>
          <w:lang w:eastAsia="ja-JP"/>
        </w:rPr>
        <w:t>to an industry-recognized certificate.</w:t>
      </w:r>
    </w:p>
    <w:p w:rsidR="002F2407" w:rsidRPr="00423F69" w:rsidRDefault="002F2407" w:rsidP="002F2407">
      <w:pPr>
        <w:pStyle w:val="ListParagraph"/>
        <w:spacing w:after="0" w:line="240" w:lineRule="auto"/>
      </w:pPr>
    </w:p>
    <w:p w:rsidR="00AC5AD9" w:rsidRDefault="00AC5AD9" w:rsidP="00AC5AD9">
      <w:r w:rsidRPr="00CE6ECC">
        <w:t xml:space="preserve">Many rural, multi-level classes are limited to Tier </w:t>
      </w:r>
      <w:r w:rsidR="00CE6ECC" w:rsidRPr="00CE6ECC">
        <w:t>1</w:t>
      </w:r>
      <w:r w:rsidRPr="00CE6ECC">
        <w:t xml:space="preserve"> options. Conversely, concentrations of</w:t>
      </w:r>
      <w:r w:rsidR="00E47754" w:rsidRPr="00CE6ECC">
        <w:t xml:space="preserve"> </w:t>
      </w:r>
      <w:r w:rsidRPr="00CE6ECC">
        <w:t xml:space="preserve">populations have large enough numbers of adults with similar interest and goals to allow Tier </w:t>
      </w:r>
      <w:r w:rsidR="00CE6ECC" w:rsidRPr="00CE6ECC">
        <w:t>2</w:t>
      </w:r>
      <w:r w:rsidRPr="00CE6ECC">
        <w:t xml:space="preserve"> options.</w:t>
      </w:r>
    </w:p>
    <w:p w:rsidR="00F42967" w:rsidRPr="00CE6ECC" w:rsidRDefault="00F42967" w:rsidP="00F42967">
      <w:r w:rsidRPr="00CE6ECC">
        <w:t xml:space="preserve">The </w:t>
      </w:r>
      <w:r w:rsidR="00CE6ECC" w:rsidRPr="00CE6ECC">
        <w:t>s</w:t>
      </w:r>
      <w:r w:rsidRPr="00CE6ECC">
        <w:t xml:space="preserve">tate </w:t>
      </w:r>
      <w:r w:rsidR="00CE6ECC" w:rsidRPr="00CE6ECC">
        <w:t>l</w:t>
      </w:r>
      <w:r w:rsidRPr="00CE6ECC">
        <w:t>eadership sub</w:t>
      </w:r>
      <w:r w:rsidR="00CE6ECC" w:rsidRPr="00CE6ECC">
        <w:t>-</w:t>
      </w:r>
      <w:r w:rsidRPr="00CE6ECC">
        <w:t xml:space="preserve">grantee designs and operates a statewide professional development for all AEFLA-funded agencies. The goal is to support adult education instruction in Nevada with the </w:t>
      </w:r>
      <w:r w:rsidR="00CE6ECC" w:rsidRPr="00CE6ECC">
        <w:t xml:space="preserve">objective </w:t>
      </w:r>
      <w:r w:rsidRPr="00CE6ECC">
        <w:t xml:space="preserve">of improving student outcomes. </w:t>
      </w:r>
      <w:r w:rsidR="00CE6ECC" w:rsidRPr="00CE6ECC">
        <w:t xml:space="preserve">In conjunction with state leadership staff, </w:t>
      </w:r>
      <w:r w:rsidRPr="00CE6ECC">
        <w:t xml:space="preserve">NDE conducts three face-to-face </w:t>
      </w:r>
      <w:r w:rsidR="00CE6ECC" w:rsidRPr="00CE6ECC">
        <w:t>a</w:t>
      </w:r>
      <w:r w:rsidRPr="00CE6ECC">
        <w:t xml:space="preserve">dult </w:t>
      </w:r>
      <w:r w:rsidR="00CE6ECC" w:rsidRPr="00CE6ECC">
        <w:t>b</w:t>
      </w:r>
      <w:r w:rsidRPr="00CE6ECC">
        <w:t xml:space="preserve">asic </w:t>
      </w:r>
      <w:r w:rsidR="00CE6ECC" w:rsidRPr="00CE6ECC">
        <w:t>e</w:t>
      </w:r>
      <w:r w:rsidRPr="00CE6ECC">
        <w:t>ducation directors</w:t>
      </w:r>
      <w:r w:rsidR="00CE6ECC" w:rsidRPr="00CE6ECC">
        <w:t>’</w:t>
      </w:r>
      <w:r w:rsidRPr="00CE6ECC">
        <w:t xml:space="preserve"> meetings each year, where</w:t>
      </w:r>
      <w:r w:rsidR="00CE6ECC" w:rsidRPr="00CE6ECC">
        <w:t>in</w:t>
      </w:r>
      <w:r w:rsidRPr="00CE6ECC">
        <w:t xml:space="preserve"> local program directors and key staff </w:t>
      </w:r>
      <w:r w:rsidR="00CE6ECC" w:rsidRPr="00CE6ECC">
        <w:t xml:space="preserve">members </w:t>
      </w:r>
      <w:r w:rsidRPr="00CE6ECC">
        <w:t xml:space="preserve">are invited and </w:t>
      </w:r>
      <w:r w:rsidR="00CE6ECC" w:rsidRPr="00CE6ECC">
        <w:t>provided</w:t>
      </w:r>
      <w:r w:rsidRPr="00CE6ECC">
        <w:t xml:space="preserve"> support and guidance on the implementation of mode</w:t>
      </w:r>
      <w:r w:rsidR="00CE6ECC" w:rsidRPr="00CE6ECC">
        <w:t xml:space="preserve">ls for integrated education, </w:t>
      </w:r>
      <w:r w:rsidRPr="00CE6ECC">
        <w:t xml:space="preserve">training and career pathways. Offerings in addition to the </w:t>
      </w:r>
      <w:r w:rsidR="00CE6ECC" w:rsidRPr="00CE6ECC">
        <w:t>CCR-</w:t>
      </w:r>
      <w:r w:rsidRPr="00CE6ECC">
        <w:t xml:space="preserve">SIA project are designed to </w:t>
      </w:r>
      <w:r w:rsidR="00CE6ECC" w:rsidRPr="00CE6ECC">
        <w:t xml:space="preserve">support </w:t>
      </w:r>
      <w:r w:rsidRPr="00CE6ECC">
        <w:t xml:space="preserve">programs </w:t>
      </w:r>
      <w:r w:rsidR="00CE6ECC" w:rsidRPr="00CE6ECC">
        <w:t xml:space="preserve">that </w:t>
      </w:r>
      <w:r w:rsidRPr="00CE6ECC">
        <w:t>assist adult students</w:t>
      </w:r>
      <w:r w:rsidR="009637B6">
        <w:t xml:space="preserve"> to</w:t>
      </w:r>
      <w:r w:rsidRPr="00CE6ECC">
        <w:t xml:space="preserve"> transition from adult education to postsecondary education and training, and establish linkages with postsecondary education and training programs. Professional </w:t>
      </w:r>
      <w:r w:rsidR="00CE6ECC">
        <w:t>l</w:t>
      </w:r>
      <w:r w:rsidRPr="00CE6ECC">
        <w:t xml:space="preserve">earning </w:t>
      </w:r>
      <w:r w:rsidR="00CE6ECC">
        <w:t>c</w:t>
      </w:r>
      <w:r w:rsidRPr="00CE6ECC">
        <w:t xml:space="preserve">ommunities are supported by </w:t>
      </w:r>
      <w:r w:rsidR="00CE6ECC">
        <w:t>s</w:t>
      </w:r>
      <w:r w:rsidRPr="00CE6ECC">
        <w:t xml:space="preserve">tate </w:t>
      </w:r>
      <w:r w:rsidR="00CE6ECC">
        <w:t>l</w:t>
      </w:r>
      <w:r w:rsidRPr="00CE6ECC">
        <w:t>eadership staff on the development and implementation of programs and services to meet the needs of adult students with barriers to employments, including learners with learning disabilities and English language learners, including evidence-based instructional strategies.</w:t>
      </w:r>
    </w:p>
    <w:p w:rsidR="00F42967" w:rsidRPr="000E2A48" w:rsidRDefault="00F42967" w:rsidP="00F42967">
      <w:r w:rsidRPr="000E2A48">
        <w:t>Offered by the National Adult Education Professional Development Consortium, Neva</w:t>
      </w:r>
      <w:r w:rsidR="000E2A48" w:rsidRPr="000E2A48">
        <w:t>da continues to participate in</w:t>
      </w:r>
      <w:r w:rsidRPr="000E2A48">
        <w:t xml:space="preserve"> </w:t>
      </w:r>
      <w:r w:rsidR="000E2A48" w:rsidRPr="000E2A48">
        <w:t>l</w:t>
      </w:r>
      <w:r w:rsidRPr="000E2A48">
        <w:t xml:space="preserve">eadership </w:t>
      </w:r>
      <w:r w:rsidR="000E2A48" w:rsidRPr="000E2A48">
        <w:t>e</w:t>
      </w:r>
      <w:r w:rsidRPr="000E2A48">
        <w:t xml:space="preserve">xcellence </w:t>
      </w:r>
      <w:r w:rsidR="000E2A48" w:rsidRPr="000E2A48">
        <w:t>a</w:t>
      </w:r>
      <w:r w:rsidRPr="000E2A48">
        <w:t xml:space="preserve">cademies, which provide local program directors and key staff </w:t>
      </w:r>
      <w:r w:rsidR="000E2A48" w:rsidRPr="000E2A48">
        <w:t xml:space="preserve">members </w:t>
      </w:r>
      <w:r w:rsidRPr="000E2A48">
        <w:t xml:space="preserve">with the tools and skills needed to analyze program data, perform self-assessments, and explore current research in order to target three needs: higher student enrollment, better student retention and greater student transition to college/work training. </w:t>
      </w:r>
    </w:p>
    <w:p w:rsidR="009637B6" w:rsidRDefault="009637B6" w:rsidP="00F42967"/>
    <w:p w:rsidR="009637B6" w:rsidRDefault="009637B6" w:rsidP="00F42967"/>
    <w:p w:rsidR="00F42967" w:rsidRPr="004875C7" w:rsidRDefault="00F42967" w:rsidP="00F42967">
      <w:r w:rsidRPr="004875C7">
        <w:lastRenderedPageBreak/>
        <w:t xml:space="preserve">The </w:t>
      </w:r>
      <w:r w:rsidR="004875C7" w:rsidRPr="004875C7">
        <w:t xml:space="preserve">lead </w:t>
      </w:r>
      <w:r w:rsidR="00FA29A0">
        <w:t>education agency</w:t>
      </w:r>
      <w:r w:rsidRPr="004875C7">
        <w:t xml:space="preserve"> team has progressed through the various stages of this project that covered:</w:t>
      </w:r>
    </w:p>
    <w:p w:rsidR="00F42967" w:rsidRDefault="004875C7" w:rsidP="00BC0A28">
      <w:pPr>
        <w:pStyle w:val="ListParagraph"/>
        <w:numPr>
          <w:ilvl w:val="0"/>
          <w:numId w:val="162"/>
        </w:numPr>
        <w:spacing w:after="0" w:line="360" w:lineRule="auto"/>
      </w:pPr>
      <w:r w:rsidRPr="004875C7">
        <w:t>S</w:t>
      </w:r>
      <w:r w:rsidR="00F42967" w:rsidRPr="004875C7">
        <w:t>electing and administering stakeholder's assessments</w:t>
      </w:r>
      <w:r w:rsidR="00DB4F49">
        <w:t>;</w:t>
      </w:r>
    </w:p>
    <w:p w:rsidR="00F42967" w:rsidRDefault="004875C7" w:rsidP="00BC0A28">
      <w:pPr>
        <w:pStyle w:val="ListParagraph"/>
        <w:numPr>
          <w:ilvl w:val="0"/>
          <w:numId w:val="162"/>
        </w:numPr>
        <w:spacing w:after="0" w:line="360" w:lineRule="auto"/>
      </w:pPr>
      <w:r w:rsidRPr="004875C7">
        <w:t>R</w:t>
      </w:r>
      <w:r w:rsidR="00F42967" w:rsidRPr="004875C7">
        <w:t>eviewing the results and prioritizing needs</w:t>
      </w:r>
      <w:r w:rsidR="00DB4F49">
        <w:t>;</w:t>
      </w:r>
    </w:p>
    <w:p w:rsidR="00F42967" w:rsidRDefault="004875C7" w:rsidP="00BC0A28">
      <w:pPr>
        <w:pStyle w:val="ListParagraph"/>
        <w:numPr>
          <w:ilvl w:val="0"/>
          <w:numId w:val="162"/>
        </w:numPr>
        <w:spacing w:after="0" w:line="360" w:lineRule="auto"/>
      </w:pPr>
      <w:r w:rsidRPr="004875C7">
        <w:t>E</w:t>
      </w:r>
      <w:r w:rsidR="00F42967" w:rsidRPr="004875C7">
        <w:t>ngagement in the current research</w:t>
      </w:r>
      <w:r w:rsidR="00DB4F49">
        <w:t>;</w:t>
      </w:r>
    </w:p>
    <w:p w:rsidR="00F42967" w:rsidRDefault="004875C7" w:rsidP="00BC0A28">
      <w:pPr>
        <w:pStyle w:val="ListParagraph"/>
        <w:numPr>
          <w:ilvl w:val="0"/>
          <w:numId w:val="162"/>
        </w:numPr>
        <w:spacing w:after="0" w:line="360" w:lineRule="auto"/>
      </w:pPr>
      <w:r w:rsidRPr="004875C7">
        <w:t>S</w:t>
      </w:r>
      <w:r w:rsidR="00F42967" w:rsidRPr="004875C7">
        <w:t>electing promising practices</w:t>
      </w:r>
      <w:r w:rsidR="00DB4F49">
        <w:t>;</w:t>
      </w:r>
    </w:p>
    <w:p w:rsidR="00F42967" w:rsidRDefault="004875C7" w:rsidP="00BC0A28">
      <w:pPr>
        <w:pStyle w:val="ListParagraph"/>
        <w:numPr>
          <w:ilvl w:val="0"/>
          <w:numId w:val="162"/>
        </w:numPr>
        <w:spacing w:after="0" w:line="360" w:lineRule="auto"/>
      </w:pPr>
      <w:r w:rsidRPr="004875C7">
        <w:t>S</w:t>
      </w:r>
      <w:r w:rsidR="00F42967" w:rsidRPr="004875C7">
        <w:t>etting vision and goals for a program improvement plan</w:t>
      </w:r>
      <w:r w:rsidR="00DB4F49">
        <w:t>;</w:t>
      </w:r>
    </w:p>
    <w:p w:rsidR="00F42967" w:rsidRDefault="004875C7" w:rsidP="00BC0A28">
      <w:pPr>
        <w:pStyle w:val="ListParagraph"/>
        <w:numPr>
          <w:ilvl w:val="0"/>
          <w:numId w:val="162"/>
        </w:numPr>
        <w:spacing w:after="0" w:line="360" w:lineRule="auto"/>
      </w:pPr>
      <w:r w:rsidRPr="004875C7">
        <w:t>I</w:t>
      </w:r>
      <w:r w:rsidR="00F42967" w:rsidRPr="004875C7">
        <w:t>dentifying, collecting and analyzing the data</w:t>
      </w:r>
      <w:r w:rsidR="00DB4F49">
        <w:t>; and,</w:t>
      </w:r>
    </w:p>
    <w:p w:rsidR="00F42967" w:rsidRPr="004875C7" w:rsidRDefault="004875C7" w:rsidP="00BC0A28">
      <w:pPr>
        <w:pStyle w:val="ListParagraph"/>
        <w:numPr>
          <w:ilvl w:val="0"/>
          <w:numId w:val="162"/>
        </w:numPr>
        <w:spacing w:after="0" w:line="360" w:lineRule="auto"/>
      </w:pPr>
      <w:r w:rsidRPr="004875C7">
        <w:t>M</w:t>
      </w:r>
      <w:r w:rsidR="00F42967" w:rsidRPr="004875C7">
        <w:t xml:space="preserve">easuring and fine-tuning </w:t>
      </w:r>
      <w:r w:rsidRPr="004875C7">
        <w:t>professional development</w:t>
      </w:r>
      <w:r w:rsidR="00F42967" w:rsidRPr="004875C7">
        <w:t>, policy and resource</w:t>
      </w:r>
      <w:r w:rsidR="00DB4F49">
        <w:t>.</w:t>
      </w:r>
    </w:p>
    <w:p w:rsidR="000D4BCD" w:rsidRDefault="003C1D0E" w:rsidP="00AC5AD9">
      <w:pPr>
        <w:pStyle w:val="Heading3"/>
      </w:pPr>
      <w:bookmarkStart w:id="123" w:name="_Toc442081274"/>
      <w:r>
        <w:t xml:space="preserve">(f)  </w:t>
      </w:r>
      <w:r w:rsidR="000D4BCD">
        <w:t>Assessing Quality</w:t>
      </w:r>
      <w:bookmarkEnd w:id="123"/>
    </w:p>
    <w:p w:rsidR="000D4BCD" w:rsidRDefault="000D4BCD" w:rsidP="000D4BCD">
      <w:pPr>
        <w:rPr>
          <w:i/>
          <w:color w:val="808080" w:themeColor="background1" w:themeShade="80"/>
          <w:sz w:val="20"/>
          <w:szCs w:val="20"/>
        </w:rPr>
      </w:pPr>
      <w:r w:rsidRPr="003C1D0E">
        <w:rPr>
          <w:i/>
          <w:color w:val="808080" w:themeColor="background1" w:themeShade="80"/>
          <w:sz w:val="20"/>
          <w:szCs w:val="20"/>
        </w:rPr>
        <w:t xml:space="preserve">Describe how the eligible agency will assess the quality of providers of adult education and literacy activities under Title II and take actions to improve such quality, including providing the activities described in WIOA </w:t>
      </w:r>
      <w:r w:rsidR="00367937">
        <w:rPr>
          <w:i/>
          <w:color w:val="808080" w:themeColor="background1" w:themeShade="80"/>
          <w:sz w:val="20"/>
          <w:szCs w:val="20"/>
        </w:rPr>
        <w:t>s</w:t>
      </w:r>
      <w:r w:rsidRPr="003C1D0E">
        <w:rPr>
          <w:i/>
          <w:color w:val="808080" w:themeColor="background1" w:themeShade="80"/>
          <w:sz w:val="20"/>
          <w:szCs w:val="20"/>
        </w:rPr>
        <w:t>ec. 223(a)(1)(B).</w:t>
      </w:r>
    </w:p>
    <w:p w:rsidR="00F42967" w:rsidRPr="00780F1B" w:rsidRDefault="00F42967" w:rsidP="00F42967">
      <w:r w:rsidRPr="00780F1B">
        <w:t xml:space="preserve">All </w:t>
      </w:r>
      <w:r w:rsidR="00780F1B" w:rsidRPr="00780F1B">
        <w:t>AEFLA-</w:t>
      </w:r>
      <w:r w:rsidRPr="00780F1B">
        <w:t>funded programs will be monitored for compliance and effectiveness by NDE to ensure that the funds received under AEFLA will not be expended for any purpose other than for activities allowable under the Act.</w:t>
      </w:r>
      <w:r w:rsidR="008748DA">
        <w:t xml:space="preserve"> An evaluation of the federally-</w:t>
      </w:r>
      <w:r w:rsidRPr="00780F1B">
        <w:t xml:space="preserve">funded </w:t>
      </w:r>
      <w:r w:rsidR="00780F1B" w:rsidRPr="00780F1B">
        <w:t>AEFLA</w:t>
      </w:r>
      <w:r w:rsidRPr="00780F1B">
        <w:t xml:space="preserve"> program</w:t>
      </w:r>
      <w:r w:rsidR="00780F1B" w:rsidRPr="00780F1B">
        <w:t>s</w:t>
      </w:r>
      <w:r w:rsidRPr="00780F1B">
        <w:t xml:space="preserve"> will be conducted annually and will address the extent to which local providers have implemented each of the </w:t>
      </w:r>
      <w:r w:rsidR="00780F1B" w:rsidRPr="00780F1B">
        <w:t xml:space="preserve">12 </w:t>
      </w:r>
      <w:r w:rsidRPr="00780F1B">
        <w:t xml:space="preserve">considerations specified in </w:t>
      </w:r>
      <w:r w:rsidR="00780F1B" w:rsidRPr="00780F1B">
        <w:t>WIOA s</w:t>
      </w:r>
      <w:r w:rsidRPr="00780F1B">
        <w:t>ec</w:t>
      </w:r>
      <w:r w:rsidR="00780F1B" w:rsidRPr="00780F1B">
        <w:t>.</w:t>
      </w:r>
      <w:r w:rsidRPr="00780F1B">
        <w:t xml:space="preserve"> 231 and </w:t>
      </w:r>
      <w:r w:rsidR="00780F1B" w:rsidRPr="00780F1B">
        <w:t>sec.</w:t>
      </w:r>
      <w:r w:rsidRPr="00780F1B">
        <w:t xml:space="preserve"> 225. </w:t>
      </w:r>
      <w:r w:rsidR="00780F1B" w:rsidRPr="00780F1B">
        <w:t xml:space="preserve">The </w:t>
      </w:r>
      <w:r w:rsidRPr="00780F1B">
        <w:t>NDE will</w:t>
      </w:r>
      <w:r w:rsidR="00780F1B" w:rsidRPr="00780F1B">
        <w:t>:</w:t>
      </w:r>
      <w:r w:rsidRPr="00780F1B">
        <w:t xml:space="preserve"> (1) collect local provider and student performance measures; (2) determine student performance improvement; (3) identify program quality; and</w:t>
      </w:r>
      <w:r w:rsidR="00780F1B" w:rsidRPr="00780F1B">
        <w:t>,</w:t>
      </w:r>
      <w:r w:rsidRPr="00780F1B">
        <w:t xml:space="preserve"> (4) determine the extent to which populations specified in the </w:t>
      </w:r>
      <w:r w:rsidR="00780F1B" w:rsidRPr="00780F1B">
        <w:t>state plan</w:t>
      </w:r>
      <w:r w:rsidRPr="00780F1B">
        <w:t xml:space="preserve"> were served.</w:t>
      </w:r>
    </w:p>
    <w:p w:rsidR="00F42967" w:rsidRPr="00780F1B" w:rsidRDefault="00F42967" w:rsidP="00F42967">
      <w:r w:rsidRPr="00780F1B">
        <w:t xml:space="preserve">Programs are required to submit </w:t>
      </w:r>
      <w:r w:rsidR="00780F1B" w:rsidRPr="00780F1B">
        <w:t>a</w:t>
      </w:r>
      <w:r w:rsidRPr="00780F1B">
        <w:t xml:space="preserve">nnual </w:t>
      </w:r>
      <w:r w:rsidR="00780F1B" w:rsidRPr="00780F1B">
        <w:t>p</w:t>
      </w:r>
      <w:r w:rsidRPr="00780F1B">
        <w:t xml:space="preserve">erformance </w:t>
      </w:r>
      <w:r w:rsidR="00780F1B" w:rsidRPr="00780F1B">
        <w:t>r</w:t>
      </w:r>
      <w:r w:rsidRPr="00780F1B">
        <w:t xml:space="preserve">eports and </w:t>
      </w:r>
      <w:r w:rsidR="00780F1B" w:rsidRPr="00780F1B">
        <w:t>a</w:t>
      </w:r>
      <w:r w:rsidRPr="00780F1B">
        <w:t xml:space="preserve">nnual </w:t>
      </w:r>
      <w:r w:rsidR="00780F1B" w:rsidRPr="00780F1B">
        <w:t>e</w:t>
      </w:r>
      <w:r w:rsidRPr="00780F1B">
        <w:t xml:space="preserve">xpenditure </w:t>
      </w:r>
      <w:r w:rsidR="00780F1B" w:rsidRPr="00780F1B">
        <w:t>r</w:t>
      </w:r>
      <w:r w:rsidRPr="00780F1B">
        <w:t xml:space="preserve">eports. The </w:t>
      </w:r>
      <w:r w:rsidR="00780F1B" w:rsidRPr="00780F1B">
        <w:t>s</w:t>
      </w:r>
      <w:r w:rsidRPr="00780F1B">
        <w:t>tate is required to establish a performance accountability system to assess the effectiveness of local programs and achieve statewide progress in adult education, and to optimize the return of investment of federal funds in adult education activities. Core indicators include measurable skills gain, employment, median earnings, credential attainment, and effectiveness in serving employers.</w:t>
      </w:r>
    </w:p>
    <w:p w:rsidR="00F42967" w:rsidRPr="00780F1B" w:rsidRDefault="00F42967" w:rsidP="00F42967">
      <w:r w:rsidRPr="00780F1B">
        <w:t xml:space="preserve">All grant recipients are required to report performance indicator results to the </w:t>
      </w:r>
      <w:r w:rsidR="00780F1B" w:rsidRPr="00780F1B">
        <w:t>NDE’s</w:t>
      </w:r>
      <w:r w:rsidRPr="00780F1B">
        <w:t xml:space="preserve"> Office of Career Readiness, Adult Learning &amp; Education Options. Consequently, an accountability system must be in place that supports the evaluation of the programs, services and activities funded under this plan</w:t>
      </w:r>
      <w:r w:rsidR="00780F1B" w:rsidRPr="00780F1B">
        <w:t>,</w:t>
      </w:r>
      <w:r w:rsidRPr="00780F1B">
        <w:t xml:space="preserve"> and </w:t>
      </w:r>
      <w:r w:rsidR="00780F1B" w:rsidRPr="00780F1B">
        <w:t xml:space="preserve">that </w:t>
      </w:r>
      <w:r w:rsidRPr="00780F1B">
        <w:t>provides such information as needed to clearly indicate progress in meeting the performance indicators.  Future funding will be contingent on continuous program improvement and agencies will be required to implement improvement plans if performance indicators are not met.</w:t>
      </w:r>
    </w:p>
    <w:p w:rsidR="00F42967" w:rsidRPr="00780F1B" w:rsidRDefault="00F42967" w:rsidP="00F42967">
      <w:r w:rsidRPr="00780F1B">
        <w:t xml:space="preserve">WIOA includes six statutory primary indicators of performance measures that will apply to all core programs: </w:t>
      </w:r>
      <w:r w:rsidR="00780F1B" w:rsidRPr="00780F1B">
        <w:t xml:space="preserve">(1) </w:t>
      </w:r>
      <w:r w:rsidRPr="00780F1B">
        <w:t xml:space="preserve">employment in </w:t>
      </w:r>
      <w:r w:rsidR="00780F1B" w:rsidRPr="00780F1B">
        <w:t>second</w:t>
      </w:r>
      <w:r w:rsidRPr="00780F1B">
        <w:t xml:space="preserve"> quarter after exit; </w:t>
      </w:r>
      <w:r w:rsidR="00780F1B" w:rsidRPr="00780F1B">
        <w:t xml:space="preserve">(2) </w:t>
      </w:r>
      <w:r w:rsidRPr="00780F1B">
        <w:t xml:space="preserve">employment in </w:t>
      </w:r>
      <w:r w:rsidR="00780F1B" w:rsidRPr="00780F1B">
        <w:t>fourth</w:t>
      </w:r>
      <w:r w:rsidRPr="00780F1B">
        <w:t xml:space="preserve"> quarter after exit; </w:t>
      </w:r>
      <w:r w:rsidR="00780F1B" w:rsidRPr="00780F1B">
        <w:t xml:space="preserve">(3) </w:t>
      </w:r>
      <w:r w:rsidRPr="00780F1B">
        <w:t xml:space="preserve">median earnings in the </w:t>
      </w:r>
      <w:r w:rsidR="00780F1B" w:rsidRPr="00780F1B">
        <w:t>second</w:t>
      </w:r>
      <w:r w:rsidRPr="00780F1B">
        <w:t xml:space="preserve"> quarter after exit; </w:t>
      </w:r>
      <w:r w:rsidR="00780F1B" w:rsidRPr="00780F1B">
        <w:t xml:space="preserve">(4) obtainment of </w:t>
      </w:r>
      <w:r w:rsidRPr="00780F1B">
        <w:t xml:space="preserve">a secondary or postsecondary credential; </w:t>
      </w:r>
      <w:r w:rsidR="00780F1B" w:rsidRPr="00780F1B">
        <w:t>(5) achievement of measurable</w:t>
      </w:r>
      <w:r w:rsidRPr="00780F1B">
        <w:t xml:space="preserve"> skills gains; and</w:t>
      </w:r>
      <w:r w:rsidR="00780F1B" w:rsidRPr="00780F1B">
        <w:t>, (6)</w:t>
      </w:r>
      <w:r w:rsidRPr="00780F1B">
        <w:t xml:space="preserve"> a yet-to-be-defined measurement of employer effectiveness.   The U.S. D</w:t>
      </w:r>
      <w:r w:rsidR="00780F1B" w:rsidRPr="00780F1B">
        <w:t>OL</w:t>
      </w:r>
      <w:r w:rsidRPr="00780F1B">
        <w:t xml:space="preserve"> and </w:t>
      </w:r>
      <w:r w:rsidR="00780F1B" w:rsidRPr="00780F1B">
        <w:t xml:space="preserve">the </w:t>
      </w:r>
      <w:r w:rsidRPr="00780F1B">
        <w:t>U.S. Department of Education are currently seeking clarifications that will be necessary to implement these indicators. The</w:t>
      </w:r>
      <w:r w:rsidR="00780F1B" w:rsidRPr="00780F1B">
        <w:t xml:space="preserve">se departments </w:t>
      </w:r>
      <w:r w:rsidRPr="00780F1B">
        <w:t>will also exercise their right to implement non-statutory indicators of performance, including retaining many of the existing WIA indicators.</w:t>
      </w:r>
    </w:p>
    <w:p w:rsidR="00DA636F" w:rsidRDefault="00780F1B" w:rsidP="00F42967">
      <w:pPr>
        <w:rPr>
          <w:rFonts w:asciiTheme="majorHAnsi" w:eastAsiaTheme="majorEastAsia" w:hAnsiTheme="majorHAnsi" w:cstheme="majorBidi"/>
          <w:b/>
          <w:bCs/>
          <w:color w:val="404040" w:themeColor="text1" w:themeTint="BF"/>
          <w:sz w:val="26"/>
          <w:szCs w:val="26"/>
        </w:rPr>
      </w:pPr>
      <w:r w:rsidRPr="00780F1B">
        <w:lastRenderedPageBreak/>
        <w:t xml:space="preserve">The </w:t>
      </w:r>
      <w:r w:rsidR="00F42967" w:rsidRPr="00780F1B">
        <w:t>NDE will make program technical assist</w:t>
      </w:r>
      <w:r w:rsidRPr="00780F1B">
        <w:t>ance available to all providers</w:t>
      </w:r>
      <w:r w:rsidR="00F42967" w:rsidRPr="00780F1B">
        <w:t xml:space="preserve"> including</w:t>
      </w:r>
      <w:r w:rsidRPr="00780F1B">
        <w:t>, but not limited to, a</w:t>
      </w:r>
      <w:r w:rsidR="00F42967" w:rsidRPr="00780F1B">
        <w:t>ssistance with data collection procedures, reporting and monitoring requirements, and implementation of state and federal policies at the local level on an as-needed basis.</w:t>
      </w:r>
      <w:r w:rsidR="00F42967">
        <w:t xml:space="preserve"> </w:t>
      </w:r>
      <w:r w:rsidR="00DA636F">
        <w:br w:type="page"/>
      </w:r>
    </w:p>
    <w:p w:rsidR="000D4BCD" w:rsidRDefault="000D4BCD" w:rsidP="000D4BCD">
      <w:pPr>
        <w:pStyle w:val="Heading2"/>
      </w:pPr>
      <w:bookmarkStart w:id="124" w:name="_Toc442081275"/>
      <w:r>
        <w:lastRenderedPageBreak/>
        <w:t>Adult Basic Education and Literacy Programs Certifications and Assurances</w:t>
      </w:r>
      <w:bookmarkEnd w:id="124"/>
    </w:p>
    <w:p w:rsidR="008056C6" w:rsidRPr="008056C6" w:rsidRDefault="008056C6" w:rsidP="008056C6">
      <w:r w:rsidRPr="003B51F7">
        <w:t xml:space="preserve">The AEFLA, as amended by Title II of WIOA, requires the submission of a combined or unified state plan. Nevada has designated NDE to administer the funds designated for </w:t>
      </w:r>
      <w:r w:rsidR="003B51F7" w:rsidRPr="003B51F7">
        <w:t>a</w:t>
      </w:r>
      <w:r w:rsidRPr="003B51F7">
        <w:t xml:space="preserve">dult </w:t>
      </w:r>
      <w:r w:rsidR="003B51F7" w:rsidRPr="003B51F7">
        <w:t>b</w:t>
      </w:r>
      <w:r w:rsidRPr="003B51F7">
        <w:t xml:space="preserve">asic </w:t>
      </w:r>
      <w:r w:rsidR="003B51F7" w:rsidRPr="003B51F7">
        <w:t>e</w:t>
      </w:r>
      <w:r w:rsidRPr="003B51F7">
        <w:t xml:space="preserve">ducation and </w:t>
      </w:r>
      <w:r w:rsidR="003B51F7" w:rsidRPr="003B51F7">
        <w:t>l</w:t>
      </w:r>
      <w:r w:rsidRPr="003B51F7">
        <w:t xml:space="preserve">iteracy </w:t>
      </w:r>
      <w:r w:rsidR="003B51F7" w:rsidRPr="003B51F7">
        <w:t>p</w:t>
      </w:r>
      <w:r w:rsidRPr="003B51F7">
        <w:t xml:space="preserve">rograms. The NDE assures </w:t>
      </w:r>
      <w:r w:rsidR="003B51F7" w:rsidRPr="003B51F7">
        <w:t xml:space="preserve">that </w:t>
      </w:r>
      <w:r w:rsidRPr="003B51F7">
        <w:t xml:space="preserve">this plan serves as an agreement between Nevada and the federal government under WIOA Title II. The NDE agrees to administer the Nevada </w:t>
      </w:r>
      <w:r w:rsidR="003B51F7" w:rsidRPr="003B51F7">
        <w:t>state plan</w:t>
      </w:r>
      <w:r w:rsidRPr="003B51F7">
        <w:t xml:space="preserve"> in accordance with applicable federal laws and regulations, including the followin</w:t>
      </w:r>
      <w:r w:rsidR="00ED7734">
        <w:t>g certifications and assurances:</w:t>
      </w:r>
    </w:p>
    <w:tbl>
      <w:tblPr>
        <w:tblW w:w="981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900"/>
        <w:gridCol w:w="5040"/>
        <w:gridCol w:w="3330"/>
      </w:tblGrid>
      <w:tr w:rsidR="00E425F8" w:rsidRPr="007E28F1" w:rsidTr="00E425F8">
        <w:tc>
          <w:tcPr>
            <w:tcW w:w="540" w:type="dxa"/>
            <w:tcBorders>
              <w:bottom w:val="single" w:sz="4" w:space="0" w:color="auto"/>
            </w:tcBorders>
            <w:shd w:val="clear" w:color="auto" w:fill="auto"/>
            <w:vAlign w:val="center"/>
          </w:tcPr>
          <w:p w:rsidR="00DA636F" w:rsidRPr="007E28F1" w:rsidRDefault="00DA636F" w:rsidP="00657C08">
            <w:pPr>
              <w:spacing w:after="0" w:line="240" w:lineRule="auto"/>
              <w:jc w:val="center"/>
              <w:rPr>
                <w:rFonts w:eastAsia="Calibri" w:cstheme="minorHAnsi"/>
                <w:b/>
              </w:rPr>
            </w:pPr>
          </w:p>
        </w:tc>
        <w:tc>
          <w:tcPr>
            <w:tcW w:w="900" w:type="dxa"/>
            <w:tcBorders>
              <w:bottom w:val="single" w:sz="4" w:space="0" w:color="auto"/>
            </w:tcBorders>
            <w:vAlign w:val="center"/>
          </w:tcPr>
          <w:p w:rsidR="00DA636F" w:rsidRPr="007E28F1" w:rsidRDefault="00DA636F" w:rsidP="00657C08">
            <w:pPr>
              <w:spacing w:after="0" w:line="240" w:lineRule="auto"/>
              <w:jc w:val="center"/>
              <w:rPr>
                <w:rFonts w:eastAsia="Calibri" w:cstheme="minorHAnsi"/>
                <w:b/>
              </w:rPr>
            </w:pPr>
            <w:r w:rsidRPr="007E28F1">
              <w:rPr>
                <w:rFonts w:eastAsia="Calibri" w:cstheme="minorHAnsi"/>
                <w:b/>
              </w:rPr>
              <w:t>X or</w:t>
            </w:r>
            <w:r w:rsidRPr="007E28F1">
              <w:rPr>
                <w:rFonts w:eastAsia="Calibri" w:cstheme="minorHAnsi"/>
                <w:b/>
                <w:i/>
              </w:rPr>
              <w:t xml:space="preserve"> N/A</w:t>
            </w:r>
          </w:p>
        </w:tc>
        <w:tc>
          <w:tcPr>
            <w:tcW w:w="5040" w:type="dxa"/>
            <w:tcBorders>
              <w:bottom w:val="single" w:sz="4" w:space="0" w:color="auto"/>
            </w:tcBorders>
            <w:shd w:val="clear" w:color="auto" w:fill="auto"/>
          </w:tcPr>
          <w:p w:rsidR="00DA636F" w:rsidRPr="007E28F1" w:rsidRDefault="00DA636F" w:rsidP="00657C08">
            <w:pPr>
              <w:spacing w:after="0" w:line="240" w:lineRule="auto"/>
              <w:jc w:val="center"/>
              <w:rPr>
                <w:rFonts w:eastAsia="Calibri" w:cstheme="minorHAnsi"/>
                <w:b/>
              </w:rPr>
            </w:pPr>
            <w:r w:rsidRPr="007E28F1">
              <w:rPr>
                <w:rFonts w:eastAsia="Calibri" w:cstheme="minorHAnsi"/>
                <w:b/>
              </w:rPr>
              <w:t xml:space="preserve">STATEMENT OF </w:t>
            </w:r>
            <w:r w:rsidR="00392189">
              <w:rPr>
                <w:rFonts w:eastAsia="Calibri" w:cstheme="minorHAnsi"/>
                <w:b/>
              </w:rPr>
              <w:t xml:space="preserve">CERTIFICATION/ </w:t>
            </w:r>
            <w:r w:rsidRPr="007E28F1">
              <w:rPr>
                <w:rFonts w:eastAsia="Calibri" w:cstheme="minorHAnsi"/>
                <w:b/>
              </w:rPr>
              <w:t>ASSURANCE</w:t>
            </w:r>
          </w:p>
        </w:tc>
        <w:tc>
          <w:tcPr>
            <w:tcW w:w="3330" w:type="dxa"/>
            <w:tcBorders>
              <w:bottom w:val="single" w:sz="4" w:space="0" w:color="auto"/>
            </w:tcBorders>
          </w:tcPr>
          <w:p w:rsidR="00DA636F" w:rsidRPr="007E28F1" w:rsidRDefault="00DA636F" w:rsidP="00657C08">
            <w:pPr>
              <w:spacing w:after="0" w:line="240" w:lineRule="auto"/>
              <w:jc w:val="center"/>
              <w:rPr>
                <w:rFonts w:eastAsia="Calibri" w:cstheme="minorHAnsi"/>
                <w:b/>
              </w:rPr>
            </w:pPr>
            <w:r w:rsidRPr="007E28F1">
              <w:rPr>
                <w:rFonts w:eastAsia="Calibri" w:cstheme="minorHAnsi"/>
                <w:b/>
              </w:rPr>
              <w:t>DOCUMENTATION or COMMENT</w:t>
            </w:r>
          </w:p>
        </w:tc>
      </w:tr>
      <w:tr w:rsidR="00DA636F" w:rsidRPr="00DA636F" w:rsidTr="00DA636F">
        <w:tc>
          <w:tcPr>
            <w:tcW w:w="9810" w:type="dxa"/>
            <w:gridSpan w:val="4"/>
            <w:tcBorders>
              <w:bottom w:val="single" w:sz="4" w:space="0" w:color="auto"/>
            </w:tcBorders>
            <w:shd w:val="clear" w:color="auto" w:fill="46464A" w:themeFill="text2"/>
            <w:vAlign w:val="center"/>
          </w:tcPr>
          <w:p w:rsidR="00DA636F" w:rsidRPr="00DA636F" w:rsidRDefault="00DA636F" w:rsidP="00367937">
            <w:pPr>
              <w:pStyle w:val="NoSpacing"/>
              <w:rPr>
                <w:rFonts w:asciiTheme="minorHAnsi" w:hAnsiTheme="minorHAnsi" w:cstheme="minorHAnsi"/>
                <w:b/>
                <w:i/>
                <w:color w:val="FFFFFF" w:themeColor="background1"/>
              </w:rPr>
            </w:pPr>
            <w:r w:rsidRPr="00DA636F">
              <w:rPr>
                <w:rFonts w:asciiTheme="minorHAnsi" w:hAnsiTheme="minorHAnsi" w:cstheme="minorHAnsi"/>
                <w:b/>
                <w:i/>
                <w:color w:val="FFFFFF" w:themeColor="background1"/>
              </w:rPr>
              <w:t xml:space="preserve">The </w:t>
            </w:r>
            <w:r w:rsidR="00367937">
              <w:rPr>
                <w:rFonts w:asciiTheme="minorHAnsi" w:hAnsiTheme="minorHAnsi" w:cstheme="minorHAnsi"/>
                <w:b/>
                <w:i/>
                <w:color w:val="FFFFFF" w:themeColor="background1"/>
              </w:rPr>
              <w:t>s</w:t>
            </w:r>
            <w:r w:rsidRPr="00DA636F">
              <w:rPr>
                <w:rFonts w:asciiTheme="minorHAnsi" w:hAnsiTheme="minorHAnsi" w:cstheme="minorHAnsi"/>
                <w:b/>
                <w:i/>
                <w:color w:val="FFFFFF" w:themeColor="background1"/>
              </w:rPr>
              <w:t xml:space="preserve">tate must provide </w:t>
            </w:r>
            <w:r w:rsidRPr="00DA636F">
              <w:rPr>
                <w:rFonts w:asciiTheme="minorHAnsi" w:hAnsiTheme="minorHAnsi" w:cstheme="minorHAnsi"/>
                <w:b/>
                <w:i/>
                <w:color w:val="FFFFFF" w:themeColor="background1"/>
                <w:u w:val="single"/>
              </w:rPr>
              <w:t>written</w:t>
            </w:r>
            <w:r w:rsidRPr="00DA636F">
              <w:rPr>
                <w:rFonts w:asciiTheme="minorHAnsi" w:hAnsiTheme="minorHAnsi" w:cstheme="minorHAnsi"/>
                <w:b/>
                <w:i/>
                <w:color w:val="FFFFFF" w:themeColor="background1"/>
              </w:rPr>
              <w:t xml:space="preserve"> and signed </w:t>
            </w:r>
            <w:r w:rsidRPr="00DA636F">
              <w:rPr>
                <w:rFonts w:asciiTheme="minorHAnsi" w:hAnsiTheme="minorHAnsi" w:cstheme="minorHAnsi"/>
                <w:b/>
                <w:i/>
                <w:color w:val="FFFFFF" w:themeColor="background1"/>
                <w:u w:val="single"/>
              </w:rPr>
              <w:t>certifications</w:t>
            </w:r>
            <w:r w:rsidRPr="00DA636F">
              <w:rPr>
                <w:rFonts w:asciiTheme="minorHAnsi" w:hAnsiTheme="minorHAnsi" w:cstheme="minorHAnsi"/>
                <w:b/>
                <w:i/>
                <w:color w:val="FFFFFF" w:themeColor="background1"/>
              </w:rPr>
              <w:t xml:space="preserve"> that:</w:t>
            </w:r>
          </w:p>
        </w:tc>
      </w:tr>
      <w:tr w:rsidR="00DA636F" w:rsidRPr="007E28F1" w:rsidTr="00E425F8">
        <w:tc>
          <w:tcPr>
            <w:tcW w:w="540" w:type="dxa"/>
            <w:tcBorders>
              <w:bottom w:val="single" w:sz="4" w:space="0" w:color="auto"/>
            </w:tcBorders>
            <w:shd w:val="clear" w:color="auto" w:fill="auto"/>
            <w:vAlign w:val="center"/>
          </w:tcPr>
          <w:p w:rsidR="00DA636F" w:rsidRPr="007E28F1" w:rsidRDefault="00DA636F" w:rsidP="00657C08">
            <w:pPr>
              <w:spacing w:after="0" w:line="240" w:lineRule="auto"/>
              <w:jc w:val="center"/>
              <w:rPr>
                <w:rFonts w:eastAsia="Calibri" w:cstheme="minorHAnsi"/>
              </w:rPr>
            </w:pPr>
            <w:r w:rsidRPr="007E28F1">
              <w:rPr>
                <w:rFonts w:eastAsia="Calibri" w:cstheme="minorHAnsi"/>
              </w:rPr>
              <w:t>1.</w:t>
            </w:r>
          </w:p>
        </w:tc>
        <w:tc>
          <w:tcPr>
            <w:tcW w:w="900" w:type="dxa"/>
            <w:tcBorders>
              <w:bottom w:val="single" w:sz="4" w:space="0" w:color="auto"/>
            </w:tcBorders>
            <w:vAlign w:val="center"/>
          </w:tcPr>
          <w:p w:rsidR="00DA636F" w:rsidRPr="007E28F1" w:rsidRDefault="00DA636F" w:rsidP="00657C08">
            <w:pPr>
              <w:spacing w:after="0" w:line="240" w:lineRule="auto"/>
              <w:jc w:val="center"/>
              <w:rPr>
                <w:rFonts w:eastAsia="Calibri" w:cstheme="minorHAnsi"/>
              </w:rPr>
            </w:pPr>
            <w:r>
              <w:rPr>
                <w:rFonts w:eastAsia="Calibri" w:cstheme="minorHAnsi"/>
              </w:rPr>
              <w:t>X</w:t>
            </w:r>
          </w:p>
        </w:tc>
        <w:tc>
          <w:tcPr>
            <w:tcW w:w="5040" w:type="dxa"/>
            <w:tcBorders>
              <w:bottom w:val="single" w:sz="4" w:space="0" w:color="auto"/>
            </w:tcBorders>
            <w:shd w:val="clear" w:color="auto" w:fill="auto"/>
          </w:tcPr>
          <w:p w:rsidR="00DA636F" w:rsidRPr="003C1D0E" w:rsidRDefault="00DA636F" w:rsidP="00367937">
            <w:pPr>
              <w:spacing w:after="0" w:line="240" w:lineRule="auto"/>
              <w:rPr>
                <w:rFonts w:eastAsia="Calibri" w:cstheme="minorHAnsi"/>
              </w:rPr>
            </w:pPr>
            <w:r w:rsidRPr="003C1D0E">
              <w:rPr>
                <w:rFonts w:eastAsia="Calibri" w:cstheme="minorHAnsi"/>
                <w:snapToGrid w:val="0"/>
              </w:rPr>
              <w:t xml:space="preserve">The plan is submitted by the </w:t>
            </w:r>
            <w:r w:rsidR="00367937">
              <w:rPr>
                <w:rFonts w:eastAsia="Calibri" w:cstheme="minorHAnsi"/>
                <w:snapToGrid w:val="0"/>
              </w:rPr>
              <w:t>s</w:t>
            </w:r>
            <w:r w:rsidRPr="003C1D0E">
              <w:rPr>
                <w:rFonts w:eastAsia="Calibri" w:cstheme="minorHAnsi"/>
                <w:snapToGrid w:val="0"/>
              </w:rPr>
              <w:t>tate agency that is</w:t>
            </w:r>
            <w:r w:rsidR="00367937">
              <w:rPr>
                <w:rFonts w:eastAsia="Calibri" w:cstheme="minorHAnsi"/>
                <w:snapToGrid w:val="0"/>
              </w:rPr>
              <w:t xml:space="preserve"> eligible to submit the plan.</w:t>
            </w:r>
          </w:p>
        </w:tc>
        <w:tc>
          <w:tcPr>
            <w:tcW w:w="3330" w:type="dxa"/>
            <w:tcBorders>
              <w:bottom w:val="single" w:sz="4" w:space="0" w:color="auto"/>
            </w:tcBorders>
            <w:vAlign w:val="center"/>
          </w:tcPr>
          <w:p w:rsidR="00DA636F" w:rsidRPr="003B759D" w:rsidRDefault="008056C6" w:rsidP="00657C08">
            <w:pPr>
              <w:jc w:val="left"/>
              <w:rPr>
                <w:rFonts w:eastAsia="Calibri" w:cstheme="minorHAnsi"/>
              </w:rPr>
            </w:pPr>
            <w:r w:rsidRPr="008056C6">
              <w:rPr>
                <w:rFonts w:eastAsia="Calibri" w:cstheme="minorHAnsi"/>
              </w:rPr>
              <w:t>Education Department General Administrative Regulations (</w:t>
            </w:r>
            <w:hyperlink r:id="rId122" w:history="1">
              <w:r w:rsidRPr="00DD1947">
                <w:rPr>
                  <w:rStyle w:val="Hyperlink"/>
                  <w:rFonts w:eastAsia="Calibri" w:cstheme="minorHAnsi"/>
                  <w:color w:val="0000FF"/>
                </w:rPr>
                <w:t>34 CFR Part 76.104</w:t>
              </w:r>
            </w:hyperlink>
            <w:r w:rsidRPr="008056C6">
              <w:rPr>
                <w:rFonts w:eastAsia="Calibri" w:cstheme="minorHAnsi"/>
              </w:rPr>
              <w:t>)</w:t>
            </w:r>
          </w:p>
        </w:tc>
      </w:tr>
      <w:tr w:rsidR="00DA636F" w:rsidRPr="007E28F1" w:rsidTr="00E425F8">
        <w:tc>
          <w:tcPr>
            <w:tcW w:w="540" w:type="dxa"/>
            <w:shd w:val="clear" w:color="auto" w:fill="D9D9D9" w:themeFill="background1" w:themeFillShade="D9"/>
            <w:vAlign w:val="center"/>
          </w:tcPr>
          <w:p w:rsidR="00DA636F" w:rsidRPr="007E28F1" w:rsidRDefault="00DA636F" w:rsidP="00657C08">
            <w:pPr>
              <w:spacing w:after="0" w:line="240" w:lineRule="auto"/>
              <w:jc w:val="center"/>
              <w:rPr>
                <w:rFonts w:eastAsia="Calibri" w:cstheme="minorHAnsi"/>
              </w:rPr>
            </w:pPr>
            <w:r w:rsidRPr="007E28F1">
              <w:rPr>
                <w:rFonts w:eastAsia="Calibri" w:cstheme="minorHAnsi"/>
              </w:rPr>
              <w:t>2.</w:t>
            </w:r>
          </w:p>
        </w:tc>
        <w:tc>
          <w:tcPr>
            <w:tcW w:w="900" w:type="dxa"/>
            <w:shd w:val="clear" w:color="auto" w:fill="D9D9D9" w:themeFill="background1" w:themeFillShade="D9"/>
            <w:vAlign w:val="center"/>
          </w:tcPr>
          <w:p w:rsidR="00DA636F" w:rsidRPr="007E28F1" w:rsidRDefault="00DA636F" w:rsidP="00657C08">
            <w:pPr>
              <w:spacing w:after="0" w:line="240" w:lineRule="auto"/>
              <w:jc w:val="center"/>
              <w:rPr>
                <w:rFonts w:eastAsia="Calibri" w:cstheme="minorHAnsi"/>
              </w:rPr>
            </w:pPr>
            <w:r>
              <w:rPr>
                <w:rFonts w:eastAsia="Calibri" w:cstheme="minorHAnsi"/>
              </w:rPr>
              <w:t>X</w:t>
            </w:r>
          </w:p>
        </w:tc>
        <w:tc>
          <w:tcPr>
            <w:tcW w:w="5040" w:type="dxa"/>
            <w:shd w:val="clear" w:color="auto" w:fill="D9D9D9" w:themeFill="background1" w:themeFillShade="D9"/>
          </w:tcPr>
          <w:p w:rsidR="00DA636F" w:rsidRPr="003C1D0E" w:rsidRDefault="00DA636F" w:rsidP="00367937">
            <w:pPr>
              <w:spacing w:after="0" w:line="240" w:lineRule="auto"/>
              <w:rPr>
                <w:rFonts w:eastAsia="Calibri" w:cstheme="minorHAnsi"/>
              </w:rPr>
            </w:pPr>
            <w:r w:rsidRPr="003C1D0E">
              <w:rPr>
                <w:rFonts w:eastAsia="Calibri" w:cstheme="minorHAnsi"/>
                <w:snapToGrid w:val="0"/>
              </w:rPr>
              <w:t xml:space="preserve">The </w:t>
            </w:r>
            <w:r w:rsidR="00367937">
              <w:rPr>
                <w:rFonts w:eastAsia="Calibri" w:cstheme="minorHAnsi"/>
                <w:snapToGrid w:val="0"/>
              </w:rPr>
              <w:t>s</w:t>
            </w:r>
            <w:r w:rsidRPr="003C1D0E">
              <w:rPr>
                <w:rFonts w:eastAsia="Calibri" w:cstheme="minorHAnsi"/>
                <w:snapToGrid w:val="0"/>
              </w:rPr>
              <w:t xml:space="preserve">tate agency has authority under </w:t>
            </w:r>
            <w:r w:rsidR="00367937">
              <w:rPr>
                <w:rFonts w:eastAsia="Calibri" w:cstheme="minorHAnsi"/>
                <w:snapToGrid w:val="0"/>
              </w:rPr>
              <w:t>s</w:t>
            </w:r>
            <w:r w:rsidRPr="003C1D0E">
              <w:rPr>
                <w:rFonts w:eastAsia="Calibri" w:cstheme="minorHAnsi"/>
                <w:snapToGrid w:val="0"/>
              </w:rPr>
              <w:t>tate law to perform the functions</w:t>
            </w:r>
            <w:r w:rsidR="00367937">
              <w:rPr>
                <w:rFonts w:eastAsia="Calibri" w:cstheme="minorHAnsi"/>
                <w:snapToGrid w:val="0"/>
              </w:rPr>
              <w:t xml:space="preserve"> of the state under the program.</w:t>
            </w:r>
          </w:p>
        </w:tc>
        <w:tc>
          <w:tcPr>
            <w:tcW w:w="3330" w:type="dxa"/>
            <w:shd w:val="clear" w:color="auto" w:fill="D9D9D9" w:themeFill="background1" w:themeFillShade="D9"/>
            <w:vAlign w:val="center"/>
          </w:tcPr>
          <w:p w:rsidR="00DA636F" w:rsidRPr="007E28F1" w:rsidRDefault="008056C6" w:rsidP="00657C08">
            <w:pPr>
              <w:spacing w:after="0" w:line="240" w:lineRule="auto"/>
              <w:jc w:val="left"/>
              <w:rPr>
                <w:rFonts w:eastAsia="Calibri" w:cstheme="minorHAnsi"/>
              </w:rPr>
            </w:pPr>
            <w:r w:rsidRPr="008056C6">
              <w:rPr>
                <w:rFonts w:eastAsia="Calibri" w:cstheme="minorHAnsi"/>
              </w:rPr>
              <w:t>Education Department General Administrative Regulations (</w:t>
            </w:r>
            <w:hyperlink r:id="rId123" w:history="1">
              <w:r w:rsidR="00DD1947" w:rsidRPr="00DD1947">
                <w:rPr>
                  <w:rStyle w:val="Hyperlink"/>
                  <w:rFonts w:eastAsia="Calibri" w:cstheme="minorHAnsi"/>
                  <w:color w:val="0000FF"/>
                </w:rPr>
                <w:t>34 CFR Part 76.104</w:t>
              </w:r>
            </w:hyperlink>
            <w:r w:rsidRPr="008056C6">
              <w:rPr>
                <w:rFonts w:eastAsia="Calibri" w:cstheme="minorHAnsi"/>
              </w:rPr>
              <w:t>)</w:t>
            </w:r>
          </w:p>
        </w:tc>
      </w:tr>
      <w:tr w:rsidR="00DA636F" w:rsidRPr="007E28F1" w:rsidTr="00E425F8">
        <w:trPr>
          <w:trHeight w:val="828"/>
        </w:trPr>
        <w:tc>
          <w:tcPr>
            <w:tcW w:w="540" w:type="dxa"/>
            <w:tcBorders>
              <w:bottom w:val="single" w:sz="4" w:space="0" w:color="auto"/>
            </w:tcBorders>
            <w:shd w:val="clear" w:color="auto" w:fill="auto"/>
            <w:vAlign w:val="center"/>
          </w:tcPr>
          <w:p w:rsidR="00DA636F" w:rsidRPr="007E28F1" w:rsidRDefault="00DA636F" w:rsidP="00657C08">
            <w:pPr>
              <w:spacing w:after="0" w:line="240" w:lineRule="auto"/>
              <w:jc w:val="center"/>
              <w:rPr>
                <w:rFonts w:eastAsia="Calibri" w:cstheme="minorHAnsi"/>
              </w:rPr>
            </w:pPr>
            <w:r w:rsidRPr="007E28F1">
              <w:rPr>
                <w:rFonts w:eastAsia="Calibri" w:cstheme="minorHAnsi"/>
              </w:rPr>
              <w:t>3.</w:t>
            </w:r>
          </w:p>
        </w:tc>
        <w:tc>
          <w:tcPr>
            <w:tcW w:w="900" w:type="dxa"/>
            <w:tcBorders>
              <w:bottom w:val="single" w:sz="4" w:space="0" w:color="auto"/>
            </w:tcBorders>
            <w:vAlign w:val="center"/>
          </w:tcPr>
          <w:p w:rsidR="00DA636F" w:rsidRPr="007E28F1" w:rsidRDefault="00DA636F" w:rsidP="00657C08">
            <w:pPr>
              <w:spacing w:after="0" w:line="240" w:lineRule="auto"/>
              <w:jc w:val="center"/>
              <w:rPr>
                <w:rFonts w:eastAsia="Calibri" w:cstheme="minorHAnsi"/>
              </w:rPr>
            </w:pPr>
            <w:r>
              <w:rPr>
                <w:rFonts w:eastAsia="Calibri" w:cstheme="minorHAnsi"/>
              </w:rPr>
              <w:t>X</w:t>
            </w:r>
          </w:p>
        </w:tc>
        <w:tc>
          <w:tcPr>
            <w:tcW w:w="5040" w:type="dxa"/>
            <w:tcBorders>
              <w:bottom w:val="single" w:sz="4" w:space="0" w:color="auto"/>
            </w:tcBorders>
            <w:shd w:val="clear" w:color="auto" w:fill="auto"/>
          </w:tcPr>
          <w:p w:rsidR="00DA636F" w:rsidRPr="007E28F1" w:rsidRDefault="00DA636F" w:rsidP="00367937">
            <w:pPr>
              <w:spacing w:after="0" w:line="240" w:lineRule="auto"/>
              <w:rPr>
                <w:rFonts w:eastAsia="Calibri" w:cstheme="minorHAnsi"/>
              </w:rPr>
            </w:pPr>
            <w:r w:rsidRPr="003C1D0E">
              <w:rPr>
                <w:rFonts w:eastAsia="Calibri" w:cstheme="minorHAnsi"/>
                <w:snapToGrid w:val="0"/>
              </w:rPr>
              <w:t xml:space="preserve">The </w:t>
            </w:r>
            <w:r w:rsidR="00367937">
              <w:rPr>
                <w:rFonts w:eastAsia="Calibri" w:cstheme="minorHAnsi"/>
                <w:snapToGrid w:val="0"/>
              </w:rPr>
              <w:t>s</w:t>
            </w:r>
            <w:r w:rsidRPr="003C1D0E">
              <w:rPr>
                <w:rFonts w:eastAsia="Calibri" w:cstheme="minorHAnsi"/>
                <w:snapToGrid w:val="0"/>
              </w:rPr>
              <w:t>tate legally may carry</w:t>
            </w:r>
            <w:r w:rsidR="00367937">
              <w:rPr>
                <w:rFonts w:eastAsia="Calibri" w:cstheme="minorHAnsi"/>
                <w:snapToGrid w:val="0"/>
              </w:rPr>
              <w:t xml:space="preserve"> out each provision of the plan.</w:t>
            </w:r>
          </w:p>
        </w:tc>
        <w:tc>
          <w:tcPr>
            <w:tcW w:w="3330" w:type="dxa"/>
            <w:tcBorders>
              <w:bottom w:val="single" w:sz="4" w:space="0" w:color="auto"/>
            </w:tcBorders>
            <w:vAlign w:val="center"/>
          </w:tcPr>
          <w:p w:rsidR="00DA636F" w:rsidRPr="007E28F1" w:rsidRDefault="008056C6" w:rsidP="00657C08">
            <w:pPr>
              <w:spacing w:after="0" w:line="240" w:lineRule="auto"/>
              <w:jc w:val="left"/>
              <w:rPr>
                <w:rFonts w:eastAsia="Calibri" w:cstheme="minorHAnsi"/>
              </w:rPr>
            </w:pPr>
            <w:r w:rsidRPr="008056C6">
              <w:rPr>
                <w:rFonts w:eastAsia="Calibri" w:cstheme="minorHAnsi"/>
              </w:rPr>
              <w:t>Education Department General Administrative Regulations (</w:t>
            </w:r>
            <w:hyperlink r:id="rId124" w:history="1">
              <w:r w:rsidR="00DD1947" w:rsidRPr="00DD1947">
                <w:rPr>
                  <w:rStyle w:val="Hyperlink"/>
                  <w:rFonts w:eastAsia="Calibri" w:cstheme="minorHAnsi"/>
                  <w:color w:val="0000FF"/>
                </w:rPr>
                <w:t>34 CFR Part 76.104</w:t>
              </w:r>
            </w:hyperlink>
            <w:r w:rsidRPr="008056C6">
              <w:rPr>
                <w:rFonts w:eastAsia="Calibri" w:cstheme="minorHAnsi"/>
              </w:rPr>
              <w:t>)</w:t>
            </w:r>
          </w:p>
        </w:tc>
      </w:tr>
      <w:tr w:rsidR="00DA636F" w:rsidRPr="007E28F1" w:rsidTr="00E425F8">
        <w:tc>
          <w:tcPr>
            <w:tcW w:w="540" w:type="dxa"/>
            <w:shd w:val="clear" w:color="auto" w:fill="D9D9D9" w:themeFill="background1" w:themeFillShade="D9"/>
            <w:vAlign w:val="center"/>
          </w:tcPr>
          <w:p w:rsidR="00DA636F" w:rsidRPr="007E28F1" w:rsidRDefault="00DA636F" w:rsidP="00657C08">
            <w:pPr>
              <w:spacing w:after="0" w:line="240" w:lineRule="auto"/>
              <w:jc w:val="center"/>
              <w:rPr>
                <w:rFonts w:eastAsia="Calibri" w:cstheme="minorHAnsi"/>
              </w:rPr>
            </w:pPr>
            <w:r w:rsidRPr="007E28F1">
              <w:rPr>
                <w:rFonts w:eastAsia="Calibri" w:cstheme="minorHAnsi"/>
              </w:rPr>
              <w:t>4.</w:t>
            </w:r>
          </w:p>
        </w:tc>
        <w:tc>
          <w:tcPr>
            <w:tcW w:w="900" w:type="dxa"/>
            <w:shd w:val="clear" w:color="auto" w:fill="D9D9D9" w:themeFill="background1" w:themeFillShade="D9"/>
            <w:vAlign w:val="center"/>
          </w:tcPr>
          <w:p w:rsidR="00DA636F" w:rsidRPr="007E28F1" w:rsidRDefault="00DA636F" w:rsidP="00657C08">
            <w:pPr>
              <w:spacing w:after="0" w:line="240" w:lineRule="auto"/>
              <w:jc w:val="center"/>
              <w:rPr>
                <w:rFonts w:eastAsia="Calibri" w:cstheme="minorHAnsi"/>
              </w:rPr>
            </w:pPr>
            <w:r>
              <w:rPr>
                <w:rFonts w:eastAsia="Calibri" w:cstheme="minorHAnsi"/>
              </w:rPr>
              <w:t>X</w:t>
            </w:r>
          </w:p>
        </w:tc>
        <w:tc>
          <w:tcPr>
            <w:tcW w:w="5040" w:type="dxa"/>
            <w:shd w:val="clear" w:color="auto" w:fill="D9D9D9" w:themeFill="background1" w:themeFillShade="D9"/>
          </w:tcPr>
          <w:p w:rsidR="00DA636F" w:rsidRPr="003C1D0E" w:rsidRDefault="00DA636F" w:rsidP="00367937">
            <w:pPr>
              <w:spacing w:after="0" w:line="240" w:lineRule="auto"/>
              <w:rPr>
                <w:rFonts w:eastAsia="Calibri" w:cstheme="minorHAnsi"/>
                <w:b/>
                <w:bCs/>
              </w:rPr>
            </w:pPr>
            <w:r w:rsidRPr="003C1D0E">
              <w:rPr>
                <w:rFonts w:eastAsia="Calibri" w:cstheme="minorHAnsi"/>
                <w:snapToGrid w:val="0"/>
              </w:rPr>
              <w:t>All provisions of the plan are consistent</w:t>
            </w:r>
            <w:r w:rsidR="00367937">
              <w:rPr>
                <w:rFonts w:eastAsia="Calibri" w:cstheme="minorHAnsi"/>
                <w:snapToGrid w:val="0"/>
              </w:rPr>
              <w:t xml:space="preserve"> with state law.</w:t>
            </w:r>
          </w:p>
        </w:tc>
        <w:tc>
          <w:tcPr>
            <w:tcW w:w="3330" w:type="dxa"/>
            <w:shd w:val="clear" w:color="auto" w:fill="D9D9D9" w:themeFill="background1" w:themeFillShade="D9"/>
            <w:vAlign w:val="center"/>
          </w:tcPr>
          <w:p w:rsidR="00DA636F" w:rsidRPr="003B759D" w:rsidRDefault="008056C6" w:rsidP="00657C08">
            <w:pPr>
              <w:tabs>
                <w:tab w:val="left" w:pos="939"/>
              </w:tabs>
              <w:jc w:val="left"/>
              <w:rPr>
                <w:rFonts w:eastAsia="Calibri" w:cstheme="minorHAnsi"/>
              </w:rPr>
            </w:pPr>
            <w:r w:rsidRPr="008056C6">
              <w:rPr>
                <w:rFonts w:eastAsia="Calibri" w:cstheme="minorHAnsi"/>
              </w:rPr>
              <w:t>Education Department General Administrative Regulations (</w:t>
            </w:r>
            <w:hyperlink r:id="rId125" w:history="1">
              <w:r w:rsidR="00DD1947" w:rsidRPr="00DD1947">
                <w:rPr>
                  <w:rStyle w:val="Hyperlink"/>
                  <w:rFonts w:eastAsia="Calibri" w:cstheme="minorHAnsi"/>
                  <w:color w:val="0000FF"/>
                </w:rPr>
                <w:t>34 CFR Part 76.104</w:t>
              </w:r>
            </w:hyperlink>
            <w:r w:rsidRPr="008056C6">
              <w:rPr>
                <w:rFonts w:eastAsia="Calibri" w:cstheme="minorHAnsi"/>
              </w:rPr>
              <w:t>)</w:t>
            </w:r>
          </w:p>
        </w:tc>
      </w:tr>
      <w:tr w:rsidR="00DA636F" w:rsidRPr="007E28F1" w:rsidTr="00E425F8">
        <w:tc>
          <w:tcPr>
            <w:tcW w:w="540" w:type="dxa"/>
            <w:tcBorders>
              <w:bottom w:val="single" w:sz="4" w:space="0" w:color="auto"/>
            </w:tcBorders>
            <w:shd w:val="clear" w:color="auto" w:fill="auto"/>
            <w:vAlign w:val="center"/>
          </w:tcPr>
          <w:p w:rsidR="00DA636F" w:rsidRPr="007E28F1" w:rsidRDefault="00DA636F" w:rsidP="00657C08">
            <w:pPr>
              <w:spacing w:after="0" w:line="240" w:lineRule="auto"/>
              <w:jc w:val="center"/>
              <w:rPr>
                <w:rFonts w:eastAsia="Calibri" w:cstheme="minorHAnsi"/>
              </w:rPr>
            </w:pPr>
            <w:r>
              <w:rPr>
                <w:rFonts w:eastAsia="Calibri" w:cstheme="minorHAnsi"/>
              </w:rPr>
              <w:t>5</w:t>
            </w:r>
            <w:r w:rsidRPr="007E28F1">
              <w:rPr>
                <w:rFonts w:eastAsia="Calibri" w:cstheme="minorHAnsi"/>
              </w:rPr>
              <w:t>.</w:t>
            </w:r>
          </w:p>
        </w:tc>
        <w:tc>
          <w:tcPr>
            <w:tcW w:w="900" w:type="dxa"/>
            <w:tcBorders>
              <w:bottom w:val="single" w:sz="4" w:space="0" w:color="auto"/>
            </w:tcBorders>
            <w:vAlign w:val="center"/>
          </w:tcPr>
          <w:p w:rsidR="00DA636F" w:rsidRPr="00DA636F" w:rsidRDefault="00DA636F" w:rsidP="00657C08">
            <w:pPr>
              <w:spacing w:after="0" w:line="240" w:lineRule="auto"/>
              <w:jc w:val="center"/>
              <w:rPr>
                <w:rFonts w:eastAsia="Calibri" w:cstheme="minorHAnsi"/>
              </w:rPr>
            </w:pPr>
            <w:r>
              <w:rPr>
                <w:rFonts w:eastAsia="Calibri" w:cstheme="minorHAnsi"/>
              </w:rPr>
              <w:t>X</w:t>
            </w:r>
          </w:p>
        </w:tc>
        <w:tc>
          <w:tcPr>
            <w:tcW w:w="5040" w:type="dxa"/>
            <w:tcBorders>
              <w:bottom w:val="single" w:sz="4" w:space="0" w:color="auto"/>
            </w:tcBorders>
            <w:shd w:val="clear" w:color="auto" w:fill="auto"/>
          </w:tcPr>
          <w:p w:rsidR="00DA636F" w:rsidRPr="003C1D0E" w:rsidRDefault="00DA636F" w:rsidP="00367937">
            <w:pPr>
              <w:spacing w:after="0" w:line="240" w:lineRule="auto"/>
              <w:rPr>
                <w:rFonts w:eastAsia="Calibri" w:cstheme="minorHAnsi"/>
                <w:b/>
                <w:bCs/>
              </w:rPr>
            </w:pPr>
            <w:r w:rsidRPr="003C1D0E">
              <w:rPr>
                <w:rFonts w:eastAsia="Calibri" w:cstheme="minorHAnsi"/>
                <w:snapToGrid w:val="0"/>
              </w:rPr>
              <w:t xml:space="preserve">A </w:t>
            </w:r>
            <w:r w:rsidR="00367937">
              <w:rPr>
                <w:rFonts w:eastAsia="Calibri" w:cstheme="minorHAnsi"/>
                <w:snapToGrid w:val="0"/>
              </w:rPr>
              <w:t>s</w:t>
            </w:r>
            <w:r w:rsidRPr="003C1D0E">
              <w:rPr>
                <w:rFonts w:eastAsia="Calibri" w:cstheme="minorHAnsi"/>
                <w:snapToGrid w:val="0"/>
              </w:rPr>
              <w:t xml:space="preserve">tate officer, specified by title in the certification, has authority under </w:t>
            </w:r>
            <w:r w:rsidR="00367937">
              <w:rPr>
                <w:rFonts w:eastAsia="Calibri" w:cstheme="minorHAnsi"/>
                <w:snapToGrid w:val="0"/>
              </w:rPr>
              <w:t>s</w:t>
            </w:r>
            <w:r w:rsidRPr="003C1D0E">
              <w:rPr>
                <w:rFonts w:eastAsia="Calibri" w:cstheme="minorHAnsi"/>
                <w:snapToGrid w:val="0"/>
              </w:rPr>
              <w:t xml:space="preserve">tate law to receive, hold, and disburse </w:t>
            </w:r>
            <w:r w:rsidR="00680227">
              <w:rPr>
                <w:rFonts w:eastAsia="Calibri" w:cstheme="minorHAnsi"/>
                <w:snapToGrid w:val="0"/>
              </w:rPr>
              <w:t>f</w:t>
            </w:r>
            <w:r w:rsidRPr="003C1D0E">
              <w:rPr>
                <w:rFonts w:eastAsia="Calibri" w:cstheme="minorHAnsi"/>
                <w:snapToGrid w:val="0"/>
              </w:rPr>
              <w:t>ederal fund</w:t>
            </w:r>
            <w:r w:rsidR="00367937">
              <w:rPr>
                <w:rFonts w:eastAsia="Calibri" w:cstheme="minorHAnsi"/>
                <w:snapToGrid w:val="0"/>
              </w:rPr>
              <w:t>s made available under the plan.</w:t>
            </w:r>
          </w:p>
        </w:tc>
        <w:tc>
          <w:tcPr>
            <w:tcW w:w="3330" w:type="dxa"/>
            <w:tcBorders>
              <w:bottom w:val="single" w:sz="4" w:space="0" w:color="auto"/>
            </w:tcBorders>
            <w:vAlign w:val="center"/>
          </w:tcPr>
          <w:p w:rsidR="00DA636F" w:rsidRPr="008056C6" w:rsidRDefault="008056C6" w:rsidP="00657C08">
            <w:pPr>
              <w:spacing w:after="0" w:line="240" w:lineRule="auto"/>
              <w:jc w:val="left"/>
              <w:rPr>
                <w:rFonts w:eastAsia="Calibri" w:cstheme="minorHAnsi"/>
              </w:rPr>
            </w:pPr>
            <w:r w:rsidRPr="008056C6">
              <w:rPr>
                <w:rFonts w:eastAsia="Calibri" w:cstheme="minorHAnsi"/>
              </w:rPr>
              <w:t>Education Department General Administrative Regulations (</w:t>
            </w:r>
            <w:hyperlink r:id="rId126" w:history="1">
              <w:r w:rsidRPr="00DD1947">
                <w:rPr>
                  <w:rStyle w:val="Hyperlink"/>
                  <w:rFonts w:eastAsia="Calibri" w:cstheme="minorHAnsi"/>
                  <w:color w:val="0000FF"/>
                </w:rPr>
                <w:t>34 CFR Part 76.104</w:t>
              </w:r>
            </w:hyperlink>
            <w:r w:rsidRPr="008056C6">
              <w:rPr>
                <w:rFonts w:eastAsia="Calibri" w:cstheme="minorHAnsi"/>
              </w:rPr>
              <w:t>)</w:t>
            </w:r>
          </w:p>
        </w:tc>
      </w:tr>
      <w:tr w:rsidR="00DA636F" w:rsidRPr="007E28F1" w:rsidTr="00E425F8">
        <w:tc>
          <w:tcPr>
            <w:tcW w:w="540" w:type="dxa"/>
            <w:shd w:val="clear" w:color="auto" w:fill="D9D9D9" w:themeFill="background1" w:themeFillShade="D9"/>
            <w:vAlign w:val="center"/>
          </w:tcPr>
          <w:p w:rsidR="00DA636F" w:rsidRPr="007E28F1" w:rsidRDefault="00DA636F" w:rsidP="00657C08">
            <w:pPr>
              <w:spacing w:after="0" w:line="240" w:lineRule="auto"/>
              <w:jc w:val="center"/>
              <w:rPr>
                <w:rFonts w:eastAsia="Calibri" w:cstheme="minorHAnsi"/>
              </w:rPr>
            </w:pPr>
            <w:r>
              <w:rPr>
                <w:rFonts w:eastAsia="Calibri" w:cstheme="minorHAnsi"/>
              </w:rPr>
              <w:t>6</w:t>
            </w:r>
            <w:r w:rsidRPr="007E28F1">
              <w:rPr>
                <w:rFonts w:eastAsia="Calibri" w:cstheme="minorHAnsi"/>
              </w:rPr>
              <w:t>.</w:t>
            </w:r>
          </w:p>
        </w:tc>
        <w:tc>
          <w:tcPr>
            <w:tcW w:w="900" w:type="dxa"/>
            <w:shd w:val="clear" w:color="auto" w:fill="D9D9D9" w:themeFill="background1" w:themeFillShade="D9"/>
            <w:vAlign w:val="center"/>
          </w:tcPr>
          <w:p w:rsidR="00DA636F" w:rsidRPr="007E28F1" w:rsidRDefault="00DA636F" w:rsidP="00657C08">
            <w:pPr>
              <w:spacing w:after="0" w:line="240" w:lineRule="auto"/>
              <w:jc w:val="center"/>
              <w:rPr>
                <w:rFonts w:eastAsia="Calibri" w:cstheme="minorHAnsi"/>
              </w:rPr>
            </w:pPr>
            <w:r>
              <w:rPr>
                <w:rFonts w:eastAsia="Calibri" w:cstheme="minorHAnsi"/>
              </w:rPr>
              <w:t>X</w:t>
            </w:r>
          </w:p>
        </w:tc>
        <w:tc>
          <w:tcPr>
            <w:tcW w:w="5040" w:type="dxa"/>
            <w:shd w:val="clear" w:color="auto" w:fill="D9D9D9" w:themeFill="background1" w:themeFillShade="D9"/>
          </w:tcPr>
          <w:p w:rsidR="00DA636F" w:rsidRPr="003C1D0E" w:rsidRDefault="00DA636F" w:rsidP="00367937">
            <w:pPr>
              <w:spacing w:after="0" w:line="240" w:lineRule="auto"/>
              <w:rPr>
                <w:rFonts w:eastAsia="Calibri" w:cstheme="minorHAnsi"/>
                <w:b/>
                <w:bCs/>
              </w:rPr>
            </w:pPr>
            <w:r w:rsidRPr="003C1D0E">
              <w:rPr>
                <w:rFonts w:eastAsia="Calibri" w:cstheme="minorHAnsi"/>
                <w:snapToGrid w:val="0"/>
              </w:rPr>
              <w:t xml:space="preserve">The </w:t>
            </w:r>
            <w:r w:rsidR="00367937">
              <w:rPr>
                <w:rFonts w:eastAsia="Calibri" w:cstheme="minorHAnsi"/>
                <w:snapToGrid w:val="0"/>
              </w:rPr>
              <w:t>s</w:t>
            </w:r>
            <w:r w:rsidRPr="003C1D0E">
              <w:rPr>
                <w:rFonts w:eastAsia="Calibri" w:cstheme="minorHAnsi"/>
                <w:snapToGrid w:val="0"/>
              </w:rPr>
              <w:t>tate officer who is submitting the plan, specified by the title in the certification, h</w:t>
            </w:r>
            <w:r w:rsidR="00367937">
              <w:rPr>
                <w:rFonts w:eastAsia="Calibri" w:cstheme="minorHAnsi"/>
                <w:snapToGrid w:val="0"/>
              </w:rPr>
              <w:t>as authority to submit the plan.</w:t>
            </w:r>
          </w:p>
        </w:tc>
        <w:tc>
          <w:tcPr>
            <w:tcW w:w="3330" w:type="dxa"/>
            <w:shd w:val="clear" w:color="auto" w:fill="D9D9D9" w:themeFill="background1" w:themeFillShade="D9"/>
            <w:vAlign w:val="center"/>
          </w:tcPr>
          <w:p w:rsidR="00DA636F" w:rsidRPr="007E28F1" w:rsidRDefault="008056C6" w:rsidP="00657C08">
            <w:pPr>
              <w:spacing w:after="0" w:line="240" w:lineRule="auto"/>
              <w:jc w:val="left"/>
              <w:rPr>
                <w:rFonts w:eastAsia="Calibri" w:cstheme="minorHAnsi"/>
              </w:rPr>
            </w:pPr>
            <w:r w:rsidRPr="008056C6">
              <w:rPr>
                <w:rFonts w:eastAsia="Calibri" w:cstheme="minorHAnsi"/>
              </w:rPr>
              <w:t>Education Department General Administrative Regulations (</w:t>
            </w:r>
            <w:hyperlink r:id="rId127" w:history="1">
              <w:r w:rsidRPr="00DD1947">
                <w:rPr>
                  <w:rStyle w:val="Hyperlink"/>
                  <w:rFonts w:eastAsia="Calibri" w:cstheme="minorHAnsi"/>
                  <w:color w:val="0000FF"/>
                </w:rPr>
                <w:t>34 CFR Part 76.104</w:t>
              </w:r>
            </w:hyperlink>
            <w:r w:rsidRPr="008056C6">
              <w:rPr>
                <w:rFonts w:eastAsia="Calibri" w:cstheme="minorHAnsi"/>
              </w:rPr>
              <w:t>)</w:t>
            </w:r>
          </w:p>
        </w:tc>
      </w:tr>
      <w:tr w:rsidR="00DA636F" w:rsidRPr="007E28F1" w:rsidTr="00E425F8">
        <w:tc>
          <w:tcPr>
            <w:tcW w:w="540" w:type="dxa"/>
            <w:tcBorders>
              <w:bottom w:val="single" w:sz="4" w:space="0" w:color="auto"/>
            </w:tcBorders>
            <w:shd w:val="clear" w:color="auto" w:fill="auto"/>
            <w:vAlign w:val="center"/>
          </w:tcPr>
          <w:p w:rsidR="00DA636F" w:rsidRPr="007E28F1" w:rsidRDefault="00DA636F" w:rsidP="00657C08">
            <w:pPr>
              <w:spacing w:after="0" w:line="240" w:lineRule="auto"/>
              <w:jc w:val="center"/>
              <w:rPr>
                <w:rFonts w:eastAsia="Calibri" w:cstheme="minorHAnsi"/>
              </w:rPr>
            </w:pPr>
            <w:r>
              <w:rPr>
                <w:rFonts w:eastAsia="Calibri" w:cstheme="minorHAnsi"/>
              </w:rPr>
              <w:t>7</w:t>
            </w:r>
            <w:r w:rsidRPr="007E28F1">
              <w:rPr>
                <w:rFonts w:eastAsia="Calibri" w:cstheme="minorHAnsi"/>
              </w:rPr>
              <w:t>.</w:t>
            </w:r>
          </w:p>
        </w:tc>
        <w:tc>
          <w:tcPr>
            <w:tcW w:w="900" w:type="dxa"/>
            <w:tcBorders>
              <w:bottom w:val="single" w:sz="4" w:space="0" w:color="auto"/>
            </w:tcBorders>
            <w:vAlign w:val="center"/>
          </w:tcPr>
          <w:p w:rsidR="00DA636F" w:rsidRPr="007E28F1" w:rsidRDefault="00DA636F" w:rsidP="00657C08">
            <w:pPr>
              <w:spacing w:after="0" w:line="240" w:lineRule="auto"/>
              <w:jc w:val="center"/>
              <w:rPr>
                <w:rFonts w:eastAsia="Calibri" w:cstheme="minorHAnsi"/>
              </w:rPr>
            </w:pPr>
            <w:r>
              <w:rPr>
                <w:rFonts w:eastAsia="Calibri" w:cstheme="minorHAnsi"/>
              </w:rPr>
              <w:t>X</w:t>
            </w:r>
          </w:p>
        </w:tc>
        <w:tc>
          <w:tcPr>
            <w:tcW w:w="5040" w:type="dxa"/>
            <w:tcBorders>
              <w:bottom w:val="single" w:sz="4" w:space="0" w:color="auto"/>
            </w:tcBorders>
            <w:shd w:val="clear" w:color="auto" w:fill="auto"/>
          </w:tcPr>
          <w:p w:rsidR="00DA636F" w:rsidRPr="003C1D0E" w:rsidRDefault="00DA636F" w:rsidP="00367937">
            <w:pPr>
              <w:spacing w:after="0" w:line="240" w:lineRule="auto"/>
              <w:rPr>
                <w:rFonts w:eastAsia="Calibri" w:cstheme="minorHAnsi"/>
              </w:rPr>
            </w:pPr>
            <w:r w:rsidRPr="003C1D0E">
              <w:rPr>
                <w:rFonts w:eastAsia="Calibri" w:cstheme="minorHAnsi"/>
              </w:rPr>
              <w:t>The agency that is submitting the plan has adopted or otherwise</w:t>
            </w:r>
            <w:r w:rsidR="00367937">
              <w:rPr>
                <w:rFonts w:eastAsia="Calibri" w:cstheme="minorHAnsi"/>
              </w:rPr>
              <w:t xml:space="preserve"> formally approved the plan.</w:t>
            </w:r>
          </w:p>
        </w:tc>
        <w:tc>
          <w:tcPr>
            <w:tcW w:w="3330" w:type="dxa"/>
            <w:tcBorders>
              <w:bottom w:val="single" w:sz="4" w:space="0" w:color="auto"/>
            </w:tcBorders>
            <w:vAlign w:val="center"/>
          </w:tcPr>
          <w:p w:rsidR="00DA636F" w:rsidRPr="007E28F1" w:rsidRDefault="008056C6" w:rsidP="00657C08">
            <w:pPr>
              <w:spacing w:after="0" w:line="240" w:lineRule="auto"/>
              <w:jc w:val="left"/>
              <w:rPr>
                <w:rFonts w:eastAsia="Calibri" w:cstheme="minorHAnsi"/>
              </w:rPr>
            </w:pPr>
            <w:r w:rsidRPr="008056C6">
              <w:rPr>
                <w:rFonts w:eastAsia="Calibri" w:cstheme="minorHAnsi"/>
              </w:rPr>
              <w:t>Education Department General Administrative Regulations (</w:t>
            </w:r>
            <w:hyperlink r:id="rId128" w:history="1">
              <w:r w:rsidRPr="00DD1947">
                <w:rPr>
                  <w:rStyle w:val="Hyperlink"/>
                  <w:rFonts w:eastAsia="Calibri" w:cstheme="minorHAnsi"/>
                  <w:color w:val="0000FF"/>
                </w:rPr>
                <w:t>34 CFR Part 76.104</w:t>
              </w:r>
            </w:hyperlink>
            <w:r w:rsidRPr="008056C6">
              <w:rPr>
                <w:rFonts w:eastAsia="Calibri" w:cstheme="minorHAnsi"/>
              </w:rPr>
              <w:t>)</w:t>
            </w:r>
          </w:p>
        </w:tc>
      </w:tr>
      <w:tr w:rsidR="00E425F8" w:rsidRPr="007E28F1" w:rsidTr="00E425F8">
        <w:tc>
          <w:tcPr>
            <w:tcW w:w="540" w:type="dxa"/>
            <w:tcBorders>
              <w:bottom w:val="single" w:sz="4" w:space="0" w:color="auto"/>
            </w:tcBorders>
            <w:shd w:val="clear" w:color="auto" w:fill="D9D9D9" w:themeFill="background1" w:themeFillShade="D9"/>
            <w:vAlign w:val="center"/>
          </w:tcPr>
          <w:p w:rsidR="00DA636F" w:rsidRPr="007E28F1" w:rsidRDefault="00DA636F" w:rsidP="00657C08">
            <w:pPr>
              <w:spacing w:after="0" w:line="240" w:lineRule="auto"/>
              <w:jc w:val="center"/>
              <w:rPr>
                <w:rFonts w:eastAsia="Calibri" w:cstheme="minorHAnsi"/>
              </w:rPr>
            </w:pPr>
            <w:r>
              <w:rPr>
                <w:rFonts w:eastAsia="Calibri" w:cstheme="minorHAnsi"/>
              </w:rPr>
              <w:t>8</w:t>
            </w:r>
            <w:r w:rsidRPr="007E28F1">
              <w:rPr>
                <w:rFonts w:eastAsia="Calibri" w:cstheme="minorHAnsi"/>
              </w:rPr>
              <w:t>.</w:t>
            </w:r>
          </w:p>
        </w:tc>
        <w:tc>
          <w:tcPr>
            <w:tcW w:w="900" w:type="dxa"/>
            <w:tcBorders>
              <w:bottom w:val="single" w:sz="4" w:space="0" w:color="auto"/>
            </w:tcBorders>
            <w:shd w:val="clear" w:color="auto" w:fill="D9D9D9" w:themeFill="background1" w:themeFillShade="D9"/>
            <w:vAlign w:val="center"/>
          </w:tcPr>
          <w:p w:rsidR="00DA636F" w:rsidRPr="007E28F1" w:rsidRDefault="00DA636F" w:rsidP="00657C08">
            <w:pPr>
              <w:spacing w:after="0" w:line="240" w:lineRule="auto"/>
              <w:jc w:val="center"/>
              <w:rPr>
                <w:rFonts w:eastAsia="Calibri" w:cstheme="minorHAnsi"/>
              </w:rPr>
            </w:pPr>
            <w:r>
              <w:rPr>
                <w:rFonts w:eastAsia="Calibri" w:cstheme="minorHAnsi"/>
              </w:rPr>
              <w:t>X</w:t>
            </w:r>
          </w:p>
        </w:tc>
        <w:tc>
          <w:tcPr>
            <w:tcW w:w="5040" w:type="dxa"/>
            <w:tcBorders>
              <w:bottom w:val="single" w:sz="4" w:space="0" w:color="auto"/>
            </w:tcBorders>
            <w:shd w:val="clear" w:color="auto" w:fill="D9D9D9" w:themeFill="background1" w:themeFillShade="D9"/>
          </w:tcPr>
          <w:p w:rsidR="00DA636F" w:rsidRPr="003C1D0E" w:rsidRDefault="00DA636F" w:rsidP="00367937">
            <w:pPr>
              <w:spacing w:after="0" w:line="240" w:lineRule="auto"/>
              <w:rPr>
                <w:rFonts w:eastAsia="Calibri" w:cstheme="minorHAnsi"/>
              </w:rPr>
            </w:pPr>
            <w:r w:rsidRPr="003C1D0E">
              <w:rPr>
                <w:rFonts w:eastAsia="Calibri" w:cstheme="minorHAnsi"/>
              </w:rPr>
              <w:t xml:space="preserve">The plan is the basis for </w:t>
            </w:r>
            <w:r w:rsidR="00367937">
              <w:rPr>
                <w:rFonts w:eastAsia="Calibri" w:cstheme="minorHAnsi"/>
              </w:rPr>
              <w:t>s</w:t>
            </w:r>
            <w:r w:rsidRPr="003C1D0E">
              <w:rPr>
                <w:rFonts w:eastAsia="Calibri" w:cstheme="minorHAnsi"/>
              </w:rPr>
              <w:t>tate operation an</w:t>
            </w:r>
            <w:r w:rsidR="00367937">
              <w:rPr>
                <w:rFonts w:eastAsia="Calibri" w:cstheme="minorHAnsi"/>
              </w:rPr>
              <w:t>d administration of the program.</w:t>
            </w:r>
          </w:p>
        </w:tc>
        <w:tc>
          <w:tcPr>
            <w:tcW w:w="3330" w:type="dxa"/>
            <w:tcBorders>
              <w:bottom w:val="single" w:sz="4" w:space="0" w:color="auto"/>
            </w:tcBorders>
            <w:shd w:val="clear" w:color="auto" w:fill="D9D9D9" w:themeFill="background1" w:themeFillShade="D9"/>
            <w:vAlign w:val="center"/>
          </w:tcPr>
          <w:p w:rsidR="00DA636F" w:rsidRPr="007E28F1" w:rsidRDefault="008056C6" w:rsidP="00657C08">
            <w:pPr>
              <w:spacing w:after="0" w:line="240" w:lineRule="auto"/>
              <w:jc w:val="left"/>
              <w:rPr>
                <w:rFonts w:eastAsia="Calibri" w:cstheme="minorHAnsi"/>
              </w:rPr>
            </w:pPr>
            <w:r w:rsidRPr="008056C6">
              <w:rPr>
                <w:rFonts w:eastAsia="Calibri" w:cstheme="minorHAnsi"/>
              </w:rPr>
              <w:t>Education Department General Administrative Regulations (</w:t>
            </w:r>
            <w:hyperlink r:id="rId129" w:history="1">
              <w:r w:rsidRPr="00DD1947">
                <w:rPr>
                  <w:rStyle w:val="Hyperlink"/>
                  <w:rFonts w:eastAsia="Calibri" w:cstheme="minorHAnsi"/>
                  <w:color w:val="0000FF"/>
                </w:rPr>
                <w:t>34 CFR Part 76.104</w:t>
              </w:r>
            </w:hyperlink>
            <w:r w:rsidRPr="008056C6">
              <w:rPr>
                <w:rFonts w:eastAsia="Calibri" w:cstheme="minorHAnsi"/>
              </w:rPr>
              <w:t>)</w:t>
            </w:r>
          </w:p>
        </w:tc>
      </w:tr>
    </w:tbl>
    <w:p w:rsidR="007451F9" w:rsidRDefault="007451F9" w:rsidP="007451F9">
      <w:pPr>
        <w:spacing w:after="0" w:line="240" w:lineRule="auto"/>
        <w:rPr>
          <w:rFonts w:eastAsia="Calibri" w:cstheme="minorHAnsi"/>
        </w:rPr>
      </w:pPr>
    </w:p>
    <w:p w:rsidR="007451F9" w:rsidRDefault="007451F9" w:rsidP="007451F9">
      <w:pPr>
        <w:spacing w:after="0" w:line="240" w:lineRule="auto"/>
        <w:rPr>
          <w:rFonts w:eastAsia="Calibri" w:cstheme="minorHAnsi"/>
        </w:rPr>
      </w:pPr>
      <w:r>
        <w:rPr>
          <w:rFonts w:eastAsia="Calibri" w:cstheme="minorHAnsi"/>
        </w:rPr>
        <w:t xml:space="preserve">The </w:t>
      </w:r>
      <w:r w:rsidR="00167DB2">
        <w:rPr>
          <w:rFonts w:eastAsia="Calibri" w:cstheme="minorHAnsi"/>
        </w:rPr>
        <w:t xml:space="preserve">Nevada Department of Education (NDE), i.e. the </w:t>
      </w:r>
      <w:r>
        <w:rPr>
          <w:rFonts w:eastAsia="Calibri" w:cstheme="minorHAnsi"/>
        </w:rPr>
        <w:t>lead state agency for Title II core programs contained and referenced within this state plan as executed below, provide assurances that they are serving the needs of the populations served by said programs.</w:t>
      </w:r>
    </w:p>
    <w:p w:rsidR="007451F9" w:rsidRDefault="007451F9" w:rsidP="007451F9">
      <w:pPr>
        <w:jc w:val="left"/>
      </w:pPr>
    </w:p>
    <w:p w:rsidR="007451F9" w:rsidRDefault="007451F9" w:rsidP="007451F9">
      <w:pPr>
        <w:spacing w:after="0" w:line="240" w:lineRule="auto"/>
        <w:contextualSpacing/>
      </w:pPr>
      <w:r>
        <w:t xml:space="preserve">_____________________________________ </w:t>
      </w:r>
      <w:r>
        <w:tab/>
      </w:r>
      <w:r>
        <w:tab/>
        <w:t>__________________________________</w:t>
      </w:r>
    </w:p>
    <w:p w:rsidR="007451F9" w:rsidRDefault="007451F9" w:rsidP="007451F9">
      <w:pPr>
        <w:spacing w:after="0" w:line="240" w:lineRule="auto"/>
        <w:contextualSpacing/>
      </w:pPr>
      <w:r>
        <w:t>Steve Canavero, Ph.D.</w:t>
      </w:r>
      <w:r>
        <w:tab/>
      </w:r>
      <w:r>
        <w:tab/>
      </w:r>
      <w:r>
        <w:tab/>
      </w:r>
      <w:r>
        <w:tab/>
      </w:r>
      <w:r>
        <w:tab/>
        <w:t>Date</w:t>
      </w:r>
    </w:p>
    <w:p w:rsidR="007451F9" w:rsidRDefault="007451F9" w:rsidP="007451F9">
      <w:pPr>
        <w:spacing w:after="0" w:line="240" w:lineRule="auto"/>
        <w:contextualSpacing/>
      </w:pPr>
      <w:r>
        <w:t>Interim Superintendent of Public Instruction</w:t>
      </w:r>
    </w:p>
    <w:p w:rsidR="007451F9" w:rsidRDefault="007451F9" w:rsidP="007451F9">
      <w:pPr>
        <w:spacing w:after="0" w:line="240" w:lineRule="auto"/>
        <w:contextualSpacing/>
      </w:pPr>
      <w:r>
        <w:t>Nevada Department of Education (NDE)</w:t>
      </w:r>
    </w:p>
    <w:p w:rsidR="007451F9" w:rsidRPr="00595D8E" w:rsidRDefault="007451F9" w:rsidP="007451F9">
      <w:pPr>
        <w:spacing w:after="0" w:line="240" w:lineRule="auto"/>
        <w:contextualSpacing/>
        <w:rPr>
          <w:lang w:val="en"/>
        </w:rPr>
      </w:pPr>
      <w:r>
        <w:rPr>
          <w:b/>
        </w:rPr>
        <w:t>Title II</w:t>
      </w:r>
      <w:r>
        <w:br w:type="page"/>
      </w:r>
    </w:p>
    <w:p w:rsidR="008056C6" w:rsidRDefault="008056C6" w:rsidP="008056C6">
      <w:r w:rsidRPr="00ED7734">
        <w:lastRenderedPageBreak/>
        <w:t>The NDE agrees to administer the WIOA Title II in accordance with applicable federal laws and regulations, including the following a</w:t>
      </w:r>
      <w:r w:rsidR="00ED7734">
        <w:t>ssurances:</w:t>
      </w:r>
    </w:p>
    <w:tbl>
      <w:tblPr>
        <w:tblW w:w="981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900"/>
        <w:gridCol w:w="5040"/>
        <w:gridCol w:w="3330"/>
      </w:tblGrid>
      <w:tr w:rsidR="00D42484" w:rsidRPr="007E28F1" w:rsidTr="00AA581A">
        <w:tc>
          <w:tcPr>
            <w:tcW w:w="540" w:type="dxa"/>
            <w:tcBorders>
              <w:bottom w:val="single" w:sz="4" w:space="0" w:color="auto"/>
            </w:tcBorders>
            <w:shd w:val="clear" w:color="auto" w:fill="auto"/>
            <w:vAlign w:val="center"/>
          </w:tcPr>
          <w:p w:rsidR="00D42484" w:rsidRPr="007E28F1" w:rsidRDefault="00D42484" w:rsidP="00AA581A">
            <w:pPr>
              <w:spacing w:after="0" w:line="240" w:lineRule="auto"/>
              <w:jc w:val="center"/>
              <w:rPr>
                <w:rFonts w:eastAsia="Calibri" w:cstheme="minorHAnsi"/>
                <w:b/>
              </w:rPr>
            </w:pPr>
          </w:p>
        </w:tc>
        <w:tc>
          <w:tcPr>
            <w:tcW w:w="900" w:type="dxa"/>
            <w:tcBorders>
              <w:bottom w:val="single" w:sz="4" w:space="0" w:color="auto"/>
            </w:tcBorders>
            <w:vAlign w:val="center"/>
          </w:tcPr>
          <w:p w:rsidR="00D42484" w:rsidRPr="007E28F1" w:rsidRDefault="00D42484" w:rsidP="00AA581A">
            <w:pPr>
              <w:spacing w:after="0" w:line="240" w:lineRule="auto"/>
              <w:jc w:val="center"/>
              <w:rPr>
                <w:rFonts w:eastAsia="Calibri" w:cstheme="minorHAnsi"/>
                <w:b/>
              </w:rPr>
            </w:pPr>
            <w:r w:rsidRPr="007E28F1">
              <w:rPr>
                <w:rFonts w:eastAsia="Calibri" w:cstheme="minorHAnsi"/>
                <w:b/>
              </w:rPr>
              <w:t>X or</w:t>
            </w:r>
            <w:r w:rsidRPr="007E28F1">
              <w:rPr>
                <w:rFonts w:eastAsia="Calibri" w:cstheme="minorHAnsi"/>
                <w:b/>
                <w:i/>
              </w:rPr>
              <w:t xml:space="preserve"> N/A</w:t>
            </w:r>
          </w:p>
        </w:tc>
        <w:tc>
          <w:tcPr>
            <w:tcW w:w="5040" w:type="dxa"/>
            <w:tcBorders>
              <w:bottom w:val="single" w:sz="4" w:space="0" w:color="auto"/>
            </w:tcBorders>
            <w:shd w:val="clear" w:color="auto" w:fill="auto"/>
          </w:tcPr>
          <w:p w:rsidR="00D42484" w:rsidRPr="007E28F1" w:rsidRDefault="00D42484" w:rsidP="00AA581A">
            <w:pPr>
              <w:spacing w:after="0" w:line="240" w:lineRule="auto"/>
              <w:jc w:val="center"/>
              <w:rPr>
                <w:rFonts w:eastAsia="Calibri" w:cstheme="minorHAnsi"/>
                <w:b/>
              </w:rPr>
            </w:pPr>
            <w:r w:rsidRPr="007E28F1">
              <w:rPr>
                <w:rFonts w:eastAsia="Calibri" w:cstheme="minorHAnsi"/>
                <w:b/>
              </w:rPr>
              <w:t xml:space="preserve">STATEMENT OF </w:t>
            </w:r>
            <w:r>
              <w:rPr>
                <w:rFonts w:eastAsia="Calibri" w:cstheme="minorHAnsi"/>
                <w:b/>
              </w:rPr>
              <w:t xml:space="preserve">CERTIFICATION/ </w:t>
            </w:r>
            <w:r w:rsidRPr="007E28F1">
              <w:rPr>
                <w:rFonts w:eastAsia="Calibri" w:cstheme="minorHAnsi"/>
                <w:b/>
              </w:rPr>
              <w:t>ASSURANCE</w:t>
            </w:r>
          </w:p>
        </w:tc>
        <w:tc>
          <w:tcPr>
            <w:tcW w:w="3330" w:type="dxa"/>
            <w:tcBorders>
              <w:bottom w:val="single" w:sz="4" w:space="0" w:color="auto"/>
            </w:tcBorders>
          </w:tcPr>
          <w:p w:rsidR="00D42484" w:rsidRPr="007E28F1" w:rsidRDefault="00D42484" w:rsidP="00AA581A">
            <w:pPr>
              <w:spacing w:after="0" w:line="240" w:lineRule="auto"/>
              <w:jc w:val="center"/>
              <w:rPr>
                <w:rFonts w:eastAsia="Calibri" w:cstheme="minorHAnsi"/>
                <w:b/>
              </w:rPr>
            </w:pPr>
            <w:r w:rsidRPr="007E28F1">
              <w:rPr>
                <w:rFonts w:eastAsia="Calibri" w:cstheme="minorHAnsi"/>
                <w:b/>
              </w:rPr>
              <w:t>DOCUMENTATION or COMMENT</w:t>
            </w:r>
          </w:p>
        </w:tc>
      </w:tr>
      <w:tr w:rsidR="00DA636F" w:rsidRPr="00DA636F" w:rsidTr="00DA636F">
        <w:trPr>
          <w:trHeight w:val="233"/>
        </w:trPr>
        <w:tc>
          <w:tcPr>
            <w:tcW w:w="9810" w:type="dxa"/>
            <w:gridSpan w:val="4"/>
            <w:tcBorders>
              <w:bottom w:val="single" w:sz="4" w:space="0" w:color="auto"/>
            </w:tcBorders>
            <w:shd w:val="clear" w:color="auto" w:fill="46464A" w:themeFill="text2"/>
            <w:vAlign w:val="center"/>
          </w:tcPr>
          <w:p w:rsidR="00DA636F" w:rsidRPr="00DA636F" w:rsidRDefault="00DA636F" w:rsidP="00367937">
            <w:pPr>
              <w:pStyle w:val="NoSpacing"/>
              <w:rPr>
                <w:rFonts w:asciiTheme="minorHAnsi" w:hAnsiTheme="minorHAnsi" w:cstheme="minorHAnsi"/>
                <w:b/>
                <w:i/>
                <w:color w:val="FFFFFF" w:themeColor="background1"/>
              </w:rPr>
            </w:pPr>
            <w:r w:rsidRPr="00DA636F">
              <w:rPr>
                <w:rFonts w:asciiTheme="minorHAnsi" w:hAnsiTheme="minorHAnsi" w:cstheme="minorHAnsi"/>
                <w:b/>
                <w:i/>
                <w:color w:val="FFFFFF" w:themeColor="background1"/>
              </w:rPr>
              <w:t xml:space="preserve">The </w:t>
            </w:r>
            <w:r w:rsidR="00367937">
              <w:rPr>
                <w:rFonts w:asciiTheme="minorHAnsi" w:hAnsiTheme="minorHAnsi" w:cstheme="minorHAnsi"/>
                <w:b/>
                <w:i/>
                <w:color w:val="FFFFFF" w:themeColor="background1"/>
              </w:rPr>
              <w:t>s</w:t>
            </w:r>
            <w:r w:rsidRPr="00DA636F">
              <w:rPr>
                <w:rFonts w:asciiTheme="minorHAnsi" w:hAnsiTheme="minorHAnsi" w:cstheme="minorHAnsi"/>
                <w:b/>
                <w:i/>
                <w:color w:val="FFFFFF" w:themeColor="background1"/>
              </w:rPr>
              <w:t xml:space="preserve">tate must provide </w:t>
            </w:r>
            <w:r w:rsidRPr="00DA636F">
              <w:rPr>
                <w:rFonts w:asciiTheme="minorHAnsi" w:hAnsiTheme="minorHAnsi" w:cstheme="minorHAnsi"/>
                <w:b/>
                <w:i/>
                <w:color w:val="FFFFFF" w:themeColor="background1"/>
                <w:u w:val="single"/>
              </w:rPr>
              <w:t>written</w:t>
            </w:r>
            <w:r w:rsidRPr="00DA636F">
              <w:rPr>
                <w:rFonts w:asciiTheme="minorHAnsi" w:hAnsiTheme="minorHAnsi" w:cstheme="minorHAnsi"/>
                <w:b/>
                <w:i/>
                <w:color w:val="FFFFFF" w:themeColor="background1"/>
              </w:rPr>
              <w:t xml:space="preserve"> and signed </w:t>
            </w:r>
            <w:r w:rsidRPr="00DA636F">
              <w:rPr>
                <w:rFonts w:asciiTheme="minorHAnsi" w:hAnsiTheme="minorHAnsi" w:cstheme="minorHAnsi"/>
                <w:b/>
                <w:i/>
                <w:color w:val="FFFFFF" w:themeColor="background1"/>
                <w:u w:val="single"/>
              </w:rPr>
              <w:t>certifications</w:t>
            </w:r>
            <w:r w:rsidRPr="00DA636F">
              <w:rPr>
                <w:rFonts w:asciiTheme="minorHAnsi" w:hAnsiTheme="minorHAnsi" w:cstheme="minorHAnsi"/>
                <w:b/>
                <w:i/>
                <w:color w:val="FFFFFF" w:themeColor="background1"/>
              </w:rPr>
              <w:t xml:space="preserve"> that:</w:t>
            </w:r>
          </w:p>
        </w:tc>
      </w:tr>
      <w:tr w:rsidR="00DA636F" w:rsidRPr="007E28F1" w:rsidTr="00E425F8">
        <w:tc>
          <w:tcPr>
            <w:tcW w:w="540" w:type="dxa"/>
            <w:tcBorders>
              <w:bottom w:val="single" w:sz="4" w:space="0" w:color="auto"/>
            </w:tcBorders>
            <w:shd w:val="clear" w:color="auto" w:fill="auto"/>
            <w:vAlign w:val="center"/>
          </w:tcPr>
          <w:p w:rsidR="00DA636F" w:rsidRPr="007E28F1" w:rsidRDefault="00DA636F" w:rsidP="00657C08">
            <w:pPr>
              <w:spacing w:after="0" w:line="240" w:lineRule="auto"/>
              <w:jc w:val="center"/>
              <w:rPr>
                <w:rFonts w:eastAsia="Calibri" w:cstheme="minorHAnsi"/>
              </w:rPr>
            </w:pPr>
            <w:r>
              <w:rPr>
                <w:rFonts w:eastAsia="Calibri" w:cstheme="minorHAnsi"/>
              </w:rPr>
              <w:t>1</w:t>
            </w:r>
            <w:r w:rsidRPr="007E28F1">
              <w:rPr>
                <w:rFonts w:eastAsia="Calibri" w:cstheme="minorHAnsi"/>
              </w:rPr>
              <w:t>.</w:t>
            </w:r>
          </w:p>
        </w:tc>
        <w:tc>
          <w:tcPr>
            <w:tcW w:w="900" w:type="dxa"/>
            <w:tcBorders>
              <w:bottom w:val="single" w:sz="4" w:space="0" w:color="auto"/>
            </w:tcBorders>
            <w:vAlign w:val="center"/>
          </w:tcPr>
          <w:p w:rsidR="00DA636F" w:rsidRPr="007E28F1" w:rsidRDefault="00DA636F" w:rsidP="00657C08">
            <w:pPr>
              <w:spacing w:after="0" w:line="240" w:lineRule="auto"/>
              <w:jc w:val="center"/>
              <w:rPr>
                <w:rFonts w:eastAsia="Calibri" w:cstheme="minorHAnsi"/>
              </w:rPr>
            </w:pPr>
            <w:r>
              <w:rPr>
                <w:rFonts w:eastAsia="Calibri" w:cstheme="minorHAnsi"/>
              </w:rPr>
              <w:t>X</w:t>
            </w:r>
          </w:p>
        </w:tc>
        <w:tc>
          <w:tcPr>
            <w:tcW w:w="5040" w:type="dxa"/>
            <w:tcBorders>
              <w:bottom w:val="single" w:sz="4" w:space="0" w:color="auto"/>
            </w:tcBorders>
            <w:shd w:val="clear" w:color="auto" w:fill="auto"/>
          </w:tcPr>
          <w:p w:rsidR="00DA636F" w:rsidRPr="003C1D0E" w:rsidRDefault="00FB43CB" w:rsidP="0072336B">
            <w:pPr>
              <w:spacing w:after="0" w:line="240" w:lineRule="auto"/>
              <w:rPr>
                <w:rFonts w:eastAsia="Calibri" w:cstheme="minorHAnsi"/>
                <w:b/>
                <w:bCs/>
              </w:rPr>
            </w:pPr>
            <w:r w:rsidRPr="00FB43CB">
              <w:rPr>
                <w:rFonts w:eastAsia="Calibri" w:cstheme="minorHAnsi"/>
              </w:rPr>
              <w:t xml:space="preserve">The </w:t>
            </w:r>
            <w:r w:rsidR="0072336B">
              <w:rPr>
                <w:rFonts w:eastAsia="Calibri" w:cstheme="minorHAnsi"/>
              </w:rPr>
              <w:t xml:space="preserve">Nevada Department of Education </w:t>
            </w:r>
            <w:r w:rsidRPr="00FB43CB">
              <w:rPr>
                <w:rFonts w:eastAsia="Calibri" w:cstheme="minorHAnsi"/>
              </w:rPr>
              <w:t>will expend funds appropriated to carry out title II of the Workforce Innovation and Opportunity Act (WIOA) only in a manner consistent with fiscal requirements under sec</w:t>
            </w:r>
            <w:r>
              <w:rPr>
                <w:rFonts w:eastAsia="Calibri" w:cstheme="minorHAnsi"/>
              </w:rPr>
              <w:t>.</w:t>
            </w:r>
            <w:r w:rsidRPr="00FB43CB">
              <w:rPr>
                <w:rFonts w:eastAsia="Calibri" w:cstheme="minorHAnsi"/>
              </w:rPr>
              <w:t xml:space="preserve"> 241(a) of WIOA (regarding suppleme</w:t>
            </w:r>
            <w:r>
              <w:rPr>
                <w:rFonts w:eastAsia="Calibri" w:cstheme="minorHAnsi"/>
              </w:rPr>
              <w:t>nt and not supplant provisions).</w:t>
            </w:r>
          </w:p>
        </w:tc>
        <w:tc>
          <w:tcPr>
            <w:tcW w:w="3330" w:type="dxa"/>
            <w:tcBorders>
              <w:bottom w:val="single" w:sz="4" w:space="0" w:color="auto"/>
            </w:tcBorders>
            <w:vAlign w:val="center"/>
          </w:tcPr>
          <w:p w:rsidR="00DA636F" w:rsidRPr="007E28F1" w:rsidRDefault="00FB4B8B" w:rsidP="00DA636F">
            <w:pPr>
              <w:spacing w:after="0" w:line="240" w:lineRule="auto"/>
              <w:jc w:val="left"/>
              <w:rPr>
                <w:rFonts w:eastAsia="Calibri" w:cstheme="minorHAnsi"/>
              </w:rPr>
            </w:pPr>
            <w:r w:rsidRPr="003C1D0E">
              <w:rPr>
                <w:rFonts w:eastAsia="Calibri" w:cstheme="minorHAnsi"/>
              </w:rPr>
              <w:t>The</w:t>
            </w:r>
            <w:r w:rsidRPr="003C1D0E">
              <w:rPr>
                <w:rFonts w:eastAsia="Calibri" w:cstheme="minorHAnsi"/>
                <w:b/>
                <w:bCs/>
              </w:rPr>
              <w:t xml:space="preserve"> </w:t>
            </w:r>
            <w:r>
              <w:rPr>
                <w:rFonts w:eastAsia="Calibri" w:cstheme="minorHAnsi"/>
                <w:snapToGrid w:val="0"/>
              </w:rPr>
              <w:t>NDE</w:t>
            </w:r>
            <w:r w:rsidRPr="003C1D0E">
              <w:rPr>
                <w:rFonts w:eastAsia="Calibri" w:cstheme="minorHAnsi"/>
                <w:snapToGrid w:val="0"/>
              </w:rPr>
              <w:t xml:space="preserve"> will expend funds appropriated to carry out </w:t>
            </w:r>
            <w:r>
              <w:rPr>
                <w:rFonts w:eastAsia="Calibri" w:cstheme="minorHAnsi"/>
                <w:snapToGrid w:val="0"/>
              </w:rPr>
              <w:t>T</w:t>
            </w:r>
            <w:r w:rsidRPr="003C1D0E">
              <w:rPr>
                <w:rFonts w:eastAsia="Calibri" w:cstheme="minorHAnsi"/>
                <w:snapToGrid w:val="0"/>
              </w:rPr>
              <w:t>itle II of the Workforce Innovation and Opportunity Act (WIOA) only in a manner consistent with fiscal requirements under sec</w:t>
            </w:r>
            <w:r>
              <w:rPr>
                <w:rFonts w:eastAsia="Calibri" w:cstheme="minorHAnsi"/>
                <w:snapToGrid w:val="0"/>
              </w:rPr>
              <w:t>.</w:t>
            </w:r>
            <w:r w:rsidRPr="003C1D0E">
              <w:rPr>
                <w:rFonts w:eastAsia="Calibri" w:cstheme="minorHAnsi"/>
                <w:snapToGrid w:val="0"/>
              </w:rPr>
              <w:t xml:space="preserve"> 241(a) of WIOA (regarding suppleme</w:t>
            </w:r>
            <w:r>
              <w:rPr>
                <w:rFonts w:eastAsia="Calibri" w:cstheme="minorHAnsi"/>
                <w:snapToGrid w:val="0"/>
              </w:rPr>
              <w:t>nt and not supplant provisions).</w:t>
            </w:r>
          </w:p>
        </w:tc>
      </w:tr>
      <w:tr w:rsidR="00DA636F" w:rsidRPr="007E28F1" w:rsidTr="00E425F8">
        <w:tc>
          <w:tcPr>
            <w:tcW w:w="540" w:type="dxa"/>
            <w:shd w:val="clear" w:color="auto" w:fill="D9D9D9" w:themeFill="background1" w:themeFillShade="D9"/>
            <w:vAlign w:val="center"/>
          </w:tcPr>
          <w:p w:rsidR="00DA636F" w:rsidRDefault="00DA636F" w:rsidP="00657C08">
            <w:pPr>
              <w:spacing w:after="0" w:line="240" w:lineRule="auto"/>
              <w:jc w:val="center"/>
              <w:rPr>
                <w:rFonts w:eastAsia="Calibri" w:cstheme="minorHAnsi"/>
              </w:rPr>
            </w:pPr>
            <w:r>
              <w:rPr>
                <w:rFonts w:eastAsia="Calibri" w:cstheme="minorHAnsi"/>
              </w:rPr>
              <w:t>2.</w:t>
            </w:r>
          </w:p>
        </w:tc>
        <w:tc>
          <w:tcPr>
            <w:tcW w:w="900" w:type="dxa"/>
            <w:shd w:val="clear" w:color="auto" w:fill="D9D9D9" w:themeFill="background1" w:themeFillShade="D9"/>
            <w:vAlign w:val="center"/>
          </w:tcPr>
          <w:p w:rsidR="00DA636F" w:rsidRDefault="00DA636F" w:rsidP="00657C08">
            <w:pPr>
              <w:spacing w:after="0" w:line="240" w:lineRule="auto"/>
              <w:jc w:val="center"/>
              <w:rPr>
                <w:rFonts w:eastAsia="Calibri" w:cstheme="minorHAnsi"/>
              </w:rPr>
            </w:pPr>
            <w:r>
              <w:rPr>
                <w:rFonts w:eastAsia="Calibri" w:cstheme="minorHAnsi"/>
              </w:rPr>
              <w:t>X</w:t>
            </w:r>
          </w:p>
        </w:tc>
        <w:tc>
          <w:tcPr>
            <w:tcW w:w="5040" w:type="dxa"/>
            <w:shd w:val="clear" w:color="auto" w:fill="D9D9D9" w:themeFill="background1" w:themeFillShade="D9"/>
          </w:tcPr>
          <w:p w:rsidR="00DA636F" w:rsidRPr="003C1D0E" w:rsidRDefault="0072336B" w:rsidP="00367937">
            <w:pPr>
              <w:spacing w:after="0" w:line="240" w:lineRule="auto"/>
              <w:rPr>
                <w:rFonts w:eastAsia="Calibri" w:cstheme="minorHAnsi"/>
                <w:b/>
                <w:bCs/>
              </w:rPr>
            </w:pPr>
            <w:r w:rsidRPr="00FB43CB">
              <w:rPr>
                <w:rFonts w:eastAsia="Calibri" w:cstheme="minorHAnsi"/>
              </w:rPr>
              <w:t xml:space="preserve">The </w:t>
            </w:r>
            <w:r>
              <w:rPr>
                <w:rFonts w:eastAsia="Calibri" w:cstheme="minorHAnsi"/>
              </w:rPr>
              <w:t>Nevada Department of Education</w:t>
            </w:r>
            <w:r w:rsidR="00FB43CB" w:rsidRPr="00FB43CB">
              <w:rPr>
                <w:rFonts w:eastAsia="Calibri" w:cstheme="minorHAnsi"/>
                <w:snapToGrid w:val="0"/>
              </w:rPr>
              <w:t xml:space="preserve"> will ensure that there is at least one eligible provider serving each local area, as defined in section 3(32) of WIOA</w:t>
            </w:r>
            <w:r w:rsidR="00367937">
              <w:rPr>
                <w:rFonts w:eastAsia="Calibri" w:cstheme="minorHAnsi"/>
                <w:snapToGrid w:val="0"/>
              </w:rPr>
              <w:t>.</w:t>
            </w:r>
          </w:p>
        </w:tc>
        <w:tc>
          <w:tcPr>
            <w:tcW w:w="3330" w:type="dxa"/>
            <w:shd w:val="clear" w:color="auto" w:fill="D9D9D9" w:themeFill="background1" w:themeFillShade="D9"/>
            <w:vAlign w:val="center"/>
          </w:tcPr>
          <w:p w:rsidR="00DA636F" w:rsidRPr="007E28F1" w:rsidRDefault="00FB4B8B" w:rsidP="00DA636F">
            <w:pPr>
              <w:spacing w:after="0" w:line="240" w:lineRule="auto"/>
              <w:jc w:val="left"/>
              <w:rPr>
                <w:rFonts w:eastAsia="Calibri" w:cstheme="minorHAnsi"/>
              </w:rPr>
            </w:pPr>
            <w:r w:rsidRPr="003C1D0E">
              <w:rPr>
                <w:rFonts w:eastAsia="Calibri" w:cstheme="minorHAnsi"/>
                <w:snapToGrid w:val="0"/>
              </w:rPr>
              <w:t xml:space="preserve">The </w:t>
            </w:r>
            <w:r>
              <w:rPr>
                <w:rFonts w:eastAsia="Calibri" w:cstheme="minorHAnsi"/>
                <w:snapToGrid w:val="0"/>
              </w:rPr>
              <w:t>NDE</w:t>
            </w:r>
            <w:r w:rsidRPr="003C1D0E">
              <w:rPr>
                <w:rFonts w:eastAsia="Calibri" w:cstheme="minorHAnsi"/>
                <w:snapToGrid w:val="0"/>
              </w:rPr>
              <w:t xml:space="preserve"> will ensure that there is at least one eligible provider serving each local area, as d</w:t>
            </w:r>
            <w:r>
              <w:rPr>
                <w:rFonts w:eastAsia="Calibri" w:cstheme="minorHAnsi"/>
                <w:snapToGrid w:val="0"/>
              </w:rPr>
              <w:t>efined in sec. 3(32) of WIOA.</w:t>
            </w:r>
          </w:p>
        </w:tc>
      </w:tr>
      <w:tr w:rsidR="00DA636F" w:rsidRPr="007E28F1" w:rsidTr="00E425F8">
        <w:tc>
          <w:tcPr>
            <w:tcW w:w="540" w:type="dxa"/>
            <w:tcBorders>
              <w:bottom w:val="single" w:sz="4" w:space="0" w:color="auto"/>
            </w:tcBorders>
            <w:shd w:val="clear" w:color="auto" w:fill="auto"/>
            <w:vAlign w:val="center"/>
          </w:tcPr>
          <w:p w:rsidR="00DA636F" w:rsidRDefault="00DA636F" w:rsidP="00657C08">
            <w:pPr>
              <w:spacing w:after="0" w:line="240" w:lineRule="auto"/>
              <w:jc w:val="center"/>
              <w:rPr>
                <w:rFonts w:eastAsia="Calibri" w:cstheme="minorHAnsi"/>
              </w:rPr>
            </w:pPr>
            <w:r>
              <w:rPr>
                <w:rFonts w:eastAsia="Calibri" w:cstheme="minorHAnsi"/>
              </w:rPr>
              <w:t>3.</w:t>
            </w:r>
          </w:p>
        </w:tc>
        <w:tc>
          <w:tcPr>
            <w:tcW w:w="900" w:type="dxa"/>
            <w:tcBorders>
              <w:bottom w:val="single" w:sz="4" w:space="0" w:color="auto"/>
            </w:tcBorders>
            <w:vAlign w:val="center"/>
          </w:tcPr>
          <w:p w:rsidR="00DA636F" w:rsidRDefault="00DA636F" w:rsidP="00657C08">
            <w:pPr>
              <w:spacing w:after="0" w:line="240" w:lineRule="auto"/>
              <w:jc w:val="center"/>
              <w:rPr>
                <w:rFonts w:eastAsia="Calibri" w:cstheme="minorHAnsi"/>
              </w:rPr>
            </w:pPr>
            <w:r>
              <w:rPr>
                <w:rFonts w:eastAsia="Calibri" w:cstheme="minorHAnsi"/>
              </w:rPr>
              <w:t>X</w:t>
            </w:r>
          </w:p>
        </w:tc>
        <w:tc>
          <w:tcPr>
            <w:tcW w:w="5040" w:type="dxa"/>
            <w:tcBorders>
              <w:bottom w:val="single" w:sz="4" w:space="0" w:color="auto"/>
            </w:tcBorders>
            <w:shd w:val="clear" w:color="auto" w:fill="auto"/>
          </w:tcPr>
          <w:p w:rsidR="00DA636F" w:rsidRPr="003C1D0E" w:rsidRDefault="0072336B" w:rsidP="00367937">
            <w:pPr>
              <w:spacing w:after="0" w:line="240" w:lineRule="auto"/>
              <w:rPr>
                <w:rFonts w:eastAsia="Calibri" w:cstheme="minorHAnsi"/>
                <w:b/>
                <w:bCs/>
              </w:rPr>
            </w:pPr>
            <w:r w:rsidRPr="00FB43CB">
              <w:rPr>
                <w:rFonts w:eastAsia="Calibri" w:cstheme="minorHAnsi"/>
              </w:rPr>
              <w:t xml:space="preserve">The </w:t>
            </w:r>
            <w:r>
              <w:rPr>
                <w:rFonts w:eastAsia="Calibri" w:cstheme="minorHAnsi"/>
              </w:rPr>
              <w:t>Nevada Department of Education</w:t>
            </w:r>
            <w:r w:rsidR="00DA636F" w:rsidRPr="003C1D0E">
              <w:rPr>
                <w:rFonts w:eastAsia="Calibri" w:cstheme="minorHAnsi"/>
                <w:snapToGrid w:val="0"/>
              </w:rPr>
              <w:t xml:space="preserve"> will </w:t>
            </w:r>
            <w:r w:rsidR="00DA636F" w:rsidRPr="003C1D0E">
              <w:rPr>
                <w:rFonts w:eastAsia="Calibri" w:cstheme="minorHAnsi"/>
              </w:rPr>
              <w:t xml:space="preserve">not use any funds made available under </w:t>
            </w:r>
            <w:r w:rsidR="00C10E1D">
              <w:rPr>
                <w:rFonts w:eastAsia="Calibri" w:cstheme="minorHAnsi"/>
              </w:rPr>
              <w:t>T</w:t>
            </w:r>
            <w:r w:rsidR="00DA636F" w:rsidRPr="003C1D0E">
              <w:rPr>
                <w:rFonts w:eastAsia="Calibri" w:cstheme="minorHAnsi"/>
              </w:rPr>
              <w:t>itle II of WIOA for the purpose of supporting or providing programs, services, or activities for individuals who are not “eligible individuals” within the meaning of sec</w:t>
            </w:r>
            <w:r w:rsidR="00367937">
              <w:rPr>
                <w:rFonts w:eastAsia="Calibri" w:cstheme="minorHAnsi"/>
              </w:rPr>
              <w:t>.</w:t>
            </w:r>
            <w:r w:rsidR="00DA636F" w:rsidRPr="003C1D0E">
              <w:rPr>
                <w:rFonts w:eastAsia="Calibri" w:cstheme="minorHAnsi"/>
              </w:rPr>
              <w:t xml:space="preserve"> 203(4) of WIOA, unless it is providing programs, services or activities related to family literacy activities, as define</w:t>
            </w:r>
            <w:r w:rsidR="00367937">
              <w:rPr>
                <w:rFonts w:eastAsia="Calibri" w:cstheme="minorHAnsi"/>
              </w:rPr>
              <w:t>d in sec. 203(9) of WIOA.</w:t>
            </w:r>
          </w:p>
        </w:tc>
        <w:tc>
          <w:tcPr>
            <w:tcW w:w="3330" w:type="dxa"/>
            <w:tcBorders>
              <w:bottom w:val="single" w:sz="4" w:space="0" w:color="auto"/>
            </w:tcBorders>
            <w:vAlign w:val="center"/>
          </w:tcPr>
          <w:p w:rsidR="00DA636F" w:rsidRPr="007E28F1" w:rsidRDefault="00FB4B8B" w:rsidP="00DA636F">
            <w:pPr>
              <w:spacing w:after="0" w:line="240" w:lineRule="auto"/>
              <w:jc w:val="left"/>
              <w:rPr>
                <w:rFonts w:eastAsia="Calibri" w:cstheme="minorHAnsi"/>
              </w:rPr>
            </w:pPr>
            <w:r w:rsidRPr="003C1D0E">
              <w:rPr>
                <w:rFonts w:eastAsia="Calibri" w:cstheme="minorHAnsi"/>
                <w:snapToGrid w:val="0"/>
              </w:rPr>
              <w:t xml:space="preserve">The </w:t>
            </w:r>
            <w:r>
              <w:rPr>
                <w:rFonts w:eastAsia="Calibri" w:cstheme="minorHAnsi"/>
                <w:snapToGrid w:val="0"/>
              </w:rPr>
              <w:t xml:space="preserve">NDE </w:t>
            </w:r>
            <w:r w:rsidRPr="003C1D0E">
              <w:rPr>
                <w:rFonts w:eastAsia="Calibri" w:cstheme="minorHAnsi"/>
                <w:snapToGrid w:val="0"/>
              </w:rPr>
              <w:t xml:space="preserve">will </w:t>
            </w:r>
            <w:r w:rsidRPr="003C1D0E">
              <w:rPr>
                <w:rFonts w:eastAsia="Calibri" w:cstheme="minorHAnsi"/>
              </w:rPr>
              <w:t xml:space="preserve">not use any funds made available under </w:t>
            </w:r>
            <w:r>
              <w:rPr>
                <w:rFonts w:eastAsia="Calibri" w:cstheme="minorHAnsi"/>
              </w:rPr>
              <w:t>T</w:t>
            </w:r>
            <w:r w:rsidRPr="003C1D0E">
              <w:rPr>
                <w:rFonts w:eastAsia="Calibri" w:cstheme="minorHAnsi"/>
              </w:rPr>
              <w:t>itle II of WIOA for the purpose of supporting or providing programs, services, or activities for individuals who are not “eligible individuals” within the meaning of sec</w:t>
            </w:r>
            <w:r>
              <w:rPr>
                <w:rFonts w:eastAsia="Calibri" w:cstheme="minorHAnsi"/>
              </w:rPr>
              <w:t>.</w:t>
            </w:r>
            <w:r w:rsidRPr="003C1D0E">
              <w:rPr>
                <w:rFonts w:eastAsia="Calibri" w:cstheme="minorHAnsi"/>
              </w:rPr>
              <w:t xml:space="preserve"> 203(4) of WIOA, unless it is providing programs, services or activities related to family literacy activities, as define</w:t>
            </w:r>
            <w:r>
              <w:rPr>
                <w:rFonts w:eastAsia="Calibri" w:cstheme="minorHAnsi"/>
              </w:rPr>
              <w:t>d in sec. 203(9) of WIOA.</w:t>
            </w:r>
          </w:p>
        </w:tc>
      </w:tr>
      <w:tr w:rsidR="00533E0C" w:rsidRPr="007E28F1" w:rsidTr="00533E0C">
        <w:tc>
          <w:tcPr>
            <w:tcW w:w="540" w:type="dxa"/>
            <w:tcBorders>
              <w:bottom w:val="single" w:sz="4" w:space="0" w:color="auto"/>
            </w:tcBorders>
            <w:shd w:val="clear" w:color="auto" w:fill="D9D9D9" w:themeFill="background1" w:themeFillShade="D9"/>
            <w:vAlign w:val="center"/>
          </w:tcPr>
          <w:p w:rsidR="00533E0C" w:rsidRDefault="00744A30" w:rsidP="00657C08">
            <w:pPr>
              <w:spacing w:after="0" w:line="240" w:lineRule="auto"/>
              <w:jc w:val="center"/>
              <w:rPr>
                <w:rFonts w:eastAsia="Calibri" w:cstheme="minorHAnsi"/>
              </w:rPr>
            </w:pPr>
            <w:r>
              <w:rPr>
                <w:rFonts w:eastAsia="Calibri" w:cstheme="minorHAnsi"/>
              </w:rPr>
              <w:t>4.</w:t>
            </w:r>
          </w:p>
        </w:tc>
        <w:tc>
          <w:tcPr>
            <w:tcW w:w="900" w:type="dxa"/>
            <w:tcBorders>
              <w:bottom w:val="single" w:sz="4" w:space="0" w:color="auto"/>
            </w:tcBorders>
            <w:shd w:val="clear" w:color="auto" w:fill="D9D9D9" w:themeFill="background1" w:themeFillShade="D9"/>
            <w:vAlign w:val="center"/>
          </w:tcPr>
          <w:p w:rsidR="00533E0C" w:rsidRDefault="00744A30" w:rsidP="00657C08">
            <w:pPr>
              <w:spacing w:after="0" w:line="240" w:lineRule="auto"/>
              <w:jc w:val="center"/>
              <w:rPr>
                <w:rFonts w:eastAsia="Calibri" w:cstheme="minorHAnsi"/>
              </w:rPr>
            </w:pPr>
            <w:r>
              <w:rPr>
                <w:rFonts w:eastAsia="Calibri" w:cstheme="minorHAnsi"/>
              </w:rPr>
              <w:t>X</w:t>
            </w:r>
          </w:p>
        </w:tc>
        <w:tc>
          <w:tcPr>
            <w:tcW w:w="5040" w:type="dxa"/>
            <w:tcBorders>
              <w:bottom w:val="single" w:sz="4" w:space="0" w:color="auto"/>
            </w:tcBorders>
            <w:shd w:val="clear" w:color="auto" w:fill="D9D9D9" w:themeFill="background1" w:themeFillShade="D9"/>
          </w:tcPr>
          <w:p w:rsidR="00533E0C" w:rsidRPr="00533E0C" w:rsidRDefault="00744A30" w:rsidP="00367937">
            <w:pPr>
              <w:spacing w:after="0" w:line="240" w:lineRule="auto"/>
              <w:rPr>
                <w:rFonts w:eastAsia="Calibri" w:cstheme="minorHAnsi"/>
              </w:rPr>
            </w:pPr>
            <w:r w:rsidRPr="00744A30">
              <w:rPr>
                <w:rFonts w:eastAsia="Calibri" w:cstheme="minorHAnsi"/>
              </w:rPr>
              <w:t xml:space="preserve">The Integrated English Literacy and Civics Education program under section 243(a) of WIOA will be delivered in combination with integrated education and training </w:t>
            </w:r>
            <w:r>
              <w:rPr>
                <w:rFonts w:eastAsia="Calibri" w:cstheme="minorHAnsi"/>
              </w:rPr>
              <w:t>activities.</w:t>
            </w:r>
          </w:p>
        </w:tc>
        <w:tc>
          <w:tcPr>
            <w:tcW w:w="3330" w:type="dxa"/>
            <w:tcBorders>
              <w:bottom w:val="single" w:sz="4" w:space="0" w:color="auto"/>
            </w:tcBorders>
            <w:shd w:val="clear" w:color="auto" w:fill="D9D9D9" w:themeFill="background1" w:themeFillShade="D9"/>
            <w:vAlign w:val="center"/>
          </w:tcPr>
          <w:p w:rsidR="00533E0C" w:rsidRDefault="00533E0C" w:rsidP="00DA636F">
            <w:pPr>
              <w:spacing w:after="0" w:line="240" w:lineRule="auto"/>
              <w:jc w:val="left"/>
              <w:rPr>
                <w:rFonts w:eastAsia="Calibri" w:cstheme="minorHAnsi"/>
              </w:rPr>
            </w:pPr>
          </w:p>
        </w:tc>
      </w:tr>
      <w:tr w:rsidR="00533E0C" w:rsidRPr="007E28F1" w:rsidTr="00533E0C">
        <w:tc>
          <w:tcPr>
            <w:tcW w:w="540" w:type="dxa"/>
            <w:tcBorders>
              <w:bottom w:val="single" w:sz="4" w:space="0" w:color="auto"/>
            </w:tcBorders>
            <w:shd w:val="clear" w:color="auto" w:fill="FFFFFF" w:themeFill="background1"/>
            <w:vAlign w:val="center"/>
          </w:tcPr>
          <w:p w:rsidR="00533E0C" w:rsidRDefault="00744A30" w:rsidP="00657C08">
            <w:pPr>
              <w:spacing w:after="0" w:line="240" w:lineRule="auto"/>
              <w:jc w:val="center"/>
              <w:rPr>
                <w:rFonts w:eastAsia="Calibri" w:cstheme="minorHAnsi"/>
              </w:rPr>
            </w:pPr>
            <w:r>
              <w:rPr>
                <w:rFonts w:eastAsia="Calibri" w:cstheme="minorHAnsi"/>
              </w:rPr>
              <w:t>5.</w:t>
            </w:r>
          </w:p>
        </w:tc>
        <w:tc>
          <w:tcPr>
            <w:tcW w:w="900" w:type="dxa"/>
            <w:tcBorders>
              <w:bottom w:val="single" w:sz="4" w:space="0" w:color="auto"/>
            </w:tcBorders>
            <w:shd w:val="clear" w:color="auto" w:fill="FFFFFF" w:themeFill="background1"/>
            <w:vAlign w:val="center"/>
          </w:tcPr>
          <w:p w:rsidR="00533E0C" w:rsidRDefault="00744A30" w:rsidP="00657C08">
            <w:pPr>
              <w:spacing w:after="0" w:line="240" w:lineRule="auto"/>
              <w:jc w:val="center"/>
              <w:rPr>
                <w:rFonts w:eastAsia="Calibri" w:cstheme="minorHAnsi"/>
              </w:rPr>
            </w:pPr>
            <w:r>
              <w:rPr>
                <w:rFonts w:eastAsia="Calibri" w:cstheme="minorHAnsi"/>
              </w:rPr>
              <w:t>X</w:t>
            </w:r>
          </w:p>
        </w:tc>
        <w:tc>
          <w:tcPr>
            <w:tcW w:w="5040" w:type="dxa"/>
            <w:tcBorders>
              <w:bottom w:val="single" w:sz="4" w:space="0" w:color="auto"/>
            </w:tcBorders>
            <w:shd w:val="clear" w:color="auto" w:fill="FFFFFF" w:themeFill="background1"/>
          </w:tcPr>
          <w:p w:rsidR="00533E0C" w:rsidRPr="00533E0C" w:rsidRDefault="00744A30" w:rsidP="00367937">
            <w:pPr>
              <w:spacing w:after="0" w:line="240" w:lineRule="auto"/>
              <w:rPr>
                <w:rFonts w:eastAsia="Calibri" w:cstheme="minorHAnsi"/>
              </w:rPr>
            </w:pPr>
            <w:r w:rsidRPr="00744A30">
              <w:rPr>
                <w:rFonts w:eastAsia="Calibri" w:cstheme="minorHAnsi"/>
              </w:rPr>
              <w:t xml:space="preserve">The Integrated English Literacy and Civics Education program under section 243(a) of WIOA will be designed to (1) prepare adults who are English language learners for, and place such adults in, unsubsidized employment in in-demand industries and occupations that lead to economic self-sufficiency and (2) integrate with the local workforce development system and its functions to carry out the activities of the </w:t>
            </w:r>
            <w:r>
              <w:rPr>
                <w:rFonts w:eastAsia="Calibri" w:cstheme="minorHAnsi"/>
              </w:rPr>
              <w:t>program.</w:t>
            </w:r>
          </w:p>
        </w:tc>
        <w:tc>
          <w:tcPr>
            <w:tcW w:w="3330" w:type="dxa"/>
            <w:tcBorders>
              <w:bottom w:val="single" w:sz="4" w:space="0" w:color="auto"/>
            </w:tcBorders>
            <w:shd w:val="clear" w:color="auto" w:fill="FFFFFF" w:themeFill="background1"/>
            <w:vAlign w:val="center"/>
          </w:tcPr>
          <w:p w:rsidR="00533E0C" w:rsidRDefault="00533E0C" w:rsidP="00DA636F">
            <w:pPr>
              <w:spacing w:after="0" w:line="240" w:lineRule="auto"/>
              <w:jc w:val="left"/>
              <w:rPr>
                <w:rFonts w:eastAsia="Calibri" w:cstheme="minorHAnsi"/>
              </w:rPr>
            </w:pPr>
          </w:p>
        </w:tc>
      </w:tr>
    </w:tbl>
    <w:p w:rsidR="00744A30" w:rsidRDefault="00744A30">
      <w:r>
        <w:br w:type="page"/>
      </w:r>
    </w:p>
    <w:tbl>
      <w:tblPr>
        <w:tblW w:w="981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900"/>
        <w:gridCol w:w="5040"/>
        <w:gridCol w:w="3330"/>
      </w:tblGrid>
      <w:tr w:rsidR="00DA636F" w:rsidRPr="007E28F1" w:rsidTr="00E425F8">
        <w:tc>
          <w:tcPr>
            <w:tcW w:w="540" w:type="dxa"/>
            <w:tcBorders>
              <w:bottom w:val="single" w:sz="4" w:space="0" w:color="auto"/>
            </w:tcBorders>
            <w:shd w:val="clear" w:color="auto" w:fill="D9D9D9" w:themeFill="background1" w:themeFillShade="D9"/>
            <w:vAlign w:val="center"/>
          </w:tcPr>
          <w:p w:rsidR="00DA636F" w:rsidRDefault="00533E0C" w:rsidP="00657C08">
            <w:pPr>
              <w:spacing w:after="0" w:line="240" w:lineRule="auto"/>
              <w:jc w:val="center"/>
              <w:rPr>
                <w:rFonts w:eastAsia="Calibri" w:cstheme="minorHAnsi"/>
              </w:rPr>
            </w:pPr>
            <w:r>
              <w:rPr>
                <w:rFonts w:eastAsia="Calibri" w:cstheme="minorHAnsi"/>
              </w:rPr>
              <w:lastRenderedPageBreak/>
              <w:t>6</w:t>
            </w:r>
            <w:r w:rsidR="00DA636F">
              <w:rPr>
                <w:rFonts w:eastAsia="Calibri" w:cstheme="minorHAnsi"/>
              </w:rPr>
              <w:t>.</w:t>
            </w:r>
          </w:p>
        </w:tc>
        <w:tc>
          <w:tcPr>
            <w:tcW w:w="900" w:type="dxa"/>
            <w:tcBorders>
              <w:bottom w:val="single" w:sz="4" w:space="0" w:color="auto"/>
            </w:tcBorders>
            <w:shd w:val="clear" w:color="auto" w:fill="D9D9D9" w:themeFill="background1" w:themeFillShade="D9"/>
            <w:vAlign w:val="center"/>
          </w:tcPr>
          <w:p w:rsidR="00DA636F" w:rsidRDefault="00DA636F" w:rsidP="00657C08">
            <w:pPr>
              <w:spacing w:after="0" w:line="240" w:lineRule="auto"/>
              <w:jc w:val="center"/>
              <w:rPr>
                <w:rFonts w:eastAsia="Calibri" w:cstheme="minorHAnsi"/>
              </w:rPr>
            </w:pPr>
            <w:r>
              <w:rPr>
                <w:rFonts w:eastAsia="Calibri" w:cstheme="minorHAnsi"/>
              </w:rPr>
              <w:t>X</w:t>
            </w:r>
          </w:p>
        </w:tc>
        <w:tc>
          <w:tcPr>
            <w:tcW w:w="5040" w:type="dxa"/>
            <w:tcBorders>
              <w:bottom w:val="single" w:sz="4" w:space="0" w:color="auto"/>
            </w:tcBorders>
            <w:shd w:val="clear" w:color="auto" w:fill="D9D9D9" w:themeFill="background1" w:themeFillShade="D9"/>
          </w:tcPr>
          <w:p w:rsidR="00DA636F" w:rsidRPr="003C1D0E" w:rsidRDefault="00533E0C" w:rsidP="00367937">
            <w:pPr>
              <w:spacing w:after="0" w:line="240" w:lineRule="auto"/>
              <w:rPr>
                <w:rFonts w:eastAsia="Calibri" w:cstheme="minorHAnsi"/>
                <w:b/>
                <w:bCs/>
              </w:rPr>
            </w:pPr>
            <w:r w:rsidRPr="00533E0C">
              <w:rPr>
                <w:rFonts w:eastAsia="Calibri" w:cstheme="minorHAnsi"/>
              </w:rPr>
              <w:t>Using funds made available under title II of WIOA to carry out a program for criminal offenders within a correctional institution, the eligible agency will give priority to serving           individuals who are likely to leave the correctional institution within five years of participation</w:t>
            </w:r>
            <w:r>
              <w:rPr>
                <w:rFonts w:eastAsia="Calibri" w:cstheme="minorHAnsi"/>
              </w:rPr>
              <w:t xml:space="preserve"> in the program.</w:t>
            </w:r>
          </w:p>
        </w:tc>
        <w:tc>
          <w:tcPr>
            <w:tcW w:w="3330" w:type="dxa"/>
            <w:tcBorders>
              <w:bottom w:val="single" w:sz="4" w:space="0" w:color="auto"/>
            </w:tcBorders>
            <w:shd w:val="clear" w:color="auto" w:fill="D9D9D9" w:themeFill="background1" w:themeFillShade="D9"/>
            <w:vAlign w:val="center"/>
          </w:tcPr>
          <w:p w:rsidR="00DA636F" w:rsidRPr="007E28F1" w:rsidRDefault="00FB4B8B" w:rsidP="00DA636F">
            <w:pPr>
              <w:spacing w:after="0" w:line="240" w:lineRule="auto"/>
              <w:jc w:val="left"/>
              <w:rPr>
                <w:rFonts w:eastAsia="Calibri" w:cstheme="minorHAnsi"/>
              </w:rPr>
            </w:pPr>
            <w:r>
              <w:rPr>
                <w:rFonts w:eastAsia="Calibri" w:cstheme="minorHAnsi"/>
              </w:rPr>
              <w:t xml:space="preserve">The upcoming RFP will specify that for any </w:t>
            </w:r>
            <w:r w:rsidRPr="003C1D0E">
              <w:rPr>
                <w:rFonts w:eastAsia="Calibri" w:cstheme="minorHAnsi"/>
              </w:rPr>
              <w:t xml:space="preserve">funds made available under </w:t>
            </w:r>
            <w:r>
              <w:rPr>
                <w:rFonts w:eastAsia="Calibri" w:cstheme="minorHAnsi"/>
              </w:rPr>
              <w:t>T</w:t>
            </w:r>
            <w:r w:rsidRPr="003C1D0E">
              <w:rPr>
                <w:rFonts w:eastAsia="Calibri" w:cstheme="minorHAnsi"/>
              </w:rPr>
              <w:t xml:space="preserve">itle II of WIOA to carry out a program for criminal offenders within a correctional institution, the </w:t>
            </w:r>
            <w:r>
              <w:rPr>
                <w:rFonts w:eastAsia="Calibri" w:cstheme="minorHAnsi"/>
              </w:rPr>
              <w:t xml:space="preserve">NDE </w:t>
            </w:r>
            <w:r w:rsidRPr="003C1D0E">
              <w:rPr>
                <w:rFonts w:eastAsia="Calibri" w:cstheme="minorHAnsi"/>
              </w:rPr>
              <w:t>will give priority to serving individuals who are likely to leave the correctional institution within five years of participation in the program.</w:t>
            </w:r>
          </w:p>
        </w:tc>
      </w:tr>
    </w:tbl>
    <w:p w:rsidR="00784F7E" w:rsidRDefault="00784F7E" w:rsidP="00784F7E">
      <w:pPr>
        <w:spacing w:after="0" w:line="240" w:lineRule="auto"/>
        <w:rPr>
          <w:rFonts w:eastAsia="Calibri" w:cstheme="minorHAnsi"/>
        </w:rPr>
      </w:pPr>
    </w:p>
    <w:p w:rsidR="00784F7E" w:rsidRDefault="00167DB2" w:rsidP="00784F7E">
      <w:pPr>
        <w:spacing w:after="0" w:line="240" w:lineRule="auto"/>
        <w:rPr>
          <w:rFonts w:eastAsia="Calibri" w:cstheme="minorHAnsi"/>
        </w:rPr>
      </w:pPr>
      <w:r>
        <w:rPr>
          <w:rFonts w:eastAsia="Calibri" w:cstheme="minorHAnsi"/>
        </w:rPr>
        <w:t xml:space="preserve">The Nevada Department of Education (NDE), i.e. the lead state agency for Title II core programs </w:t>
      </w:r>
      <w:r w:rsidR="00784F7E">
        <w:rPr>
          <w:rFonts w:eastAsia="Calibri" w:cstheme="minorHAnsi"/>
        </w:rPr>
        <w:t>contained and referenced within this state plan as executed below, provide assurances that they are serving the needs of the populations served by said programs.</w:t>
      </w:r>
    </w:p>
    <w:p w:rsidR="00784F7E" w:rsidRDefault="00784F7E" w:rsidP="00784F7E">
      <w:pPr>
        <w:jc w:val="left"/>
      </w:pPr>
    </w:p>
    <w:p w:rsidR="00167DB2" w:rsidRDefault="00167DB2" w:rsidP="00784F7E">
      <w:pPr>
        <w:jc w:val="left"/>
      </w:pPr>
    </w:p>
    <w:p w:rsidR="00784F7E" w:rsidRDefault="00784F7E" w:rsidP="00784F7E">
      <w:pPr>
        <w:spacing w:after="0" w:line="240" w:lineRule="auto"/>
        <w:contextualSpacing/>
      </w:pPr>
      <w:r>
        <w:t xml:space="preserve">_____________________________________ </w:t>
      </w:r>
      <w:r>
        <w:tab/>
      </w:r>
      <w:r>
        <w:tab/>
        <w:t>__________________________________</w:t>
      </w:r>
    </w:p>
    <w:p w:rsidR="00BC6223" w:rsidRDefault="00BC6223" w:rsidP="00784F7E">
      <w:pPr>
        <w:spacing w:after="0" w:line="240" w:lineRule="auto"/>
        <w:contextualSpacing/>
      </w:pPr>
      <w:r>
        <w:t xml:space="preserve">Steve Canavero, Ph.D.   </w:t>
      </w:r>
      <w:r>
        <w:tab/>
      </w:r>
      <w:r>
        <w:tab/>
      </w:r>
      <w:r>
        <w:tab/>
      </w:r>
      <w:r>
        <w:tab/>
        <w:t>Date</w:t>
      </w:r>
    </w:p>
    <w:p w:rsidR="00784F7E" w:rsidRDefault="00784F7E" w:rsidP="00784F7E">
      <w:pPr>
        <w:spacing w:after="0" w:line="240" w:lineRule="auto"/>
        <w:contextualSpacing/>
      </w:pPr>
      <w:r>
        <w:t>Interim Superintendent</w:t>
      </w:r>
      <w:r>
        <w:tab/>
      </w:r>
      <w:r w:rsidR="00BC6223">
        <w:t>of Instruction</w:t>
      </w:r>
      <w:r>
        <w:tab/>
      </w:r>
    </w:p>
    <w:p w:rsidR="00784F7E" w:rsidRDefault="00784F7E" w:rsidP="00784F7E">
      <w:pPr>
        <w:spacing w:after="0" w:line="240" w:lineRule="auto"/>
        <w:contextualSpacing/>
      </w:pPr>
      <w:r>
        <w:t>Nevada Department of Education</w:t>
      </w:r>
      <w:r w:rsidR="00BC6223">
        <w:t xml:space="preserve"> (NDE)</w:t>
      </w:r>
    </w:p>
    <w:p w:rsidR="00DA636F" w:rsidRDefault="00784F7E" w:rsidP="00784F7E">
      <w:pPr>
        <w:jc w:val="left"/>
        <w:rPr>
          <w:rFonts w:asciiTheme="majorHAnsi" w:eastAsiaTheme="majorEastAsia" w:hAnsiTheme="majorHAnsi" w:cstheme="majorBidi"/>
          <w:b/>
          <w:bCs/>
          <w:color w:val="404040" w:themeColor="text1" w:themeTint="BF"/>
          <w:sz w:val="26"/>
          <w:szCs w:val="26"/>
        </w:rPr>
      </w:pPr>
      <w:r>
        <w:rPr>
          <w:b/>
        </w:rPr>
        <w:t>Title II</w:t>
      </w:r>
      <w:r w:rsidR="00DA636F">
        <w:br w:type="page"/>
      </w:r>
    </w:p>
    <w:p w:rsidR="0056767D" w:rsidRDefault="0056767D" w:rsidP="005B20F5">
      <w:pPr>
        <w:pStyle w:val="Heading2"/>
        <w:spacing w:before="0" w:line="240" w:lineRule="auto"/>
      </w:pPr>
      <w:bookmarkStart w:id="125" w:name="_Toc442081276"/>
      <w:r>
        <w:lastRenderedPageBreak/>
        <w:t>Vocational Rehabilitation</w:t>
      </w:r>
      <w:bookmarkEnd w:id="125"/>
    </w:p>
    <w:p w:rsidR="0056767D" w:rsidRDefault="008955EF" w:rsidP="00614771">
      <w:pPr>
        <w:pStyle w:val="Heading3"/>
      </w:pPr>
      <w:bookmarkStart w:id="126" w:name="_Toc442081277"/>
      <w:r>
        <w:t xml:space="preserve">(a)  </w:t>
      </w:r>
      <w:r w:rsidR="00614771">
        <w:t>Input of State Rehabilitation Council</w:t>
      </w:r>
      <w:bookmarkEnd w:id="126"/>
    </w:p>
    <w:p w:rsidR="00614771" w:rsidRDefault="00614771" w:rsidP="00614771">
      <w:pPr>
        <w:rPr>
          <w:i/>
          <w:color w:val="808080" w:themeColor="background1" w:themeShade="80"/>
          <w:sz w:val="20"/>
          <w:szCs w:val="20"/>
        </w:rPr>
      </w:pPr>
      <w:r w:rsidRPr="008955EF">
        <w:rPr>
          <w:i/>
          <w:color w:val="808080" w:themeColor="background1" w:themeShade="80"/>
          <w:sz w:val="20"/>
          <w:szCs w:val="20"/>
        </w:rPr>
        <w:t xml:space="preserve">Describe the input provided by the </w:t>
      </w:r>
      <w:r w:rsidR="005E5717">
        <w:rPr>
          <w:i/>
          <w:color w:val="808080" w:themeColor="background1" w:themeShade="80"/>
          <w:sz w:val="20"/>
          <w:szCs w:val="20"/>
        </w:rPr>
        <w:t>s</w:t>
      </w:r>
      <w:r w:rsidRPr="008955EF">
        <w:rPr>
          <w:i/>
          <w:color w:val="808080" w:themeColor="background1" w:themeShade="80"/>
          <w:sz w:val="20"/>
          <w:szCs w:val="20"/>
        </w:rPr>
        <w:t xml:space="preserve">tate Rehabilitation Council, including input and recommendations on the VR services portion of the </w:t>
      </w:r>
      <w:r w:rsidR="005E5717">
        <w:rPr>
          <w:i/>
          <w:color w:val="808080" w:themeColor="background1" w:themeShade="80"/>
          <w:sz w:val="20"/>
          <w:szCs w:val="20"/>
        </w:rPr>
        <w:t>u</w:t>
      </w:r>
      <w:r w:rsidRPr="008955EF">
        <w:rPr>
          <w:i/>
          <w:color w:val="808080" w:themeColor="background1" w:themeShade="80"/>
          <w:sz w:val="20"/>
          <w:szCs w:val="20"/>
        </w:rPr>
        <w:t xml:space="preserve">nified or </w:t>
      </w:r>
      <w:r w:rsidR="005E5717">
        <w:rPr>
          <w:i/>
          <w:color w:val="808080" w:themeColor="background1" w:themeShade="80"/>
          <w:sz w:val="20"/>
          <w:szCs w:val="20"/>
        </w:rPr>
        <w:t>c</w:t>
      </w:r>
      <w:r w:rsidRPr="008955EF">
        <w:rPr>
          <w:i/>
          <w:color w:val="808080" w:themeColor="background1" w:themeShade="80"/>
          <w:sz w:val="20"/>
          <w:szCs w:val="20"/>
        </w:rPr>
        <w:t xml:space="preserve">ombined </w:t>
      </w:r>
      <w:r w:rsidR="005E5717">
        <w:rPr>
          <w:i/>
          <w:color w:val="808080" w:themeColor="background1" w:themeShade="80"/>
          <w:sz w:val="20"/>
          <w:szCs w:val="20"/>
        </w:rPr>
        <w:t>s</w:t>
      </w:r>
      <w:r w:rsidRPr="008955EF">
        <w:rPr>
          <w:i/>
          <w:color w:val="808080" w:themeColor="background1" w:themeShade="80"/>
          <w:sz w:val="20"/>
          <w:szCs w:val="20"/>
        </w:rPr>
        <w:t xml:space="preserve">tate </w:t>
      </w:r>
      <w:r w:rsidR="005E5717">
        <w:rPr>
          <w:i/>
          <w:color w:val="808080" w:themeColor="background1" w:themeShade="80"/>
          <w:sz w:val="20"/>
          <w:szCs w:val="20"/>
        </w:rPr>
        <w:t>p</w:t>
      </w:r>
      <w:r w:rsidRPr="008955EF">
        <w:rPr>
          <w:i/>
          <w:color w:val="808080" w:themeColor="background1" w:themeShade="80"/>
          <w:sz w:val="20"/>
          <w:szCs w:val="20"/>
        </w:rPr>
        <w:t xml:space="preserve">lan, recommendations from the </w:t>
      </w:r>
      <w:r w:rsidR="005E5717">
        <w:rPr>
          <w:i/>
          <w:color w:val="808080" w:themeColor="background1" w:themeShade="80"/>
          <w:sz w:val="20"/>
          <w:szCs w:val="20"/>
        </w:rPr>
        <w:t>c</w:t>
      </w:r>
      <w:r w:rsidRPr="008955EF">
        <w:rPr>
          <w:i/>
          <w:color w:val="808080" w:themeColor="background1" w:themeShade="80"/>
          <w:sz w:val="20"/>
          <w:szCs w:val="20"/>
        </w:rPr>
        <w:t xml:space="preserve">ouncil’s report, the review and analysis of consumer satisfaction, and other </w:t>
      </w:r>
      <w:r w:rsidR="005E5717">
        <w:rPr>
          <w:i/>
          <w:color w:val="808080" w:themeColor="background1" w:themeShade="80"/>
          <w:sz w:val="20"/>
          <w:szCs w:val="20"/>
        </w:rPr>
        <w:t>c</w:t>
      </w:r>
      <w:r w:rsidRPr="008955EF">
        <w:rPr>
          <w:i/>
          <w:color w:val="808080" w:themeColor="background1" w:themeShade="80"/>
          <w:sz w:val="20"/>
          <w:szCs w:val="20"/>
        </w:rPr>
        <w:t xml:space="preserve">ouncil reports that may have been developed as part of the </w:t>
      </w:r>
      <w:r w:rsidR="005E5717">
        <w:rPr>
          <w:i/>
          <w:color w:val="808080" w:themeColor="background1" w:themeShade="80"/>
          <w:sz w:val="20"/>
          <w:szCs w:val="20"/>
        </w:rPr>
        <w:t>c</w:t>
      </w:r>
      <w:r w:rsidRPr="008955EF">
        <w:rPr>
          <w:i/>
          <w:color w:val="808080" w:themeColor="background1" w:themeShade="80"/>
          <w:sz w:val="20"/>
          <w:szCs w:val="20"/>
        </w:rPr>
        <w:t xml:space="preserve">ouncil’s functions.  Also, describe the designated </w:t>
      </w:r>
      <w:r w:rsidR="005E5717">
        <w:rPr>
          <w:i/>
          <w:color w:val="808080" w:themeColor="background1" w:themeShade="80"/>
          <w:sz w:val="20"/>
          <w:szCs w:val="20"/>
        </w:rPr>
        <w:t>s</w:t>
      </w:r>
      <w:r w:rsidRPr="008955EF">
        <w:rPr>
          <w:i/>
          <w:color w:val="808080" w:themeColor="background1" w:themeShade="80"/>
          <w:sz w:val="20"/>
          <w:szCs w:val="20"/>
        </w:rPr>
        <w:t xml:space="preserve">tate unit’s response to the </w:t>
      </w:r>
      <w:r w:rsidR="005E5717">
        <w:rPr>
          <w:i/>
          <w:color w:val="808080" w:themeColor="background1" w:themeShade="80"/>
          <w:sz w:val="20"/>
          <w:szCs w:val="20"/>
        </w:rPr>
        <w:t>c</w:t>
      </w:r>
      <w:r w:rsidRPr="008955EF">
        <w:rPr>
          <w:i/>
          <w:color w:val="808080" w:themeColor="background1" w:themeShade="80"/>
          <w:sz w:val="20"/>
          <w:szCs w:val="20"/>
        </w:rPr>
        <w:t xml:space="preserve">ouncil’s input and recommendations.  And, describe the designated </w:t>
      </w:r>
      <w:r w:rsidR="005E5717">
        <w:rPr>
          <w:i/>
          <w:color w:val="808080" w:themeColor="background1" w:themeShade="80"/>
          <w:sz w:val="20"/>
          <w:szCs w:val="20"/>
        </w:rPr>
        <w:t>s</w:t>
      </w:r>
      <w:r w:rsidRPr="008955EF">
        <w:rPr>
          <w:i/>
          <w:color w:val="808080" w:themeColor="background1" w:themeShade="80"/>
          <w:sz w:val="20"/>
          <w:szCs w:val="20"/>
        </w:rPr>
        <w:t xml:space="preserve">tate </w:t>
      </w:r>
      <w:r w:rsidR="008955EF" w:rsidRPr="008955EF">
        <w:rPr>
          <w:i/>
          <w:color w:val="808080" w:themeColor="background1" w:themeShade="80"/>
          <w:sz w:val="20"/>
          <w:szCs w:val="20"/>
        </w:rPr>
        <w:t>unit’s explanations</w:t>
      </w:r>
      <w:r w:rsidRPr="008955EF">
        <w:rPr>
          <w:i/>
          <w:color w:val="808080" w:themeColor="background1" w:themeShade="80"/>
          <w:sz w:val="20"/>
          <w:szCs w:val="20"/>
        </w:rPr>
        <w:t xml:space="preserve"> for rejecting any of the </w:t>
      </w:r>
      <w:r w:rsidR="005E5717">
        <w:rPr>
          <w:i/>
          <w:color w:val="808080" w:themeColor="background1" w:themeShade="80"/>
          <w:sz w:val="20"/>
          <w:szCs w:val="20"/>
        </w:rPr>
        <w:t>c</w:t>
      </w:r>
      <w:r w:rsidRPr="008955EF">
        <w:rPr>
          <w:i/>
          <w:color w:val="808080" w:themeColor="background1" w:themeShade="80"/>
          <w:sz w:val="20"/>
          <w:szCs w:val="20"/>
        </w:rPr>
        <w:t>ouncil’s input or recommendations.</w:t>
      </w:r>
    </w:p>
    <w:p w:rsidR="00EF5362" w:rsidRDefault="00EF5362" w:rsidP="00EF5362">
      <w:pPr>
        <w:pStyle w:val="Heading4"/>
      </w:pPr>
      <w:bookmarkStart w:id="127" w:name="_Toc442081278"/>
      <w:r w:rsidRPr="00EE5C88">
        <w:t>Input of State Rehabilitation Council</w:t>
      </w:r>
      <w:bookmarkEnd w:id="127"/>
      <w:r w:rsidRPr="00EE5C88">
        <w:t xml:space="preserve">  </w:t>
      </w:r>
    </w:p>
    <w:p w:rsidR="00EF5362" w:rsidRPr="00F2220E" w:rsidRDefault="00EF5362" w:rsidP="00EF5362">
      <w:r w:rsidRPr="00EE5C88">
        <w:t>All agencies, except for those that are independent consumer-</w:t>
      </w:r>
      <w:r w:rsidRPr="00F2220E">
        <w:t>controlled commissions, must describe the following:</w:t>
      </w:r>
    </w:p>
    <w:p w:rsidR="00EF5362" w:rsidRDefault="00EF5362" w:rsidP="00BC0A28">
      <w:pPr>
        <w:pStyle w:val="ListParagraph"/>
        <w:numPr>
          <w:ilvl w:val="0"/>
          <w:numId w:val="90"/>
        </w:numPr>
        <w:spacing w:after="0" w:line="240" w:lineRule="auto"/>
      </w:pPr>
      <w:r w:rsidRPr="00F2220E">
        <w:t xml:space="preserve">Input provided by the </w:t>
      </w:r>
      <w:r w:rsidR="00367937">
        <w:t>Nevada</w:t>
      </w:r>
      <w:r w:rsidRPr="00F2220E">
        <w:t xml:space="preserve"> </w:t>
      </w:r>
      <w:r w:rsidR="00367937">
        <w:t xml:space="preserve">State </w:t>
      </w:r>
      <w:r w:rsidRPr="00F2220E">
        <w:t>Rehabilitation Council</w:t>
      </w:r>
      <w:r w:rsidR="00367937">
        <w:t xml:space="preserve"> (NSRC)</w:t>
      </w:r>
      <w:r w:rsidRPr="00F2220E">
        <w:t xml:space="preserve">, including input and recommendations on the VR </w:t>
      </w:r>
      <w:r w:rsidR="00367937">
        <w:t>s</w:t>
      </w:r>
      <w:r w:rsidRPr="00F2220E">
        <w:t xml:space="preserve">ervices </w:t>
      </w:r>
      <w:r w:rsidR="005E5717">
        <w:t>p</w:t>
      </w:r>
      <w:r w:rsidRPr="00F2220E">
        <w:t xml:space="preserve">ortion of the </w:t>
      </w:r>
      <w:r w:rsidR="005E5717">
        <w:t>u</w:t>
      </w:r>
      <w:r w:rsidRPr="00F2220E">
        <w:t xml:space="preserve">nified or </w:t>
      </w:r>
      <w:r w:rsidR="005E5717">
        <w:t>c</w:t>
      </w:r>
      <w:r w:rsidRPr="00F2220E">
        <w:t xml:space="preserve">ombined </w:t>
      </w:r>
      <w:r w:rsidR="005E5717">
        <w:t>s</w:t>
      </w:r>
      <w:r w:rsidRPr="00F2220E">
        <w:t xml:space="preserve">tate </w:t>
      </w:r>
      <w:r w:rsidR="005E5717">
        <w:t>p</w:t>
      </w:r>
      <w:r w:rsidRPr="00F2220E">
        <w:t xml:space="preserve">lan, recommendations from the </w:t>
      </w:r>
      <w:r w:rsidR="005E5717">
        <w:t>c</w:t>
      </w:r>
      <w:r w:rsidRPr="00F2220E">
        <w:t xml:space="preserve">ouncil's report, the review and analysis of consumer satisfaction, and other </w:t>
      </w:r>
      <w:r w:rsidR="0021762F">
        <w:t>c</w:t>
      </w:r>
      <w:r w:rsidRPr="00F2220E">
        <w:t xml:space="preserve">ouncil reports that may have been developed as part of the </w:t>
      </w:r>
      <w:r w:rsidR="005E5717">
        <w:t>c</w:t>
      </w:r>
      <w:r w:rsidR="00BD5146">
        <w:t>ouncil’s functions.</w:t>
      </w:r>
    </w:p>
    <w:p w:rsidR="00BD5146" w:rsidRPr="005B18C7" w:rsidRDefault="00BD5146" w:rsidP="00BD5146">
      <w:pPr>
        <w:pStyle w:val="ListParagraph"/>
        <w:spacing w:after="0" w:line="240" w:lineRule="auto"/>
        <w:ind w:left="360"/>
        <w:rPr>
          <w:sz w:val="10"/>
          <w:szCs w:val="10"/>
        </w:rPr>
      </w:pPr>
    </w:p>
    <w:p w:rsidR="00EF5362" w:rsidRDefault="00EF5362" w:rsidP="00BC0A28">
      <w:pPr>
        <w:pStyle w:val="ListParagraph"/>
        <w:numPr>
          <w:ilvl w:val="0"/>
          <w:numId w:val="90"/>
        </w:numPr>
        <w:spacing w:after="0" w:line="240" w:lineRule="auto"/>
      </w:pPr>
      <w:r w:rsidRPr="00F2220E">
        <w:t xml:space="preserve">The </w:t>
      </w:r>
      <w:r w:rsidR="00367937">
        <w:t>d</w:t>
      </w:r>
      <w:r w:rsidRPr="00F2220E">
        <w:t xml:space="preserve">esignated </w:t>
      </w:r>
      <w:r w:rsidR="00367937">
        <w:t>s</w:t>
      </w:r>
      <w:r w:rsidRPr="00F2220E">
        <w:t xml:space="preserve">tate </w:t>
      </w:r>
      <w:r w:rsidR="00367937">
        <w:t>u</w:t>
      </w:r>
      <w:r w:rsidRPr="00F2220E">
        <w:t>nit's</w:t>
      </w:r>
      <w:r>
        <w:t xml:space="preserve"> (DSU)</w:t>
      </w:r>
      <w:r w:rsidRPr="00F2220E">
        <w:t xml:space="preserve"> response to the </w:t>
      </w:r>
      <w:r w:rsidR="00367937">
        <w:t>NSRC’s</w:t>
      </w:r>
      <w:r w:rsidR="00BD5146">
        <w:t xml:space="preserve"> input and recommendations.</w:t>
      </w:r>
    </w:p>
    <w:p w:rsidR="00BD5146" w:rsidRPr="005B18C7" w:rsidRDefault="00BD5146" w:rsidP="00BD5146">
      <w:pPr>
        <w:pStyle w:val="ListParagraph"/>
        <w:spacing w:after="0" w:line="240" w:lineRule="auto"/>
        <w:ind w:left="360"/>
        <w:rPr>
          <w:sz w:val="10"/>
          <w:szCs w:val="10"/>
        </w:rPr>
      </w:pPr>
    </w:p>
    <w:p w:rsidR="00EF5362" w:rsidRPr="00F2220E" w:rsidRDefault="00EF5362" w:rsidP="00BC0A28">
      <w:pPr>
        <w:pStyle w:val="ListParagraph"/>
        <w:numPr>
          <w:ilvl w:val="0"/>
          <w:numId w:val="90"/>
        </w:numPr>
        <w:spacing w:after="0" w:line="240" w:lineRule="auto"/>
      </w:pPr>
      <w:r w:rsidRPr="00F2220E">
        <w:t xml:space="preserve">The </w:t>
      </w:r>
      <w:r w:rsidR="005E5717">
        <w:t>DSU</w:t>
      </w:r>
      <w:r w:rsidRPr="00F2220E">
        <w:t xml:space="preserve">’s explanations for rejecting any of the </w:t>
      </w:r>
      <w:r w:rsidR="00367937">
        <w:t>NSRC’s</w:t>
      </w:r>
      <w:r w:rsidRPr="00F2220E">
        <w:t xml:space="preserve"> input or recommendations.</w:t>
      </w:r>
    </w:p>
    <w:p w:rsidR="00EF5362" w:rsidRPr="00B5115D" w:rsidRDefault="00EF5362" w:rsidP="00EF5362">
      <w:pPr>
        <w:pStyle w:val="Heading4"/>
      </w:pPr>
      <w:bookmarkStart w:id="128" w:name="_Toc442081279"/>
      <w:r w:rsidRPr="00B5115D">
        <w:t>Annual Report</w:t>
      </w:r>
      <w:bookmarkEnd w:id="128"/>
    </w:p>
    <w:p w:rsidR="00EF5362" w:rsidRPr="00EF5362" w:rsidRDefault="00EF5362" w:rsidP="00EF5362">
      <w:r w:rsidRPr="00EF5362">
        <w:t xml:space="preserve">Recommendations for the 2015 NSRC </w:t>
      </w:r>
      <w:r w:rsidR="00367937">
        <w:t>a</w:t>
      </w:r>
      <w:r w:rsidRPr="00EF5362">
        <w:t xml:space="preserve">nnual </w:t>
      </w:r>
      <w:r w:rsidR="00367937">
        <w:t>r</w:t>
      </w:r>
      <w:r w:rsidRPr="00EF5362">
        <w:t xml:space="preserve">eport described in </w:t>
      </w:r>
      <w:r w:rsidR="00742D26">
        <w:t>s</w:t>
      </w:r>
      <w:r w:rsidRPr="00EF5362">
        <w:t xml:space="preserve">ection 105(c)(5) of the Rehabilitation Act and CFR 361.17(h)(5), were received during the public meetings of the NSRC on September 22, 2015 and November 17, 2015.  The NSRC focused on the </w:t>
      </w:r>
      <w:r w:rsidR="005E5717">
        <w:t>s</w:t>
      </w:r>
      <w:r w:rsidRPr="00EF5362">
        <w:t xml:space="preserve">tate </w:t>
      </w:r>
      <w:r w:rsidR="005E5717">
        <w:t>p</w:t>
      </w:r>
      <w:r w:rsidRPr="00EF5362">
        <w:t xml:space="preserve">lan </w:t>
      </w:r>
      <w:r w:rsidR="005E5717">
        <w:t>g</w:t>
      </w:r>
      <w:r w:rsidRPr="00EF5362">
        <w:t xml:space="preserve">oals, </w:t>
      </w:r>
      <w:r w:rsidR="005E5717">
        <w:t>s</w:t>
      </w:r>
      <w:r w:rsidRPr="00EF5362">
        <w:t xml:space="preserve">atisfaction </w:t>
      </w:r>
      <w:r w:rsidR="005E5717">
        <w:t>s</w:t>
      </w:r>
      <w:r w:rsidRPr="00EF5362">
        <w:t xml:space="preserve">urvey, </w:t>
      </w:r>
      <w:r w:rsidR="005E5717">
        <w:t>c</w:t>
      </w:r>
      <w:r w:rsidRPr="00EF5362">
        <w:t xml:space="preserve">lient </w:t>
      </w:r>
      <w:r w:rsidR="005E5717">
        <w:t>s</w:t>
      </w:r>
      <w:r w:rsidRPr="00EF5362">
        <w:t xml:space="preserve">uccess, </w:t>
      </w:r>
      <w:r w:rsidR="005E5717">
        <w:t>e</w:t>
      </w:r>
      <w:r w:rsidRPr="00EF5362">
        <w:t xml:space="preserve">mployee </w:t>
      </w:r>
      <w:r w:rsidR="005E5717">
        <w:t>h</w:t>
      </w:r>
      <w:r w:rsidRPr="00EF5362">
        <w:t xml:space="preserve">ighlights, and </w:t>
      </w:r>
      <w:r w:rsidR="005E5717">
        <w:t>c</w:t>
      </w:r>
      <w:r w:rsidRPr="00EF5362">
        <w:t xml:space="preserve">ollaborations.  Rehabilitation </w:t>
      </w:r>
      <w:r w:rsidR="005E5717">
        <w:t>s</w:t>
      </w:r>
      <w:r w:rsidRPr="00EF5362">
        <w:t xml:space="preserve">tatistics and </w:t>
      </w:r>
      <w:r w:rsidR="005E5717">
        <w:t>VR l</w:t>
      </w:r>
      <w:r w:rsidRPr="00EF5362">
        <w:t>ocations were also included.</w:t>
      </w:r>
    </w:p>
    <w:p w:rsidR="00EF5362" w:rsidRPr="00B5115D" w:rsidRDefault="00EF5362" w:rsidP="00EF5362">
      <w:pPr>
        <w:pStyle w:val="Heading4"/>
      </w:pPr>
      <w:bookmarkStart w:id="129" w:name="_Toc442081280"/>
      <w:r w:rsidRPr="00B5115D">
        <w:t>Annual Consumer Satisfaction Surveys</w:t>
      </w:r>
      <w:bookmarkEnd w:id="129"/>
    </w:p>
    <w:p w:rsidR="00EF5362" w:rsidRPr="00EF5362" w:rsidRDefault="00EF5362" w:rsidP="00EF5362">
      <w:r w:rsidRPr="00EF5362">
        <w:t xml:space="preserve">The review and analysis of consumer satisfaction, described in </w:t>
      </w:r>
      <w:r w:rsidR="00742D26">
        <w:t>s</w:t>
      </w:r>
      <w:r w:rsidRPr="00EF5362">
        <w:t>ec</w:t>
      </w:r>
      <w:r w:rsidR="00367937">
        <w:t>.</w:t>
      </w:r>
      <w:r w:rsidRPr="00EF5362">
        <w:t xml:space="preserve"> 105(c)(4) of the Rehabilitation Act and 34 CFR 361.17(h)(4), w</w:t>
      </w:r>
      <w:r w:rsidR="0021762F">
        <w:t>ere</w:t>
      </w:r>
      <w:r w:rsidRPr="00EF5362">
        <w:t xml:space="preserve"> conducted by the University of Nevada, Reno (UNR), Center for Research Design and Analysis and Nevada Center for Health Statistics and Informatics.  At the request of the </w:t>
      </w:r>
      <w:r w:rsidR="00367937">
        <w:t>d</w:t>
      </w:r>
      <w:r w:rsidRPr="00EF5362">
        <w:t xml:space="preserve">esignated </w:t>
      </w:r>
      <w:r w:rsidR="00367937">
        <w:t>s</w:t>
      </w:r>
      <w:r w:rsidRPr="00EF5362">
        <w:t xml:space="preserve">tate </w:t>
      </w:r>
      <w:r w:rsidR="00367937">
        <w:t>a</w:t>
      </w:r>
      <w:r w:rsidRPr="00EF5362">
        <w:t xml:space="preserve">gency (DSA) and NSRC, </w:t>
      </w:r>
      <w:r w:rsidR="00367937">
        <w:t>UNR conducted a multiple-</w:t>
      </w:r>
      <w:r w:rsidRPr="00EF5362">
        <w:t xml:space="preserve">year </w:t>
      </w:r>
      <w:r w:rsidR="002C10BE">
        <w:t xml:space="preserve">customer satisfaction </w:t>
      </w:r>
      <w:r w:rsidRPr="00EF5362">
        <w:t>longitudinal study.  Three consumer satisfaction survey instruments were utilized</w:t>
      </w:r>
      <w:r w:rsidR="002C10BE">
        <w:t>:</w:t>
      </w:r>
      <w:r w:rsidRPr="00EF5362">
        <w:t xml:space="preserve"> the </w:t>
      </w:r>
      <w:r w:rsidR="002C10BE">
        <w:t>g</w:t>
      </w:r>
      <w:r w:rsidRPr="00EF5362">
        <w:t xml:space="preserve">eneral </w:t>
      </w:r>
      <w:r w:rsidR="002C10BE">
        <w:t>p</w:t>
      </w:r>
      <w:r w:rsidRPr="00EF5362">
        <w:t xml:space="preserve">articipant, </w:t>
      </w:r>
      <w:r w:rsidR="002C10BE">
        <w:t>the t</w:t>
      </w:r>
      <w:r w:rsidRPr="00EF5362">
        <w:t xml:space="preserve">ransition </w:t>
      </w:r>
      <w:r w:rsidR="002C10BE">
        <w:t>s</w:t>
      </w:r>
      <w:r w:rsidRPr="00EF5362">
        <w:t>tudent</w:t>
      </w:r>
      <w:r w:rsidR="002C10BE">
        <w:t>,</w:t>
      </w:r>
      <w:r w:rsidRPr="00EF5362">
        <w:t xml:space="preserve"> and </w:t>
      </w:r>
      <w:r w:rsidR="002C10BE">
        <w:t>the o</w:t>
      </w:r>
      <w:r w:rsidRPr="00EF5362">
        <w:t xml:space="preserve">lder </w:t>
      </w:r>
      <w:r w:rsidR="002C10BE">
        <w:t>i</w:t>
      </w:r>
      <w:r w:rsidRPr="00EF5362">
        <w:t xml:space="preserve">ndividuals </w:t>
      </w:r>
      <w:r w:rsidR="002C10BE">
        <w:t>w</w:t>
      </w:r>
      <w:r w:rsidRPr="00EF5362">
        <w:t xml:space="preserve">ho </w:t>
      </w:r>
      <w:r w:rsidR="002C10BE">
        <w:t>a</w:t>
      </w:r>
      <w:r w:rsidRPr="00EF5362">
        <w:t xml:space="preserve">re </w:t>
      </w:r>
      <w:r w:rsidR="002C10BE">
        <w:t>b</w:t>
      </w:r>
      <w:r w:rsidRPr="00EF5362">
        <w:t xml:space="preserve">lind (OIB).  The NSRC met on September 22, 2015 to obtain the </w:t>
      </w:r>
      <w:r w:rsidR="002C10BE">
        <w:t xml:space="preserve">survey </w:t>
      </w:r>
      <w:r w:rsidRPr="00EF5362">
        <w:t xml:space="preserve">results and </w:t>
      </w:r>
      <w:r w:rsidR="002C10BE">
        <w:t>the recommendation</w:t>
      </w:r>
      <w:r w:rsidRPr="00EF5362">
        <w:t xml:space="preserve"> information from UNR.  The NSRC will review</w:t>
      </w:r>
      <w:r w:rsidR="002C10BE">
        <w:t xml:space="preserve"> </w:t>
      </w:r>
      <w:r w:rsidRPr="00EF5362">
        <w:t xml:space="preserve">and possibly revise the </w:t>
      </w:r>
      <w:r w:rsidR="002C10BE">
        <w:t xml:space="preserve">instrument </w:t>
      </w:r>
      <w:r w:rsidRPr="00EF5362">
        <w:t>questions for future surveys</w:t>
      </w:r>
      <w:r w:rsidR="002C10BE">
        <w:t>,</w:t>
      </w:r>
      <w:r w:rsidRPr="00EF5362">
        <w:t xml:space="preserve"> and address how to make the surveys more accessible. The DSU will continue to utilize </w:t>
      </w:r>
      <w:r w:rsidR="002C10BE">
        <w:t>g</w:t>
      </w:r>
      <w:r w:rsidRPr="00EF5362">
        <w:t xml:space="preserve">ift </w:t>
      </w:r>
      <w:r w:rsidR="002C10BE">
        <w:t>c</w:t>
      </w:r>
      <w:r w:rsidRPr="00EF5362">
        <w:t xml:space="preserve">ard </w:t>
      </w:r>
      <w:r w:rsidR="002C10BE">
        <w:t>i</w:t>
      </w:r>
      <w:r w:rsidRPr="00EF5362">
        <w:t>ncentives</w:t>
      </w:r>
      <w:r w:rsidR="002C10BE">
        <w:t xml:space="preserve">, wherein </w:t>
      </w:r>
      <w:r w:rsidRPr="00EF5362">
        <w:t xml:space="preserve">participants </w:t>
      </w:r>
      <w:r w:rsidR="002C10BE">
        <w:t>are incentivized by entrance</w:t>
      </w:r>
      <w:r w:rsidRPr="00EF5362">
        <w:t xml:space="preserve"> into a drawing for a chance to win one of four $50 Visa</w:t>
      </w:r>
      <w:r w:rsidR="002C10BE" w:rsidRPr="002C10BE">
        <w:rPr>
          <w:rFonts w:cstheme="minorHAnsi"/>
          <w:vertAlign w:val="superscript"/>
        </w:rPr>
        <w:t>®</w:t>
      </w:r>
      <w:r w:rsidRPr="00EF5362">
        <w:t xml:space="preserve"> gift cards.</w:t>
      </w:r>
    </w:p>
    <w:p w:rsidR="00EF5362" w:rsidRPr="00B5115D" w:rsidRDefault="00EF5362" w:rsidP="00EF5362">
      <w:pPr>
        <w:pStyle w:val="Heading4"/>
      </w:pPr>
      <w:bookmarkStart w:id="130" w:name="_Toc442081281"/>
      <w:r w:rsidRPr="00B5115D">
        <w:t>Comprehensive Statewide Needs Assessment</w:t>
      </w:r>
      <w:bookmarkEnd w:id="130"/>
    </w:p>
    <w:p w:rsidR="00EF5362" w:rsidRPr="00EF5362" w:rsidRDefault="00EF5362" w:rsidP="00EF5362">
      <w:r w:rsidRPr="00EF5362">
        <w:t>The NSRC and the DSU jointly awarded a contract to San Diego State University</w:t>
      </w:r>
      <w:r w:rsidR="0040643F">
        <w:t>’s</w:t>
      </w:r>
      <w:r w:rsidRPr="00EF5362">
        <w:t xml:space="preserve"> (SDSU) Interwork Institute to conduct a 2013 </w:t>
      </w:r>
      <w:r w:rsidR="0040643F">
        <w:t>c</w:t>
      </w:r>
      <w:r w:rsidRPr="00EF5362">
        <w:t xml:space="preserve">omprehensive </w:t>
      </w:r>
      <w:r w:rsidR="0040643F">
        <w:t>s</w:t>
      </w:r>
      <w:r w:rsidRPr="00EF5362">
        <w:t xml:space="preserve">tatewide </w:t>
      </w:r>
      <w:r w:rsidR="0040643F">
        <w:t>n</w:t>
      </w:r>
      <w:r w:rsidRPr="00EF5362">
        <w:t xml:space="preserve">eeds </w:t>
      </w:r>
      <w:r w:rsidR="0040643F">
        <w:t>a</w:t>
      </w:r>
      <w:r w:rsidRPr="00EF5362">
        <w:t xml:space="preserve">ssessment.  The </w:t>
      </w:r>
      <w:r w:rsidR="005E5717">
        <w:t>n</w:t>
      </w:r>
      <w:r w:rsidRPr="00EF5362">
        <w:t xml:space="preserve">eeds </w:t>
      </w:r>
      <w:r w:rsidR="005E5717">
        <w:t>a</w:t>
      </w:r>
      <w:r w:rsidRPr="00EF5362">
        <w:t>ssessment was completed June 30, 2013 and the results were presented to the NSRC on September 17, 2013.</w:t>
      </w:r>
    </w:p>
    <w:p w:rsidR="00EF5362" w:rsidRPr="00EF5362" w:rsidRDefault="00EF5362" w:rsidP="00EF5362">
      <w:pPr>
        <w:rPr>
          <w:b/>
        </w:rPr>
      </w:pPr>
      <w:r w:rsidRPr="00EF5362">
        <w:t xml:space="preserve">The NSRC and </w:t>
      </w:r>
      <w:r w:rsidR="0021762F">
        <w:t xml:space="preserve">the </w:t>
      </w:r>
      <w:r w:rsidRPr="00EF5362">
        <w:t xml:space="preserve">DSU worked together utilizing the results of the needs assessment to revise existing and develop new </w:t>
      </w:r>
      <w:r w:rsidR="005E5717">
        <w:t>s</w:t>
      </w:r>
      <w:r w:rsidRPr="00EF5362">
        <w:t xml:space="preserve">trategic </w:t>
      </w:r>
      <w:r w:rsidR="005E5717">
        <w:t>g</w:t>
      </w:r>
      <w:r w:rsidRPr="00EF5362">
        <w:t xml:space="preserve">oals, </w:t>
      </w:r>
      <w:r w:rsidR="005E5717">
        <w:t>s</w:t>
      </w:r>
      <w:r w:rsidRPr="00EF5362">
        <w:t xml:space="preserve">trategies, and </w:t>
      </w:r>
      <w:r w:rsidR="005E5717">
        <w:t>i</w:t>
      </w:r>
      <w:r w:rsidRPr="00EF5362">
        <w:t xml:space="preserve">ndicators for the FFY </w:t>
      </w:r>
      <w:r w:rsidR="0040643F">
        <w:t>20</w:t>
      </w:r>
      <w:r w:rsidRPr="00EF5362">
        <w:t xml:space="preserve">17 </w:t>
      </w:r>
      <w:r w:rsidR="005E5717">
        <w:t>s</w:t>
      </w:r>
      <w:r w:rsidRPr="00EF5362">
        <w:t xml:space="preserve">tate </w:t>
      </w:r>
      <w:r w:rsidR="005E5717">
        <w:t>p</w:t>
      </w:r>
      <w:r w:rsidRPr="00EF5362">
        <w:t>lan.</w:t>
      </w:r>
    </w:p>
    <w:p w:rsidR="00EF5362" w:rsidRPr="00091DB0" w:rsidRDefault="00EF5362" w:rsidP="00EF5362">
      <w:pPr>
        <w:pStyle w:val="Heading4"/>
      </w:pPr>
      <w:bookmarkStart w:id="131" w:name="_Toc442081282"/>
      <w:r w:rsidRPr="00091DB0">
        <w:lastRenderedPageBreak/>
        <w:t>State Plan Goals</w:t>
      </w:r>
      <w:bookmarkEnd w:id="131"/>
    </w:p>
    <w:p w:rsidR="00EF5362" w:rsidRPr="00EF5362" w:rsidRDefault="00EF5362" w:rsidP="00EF5362">
      <w:pPr>
        <w:rPr>
          <w:color w:val="FF0000"/>
        </w:rPr>
      </w:pPr>
      <w:r w:rsidRPr="00EF5362">
        <w:t xml:space="preserve">Consistent with the Rehabilitation Act of 1973, as amended, the NSRC </w:t>
      </w:r>
      <w:r w:rsidR="00003E50">
        <w:t>s</w:t>
      </w:r>
      <w:r w:rsidRPr="00EF5362">
        <w:t xml:space="preserve">tate </w:t>
      </w:r>
      <w:r w:rsidR="00003E50">
        <w:t>p</w:t>
      </w:r>
      <w:r w:rsidRPr="00EF5362">
        <w:t xml:space="preserve">lan </w:t>
      </w:r>
      <w:r w:rsidR="00003E50">
        <w:t>c</w:t>
      </w:r>
      <w:r w:rsidRPr="00EF5362">
        <w:t xml:space="preserve">ommittee, in partnership with the DSU, held public meetings on January 13-14, 2015 and October 12, 2015 to develop and revise </w:t>
      </w:r>
      <w:r w:rsidR="005E5717">
        <w:t>s</w:t>
      </w:r>
      <w:r w:rsidRPr="00EF5362">
        <w:t xml:space="preserve">tate </w:t>
      </w:r>
      <w:r w:rsidR="005E5717">
        <w:t>p</w:t>
      </w:r>
      <w:r w:rsidRPr="00EF5362">
        <w:t xml:space="preserve">lan </w:t>
      </w:r>
      <w:r w:rsidR="005E5717">
        <w:t>g</w:t>
      </w:r>
      <w:r w:rsidRPr="00EF5362">
        <w:t xml:space="preserve">oals with corresponding strategies and measurable indicators consistent with the recommendations, data analysis, and other information revealed through the </w:t>
      </w:r>
      <w:r w:rsidR="00003E50">
        <w:t>c</w:t>
      </w:r>
      <w:r w:rsidRPr="00EF5362">
        <w:t xml:space="preserve">omprehensive </w:t>
      </w:r>
      <w:r w:rsidR="00003E50">
        <w:t>s</w:t>
      </w:r>
      <w:r w:rsidRPr="00EF5362">
        <w:t xml:space="preserve">tatewide </w:t>
      </w:r>
      <w:r w:rsidR="00003E50">
        <w:t>n</w:t>
      </w:r>
      <w:r w:rsidRPr="00EF5362">
        <w:t xml:space="preserve">eeds </w:t>
      </w:r>
      <w:r w:rsidR="00003E50">
        <w:t>a</w:t>
      </w:r>
      <w:r w:rsidRPr="00EF5362">
        <w:t xml:space="preserve">ssessment </w:t>
      </w:r>
      <w:r w:rsidR="00003E50">
        <w:t>r</w:t>
      </w:r>
      <w:r w:rsidRPr="00EF5362">
        <w:t xml:space="preserve">eport, the </w:t>
      </w:r>
      <w:r w:rsidR="005E5717">
        <w:t>c</w:t>
      </w:r>
      <w:r w:rsidRPr="00EF5362">
        <w:t xml:space="preserve">ustomer </w:t>
      </w:r>
      <w:r w:rsidR="005E5717">
        <w:t>s</w:t>
      </w:r>
      <w:r w:rsidRPr="00EF5362">
        <w:t xml:space="preserve">atisfaction </w:t>
      </w:r>
      <w:r w:rsidR="005E5717">
        <w:t>s</w:t>
      </w:r>
      <w:r w:rsidRPr="00EF5362">
        <w:t xml:space="preserve">urveys and sentiments expressed during NSRC meetings.  The </w:t>
      </w:r>
      <w:r w:rsidR="005E5717">
        <w:t>s</w:t>
      </w:r>
      <w:r w:rsidRPr="00EF5362">
        <w:t xml:space="preserve">tate </w:t>
      </w:r>
      <w:r w:rsidR="005E5717">
        <w:t>p</w:t>
      </w:r>
      <w:r w:rsidRPr="00EF5362">
        <w:t xml:space="preserve">lan </w:t>
      </w:r>
      <w:r w:rsidR="005E5717">
        <w:t>g</w:t>
      </w:r>
      <w:r w:rsidRPr="00EF5362">
        <w:t xml:space="preserve">oals were brought before the full </w:t>
      </w:r>
      <w:r w:rsidR="005E5717">
        <w:t>NSRC</w:t>
      </w:r>
      <w:r w:rsidRPr="00EF5362">
        <w:t xml:space="preserve"> in a public meeting on November 17, 2015</w:t>
      </w:r>
      <w:r w:rsidR="00003E50">
        <w:t>,</w:t>
      </w:r>
      <w:r w:rsidRPr="00EF5362">
        <w:t xml:space="preserve"> and approved by majority vote.  The NSRC and </w:t>
      </w:r>
      <w:r w:rsidR="0021762F">
        <w:t xml:space="preserve">the </w:t>
      </w:r>
      <w:r w:rsidRPr="00EF5362">
        <w:t xml:space="preserve">DSU publicly noticed the opportunity to review proposed amendments to the FFY </w:t>
      </w:r>
      <w:r w:rsidR="00003E50">
        <w:t>20</w:t>
      </w:r>
      <w:r w:rsidRPr="00EF5362">
        <w:t xml:space="preserve">17 </w:t>
      </w:r>
      <w:r w:rsidR="005E5717">
        <w:t>s</w:t>
      </w:r>
      <w:r w:rsidRPr="00EF5362">
        <w:t xml:space="preserve">tate </w:t>
      </w:r>
      <w:r w:rsidR="005E5717">
        <w:t>p</w:t>
      </w:r>
      <w:r w:rsidRPr="00EF5362">
        <w:t xml:space="preserve">lan.  A public meeting was held on November 17, 2015; no public comments were made. </w:t>
      </w:r>
    </w:p>
    <w:p w:rsidR="00EF5362" w:rsidRPr="00091DB0" w:rsidRDefault="00EF5362" w:rsidP="00EF5362">
      <w:pPr>
        <w:pStyle w:val="Heading4"/>
      </w:pPr>
      <w:bookmarkStart w:id="132" w:name="_Toc442081283"/>
      <w:r w:rsidRPr="00091DB0">
        <w:t>General NSRC Input</w:t>
      </w:r>
      <w:bookmarkEnd w:id="132"/>
    </w:p>
    <w:p w:rsidR="00EF5362" w:rsidRPr="00EF5362" w:rsidRDefault="00EF5362" w:rsidP="00EF5362">
      <w:r w:rsidRPr="00EF5362">
        <w:t xml:space="preserve">The NSRC and DSU continually work together in strategic planning and program evaluation for the </w:t>
      </w:r>
      <w:r w:rsidR="00297434">
        <w:t>VR p</w:t>
      </w:r>
      <w:r w:rsidRPr="00EF5362">
        <w:t xml:space="preserve">rogram.  The NSRC input is reflected in the </w:t>
      </w:r>
      <w:r w:rsidR="005E5717">
        <w:t>a</w:t>
      </w:r>
      <w:r w:rsidRPr="00EF5362">
        <w:t xml:space="preserve">nnual </w:t>
      </w:r>
      <w:r w:rsidR="005E5717">
        <w:t>r</w:t>
      </w:r>
      <w:r w:rsidRPr="00EF5362">
        <w:t xml:space="preserve">eport and </w:t>
      </w:r>
      <w:r w:rsidR="005E5717">
        <w:t>s</w:t>
      </w:r>
      <w:r w:rsidRPr="00EF5362">
        <w:t xml:space="preserve">tate </w:t>
      </w:r>
      <w:r w:rsidR="005E5717">
        <w:t>p</w:t>
      </w:r>
      <w:r w:rsidRPr="00EF5362">
        <w:t xml:space="preserve">lan; however, there were no formal recommendations proposed to the DSU. </w:t>
      </w:r>
    </w:p>
    <w:p w:rsidR="00614771" w:rsidRDefault="008955EF" w:rsidP="00614771">
      <w:pPr>
        <w:pStyle w:val="Heading3"/>
      </w:pPr>
      <w:bookmarkStart w:id="133" w:name="_Toc442081284"/>
      <w:r>
        <w:t xml:space="preserve">(b)  </w:t>
      </w:r>
      <w:r w:rsidR="00614771">
        <w:t>Request for Waiver of Statewideness</w:t>
      </w:r>
      <w:bookmarkEnd w:id="133"/>
    </w:p>
    <w:p w:rsidR="00614771" w:rsidRDefault="00E11F43" w:rsidP="00614771">
      <w:pPr>
        <w:rPr>
          <w:i/>
          <w:color w:val="808080" w:themeColor="background1" w:themeShade="80"/>
          <w:sz w:val="20"/>
          <w:szCs w:val="20"/>
        </w:rPr>
      </w:pPr>
      <w:r w:rsidRPr="008955EF">
        <w:rPr>
          <w:i/>
          <w:color w:val="808080" w:themeColor="background1" w:themeShade="80"/>
          <w:sz w:val="20"/>
          <w:szCs w:val="20"/>
        </w:rPr>
        <w:t xml:space="preserve">If requesting a waiver, </w:t>
      </w:r>
      <w:r w:rsidRPr="008955EF">
        <w:rPr>
          <w:i/>
          <w:color w:val="808080" w:themeColor="background1" w:themeShade="80"/>
          <w:sz w:val="20"/>
          <w:szCs w:val="20"/>
          <w:u w:val="single"/>
        </w:rPr>
        <w:t>must</w:t>
      </w:r>
      <w:r w:rsidRPr="008955EF">
        <w:rPr>
          <w:i/>
          <w:color w:val="808080" w:themeColor="background1" w:themeShade="80"/>
          <w:sz w:val="20"/>
          <w:szCs w:val="20"/>
        </w:rPr>
        <w:t xml:space="preserve"> identify the types of services to be provided by the program on a non-statewide basis.  The waiver must include written assurances that:  (1) a local public agency will provide the non-</w:t>
      </w:r>
      <w:r w:rsidR="00680227">
        <w:rPr>
          <w:i/>
          <w:color w:val="808080" w:themeColor="background1" w:themeShade="80"/>
          <w:sz w:val="20"/>
          <w:szCs w:val="20"/>
        </w:rPr>
        <w:t>f</w:t>
      </w:r>
      <w:r w:rsidRPr="008955EF">
        <w:rPr>
          <w:i/>
          <w:color w:val="808080" w:themeColor="background1" w:themeShade="80"/>
          <w:sz w:val="20"/>
          <w:szCs w:val="20"/>
        </w:rPr>
        <w:t xml:space="preserve">ederal share of costs associated with the services to be provided in accordance with the waiver request; (2) the designated </w:t>
      </w:r>
      <w:r w:rsidR="007A6FCC">
        <w:rPr>
          <w:i/>
          <w:color w:val="808080" w:themeColor="background1" w:themeShade="80"/>
          <w:sz w:val="20"/>
          <w:szCs w:val="20"/>
        </w:rPr>
        <w:t>s</w:t>
      </w:r>
      <w:r w:rsidRPr="008955EF">
        <w:rPr>
          <w:i/>
          <w:color w:val="808080" w:themeColor="background1" w:themeShade="80"/>
          <w:sz w:val="20"/>
          <w:szCs w:val="20"/>
        </w:rPr>
        <w:t xml:space="preserve">tate unit will approve each proposed service before it is put into effect; and, (3) requirements of the VR services portion of the </w:t>
      </w:r>
      <w:r w:rsidR="005E5717">
        <w:rPr>
          <w:i/>
          <w:color w:val="808080" w:themeColor="background1" w:themeShade="80"/>
          <w:sz w:val="20"/>
          <w:szCs w:val="20"/>
        </w:rPr>
        <w:t>u</w:t>
      </w:r>
      <w:r w:rsidRPr="008955EF">
        <w:rPr>
          <w:i/>
          <w:color w:val="808080" w:themeColor="background1" w:themeShade="80"/>
          <w:sz w:val="20"/>
          <w:szCs w:val="20"/>
        </w:rPr>
        <w:t xml:space="preserve">nified or </w:t>
      </w:r>
      <w:r w:rsidR="005E5717">
        <w:rPr>
          <w:i/>
          <w:color w:val="808080" w:themeColor="background1" w:themeShade="80"/>
          <w:sz w:val="20"/>
          <w:szCs w:val="20"/>
        </w:rPr>
        <w:t>c</w:t>
      </w:r>
      <w:r w:rsidRPr="008955EF">
        <w:rPr>
          <w:i/>
          <w:color w:val="808080" w:themeColor="background1" w:themeShade="80"/>
          <w:sz w:val="20"/>
          <w:szCs w:val="20"/>
        </w:rPr>
        <w:t xml:space="preserve">ombined </w:t>
      </w:r>
      <w:r w:rsidR="005E5717">
        <w:rPr>
          <w:i/>
          <w:color w:val="808080" w:themeColor="background1" w:themeShade="80"/>
          <w:sz w:val="20"/>
          <w:szCs w:val="20"/>
        </w:rPr>
        <w:t>s</w:t>
      </w:r>
      <w:r w:rsidRPr="008955EF">
        <w:rPr>
          <w:i/>
          <w:color w:val="808080" w:themeColor="background1" w:themeShade="80"/>
          <w:sz w:val="20"/>
          <w:szCs w:val="20"/>
        </w:rPr>
        <w:t xml:space="preserve">tate </w:t>
      </w:r>
      <w:r w:rsidR="005E5717">
        <w:rPr>
          <w:i/>
          <w:color w:val="808080" w:themeColor="background1" w:themeShade="80"/>
          <w:sz w:val="20"/>
          <w:szCs w:val="20"/>
        </w:rPr>
        <w:t>p</w:t>
      </w:r>
      <w:r w:rsidRPr="008955EF">
        <w:rPr>
          <w:i/>
          <w:color w:val="808080" w:themeColor="background1" w:themeShade="80"/>
          <w:sz w:val="20"/>
          <w:szCs w:val="20"/>
        </w:rPr>
        <w:t>lan will apply to the services approved under the waiver.</w:t>
      </w:r>
    </w:p>
    <w:p w:rsidR="00EF5362" w:rsidRPr="00D525E8" w:rsidRDefault="00EF5362" w:rsidP="00EF5362">
      <w:r w:rsidRPr="00D525E8">
        <w:t xml:space="preserve">When requesting a waiver of the statewideness requirement, the </w:t>
      </w:r>
      <w:r w:rsidR="007A6FCC">
        <w:t>DSU</w:t>
      </w:r>
      <w:r w:rsidRPr="00D525E8">
        <w:t xml:space="preserve"> must identify the types of services to be provided by the program on a non-statewide basis.  The waiver request must also include written assurances that:</w:t>
      </w:r>
    </w:p>
    <w:p w:rsidR="00EF5362" w:rsidRDefault="00EF5362" w:rsidP="00BC0A28">
      <w:pPr>
        <w:pStyle w:val="ListParagraph"/>
        <w:numPr>
          <w:ilvl w:val="0"/>
          <w:numId w:val="91"/>
        </w:numPr>
        <w:spacing w:after="0" w:line="240" w:lineRule="auto"/>
      </w:pPr>
      <w:r w:rsidRPr="00D525E8">
        <w:t>A local public agency will provide the non-</w:t>
      </w:r>
      <w:r w:rsidR="00680227">
        <w:t>f</w:t>
      </w:r>
      <w:r w:rsidRPr="00D525E8">
        <w:t>ederal share of costs associated with the services to be provided in acc</w:t>
      </w:r>
      <w:r w:rsidR="00BD5146">
        <w:t>ordance with the waiver request.</w:t>
      </w:r>
    </w:p>
    <w:p w:rsidR="00BD5146" w:rsidRPr="003126D8" w:rsidRDefault="00BD5146" w:rsidP="00BD5146">
      <w:pPr>
        <w:pStyle w:val="ListParagraph"/>
        <w:spacing w:after="0" w:line="240" w:lineRule="auto"/>
        <w:ind w:left="360"/>
        <w:rPr>
          <w:sz w:val="10"/>
          <w:szCs w:val="10"/>
        </w:rPr>
      </w:pPr>
    </w:p>
    <w:p w:rsidR="00EF5362" w:rsidRDefault="00EF5362" w:rsidP="00BC0A28">
      <w:pPr>
        <w:pStyle w:val="ListParagraph"/>
        <w:numPr>
          <w:ilvl w:val="0"/>
          <w:numId w:val="91"/>
        </w:numPr>
        <w:spacing w:after="0" w:line="240" w:lineRule="auto"/>
      </w:pPr>
      <w:r w:rsidRPr="00D525E8">
        <w:t xml:space="preserve">The </w:t>
      </w:r>
      <w:r w:rsidR="007A6FCC">
        <w:t>DSU</w:t>
      </w:r>
      <w:r w:rsidRPr="00D525E8">
        <w:t xml:space="preserve"> will approve each proposed service b</w:t>
      </w:r>
      <w:r w:rsidR="00BD5146">
        <w:t>efore it is put into effect.</w:t>
      </w:r>
    </w:p>
    <w:p w:rsidR="00BD5146" w:rsidRPr="003126D8" w:rsidRDefault="00BD5146" w:rsidP="00BD5146">
      <w:pPr>
        <w:pStyle w:val="ListParagraph"/>
        <w:spacing w:after="0" w:line="240" w:lineRule="auto"/>
        <w:ind w:left="360"/>
        <w:rPr>
          <w:sz w:val="10"/>
          <w:szCs w:val="10"/>
        </w:rPr>
      </w:pPr>
    </w:p>
    <w:p w:rsidR="00EF5362" w:rsidRDefault="00EF5362" w:rsidP="00BC0A28">
      <w:pPr>
        <w:pStyle w:val="ListParagraph"/>
        <w:numPr>
          <w:ilvl w:val="0"/>
          <w:numId w:val="91"/>
        </w:numPr>
        <w:spacing w:after="0" w:line="240" w:lineRule="auto"/>
      </w:pPr>
      <w:r w:rsidRPr="00D525E8">
        <w:t xml:space="preserve">Requirements of the VR services portion of the </w:t>
      </w:r>
      <w:r w:rsidR="005E5717">
        <w:t>u</w:t>
      </w:r>
      <w:r w:rsidRPr="00D525E8">
        <w:t xml:space="preserve">nified or </w:t>
      </w:r>
      <w:r w:rsidR="005E5717">
        <w:t>c</w:t>
      </w:r>
      <w:r w:rsidRPr="00D525E8">
        <w:t xml:space="preserve">ombined </w:t>
      </w:r>
      <w:r w:rsidR="005E5717">
        <w:t>s</w:t>
      </w:r>
      <w:r w:rsidRPr="00D525E8">
        <w:t xml:space="preserve">tate </w:t>
      </w:r>
      <w:r w:rsidR="005E5717">
        <w:t>p</w:t>
      </w:r>
      <w:r w:rsidRPr="00D525E8">
        <w:t xml:space="preserve">lan will apply to the services approved under the waiver. </w:t>
      </w:r>
    </w:p>
    <w:p w:rsidR="00BD5146" w:rsidRPr="00D525E8" w:rsidRDefault="00BD5146" w:rsidP="00BD5146">
      <w:pPr>
        <w:pStyle w:val="ListParagraph"/>
        <w:spacing w:after="0" w:line="240" w:lineRule="auto"/>
        <w:ind w:left="360"/>
      </w:pPr>
    </w:p>
    <w:p w:rsidR="00EF5362" w:rsidRPr="006375D2" w:rsidRDefault="00C47F72" w:rsidP="00EF5362">
      <w:r>
        <w:t>Nevada’s</w:t>
      </w:r>
      <w:r w:rsidR="00EF5362" w:rsidRPr="006375D2">
        <w:t xml:space="preserve"> Rehabilitation </w:t>
      </w:r>
      <w:r w:rsidR="007A6FCC">
        <w:t>d</w:t>
      </w:r>
      <w:r w:rsidR="00EF5362" w:rsidRPr="006375D2">
        <w:t xml:space="preserve">ivision </w:t>
      </w:r>
      <w:r w:rsidR="007A6FCC">
        <w:t xml:space="preserve">(NRD) </w:t>
      </w:r>
      <w:r w:rsidR="00EF5362" w:rsidRPr="006375D2">
        <w:t xml:space="preserve">requests a </w:t>
      </w:r>
      <w:r w:rsidR="007A6FCC">
        <w:t>w</w:t>
      </w:r>
      <w:r w:rsidR="00EF5362" w:rsidRPr="006375D2">
        <w:t xml:space="preserve">aiver of </w:t>
      </w:r>
      <w:r w:rsidR="007A6FCC">
        <w:t>s</w:t>
      </w:r>
      <w:r w:rsidR="00EF5362" w:rsidRPr="006375D2">
        <w:t xml:space="preserve">tatewideness.  </w:t>
      </w:r>
      <w:r w:rsidR="007A6FCC">
        <w:t>The division</w:t>
      </w:r>
      <w:r w:rsidR="00EF5362" w:rsidRPr="006375D2">
        <w:t xml:space="preserve"> has entered into </w:t>
      </w:r>
      <w:r w:rsidR="00EC7D0B">
        <w:t>i</w:t>
      </w:r>
      <w:r w:rsidR="00EF5362" w:rsidRPr="006375D2">
        <w:t xml:space="preserve">ntrastate </w:t>
      </w:r>
      <w:r w:rsidR="00EC7D0B">
        <w:t>i</w:t>
      </w:r>
      <w:r w:rsidR="00EF5362" w:rsidRPr="006375D2">
        <w:t xml:space="preserve">nterlocal contracts with 16 of the </w:t>
      </w:r>
      <w:r w:rsidR="005E5717">
        <w:t>s</w:t>
      </w:r>
      <w:r w:rsidR="00EF5362" w:rsidRPr="006375D2">
        <w:t xml:space="preserve">tate’s 17 school districts to define the roles and responsibilities of each party in coordinating school district and </w:t>
      </w:r>
      <w:r w:rsidR="007A6FCC">
        <w:t>VR</w:t>
      </w:r>
      <w:r w:rsidR="00EF5362" w:rsidRPr="006375D2">
        <w:t xml:space="preserve"> services to transition students. However, these long-standing agreements do not entail a formal financial arrangement for </w:t>
      </w:r>
      <w:r w:rsidR="007A6FCC">
        <w:t xml:space="preserve">cost </w:t>
      </w:r>
      <w:r w:rsidR="00EF5362" w:rsidRPr="006375D2">
        <w:t>sharing of program expansion, improvement and innovation. (</w:t>
      </w:r>
      <w:r w:rsidR="00EF5362" w:rsidRPr="006375D2">
        <w:rPr>
          <w:b/>
        </w:rPr>
        <w:t>Note:</w:t>
      </w:r>
      <w:r w:rsidR="00EF5362" w:rsidRPr="006375D2">
        <w:t xml:space="preserve"> Esmeralda </w:t>
      </w:r>
      <w:r w:rsidR="007A6FCC">
        <w:t>C</w:t>
      </w:r>
      <w:r w:rsidR="00EF5362" w:rsidRPr="006375D2">
        <w:t xml:space="preserve">ounty </w:t>
      </w:r>
      <w:r w:rsidR="007A6FCC">
        <w:t>S</w:t>
      </w:r>
      <w:r w:rsidR="00EF5362" w:rsidRPr="006375D2">
        <w:t xml:space="preserve">chool </w:t>
      </w:r>
      <w:r w:rsidR="007A6FCC">
        <w:t>D</w:t>
      </w:r>
      <w:r w:rsidR="00EF5362" w:rsidRPr="006375D2">
        <w:t>istrict does not have a high school.  For this reason</w:t>
      </w:r>
      <w:r w:rsidR="007A6FCC">
        <w:t>,</w:t>
      </w:r>
      <w:r w:rsidR="00EF5362" w:rsidRPr="006375D2">
        <w:t xml:space="preserve"> the NRD did not enter into a contract with them).</w:t>
      </w:r>
    </w:p>
    <w:p w:rsidR="006375D2" w:rsidRDefault="006375D2" w:rsidP="006375D2">
      <w:pPr>
        <w:pStyle w:val="Heading4"/>
      </w:pPr>
      <w:bookmarkStart w:id="134" w:name="_Toc442081285"/>
      <w:r>
        <w:t>Third Party Cooperative Arrangement</w:t>
      </w:r>
      <w:r w:rsidR="004B43EB">
        <w:t>s – Secondary School Districts</w:t>
      </w:r>
      <w:bookmarkEnd w:id="134"/>
    </w:p>
    <w:p w:rsidR="00EF5362" w:rsidRPr="006375D2" w:rsidRDefault="000871EB" w:rsidP="00EF5362">
      <w:r>
        <w:t xml:space="preserve">On July 1, 2013, NRD </w:t>
      </w:r>
      <w:r w:rsidR="00EF5362" w:rsidRPr="006375D2">
        <w:t xml:space="preserve">entered into a </w:t>
      </w:r>
      <w:r w:rsidR="006375D2">
        <w:t>four</w:t>
      </w:r>
      <w:r w:rsidR="00EF5362" w:rsidRPr="006375D2">
        <w:t xml:space="preserve">-year </w:t>
      </w:r>
      <w:r w:rsidR="007A6FCC">
        <w:t>t</w:t>
      </w:r>
      <w:r w:rsidR="00EF5362" w:rsidRPr="006375D2">
        <w:t xml:space="preserve">hird </w:t>
      </w:r>
      <w:r w:rsidR="007A6FCC">
        <w:t>p</w:t>
      </w:r>
      <w:r w:rsidR="00EF5362" w:rsidRPr="006375D2">
        <w:t xml:space="preserve">arty </w:t>
      </w:r>
      <w:r w:rsidR="007A6FCC">
        <w:t>c</w:t>
      </w:r>
      <w:r w:rsidR="00EF5362" w:rsidRPr="006375D2">
        <w:t xml:space="preserve">ooperative </w:t>
      </w:r>
      <w:r w:rsidR="007A6FCC">
        <w:t>a</w:t>
      </w:r>
      <w:r w:rsidR="00EF5362" w:rsidRPr="006375D2">
        <w:t>rrangement (TPCA) with the Washoe County School District (WCSD) in northern Nevada</w:t>
      </w:r>
      <w:r>
        <w:t xml:space="preserve">, </w:t>
      </w:r>
      <w:r w:rsidR="007A6FCC">
        <w:t xml:space="preserve">and </w:t>
      </w:r>
      <w:r w:rsidR="00EF5362" w:rsidRPr="006375D2">
        <w:t>formalized the financial agreement between the parties to pool resources to provide new, more comprehensive services to eligible transition students of WCSD.</w:t>
      </w:r>
    </w:p>
    <w:p w:rsidR="00EF5362" w:rsidRPr="006375D2" w:rsidRDefault="007A6FCC" w:rsidP="007A6FCC">
      <w:r w:rsidRPr="006375D2">
        <w:lastRenderedPageBreak/>
        <w:t>The Vocational Opportunities for Inclusive Career Education (VOICE) initiative</w:t>
      </w:r>
      <w:r>
        <w:t xml:space="preserve">, which is a locally developed cooperative arrangement in its third year of existence, </w:t>
      </w:r>
      <w:r w:rsidRPr="006375D2">
        <w:t>serves secondary and postsecondary students with disabilities by facilitating the effective transition of the NRD's and WCSD’s mutual student consumers from school to meaningful employment</w:t>
      </w:r>
      <w:r>
        <w:t xml:space="preserve">.  The VOICE arrangement </w:t>
      </w:r>
      <w:r w:rsidR="00EF5362" w:rsidRPr="006375D2">
        <w:t>exceeds the minimum requirements, as directed by mandate, and provides new or enhanced services to meet the specific needs o</w:t>
      </w:r>
      <w:r>
        <w:t>f the eligible NRD consumers.</w:t>
      </w:r>
    </w:p>
    <w:p w:rsidR="00EF5362" w:rsidRPr="006375D2" w:rsidRDefault="00EF5362" w:rsidP="00EF5362">
      <w:r w:rsidRPr="006375D2">
        <w:t xml:space="preserve">Under the </w:t>
      </w:r>
      <w:r w:rsidR="007A6FCC">
        <w:t xml:space="preserve">VOICE </w:t>
      </w:r>
      <w:r w:rsidRPr="006375D2">
        <w:t xml:space="preserve">cooperative arrangement, NRD assigned a </w:t>
      </w:r>
      <w:r w:rsidR="007A6FCC">
        <w:t>VR c</w:t>
      </w:r>
      <w:r w:rsidRPr="006375D2">
        <w:t xml:space="preserve">ounselor and a </w:t>
      </w:r>
      <w:r w:rsidR="007A6FCC">
        <w:t>r</w:t>
      </w:r>
      <w:r w:rsidRPr="006375D2">
        <w:t xml:space="preserve">ehabilitation </w:t>
      </w:r>
      <w:r w:rsidR="007A6FCC">
        <w:t>t</w:t>
      </w:r>
      <w:r w:rsidRPr="006375D2">
        <w:t xml:space="preserve">echnician </w:t>
      </w:r>
      <w:r w:rsidR="007A6FCC">
        <w:t>as</w:t>
      </w:r>
      <w:r w:rsidRPr="006375D2">
        <w:t xml:space="preserve"> active members of the program team, and the </w:t>
      </w:r>
      <w:r w:rsidR="007A6FCC">
        <w:t>b</w:t>
      </w:r>
      <w:r w:rsidRPr="006375D2">
        <w:t xml:space="preserve">ureau </w:t>
      </w:r>
      <w:r w:rsidR="007A6FCC">
        <w:t>c</w:t>
      </w:r>
      <w:r w:rsidRPr="006375D2">
        <w:t xml:space="preserve">hief </w:t>
      </w:r>
      <w:r w:rsidR="007A6FCC">
        <w:t>was assigned to provide</w:t>
      </w:r>
      <w:r w:rsidRPr="006375D2">
        <w:t xml:space="preserve"> support</w:t>
      </w:r>
      <w:r w:rsidR="0004675F">
        <w:t xml:space="preserve"> and oversight of the program.  Beginning in July 2013, VR opened VOICE cases, and in conjunction with WCSD staff, </w:t>
      </w:r>
      <w:r w:rsidR="00BF562A">
        <w:t>NRD</w:t>
      </w:r>
      <w:r w:rsidR="0004675F">
        <w:t xml:space="preserve"> will continue to provide enhanced VR services for VOICE participants aged 18-21 prior to high school exit through June 30, 2017.  </w:t>
      </w:r>
      <w:r w:rsidRPr="006375D2">
        <w:t xml:space="preserve">NRD will continue to work with the individuals under this program, until their </w:t>
      </w:r>
      <w:r w:rsidR="0004675F">
        <w:t>i</w:t>
      </w:r>
      <w:r w:rsidRPr="006375D2">
        <w:t xml:space="preserve">ndividualized </w:t>
      </w:r>
      <w:r w:rsidR="0004675F">
        <w:t>p</w:t>
      </w:r>
      <w:r w:rsidRPr="006375D2">
        <w:t xml:space="preserve">lan for </w:t>
      </w:r>
      <w:r w:rsidR="0004675F">
        <w:t>e</w:t>
      </w:r>
      <w:r w:rsidRPr="006375D2">
        <w:t xml:space="preserve">mployment (IPE) </w:t>
      </w:r>
      <w:r w:rsidR="006375D2">
        <w:t>is</w:t>
      </w:r>
      <w:r w:rsidRPr="006375D2">
        <w:t xml:space="preserve"> realized, or until they exit the program.  </w:t>
      </w:r>
    </w:p>
    <w:p w:rsidR="00EF5362" w:rsidRPr="006375D2" w:rsidRDefault="00EF5362" w:rsidP="00EF5362">
      <w:r w:rsidRPr="006375D2">
        <w:t xml:space="preserve">WCSD </w:t>
      </w:r>
      <w:r w:rsidR="0004675F">
        <w:t>provides</w:t>
      </w:r>
      <w:r w:rsidRPr="006375D2">
        <w:t xml:space="preserve"> the non-</w:t>
      </w:r>
      <w:r w:rsidR="00680227">
        <w:t>f</w:t>
      </w:r>
      <w:r w:rsidRPr="006375D2">
        <w:t xml:space="preserve">ederal share of costs through certified expenditures.  The certified expenditures from the school district are provided by redirected education staff providing unique patterns of VR services exclusively to NRD student consumers.  The school district provides training and enhanced programming exclusively to the NRD consumers </w:t>
      </w:r>
      <w:r w:rsidR="00266F01">
        <w:t>that</w:t>
      </w:r>
      <w:r w:rsidRPr="006375D2">
        <w:t xml:space="preserve"> enable</w:t>
      </w:r>
      <w:r w:rsidR="00266F01">
        <w:t>s</w:t>
      </w:r>
      <w:r w:rsidRPr="006375D2">
        <w:t xml:space="preserve"> them to achieve</w:t>
      </w:r>
      <w:r w:rsidR="008E4F1E">
        <w:t xml:space="preserve"> employment </w:t>
      </w:r>
      <w:r w:rsidR="00266F01">
        <w:t xml:space="preserve">by </w:t>
      </w:r>
      <w:r w:rsidR="008E4F1E">
        <w:t>utilizing community-</w:t>
      </w:r>
      <w:r w:rsidRPr="006375D2">
        <w:t xml:space="preserve">based vocational instruction, vocational and worksite training, job placement, work incentive wages, and follow-up services.  Augmented services include vocational assessment, career development, work experience, job search skills training, job development, placement, follow-up, and non-supported or supported employment job coaching.  The contracted services are not educational services that WCSD is legally mandated or required to provide.  They are new, enhanced </w:t>
      </w:r>
      <w:r w:rsidR="00266F01">
        <w:t>and/</w:t>
      </w:r>
      <w:r w:rsidRPr="006375D2">
        <w:t xml:space="preserve">or added services </w:t>
      </w:r>
      <w:r w:rsidR="00266F01">
        <w:t>that</w:t>
      </w:r>
      <w:r w:rsidRPr="006375D2">
        <w:t xml:space="preserve"> are </w:t>
      </w:r>
      <w:r w:rsidR="00266F01">
        <w:t xml:space="preserve">exclusively </w:t>
      </w:r>
      <w:r w:rsidRPr="006375D2">
        <w:t xml:space="preserve">available to NRD </w:t>
      </w:r>
      <w:r w:rsidR="00266F01">
        <w:t xml:space="preserve">student </w:t>
      </w:r>
      <w:r w:rsidR="00763A69">
        <w:t>c</w:t>
      </w:r>
      <w:r w:rsidR="00087FD8">
        <w:t>onsumers</w:t>
      </w:r>
      <w:r w:rsidRPr="006375D2">
        <w:t>.</w:t>
      </w:r>
    </w:p>
    <w:p w:rsidR="00EF5362" w:rsidRPr="006375D2" w:rsidRDefault="00EF5362" w:rsidP="00EF5362">
      <w:r w:rsidRPr="006375D2">
        <w:t xml:space="preserve">This cooperative program is not statewide due to the structure and geographical constraints of the </w:t>
      </w:r>
      <w:r w:rsidR="00087FD8">
        <w:t>WCSD</w:t>
      </w:r>
      <w:r w:rsidRPr="006375D2">
        <w:t xml:space="preserve">.  However, NRD has negotiated a TPCA with </w:t>
      </w:r>
      <w:r w:rsidR="00A44158">
        <w:t>CCSD</w:t>
      </w:r>
      <w:r w:rsidRPr="006375D2">
        <w:t>, which is the largest school district in the state</w:t>
      </w:r>
      <w:r w:rsidR="00A44158">
        <w:t xml:space="preserve"> located </w:t>
      </w:r>
      <w:r w:rsidRPr="006375D2">
        <w:t xml:space="preserve">southern Nevada.  This </w:t>
      </w:r>
      <w:r w:rsidR="00A44158">
        <w:t>four</w:t>
      </w:r>
      <w:r w:rsidRPr="006375D2">
        <w:t xml:space="preserve">-year arrangement with CCSD offers new </w:t>
      </w:r>
      <w:r w:rsidR="00A44158">
        <w:t>and/</w:t>
      </w:r>
      <w:r w:rsidRPr="006375D2">
        <w:t xml:space="preserve">or enhanced services to meet the specific needs of the eligible NRD </w:t>
      </w:r>
      <w:r w:rsidR="00A44158">
        <w:t xml:space="preserve">student </w:t>
      </w:r>
      <w:r w:rsidRPr="006375D2">
        <w:t xml:space="preserve">consumers.  The </w:t>
      </w:r>
      <w:r w:rsidRPr="00A44158">
        <w:t>Job Exploration and Expectation Program</w:t>
      </w:r>
      <w:r w:rsidRPr="006375D2">
        <w:t xml:space="preserve"> (JEEP) launched in August 2015</w:t>
      </w:r>
      <w:r w:rsidR="00461FDE">
        <w:t>, and</w:t>
      </w:r>
      <w:r w:rsidRPr="006375D2">
        <w:t xml:space="preserve"> </w:t>
      </w:r>
      <w:r w:rsidR="00A039EB" w:rsidRPr="006375D2">
        <w:t>provide</w:t>
      </w:r>
      <w:r w:rsidR="00461FDE">
        <w:t>s</w:t>
      </w:r>
      <w:r w:rsidRPr="006375D2">
        <w:t xml:space="preserve"> a coordinated set of services to students with disabilities in a service model not previously offered at CCSD.  JEEP provides three</w:t>
      </w:r>
      <w:r w:rsidR="008F05C1">
        <w:t>, nine</w:t>
      </w:r>
      <w:r w:rsidRPr="006375D2">
        <w:t>-week work site rotations on CCSD campuses and one rotation at an integrated, community work site to provide hands-on work experiences to students up to age 22.</w:t>
      </w:r>
    </w:p>
    <w:p w:rsidR="00EF5362" w:rsidRPr="006375D2" w:rsidRDefault="00EF5362" w:rsidP="00EF5362">
      <w:r w:rsidRPr="006375D2">
        <w:t xml:space="preserve">As </w:t>
      </w:r>
      <w:r w:rsidR="008F05C1">
        <w:t xml:space="preserve">with the WCSD arrangement, CCSD </w:t>
      </w:r>
      <w:r w:rsidR="008F05C1" w:rsidRPr="006375D2">
        <w:t>furnish</w:t>
      </w:r>
      <w:r w:rsidR="008F05C1">
        <w:t>es</w:t>
      </w:r>
      <w:r w:rsidRPr="006375D2">
        <w:t xml:space="preserve"> the non-</w:t>
      </w:r>
      <w:r w:rsidR="00680227">
        <w:t>f</w:t>
      </w:r>
      <w:r w:rsidRPr="006375D2">
        <w:t>ederal share of costs through certified expenditures.  The certified expenditures from the school district are provided by redirected education staff providing unique patterns of VR services exclusively to NRD student consumers.  The school district provides training and enhanced programming to the NRD consumers</w:t>
      </w:r>
      <w:r w:rsidR="004B43EB">
        <w:t xml:space="preserve"> that </w:t>
      </w:r>
      <w:r w:rsidRPr="006375D2">
        <w:t>enable them to achieve</w:t>
      </w:r>
      <w:r w:rsidR="008E4F1E">
        <w:t xml:space="preserve"> employment utilizing community-</w:t>
      </w:r>
      <w:r w:rsidRPr="006375D2">
        <w:t>based vocational assessments, vocational instruction, employment preparation, on-campus and off-campus job exploration</w:t>
      </w:r>
      <w:r w:rsidR="004B43EB">
        <w:t>,</w:t>
      </w:r>
      <w:r w:rsidRPr="006375D2">
        <w:t xml:space="preserve"> and vocational experiences including simulated work trials, job shadowing and volunteer activities.  </w:t>
      </w:r>
      <w:r w:rsidR="004B43EB">
        <w:t>These w</w:t>
      </w:r>
      <w:r w:rsidRPr="006375D2">
        <w:t xml:space="preserve">ork-based learning experiences provide </w:t>
      </w:r>
      <w:r w:rsidR="004B43EB" w:rsidRPr="006375D2">
        <w:t xml:space="preserve">NRD consumers </w:t>
      </w:r>
      <w:r w:rsidR="004B43EB">
        <w:t xml:space="preserve">with </w:t>
      </w:r>
      <w:r w:rsidRPr="006375D2">
        <w:t>vocational direction, occupational skills, interpersonal skills</w:t>
      </w:r>
      <w:r w:rsidR="004B43EB">
        <w:t>,</w:t>
      </w:r>
      <w:r w:rsidRPr="006375D2">
        <w:t xml:space="preserve"> and work ethic development.  </w:t>
      </w:r>
      <w:r w:rsidR="004B43EB">
        <w:t>Furthermore, a</w:t>
      </w:r>
      <w:r w:rsidRPr="006375D2">
        <w:t xml:space="preserve">ugmented services </w:t>
      </w:r>
      <w:r w:rsidR="004B43EB">
        <w:t xml:space="preserve">provided </w:t>
      </w:r>
      <w:r w:rsidRPr="006375D2">
        <w:t xml:space="preserve">include job development, job placement, follow-up, and non-supported or supported employment job coaching.  These contracted services are not </w:t>
      </w:r>
      <w:r w:rsidRPr="006375D2">
        <w:lastRenderedPageBreak/>
        <w:t xml:space="preserve">educational services that CCSD is legally mandated or required to provide.  They are new, enhanced </w:t>
      </w:r>
      <w:r w:rsidR="004B43EB">
        <w:t>and/</w:t>
      </w:r>
      <w:r w:rsidRPr="006375D2">
        <w:t xml:space="preserve">or added services </w:t>
      </w:r>
      <w:r w:rsidR="004B43EB">
        <w:t>that</w:t>
      </w:r>
      <w:r w:rsidRPr="006375D2">
        <w:t xml:space="preserve"> are </w:t>
      </w:r>
      <w:r w:rsidR="004B43EB">
        <w:t xml:space="preserve">exclusively </w:t>
      </w:r>
      <w:r w:rsidRPr="006375D2">
        <w:t>available to NRD consumers.</w:t>
      </w:r>
    </w:p>
    <w:p w:rsidR="00EF5362" w:rsidRPr="006375D2" w:rsidRDefault="00EF5362" w:rsidP="00EF5362">
      <w:r w:rsidRPr="006375D2">
        <w:t xml:space="preserve">While NRD does not </w:t>
      </w:r>
      <w:r w:rsidR="004B43EB">
        <w:t xml:space="preserve">currently </w:t>
      </w:r>
      <w:r w:rsidRPr="006375D2">
        <w:t xml:space="preserve">have sufficient staff or budget authority to work with every potential cooperative partner, and because cooperative arrangements are voluntary programs, they are contingent upon the interest of the local partner agency.  Should NRD enter into </w:t>
      </w:r>
      <w:r w:rsidR="004B43EB">
        <w:t xml:space="preserve">additional </w:t>
      </w:r>
      <w:r w:rsidRPr="006375D2">
        <w:t xml:space="preserve">cooperative arrangements with other school districts or other agencies, it will seek a waiver of statewideness to apply to those arrangements as well.  State </w:t>
      </w:r>
      <w:r w:rsidR="005E5717">
        <w:t>p</w:t>
      </w:r>
      <w:r w:rsidRPr="006375D2">
        <w:t>lan requirements apply to all services approved under any approved waiver.  Additionally, NRD approves each service proposed under the waiver before it is put into effect.</w:t>
      </w:r>
    </w:p>
    <w:p w:rsidR="004B43EB" w:rsidRDefault="004B43EB" w:rsidP="004B43EB">
      <w:pPr>
        <w:pStyle w:val="Heading4"/>
      </w:pPr>
      <w:bookmarkStart w:id="135" w:name="_Toc442081286"/>
      <w:r>
        <w:t>Third-Party Cooperative Arrangements – Postsecondary Institutions</w:t>
      </w:r>
      <w:bookmarkEnd w:id="135"/>
    </w:p>
    <w:p w:rsidR="00EF5362" w:rsidRPr="006375D2" w:rsidRDefault="00EF5362" w:rsidP="00EF5362">
      <w:r w:rsidRPr="006375D2">
        <w:t xml:space="preserve">The NRD has entered into TPCAs with </w:t>
      </w:r>
      <w:r w:rsidR="004B43EB">
        <w:t xml:space="preserve">two postsecondary institutions within </w:t>
      </w:r>
      <w:r w:rsidRPr="006375D2">
        <w:t>the Nevada System of Higher Education</w:t>
      </w:r>
      <w:r w:rsidR="004B43EB">
        <w:t xml:space="preserve"> (NSHE)</w:t>
      </w:r>
      <w:r w:rsidRPr="006375D2">
        <w:t xml:space="preserve">.  While both colleges are located in northern Nevada, the NRD is </w:t>
      </w:r>
      <w:r w:rsidR="004B43EB">
        <w:t xml:space="preserve">currently </w:t>
      </w:r>
      <w:r w:rsidRPr="006375D2">
        <w:t xml:space="preserve">collaborating with two southern Nevada colleges </w:t>
      </w:r>
      <w:r w:rsidR="004B43EB">
        <w:t xml:space="preserve">in anticipation to </w:t>
      </w:r>
      <w:r w:rsidRPr="006375D2">
        <w:t xml:space="preserve">enter into TPCAs </w:t>
      </w:r>
      <w:r w:rsidR="004B43EB">
        <w:t xml:space="preserve">with those southern Nevada colleges </w:t>
      </w:r>
      <w:r w:rsidRPr="006375D2">
        <w:t xml:space="preserve">to </w:t>
      </w:r>
      <w:r w:rsidR="004B43EB">
        <w:t>enhance</w:t>
      </w:r>
      <w:r w:rsidRPr="006375D2">
        <w:t xml:space="preserve"> statewide service delivery of these unique transition services. </w:t>
      </w:r>
      <w:r w:rsidR="004B43EB">
        <w:t>T</w:t>
      </w:r>
      <w:r w:rsidRPr="006375D2">
        <w:t>he NRD is requesting a waiver of statewideness</w:t>
      </w:r>
      <w:r w:rsidR="004B43EB">
        <w:t xml:space="preserve"> as each TPCA with each college and </w:t>
      </w:r>
      <w:r w:rsidRPr="006375D2">
        <w:t xml:space="preserve">university is separate, and </w:t>
      </w:r>
      <w:r w:rsidR="004B43EB">
        <w:t xml:space="preserve">only </w:t>
      </w:r>
      <w:r w:rsidRPr="006375D2">
        <w:t xml:space="preserve">covers </w:t>
      </w:r>
      <w:r w:rsidR="004B43EB">
        <w:t xml:space="preserve">a </w:t>
      </w:r>
      <w:r w:rsidRPr="006375D2">
        <w:t xml:space="preserve">specific geographical region in Nevada.  </w:t>
      </w:r>
    </w:p>
    <w:p w:rsidR="00EF5362" w:rsidRPr="006375D2" w:rsidRDefault="00EF5362" w:rsidP="00EF5362">
      <w:pPr>
        <w:rPr>
          <w:lang w:val="en"/>
        </w:rPr>
      </w:pPr>
      <w:r w:rsidRPr="006375D2">
        <w:t xml:space="preserve">The NRD entered into a </w:t>
      </w:r>
      <w:r w:rsidR="00F30546">
        <w:t>three</w:t>
      </w:r>
      <w:r w:rsidRPr="006375D2">
        <w:t xml:space="preserve">-year TPCA with Western Nevada College (WNC), which </w:t>
      </w:r>
      <w:r w:rsidR="00B550B1">
        <w:t xml:space="preserve">serves rural northern Nevada with </w:t>
      </w:r>
      <w:r w:rsidRPr="006375D2">
        <w:t xml:space="preserve">three campuses </w:t>
      </w:r>
      <w:r w:rsidR="00B550B1">
        <w:t xml:space="preserve">located </w:t>
      </w:r>
      <w:r w:rsidRPr="006375D2">
        <w:t xml:space="preserve">in Carson City, Minden and Fallon, </w:t>
      </w:r>
      <w:r w:rsidR="00B550B1">
        <w:t>in addition to s</w:t>
      </w:r>
      <w:r w:rsidRPr="006375D2">
        <w:t xml:space="preserve">everal rural centers including Fernley and Yerington.  </w:t>
      </w:r>
      <w:r w:rsidR="00B550B1">
        <w:t>WNC</w:t>
      </w:r>
      <w:r w:rsidRPr="006375D2">
        <w:t xml:space="preserve"> boasts that it meets the</w:t>
      </w:r>
      <w:r w:rsidR="00B550B1">
        <w:t>,</w:t>
      </w:r>
      <w:r w:rsidRPr="006375D2">
        <w:t xml:space="preserve"> “…</w:t>
      </w:r>
      <w:r w:rsidRPr="006375D2">
        <w:rPr>
          <w:lang w:val="en"/>
        </w:rPr>
        <w:t>educational needs of Nevadans living throughout the college's seven</w:t>
      </w:r>
      <w:r w:rsidR="00B550B1">
        <w:rPr>
          <w:lang w:val="en"/>
        </w:rPr>
        <w:t xml:space="preserve"> </w:t>
      </w:r>
      <w:r w:rsidRPr="006375D2">
        <w:rPr>
          <w:lang w:val="en"/>
        </w:rPr>
        <w:t xml:space="preserve">county, 18,000-square-mile area.”   The NRD also entered into a </w:t>
      </w:r>
      <w:r w:rsidR="00F30546">
        <w:rPr>
          <w:lang w:val="en"/>
        </w:rPr>
        <w:t>three</w:t>
      </w:r>
      <w:r w:rsidRPr="006375D2">
        <w:rPr>
          <w:lang w:val="en"/>
        </w:rPr>
        <w:t xml:space="preserve">-year TPCA with </w:t>
      </w:r>
      <w:r w:rsidRPr="006375D2">
        <w:t xml:space="preserve">Truckee Meadows Community College (TMCC) </w:t>
      </w:r>
      <w:r w:rsidRPr="006375D2">
        <w:rPr>
          <w:lang w:val="en"/>
        </w:rPr>
        <w:t xml:space="preserve">with more than 20 community locations </w:t>
      </w:r>
      <w:r w:rsidR="00B550B1">
        <w:rPr>
          <w:lang w:val="en"/>
        </w:rPr>
        <w:t xml:space="preserve">throughout the </w:t>
      </w:r>
      <w:r w:rsidRPr="006375D2">
        <w:rPr>
          <w:lang w:val="en"/>
        </w:rPr>
        <w:t>Reno</w:t>
      </w:r>
      <w:r w:rsidR="00B550B1">
        <w:rPr>
          <w:lang w:val="en"/>
        </w:rPr>
        <w:t xml:space="preserve"> area </w:t>
      </w:r>
      <w:r w:rsidRPr="006375D2">
        <w:rPr>
          <w:lang w:val="en"/>
        </w:rPr>
        <w:t xml:space="preserve">in northern Nevada.    </w:t>
      </w:r>
    </w:p>
    <w:p w:rsidR="00EF5362" w:rsidRPr="006375D2" w:rsidRDefault="00EF5362" w:rsidP="00EF5362">
      <w:r w:rsidRPr="006375D2">
        <w:t xml:space="preserve">These combined college programs, </w:t>
      </w:r>
      <w:r w:rsidR="00B550B1">
        <w:t xml:space="preserve">known as </w:t>
      </w:r>
      <w:r w:rsidRPr="00F30546">
        <w:rPr>
          <w:i/>
        </w:rPr>
        <w:t>CareerConnect</w:t>
      </w:r>
      <w:r w:rsidR="00B550B1">
        <w:t>, launched in November-</w:t>
      </w:r>
      <w:r w:rsidRPr="006375D2">
        <w:t xml:space="preserve">December 2014 and are for eligible students with disabilities who are co-enrolled in the NRD’s </w:t>
      </w:r>
      <w:r w:rsidR="00B550B1">
        <w:t xml:space="preserve">VR </w:t>
      </w:r>
      <w:r w:rsidRPr="006375D2">
        <w:t>program.  Each college’s program varies slightly</w:t>
      </w:r>
      <w:r w:rsidR="00B550B1">
        <w:t xml:space="preserve"> </w:t>
      </w:r>
      <w:r w:rsidR="00BD5146">
        <w:t xml:space="preserve">in order </w:t>
      </w:r>
      <w:r w:rsidRPr="006375D2">
        <w:t>to appropriately meet the unique needs of its student populations.  These programs include:</w:t>
      </w:r>
    </w:p>
    <w:p w:rsidR="00EF5362" w:rsidRDefault="006375D2" w:rsidP="00BC0A28">
      <w:pPr>
        <w:pStyle w:val="ListParagraph"/>
        <w:numPr>
          <w:ilvl w:val="0"/>
          <w:numId w:val="92"/>
        </w:numPr>
      </w:pPr>
      <w:r w:rsidRPr="00B550B1">
        <w:rPr>
          <w:b/>
        </w:rPr>
        <w:t>WNC:</w:t>
      </w:r>
      <w:r>
        <w:t xml:space="preserve">  </w:t>
      </w:r>
      <w:r w:rsidR="00EF5362" w:rsidRPr="006375D2">
        <w:t xml:space="preserve">Academic support/tutoring; vocational training including community, hands-on work experiences; soft skills and employment preparation training; academic and employment workshops; transition and vocational assessments; simulated work trials, job exploration, job shadowing and volunteer activities; assistance with other public support agencies; placement services, including job development, site visits and job matching; and job coaching to include job orientation, transportation training, supervision at the worksite, and consultation/liaison with workplace management. </w:t>
      </w:r>
    </w:p>
    <w:p w:rsidR="00BF28C3" w:rsidRPr="003E1C9E" w:rsidRDefault="00BF28C3" w:rsidP="00BF28C3">
      <w:pPr>
        <w:pStyle w:val="ListParagraph"/>
        <w:ind w:left="360"/>
        <w:rPr>
          <w:sz w:val="10"/>
          <w:szCs w:val="10"/>
        </w:rPr>
      </w:pPr>
    </w:p>
    <w:p w:rsidR="00EF5362" w:rsidRPr="006375D2" w:rsidRDefault="00EF5362" w:rsidP="00BC0A28">
      <w:pPr>
        <w:pStyle w:val="ListParagraph"/>
        <w:numPr>
          <w:ilvl w:val="0"/>
          <w:numId w:val="92"/>
        </w:numPr>
      </w:pPr>
      <w:r w:rsidRPr="00B550B1">
        <w:rPr>
          <w:b/>
        </w:rPr>
        <w:t>TMCC</w:t>
      </w:r>
      <w:r w:rsidR="006375D2" w:rsidRPr="00B550B1">
        <w:rPr>
          <w:b/>
        </w:rPr>
        <w:t>:</w:t>
      </w:r>
      <w:r w:rsidR="006375D2">
        <w:t xml:space="preserve"> </w:t>
      </w:r>
      <w:r w:rsidRPr="006375D2">
        <w:t xml:space="preserve">Assistive </w:t>
      </w:r>
      <w:r w:rsidR="00B550B1">
        <w:t>t</w:t>
      </w:r>
      <w:r w:rsidRPr="006375D2">
        <w:t xml:space="preserve">echnology evaluation, recommendation and training; holistic assessments including in transition and career/vocational options; academic supports including intensive, targeted tutoring and coaching; assistance with accessing campus and community resources; job search skill development; job preparation and job readiness skills training; internships and other community, hands-on work experiences; comprehensive exploration with a counselor/coach in job discovery, research, networking, decision-making, planning, action steps and goal setting; and the EPY101 course, which includes the use of </w:t>
      </w:r>
      <w:r w:rsidR="00F30546">
        <w:t>a</w:t>
      </w:r>
      <w:r w:rsidRPr="006375D2">
        <w:t xml:space="preserve">ssistive </w:t>
      </w:r>
      <w:r w:rsidR="00F30546">
        <w:t>t</w:t>
      </w:r>
      <w:r w:rsidRPr="006375D2">
        <w:t>echnology to enhance accessibility</w:t>
      </w:r>
      <w:r w:rsidR="006E325F">
        <w:t>,</w:t>
      </w:r>
      <w:r w:rsidRPr="006375D2">
        <w:t xml:space="preserve"> improve study skills and student success.</w:t>
      </w:r>
    </w:p>
    <w:p w:rsidR="00EF5362" w:rsidRPr="006375D2" w:rsidRDefault="00EF5362" w:rsidP="00EF5362">
      <w:r w:rsidRPr="006375D2">
        <w:lastRenderedPageBreak/>
        <w:t xml:space="preserve">These two TPCAs formalize the work of the </w:t>
      </w:r>
      <w:r w:rsidRPr="00F30546">
        <w:rPr>
          <w:i/>
        </w:rPr>
        <w:t>CareerConnect</w:t>
      </w:r>
      <w:r w:rsidRPr="006375D2">
        <w:t xml:space="preserve"> programs and formalize the commitments and financial agreements between the parties to pool resources to provide these new, innovative and comprehensive services to eligible, co-enrolled students of </w:t>
      </w:r>
      <w:r w:rsidR="006E325F" w:rsidRPr="006375D2">
        <w:t>WNC,</w:t>
      </w:r>
      <w:r w:rsidR="006E325F">
        <w:t xml:space="preserve"> </w:t>
      </w:r>
      <w:r w:rsidRPr="006375D2">
        <w:t xml:space="preserve">TMCC and NRD.        </w:t>
      </w:r>
    </w:p>
    <w:p w:rsidR="00EF5362" w:rsidRPr="006375D2" w:rsidRDefault="00EF5362" w:rsidP="00EF5362">
      <w:r w:rsidRPr="006375D2">
        <w:t>Each college, as outlined in its TPCA, individually furnish</w:t>
      </w:r>
      <w:r w:rsidR="006E325F">
        <w:t>es</w:t>
      </w:r>
      <w:r w:rsidRPr="006375D2">
        <w:t xml:space="preserve"> the non-</w:t>
      </w:r>
      <w:r w:rsidR="00680227">
        <w:t>f</w:t>
      </w:r>
      <w:r w:rsidRPr="006375D2">
        <w:t xml:space="preserve">ederal share of costs through certified expenditures.  The certified expenditures from the colleges are provided by new or redirected education staff providing unique patterns of VR services exclusively to NRD student consumers.  The colleges provide enhanced services exclusively to the NRD </w:t>
      </w:r>
      <w:r w:rsidR="006E325F" w:rsidRPr="006375D2">
        <w:t xml:space="preserve">consumers </w:t>
      </w:r>
      <w:r w:rsidR="006E325F">
        <w:t>that</w:t>
      </w:r>
      <w:r w:rsidR="006E325F" w:rsidRPr="006375D2">
        <w:t xml:space="preserve"> enable</w:t>
      </w:r>
      <w:r w:rsidRPr="006375D2">
        <w:t xml:space="preserve"> them to achieve appropriate degrees and/or certifications </w:t>
      </w:r>
      <w:r w:rsidR="006E325F">
        <w:t>to secure competitive and</w:t>
      </w:r>
      <w:r w:rsidRPr="006375D2">
        <w:t xml:space="preserve"> integrated employment.  </w:t>
      </w:r>
    </w:p>
    <w:p w:rsidR="00EF5362" w:rsidRPr="006375D2" w:rsidRDefault="00EF5362" w:rsidP="00EF5362">
      <w:r w:rsidRPr="006375D2">
        <w:t xml:space="preserve">State </w:t>
      </w:r>
      <w:r w:rsidR="005E5717">
        <w:t>p</w:t>
      </w:r>
      <w:r w:rsidRPr="006375D2">
        <w:t>lan requirements apply to all services approved under any approved waiver.  Additionally, NRD approves each service proposed under the waiver before it is put into effect.</w:t>
      </w:r>
    </w:p>
    <w:p w:rsidR="00EF5362" w:rsidRPr="006375D2" w:rsidRDefault="00EF5362" w:rsidP="006375D2">
      <w:pPr>
        <w:pStyle w:val="Heading4"/>
      </w:pPr>
      <w:bookmarkStart w:id="136" w:name="_Toc442081287"/>
      <w:r w:rsidRPr="006375D2">
        <w:t>Written Assurances</w:t>
      </w:r>
      <w:bookmarkEnd w:id="136"/>
    </w:p>
    <w:p w:rsidR="00EF5362" w:rsidRPr="006375D2" w:rsidRDefault="00EF5362" w:rsidP="00EF5362">
      <w:r w:rsidRPr="006375D2">
        <w:t>The TPCAs contain written assurances that the cooperative partner agency will make the non-</w:t>
      </w:r>
      <w:r w:rsidR="00680227">
        <w:t>f</w:t>
      </w:r>
      <w:r w:rsidRPr="006375D2">
        <w:t xml:space="preserve">ederal share of funds available to NRD.  The TPCA is a binding </w:t>
      </w:r>
      <w:r w:rsidR="00F30546">
        <w:t>s</w:t>
      </w:r>
      <w:r w:rsidRPr="006375D2">
        <w:t xml:space="preserve">tate contract that is approved by </w:t>
      </w:r>
      <w:r w:rsidR="006E325F">
        <w:t>DETR</w:t>
      </w:r>
      <w:r w:rsidRPr="006375D2">
        <w:t xml:space="preserve"> and </w:t>
      </w:r>
      <w:r w:rsidR="006E325F">
        <w:t xml:space="preserve">ultimately </w:t>
      </w:r>
      <w:r w:rsidRPr="006375D2">
        <w:t xml:space="preserve">by </w:t>
      </w:r>
      <w:r w:rsidR="006E325F">
        <w:t>the</w:t>
      </w:r>
      <w:r w:rsidRPr="006375D2">
        <w:t xml:space="preserve"> Nevada Board of Examiners, and is jointly executed by the NRD and local governmental agency representatives prior to the delivery of services.  Through the TPCA, local and </w:t>
      </w:r>
      <w:r w:rsidR="00F30546">
        <w:t>s</w:t>
      </w:r>
      <w:r w:rsidRPr="006375D2">
        <w:t>tate agencies certify</w:t>
      </w:r>
      <w:r w:rsidR="006E325F">
        <w:t xml:space="preserve"> monthly</w:t>
      </w:r>
      <w:r w:rsidRPr="006375D2">
        <w:t xml:space="preserve"> to the </w:t>
      </w:r>
      <w:r w:rsidR="00F30546">
        <w:t>s</w:t>
      </w:r>
      <w:r w:rsidRPr="006375D2">
        <w:t>tate the actual expenditure of funds that comprise the contribution of non-</w:t>
      </w:r>
      <w:r w:rsidR="00F30546">
        <w:t>f</w:t>
      </w:r>
      <w:r w:rsidRPr="006375D2">
        <w:t>ederal match funds.  All certified match and cash match expenditures received are under the administrative supervision of NRD</w:t>
      </w:r>
      <w:r w:rsidR="006E325F">
        <w:t>,</w:t>
      </w:r>
      <w:r w:rsidRPr="006375D2">
        <w:t xml:space="preserve"> and no portion of the match expenditures come from </w:t>
      </w:r>
      <w:r w:rsidR="00F30546">
        <w:t>f</w:t>
      </w:r>
      <w:r w:rsidRPr="006375D2">
        <w:t xml:space="preserve">ederal funds.  The total cooperative agency certified expenditure share is matched to </w:t>
      </w:r>
      <w:r w:rsidR="00F30546">
        <w:t>f</w:t>
      </w:r>
      <w:r w:rsidRPr="006375D2">
        <w:t>ederal funds at not less than 25</w:t>
      </w:r>
      <w:r w:rsidR="0067381B">
        <w:t xml:space="preserve"> percent</w:t>
      </w:r>
      <w:r w:rsidRPr="006375D2">
        <w:t>.</w:t>
      </w:r>
      <w:r w:rsidR="004F5D22">
        <w:t xml:space="preserve">  </w:t>
      </w:r>
      <w:r w:rsidRPr="006375D2">
        <w:t xml:space="preserve">The total cooperative agency cash match share is matched to </w:t>
      </w:r>
      <w:r w:rsidR="00F30546">
        <w:t>f</w:t>
      </w:r>
      <w:r w:rsidRPr="006375D2">
        <w:t>ederal funds at no less than 21.3</w:t>
      </w:r>
      <w:r w:rsidR="0067381B">
        <w:t xml:space="preserve"> percent</w:t>
      </w:r>
      <w:r w:rsidRPr="006375D2">
        <w:t>.  NRD has developed</w:t>
      </w:r>
      <w:r w:rsidR="004F5D22">
        <w:t xml:space="preserve"> and implemented</w:t>
      </w:r>
      <w:r w:rsidRPr="006375D2">
        <w:t xml:space="preserve"> fiscal monitoring and reporting procedures and tools for both the NRD district staff and cooperative program contract administrators.  </w:t>
      </w:r>
    </w:p>
    <w:p w:rsidR="00EF5362" w:rsidRPr="006375D2" w:rsidRDefault="00EF5362" w:rsidP="00EF5362">
      <w:r w:rsidRPr="006375D2">
        <w:t xml:space="preserve">The </w:t>
      </w:r>
      <w:r w:rsidR="00BF562A">
        <w:t>NRD</w:t>
      </w:r>
      <w:r w:rsidR="004F5D22">
        <w:t>’s</w:t>
      </w:r>
      <w:r w:rsidRPr="006375D2">
        <w:t xml:space="preserve"> </w:t>
      </w:r>
      <w:r w:rsidR="004F5D22">
        <w:t>o</w:t>
      </w:r>
      <w:r w:rsidRPr="006375D2">
        <w:t xml:space="preserve">perations </w:t>
      </w:r>
      <w:r w:rsidR="004F5D22">
        <w:t>u</w:t>
      </w:r>
      <w:r w:rsidRPr="006375D2">
        <w:t xml:space="preserve">nit developed a </w:t>
      </w:r>
      <w:r w:rsidR="00F30546">
        <w:t>c</w:t>
      </w:r>
      <w:r w:rsidRPr="006375D2">
        <w:t xml:space="preserve">ontractor </w:t>
      </w:r>
      <w:r w:rsidR="00F30546">
        <w:t>s</w:t>
      </w:r>
      <w:r w:rsidRPr="006375D2">
        <w:t>elf-</w:t>
      </w:r>
      <w:r w:rsidR="00F30546">
        <w:t>a</w:t>
      </w:r>
      <w:r w:rsidR="004F5D22">
        <w:t xml:space="preserve">ssessment tool (i.e., </w:t>
      </w:r>
      <w:r w:rsidRPr="006375D2">
        <w:t xml:space="preserve">the </w:t>
      </w:r>
      <w:r w:rsidR="004F5D22">
        <w:t>c</w:t>
      </w:r>
      <w:r w:rsidRPr="006375D2">
        <w:t xml:space="preserve">ontract </w:t>
      </w:r>
      <w:r w:rsidR="004F5D22">
        <w:t>m</w:t>
      </w:r>
      <w:r w:rsidRPr="006375D2">
        <w:t>anual</w:t>
      </w:r>
      <w:r w:rsidR="004F5D22">
        <w:t>) that</w:t>
      </w:r>
      <w:r w:rsidRPr="006375D2">
        <w:t xml:space="preserve"> provides detailed information on invoicing and supporting documentation </w:t>
      </w:r>
      <w:r w:rsidR="004F5D22">
        <w:t xml:space="preserve">procedures and </w:t>
      </w:r>
      <w:r w:rsidRPr="006375D2">
        <w:t>requirements.  NRD provide</w:t>
      </w:r>
      <w:r w:rsidR="004F5D22">
        <w:t>s</w:t>
      </w:r>
      <w:r w:rsidRPr="006375D2">
        <w:t xml:space="preserve"> annual training to local contract administrators regarding the development of contracts, and has additional training available regarding contract monitoring and invoicing.  NRD also keeps data and conducts oversight of contract match and payment invoicing.  This information is used to provide local technical assistance during program reviews and site visits, on an </w:t>
      </w:r>
      <w:r w:rsidRPr="008C3C55">
        <w:rPr>
          <w:i/>
        </w:rPr>
        <w:t>as needed</w:t>
      </w:r>
      <w:r w:rsidRPr="006375D2">
        <w:t xml:space="preserve"> basis. If the value of the actual time certified by the cooperative agency falls below the actual total program cost, NRD reserves the right to reduce the program costs accordingly.  </w:t>
      </w:r>
    </w:p>
    <w:p w:rsidR="00EF5362" w:rsidRPr="006375D2" w:rsidRDefault="00EF5362" w:rsidP="00EF5362">
      <w:r w:rsidRPr="006375D2">
        <w:t xml:space="preserve">All VR services provided to NRD consumers through TPCAs are contractually identified with negotiated service goals.  The provision of each vocational service is monitored and reported by the local NRD contract administrator.  NRD reports and distributes the outcome goals for each of the TPCA programs on both a quarterly and annual basis.  All VR services provided under the TPCAs must be authorized or otherwise approved by </w:t>
      </w:r>
      <w:r w:rsidR="004F5D22">
        <w:t>a</w:t>
      </w:r>
      <w:r w:rsidRPr="006375D2">
        <w:t xml:space="preserve"> VR </w:t>
      </w:r>
      <w:r w:rsidR="004F5D22">
        <w:t>c</w:t>
      </w:r>
      <w:r w:rsidRPr="006375D2">
        <w:t xml:space="preserve">ounselor in consultation with the NRD consumer in advance of provision of services.  All NRD consumers and service providers are subject to the provisions of the NRD participant </w:t>
      </w:r>
      <w:r w:rsidR="004F5D22">
        <w:t>p</w:t>
      </w:r>
      <w:r w:rsidRPr="006375D2">
        <w:t xml:space="preserve">olicies and </w:t>
      </w:r>
      <w:r w:rsidR="004F5D22">
        <w:t>p</w:t>
      </w:r>
      <w:r w:rsidRPr="006375D2">
        <w:t xml:space="preserve">rocedures </w:t>
      </w:r>
      <w:r w:rsidR="004F5D22">
        <w:t>m</w:t>
      </w:r>
      <w:r w:rsidRPr="006375D2">
        <w:t xml:space="preserve">anual. </w:t>
      </w:r>
    </w:p>
    <w:p w:rsidR="00EF5362" w:rsidRPr="006375D2" w:rsidRDefault="00EF5362" w:rsidP="006375D2">
      <w:pPr>
        <w:pStyle w:val="Heading4"/>
      </w:pPr>
      <w:bookmarkStart w:id="137" w:name="_Toc442081288"/>
      <w:r w:rsidRPr="006375D2">
        <w:t>Unique Services Provided</w:t>
      </w:r>
      <w:bookmarkEnd w:id="137"/>
    </w:p>
    <w:p w:rsidR="006375D2" w:rsidRDefault="00EF5362" w:rsidP="00EF5362">
      <w:r w:rsidRPr="006375D2">
        <w:t xml:space="preserve">The </w:t>
      </w:r>
      <w:r w:rsidR="004F5D22">
        <w:t>VR</w:t>
      </w:r>
      <w:r w:rsidRPr="006375D2">
        <w:t xml:space="preserve"> services provided under each of the NRD’s TPCAs comply with </w:t>
      </w:r>
      <w:r w:rsidR="00680227">
        <w:t>f</w:t>
      </w:r>
      <w:r w:rsidRPr="006375D2">
        <w:t xml:space="preserve">ederal regulations requiring a unique pattern of service.  Specifically, the regulations require that the services provided by the </w:t>
      </w:r>
      <w:r w:rsidRPr="006375D2">
        <w:lastRenderedPageBreak/>
        <w:t>cooperating agency are not the customary or typical services, but are new services that have a VR focus or existing services that have been modified, adapted, expanded, or reconfigured to have a VR focus.  NRD has built in assurances that TPCA program</w:t>
      </w:r>
      <w:r w:rsidR="004F5D22">
        <w:t>s</w:t>
      </w:r>
      <w:r w:rsidRPr="006375D2">
        <w:t xml:space="preserve"> meet this </w:t>
      </w:r>
      <w:r w:rsidR="00680227">
        <w:t>f</w:t>
      </w:r>
      <w:r w:rsidRPr="006375D2">
        <w:t xml:space="preserve">ederal requirement.  New programs are required to explain how the services in the proposed contract will meet this requirement when they apply for funding.  Each cooperative contract also contains duty statements for staff that contrast the cooperative program functions to duties performed under their traditional agency role.  Standard contract language also refers to the requirements to adhere to the Rehabilitation Act, and specifically to the requirement of a new pattern of service.  The </w:t>
      </w:r>
      <w:r w:rsidR="004F5D22">
        <w:t xml:space="preserve">VR </w:t>
      </w:r>
      <w:r w:rsidRPr="006375D2">
        <w:t xml:space="preserve">services provided under the TPCAs comply with all provisions of the NRD </w:t>
      </w:r>
      <w:r w:rsidR="005E5717">
        <w:t>s</w:t>
      </w:r>
      <w:r w:rsidRPr="006375D2">
        <w:t xml:space="preserve">tate </w:t>
      </w:r>
      <w:r w:rsidR="005E5717">
        <w:t>p</w:t>
      </w:r>
      <w:r w:rsidRPr="006375D2">
        <w:t>lan, including both application</w:t>
      </w:r>
      <w:r w:rsidR="006375D2">
        <w:t xml:space="preserve"> </w:t>
      </w:r>
      <w:r w:rsidRPr="006375D2">
        <w:t>and plan services.</w:t>
      </w:r>
    </w:p>
    <w:p w:rsidR="00325DF9" w:rsidRDefault="008955EF" w:rsidP="001A5204">
      <w:pPr>
        <w:pStyle w:val="Heading3"/>
      </w:pPr>
      <w:bookmarkStart w:id="138" w:name="_Toc442081289"/>
      <w:r>
        <w:t xml:space="preserve">(c)  </w:t>
      </w:r>
      <w:r w:rsidR="001A5204">
        <w:t>Cooperative Agreements</w:t>
      </w:r>
      <w:bookmarkEnd w:id="138"/>
    </w:p>
    <w:p w:rsidR="001A5204" w:rsidRDefault="001A5204" w:rsidP="008955EF">
      <w:pPr>
        <w:rPr>
          <w:i/>
          <w:color w:val="808080" w:themeColor="background1" w:themeShade="80"/>
          <w:sz w:val="20"/>
          <w:szCs w:val="20"/>
        </w:rPr>
      </w:pPr>
      <w:r w:rsidRPr="008955EF">
        <w:rPr>
          <w:i/>
          <w:color w:val="808080" w:themeColor="background1" w:themeShade="80"/>
          <w:sz w:val="20"/>
          <w:szCs w:val="20"/>
        </w:rPr>
        <w:t xml:space="preserve">Describe interagency cooperation with and utilization of the services and facilities of agencies and programs that are </w:t>
      </w:r>
      <w:r w:rsidRPr="008955EF">
        <w:rPr>
          <w:i/>
          <w:color w:val="808080" w:themeColor="background1" w:themeShade="80"/>
          <w:sz w:val="20"/>
          <w:szCs w:val="20"/>
          <w:u w:val="single"/>
        </w:rPr>
        <w:t>not</w:t>
      </w:r>
      <w:r w:rsidRPr="008955EF">
        <w:rPr>
          <w:i/>
          <w:color w:val="808080" w:themeColor="background1" w:themeShade="80"/>
          <w:sz w:val="20"/>
          <w:szCs w:val="20"/>
        </w:rPr>
        <w:t xml:space="preserve"> carrying out activities through the statewide workforce development system with respect to:</w:t>
      </w:r>
      <w:r w:rsidR="008955EF">
        <w:rPr>
          <w:i/>
          <w:color w:val="808080" w:themeColor="background1" w:themeShade="80"/>
          <w:sz w:val="20"/>
          <w:szCs w:val="20"/>
        </w:rPr>
        <w:t xml:space="preserve"> </w:t>
      </w:r>
      <w:r w:rsidR="00560903">
        <w:rPr>
          <w:i/>
          <w:color w:val="808080" w:themeColor="background1" w:themeShade="80"/>
          <w:sz w:val="20"/>
          <w:szCs w:val="20"/>
        </w:rPr>
        <w:t xml:space="preserve">(1) </w:t>
      </w:r>
      <w:r w:rsidR="005E5717">
        <w:rPr>
          <w:i/>
          <w:color w:val="808080" w:themeColor="background1" w:themeShade="80"/>
          <w:sz w:val="20"/>
          <w:szCs w:val="20"/>
        </w:rPr>
        <w:t>f</w:t>
      </w:r>
      <w:r w:rsidRPr="008955EF">
        <w:rPr>
          <w:i/>
          <w:color w:val="808080" w:themeColor="background1" w:themeShade="80"/>
          <w:sz w:val="20"/>
          <w:szCs w:val="20"/>
        </w:rPr>
        <w:t xml:space="preserve">ederal, </w:t>
      </w:r>
      <w:r w:rsidR="005E5717">
        <w:rPr>
          <w:i/>
          <w:color w:val="808080" w:themeColor="background1" w:themeShade="80"/>
          <w:sz w:val="20"/>
          <w:szCs w:val="20"/>
        </w:rPr>
        <w:t>s</w:t>
      </w:r>
      <w:r w:rsidRPr="008955EF">
        <w:rPr>
          <w:i/>
          <w:color w:val="808080" w:themeColor="background1" w:themeShade="80"/>
          <w:sz w:val="20"/>
          <w:szCs w:val="20"/>
        </w:rPr>
        <w:t xml:space="preserve">tate and </w:t>
      </w:r>
      <w:r w:rsidR="00560903">
        <w:rPr>
          <w:i/>
          <w:color w:val="808080" w:themeColor="background1" w:themeShade="80"/>
          <w:sz w:val="20"/>
          <w:szCs w:val="20"/>
        </w:rPr>
        <w:t>l</w:t>
      </w:r>
      <w:r w:rsidRPr="008955EF">
        <w:rPr>
          <w:i/>
          <w:color w:val="808080" w:themeColor="background1" w:themeShade="80"/>
          <w:sz w:val="20"/>
          <w:szCs w:val="20"/>
        </w:rPr>
        <w:t>ocal</w:t>
      </w:r>
      <w:r w:rsidR="00560903">
        <w:rPr>
          <w:i/>
          <w:color w:val="808080" w:themeColor="background1" w:themeShade="80"/>
          <w:sz w:val="20"/>
          <w:szCs w:val="20"/>
        </w:rPr>
        <w:t xml:space="preserve"> a</w:t>
      </w:r>
      <w:r w:rsidRPr="008955EF">
        <w:rPr>
          <w:i/>
          <w:color w:val="808080" w:themeColor="background1" w:themeShade="80"/>
          <w:sz w:val="20"/>
          <w:szCs w:val="20"/>
        </w:rPr>
        <w:t xml:space="preserve">gencies and </w:t>
      </w:r>
      <w:r w:rsidR="00560903">
        <w:rPr>
          <w:i/>
          <w:color w:val="808080" w:themeColor="background1" w:themeShade="80"/>
          <w:sz w:val="20"/>
          <w:szCs w:val="20"/>
        </w:rPr>
        <w:t>p</w:t>
      </w:r>
      <w:r w:rsidRPr="008955EF">
        <w:rPr>
          <w:i/>
          <w:color w:val="808080" w:themeColor="background1" w:themeShade="80"/>
          <w:sz w:val="20"/>
          <w:szCs w:val="20"/>
        </w:rPr>
        <w:t>rograms</w:t>
      </w:r>
      <w:r w:rsidR="008955EF">
        <w:rPr>
          <w:i/>
          <w:color w:val="808080" w:themeColor="background1" w:themeShade="80"/>
          <w:sz w:val="20"/>
          <w:szCs w:val="20"/>
        </w:rPr>
        <w:t xml:space="preserve">; </w:t>
      </w:r>
      <w:r w:rsidR="00560903">
        <w:rPr>
          <w:i/>
          <w:color w:val="808080" w:themeColor="background1" w:themeShade="80"/>
          <w:sz w:val="20"/>
          <w:szCs w:val="20"/>
        </w:rPr>
        <w:t xml:space="preserve">(2) </w:t>
      </w:r>
      <w:r w:rsidR="005E5717">
        <w:rPr>
          <w:i/>
          <w:color w:val="808080" w:themeColor="background1" w:themeShade="80"/>
          <w:sz w:val="20"/>
          <w:szCs w:val="20"/>
        </w:rPr>
        <w:t>s</w:t>
      </w:r>
      <w:r w:rsidRPr="008955EF">
        <w:rPr>
          <w:i/>
          <w:color w:val="808080" w:themeColor="background1" w:themeShade="80"/>
          <w:sz w:val="20"/>
          <w:szCs w:val="20"/>
        </w:rPr>
        <w:t xml:space="preserve">tate </w:t>
      </w:r>
      <w:r w:rsidR="00560903">
        <w:rPr>
          <w:i/>
          <w:color w:val="808080" w:themeColor="background1" w:themeShade="80"/>
          <w:sz w:val="20"/>
          <w:szCs w:val="20"/>
        </w:rPr>
        <w:t>p</w:t>
      </w:r>
      <w:r w:rsidRPr="008955EF">
        <w:rPr>
          <w:i/>
          <w:color w:val="808080" w:themeColor="background1" w:themeShade="80"/>
          <w:sz w:val="20"/>
          <w:szCs w:val="20"/>
        </w:rPr>
        <w:t>rograms – Assistive Technology Act of 1998</w:t>
      </w:r>
      <w:r w:rsidR="008955EF">
        <w:rPr>
          <w:i/>
          <w:color w:val="808080" w:themeColor="background1" w:themeShade="80"/>
          <w:sz w:val="20"/>
          <w:szCs w:val="20"/>
        </w:rPr>
        <w:t xml:space="preserve">; </w:t>
      </w:r>
      <w:r w:rsidR="00560903">
        <w:rPr>
          <w:i/>
          <w:color w:val="808080" w:themeColor="background1" w:themeShade="80"/>
          <w:sz w:val="20"/>
          <w:szCs w:val="20"/>
        </w:rPr>
        <w:t xml:space="preserve">(3) </w:t>
      </w:r>
      <w:r w:rsidR="005E5717">
        <w:rPr>
          <w:i/>
          <w:color w:val="808080" w:themeColor="background1" w:themeShade="80"/>
          <w:sz w:val="20"/>
          <w:szCs w:val="20"/>
        </w:rPr>
        <w:t>p</w:t>
      </w:r>
      <w:r w:rsidR="00560903">
        <w:rPr>
          <w:i/>
          <w:color w:val="808080" w:themeColor="background1" w:themeShade="80"/>
          <w:sz w:val="20"/>
          <w:szCs w:val="20"/>
        </w:rPr>
        <w:t xml:space="preserve">rograms carried out </w:t>
      </w:r>
      <w:r w:rsidR="003C7294">
        <w:rPr>
          <w:i/>
          <w:color w:val="808080" w:themeColor="background1" w:themeShade="80"/>
          <w:sz w:val="20"/>
          <w:szCs w:val="20"/>
        </w:rPr>
        <w:t>U</w:t>
      </w:r>
      <w:r w:rsidR="00560903">
        <w:rPr>
          <w:i/>
          <w:color w:val="808080" w:themeColor="background1" w:themeShade="80"/>
          <w:sz w:val="20"/>
          <w:szCs w:val="20"/>
        </w:rPr>
        <w:t xml:space="preserve">nder </w:t>
      </w:r>
      <w:r w:rsidR="003C7294">
        <w:rPr>
          <w:i/>
          <w:color w:val="808080" w:themeColor="background1" w:themeShade="80"/>
          <w:sz w:val="20"/>
          <w:szCs w:val="20"/>
        </w:rPr>
        <w:t>S</w:t>
      </w:r>
      <w:r w:rsidR="00560903">
        <w:rPr>
          <w:i/>
          <w:color w:val="808080" w:themeColor="background1" w:themeShade="80"/>
          <w:sz w:val="20"/>
          <w:szCs w:val="20"/>
        </w:rPr>
        <w:t xml:space="preserve">ecretary </w:t>
      </w:r>
      <w:r w:rsidR="003C7294">
        <w:rPr>
          <w:i/>
          <w:color w:val="808080" w:themeColor="background1" w:themeShade="80"/>
          <w:sz w:val="20"/>
          <w:szCs w:val="20"/>
        </w:rPr>
        <w:t xml:space="preserve">of Agriculture </w:t>
      </w:r>
      <w:r w:rsidR="00560903">
        <w:rPr>
          <w:i/>
          <w:color w:val="808080" w:themeColor="background1" w:themeShade="80"/>
          <w:sz w:val="20"/>
          <w:szCs w:val="20"/>
        </w:rPr>
        <w:t xml:space="preserve">for </w:t>
      </w:r>
      <w:r w:rsidR="00F22AF8">
        <w:rPr>
          <w:i/>
          <w:color w:val="808080" w:themeColor="background1" w:themeShade="80"/>
          <w:sz w:val="20"/>
          <w:szCs w:val="20"/>
        </w:rPr>
        <w:t>R</w:t>
      </w:r>
      <w:r w:rsidR="00560903">
        <w:rPr>
          <w:i/>
          <w:color w:val="808080" w:themeColor="background1" w:themeShade="80"/>
          <w:sz w:val="20"/>
          <w:szCs w:val="20"/>
        </w:rPr>
        <w:t xml:space="preserve">ural </w:t>
      </w:r>
      <w:r w:rsidR="00F22AF8">
        <w:rPr>
          <w:i/>
          <w:color w:val="808080" w:themeColor="background1" w:themeShade="80"/>
          <w:sz w:val="20"/>
          <w:szCs w:val="20"/>
        </w:rPr>
        <w:t>D</w:t>
      </w:r>
      <w:r w:rsidR="00560903">
        <w:rPr>
          <w:i/>
          <w:color w:val="808080" w:themeColor="background1" w:themeShade="80"/>
          <w:sz w:val="20"/>
          <w:szCs w:val="20"/>
        </w:rPr>
        <w:t>evelopment; (4)</w:t>
      </w:r>
      <w:r w:rsidR="00F22AF8">
        <w:rPr>
          <w:i/>
          <w:color w:val="808080" w:themeColor="background1" w:themeShade="80"/>
          <w:sz w:val="20"/>
          <w:szCs w:val="20"/>
        </w:rPr>
        <w:t xml:space="preserve"> </w:t>
      </w:r>
      <w:r w:rsidR="005E5717">
        <w:rPr>
          <w:i/>
          <w:color w:val="808080" w:themeColor="background1" w:themeShade="80"/>
          <w:sz w:val="20"/>
          <w:szCs w:val="20"/>
        </w:rPr>
        <w:t>n</w:t>
      </w:r>
      <w:r w:rsidR="00560903">
        <w:rPr>
          <w:i/>
          <w:color w:val="808080" w:themeColor="background1" w:themeShade="80"/>
          <w:sz w:val="20"/>
          <w:szCs w:val="20"/>
        </w:rPr>
        <w:t>on-educational agencies serving</w:t>
      </w:r>
      <w:r w:rsidRPr="008955EF">
        <w:rPr>
          <w:i/>
          <w:color w:val="808080" w:themeColor="background1" w:themeShade="80"/>
          <w:sz w:val="20"/>
          <w:szCs w:val="20"/>
        </w:rPr>
        <w:t xml:space="preserve"> </w:t>
      </w:r>
      <w:r w:rsidR="00560903">
        <w:rPr>
          <w:i/>
          <w:color w:val="808080" w:themeColor="background1" w:themeShade="80"/>
          <w:sz w:val="20"/>
          <w:szCs w:val="20"/>
        </w:rPr>
        <w:t>o</w:t>
      </w:r>
      <w:r w:rsidRPr="008955EF">
        <w:rPr>
          <w:i/>
          <w:color w:val="808080" w:themeColor="background1" w:themeShade="80"/>
          <w:sz w:val="20"/>
          <w:szCs w:val="20"/>
        </w:rPr>
        <w:t xml:space="preserve">ut-of </w:t>
      </w:r>
      <w:r w:rsidR="00560903">
        <w:rPr>
          <w:i/>
          <w:color w:val="808080" w:themeColor="background1" w:themeShade="80"/>
          <w:sz w:val="20"/>
          <w:szCs w:val="20"/>
        </w:rPr>
        <w:t>s</w:t>
      </w:r>
      <w:r w:rsidRPr="008955EF">
        <w:rPr>
          <w:i/>
          <w:color w:val="808080" w:themeColor="background1" w:themeShade="80"/>
          <w:sz w:val="20"/>
          <w:szCs w:val="20"/>
        </w:rPr>
        <w:t xml:space="preserve">chool </w:t>
      </w:r>
      <w:r w:rsidR="00560903">
        <w:rPr>
          <w:i/>
          <w:color w:val="808080" w:themeColor="background1" w:themeShade="80"/>
          <w:sz w:val="20"/>
          <w:szCs w:val="20"/>
        </w:rPr>
        <w:t>y</w:t>
      </w:r>
      <w:r w:rsidRPr="008955EF">
        <w:rPr>
          <w:i/>
          <w:color w:val="808080" w:themeColor="background1" w:themeShade="80"/>
          <w:sz w:val="20"/>
          <w:szCs w:val="20"/>
        </w:rPr>
        <w:t>outh</w:t>
      </w:r>
      <w:r w:rsidR="008955EF">
        <w:rPr>
          <w:i/>
          <w:color w:val="808080" w:themeColor="background1" w:themeShade="80"/>
          <w:sz w:val="20"/>
          <w:szCs w:val="20"/>
        </w:rPr>
        <w:t xml:space="preserve">; </w:t>
      </w:r>
      <w:r w:rsidR="005E5717">
        <w:rPr>
          <w:i/>
          <w:color w:val="808080" w:themeColor="background1" w:themeShade="80"/>
          <w:sz w:val="20"/>
          <w:szCs w:val="20"/>
        </w:rPr>
        <w:t>s</w:t>
      </w:r>
      <w:r w:rsidRPr="008955EF">
        <w:rPr>
          <w:i/>
          <w:color w:val="808080" w:themeColor="background1" w:themeShade="80"/>
          <w:sz w:val="20"/>
          <w:szCs w:val="20"/>
        </w:rPr>
        <w:t>tate-</w:t>
      </w:r>
      <w:r w:rsidR="004F5D22">
        <w:rPr>
          <w:i/>
          <w:color w:val="808080" w:themeColor="background1" w:themeShade="80"/>
          <w:sz w:val="20"/>
          <w:szCs w:val="20"/>
        </w:rPr>
        <w:t>u</w:t>
      </w:r>
      <w:r w:rsidRPr="008955EF">
        <w:rPr>
          <w:i/>
          <w:color w:val="808080" w:themeColor="background1" w:themeShade="80"/>
          <w:sz w:val="20"/>
          <w:szCs w:val="20"/>
        </w:rPr>
        <w:t xml:space="preserve">se </w:t>
      </w:r>
      <w:r w:rsidR="00560903">
        <w:rPr>
          <w:i/>
          <w:color w:val="808080" w:themeColor="background1" w:themeShade="80"/>
          <w:sz w:val="20"/>
          <w:szCs w:val="20"/>
        </w:rPr>
        <w:t>contracting p</w:t>
      </w:r>
      <w:r w:rsidRPr="008955EF">
        <w:rPr>
          <w:i/>
          <w:color w:val="808080" w:themeColor="background1" w:themeShade="80"/>
          <w:sz w:val="20"/>
          <w:szCs w:val="20"/>
        </w:rPr>
        <w:t>rograms</w:t>
      </w:r>
      <w:r w:rsidR="00560903">
        <w:rPr>
          <w:i/>
          <w:color w:val="808080" w:themeColor="background1" w:themeShade="80"/>
          <w:sz w:val="20"/>
          <w:szCs w:val="20"/>
        </w:rPr>
        <w:t>.</w:t>
      </w:r>
    </w:p>
    <w:p w:rsidR="008B7BD9" w:rsidRDefault="008B7BD9" w:rsidP="008B7BD9">
      <w:pPr>
        <w:pStyle w:val="Heading4"/>
      </w:pPr>
      <w:bookmarkStart w:id="139" w:name="_Toc442081290"/>
      <w:r w:rsidRPr="008B7BD9">
        <w:t>Cooperative Agreements with Agencies Not Carrying Out Activities Under the Statewide Workforce Development System.</w:t>
      </w:r>
      <w:bookmarkEnd w:id="139"/>
      <w:r w:rsidRPr="008B7BD9">
        <w:t xml:space="preserve">  </w:t>
      </w:r>
    </w:p>
    <w:p w:rsidR="008B7BD9" w:rsidRPr="008B7BD9" w:rsidRDefault="00BD213F" w:rsidP="008B7BD9">
      <w:r>
        <w:t>I</w:t>
      </w:r>
      <w:r w:rsidR="008B7BD9" w:rsidRPr="008B7BD9">
        <w:t xml:space="preserve">nteragency cooperation with and utilization of the services and facilities of agencies and programs that are not carrying out activities through the statewide workforce development system </w:t>
      </w:r>
      <w:r>
        <w:t>include</w:t>
      </w:r>
      <w:r w:rsidR="008B7BD9" w:rsidRPr="008B7BD9">
        <w:t xml:space="preserve">: </w:t>
      </w:r>
    </w:p>
    <w:p w:rsidR="008B7BD9" w:rsidRDefault="008B7BD9" w:rsidP="00BC0A28">
      <w:pPr>
        <w:pStyle w:val="ListParagraph"/>
        <w:numPr>
          <w:ilvl w:val="0"/>
          <w:numId w:val="93"/>
        </w:numPr>
        <w:spacing w:after="0" w:line="360" w:lineRule="auto"/>
      </w:pPr>
      <w:r w:rsidRPr="008B7BD9">
        <w:t xml:space="preserve">Federal, </w:t>
      </w:r>
      <w:r w:rsidR="005E5717">
        <w:t>s</w:t>
      </w:r>
      <w:r w:rsidRPr="008B7BD9">
        <w:t xml:space="preserve">tate, </w:t>
      </w:r>
      <w:r w:rsidR="00184C37">
        <w:t>and local agencies and programs</w:t>
      </w:r>
      <w:r w:rsidR="00A60E1C">
        <w:t>;</w:t>
      </w:r>
    </w:p>
    <w:p w:rsidR="008B7BD9" w:rsidRDefault="008B7BD9" w:rsidP="00BC0A28">
      <w:pPr>
        <w:pStyle w:val="ListParagraph"/>
        <w:numPr>
          <w:ilvl w:val="0"/>
          <w:numId w:val="93"/>
        </w:numPr>
        <w:spacing w:after="0" w:line="360" w:lineRule="auto"/>
      </w:pPr>
      <w:r w:rsidRPr="008B7BD9">
        <w:t xml:space="preserve">State programs carried out under </w:t>
      </w:r>
      <w:r w:rsidR="00742D26">
        <w:t>s</w:t>
      </w:r>
      <w:r w:rsidRPr="008B7BD9">
        <w:t>ection 4 of the A</w:t>
      </w:r>
      <w:r w:rsidR="00184C37">
        <w:t>ssistive Technology Act of 1998</w:t>
      </w:r>
      <w:r w:rsidR="00A60E1C">
        <w:t>;</w:t>
      </w:r>
    </w:p>
    <w:p w:rsidR="008B7BD9" w:rsidRDefault="008B7BD9" w:rsidP="00BC0A28">
      <w:pPr>
        <w:pStyle w:val="ListParagraph"/>
        <w:numPr>
          <w:ilvl w:val="0"/>
          <w:numId w:val="93"/>
        </w:numPr>
        <w:spacing w:after="0" w:line="360" w:lineRule="auto"/>
      </w:pPr>
      <w:r w:rsidRPr="008B7BD9">
        <w:t xml:space="preserve">Programs carried out by the </w:t>
      </w:r>
      <w:r w:rsidR="00F22AF8">
        <w:t>U</w:t>
      </w:r>
      <w:r w:rsidRPr="008B7BD9">
        <w:t xml:space="preserve">nder </w:t>
      </w:r>
      <w:r w:rsidR="00F22AF8">
        <w:t>S</w:t>
      </w:r>
      <w:r w:rsidRPr="008B7BD9">
        <w:t>ecretary</w:t>
      </w:r>
      <w:r w:rsidR="00F22AF8">
        <w:t xml:space="preserve"> of Agriculture</w:t>
      </w:r>
      <w:r w:rsidRPr="008B7BD9">
        <w:t xml:space="preserve"> for </w:t>
      </w:r>
      <w:r w:rsidR="00F22AF8">
        <w:t>R</w:t>
      </w:r>
      <w:r w:rsidRPr="008B7BD9">
        <w:t xml:space="preserve">ural </w:t>
      </w:r>
      <w:r w:rsidR="00F22AF8">
        <w:t>D</w:t>
      </w:r>
      <w:r w:rsidR="00184C37">
        <w:t>evelopment</w:t>
      </w:r>
      <w:r w:rsidR="00A60E1C">
        <w:t xml:space="preserve">; </w:t>
      </w:r>
    </w:p>
    <w:p w:rsidR="008B7BD9" w:rsidRDefault="008B7BD9" w:rsidP="00BC0A28">
      <w:pPr>
        <w:pStyle w:val="ListParagraph"/>
        <w:numPr>
          <w:ilvl w:val="0"/>
          <w:numId w:val="93"/>
        </w:numPr>
        <w:spacing w:after="0" w:line="360" w:lineRule="auto"/>
      </w:pPr>
      <w:r w:rsidRPr="008B7BD9">
        <w:t>Non</w:t>
      </w:r>
      <w:r>
        <w:t>-</w:t>
      </w:r>
      <w:r w:rsidRPr="008B7BD9">
        <w:t xml:space="preserve">educational agencies </w:t>
      </w:r>
      <w:r w:rsidR="00184C37">
        <w:t>serving out-of-school youth</w:t>
      </w:r>
      <w:r w:rsidR="00A60E1C">
        <w:t>; and,</w:t>
      </w:r>
    </w:p>
    <w:p w:rsidR="008B7BD9" w:rsidRPr="008B7BD9" w:rsidRDefault="00184C37" w:rsidP="00BC0A28">
      <w:pPr>
        <w:pStyle w:val="ListParagraph"/>
        <w:numPr>
          <w:ilvl w:val="0"/>
          <w:numId w:val="93"/>
        </w:numPr>
        <w:spacing w:after="0" w:line="360" w:lineRule="auto"/>
      </w:pPr>
      <w:r>
        <w:t>State use contracting programs</w:t>
      </w:r>
      <w:r w:rsidR="00A60E1C">
        <w:t>.</w:t>
      </w:r>
    </w:p>
    <w:p w:rsidR="008B7BD9" w:rsidRDefault="008B7BD9" w:rsidP="008B7BD9">
      <w:pPr>
        <w:pStyle w:val="Heading4"/>
        <w:rPr>
          <w:rFonts w:eastAsia="Times New Roman"/>
        </w:rPr>
      </w:pPr>
      <w:bookmarkStart w:id="140" w:name="_Toc442081291"/>
      <w:r>
        <w:rPr>
          <w:rFonts w:eastAsia="Times New Roman"/>
        </w:rPr>
        <w:t>Interlocal Contracts</w:t>
      </w:r>
      <w:bookmarkEnd w:id="140"/>
    </w:p>
    <w:p w:rsidR="008B7BD9" w:rsidRPr="008B7BD9" w:rsidRDefault="008B7BD9" w:rsidP="008B7BD9">
      <w:pPr>
        <w:rPr>
          <w:rFonts w:eastAsia="Times New Roman"/>
        </w:rPr>
      </w:pPr>
      <w:r w:rsidRPr="008B7BD9">
        <w:rPr>
          <w:rFonts w:eastAsia="Times New Roman"/>
        </w:rPr>
        <w:t xml:space="preserve">The DSU has developed </w:t>
      </w:r>
      <w:r w:rsidR="00EC7D0B">
        <w:rPr>
          <w:rFonts w:eastAsia="Times New Roman"/>
        </w:rPr>
        <w:t>i</w:t>
      </w:r>
      <w:r w:rsidRPr="008B7BD9">
        <w:rPr>
          <w:rFonts w:eastAsia="Times New Roman"/>
        </w:rPr>
        <w:t xml:space="preserve">nterlocal </w:t>
      </w:r>
      <w:r w:rsidR="00EC7D0B">
        <w:rPr>
          <w:rFonts w:eastAsia="Times New Roman"/>
        </w:rPr>
        <w:t>c</w:t>
      </w:r>
      <w:r w:rsidRPr="008B7BD9">
        <w:rPr>
          <w:rFonts w:eastAsia="Times New Roman"/>
        </w:rPr>
        <w:t xml:space="preserve">ontracts with agencies external to the </w:t>
      </w:r>
      <w:r w:rsidR="008679BF">
        <w:rPr>
          <w:rFonts w:eastAsia="Times New Roman"/>
        </w:rPr>
        <w:t>w</w:t>
      </w:r>
      <w:r w:rsidRPr="008B7BD9">
        <w:rPr>
          <w:rFonts w:eastAsia="Times New Roman"/>
        </w:rPr>
        <w:t xml:space="preserve">orkforce </w:t>
      </w:r>
      <w:r w:rsidR="008679BF">
        <w:rPr>
          <w:rFonts w:eastAsia="Times New Roman"/>
        </w:rPr>
        <w:t>i</w:t>
      </w:r>
      <w:r w:rsidRPr="008B7BD9">
        <w:rPr>
          <w:rFonts w:eastAsia="Times New Roman"/>
        </w:rPr>
        <w:t xml:space="preserve">nvestment </w:t>
      </w:r>
      <w:r w:rsidR="008679BF">
        <w:rPr>
          <w:rFonts w:eastAsia="Times New Roman"/>
        </w:rPr>
        <w:t>s</w:t>
      </w:r>
      <w:r w:rsidRPr="008B7BD9">
        <w:rPr>
          <w:rFonts w:eastAsia="Times New Roman"/>
        </w:rPr>
        <w:t xml:space="preserve">ystem that are involved in serving </w:t>
      </w:r>
      <w:r w:rsidR="008679BF">
        <w:rPr>
          <w:rFonts w:eastAsia="Times New Roman"/>
        </w:rPr>
        <w:t>individuals</w:t>
      </w:r>
      <w:r w:rsidRPr="008B7BD9">
        <w:rPr>
          <w:rFonts w:eastAsia="Times New Roman"/>
        </w:rPr>
        <w:t xml:space="preserve"> with disabilities.  These </w:t>
      </w:r>
      <w:r w:rsidR="00EC7D0B">
        <w:rPr>
          <w:rFonts w:eastAsia="Times New Roman"/>
        </w:rPr>
        <w:t>i</w:t>
      </w:r>
      <w:r w:rsidRPr="008B7BD9">
        <w:rPr>
          <w:rFonts w:eastAsia="Times New Roman"/>
        </w:rPr>
        <w:t xml:space="preserve">nterlocal </w:t>
      </w:r>
      <w:r w:rsidR="00EC7D0B">
        <w:rPr>
          <w:rFonts w:eastAsia="Times New Roman"/>
        </w:rPr>
        <w:t>c</w:t>
      </w:r>
      <w:r w:rsidRPr="008B7BD9">
        <w:rPr>
          <w:rFonts w:eastAsia="Times New Roman"/>
        </w:rPr>
        <w:t>ontracts are designed to:</w:t>
      </w:r>
    </w:p>
    <w:p w:rsidR="008B7BD9" w:rsidRDefault="008B7BD9" w:rsidP="00BC0A28">
      <w:pPr>
        <w:pStyle w:val="ListParagraph"/>
        <w:numPr>
          <w:ilvl w:val="0"/>
          <w:numId w:val="94"/>
        </w:numPr>
        <w:spacing w:after="0" w:line="360" w:lineRule="auto"/>
        <w:rPr>
          <w:rFonts w:eastAsia="Times New Roman"/>
          <w:bCs/>
        </w:rPr>
      </w:pPr>
      <w:r w:rsidRPr="008B7BD9">
        <w:rPr>
          <w:rFonts w:eastAsia="Times New Roman"/>
          <w:bCs/>
        </w:rPr>
        <w:t xml:space="preserve">Remove barriers affecting the delivery </w:t>
      </w:r>
      <w:r w:rsidR="00184C37">
        <w:rPr>
          <w:rFonts w:eastAsia="Times New Roman"/>
          <w:bCs/>
        </w:rPr>
        <w:t>of mutually beneficial services</w:t>
      </w:r>
      <w:r w:rsidR="00A60E1C">
        <w:rPr>
          <w:rFonts w:eastAsia="Times New Roman"/>
          <w:bCs/>
        </w:rPr>
        <w:t>;</w:t>
      </w:r>
    </w:p>
    <w:p w:rsidR="008B7BD9" w:rsidRDefault="008B7BD9" w:rsidP="00BC0A28">
      <w:pPr>
        <w:pStyle w:val="ListParagraph"/>
        <w:numPr>
          <w:ilvl w:val="0"/>
          <w:numId w:val="94"/>
        </w:numPr>
        <w:spacing w:after="0" w:line="360" w:lineRule="auto"/>
        <w:rPr>
          <w:rFonts w:eastAsia="Times New Roman"/>
          <w:bCs/>
        </w:rPr>
      </w:pPr>
      <w:r w:rsidRPr="008B7BD9">
        <w:rPr>
          <w:rFonts w:eastAsia="Times New Roman"/>
          <w:bCs/>
        </w:rPr>
        <w:t>Increase</w:t>
      </w:r>
      <w:r w:rsidR="00184C37">
        <w:rPr>
          <w:rFonts w:eastAsia="Times New Roman"/>
          <w:bCs/>
        </w:rPr>
        <w:t xml:space="preserve"> the availability of resources</w:t>
      </w:r>
      <w:r w:rsidR="00A60E1C">
        <w:rPr>
          <w:rFonts w:eastAsia="Times New Roman"/>
          <w:bCs/>
        </w:rPr>
        <w:t>;</w:t>
      </w:r>
    </w:p>
    <w:p w:rsidR="008B7BD9" w:rsidRDefault="008B7BD9" w:rsidP="00BC0A28">
      <w:pPr>
        <w:pStyle w:val="ListParagraph"/>
        <w:numPr>
          <w:ilvl w:val="0"/>
          <w:numId w:val="94"/>
        </w:numPr>
        <w:spacing w:after="0" w:line="360" w:lineRule="auto"/>
        <w:rPr>
          <w:rFonts w:eastAsia="Times New Roman"/>
          <w:bCs/>
        </w:rPr>
      </w:pPr>
      <w:r w:rsidRPr="008B7BD9">
        <w:rPr>
          <w:rFonts w:eastAsia="Times New Roman"/>
          <w:bCs/>
        </w:rPr>
        <w:t>Eliminate duplication of services</w:t>
      </w:r>
      <w:r w:rsidR="00A60E1C">
        <w:rPr>
          <w:rFonts w:eastAsia="Times New Roman"/>
          <w:bCs/>
        </w:rPr>
        <w:t>; and,</w:t>
      </w:r>
    </w:p>
    <w:p w:rsidR="008B7BD9" w:rsidRDefault="008B7BD9" w:rsidP="00BC0A28">
      <w:pPr>
        <w:pStyle w:val="ListParagraph"/>
        <w:numPr>
          <w:ilvl w:val="0"/>
          <w:numId w:val="94"/>
        </w:numPr>
        <w:spacing w:after="0" w:line="360" w:lineRule="auto"/>
        <w:rPr>
          <w:rFonts w:eastAsia="Times New Roman"/>
          <w:bCs/>
        </w:rPr>
      </w:pPr>
      <w:r w:rsidRPr="008B7BD9">
        <w:rPr>
          <w:rFonts w:eastAsia="Times New Roman"/>
          <w:bCs/>
        </w:rPr>
        <w:t>Facilitate the development</w:t>
      </w:r>
      <w:r w:rsidR="00184C37">
        <w:rPr>
          <w:rFonts w:eastAsia="Times New Roman"/>
          <w:bCs/>
        </w:rPr>
        <w:t xml:space="preserve"> of programs and competencies</w:t>
      </w:r>
      <w:r w:rsidR="00A60E1C">
        <w:rPr>
          <w:rFonts w:eastAsia="Times New Roman"/>
          <w:bCs/>
        </w:rPr>
        <w:t>.</w:t>
      </w:r>
    </w:p>
    <w:p w:rsidR="00BF28C3" w:rsidRPr="008B7BD9" w:rsidRDefault="00BF28C3" w:rsidP="00BF28C3">
      <w:pPr>
        <w:pStyle w:val="ListParagraph"/>
        <w:spacing w:after="0" w:line="240" w:lineRule="auto"/>
        <w:ind w:left="360"/>
        <w:rPr>
          <w:rFonts w:eastAsia="Times New Roman"/>
          <w:bCs/>
        </w:rPr>
      </w:pPr>
    </w:p>
    <w:p w:rsidR="00566437" w:rsidRPr="008B7BD9" w:rsidRDefault="008B7BD9" w:rsidP="00566437">
      <w:pPr>
        <w:rPr>
          <w:rFonts w:eastAsia="Times New Roman"/>
        </w:rPr>
      </w:pPr>
      <w:r w:rsidRPr="008B7BD9">
        <w:rPr>
          <w:rFonts w:eastAsia="Times New Roman"/>
        </w:rPr>
        <w:t xml:space="preserve">The </w:t>
      </w:r>
      <w:r w:rsidR="009268DD">
        <w:rPr>
          <w:rFonts w:eastAsia="Times New Roman"/>
        </w:rPr>
        <w:t>i</w:t>
      </w:r>
      <w:r w:rsidRPr="008B7BD9">
        <w:rPr>
          <w:rFonts w:eastAsia="Times New Roman"/>
        </w:rPr>
        <w:t xml:space="preserve">nterlocal </w:t>
      </w:r>
      <w:r w:rsidR="008679BF">
        <w:rPr>
          <w:rFonts w:eastAsia="Times New Roman"/>
        </w:rPr>
        <w:t>c</w:t>
      </w:r>
      <w:r w:rsidRPr="008B7BD9">
        <w:rPr>
          <w:rFonts w:eastAsia="Times New Roman"/>
        </w:rPr>
        <w:t xml:space="preserve">ontracts include the DSU’s formal agreements with DWSS and the Nevada Division of Public Health and Behavioral Services (NDPHBS).  The DSU also holds </w:t>
      </w:r>
      <w:r w:rsidR="009268DD">
        <w:rPr>
          <w:rFonts w:eastAsia="Times New Roman"/>
        </w:rPr>
        <w:t>i</w:t>
      </w:r>
      <w:r w:rsidRPr="008B7BD9">
        <w:rPr>
          <w:rFonts w:eastAsia="Times New Roman"/>
        </w:rPr>
        <w:t xml:space="preserve">nterlocal </w:t>
      </w:r>
      <w:r w:rsidR="008679BF">
        <w:rPr>
          <w:rFonts w:eastAsia="Times New Roman"/>
        </w:rPr>
        <w:t>c</w:t>
      </w:r>
      <w:r w:rsidRPr="008B7BD9">
        <w:rPr>
          <w:rFonts w:eastAsia="Times New Roman"/>
        </w:rPr>
        <w:t xml:space="preserve">ontracts with </w:t>
      </w:r>
      <w:r w:rsidR="00BF28C3">
        <w:rPr>
          <w:rFonts w:eastAsia="Times New Roman"/>
        </w:rPr>
        <w:t xml:space="preserve">WIOA </w:t>
      </w:r>
      <w:r w:rsidR="00BF28C3" w:rsidRPr="008B7BD9">
        <w:rPr>
          <w:rFonts w:eastAsia="Times New Roman"/>
        </w:rPr>
        <w:t>sec</w:t>
      </w:r>
      <w:r w:rsidR="00BF28C3">
        <w:rPr>
          <w:rFonts w:eastAsia="Times New Roman"/>
        </w:rPr>
        <w:t>.</w:t>
      </w:r>
      <w:r w:rsidRPr="008B7BD9">
        <w:rPr>
          <w:rFonts w:eastAsia="Times New Roman"/>
        </w:rPr>
        <w:t xml:space="preserve"> 121 Native American agencies</w:t>
      </w:r>
      <w:r w:rsidR="008679BF">
        <w:rPr>
          <w:rFonts w:eastAsia="Times New Roman"/>
        </w:rPr>
        <w:t>,</w:t>
      </w:r>
      <w:r w:rsidRPr="008B7BD9">
        <w:rPr>
          <w:rFonts w:eastAsia="Times New Roman"/>
        </w:rPr>
        <w:t xml:space="preserve"> known as the Moapa Band of Paiutes, Fort Mojave Indian Tribe and Shoshone Paiute Tribe of the Duck Valley.</w:t>
      </w:r>
      <w:r w:rsidR="00EA75F5">
        <w:rPr>
          <w:rFonts w:eastAsia="Times New Roman"/>
        </w:rPr>
        <w:t xml:space="preserve">  </w:t>
      </w:r>
      <w:r w:rsidR="00566437">
        <w:rPr>
          <w:rFonts w:eastAsia="Times New Roman"/>
        </w:rPr>
        <w:t>The DSU is in final negotiations to also begin contracting with the Fallon Paiute Shoshone Tribe.</w:t>
      </w:r>
    </w:p>
    <w:p w:rsidR="00566437" w:rsidRDefault="00566437" w:rsidP="008B7BD9">
      <w:pPr>
        <w:rPr>
          <w:rFonts w:eastAsia="Times New Roman"/>
        </w:rPr>
      </w:pPr>
    </w:p>
    <w:p w:rsidR="008B7BD9" w:rsidRPr="008B7BD9" w:rsidRDefault="008B7BD9" w:rsidP="008B7BD9">
      <w:pPr>
        <w:rPr>
          <w:rFonts w:eastAsia="Times New Roman"/>
        </w:rPr>
      </w:pPr>
      <w:r w:rsidRPr="008B7BD9">
        <w:rPr>
          <w:rFonts w:eastAsia="Times New Roman"/>
        </w:rPr>
        <w:lastRenderedPageBreak/>
        <w:t xml:space="preserve">The DWSS </w:t>
      </w:r>
      <w:r w:rsidR="009268DD">
        <w:rPr>
          <w:rFonts w:eastAsia="Times New Roman"/>
        </w:rPr>
        <w:t>i</w:t>
      </w:r>
      <w:r w:rsidRPr="008B7BD9">
        <w:rPr>
          <w:rFonts w:eastAsia="Times New Roman"/>
        </w:rPr>
        <w:t xml:space="preserve">nterlocal </w:t>
      </w:r>
      <w:r w:rsidR="008679BF">
        <w:rPr>
          <w:rFonts w:eastAsia="Times New Roman"/>
        </w:rPr>
        <w:t>c</w:t>
      </w:r>
      <w:r w:rsidRPr="008B7BD9">
        <w:rPr>
          <w:rFonts w:eastAsia="Times New Roman"/>
        </w:rPr>
        <w:t xml:space="preserve">ontract refers </w:t>
      </w:r>
      <w:r w:rsidR="008679BF">
        <w:rPr>
          <w:rFonts w:eastAsia="Times New Roman"/>
        </w:rPr>
        <w:t>w</w:t>
      </w:r>
      <w:r w:rsidRPr="008B7BD9">
        <w:rPr>
          <w:rFonts w:eastAsia="Times New Roman"/>
        </w:rPr>
        <w:t>elfare recipients to VR programs for completion of vocational testing and assessment.</w:t>
      </w:r>
      <w:r w:rsidRPr="008B7BD9">
        <w:rPr>
          <w:rFonts w:eastAsia="Times New Roman"/>
          <w:b/>
        </w:rPr>
        <w:t xml:space="preserve">  </w:t>
      </w:r>
      <w:r w:rsidRPr="008B7BD9">
        <w:rPr>
          <w:rFonts w:eastAsia="Times New Roman"/>
        </w:rPr>
        <w:t xml:space="preserve">The NDPHBS agreement defines the procedures for timely cross-referrals and information sharing.  The agreement with NDPHBS also defines methods for the development of </w:t>
      </w:r>
      <w:r w:rsidR="008679BF">
        <w:rPr>
          <w:rFonts w:eastAsia="Times New Roman"/>
        </w:rPr>
        <w:t>i</w:t>
      </w:r>
      <w:r w:rsidRPr="008B7BD9">
        <w:rPr>
          <w:rFonts w:eastAsia="Times New Roman"/>
        </w:rPr>
        <w:t xml:space="preserve">ndividualized </w:t>
      </w:r>
      <w:r w:rsidR="008679BF">
        <w:rPr>
          <w:rFonts w:eastAsia="Times New Roman"/>
        </w:rPr>
        <w:t>p</w:t>
      </w:r>
      <w:r w:rsidRPr="008B7BD9">
        <w:rPr>
          <w:rFonts w:eastAsia="Times New Roman"/>
        </w:rPr>
        <w:t xml:space="preserve">lans for </w:t>
      </w:r>
      <w:r w:rsidR="008679BF">
        <w:rPr>
          <w:rFonts w:eastAsia="Times New Roman"/>
        </w:rPr>
        <w:t>e</w:t>
      </w:r>
      <w:r w:rsidRPr="008B7BD9">
        <w:rPr>
          <w:rFonts w:eastAsia="Times New Roman"/>
        </w:rPr>
        <w:t>mployment through multi-disciplinary teams, funding of job placement and job coaching services, and the provision of extended follow-along services for people whose cases are closed with supported employment outcomes.  Beyond these formal agreements, the DSU pursues cooperative efforts to extend the capacity of the DSU to reach and meet the needs of its diverse clientele.</w:t>
      </w:r>
    </w:p>
    <w:p w:rsidR="008B7BD9" w:rsidRPr="008B7BD9" w:rsidRDefault="008B7BD9" w:rsidP="008B7BD9">
      <w:pPr>
        <w:rPr>
          <w:rFonts w:eastAsia="Times New Roman"/>
        </w:rPr>
      </w:pPr>
      <w:r w:rsidRPr="008B7BD9">
        <w:rPr>
          <w:rFonts w:eastAsia="Times New Roman"/>
        </w:rPr>
        <w:t xml:space="preserve">The DSU has been collaborating with other reciprocal agencies in the delivery of service to individuals who need supportive services or assistance in activities of daily living.  Working with the </w:t>
      </w:r>
      <w:r w:rsidR="008679BF">
        <w:rPr>
          <w:rFonts w:eastAsia="Times New Roman"/>
        </w:rPr>
        <w:t>ADSD</w:t>
      </w:r>
      <w:r w:rsidRPr="008B7BD9">
        <w:rPr>
          <w:rFonts w:eastAsia="Times New Roman"/>
        </w:rPr>
        <w:t xml:space="preserve">’s Independent Living </w:t>
      </w:r>
      <w:r w:rsidR="008679BF">
        <w:rPr>
          <w:rFonts w:eastAsia="Times New Roman"/>
        </w:rPr>
        <w:t>p</w:t>
      </w:r>
      <w:r w:rsidRPr="008B7BD9">
        <w:rPr>
          <w:rFonts w:eastAsia="Times New Roman"/>
        </w:rPr>
        <w:t xml:space="preserve">rogram, and their recipient of the Assistive Technology Act of 1998 funds, allows for greater community involvement and co-sharing of responsibilities and costs.  As such, the DSU and the Independent Living </w:t>
      </w:r>
      <w:r w:rsidR="00733428">
        <w:rPr>
          <w:rFonts w:eastAsia="Times New Roman"/>
        </w:rPr>
        <w:t>p</w:t>
      </w:r>
      <w:r w:rsidRPr="008B7BD9">
        <w:rPr>
          <w:rFonts w:eastAsia="Times New Roman"/>
        </w:rPr>
        <w:t xml:space="preserve">rogram continue to utilize their </w:t>
      </w:r>
      <w:r w:rsidR="009268DD">
        <w:rPr>
          <w:rFonts w:eastAsia="Times New Roman"/>
        </w:rPr>
        <w:t>i</w:t>
      </w:r>
      <w:r w:rsidRPr="008B7BD9">
        <w:rPr>
          <w:rFonts w:eastAsia="Times New Roman"/>
        </w:rPr>
        <w:t xml:space="preserve">nterlocal </w:t>
      </w:r>
      <w:r w:rsidR="00733428">
        <w:rPr>
          <w:rFonts w:eastAsia="Times New Roman"/>
        </w:rPr>
        <w:t>a</w:t>
      </w:r>
      <w:r w:rsidRPr="008B7BD9">
        <w:rPr>
          <w:rFonts w:eastAsia="Times New Roman"/>
        </w:rPr>
        <w:t xml:space="preserve">greement to collaboratively case manage and cost-share goods and services that meet a particular need for an individual who is a mutual client of both the Independent Living and </w:t>
      </w:r>
      <w:r w:rsidR="00733428">
        <w:rPr>
          <w:rFonts w:eastAsia="Times New Roman"/>
        </w:rPr>
        <w:t>VR</w:t>
      </w:r>
      <w:r w:rsidRPr="008B7BD9">
        <w:rPr>
          <w:rFonts w:eastAsia="Times New Roman"/>
        </w:rPr>
        <w:t xml:space="preserve"> programs.  The DSU claims the state dollars received from Independent Living as match in order to draw down federal VR dollars.</w:t>
      </w:r>
    </w:p>
    <w:p w:rsidR="008B7BD9" w:rsidRPr="008B7BD9" w:rsidRDefault="008B7BD9" w:rsidP="008B7BD9">
      <w:pPr>
        <w:rPr>
          <w:rFonts w:eastAsia="Times New Roman"/>
        </w:rPr>
      </w:pPr>
      <w:r w:rsidRPr="008B7BD9">
        <w:rPr>
          <w:rFonts w:eastAsia="Times New Roman"/>
        </w:rPr>
        <w:t>In September</w:t>
      </w:r>
      <w:r w:rsidR="00C93EE4">
        <w:rPr>
          <w:rFonts w:eastAsia="Times New Roman"/>
        </w:rPr>
        <w:t xml:space="preserve"> 2015, the Assistive Technology and </w:t>
      </w:r>
      <w:r w:rsidRPr="008B7BD9">
        <w:rPr>
          <w:rFonts w:eastAsia="Times New Roman"/>
        </w:rPr>
        <w:t>Independent Living Act</w:t>
      </w:r>
      <w:r w:rsidR="00C93EE4">
        <w:rPr>
          <w:rFonts w:eastAsia="Times New Roman"/>
        </w:rPr>
        <w:t>s</w:t>
      </w:r>
      <w:r w:rsidRPr="008B7BD9">
        <w:rPr>
          <w:rFonts w:eastAsia="Times New Roman"/>
        </w:rPr>
        <w:t xml:space="preserve"> funds were awarded to Easter Seals of </w:t>
      </w:r>
      <w:r w:rsidR="00C93EE4">
        <w:rPr>
          <w:rFonts w:eastAsia="Times New Roman"/>
        </w:rPr>
        <w:t>s</w:t>
      </w:r>
      <w:r w:rsidRPr="008B7BD9">
        <w:rPr>
          <w:rFonts w:eastAsia="Times New Roman"/>
        </w:rPr>
        <w:t>outhern Nevada, Care Chest</w:t>
      </w:r>
      <w:r w:rsidR="00C93EE4">
        <w:rPr>
          <w:rFonts w:eastAsia="Times New Roman"/>
        </w:rPr>
        <w:t>,</w:t>
      </w:r>
      <w:r w:rsidRPr="008B7BD9">
        <w:rPr>
          <w:rFonts w:eastAsia="Times New Roman"/>
        </w:rPr>
        <w:t xml:space="preserve"> </w:t>
      </w:r>
      <w:r w:rsidR="00C93EE4">
        <w:rPr>
          <w:rFonts w:eastAsia="Times New Roman"/>
        </w:rPr>
        <w:t>UNR</w:t>
      </w:r>
      <w:r w:rsidRPr="008B7BD9">
        <w:rPr>
          <w:rFonts w:eastAsia="Times New Roman"/>
        </w:rPr>
        <w:t xml:space="preserve">, </w:t>
      </w:r>
      <w:r w:rsidR="00C93EE4">
        <w:rPr>
          <w:rFonts w:eastAsia="Times New Roman"/>
        </w:rPr>
        <w:t xml:space="preserve">and </w:t>
      </w:r>
      <w:r w:rsidRPr="008B7BD9">
        <w:rPr>
          <w:rFonts w:eastAsia="Times New Roman"/>
        </w:rPr>
        <w:t>Nevada</w:t>
      </w:r>
      <w:r w:rsidR="00C93EE4">
        <w:rPr>
          <w:rFonts w:eastAsia="Times New Roman"/>
        </w:rPr>
        <w:t>’s</w:t>
      </w:r>
      <w:r w:rsidRPr="008B7BD9">
        <w:rPr>
          <w:rFonts w:eastAsia="Times New Roman"/>
        </w:rPr>
        <w:t xml:space="preserve"> Assistive Technology Center. There are </w:t>
      </w:r>
      <w:r w:rsidR="00C93EE4">
        <w:rPr>
          <w:rFonts w:eastAsia="Times New Roman"/>
        </w:rPr>
        <w:t xml:space="preserve">five </w:t>
      </w:r>
      <w:r w:rsidRPr="008B7BD9">
        <w:rPr>
          <w:rFonts w:eastAsia="Times New Roman"/>
        </w:rPr>
        <w:t xml:space="preserve">core required activities in the </w:t>
      </w:r>
      <w:r w:rsidR="00C93EE4">
        <w:rPr>
          <w:rFonts w:eastAsia="Times New Roman"/>
        </w:rPr>
        <w:t xml:space="preserve">Assistive </w:t>
      </w:r>
      <w:r w:rsidRPr="008B7BD9">
        <w:rPr>
          <w:rFonts w:eastAsia="Times New Roman"/>
        </w:rPr>
        <w:t>Tech</w:t>
      </w:r>
      <w:r w:rsidR="00C93EE4">
        <w:rPr>
          <w:rFonts w:eastAsia="Times New Roman"/>
        </w:rPr>
        <w:t>nology</w:t>
      </w:r>
      <w:r w:rsidRPr="008B7BD9">
        <w:rPr>
          <w:rFonts w:eastAsia="Times New Roman"/>
        </w:rPr>
        <w:t xml:space="preserve"> Act</w:t>
      </w:r>
      <w:r w:rsidR="00C93EE4">
        <w:rPr>
          <w:rFonts w:eastAsia="Times New Roman"/>
        </w:rPr>
        <w:t>,</w:t>
      </w:r>
      <w:r w:rsidRPr="008B7BD9">
        <w:rPr>
          <w:rFonts w:eastAsia="Times New Roman"/>
        </w:rPr>
        <w:t xml:space="preserve"> which are </w:t>
      </w:r>
      <w:r w:rsidR="00C93EE4">
        <w:rPr>
          <w:rFonts w:eastAsia="Times New Roman"/>
        </w:rPr>
        <w:t xml:space="preserve">available statewide and </w:t>
      </w:r>
      <w:r w:rsidRPr="008B7BD9">
        <w:rPr>
          <w:rFonts w:eastAsia="Times New Roman"/>
        </w:rPr>
        <w:t xml:space="preserve">shared amongst the </w:t>
      </w:r>
      <w:r w:rsidR="00C93EE4">
        <w:rPr>
          <w:rFonts w:eastAsia="Times New Roman"/>
        </w:rPr>
        <w:t>three</w:t>
      </w:r>
      <w:r w:rsidRPr="008B7BD9">
        <w:rPr>
          <w:rFonts w:eastAsia="Times New Roman"/>
        </w:rPr>
        <w:t xml:space="preserve"> providers.  The DSU has relationships with all </w:t>
      </w:r>
      <w:r w:rsidR="00C93EE4">
        <w:rPr>
          <w:rFonts w:eastAsia="Times New Roman"/>
        </w:rPr>
        <w:t>three</w:t>
      </w:r>
      <w:r w:rsidRPr="008B7BD9">
        <w:rPr>
          <w:rFonts w:eastAsia="Times New Roman"/>
        </w:rPr>
        <w:t xml:space="preserve"> vendors and routinely refers clients to and receives clients from them for assistive technology </w:t>
      </w:r>
      <w:r w:rsidR="00C93EE4">
        <w:rPr>
          <w:rFonts w:eastAsia="Times New Roman"/>
        </w:rPr>
        <w:t>and independent living/home m</w:t>
      </w:r>
      <w:r w:rsidRPr="008B7BD9">
        <w:rPr>
          <w:rFonts w:eastAsia="Times New Roman"/>
        </w:rPr>
        <w:t xml:space="preserve">odification services.  ADSD manages the state’s </w:t>
      </w:r>
      <w:r w:rsidR="00C93EE4">
        <w:rPr>
          <w:rFonts w:eastAsia="Times New Roman"/>
        </w:rPr>
        <w:t>independent living</w:t>
      </w:r>
      <w:r w:rsidRPr="008B7BD9">
        <w:rPr>
          <w:rFonts w:eastAsia="Times New Roman"/>
        </w:rPr>
        <w:t xml:space="preserve"> program. Th</w:t>
      </w:r>
      <w:r w:rsidR="00C93EE4">
        <w:rPr>
          <w:rFonts w:eastAsia="Times New Roman"/>
        </w:rPr>
        <w:t>is</w:t>
      </w:r>
      <w:r w:rsidRPr="008B7BD9">
        <w:rPr>
          <w:rFonts w:eastAsia="Times New Roman"/>
        </w:rPr>
        <w:t xml:space="preserve"> program </w:t>
      </w:r>
      <w:r w:rsidR="00C93EE4">
        <w:rPr>
          <w:rFonts w:eastAsia="Times New Roman"/>
        </w:rPr>
        <w:t>conducts</w:t>
      </w:r>
      <w:r w:rsidRPr="008B7BD9">
        <w:rPr>
          <w:rFonts w:eastAsia="Times New Roman"/>
        </w:rPr>
        <w:t xml:space="preserve"> a yearly consumer satisfaction survey</w:t>
      </w:r>
      <w:r w:rsidR="00C93EE4">
        <w:rPr>
          <w:rFonts w:eastAsia="Times New Roman"/>
        </w:rPr>
        <w:t>,</w:t>
      </w:r>
      <w:r w:rsidRPr="008B7BD9">
        <w:rPr>
          <w:rFonts w:eastAsia="Times New Roman"/>
        </w:rPr>
        <w:t xml:space="preserve"> the results of which are shared with the DSU. The survey focuses on quality service delivery, timeliness and goods received.  This tool allows the DSU and </w:t>
      </w:r>
      <w:r w:rsidR="00C93EE4">
        <w:rPr>
          <w:rFonts w:eastAsia="Times New Roman"/>
        </w:rPr>
        <w:t>the independent living</w:t>
      </w:r>
      <w:r w:rsidRPr="008B7BD9">
        <w:rPr>
          <w:rFonts w:eastAsia="Times New Roman"/>
        </w:rPr>
        <w:t xml:space="preserve"> program to provide more effective services through the information obtained in the survey.  </w:t>
      </w:r>
    </w:p>
    <w:p w:rsidR="008B7BD9" w:rsidRPr="008B7BD9" w:rsidRDefault="008B7BD9" w:rsidP="008B7BD9">
      <w:pPr>
        <w:rPr>
          <w:rFonts w:eastAsia="Times New Roman"/>
        </w:rPr>
      </w:pPr>
      <w:r w:rsidRPr="008B7BD9">
        <w:rPr>
          <w:rFonts w:eastAsia="Times New Roman"/>
        </w:rPr>
        <w:t>In 2015</w:t>
      </w:r>
      <w:r w:rsidR="00F30546">
        <w:rPr>
          <w:rFonts w:eastAsia="Times New Roman"/>
        </w:rPr>
        <w:t>,</w:t>
      </w:r>
      <w:r w:rsidRPr="008B7BD9">
        <w:rPr>
          <w:rFonts w:eastAsia="Times New Roman"/>
        </w:rPr>
        <w:t xml:space="preserve"> </w:t>
      </w:r>
      <w:r w:rsidR="00C93EE4">
        <w:rPr>
          <w:rFonts w:eastAsia="Times New Roman"/>
        </w:rPr>
        <w:t xml:space="preserve">the </w:t>
      </w:r>
      <w:r w:rsidRPr="008B7BD9">
        <w:rPr>
          <w:rFonts w:eastAsia="Times New Roman"/>
        </w:rPr>
        <w:t xml:space="preserve">DSU was awarded the Fund for a Healthy Nevada grant to provide statewide </w:t>
      </w:r>
      <w:r w:rsidR="00C93EE4">
        <w:rPr>
          <w:rFonts w:eastAsia="Times New Roman"/>
        </w:rPr>
        <w:t>assistive technology</w:t>
      </w:r>
      <w:r w:rsidRPr="008B7BD9">
        <w:rPr>
          <w:rFonts w:eastAsia="Times New Roman"/>
        </w:rPr>
        <w:t xml:space="preserve"> equipment, evaluation and training based on participant</w:t>
      </w:r>
      <w:r w:rsidR="00C93EE4">
        <w:rPr>
          <w:rFonts w:eastAsia="Times New Roman"/>
        </w:rPr>
        <w:t>s’</w:t>
      </w:r>
      <w:r w:rsidRPr="008B7BD9">
        <w:rPr>
          <w:rFonts w:eastAsia="Times New Roman"/>
        </w:rPr>
        <w:t xml:space="preserve"> need</w:t>
      </w:r>
      <w:r w:rsidR="00C93EE4">
        <w:rPr>
          <w:rFonts w:eastAsia="Times New Roman"/>
        </w:rPr>
        <w:t>s</w:t>
      </w:r>
      <w:r w:rsidRPr="008B7BD9">
        <w:rPr>
          <w:rFonts w:eastAsia="Times New Roman"/>
        </w:rPr>
        <w:t xml:space="preserve"> to improve independence and employability. This is an </w:t>
      </w:r>
      <w:r w:rsidR="00C93EE4">
        <w:rPr>
          <w:rFonts w:eastAsia="Times New Roman"/>
        </w:rPr>
        <w:t>a</w:t>
      </w:r>
      <w:r w:rsidRPr="008B7BD9">
        <w:rPr>
          <w:rFonts w:eastAsia="Times New Roman"/>
        </w:rPr>
        <w:t xml:space="preserve">daptive </w:t>
      </w:r>
      <w:r w:rsidR="00C93EE4">
        <w:rPr>
          <w:rFonts w:eastAsia="Times New Roman"/>
        </w:rPr>
        <w:t>r</w:t>
      </w:r>
      <w:r w:rsidRPr="008B7BD9">
        <w:rPr>
          <w:rFonts w:eastAsia="Times New Roman"/>
        </w:rPr>
        <w:t xml:space="preserve">esource </w:t>
      </w:r>
      <w:r w:rsidR="008748DA">
        <w:rPr>
          <w:rFonts w:eastAsia="Times New Roman"/>
        </w:rPr>
        <w:t xml:space="preserve">that is </w:t>
      </w:r>
      <w:r w:rsidR="00C93EE4">
        <w:rPr>
          <w:rFonts w:eastAsia="Times New Roman"/>
        </w:rPr>
        <w:t>g</w:t>
      </w:r>
      <w:r w:rsidR="008748DA">
        <w:rPr>
          <w:rFonts w:eastAsia="Times New Roman"/>
        </w:rPr>
        <w:t>rant-</w:t>
      </w:r>
      <w:r w:rsidRPr="008B7BD9">
        <w:rPr>
          <w:rFonts w:eastAsia="Times New Roman"/>
        </w:rPr>
        <w:t>funded through DHHS.</w:t>
      </w:r>
      <w:r w:rsidR="00C93EE4">
        <w:rPr>
          <w:rFonts w:eastAsia="Times New Roman"/>
        </w:rPr>
        <w:t xml:space="preserve">  </w:t>
      </w:r>
      <w:r w:rsidRPr="008B7BD9">
        <w:rPr>
          <w:rFonts w:eastAsia="Times New Roman"/>
        </w:rPr>
        <w:t xml:space="preserve">Should the grant lose funding, the DSU will continue to provide these same services through </w:t>
      </w:r>
      <w:r w:rsidR="00BF562A">
        <w:rPr>
          <w:rFonts w:eastAsia="Times New Roman"/>
        </w:rPr>
        <w:t>NRD</w:t>
      </w:r>
      <w:r w:rsidR="00C93EE4">
        <w:rPr>
          <w:rFonts w:eastAsia="Times New Roman"/>
        </w:rPr>
        <w:t>’s</w:t>
      </w:r>
      <w:r w:rsidR="008748DA">
        <w:rPr>
          <w:rFonts w:eastAsia="Times New Roman"/>
        </w:rPr>
        <w:t xml:space="preserve"> federally-</w:t>
      </w:r>
      <w:r w:rsidRPr="008B7BD9">
        <w:rPr>
          <w:rFonts w:eastAsia="Times New Roman"/>
        </w:rPr>
        <w:t xml:space="preserve">funded </w:t>
      </w:r>
      <w:r w:rsidR="00793E5C">
        <w:rPr>
          <w:rFonts w:eastAsia="Times New Roman"/>
        </w:rPr>
        <w:t>s</w:t>
      </w:r>
      <w:r w:rsidRPr="008B7BD9">
        <w:rPr>
          <w:rFonts w:eastAsia="Times New Roman"/>
        </w:rPr>
        <w:t xml:space="preserve">ection 110 </w:t>
      </w:r>
      <w:r w:rsidR="00BF28C3">
        <w:rPr>
          <w:rFonts w:eastAsia="Times New Roman"/>
        </w:rPr>
        <w:t xml:space="preserve">of the Rehabilitation Act </w:t>
      </w:r>
      <w:r w:rsidRPr="008B7BD9">
        <w:rPr>
          <w:rFonts w:eastAsia="Times New Roman"/>
        </w:rPr>
        <w:t xml:space="preserve">grant, client services funds.  Two independent </w:t>
      </w:r>
      <w:r w:rsidR="00C93EE4">
        <w:rPr>
          <w:rFonts w:eastAsia="Times New Roman"/>
        </w:rPr>
        <w:t>assistive technology</w:t>
      </w:r>
      <w:r w:rsidRPr="008B7BD9">
        <w:rPr>
          <w:rFonts w:eastAsia="Times New Roman"/>
        </w:rPr>
        <w:t xml:space="preserve"> labs, which </w:t>
      </w:r>
      <w:r w:rsidR="00C93EE4">
        <w:rPr>
          <w:rFonts w:eastAsia="Times New Roman"/>
        </w:rPr>
        <w:t>contain</w:t>
      </w:r>
      <w:r w:rsidRPr="008B7BD9">
        <w:rPr>
          <w:rFonts w:eastAsia="Times New Roman"/>
        </w:rPr>
        <w:t xml:space="preserve"> the newest </w:t>
      </w:r>
      <w:r w:rsidR="00C93EE4">
        <w:rPr>
          <w:rFonts w:eastAsia="Times New Roman"/>
        </w:rPr>
        <w:t>assistive technology</w:t>
      </w:r>
      <w:r w:rsidRPr="008B7BD9">
        <w:rPr>
          <w:rFonts w:eastAsia="Times New Roman"/>
        </w:rPr>
        <w:t xml:space="preserve"> equipment, are housed at the DSU’s Reno and Las Vegas </w:t>
      </w:r>
      <w:r w:rsidR="00C93EE4">
        <w:rPr>
          <w:rFonts w:eastAsia="Times New Roman"/>
        </w:rPr>
        <w:t>o</w:t>
      </w:r>
      <w:r w:rsidRPr="008B7BD9">
        <w:rPr>
          <w:rFonts w:eastAsia="Times New Roman"/>
        </w:rPr>
        <w:t xml:space="preserve">ffices.  In addition to traditional </w:t>
      </w:r>
      <w:r w:rsidR="00C93EE4">
        <w:rPr>
          <w:rFonts w:eastAsia="Times New Roman"/>
        </w:rPr>
        <w:t>assistive technology</w:t>
      </w:r>
      <w:r w:rsidRPr="008B7BD9">
        <w:rPr>
          <w:rFonts w:eastAsia="Times New Roman"/>
        </w:rPr>
        <w:t xml:space="preserve">, these labs </w:t>
      </w:r>
      <w:r w:rsidR="00C93EE4">
        <w:rPr>
          <w:rFonts w:eastAsia="Times New Roman"/>
        </w:rPr>
        <w:t>place significant</w:t>
      </w:r>
      <w:r w:rsidRPr="008B7BD9">
        <w:rPr>
          <w:rFonts w:eastAsia="Times New Roman"/>
        </w:rPr>
        <w:t xml:space="preserve"> emphasis on </w:t>
      </w:r>
      <w:r w:rsidR="00C93EE4">
        <w:rPr>
          <w:rFonts w:eastAsia="Times New Roman"/>
        </w:rPr>
        <w:t>assistive technology</w:t>
      </w:r>
      <w:r w:rsidRPr="008B7BD9">
        <w:rPr>
          <w:rFonts w:eastAsia="Times New Roman"/>
        </w:rPr>
        <w:t xml:space="preserve"> for the blind and visually impaired.  Staff will continue training to develop internal expertise in the field of </w:t>
      </w:r>
      <w:r w:rsidR="00C93EE4">
        <w:rPr>
          <w:rFonts w:eastAsia="Times New Roman"/>
        </w:rPr>
        <w:t>assistive technology</w:t>
      </w:r>
      <w:r w:rsidRPr="008B7BD9">
        <w:rPr>
          <w:rFonts w:eastAsia="Times New Roman"/>
        </w:rPr>
        <w:t xml:space="preserve">.  The goal is to continue assessing the needs of and providing </w:t>
      </w:r>
      <w:r w:rsidR="00C93EE4">
        <w:rPr>
          <w:rFonts w:eastAsia="Times New Roman"/>
        </w:rPr>
        <w:t>assistive technology</w:t>
      </w:r>
      <w:r w:rsidRPr="008B7BD9">
        <w:rPr>
          <w:rFonts w:eastAsia="Times New Roman"/>
        </w:rPr>
        <w:t xml:space="preserve"> equipment to </w:t>
      </w:r>
      <w:r w:rsidR="00C93EE4">
        <w:rPr>
          <w:rFonts w:eastAsia="Times New Roman"/>
        </w:rPr>
        <w:t>VR</w:t>
      </w:r>
      <w:r w:rsidRPr="008B7BD9">
        <w:rPr>
          <w:rFonts w:eastAsia="Times New Roman"/>
        </w:rPr>
        <w:t xml:space="preserve"> participants.  </w:t>
      </w:r>
    </w:p>
    <w:p w:rsidR="008B7BD9" w:rsidRDefault="008B7BD9" w:rsidP="008B7BD9">
      <w:pPr>
        <w:pStyle w:val="Heading4"/>
        <w:rPr>
          <w:rFonts w:eastAsia="Times New Roman"/>
        </w:rPr>
      </w:pPr>
      <w:bookmarkStart w:id="141" w:name="_Toc442081292"/>
      <w:r>
        <w:rPr>
          <w:rFonts w:eastAsia="Times New Roman"/>
        </w:rPr>
        <w:t>Other Collaborations</w:t>
      </w:r>
      <w:bookmarkEnd w:id="141"/>
    </w:p>
    <w:p w:rsidR="008B7BD9" w:rsidRPr="008B7BD9" w:rsidRDefault="008B7BD9" w:rsidP="008B7BD9">
      <w:pPr>
        <w:rPr>
          <w:rFonts w:eastAsia="Times New Roman"/>
        </w:rPr>
      </w:pPr>
      <w:r>
        <w:rPr>
          <w:rFonts w:eastAsia="Times New Roman"/>
        </w:rPr>
        <w:t>Other collaborations include:</w:t>
      </w:r>
    </w:p>
    <w:p w:rsidR="008B7BD9" w:rsidRPr="00191201" w:rsidRDefault="008B7BD9" w:rsidP="00191201">
      <w:pPr>
        <w:pStyle w:val="ListParagraph"/>
        <w:numPr>
          <w:ilvl w:val="0"/>
          <w:numId w:val="180"/>
        </w:numPr>
        <w:rPr>
          <w:rFonts w:eastAsia="Times New Roman"/>
        </w:rPr>
      </w:pPr>
      <w:r w:rsidRPr="00191201">
        <w:rPr>
          <w:rFonts w:eastAsia="Times New Roman"/>
        </w:rPr>
        <w:t xml:space="preserve">In rural </w:t>
      </w:r>
      <w:r w:rsidR="00B84BC3" w:rsidRPr="00191201">
        <w:rPr>
          <w:rFonts w:eastAsia="Times New Roman"/>
        </w:rPr>
        <w:t>Nevada</w:t>
      </w:r>
      <w:r w:rsidRPr="00191201">
        <w:rPr>
          <w:rFonts w:eastAsia="Times New Roman"/>
        </w:rPr>
        <w:t xml:space="preserve">, VR hosts a monthly meeting with the Rural Regional Center </w:t>
      </w:r>
      <w:r w:rsidR="00B84BC3" w:rsidRPr="00191201">
        <w:rPr>
          <w:rFonts w:eastAsia="Times New Roman"/>
        </w:rPr>
        <w:t xml:space="preserve">(RRC) </w:t>
      </w:r>
      <w:r w:rsidRPr="00191201">
        <w:rPr>
          <w:rFonts w:eastAsia="Times New Roman"/>
        </w:rPr>
        <w:t>to discuss clients in common or potential clients.  VR also participate</w:t>
      </w:r>
      <w:r w:rsidR="00B84BC3" w:rsidRPr="00191201">
        <w:rPr>
          <w:rFonts w:eastAsia="Times New Roman"/>
        </w:rPr>
        <w:t>d</w:t>
      </w:r>
      <w:r w:rsidRPr="00191201">
        <w:rPr>
          <w:rFonts w:eastAsia="Times New Roman"/>
        </w:rPr>
        <w:t xml:space="preserve"> in a community fair for community agencies in Elko.  Staff </w:t>
      </w:r>
      <w:r w:rsidR="00B84BC3" w:rsidRPr="00191201">
        <w:rPr>
          <w:rFonts w:eastAsia="Times New Roman"/>
        </w:rPr>
        <w:t xml:space="preserve">members </w:t>
      </w:r>
      <w:r w:rsidRPr="00191201">
        <w:rPr>
          <w:rFonts w:eastAsia="Times New Roman"/>
        </w:rPr>
        <w:t xml:space="preserve">from VR, the </w:t>
      </w:r>
      <w:r w:rsidR="00B84BC3" w:rsidRPr="00191201">
        <w:rPr>
          <w:rFonts w:eastAsia="Times New Roman"/>
        </w:rPr>
        <w:t>RRC</w:t>
      </w:r>
      <w:r w:rsidRPr="00191201">
        <w:rPr>
          <w:rFonts w:eastAsia="Times New Roman"/>
        </w:rPr>
        <w:t xml:space="preserve">, </w:t>
      </w:r>
      <w:r w:rsidR="00B84BC3" w:rsidRPr="00191201">
        <w:rPr>
          <w:rFonts w:eastAsia="Times New Roman"/>
        </w:rPr>
        <w:t>the N</w:t>
      </w:r>
      <w:r w:rsidR="00B84BC3" w:rsidRPr="00191201">
        <w:rPr>
          <w:rFonts w:eastAsia="Times New Roman"/>
          <w:lang w:val="en"/>
        </w:rPr>
        <w:t>orthern Nevada Center for Independent Living (</w:t>
      </w:r>
      <w:r w:rsidRPr="00191201">
        <w:rPr>
          <w:rFonts w:eastAsia="Times New Roman"/>
        </w:rPr>
        <w:t>NNCIL</w:t>
      </w:r>
      <w:r w:rsidR="00B84BC3" w:rsidRPr="00191201">
        <w:rPr>
          <w:rFonts w:eastAsia="Times New Roman"/>
        </w:rPr>
        <w:t>)</w:t>
      </w:r>
      <w:r w:rsidRPr="00191201">
        <w:rPr>
          <w:rFonts w:eastAsia="Times New Roman"/>
        </w:rPr>
        <w:t>, and other agencies were present to discuss their programs.  Counselors from the Winnemucca, Ely, Elko</w:t>
      </w:r>
      <w:r w:rsidR="009B7F57" w:rsidRPr="00191201">
        <w:rPr>
          <w:rFonts w:eastAsia="Times New Roman"/>
        </w:rPr>
        <w:t>,</w:t>
      </w:r>
      <w:r w:rsidRPr="00191201">
        <w:rPr>
          <w:rFonts w:eastAsia="Times New Roman"/>
        </w:rPr>
        <w:t xml:space="preserve"> and Fallon offices attended the </w:t>
      </w:r>
      <w:r w:rsidR="009B7F57" w:rsidRPr="00191201">
        <w:rPr>
          <w:rFonts w:eastAsia="Times New Roman"/>
        </w:rPr>
        <w:t>c</w:t>
      </w:r>
      <w:r w:rsidRPr="00191201">
        <w:rPr>
          <w:rFonts w:eastAsia="Times New Roman"/>
        </w:rPr>
        <w:t xml:space="preserve">hamber of </w:t>
      </w:r>
      <w:r w:rsidR="009B7F57" w:rsidRPr="00191201">
        <w:rPr>
          <w:rFonts w:eastAsia="Times New Roman"/>
        </w:rPr>
        <w:lastRenderedPageBreak/>
        <w:t>c</w:t>
      </w:r>
      <w:r w:rsidRPr="00191201">
        <w:rPr>
          <w:rFonts w:eastAsia="Times New Roman"/>
        </w:rPr>
        <w:t>ommerce breakfasts.  Statewide</w:t>
      </w:r>
      <w:r w:rsidR="009B7F57" w:rsidRPr="00191201">
        <w:rPr>
          <w:rFonts w:eastAsia="Times New Roman"/>
        </w:rPr>
        <w:t>,</w:t>
      </w:r>
      <w:r w:rsidRPr="00191201">
        <w:rPr>
          <w:rFonts w:eastAsia="Times New Roman"/>
        </w:rPr>
        <w:t xml:space="preserve"> each VR office collaborates with the state </w:t>
      </w:r>
      <w:r w:rsidR="009B7F57" w:rsidRPr="00191201">
        <w:rPr>
          <w:rFonts w:eastAsia="Times New Roman"/>
        </w:rPr>
        <w:t>m</w:t>
      </w:r>
      <w:r w:rsidRPr="00191201">
        <w:rPr>
          <w:rFonts w:eastAsia="Times New Roman"/>
        </w:rPr>
        <w:t xml:space="preserve">ental </w:t>
      </w:r>
      <w:r w:rsidR="009B7F57" w:rsidRPr="00191201">
        <w:rPr>
          <w:rFonts w:eastAsia="Times New Roman"/>
        </w:rPr>
        <w:t>h</w:t>
      </w:r>
      <w:r w:rsidRPr="00191201">
        <w:rPr>
          <w:rFonts w:eastAsia="Times New Roman"/>
        </w:rPr>
        <w:t xml:space="preserve">ealth agencies.  In the north, the </w:t>
      </w:r>
      <w:r w:rsidR="009B7F57" w:rsidRPr="00191201">
        <w:rPr>
          <w:rFonts w:eastAsia="Times New Roman"/>
        </w:rPr>
        <w:t>b</w:t>
      </w:r>
      <w:r w:rsidRPr="00191201">
        <w:rPr>
          <w:rFonts w:eastAsia="Times New Roman"/>
        </w:rPr>
        <w:t xml:space="preserve">usiness </w:t>
      </w:r>
      <w:r w:rsidR="009B7F57" w:rsidRPr="00191201">
        <w:rPr>
          <w:rFonts w:eastAsia="Times New Roman"/>
        </w:rPr>
        <w:t>d</w:t>
      </w:r>
      <w:r w:rsidRPr="00191201">
        <w:rPr>
          <w:rFonts w:eastAsia="Times New Roman"/>
        </w:rPr>
        <w:t xml:space="preserve">evelopment </w:t>
      </w:r>
      <w:r w:rsidR="009B7F57" w:rsidRPr="00191201">
        <w:rPr>
          <w:rFonts w:eastAsia="Times New Roman"/>
        </w:rPr>
        <w:t>m</w:t>
      </w:r>
      <w:r w:rsidRPr="00191201">
        <w:rPr>
          <w:rFonts w:eastAsia="Times New Roman"/>
        </w:rPr>
        <w:t xml:space="preserve">anager </w:t>
      </w:r>
      <w:r w:rsidR="009B7F57" w:rsidRPr="00191201">
        <w:rPr>
          <w:rFonts w:eastAsia="Times New Roman"/>
        </w:rPr>
        <w:t xml:space="preserve">is a member </w:t>
      </w:r>
      <w:r w:rsidRPr="00191201">
        <w:rPr>
          <w:rFonts w:eastAsia="Times New Roman"/>
        </w:rPr>
        <w:t>on the Transportation Coalition Committee</w:t>
      </w:r>
      <w:r w:rsidR="009B7F57" w:rsidRPr="00191201">
        <w:rPr>
          <w:rFonts w:eastAsia="Times New Roman"/>
        </w:rPr>
        <w:t>,</w:t>
      </w:r>
      <w:r w:rsidRPr="00191201">
        <w:rPr>
          <w:rFonts w:eastAsia="Times New Roman"/>
        </w:rPr>
        <w:t xml:space="preserve"> which is a committee to determine the transportation needs of disabled, youth and senior citizens.  </w:t>
      </w:r>
    </w:p>
    <w:p w:rsidR="00BF28C3" w:rsidRPr="00516514" w:rsidRDefault="00BF28C3" w:rsidP="004F34B6">
      <w:pPr>
        <w:pStyle w:val="ListParagraph"/>
        <w:spacing w:after="0" w:line="240" w:lineRule="auto"/>
        <w:ind w:left="360"/>
        <w:rPr>
          <w:rFonts w:eastAsia="Times New Roman"/>
          <w:sz w:val="10"/>
          <w:szCs w:val="10"/>
        </w:rPr>
      </w:pPr>
    </w:p>
    <w:p w:rsidR="008B7BD9" w:rsidRPr="00191201" w:rsidRDefault="008B7BD9" w:rsidP="00191201">
      <w:pPr>
        <w:pStyle w:val="ListParagraph"/>
        <w:numPr>
          <w:ilvl w:val="0"/>
          <w:numId w:val="180"/>
        </w:numPr>
        <w:rPr>
          <w:rFonts w:eastAsia="Times New Roman"/>
        </w:rPr>
      </w:pPr>
      <w:r w:rsidRPr="00191201">
        <w:rPr>
          <w:rFonts w:eastAsia="Times New Roman"/>
        </w:rPr>
        <w:t xml:space="preserve">The northern region works closely with the Northern Nevada Literacy Council.  In continuation of the DSU’s efforts with the Food Bank of </w:t>
      </w:r>
      <w:r w:rsidR="008D2F03" w:rsidRPr="00191201">
        <w:rPr>
          <w:rFonts w:eastAsia="Times New Roman"/>
        </w:rPr>
        <w:t>N</w:t>
      </w:r>
      <w:r w:rsidRPr="00191201">
        <w:rPr>
          <w:rFonts w:eastAsia="Times New Roman"/>
        </w:rPr>
        <w:t xml:space="preserve">orthern Nevada, the </w:t>
      </w:r>
      <w:r w:rsidR="008D2F03" w:rsidRPr="00191201">
        <w:rPr>
          <w:rFonts w:eastAsia="Times New Roman"/>
        </w:rPr>
        <w:t>b</w:t>
      </w:r>
      <w:r w:rsidRPr="00191201">
        <w:rPr>
          <w:rFonts w:eastAsia="Times New Roman"/>
        </w:rPr>
        <w:t xml:space="preserve">ureau </w:t>
      </w:r>
      <w:r w:rsidR="008D2F03" w:rsidRPr="00191201">
        <w:rPr>
          <w:rFonts w:eastAsia="Times New Roman"/>
        </w:rPr>
        <w:t>c</w:t>
      </w:r>
      <w:r w:rsidRPr="00191201">
        <w:rPr>
          <w:rFonts w:eastAsia="Times New Roman"/>
        </w:rPr>
        <w:t xml:space="preserve">hief </w:t>
      </w:r>
      <w:r w:rsidR="008D2F03" w:rsidRPr="00191201">
        <w:rPr>
          <w:rFonts w:eastAsia="Times New Roman"/>
        </w:rPr>
        <w:t xml:space="preserve">is a member </w:t>
      </w:r>
      <w:r w:rsidRPr="00191201">
        <w:rPr>
          <w:rFonts w:eastAsia="Times New Roman"/>
        </w:rPr>
        <w:t xml:space="preserve">on the Food Bank </w:t>
      </w:r>
      <w:r w:rsidR="008D2F03" w:rsidRPr="00191201">
        <w:rPr>
          <w:rFonts w:eastAsia="Times New Roman"/>
        </w:rPr>
        <w:t>b</w:t>
      </w:r>
      <w:r w:rsidRPr="00191201">
        <w:rPr>
          <w:rFonts w:eastAsia="Times New Roman"/>
        </w:rPr>
        <w:t xml:space="preserve">oard, </w:t>
      </w:r>
      <w:r w:rsidR="008D2F03" w:rsidRPr="00191201">
        <w:rPr>
          <w:rFonts w:eastAsia="Times New Roman"/>
        </w:rPr>
        <w:t>representing</w:t>
      </w:r>
      <w:r w:rsidRPr="00191201">
        <w:rPr>
          <w:rFonts w:eastAsia="Times New Roman"/>
        </w:rPr>
        <w:t xml:space="preserve"> workforce development and employment to help end </w:t>
      </w:r>
      <w:r w:rsidR="008D2F03" w:rsidRPr="00191201">
        <w:rPr>
          <w:rFonts w:eastAsia="Times New Roman"/>
        </w:rPr>
        <w:t xml:space="preserve">poverty-related </w:t>
      </w:r>
      <w:r w:rsidRPr="00191201">
        <w:rPr>
          <w:rFonts w:eastAsia="Times New Roman"/>
        </w:rPr>
        <w:t>hunger.</w:t>
      </w:r>
    </w:p>
    <w:p w:rsidR="00BF28C3" w:rsidRPr="00516514" w:rsidRDefault="00BF28C3" w:rsidP="004F34B6">
      <w:pPr>
        <w:pStyle w:val="ListParagraph"/>
        <w:spacing w:after="0" w:line="240" w:lineRule="auto"/>
        <w:ind w:left="360"/>
        <w:rPr>
          <w:rFonts w:eastAsia="Times New Roman"/>
          <w:sz w:val="10"/>
          <w:szCs w:val="10"/>
        </w:rPr>
      </w:pPr>
    </w:p>
    <w:p w:rsidR="008B7BD9" w:rsidRPr="00191201" w:rsidRDefault="008B7BD9" w:rsidP="00191201">
      <w:pPr>
        <w:pStyle w:val="ListParagraph"/>
        <w:numPr>
          <w:ilvl w:val="0"/>
          <w:numId w:val="180"/>
        </w:numPr>
        <w:rPr>
          <w:rFonts w:eastAsia="Times New Roman"/>
        </w:rPr>
      </w:pPr>
      <w:r w:rsidRPr="00191201">
        <w:rPr>
          <w:rFonts w:eastAsia="Times New Roman"/>
        </w:rPr>
        <w:t xml:space="preserve">VR staff </w:t>
      </w:r>
      <w:r w:rsidR="008D2F03" w:rsidRPr="00191201">
        <w:rPr>
          <w:rFonts w:eastAsia="Times New Roman"/>
        </w:rPr>
        <w:t xml:space="preserve">members </w:t>
      </w:r>
      <w:r w:rsidRPr="00191201">
        <w:rPr>
          <w:rFonts w:eastAsia="Times New Roman"/>
        </w:rPr>
        <w:t xml:space="preserve">from the Las Vegas office participate in Association for Macular Degeneration, </w:t>
      </w:r>
      <w:r w:rsidR="008D2F03" w:rsidRPr="00191201">
        <w:rPr>
          <w:rFonts w:eastAsia="Times New Roman"/>
        </w:rPr>
        <w:t xml:space="preserve">the </w:t>
      </w:r>
      <w:r w:rsidRPr="00191201">
        <w:rPr>
          <w:rFonts w:eastAsia="Times New Roman"/>
        </w:rPr>
        <w:t>National Federation of the Blind</w:t>
      </w:r>
      <w:r w:rsidR="008D2F03" w:rsidRPr="00191201">
        <w:rPr>
          <w:rFonts w:eastAsia="Times New Roman"/>
        </w:rPr>
        <w:t>,</w:t>
      </w:r>
      <w:r w:rsidRPr="00191201">
        <w:rPr>
          <w:rFonts w:eastAsia="Times New Roman"/>
        </w:rPr>
        <w:t xml:space="preserve"> and </w:t>
      </w:r>
      <w:r w:rsidR="008D2F03" w:rsidRPr="00191201">
        <w:rPr>
          <w:rFonts w:eastAsia="Times New Roman"/>
        </w:rPr>
        <w:t xml:space="preserve">the </w:t>
      </w:r>
      <w:r w:rsidRPr="00191201">
        <w:rPr>
          <w:rFonts w:eastAsia="Times New Roman"/>
        </w:rPr>
        <w:t>Nevada Blind Center activities.</w:t>
      </w:r>
    </w:p>
    <w:p w:rsidR="00BF28C3" w:rsidRPr="00516514" w:rsidRDefault="00BF28C3" w:rsidP="004F34B6">
      <w:pPr>
        <w:pStyle w:val="ListParagraph"/>
        <w:spacing w:after="0" w:line="240" w:lineRule="auto"/>
        <w:ind w:left="360"/>
        <w:rPr>
          <w:rFonts w:eastAsia="Times New Roman"/>
          <w:sz w:val="10"/>
          <w:szCs w:val="10"/>
        </w:rPr>
      </w:pPr>
    </w:p>
    <w:p w:rsidR="008B7BD9" w:rsidRPr="00191201" w:rsidRDefault="008B7BD9" w:rsidP="00191201">
      <w:pPr>
        <w:pStyle w:val="ListParagraph"/>
        <w:numPr>
          <w:ilvl w:val="0"/>
          <w:numId w:val="180"/>
        </w:numPr>
        <w:rPr>
          <w:rFonts w:eastAsia="Times New Roman"/>
        </w:rPr>
      </w:pPr>
      <w:r w:rsidRPr="00191201">
        <w:rPr>
          <w:rFonts w:eastAsia="Times New Roman"/>
        </w:rPr>
        <w:t xml:space="preserve">VR staff </w:t>
      </w:r>
      <w:r w:rsidR="008D2F03" w:rsidRPr="00191201">
        <w:rPr>
          <w:rFonts w:eastAsia="Times New Roman"/>
        </w:rPr>
        <w:t xml:space="preserve">members </w:t>
      </w:r>
      <w:r w:rsidRPr="00191201">
        <w:rPr>
          <w:rFonts w:eastAsia="Times New Roman"/>
        </w:rPr>
        <w:t xml:space="preserve">from the Las Vegas office actively participate in the Las Vegas Metropolitan Police Department (LVMPD) Homeless Liaison/Corridor of Hope, </w:t>
      </w:r>
      <w:r w:rsidR="008D2F03" w:rsidRPr="00191201">
        <w:rPr>
          <w:rFonts w:eastAsia="Times New Roman"/>
        </w:rPr>
        <w:t xml:space="preserve">which is </w:t>
      </w:r>
      <w:r w:rsidRPr="00191201">
        <w:rPr>
          <w:rFonts w:eastAsia="Times New Roman"/>
        </w:rPr>
        <w:t>a homeless coalition.</w:t>
      </w:r>
    </w:p>
    <w:p w:rsidR="00BF28C3" w:rsidRPr="00516514" w:rsidRDefault="00BF28C3" w:rsidP="004F34B6">
      <w:pPr>
        <w:pStyle w:val="ListParagraph"/>
        <w:spacing w:after="0" w:line="240" w:lineRule="auto"/>
        <w:ind w:left="360"/>
        <w:rPr>
          <w:rFonts w:eastAsia="Times New Roman"/>
          <w:sz w:val="10"/>
          <w:szCs w:val="10"/>
        </w:rPr>
      </w:pPr>
    </w:p>
    <w:p w:rsidR="008B7BD9" w:rsidRPr="00191201" w:rsidRDefault="008B7BD9" w:rsidP="00191201">
      <w:pPr>
        <w:pStyle w:val="ListParagraph"/>
        <w:numPr>
          <w:ilvl w:val="0"/>
          <w:numId w:val="180"/>
        </w:numPr>
        <w:rPr>
          <w:rFonts w:eastAsia="Times New Roman"/>
        </w:rPr>
      </w:pPr>
      <w:r w:rsidRPr="00191201">
        <w:rPr>
          <w:rFonts w:eastAsia="Times New Roman"/>
        </w:rPr>
        <w:t xml:space="preserve">VR staff from the </w:t>
      </w:r>
      <w:r w:rsidR="008D2F03" w:rsidRPr="00191201">
        <w:rPr>
          <w:rFonts w:eastAsia="Times New Roman"/>
        </w:rPr>
        <w:t>n</w:t>
      </w:r>
      <w:r w:rsidRPr="00191201">
        <w:rPr>
          <w:rFonts w:eastAsia="Times New Roman"/>
        </w:rPr>
        <w:t xml:space="preserve">orth participated in the Northern Nevada Project Homeless Connect 2015. </w:t>
      </w:r>
      <w:r w:rsidR="008D2F03" w:rsidRPr="00191201">
        <w:rPr>
          <w:rFonts w:eastAsia="Times New Roman"/>
        </w:rPr>
        <w:t>This program</w:t>
      </w:r>
      <w:r w:rsidRPr="00191201">
        <w:rPr>
          <w:rFonts w:eastAsia="Times New Roman"/>
        </w:rPr>
        <w:t xml:space="preserve"> provide</w:t>
      </w:r>
      <w:r w:rsidR="008D2F03" w:rsidRPr="00191201">
        <w:rPr>
          <w:rFonts w:eastAsia="Times New Roman"/>
        </w:rPr>
        <w:t>s tangible, same-</w:t>
      </w:r>
      <w:r w:rsidRPr="00191201">
        <w:rPr>
          <w:rFonts w:eastAsia="Times New Roman"/>
        </w:rPr>
        <w:t>day services</w:t>
      </w:r>
      <w:r w:rsidR="008D2F03" w:rsidRPr="00191201">
        <w:rPr>
          <w:rFonts w:eastAsia="Times New Roman"/>
        </w:rPr>
        <w:t xml:space="preserve"> and </w:t>
      </w:r>
      <w:r w:rsidRPr="00191201">
        <w:rPr>
          <w:rFonts w:eastAsia="Times New Roman"/>
        </w:rPr>
        <w:t>intake to medical, substance abuse and psychiatric treatment, housing, employment</w:t>
      </w:r>
      <w:r w:rsidR="008D2F03" w:rsidRPr="00191201">
        <w:rPr>
          <w:rFonts w:eastAsia="Times New Roman"/>
        </w:rPr>
        <w:t>,</w:t>
      </w:r>
      <w:r w:rsidRPr="00191201">
        <w:rPr>
          <w:rFonts w:eastAsia="Times New Roman"/>
        </w:rPr>
        <w:t xml:space="preserve"> and other important supportive services to help rebuild the lives of individuals and families in need.</w:t>
      </w:r>
    </w:p>
    <w:p w:rsidR="00BF28C3" w:rsidRPr="00516514" w:rsidRDefault="00BF28C3" w:rsidP="004F34B6">
      <w:pPr>
        <w:pStyle w:val="ListParagraph"/>
        <w:spacing w:after="0" w:line="240" w:lineRule="auto"/>
        <w:ind w:left="360"/>
        <w:rPr>
          <w:rFonts w:eastAsia="Times New Roman"/>
          <w:sz w:val="10"/>
          <w:szCs w:val="10"/>
        </w:rPr>
      </w:pPr>
    </w:p>
    <w:p w:rsidR="008B7BD9" w:rsidRPr="00191201" w:rsidRDefault="008D2F03" w:rsidP="00191201">
      <w:pPr>
        <w:pStyle w:val="ListParagraph"/>
        <w:numPr>
          <w:ilvl w:val="0"/>
          <w:numId w:val="180"/>
        </w:numPr>
        <w:rPr>
          <w:rFonts w:eastAsia="Times New Roman"/>
        </w:rPr>
      </w:pPr>
      <w:r w:rsidRPr="00191201">
        <w:rPr>
          <w:rFonts w:eastAsia="Times New Roman"/>
        </w:rPr>
        <w:t>VR s</w:t>
      </w:r>
      <w:r w:rsidR="008B7BD9" w:rsidRPr="00191201">
        <w:rPr>
          <w:rFonts w:eastAsia="Times New Roman"/>
        </w:rPr>
        <w:t xml:space="preserve">taff </w:t>
      </w:r>
      <w:r w:rsidRPr="00191201">
        <w:rPr>
          <w:rFonts w:eastAsia="Times New Roman"/>
        </w:rPr>
        <w:t xml:space="preserve">members </w:t>
      </w:r>
      <w:r w:rsidR="008B7BD9" w:rsidRPr="00191201">
        <w:rPr>
          <w:rFonts w:eastAsia="Times New Roman"/>
        </w:rPr>
        <w:t xml:space="preserve">also represent the DSU at the </w:t>
      </w:r>
      <w:r w:rsidRPr="00191201">
        <w:rPr>
          <w:rFonts w:eastAsia="Times New Roman"/>
        </w:rPr>
        <w:t>a</w:t>
      </w:r>
      <w:r w:rsidR="008B7BD9" w:rsidRPr="00191201">
        <w:rPr>
          <w:rFonts w:eastAsia="Times New Roman"/>
        </w:rPr>
        <w:t xml:space="preserve">nnual Disability Awareness Fair coordinated by </w:t>
      </w:r>
      <w:r w:rsidRPr="00191201">
        <w:rPr>
          <w:rFonts w:eastAsia="Times New Roman"/>
        </w:rPr>
        <w:t>S</w:t>
      </w:r>
      <w:r w:rsidR="008B7BD9" w:rsidRPr="00191201">
        <w:rPr>
          <w:rFonts w:eastAsia="Times New Roman"/>
        </w:rPr>
        <w:t xml:space="preserve">outhern Nevada Center for Independent Living held each October in Las Vegas, and Pumpkinpalooza, a </w:t>
      </w:r>
      <w:r w:rsidRPr="00191201">
        <w:rPr>
          <w:rFonts w:eastAsia="Times New Roman"/>
        </w:rPr>
        <w:t>d</w:t>
      </w:r>
      <w:r w:rsidR="008B7BD9" w:rsidRPr="00191201">
        <w:rPr>
          <w:rFonts w:eastAsia="Times New Roman"/>
        </w:rPr>
        <w:t xml:space="preserve">isability </w:t>
      </w:r>
      <w:r w:rsidRPr="00191201">
        <w:rPr>
          <w:rFonts w:eastAsia="Times New Roman"/>
        </w:rPr>
        <w:t>a</w:t>
      </w:r>
      <w:r w:rsidR="008B7BD9" w:rsidRPr="00191201">
        <w:rPr>
          <w:rFonts w:eastAsia="Times New Roman"/>
        </w:rPr>
        <w:t xml:space="preserve">wareness fair in </w:t>
      </w:r>
      <w:r w:rsidRPr="00191201">
        <w:rPr>
          <w:rFonts w:eastAsia="Times New Roman"/>
        </w:rPr>
        <w:t>held in n</w:t>
      </w:r>
      <w:r w:rsidR="008B7BD9" w:rsidRPr="00191201">
        <w:rPr>
          <w:rFonts w:eastAsia="Times New Roman"/>
        </w:rPr>
        <w:t xml:space="preserve">orthern Nevada </w:t>
      </w:r>
      <w:r w:rsidRPr="00191201">
        <w:rPr>
          <w:rFonts w:eastAsia="Times New Roman"/>
        </w:rPr>
        <w:t xml:space="preserve">that </w:t>
      </w:r>
      <w:r w:rsidR="008B7BD9" w:rsidRPr="00191201">
        <w:rPr>
          <w:rFonts w:eastAsia="Times New Roman"/>
        </w:rPr>
        <w:t>correspond</w:t>
      </w:r>
      <w:r w:rsidRPr="00191201">
        <w:rPr>
          <w:rFonts w:eastAsia="Times New Roman"/>
        </w:rPr>
        <w:t>s</w:t>
      </w:r>
      <w:r w:rsidR="008B7BD9" w:rsidRPr="00191201">
        <w:rPr>
          <w:rFonts w:eastAsia="Times New Roman"/>
        </w:rPr>
        <w:t xml:space="preserve"> with Halloween.  In July 2015, numerous DSU staff attended and presented at the Nevada Governor’s Council on Developmental Disability’s Disability Awareness </w:t>
      </w:r>
      <w:r w:rsidRPr="00191201">
        <w:rPr>
          <w:rFonts w:eastAsia="Times New Roman"/>
        </w:rPr>
        <w:t>c</w:t>
      </w:r>
      <w:r w:rsidR="008B7BD9" w:rsidRPr="00191201">
        <w:rPr>
          <w:rFonts w:eastAsia="Times New Roman"/>
        </w:rPr>
        <w:t xml:space="preserve">onference. Other </w:t>
      </w:r>
      <w:r w:rsidRPr="00191201">
        <w:rPr>
          <w:rFonts w:eastAsia="Times New Roman"/>
        </w:rPr>
        <w:t>d</w:t>
      </w:r>
      <w:r w:rsidR="008B7BD9" w:rsidRPr="00191201">
        <w:rPr>
          <w:rFonts w:eastAsia="Times New Roman"/>
        </w:rPr>
        <w:t xml:space="preserve">isability </w:t>
      </w:r>
      <w:r w:rsidRPr="00191201">
        <w:rPr>
          <w:rFonts w:eastAsia="Times New Roman"/>
        </w:rPr>
        <w:t>a</w:t>
      </w:r>
      <w:r w:rsidR="008B7BD9" w:rsidRPr="00191201">
        <w:rPr>
          <w:rFonts w:eastAsia="Times New Roman"/>
        </w:rPr>
        <w:t>wareness activities are held throughout the state in conjunction with local colleges and universities.</w:t>
      </w:r>
    </w:p>
    <w:p w:rsidR="00BF28C3" w:rsidRDefault="00BF28C3" w:rsidP="004F34B6">
      <w:pPr>
        <w:pStyle w:val="ListParagraph"/>
        <w:spacing w:after="0" w:line="240" w:lineRule="auto"/>
        <w:ind w:left="360"/>
        <w:rPr>
          <w:rFonts w:eastAsia="Times New Roman"/>
          <w:sz w:val="10"/>
          <w:szCs w:val="10"/>
        </w:rPr>
      </w:pPr>
    </w:p>
    <w:p w:rsidR="008B7BD9" w:rsidRPr="00191201" w:rsidRDefault="008B7BD9" w:rsidP="00191201">
      <w:pPr>
        <w:pStyle w:val="ListParagraph"/>
        <w:numPr>
          <w:ilvl w:val="0"/>
          <w:numId w:val="180"/>
        </w:numPr>
        <w:rPr>
          <w:rFonts w:eastAsia="Times New Roman"/>
        </w:rPr>
      </w:pPr>
      <w:r w:rsidRPr="00191201">
        <w:rPr>
          <w:rFonts w:eastAsia="Times New Roman"/>
        </w:rPr>
        <w:t>Outreach conducted and collaboration of services occurred with the Moapa Paiute Reservation, the Fort Mojave Indian Tribe and the Shoshone Paiute Tribe of the Duck Valley. The DSU continues to collaborate</w:t>
      </w:r>
      <w:r w:rsidR="008D2F03" w:rsidRPr="00191201">
        <w:rPr>
          <w:rFonts w:eastAsia="Times New Roman"/>
        </w:rPr>
        <w:t>,</w:t>
      </w:r>
      <w:r w:rsidRPr="00191201">
        <w:rPr>
          <w:rFonts w:eastAsia="Times New Roman"/>
        </w:rPr>
        <w:t xml:space="preserve"> and are in final negotiations to begin contracting</w:t>
      </w:r>
      <w:r w:rsidR="008D2F03" w:rsidRPr="00191201">
        <w:rPr>
          <w:rFonts w:eastAsia="Times New Roman"/>
        </w:rPr>
        <w:t>,</w:t>
      </w:r>
      <w:r w:rsidRPr="00191201">
        <w:rPr>
          <w:rFonts w:eastAsia="Times New Roman"/>
        </w:rPr>
        <w:t xml:space="preserve"> with the Fallon Paiute Shoshone Tribe. </w:t>
      </w:r>
    </w:p>
    <w:p w:rsidR="00BF28C3" w:rsidRDefault="00BF28C3" w:rsidP="004F34B6">
      <w:pPr>
        <w:pStyle w:val="ListParagraph"/>
        <w:spacing w:after="0" w:line="240" w:lineRule="auto"/>
        <w:ind w:left="360"/>
        <w:rPr>
          <w:rFonts w:eastAsia="Times New Roman"/>
          <w:sz w:val="10"/>
          <w:szCs w:val="10"/>
        </w:rPr>
      </w:pPr>
    </w:p>
    <w:p w:rsidR="007C0DFC" w:rsidRPr="00191201" w:rsidRDefault="008B7BD9" w:rsidP="00191201">
      <w:pPr>
        <w:pStyle w:val="ListParagraph"/>
        <w:numPr>
          <w:ilvl w:val="0"/>
          <w:numId w:val="180"/>
        </w:numPr>
        <w:rPr>
          <w:rFonts w:eastAsia="Times New Roman"/>
        </w:rPr>
      </w:pPr>
      <w:r w:rsidRPr="00191201">
        <w:rPr>
          <w:rFonts w:eastAsia="Times New Roman"/>
          <w:i/>
        </w:rPr>
        <w:t>Governor’s Taskforce on Integrated Employment:</w:t>
      </w:r>
      <w:r w:rsidRPr="00191201">
        <w:rPr>
          <w:rFonts w:eastAsia="Times New Roman"/>
        </w:rPr>
        <w:t xml:space="preserve"> </w:t>
      </w:r>
      <w:r w:rsidR="008D2F03" w:rsidRPr="00191201">
        <w:rPr>
          <w:rFonts w:eastAsia="Times New Roman"/>
        </w:rPr>
        <w:t xml:space="preserve">On July 21, 2014, </w:t>
      </w:r>
      <w:r w:rsidRPr="00191201">
        <w:rPr>
          <w:rFonts w:eastAsia="Times New Roman"/>
        </w:rPr>
        <w:t xml:space="preserve">the </w:t>
      </w:r>
      <w:r w:rsidR="00BD348C">
        <w:rPr>
          <w:rFonts w:eastAsia="Times New Roman"/>
        </w:rPr>
        <w:t>Taskforce</w:t>
      </w:r>
      <w:r w:rsidRPr="00191201">
        <w:rPr>
          <w:rFonts w:eastAsia="Times New Roman"/>
        </w:rPr>
        <w:t xml:space="preserve"> on Integrated Employment was created</w:t>
      </w:r>
      <w:r w:rsidR="008D2F03" w:rsidRPr="00191201">
        <w:rPr>
          <w:rFonts w:eastAsia="Times New Roman"/>
        </w:rPr>
        <w:t xml:space="preserve"> </w:t>
      </w:r>
      <w:r w:rsidR="007C0DFC" w:rsidRPr="00191201">
        <w:rPr>
          <w:rFonts w:eastAsia="Times New Roman"/>
        </w:rPr>
        <w:t>per Governor Sandoval’s</w:t>
      </w:r>
      <w:r w:rsidR="002D6F09">
        <w:rPr>
          <w:rFonts w:eastAsia="Times New Roman"/>
        </w:rPr>
        <w:t xml:space="preserve"> </w:t>
      </w:r>
      <w:hyperlink r:id="rId130" w:history="1">
        <w:r w:rsidR="002D6F09" w:rsidRPr="00BD348C">
          <w:rPr>
            <w:rStyle w:val="Hyperlink"/>
            <w:rFonts w:eastAsia="Times New Roman"/>
            <w:color w:val="0000FF"/>
          </w:rPr>
          <w:t>Executive Order 2014-16</w:t>
        </w:r>
      </w:hyperlink>
      <w:r w:rsidRPr="00191201">
        <w:rPr>
          <w:rFonts w:eastAsia="Times New Roman"/>
        </w:rPr>
        <w:t xml:space="preserve">. </w:t>
      </w:r>
      <w:r w:rsidR="007C0DFC" w:rsidRPr="00191201">
        <w:rPr>
          <w:rFonts w:eastAsia="Times New Roman"/>
        </w:rPr>
        <w:t>The taskforce is</w:t>
      </w:r>
      <w:r w:rsidRPr="00191201">
        <w:rPr>
          <w:rFonts w:eastAsia="Times New Roman"/>
        </w:rPr>
        <w:t xml:space="preserve"> responsible </w:t>
      </w:r>
      <w:r w:rsidR="007C0DFC" w:rsidRPr="00191201">
        <w:rPr>
          <w:rFonts w:eastAsia="Times New Roman"/>
        </w:rPr>
        <w:t>for</w:t>
      </w:r>
      <w:r w:rsidRPr="00191201">
        <w:rPr>
          <w:rFonts w:eastAsia="Times New Roman"/>
        </w:rPr>
        <w:t xml:space="preserve"> examin</w:t>
      </w:r>
      <w:r w:rsidR="007C0DFC" w:rsidRPr="00191201">
        <w:rPr>
          <w:rFonts w:eastAsia="Times New Roman"/>
        </w:rPr>
        <w:t>ing</w:t>
      </w:r>
      <w:r w:rsidRPr="00191201">
        <w:rPr>
          <w:rFonts w:eastAsia="Times New Roman"/>
        </w:rPr>
        <w:t xml:space="preserve"> and evaluat</w:t>
      </w:r>
      <w:r w:rsidR="007C0DFC" w:rsidRPr="00191201">
        <w:rPr>
          <w:rFonts w:eastAsia="Times New Roman"/>
        </w:rPr>
        <w:t>ing</w:t>
      </w:r>
      <w:r w:rsidRPr="00191201">
        <w:rPr>
          <w:rFonts w:eastAsia="Times New Roman"/>
        </w:rPr>
        <w:t xml:space="preserve"> current employment programs, resources, </w:t>
      </w:r>
      <w:r w:rsidR="007C0DFC" w:rsidRPr="00191201">
        <w:rPr>
          <w:rFonts w:eastAsia="Times New Roman"/>
        </w:rPr>
        <w:t>and funding</w:t>
      </w:r>
      <w:r w:rsidRPr="00191201">
        <w:rPr>
          <w:rFonts w:eastAsia="Times New Roman"/>
        </w:rPr>
        <w:t xml:space="preserve"> available </w:t>
      </w:r>
      <w:r w:rsidR="007C0DFC" w:rsidRPr="00191201">
        <w:rPr>
          <w:rFonts w:eastAsia="Times New Roman"/>
        </w:rPr>
        <w:t xml:space="preserve">for </w:t>
      </w:r>
      <w:r w:rsidRPr="00191201">
        <w:rPr>
          <w:rFonts w:eastAsia="Times New Roman"/>
        </w:rPr>
        <w:t>training and employment opportunities for individuals with intellectual/developmental disabilities</w:t>
      </w:r>
      <w:r w:rsidR="007C0DFC" w:rsidRPr="00191201">
        <w:rPr>
          <w:rFonts w:eastAsia="Times New Roman"/>
        </w:rPr>
        <w:t xml:space="preserve">.  The </w:t>
      </w:r>
      <w:r w:rsidR="00BD348C">
        <w:rPr>
          <w:rFonts w:eastAsia="Times New Roman"/>
        </w:rPr>
        <w:t>taskforce</w:t>
      </w:r>
      <w:r w:rsidR="007C0DFC" w:rsidRPr="00191201">
        <w:rPr>
          <w:rFonts w:eastAsia="Times New Roman"/>
        </w:rPr>
        <w:t xml:space="preserve"> submitted its initial report and strategic plan to the governor on </w:t>
      </w:r>
      <w:r w:rsidRPr="00191201">
        <w:rPr>
          <w:rFonts w:eastAsia="Times New Roman"/>
        </w:rPr>
        <w:t xml:space="preserve">July 1, 2015. </w:t>
      </w:r>
      <w:r w:rsidR="00BF562A">
        <w:rPr>
          <w:rFonts w:eastAsia="Times New Roman"/>
        </w:rPr>
        <w:t>NRD</w:t>
      </w:r>
      <w:r w:rsidR="007C0DFC" w:rsidRPr="00191201">
        <w:rPr>
          <w:rFonts w:eastAsia="Times New Roman"/>
        </w:rPr>
        <w:t>’s a</w:t>
      </w:r>
      <w:r w:rsidRPr="00191201">
        <w:rPr>
          <w:rFonts w:eastAsia="Times New Roman"/>
        </w:rPr>
        <w:t xml:space="preserve">dministrator and </w:t>
      </w:r>
      <w:r w:rsidR="007C0DFC" w:rsidRPr="00191201">
        <w:rPr>
          <w:rFonts w:eastAsia="Times New Roman"/>
        </w:rPr>
        <w:t>b</w:t>
      </w:r>
      <w:r w:rsidRPr="00191201">
        <w:rPr>
          <w:rFonts w:eastAsia="Times New Roman"/>
        </w:rPr>
        <w:t xml:space="preserve">ureau </w:t>
      </w:r>
      <w:r w:rsidR="007C0DFC" w:rsidRPr="00191201">
        <w:rPr>
          <w:rFonts w:eastAsia="Times New Roman"/>
        </w:rPr>
        <w:t>c</w:t>
      </w:r>
      <w:r w:rsidRPr="00191201">
        <w:rPr>
          <w:rFonts w:eastAsia="Times New Roman"/>
        </w:rPr>
        <w:t xml:space="preserve">hief were both appointed to this </w:t>
      </w:r>
      <w:r w:rsidR="00BD348C">
        <w:rPr>
          <w:rFonts w:eastAsia="Times New Roman"/>
        </w:rPr>
        <w:t>taskforce</w:t>
      </w:r>
      <w:r w:rsidRPr="00191201">
        <w:rPr>
          <w:rFonts w:eastAsia="Times New Roman"/>
        </w:rPr>
        <w:t xml:space="preserve"> by the </w:t>
      </w:r>
      <w:r w:rsidR="000615C3" w:rsidRPr="00191201">
        <w:rPr>
          <w:rFonts w:eastAsia="Times New Roman"/>
        </w:rPr>
        <w:t>governor</w:t>
      </w:r>
      <w:r w:rsidRPr="00191201">
        <w:rPr>
          <w:rFonts w:eastAsia="Times New Roman"/>
        </w:rPr>
        <w:t xml:space="preserve">, and contributed to the creation of the </w:t>
      </w:r>
      <w:r w:rsidR="007C0DFC" w:rsidRPr="00191201">
        <w:rPr>
          <w:rFonts w:eastAsia="Times New Roman"/>
        </w:rPr>
        <w:t>3-</w:t>
      </w:r>
      <w:r w:rsidR="002D6F09">
        <w:rPr>
          <w:rFonts w:eastAsia="Times New Roman"/>
        </w:rPr>
        <w:t>,</w:t>
      </w:r>
      <w:r w:rsidR="007C0DFC" w:rsidRPr="00191201">
        <w:rPr>
          <w:rFonts w:eastAsia="Times New Roman"/>
        </w:rPr>
        <w:t>5-</w:t>
      </w:r>
      <w:r w:rsidR="002D6F09">
        <w:rPr>
          <w:rFonts w:eastAsia="Times New Roman"/>
        </w:rPr>
        <w:t xml:space="preserve">, and </w:t>
      </w:r>
      <w:r w:rsidR="007C0DFC" w:rsidRPr="00191201">
        <w:rPr>
          <w:rFonts w:eastAsia="Times New Roman"/>
        </w:rPr>
        <w:t>10</w:t>
      </w:r>
      <w:r w:rsidRPr="00191201">
        <w:rPr>
          <w:rFonts w:eastAsia="Times New Roman"/>
        </w:rPr>
        <w:t>-year strategic plan</w:t>
      </w:r>
      <w:r w:rsidR="002D6F09">
        <w:rPr>
          <w:rFonts w:eastAsia="Times New Roman"/>
        </w:rPr>
        <w:t>s</w:t>
      </w:r>
      <w:r w:rsidR="007C0DFC" w:rsidRPr="00191201">
        <w:rPr>
          <w:rFonts w:eastAsia="Times New Roman"/>
        </w:rPr>
        <w:t>.</w:t>
      </w:r>
      <w:r w:rsidRPr="00191201">
        <w:rPr>
          <w:rFonts w:eastAsia="Times New Roman"/>
        </w:rPr>
        <w:t xml:space="preserve"> </w:t>
      </w:r>
    </w:p>
    <w:p w:rsidR="00BF28C3" w:rsidRPr="00516514" w:rsidRDefault="00BF28C3" w:rsidP="004F34B6">
      <w:pPr>
        <w:pStyle w:val="ListParagraph"/>
        <w:spacing w:after="0" w:line="240" w:lineRule="auto"/>
        <w:ind w:left="360"/>
        <w:rPr>
          <w:rFonts w:eastAsia="Times New Roman"/>
          <w:sz w:val="10"/>
          <w:szCs w:val="10"/>
        </w:rPr>
      </w:pPr>
    </w:p>
    <w:p w:rsidR="008B7BD9" w:rsidRPr="00191201" w:rsidRDefault="008B7BD9" w:rsidP="00191201">
      <w:pPr>
        <w:pStyle w:val="ListParagraph"/>
        <w:numPr>
          <w:ilvl w:val="0"/>
          <w:numId w:val="180"/>
        </w:numPr>
        <w:rPr>
          <w:rFonts w:eastAsia="Times New Roman"/>
        </w:rPr>
      </w:pPr>
      <w:r w:rsidRPr="00191201">
        <w:rPr>
          <w:rFonts w:eastAsia="Times New Roman"/>
          <w:i/>
        </w:rPr>
        <w:t>No Wrong Door Task</w:t>
      </w:r>
      <w:r w:rsidR="00BD348C">
        <w:rPr>
          <w:rFonts w:eastAsia="Times New Roman"/>
          <w:i/>
        </w:rPr>
        <w:t>f</w:t>
      </w:r>
      <w:r w:rsidRPr="00191201">
        <w:rPr>
          <w:rFonts w:eastAsia="Times New Roman"/>
          <w:i/>
        </w:rPr>
        <w:t>orce</w:t>
      </w:r>
      <w:r w:rsidRPr="00191201">
        <w:rPr>
          <w:rFonts w:eastAsia="Times New Roman"/>
        </w:rPr>
        <w:t xml:space="preserve">: </w:t>
      </w:r>
      <w:r w:rsidR="007C0DFC" w:rsidRPr="00191201">
        <w:rPr>
          <w:rFonts w:eastAsia="Times New Roman"/>
        </w:rPr>
        <w:t>T</w:t>
      </w:r>
      <w:r w:rsidRPr="00191201">
        <w:rPr>
          <w:rFonts w:eastAsia="Times New Roman"/>
        </w:rPr>
        <w:t xml:space="preserve">he </w:t>
      </w:r>
      <w:r w:rsidR="007C0DFC" w:rsidRPr="00191201">
        <w:rPr>
          <w:rFonts w:eastAsia="Times New Roman"/>
        </w:rPr>
        <w:t>d</w:t>
      </w:r>
      <w:r w:rsidRPr="00191201">
        <w:rPr>
          <w:rFonts w:eastAsia="Times New Roman"/>
        </w:rPr>
        <w:t xml:space="preserve">eputy </w:t>
      </w:r>
      <w:r w:rsidR="007C0DFC" w:rsidRPr="00191201">
        <w:rPr>
          <w:rFonts w:eastAsia="Times New Roman"/>
        </w:rPr>
        <w:t>a</w:t>
      </w:r>
      <w:r w:rsidRPr="00191201">
        <w:rPr>
          <w:rFonts w:eastAsia="Times New Roman"/>
        </w:rPr>
        <w:t xml:space="preserve">dministrator and </w:t>
      </w:r>
      <w:r w:rsidR="007C0DFC" w:rsidRPr="00191201">
        <w:rPr>
          <w:rFonts w:eastAsia="Times New Roman"/>
        </w:rPr>
        <w:t>b</w:t>
      </w:r>
      <w:r w:rsidRPr="00191201">
        <w:rPr>
          <w:rFonts w:eastAsia="Times New Roman"/>
        </w:rPr>
        <w:t xml:space="preserve">ureau </w:t>
      </w:r>
      <w:r w:rsidR="007C0DFC" w:rsidRPr="00191201">
        <w:rPr>
          <w:rFonts w:eastAsia="Times New Roman"/>
        </w:rPr>
        <w:t>c</w:t>
      </w:r>
      <w:r w:rsidRPr="00191201">
        <w:rPr>
          <w:rFonts w:eastAsia="Times New Roman"/>
        </w:rPr>
        <w:t xml:space="preserve">hief participated on the </w:t>
      </w:r>
      <w:r w:rsidRPr="00191201">
        <w:rPr>
          <w:rFonts w:eastAsia="Times New Roman"/>
          <w:i/>
        </w:rPr>
        <w:t xml:space="preserve">No Wrong Door </w:t>
      </w:r>
      <w:r w:rsidRPr="00191201">
        <w:rPr>
          <w:rFonts w:eastAsia="Times New Roman"/>
        </w:rPr>
        <w:t xml:space="preserve">advisory board with other stakeholders and partners to create a thoughtful, strategic and </w:t>
      </w:r>
      <w:r w:rsidR="007C0DFC" w:rsidRPr="00191201">
        <w:rPr>
          <w:rFonts w:eastAsia="Times New Roman"/>
        </w:rPr>
        <w:t>actionable plan to provide long-</w:t>
      </w:r>
      <w:r w:rsidRPr="00191201">
        <w:rPr>
          <w:rFonts w:eastAsia="Times New Roman"/>
        </w:rPr>
        <w:t xml:space="preserve">term services and supports to Nevada residents. The first phase of </w:t>
      </w:r>
      <w:r w:rsidR="007C0DFC" w:rsidRPr="00191201">
        <w:rPr>
          <w:rFonts w:eastAsia="Times New Roman"/>
        </w:rPr>
        <w:t xml:space="preserve">the plan has been accomplished and </w:t>
      </w:r>
      <w:r w:rsidRPr="00191201">
        <w:rPr>
          <w:rFonts w:eastAsia="Times New Roman"/>
        </w:rPr>
        <w:t xml:space="preserve">a report </w:t>
      </w:r>
      <w:r w:rsidR="007C0DFC" w:rsidRPr="00191201">
        <w:rPr>
          <w:rFonts w:eastAsia="Times New Roman"/>
        </w:rPr>
        <w:t xml:space="preserve">on said progress has been submitted to the governor.  The </w:t>
      </w:r>
      <w:r w:rsidR="00BD348C">
        <w:rPr>
          <w:rFonts w:eastAsia="Times New Roman"/>
        </w:rPr>
        <w:t>taskforce</w:t>
      </w:r>
      <w:r w:rsidR="007C0DFC" w:rsidRPr="00191201">
        <w:rPr>
          <w:rFonts w:eastAsia="Times New Roman"/>
        </w:rPr>
        <w:t xml:space="preserve"> is currently waiting for </w:t>
      </w:r>
      <w:r w:rsidRPr="00191201">
        <w:rPr>
          <w:rFonts w:eastAsia="Times New Roman"/>
        </w:rPr>
        <w:t xml:space="preserve">funding and direction for implementation. </w:t>
      </w:r>
    </w:p>
    <w:p w:rsidR="004F34B6" w:rsidRPr="00516514" w:rsidRDefault="004F34B6" w:rsidP="004F34B6">
      <w:pPr>
        <w:pStyle w:val="ListParagraph"/>
        <w:spacing w:after="0" w:line="240" w:lineRule="auto"/>
        <w:ind w:left="360"/>
        <w:rPr>
          <w:rFonts w:eastAsia="Times New Roman"/>
          <w:sz w:val="10"/>
          <w:szCs w:val="10"/>
        </w:rPr>
      </w:pPr>
    </w:p>
    <w:p w:rsidR="008B7BD9" w:rsidRPr="00191201" w:rsidRDefault="008B7BD9" w:rsidP="00191201">
      <w:pPr>
        <w:pStyle w:val="ListParagraph"/>
        <w:numPr>
          <w:ilvl w:val="0"/>
          <w:numId w:val="180"/>
        </w:numPr>
        <w:rPr>
          <w:rFonts w:eastAsia="Times New Roman"/>
        </w:rPr>
      </w:pPr>
      <w:r w:rsidRPr="00191201">
        <w:rPr>
          <w:rFonts w:eastAsia="Times New Roman"/>
        </w:rPr>
        <w:lastRenderedPageBreak/>
        <w:t xml:space="preserve">VR staff collaborated with </w:t>
      </w:r>
      <w:r w:rsidR="007C0DFC" w:rsidRPr="00191201">
        <w:rPr>
          <w:rFonts w:eastAsia="Times New Roman"/>
        </w:rPr>
        <w:t xml:space="preserve">the </w:t>
      </w:r>
      <w:r w:rsidRPr="00191201">
        <w:rPr>
          <w:rFonts w:eastAsia="Times New Roman"/>
        </w:rPr>
        <w:t xml:space="preserve">Nevada Disability Advocacy and Law Center to host </w:t>
      </w:r>
      <w:r w:rsidR="007C0DFC" w:rsidRPr="00191201">
        <w:rPr>
          <w:rFonts w:eastAsia="Times New Roman"/>
        </w:rPr>
        <w:t>t</w:t>
      </w:r>
      <w:r w:rsidRPr="00191201">
        <w:rPr>
          <w:rFonts w:eastAsia="Times New Roman"/>
        </w:rPr>
        <w:t xml:space="preserve">own </w:t>
      </w:r>
      <w:r w:rsidR="007C0DFC" w:rsidRPr="00191201">
        <w:rPr>
          <w:rFonts w:eastAsia="Times New Roman"/>
        </w:rPr>
        <w:t>h</w:t>
      </w:r>
      <w:r w:rsidRPr="00191201">
        <w:rPr>
          <w:rFonts w:eastAsia="Times New Roman"/>
        </w:rPr>
        <w:t xml:space="preserve">all meetings in </w:t>
      </w:r>
      <w:r w:rsidR="00CC2474" w:rsidRPr="00191201">
        <w:rPr>
          <w:rFonts w:eastAsia="Times New Roman"/>
        </w:rPr>
        <w:t>three</w:t>
      </w:r>
      <w:r w:rsidRPr="00191201">
        <w:rPr>
          <w:rFonts w:eastAsia="Times New Roman"/>
        </w:rPr>
        <w:t xml:space="preserve"> areas across the state. The goal </w:t>
      </w:r>
      <w:r w:rsidR="007C0DFC" w:rsidRPr="00191201">
        <w:rPr>
          <w:rFonts w:eastAsia="Times New Roman"/>
        </w:rPr>
        <w:t xml:space="preserve">of the meetings </w:t>
      </w:r>
      <w:r w:rsidRPr="00191201">
        <w:rPr>
          <w:rFonts w:eastAsia="Times New Roman"/>
        </w:rPr>
        <w:t>was to learn about the needs of the blind and visually impaired individuals in the</w:t>
      </w:r>
      <w:r w:rsidR="007C0DFC" w:rsidRPr="00191201">
        <w:rPr>
          <w:rFonts w:eastAsia="Times New Roman"/>
        </w:rPr>
        <w:t xml:space="preserve"> respective </w:t>
      </w:r>
      <w:r w:rsidRPr="00191201">
        <w:rPr>
          <w:rFonts w:eastAsia="Times New Roman"/>
        </w:rPr>
        <w:t>areas</w:t>
      </w:r>
      <w:r w:rsidR="007C0DFC" w:rsidRPr="00191201">
        <w:rPr>
          <w:rFonts w:eastAsia="Times New Roman"/>
        </w:rPr>
        <w:t>,</w:t>
      </w:r>
      <w:r w:rsidRPr="00191201">
        <w:rPr>
          <w:rFonts w:eastAsia="Times New Roman"/>
        </w:rPr>
        <w:t xml:space="preserve"> and </w:t>
      </w:r>
      <w:r w:rsidR="007C0DFC" w:rsidRPr="00191201">
        <w:rPr>
          <w:rFonts w:eastAsia="Times New Roman"/>
        </w:rPr>
        <w:t xml:space="preserve">to </w:t>
      </w:r>
      <w:r w:rsidRPr="00191201">
        <w:rPr>
          <w:rFonts w:eastAsia="Times New Roman"/>
        </w:rPr>
        <w:t xml:space="preserve">provide a public </w:t>
      </w:r>
      <w:r w:rsidR="007C0DFC" w:rsidRPr="00191201">
        <w:rPr>
          <w:rFonts w:eastAsia="Times New Roman"/>
        </w:rPr>
        <w:t>forum for information exchange.</w:t>
      </w:r>
    </w:p>
    <w:p w:rsidR="00BF28C3" w:rsidRPr="00516514" w:rsidRDefault="00BF28C3" w:rsidP="004F34B6">
      <w:pPr>
        <w:pStyle w:val="ListParagraph"/>
        <w:spacing w:after="0" w:line="240" w:lineRule="auto"/>
        <w:ind w:left="360"/>
        <w:rPr>
          <w:rFonts w:eastAsia="Times New Roman"/>
          <w:sz w:val="10"/>
          <w:szCs w:val="10"/>
        </w:rPr>
      </w:pPr>
    </w:p>
    <w:p w:rsidR="008B7BD9" w:rsidRPr="00191201" w:rsidRDefault="008B7BD9" w:rsidP="00191201">
      <w:pPr>
        <w:pStyle w:val="ListParagraph"/>
        <w:numPr>
          <w:ilvl w:val="0"/>
          <w:numId w:val="180"/>
        </w:numPr>
        <w:rPr>
          <w:rFonts w:eastAsia="Times New Roman"/>
        </w:rPr>
      </w:pPr>
      <w:r w:rsidRPr="00191201">
        <w:rPr>
          <w:rFonts w:eastAsia="Times New Roman"/>
        </w:rPr>
        <w:t xml:space="preserve">The DSU’s </w:t>
      </w:r>
      <w:r w:rsidR="007C0DFC" w:rsidRPr="00191201">
        <w:rPr>
          <w:rFonts w:eastAsia="Times New Roman"/>
        </w:rPr>
        <w:t>b</w:t>
      </w:r>
      <w:r w:rsidRPr="00191201">
        <w:rPr>
          <w:rFonts w:eastAsia="Times New Roman"/>
        </w:rPr>
        <w:t xml:space="preserve">usiness </w:t>
      </w:r>
      <w:r w:rsidR="007C0DFC" w:rsidRPr="00191201">
        <w:rPr>
          <w:rFonts w:eastAsia="Times New Roman"/>
        </w:rPr>
        <w:t>d</w:t>
      </w:r>
      <w:r w:rsidRPr="00191201">
        <w:rPr>
          <w:rFonts w:eastAsia="Times New Roman"/>
        </w:rPr>
        <w:t xml:space="preserve">evelopment </w:t>
      </w:r>
      <w:r w:rsidR="007C0DFC" w:rsidRPr="00191201">
        <w:rPr>
          <w:rFonts w:eastAsia="Times New Roman"/>
        </w:rPr>
        <w:t>m</w:t>
      </w:r>
      <w:r w:rsidRPr="00191201">
        <w:rPr>
          <w:rFonts w:eastAsia="Times New Roman"/>
        </w:rPr>
        <w:t xml:space="preserve">anager established collaborations with </w:t>
      </w:r>
      <w:r w:rsidR="007C0DFC" w:rsidRPr="00191201">
        <w:rPr>
          <w:rFonts w:eastAsia="Times New Roman"/>
        </w:rPr>
        <w:t>three</w:t>
      </w:r>
      <w:r w:rsidRPr="00191201">
        <w:rPr>
          <w:rFonts w:eastAsia="Times New Roman"/>
        </w:rPr>
        <w:t xml:space="preserve"> large Nevada employers. </w:t>
      </w:r>
      <w:r w:rsidR="007C0DFC" w:rsidRPr="00191201">
        <w:rPr>
          <w:rFonts w:eastAsia="Times New Roman"/>
        </w:rPr>
        <w:t xml:space="preserve">These collaborations began with </w:t>
      </w:r>
      <w:r w:rsidRPr="00191201">
        <w:rPr>
          <w:rFonts w:eastAsia="Times New Roman"/>
        </w:rPr>
        <w:t>OfficeMax/Office Depot</w:t>
      </w:r>
      <w:r w:rsidR="007C0DFC" w:rsidRPr="00191201">
        <w:rPr>
          <w:rFonts w:eastAsia="Times New Roman" w:cstheme="minorHAnsi"/>
          <w:vertAlign w:val="superscript"/>
        </w:rPr>
        <w:t>®</w:t>
      </w:r>
      <w:r w:rsidRPr="00191201">
        <w:rPr>
          <w:rFonts w:eastAsia="Times New Roman"/>
        </w:rPr>
        <w:t xml:space="preserve"> and PepsiCo</w:t>
      </w:r>
      <w:r w:rsidR="007C0DFC" w:rsidRPr="00191201">
        <w:rPr>
          <w:rFonts w:eastAsia="Times New Roman" w:cstheme="minorHAnsi"/>
          <w:vertAlign w:val="superscript"/>
        </w:rPr>
        <w:t>®</w:t>
      </w:r>
      <w:r w:rsidRPr="00191201">
        <w:rPr>
          <w:rFonts w:eastAsia="Times New Roman"/>
        </w:rPr>
        <w:t xml:space="preserve"> in SFY </w:t>
      </w:r>
      <w:r w:rsidR="007C0DFC" w:rsidRPr="00191201">
        <w:rPr>
          <w:rFonts w:eastAsia="Times New Roman"/>
        </w:rPr>
        <w:t>20</w:t>
      </w:r>
      <w:r w:rsidRPr="00191201">
        <w:rPr>
          <w:rFonts w:eastAsia="Times New Roman"/>
        </w:rPr>
        <w:t xml:space="preserve">14, and </w:t>
      </w:r>
      <w:r w:rsidR="007C0DFC" w:rsidRPr="00191201">
        <w:rPr>
          <w:rFonts w:eastAsia="Times New Roman"/>
        </w:rPr>
        <w:t>expanded</w:t>
      </w:r>
      <w:r w:rsidRPr="00191201">
        <w:rPr>
          <w:rFonts w:eastAsia="Times New Roman"/>
        </w:rPr>
        <w:t xml:space="preserve"> to Starbucks</w:t>
      </w:r>
      <w:r w:rsidR="007C0DFC" w:rsidRPr="00191201">
        <w:rPr>
          <w:rFonts w:eastAsia="Times New Roman" w:cstheme="minorHAnsi"/>
          <w:vertAlign w:val="superscript"/>
        </w:rPr>
        <w:t>®</w:t>
      </w:r>
      <w:r w:rsidRPr="00191201">
        <w:rPr>
          <w:rFonts w:eastAsia="Times New Roman"/>
        </w:rPr>
        <w:t xml:space="preserve"> Carson Valley Roasting Plant and Distribution Center in SFY </w:t>
      </w:r>
      <w:r w:rsidR="007C0DFC" w:rsidRPr="00191201">
        <w:rPr>
          <w:rFonts w:eastAsia="Times New Roman"/>
        </w:rPr>
        <w:t>20</w:t>
      </w:r>
      <w:r w:rsidRPr="00191201">
        <w:rPr>
          <w:rFonts w:eastAsia="Times New Roman"/>
        </w:rPr>
        <w:t xml:space="preserve">15. Qualified </w:t>
      </w:r>
      <w:r w:rsidR="007C0DFC" w:rsidRPr="00191201">
        <w:rPr>
          <w:rFonts w:eastAsia="Times New Roman"/>
        </w:rPr>
        <w:t>VR</w:t>
      </w:r>
      <w:r w:rsidRPr="00191201">
        <w:rPr>
          <w:rFonts w:eastAsia="Times New Roman"/>
        </w:rPr>
        <w:t xml:space="preserve"> clients are given the opportunity to join a customized pre-employment training program in one of these large companies. Consumers learn in a classroom setting and in a hands-on</w:t>
      </w:r>
      <w:r w:rsidR="007C0DFC" w:rsidRPr="00191201">
        <w:rPr>
          <w:rFonts w:eastAsia="Times New Roman"/>
        </w:rPr>
        <w:t xml:space="preserve">, real work environment wherein they can </w:t>
      </w:r>
      <w:r w:rsidRPr="00191201">
        <w:rPr>
          <w:rFonts w:eastAsia="Times New Roman"/>
        </w:rPr>
        <w:t xml:space="preserve">graduate </w:t>
      </w:r>
      <w:r w:rsidR="007C0DFC" w:rsidRPr="00191201">
        <w:rPr>
          <w:rFonts w:eastAsia="Times New Roman"/>
        </w:rPr>
        <w:t xml:space="preserve">and earn </w:t>
      </w:r>
      <w:r w:rsidRPr="00191201">
        <w:rPr>
          <w:rFonts w:eastAsia="Times New Roman"/>
        </w:rPr>
        <w:t xml:space="preserve">a certificate of completion and </w:t>
      </w:r>
      <w:r w:rsidR="007C0DFC" w:rsidRPr="00191201">
        <w:rPr>
          <w:rFonts w:eastAsia="Times New Roman"/>
        </w:rPr>
        <w:t xml:space="preserve">gain </w:t>
      </w:r>
      <w:r w:rsidRPr="00191201">
        <w:rPr>
          <w:rFonts w:eastAsia="Times New Roman"/>
        </w:rPr>
        <w:t>bona</w:t>
      </w:r>
      <w:r w:rsidR="007C0DFC" w:rsidRPr="00191201">
        <w:rPr>
          <w:rFonts w:eastAsia="Times New Roman"/>
        </w:rPr>
        <w:t xml:space="preserve"> </w:t>
      </w:r>
      <w:r w:rsidRPr="00191201">
        <w:rPr>
          <w:rFonts w:eastAsia="Times New Roman"/>
        </w:rPr>
        <w:t>fide work experience from one of these recognized industry leaders.</w:t>
      </w:r>
    </w:p>
    <w:p w:rsidR="004F34B6" w:rsidRDefault="004F34B6" w:rsidP="004F34B6">
      <w:pPr>
        <w:pStyle w:val="ListParagraph"/>
        <w:spacing w:after="0" w:line="240" w:lineRule="auto"/>
        <w:ind w:left="360"/>
        <w:rPr>
          <w:rFonts w:eastAsia="Times New Roman"/>
        </w:rPr>
      </w:pPr>
    </w:p>
    <w:p w:rsidR="008B7BD9" w:rsidRDefault="008B7BD9" w:rsidP="00516514">
      <w:pPr>
        <w:rPr>
          <w:rFonts w:eastAsia="Times New Roman"/>
        </w:rPr>
      </w:pPr>
      <w:r w:rsidRPr="008B7BD9">
        <w:rPr>
          <w:rFonts w:eastAsia="Times New Roman"/>
        </w:rPr>
        <w:t>Currently</w:t>
      </w:r>
      <w:r w:rsidR="005E5717">
        <w:rPr>
          <w:rFonts w:eastAsia="Times New Roman"/>
        </w:rPr>
        <w:t>,</w:t>
      </w:r>
      <w:r w:rsidRPr="008B7BD9">
        <w:rPr>
          <w:rFonts w:eastAsia="Times New Roman"/>
        </w:rPr>
        <w:t xml:space="preserve"> the DSU has no programs with the Under Secretary </w:t>
      </w:r>
      <w:r w:rsidR="00F22AF8">
        <w:rPr>
          <w:rFonts w:eastAsia="Times New Roman"/>
        </w:rPr>
        <w:t xml:space="preserve">of Agriculture </w:t>
      </w:r>
      <w:r w:rsidRPr="008B7BD9">
        <w:rPr>
          <w:rFonts w:eastAsia="Times New Roman"/>
        </w:rPr>
        <w:t>for Rural Development.</w:t>
      </w:r>
      <w:r w:rsidR="00516514">
        <w:rPr>
          <w:rFonts w:eastAsia="Times New Roman"/>
        </w:rPr>
        <w:t xml:space="preserve"> </w:t>
      </w:r>
      <w:r w:rsidRPr="008B7BD9">
        <w:rPr>
          <w:rFonts w:eastAsia="Times New Roman"/>
        </w:rPr>
        <w:t xml:space="preserve">In </w:t>
      </w:r>
      <w:r w:rsidR="00056B9F">
        <w:rPr>
          <w:rFonts w:eastAsia="Times New Roman"/>
        </w:rPr>
        <w:t>an effort</w:t>
      </w:r>
      <w:r w:rsidRPr="008B7BD9">
        <w:rPr>
          <w:rFonts w:eastAsia="Times New Roman"/>
        </w:rPr>
        <w:t xml:space="preserve"> to address the needs of out-of-school youth, Nevada is partnering with </w:t>
      </w:r>
      <w:r w:rsidR="00056B9F">
        <w:rPr>
          <w:rFonts w:eastAsia="Times New Roman"/>
        </w:rPr>
        <w:t>w</w:t>
      </w:r>
      <w:r w:rsidRPr="008B7BD9">
        <w:rPr>
          <w:rFonts w:eastAsia="Times New Roman"/>
        </w:rPr>
        <w:t xml:space="preserve">orkforce </w:t>
      </w:r>
      <w:r w:rsidR="00056B9F">
        <w:rPr>
          <w:rFonts w:eastAsia="Times New Roman"/>
        </w:rPr>
        <w:t>d</w:t>
      </w:r>
      <w:r w:rsidRPr="008B7BD9">
        <w:rPr>
          <w:rFonts w:eastAsia="Times New Roman"/>
        </w:rPr>
        <w:t xml:space="preserve">evelopment partners (non-educational agencies) to provide services to bridge the gap and provide comprehensive services to this population. Nevada is collaborating with Goodwill Industries and </w:t>
      </w:r>
      <w:r w:rsidR="00056B9F">
        <w:rPr>
          <w:rFonts w:eastAsia="Times New Roman"/>
        </w:rPr>
        <w:t>N</w:t>
      </w:r>
      <w:r w:rsidR="00056B9F" w:rsidRPr="008B7BD9">
        <w:rPr>
          <w:rFonts w:eastAsia="Times New Roman"/>
        </w:rPr>
        <w:t>evada</w:t>
      </w:r>
      <w:r w:rsidRPr="008B7BD9">
        <w:rPr>
          <w:rFonts w:eastAsia="Times New Roman"/>
        </w:rPr>
        <w:t xml:space="preserve"> </w:t>
      </w:r>
      <w:r w:rsidR="00056B9F">
        <w:rPr>
          <w:rFonts w:eastAsia="Times New Roman"/>
        </w:rPr>
        <w:t>p</w:t>
      </w:r>
      <w:r w:rsidRPr="008B7BD9">
        <w:rPr>
          <w:rFonts w:eastAsia="Times New Roman"/>
        </w:rPr>
        <w:t>artners to accomplish this goal.</w:t>
      </w:r>
    </w:p>
    <w:p w:rsidR="008B7BD9" w:rsidRPr="008B7BD9" w:rsidRDefault="00056B9F" w:rsidP="008B7BD9">
      <w:pPr>
        <w:rPr>
          <w:rFonts w:eastAsia="Times New Roman"/>
        </w:rPr>
      </w:pPr>
      <w:r>
        <w:rPr>
          <w:rFonts w:eastAsia="Times New Roman"/>
        </w:rPr>
        <w:t>The DSU manages the state-</w:t>
      </w:r>
      <w:r w:rsidR="008B7BD9" w:rsidRPr="008B7BD9">
        <w:rPr>
          <w:rFonts w:eastAsia="Times New Roman"/>
        </w:rPr>
        <w:t xml:space="preserve">use program known in Nevada as the Preferred Purchase </w:t>
      </w:r>
      <w:r>
        <w:rPr>
          <w:rFonts w:eastAsia="Times New Roman"/>
        </w:rPr>
        <w:t>p</w:t>
      </w:r>
      <w:r w:rsidR="008B7BD9" w:rsidRPr="008B7BD9">
        <w:rPr>
          <w:rFonts w:eastAsia="Times New Roman"/>
        </w:rPr>
        <w:t xml:space="preserve">rogram.  The DSU administers the program under the authority of </w:t>
      </w:r>
      <w:hyperlink r:id="rId131" w:history="1">
        <w:r w:rsidRPr="00056B9F">
          <w:rPr>
            <w:rStyle w:val="Hyperlink"/>
            <w:rFonts w:eastAsia="Times New Roman"/>
            <w:color w:val="0000FF"/>
          </w:rPr>
          <w:t>NRS</w:t>
        </w:r>
        <w:r w:rsidR="008B7BD9" w:rsidRPr="00056B9F">
          <w:rPr>
            <w:rStyle w:val="Hyperlink"/>
            <w:rFonts w:eastAsia="Times New Roman"/>
            <w:color w:val="0000FF"/>
          </w:rPr>
          <w:t xml:space="preserve"> 334</w:t>
        </w:r>
      </w:hyperlink>
      <w:r w:rsidR="008B7BD9" w:rsidRPr="008B7BD9">
        <w:rPr>
          <w:rFonts w:eastAsia="Times New Roman"/>
        </w:rPr>
        <w:t xml:space="preserve">. The Preferred Purchase </w:t>
      </w:r>
      <w:r>
        <w:rPr>
          <w:rFonts w:eastAsia="Times New Roman"/>
        </w:rPr>
        <w:t>p</w:t>
      </w:r>
      <w:r w:rsidR="008B7BD9" w:rsidRPr="008B7BD9">
        <w:rPr>
          <w:rFonts w:eastAsia="Times New Roman"/>
        </w:rPr>
        <w:t>rogram is 100</w:t>
      </w:r>
      <w:r w:rsidR="0067381B">
        <w:rPr>
          <w:rFonts w:eastAsia="Times New Roman"/>
        </w:rPr>
        <w:t xml:space="preserve"> percent</w:t>
      </w:r>
      <w:r w:rsidR="008B7BD9" w:rsidRPr="008B7BD9">
        <w:rPr>
          <w:rFonts w:eastAsia="Times New Roman"/>
        </w:rPr>
        <w:t xml:space="preserve"> self-funded and has eight participating community rehabilitation partners</w:t>
      </w:r>
      <w:r>
        <w:rPr>
          <w:rFonts w:eastAsia="Times New Roman"/>
        </w:rPr>
        <w:t xml:space="preserve"> that</w:t>
      </w:r>
      <w:r w:rsidR="008B7BD9" w:rsidRPr="008B7BD9">
        <w:rPr>
          <w:rFonts w:eastAsia="Times New Roman"/>
        </w:rPr>
        <w:t xml:space="preserve"> employ </w:t>
      </w:r>
      <w:r>
        <w:rPr>
          <w:rFonts w:eastAsia="Times New Roman"/>
        </w:rPr>
        <w:t>approximately</w:t>
      </w:r>
      <w:r w:rsidR="008B7BD9" w:rsidRPr="008B7BD9">
        <w:rPr>
          <w:rFonts w:eastAsia="Times New Roman"/>
        </w:rPr>
        <w:t xml:space="preserve"> 100 individuals </w:t>
      </w:r>
      <w:r>
        <w:rPr>
          <w:rFonts w:eastAsia="Times New Roman"/>
        </w:rPr>
        <w:t xml:space="preserve">through state-use contracts </w:t>
      </w:r>
      <w:r w:rsidR="008B7BD9" w:rsidRPr="008B7BD9">
        <w:rPr>
          <w:rFonts w:eastAsia="Times New Roman"/>
        </w:rPr>
        <w:t>who are most signi</w:t>
      </w:r>
      <w:r>
        <w:rPr>
          <w:rFonts w:eastAsia="Times New Roman"/>
        </w:rPr>
        <w:t>ficantly disabled</w:t>
      </w:r>
      <w:r w:rsidR="008B7BD9" w:rsidRPr="008B7BD9">
        <w:rPr>
          <w:rFonts w:eastAsia="Times New Roman"/>
        </w:rPr>
        <w:t xml:space="preserve">. The Preferred Purchase </w:t>
      </w:r>
      <w:r>
        <w:rPr>
          <w:rFonts w:eastAsia="Times New Roman"/>
        </w:rPr>
        <w:t>p</w:t>
      </w:r>
      <w:r w:rsidR="008B7BD9" w:rsidRPr="008B7BD9">
        <w:rPr>
          <w:rFonts w:eastAsia="Times New Roman"/>
        </w:rPr>
        <w:t>rogram is permissive in the state of Nevada.</w:t>
      </w:r>
    </w:p>
    <w:p w:rsidR="001A5204" w:rsidRDefault="009F329F" w:rsidP="001A5204">
      <w:pPr>
        <w:pStyle w:val="Heading3"/>
      </w:pPr>
      <w:bookmarkStart w:id="142" w:name="_Toc442081293"/>
      <w:r>
        <w:t xml:space="preserve">(d)  </w:t>
      </w:r>
      <w:r w:rsidR="001A5204">
        <w:t>Coordination with Education Officials</w:t>
      </w:r>
      <w:bookmarkEnd w:id="142"/>
    </w:p>
    <w:p w:rsidR="009F329F" w:rsidRPr="009F329F" w:rsidRDefault="009F329F" w:rsidP="009F329F">
      <w:pPr>
        <w:rPr>
          <w:i/>
          <w:color w:val="808080" w:themeColor="background1" w:themeShade="80"/>
          <w:sz w:val="20"/>
          <w:szCs w:val="20"/>
          <w:lang w:val="x-none"/>
        </w:rPr>
      </w:pPr>
      <w:r>
        <w:rPr>
          <w:i/>
          <w:color w:val="808080" w:themeColor="background1" w:themeShade="80"/>
          <w:sz w:val="20"/>
          <w:szCs w:val="20"/>
        </w:rPr>
        <w:t xml:space="preserve">Describe:  (1) The </w:t>
      </w:r>
      <w:r w:rsidR="00056B9F">
        <w:rPr>
          <w:i/>
          <w:color w:val="808080" w:themeColor="background1" w:themeShade="80"/>
          <w:sz w:val="20"/>
          <w:szCs w:val="20"/>
        </w:rPr>
        <w:t>state</w:t>
      </w:r>
      <w:r w:rsidRPr="009F329F">
        <w:rPr>
          <w:i/>
          <w:color w:val="808080" w:themeColor="background1" w:themeShade="80"/>
          <w:sz w:val="20"/>
          <w:szCs w:val="20"/>
          <w:lang w:val="x-none"/>
        </w:rPr>
        <w:t xml:space="preserve"> unit's plans, policies, and procedures for coordination with education officials to facilitate the transition of students with disabilities from school to the receipt of VR services, including pre-employment transition services, as well as procedures for the timely development and approval of individualized plans </w:t>
      </w:r>
      <w:r>
        <w:rPr>
          <w:i/>
          <w:color w:val="808080" w:themeColor="background1" w:themeShade="80"/>
          <w:sz w:val="20"/>
          <w:szCs w:val="20"/>
          <w:lang w:val="x-none"/>
        </w:rPr>
        <w:t>for employment for the students</w:t>
      </w:r>
      <w:r>
        <w:rPr>
          <w:i/>
          <w:color w:val="808080" w:themeColor="background1" w:themeShade="80"/>
          <w:sz w:val="20"/>
          <w:szCs w:val="20"/>
        </w:rPr>
        <w:t xml:space="preserve">.  (2) </w:t>
      </w:r>
      <w:r w:rsidRPr="009F329F">
        <w:rPr>
          <w:i/>
          <w:color w:val="808080" w:themeColor="background1" w:themeShade="80"/>
          <w:sz w:val="20"/>
          <w:szCs w:val="20"/>
          <w:lang w:val="x-none"/>
        </w:rPr>
        <w:t xml:space="preserve">Information on the formal interagency agreement with the </w:t>
      </w:r>
      <w:r w:rsidR="00056B9F">
        <w:rPr>
          <w:i/>
          <w:color w:val="808080" w:themeColor="background1" w:themeShade="80"/>
          <w:sz w:val="20"/>
          <w:szCs w:val="20"/>
        </w:rPr>
        <w:t>state</w:t>
      </w:r>
      <w:r w:rsidRPr="009F329F">
        <w:rPr>
          <w:i/>
          <w:color w:val="808080" w:themeColor="background1" w:themeShade="80"/>
          <w:sz w:val="20"/>
          <w:szCs w:val="20"/>
          <w:lang w:val="x-none"/>
        </w:rPr>
        <w:t xml:space="preserve"> educ</w:t>
      </w:r>
      <w:r>
        <w:rPr>
          <w:i/>
          <w:color w:val="808080" w:themeColor="background1" w:themeShade="80"/>
          <w:sz w:val="20"/>
          <w:szCs w:val="20"/>
          <w:lang w:val="x-none"/>
        </w:rPr>
        <w:t>ational agency with respect to</w:t>
      </w:r>
      <w:r>
        <w:rPr>
          <w:i/>
          <w:color w:val="808080" w:themeColor="background1" w:themeShade="80"/>
          <w:sz w:val="20"/>
          <w:szCs w:val="20"/>
        </w:rPr>
        <w:t xml:space="preserve">:  (a) </w:t>
      </w:r>
      <w:r w:rsidRPr="009F329F">
        <w:rPr>
          <w:i/>
          <w:color w:val="808080" w:themeColor="background1" w:themeShade="80"/>
          <w:sz w:val="20"/>
          <w:szCs w:val="20"/>
          <w:lang w:val="x-none"/>
        </w:rPr>
        <w:t>consultation and technical assistance to assist educational agencies in planning for the transition of students with disabilities from school to post-school activities, including VR services;</w:t>
      </w:r>
      <w:r>
        <w:rPr>
          <w:i/>
          <w:color w:val="808080" w:themeColor="background1" w:themeShade="80"/>
          <w:sz w:val="20"/>
          <w:szCs w:val="20"/>
        </w:rPr>
        <w:t xml:space="preserve">(b)  </w:t>
      </w:r>
      <w:r w:rsidRPr="009F329F">
        <w:rPr>
          <w:i/>
          <w:color w:val="808080" w:themeColor="background1" w:themeShade="80"/>
          <w:sz w:val="20"/>
          <w:szCs w:val="20"/>
          <w:lang w:val="x-none"/>
        </w:rPr>
        <w:t xml:space="preserve">transition planning by personnel of the designated </w:t>
      </w:r>
      <w:r w:rsidR="00056B9F">
        <w:rPr>
          <w:i/>
          <w:color w:val="808080" w:themeColor="background1" w:themeShade="80"/>
          <w:sz w:val="20"/>
          <w:szCs w:val="20"/>
        </w:rPr>
        <w:t>state</w:t>
      </w:r>
      <w:r w:rsidRPr="009F329F">
        <w:rPr>
          <w:i/>
          <w:color w:val="808080" w:themeColor="background1" w:themeShade="80"/>
          <w:sz w:val="20"/>
          <w:szCs w:val="20"/>
          <w:lang w:val="x-none"/>
        </w:rPr>
        <w:t xml:space="preserve"> agency and educational agency that facilitates the development and  implementation of their individualized education programs; </w:t>
      </w:r>
      <w:r>
        <w:rPr>
          <w:i/>
          <w:color w:val="808080" w:themeColor="background1" w:themeShade="80"/>
          <w:sz w:val="20"/>
          <w:szCs w:val="20"/>
        </w:rPr>
        <w:t xml:space="preserve">(c)  </w:t>
      </w:r>
      <w:r w:rsidRPr="009F329F">
        <w:rPr>
          <w:i/>
          <w:color w:val="808080" w:themeColor="background1" w:themeShade="80"/>
          <w:sz w:val="20"/>
          <w:szCs w:val="20"/>
          <w:lang w:val="x-none"/>
        </w:rPr>
        <w:t xml:space="preserve">roles and responsibilities, including financial responsibilities, of each agency, including provisions for determining </w:t>
      </w:r>
      <w:r w:rsidR="00056B9F">
        <w:rPr>
          <w:i/>
          <w:color w:val="808080" w:themeColor="background1" w:themeShade="80"/>
          <w:sz w:val="20"/>
          <w:szCs w:val="20"/>
        </w:rPr>
        <w:t>state</w:t>
      </w:r>
      <w:r w:rsidRPr="009F329F">
        <w:rPr>
          <w:i/>
          <w:color w:val="808080" w:themeColor="background1" w:themeShade="80"/>
          <w:sz w:val="20"/>
          <w:szCs w:val="20"/>
          <w:lang w:val="x-none"/>
        </w:rPr>
        <w:t xml:space="preserve"> lead agencies and qualified personnel responsible for transition services; </w:t>
      </w:r>
      <w:r>
        <w:rPr>
          <w:i/>
          <w:color w:val="808080" w:themeColor="background1" w:themeShade="80"/>
          <w:sz w:val="20"/>
          <w:szCs w:val="20"/>
        </w:rPr>
        <w:t xml:space="preserve">and, (d) </w:t>
      </w:r>
      <w:r w:rsidRPr="009F329F">
        <w:rPr>
          <w:i/>
          <w:color w:val="808080" w:themeColor="background1" w:themeShade="80"/>
          <w:sz w:val="20"/>
          <w:szCs w:val="20"/>
          <w:lang w:val="x-none"/>
        </w:rPr>
        <w:t>procedures for outreach to and identification of students with disabilities who need transition services.</w:t>
      </w:r>
    </w:p>
    <w:p w:rsidR="009B440E" w:rsidRPr="009B440E" w:rsidRDefault="009B440E" w:rsidP="009B440E">
      <w:r w:rsidRPr="009B440E">
        <w:t xml:space="preserve">Information on the formal interagency agreement with the </w:t>
      </w:r>
      <w:r w:rsidR="005E5717">
        <w:t>s</w:t>
      </w:r>
      <w:r w:rsidRPr="009B440E">
        <w:t xml:space="preserve">tate educational agency </w:t>
      </w:r>
      <w:r w:rsidR="00056B9F">
        <w:t>includes</w:t>
      </w:r>
      <w:r w:rsidRPr="009B440E">
        <w:t xml:space="preserve">: </w:t>
      </w:r>
    </w:p>
    <w:p w:rsidR="009B440E" w:rsidRDefault="009B440E" w:rsidP="00BC0A28">
      <w:pPr>
        <w:pStyle w:val="ListParagraph"/>
        <w:numPr>
          <w:ilvl w:val="0"/>
          <w:numId w:val="96"/>
        </w:numPr>
        <w:spacing w:after="0" w:line="240" w:lineRule="auto"/>
      </w:pPr>
      <w:r w:rsidRPr="009B440E">
        <w:t>Consultation and technical assistance to educational agencies in planning for the transition of students with disabilities from school to post-school activities, including VR services</w:t>
      </w:r>
      <w:r w:rsidR="004F34B6">
        <w:t>.</w:t>
      </w:r>
    </w:p>
    <w:p w:rsidR="004F34B6" w:rsidRPr="00020C16" w:rsidRDefault="004F34B6" w:rsidP="004F34B6">
      <w:pPr>
        <w:pStyle w:val="ListParagraph"/>
        <w:spacing w:after="0" w:line="240" w:lineRule="auto"/>
        <w:ind w:left="360"/>
        <w:rPr>
          <w:sz w:val="10"/>
          <w:szCs w:val="10"/>
        </w:rPr>
      </w:pPr>
    </w:p>
    <w:p w:rsidR="009B440E" w:rsidRDefault="009B440E" w:rsidP="00BC0A28">
      <w:pPr>
        <w:pStyle w:val="ListParagraph"/>
        <w:numPr>
          <w:ilvl w:val="0"/>
          <w:numId w:val="96"/>
        </w:numPr>
        <w:spacing w:after="0" w:line="240" w:lineRule="auto"/>
      </w:pPr>
      <w:r w:rsidRPr="009B440E">
        <w:t xml:space="preserve">Transition planning by personnel of the designated </w:t>
      </w:r>
      <w:r w:rsidR="005E5717">
        <w:t>s</w:t>
      </w:r>
      <w:r w:rsidRPr="009B440E">
        <w:t>tate agency and educational agency that facilitates the development and implementation of their individualized education programs</w:t>
      </w:r>
      <w:r w:rsidR="004F34B6">
        <w:t>.</w:t>
      </w:r>
    </w:p>
    <w:p w:rsidR="004F34B6" w:rsidRPr="00020C16" w:rsidRDefault="004F34B6" w:rsidP="004F34B6">
      <w:pPr>
        <w:pStyle w:val="ListParagraph"/>
        <w:spacing w:after="0" w:line="240" w:lineRule="auto"/>
        <w:ind w:left="360"/>
        <w:rPr>
          <w:sz w:val="10"/>
          <w:szCs w:val="10"/>
        </w:rPr>
      </w:pPr>
    </w:p>
    <w:p w:rsidR="009B440E" w:rsidRDefault="009B440E" w:rsidP="00BC0A28">
      <w:pPr>
        <w:pStyle w:val="ListParagraph"/>
        <w:numPr>
          <w:ilvl w:val="0"/>
          <w:numId w:val="96"/>
        </w:numPr>
        <w:spacing w:after="0" w:line="240" w:lineRule="auto"/>
      </w:pPr>
      <w:r w:rsidRPr="009B440E">
        <w:t xml:space="preserve">Roles and responsibilities, including financial responsibilities, of each agency, including provisions for determining </w:t>
      </w:r>
      <w:r w:rsidR="005E5717">
        <w:t>s</w:t>
      </w:r>
      <w:r w:rsidRPr="009B440E">
        <w:t>tate lead agencies and qualified personnel responsible for transition services</w:t>
      </w:r>
      <w:r w:rsidR="004F34B6">
        <w:t>.</w:t>
      </w:r>
    </w:p>
    <w:p w:rsidR="004F34B6" w:rsidRPr="00020C16" w:rsidRDefault="004F34B6" w:rsidP="004F34B6">
      <w:pPr>
        <w:pStyle w:val="ListParagraph"/>
        <w:spacing w:after="0" w:line="240" w:lineRule="auto"/>
        <w:ind w:left="360"/>
        <w:rPr>
          <w:sz w:val="10"/>
          <w:szCs w:val="10"/>
        </w:rPr>
      </w:pPr>
    </w:p>
    <w:p w:rsidR="009B440E" w:rsidRDefault="009B440E" w:rsidP="00BC0A28">
      <w:pPr>
        <w:pStyle w:val="ListParagraph"/>
        <w:numPr>
          <w:ilvl w:val="0"/>
          <w:numId w:val="96"/>
        </w:numPr>
        <w:spacing w:after="0" w:line="240" w:lineRule="auto"/>
      </w:pPr>
      <w:r w:rsidRPr="009B440E">
        <w:lastRenderedPageBreak/>
        <w:t>Procedures for outreach to and identification of students with disabilities who need transition services.</w:t>
      </w:r>
    </w:p>
    <w:p w:rsidR="004F34B6" w:rsidRPr="009B440E" w:rsidRDefault="004F34B6" w:rsidP="004F34B6">
      <w:pPr>
        <w:pStyle w:val="ListParagraph"/>
        <w:spacing w:after="0" w:line="240" w:lineRule="auto"/>
        <w:ind w:left="360"/>
      </w:pPr>
    </w:p>
    <w:p w:rsidR="009B440E" w:rsidRPr="009B440E" w:rsidRDefault="009B440E" w:rsidP="009B440E">
      <w:pPr>
        <w:rPr>
          <w:rFonts w:eastAsia="Times New Roman"/>
        </w:rPr>
      </w:pPr>
      <w:r w:rsidRPr="009B440E">
        <w:rPr>
          <w:rFonts w:eastAsia="Times New Roman"/>
        </w:rPr>
        <w:t xml:space="preserve">The DSU has agreements with all </w:t>
      </w:r>
      <w:r w:rsidR="00056B9F">
        <w:rPr>
          <w:rFonts w:eastAsia="Times New Roman"/>
        </w:rPr>
        <w:t xml:space="preserve">16 </w:t>
      </w:r>
      <w:r w:rsidRPr="009B440E">
        <w:rPr>
          <w:rFonts w:eastAsia="Times New Roman"/>
        </w:rPr>
        <w:t>Nevada school districts that have high schools</w:t>
      </w:r>
      <w:r w:rsidR="00056B9F">
        <w:rPr>
          <w:rFonts w:eastAsia="Times New Roman"/>
        </w:rPr>
        <w:t>, with the exception of Esmera</w:t>
      </w:r>
      <w:r w:rsidRPr="009B440E">
        <w:rPr>
          <w:rFonts w:eastAsia="Times New Roman"/>
        </w:rPr>
        <w:t>lda County</w:t>
      </w:r>
      <w:r w:rsidR="00056B9F">
        <w:rPr>
          <w:rFonts w:eastAsia="Times New Roman"/>
        </w:rPr>
        <w:t xml:space="preserve">, which </w:t>
      </w:r>
      <w:r w:rsidRPr="009B440E">
        <w:rPr>
          <w:rFonts w:eastAsia="Times New Roman"/>
        </w:rPr>
        <w:t xml:space="preserve">does not have a high school.  Although all of the agreements </w:t>
      </w:r>
      <w:r w:rsidR="00056B9F">
        <w:rPr>
          <w:rFonts w:eastAsia="Times New Roman"/>
        </w:rPr>
        <w:t xml:space="preserve">are currently in force and </w:t>
      </w:r>
      <w:r w:rsidRPr="009B440E">
        <w:rPr>
          <w:rFonts w:eastAsia="Times New Roman"/>
        </w:rPr>
        <w:t>were updated in FFY</w:t>
      </w:r>
      <w:r w:rsidR="00056B9F">
        <w:rPr>
          <w:rFonts w:eastAsia="Times New Roman"/>
        </w:rPr>
        <w:t xml:space="preserve"> </w:t>
      </w:r>
      <w:r w:rsidRPr="009B440E">
        <w:rPr>
          <w:rFonts w:eastAsia="Times New Roman"/>
        </w:rPr>
        <w:t>2012 and went into effect July 1, 2012</w:t>
      </w:r>
      <w:r w:rsidR="00056B9F">
        <w:rPr>
          <w:rFonts w:eastAsia="Times New Roman"/>
        </w:rPr>
        <w:t>,</w:t>
      </w:r>
      <w:r w:rsidRPr="009B440E">
        <w:rPr>
          <w:rFonts w:eastAsia="Times New Roman"/>
        </w:rPr>
        <w:t xml:space="preserve"> they are </w:t>
      </w:r>
      <w:r w:rsidR="00056B9F">
        <w:rPr>
          <w:rFonts w:eastAsia="Times New Roman"/>
        </w:rPr>
        <w:t xml:space="preserve">again </w:t>
      </w:r>
      <w:r w:rsidRPr="009B440E">
        <w:rPr>
          <w:rFonts w:eastAsia="Times New Roman"/>
        </w:rPr>
        <w:t>being updated to reflect the changes required in compliance with the WIOA)</w:t>
      </w:r>
      <w:r w:rsidR="00056B9F">
        <w:rPr>
          <w:rFonts w:eastAsia="Times New Roman"/>
        </w:rPr>
        <w:t>.</w:t>
      </w:r>
      <w:r w:rsidRPr="009B440E">
        <w:rPr>
          <w:rFonts w:eastAsia="Times New Roman"/>
        </w:rPr>
        <w:t xml:space="preserve">  The</w:t>
      </w:r>
      <w:r w:rsidR="00056B9F">
        <w:rPr>
          <w:rFonts w:eastAsia="Times New Roman"/>
        </w:rPr>
        <w:t xml:space="preserve"> agreements </w:t>
      </w:r>
      <w:r w:rsidRPr="009B440E">
        <w:rPr>
          <w:rFonts w:eastAsia="Times New Roman"/>
        </w:rPr>
        <w:t xml:space="preserve">reflect the intent of the </w:t>
      </w:r>
      <w:r w:rsidR="00056B9F">
        <w:rPr>
          <w:rFonts w:eastAsia="Times New Roman"/>
        </w:rPr>
        <w:t>NDE</w:t>
      </w:r>
      <w:r w:rsidRPr="009B440E">
        <w:rPr>
          <w:rFonts w:eastAsia="Times New Roman"/>
        </w:rPr>
        <w:t xml:space="preserve"> through its interlocal contract with the DSU for coordination of services designed to m</w:t>
      </w:r>
      <w:r w:rsidR="00056B9F">
        <w:rPr>
          <w:rFonts w:eastAsia="Times New Roman"/>
        </w:rPr>
        <w:t>eet the educational, vocational</w:t>
      </w:r>
      <w:r w:rsidRPr="009B440E">
        <w:rPr>
          <w:rFonts w:eastAsia="Times New Roman"/>
        </w:rPr>
        <w:t xml:space="preserve"> and independent living needs of students with disabilities.  The DSU</w:t>
      </w:r>
      <w:r w:rsidRPr="009B440E">
        <w:rPr>
          <w:rFonts w:eastAsia="Times New Roman"/>
          <w:i/>
        </w:rPr>
        <w:t xml:space="preserve"> </w:t>
      </w:r>
      <w:r w:rsidRPr="009B440E">
        <w:rPr>
          <w:rFonts w:eastAsia="Times New Roman"/>
        </w:rPr>
        <w:t xml:space="preserve">has identified that the development of individualized relationships between rehabilitation and education staff is critical to the delivery of comprehensive services.  </w:t>
      </w:r>
    </w:p>
    <w:p w:rsidR="009B440E" w:rsidRPr="009B440E" w:rsidRDefault="009B440E" w:rsidP="009B440E">
      <w:pPr>
        <w:rPr>
          <w:rFonts w:eastAsia="Times New Roman"/>
        </w:rPr>
      </w:pPr>
      <w:r w:rsidRPr="009B440E">
        <w:rPr>
          <w:rFonts w:eastAsia="Times New Roman"/>
        </w:rPr>
        <w:t xml:space="preserve">North, south and rural designated transition teams have been established as liaisons with the individual high school programs.  </w:t>
      </w:r>
      <w:r w:rsidR="0021762F">
        <w:rPr>
          <w:rFonts w:eastAsia="Times New Roman"/>
        </w:rPr>
        <w:t xml:space="preserve">The </w:t>
      </w:r>
      <w:r w:rsidRPr="009B440E">
        <w:rPr>
          <w:rFonts w:eastAsia="Times New Roman"/>
        </w:rPr>
        <w:t>DSU</w:t>
      </w:r>
      <w:r w:rsidRPr="009B440E">
        <w:rPr>
          <w:rFonts w:eastAsia="Times New Roman"/>
          <w:i/>
        </w:rPr>
        <w:t xml:space="preserve"> </w:t>
      </w:r>
      <w:r w:rsidRPr="009B440E">
        <w:rPr>
          <w:rFonts w:eastAsia="Times New Roman"/>
        </w:rPr>
        <w:t xml:space="preserve">staff members actively participate in </w:t>
      </w:r>
      <w:r w:rsidR="00056B9F">
        <w:rPr>
          <w:rFonts w:eastAsia="Times New Roman"/>
        </w:rPr>
        <w:t>i</w:t>
      </w:r>
      <w:r w:rsidRPr="009B440E">
        <w:rPr>
          <w:rFonts w:eastAsia="Times New Roman"/>
        </w:rPr>
        <w:t xml:space="preserve">ndividual </w:t>
      </w:r>
      <w:r w:rsidR="00056B9F">
        <w:rPr>
          <w:rFonts w:eastAsia="Times New Roman"/>
        </w:rPr>
        <w:t>e</w:t>
      </w:r>
      <w:r w:rsidRPr="009B440E">
        <w:rPr>
          <w:rFonts w:eastAsia="Times New Roman"/>
        </w:rPr>
        <w:t xml:space="preserve">ducation </w:t>
      </w:r>
      <w:r w:rsidR="00056B9F">
        <w:rPr>
          <w:rFonts w:eastAsia="Times New Roman"/>
        </w:rPr>
        <w:t>p</w:t>
      </w:r>
      <w:r w:rsidRPr="009B440E">
        <w:rPr>
          <w:rFonts w:eastAsia="Times New Roman"/>
        </w:rPr>
        <w:t xml:space="preserve">lan meetings and are available to provide other consultation, outreach and </w:t>
      </w:r>
      <w:r w:rsidR="00056B9F">
        <w:rPr>
          <w:rFonts w:eastAsia="Times New Roman"/>
        </w:rPr>
        <w:t>plan</w:t>
      </w:r>
      <w:r w:rsidRPr="009B440E">
        <w:rPr>
          <w:rFonts w:eastAsia="Times New Roman"/>
        </w:rPr>
        <w:t xml:space="preserve"> development assistance, and informational support. The DSU has developed a comprehensive scope of work and fee schedule for the delivery of </w:t>
      </w:r>
      <w:r w:rsidR="00056B9F">
        <w:rPr>
          <w:rFonts w:eastAsia="Times New Roman"/>
        </w:rPr>
        <w:t>p</w:t>
      </w:r>
      <w:r w:rsidRPr="009B440E">
        <w:rPr>
          <w:rFonts w:eastAsia="Times New Roman"/>
        </w:rPr>
        <w:t>re-</w:t>
      </w:r>
      <w:r w:rsidR="00056B9F">
        <w:rPr>
          <w:rFonts w:eastAsia="Times New Roman"/>
        </w:rPr>
        <w:t>e</w:t>
      </w:r>
      <w:r w:rsidRPr="009B440E">
        <w:rPr>
          <w:rFonts w:eastAsia="Times New Roman"/>
        </w:rPr>
        <w:t xml:space="preserve">mployment </w:t>
      </w:r>
      <w:r w:rsidR="00056B9F">
        <w:rPr>
          <w:rFonts w:eastAsia="Times New Roman"/>
        </w:rPr>
        <w:t>t</w:t>
      </w:r>
      <w:r w:rsidRPr="009B440E">
        <w:rPr>
          <w:rFonts w:eastAsia="Times New Roman"/>
        </w:rPr>
        <w:t xml:space="preserve">ransitions </w:t>
      </w:r>
      <w:r w:rsidR="00056B9F">
        <w:rPr>
          <w:rFonts w:eastAsia="Times New Roman"/>
        </w:rPr>
        <w:t>s</w:t>
      </w:r>
      <w:r w:rsidRPr="009B440E">
        <w:rPr>
          <w:rFonts w:eastAsia="Times New Roman"/>
        </w:rPr>
        <w:t xml:space="preserve">ervices (PETS), to include the </w:t>
      </w:r>
      <w:r w:rsidR="00056B9F">
        <w:rPr>
          <w:rFonts w:eastAsia="Times New Roman"/>
        </w:rPr>
        <w:t>five</w:t>
      </w:r>
      <w:r w:rsidRPr="009B440E">
        <w:rPr>
          <w:rFonts w:eastAsia="Times New Roman"/>
        </w:rPr>
        <w:t xml:space="preserve"> required activities</w:t>
      </w:r>
      <w:r w:rsidR="00056B9F">
        <w:rPr>
          <w:rFonts w:eastAsia="Times New Roman"/>
        </w:rPr>
        <w:t xml:space="preserve"> of </w:t>
      </w:r>
      <w:r w:rsidRPr="009B440E">
        <w:rPr>
          <w:rFonts w:eastAsia="Times New Roman"/>
        </w:rPr>
        <w:t>job exploration counse</w:t>
      </w:r>
      <w:r w:rsidR="00AC1160">
        <w:rPr>
          <w:rFonts w:eastAsia="Times New Roman"/>
        </w:rPr>
        <w:t>ling, counseling regarding post</w:t>
      </w:r>
      <w:r w:rsidRPr="009B440E">
        <w:rPr>
          <w:rFonts w:eastAsia="Times New Roman"/>
        </w:rPr>
        <w:t>secondary education programs, work-based learning experiences, workplace readiness training</w:t>
      </w:r>
      <w:r w:rsidR="004C3E0B">
        <w:rPr>
          <w:rFonts w:eastAsia="Times New Roman"/>
        </w:rPr>
        <w:t>,</w:t>
      </w:r>
      <w:r w:rsidRPr="009B440E">
        <w:rPr>
          <w:rFonts w:eastAsia="Times New Roman"/>
        </w:rPr>
        <w:t xml:space="preserve"> and instruction in self-advocacy.</w:t>
      </w:r>
    </w:p>
    <w:p w:rsidR="009B440E" w:rsidRPr="009B440E" w:rsidRDefault="009B440E" w:rsidP="009B440E">
      <w:pPr>
        <w:rPr>
          <w:rFonts w:eastAsia="Times New Roman"/>
        </w:rPr>
      </w:pPr>
      <w:r w:rsidRPr="009B440E">
        <w:rPr>
          <w:rFonts w:eastAsia="Times New Roman"/>
        </w:rPr>
        <w:t xml:space="preserve">In compliance with WIOA, the </w:t>
      </w:r>
      <w:r w:rsidR="004C3E0B">
        <w:rPr>
          <w:rFonts w:eastAsia="Times New Roman"/>
        </w:rPr>
        <w:t>i</w:t>
      </w:r>
      <w:r w:rsidRPr="009B440E">
        <w:rPr>
          <w:rFonts w:eastAsia="Times New Roman"/>
        </w:rPr>
        <w:t xml:space="preserve">ndividualized </w:t>
      </w:r>
      <w:r w:rsidR="004C3E0B">
        <w:rPr>
          <w:rFonts w:eastAsia="Times New Roman"/>
        </w:rPr>
        <w:t>p</w:t>
      </w:r>
      <w:r w:rsidRPr="009B440E">
        <w:rPr>
          <w:rFonts w:eastAsia="Times New Roman"/>
        </w:rPr>
        <w:t xml:space="preserve">lan for </w:t>
      </w:r>
      <w:r w:rsidR="004C3E0B">
        <w:rPr>
          <w:rFonts w:eastAsia="Times New Roman"/>
        </w:rPr>
        <w:t>e</w:t>
      </w:r>
      <w:r w:rsidRPr="009B440E">
        <w:rPr>
          <w:rFonts w:eastAsia="Times New Roman"/>
        </w:rPr>
        <w:t xml:space="preserve">mployment </w:t>
      </w:r>
      <w:r w:rsidR="004C3E0B">
        <w:rPr>
          <w:rFonts w:eastAsia="Times New Roman"/>
        </w:rPr>
        <w:t xml:space="preserve">(IPE) </w:t>
      </w:r>
      <w:r w:rsidRPr="009B440E">
        <w:rPr>
          <w:rFonts w:eastAsia="Times New Roman"/>
        </w:rPr>
        <w:t xml:space="preserve">is jointly developed within 90 days, either in consultation with the </w:t>
      </w:r>
      <w:r w:rsidR="004C3E0B">
        <w:rPr>
          <w:rFonts w:eastAsia="Times New Roman"/>
        </w:rPr>
        <w:t>s</w:t>
      </w:r>
      <w:r w:rsidRPr="009B440E">
        <w:rPr>
          <w:rFonts w:eastAsia="Times New Roman"/>
        </w:rPr>
        <w:t xml:space="preserve">pecial </w:t>
      </w:r>
      <w:r w:rsidR="004C3E0B">
        <w:rPr>
          <w:rFonts w:eastAsia="Times New Roman"/>
        </w:rPr>
        <w:t>e</w:t>
      </w:r>
      <w:r w:rsidRPr="009B440E">
        <w:rPr>
          <w:rFonts w:eastAsia="Times New Roman"/>
        </w:rPr>
        <w:t xml:space="preserve">ducation </w:t>
      </w:r>
      <w:r w:rsidR="004C3E0B">
        <w:rPr>
          <w:rFonts w:eastAsia="Times New Roman"/>
        </w:rPr>
        <w:t>t</w:t>
      </w:r>
      <w:r w:rsidRPr="009B440E">
        <w:rPr>
          <w:rFonts w:eastAsia="Times New Roman"/>
        </w:rPr>
        <w:t xml:space="preserve">eam or directly with the consumer and/or their parent or guardian depending on the individual’s preference.  The IPE is agreed to and signed before the student exits school by the </w:t>
      </w:r>
      <w:r w:rsidR="004C3E0B">
        <w:rPr>
          <w:rFonts w:eastAsia="Times New Roman"/>
        </w:rPr>
        <w:t>r</w:t>
      </w:r>
      <w:r w:rsidRPr="009B440E">
        <w:rPr>
          <w:rFonts w:eastAsia="Times New Roman"/>
        </w:rPr>
        <w:t xml:space="preserve">ehabilitation </w:t>
      </w:r>
      <w:r w:rsidR="004C3E0B">
        <w:rPr>
          <w:rFonts w:eastAsia="Times New Roman"/>
        </w:rPr>
        <w:t>c</w:t>
      </w:r>
      <w:r w:rsidRPr="009B440E">
        <w:rPr>
          <w:rFonts w:eastAsia="Times New Roman"/>
        </w:rPr>
        <w:t xml:space="preserve">ounselor and the student, or the parent or guardian if the student is not of the </w:t>
      </w:r>
      <w:r w:rsidR="008C3C55">
        <w:rPr>
          <w:rFonts w:eastAsia="Times New Roman"/>
          <w:i/>
        </w:rPr>
        <w:t>a</w:t>
      </w:r>
      <w:r w:rsidRPr="009B440E">
        <w:rPr>
          <w:rFonts w:eastAsia="Times New Roman"/>
          <w:i/>
        </w:rPr>
        <w:t xml:space="preserve">ge of </w:t>
      </w:r>
      <w:r w:rsidR="008C3C55">
        <w:rPr>
          <w:rFonts w:eastAsia="Times New Roman"/>
          <w:i/>
        </w:rPr>
        <w:t>m</w:t>
      </w:r>
      <w:r w:rsidRPr="009B440E">
        <w:rPr>
          <w:rFonts w:eastAsia="Times New Roman"/>
          <w:i/>
        </w:rPr>
        <w:t>ajority</w:t>
      </w:r>
      <w:r w:rsidRPr="009B440E">
        <w:rPr>
          <w:rFonts w:eastAsia="Times New Roman"/>
        </w:rPr>
        <w:t xml:space="preserve"> as mandated in CFR’s </w:t>
      </w:r>
      <w:r w:rsidR="00525B46">
        <w:rPr>
          <w:rFonts w:eastAsia="Times New Roman" w:cstheme="minorHAnsi"/>
        </w:rPr>
        <w:t>§</w:t>
      </w:r>
      <w:r w:rsidRPr="009B440E">
        <w:rPr>
          <w:rFonts w:eastAsia="Times New Roman"/>
        </w:rPr>
        <w:t xml:space="preserve">361.22, </w:t>
      </w:r>
      <w:r w:rsidR="00525B46">
        <w:rPr>
          <w:rFonts w:eastAsia="Times New Roman" w:cstheme="minorHAnsi"/>
        </w:rPr>
        <w:t>§</w:t>
      </w:r>
      <w:r w:rsidRPr="009B440E">
        <w:rPr>
          <w:rFonts w:eastAsia="Times New Roman"/>
        </w:rPr>
        <w:t>361.45.</w:t>
      </w:r>
    </w:p>
    <w:p w:rsidR="009B440E" w:rsidRPr="009B440E" w:rsidRDefault="009B440E" w:rsidP="009B440E">
      <w:pPr>
        <w:rPr>
          <w:rFonts w:eastAsia="Times New Roman"/>
        </w:rPr>
      </w:pPr>
      <w:r w:rsidRPr="009B440E">
        <w:rPr>
          <w:rFonts w:eastAsia="Times New Roman"/>
        </w:rPr>
        <w:t xml:space="preserve">The DSU continues to participate in </w:t>
      </w:r>
      <w:r w:rsidR="00F30546">
        <w:rPr>
          <w:rFonts w:eastAsia="Times New Roman"/>
        </w:rPr>
        <w:t>interlocal</w:t>
      </w:r>
      <w:r w:rsidRPr="009B440E">
        <w:rPr>
          <w:rFonts w:eastAsia="Times New Roman"/>
        </w:rPr>
        <w:t xml:space="preserve"> contracts with </w:t>
      </w:r>
      <w:r w:rsidR="00F30546">
        <w:rPr>
          <w:rFonts w:eastAsia="Times New Roman"/>
        </w:rPr>
        <w:t>NSHE</w:t>
      </w:r>
      <w:r w:rsidRPr="009B440E">
        <w:rPr>
          <w:rFonts w:eastAsia="Times New Roman"/>
        </w:rPr>
        <w:t xml:space="preserve">, a state-sponsored </w:t>
      </w:r>
      <w:r w:rsidR="004C3E0B">
        <w:rPr>
          <w:rFonts w:eastAsia="Times New Roman"/>
        </w:rPr>
        <w:t>postsecondary</w:t>
      </w:r>
      <w:r w:rsidRPr="009B440E">
        <w:rPr>
          <w:rFonts w:eastAsia="Times New Roman"/>
        </w:rPr>
        <w:t xml:space="preserve"> education system composed of the University of Nevada, Reno</w:t>
      </w:r>
      <w:r w:rsidR="004C3E0B">
        <w:rPr>
          <w:rFonts w:eastAsia="Times New Roman"/>
        </w:rPr>
        <w:t xml:space="preserve"> (UNR)</w:t>
      </w:r>
      <w:r w:rsidRPr="009B440E">
        <w:rPr>
          <w:rFonts w:eastAsia="Times New Roman"/>
        </w:rPr>
        <w:t>; University of Nevada, Las Vegas</w:t>
      </w:r>
      <w:r w:rsidR="004C3E0B">
        <w:rPr>
          <w:rFonts w:eastAsia="Times New Roman"/>
        </w:rPr>
        <w:t xml:space="preserve"> (UNLV)</w:t>
      </w:r>
      <w:r w:rsidRPr="009B440E">
        <w:rPr>
          <w:rFonts w:eastAsia="Times New Roman"/>
        </w:rPr>
        <w:t>; Nevada State College</w:t>
      </w:r>
      <w:r w:rsidR="004C3E0B">
        <w:rPr>
          <w:rFonts w:eastAsia="Times New Roman"/>
        </w:rPr>
        <w:t xml:space="preserve"> (NSC)</w:t>
      </w:r>
      <w:r w:rsidRPr="009B440E">
        <w:rPr>
          <w:rFonts w:eastAsia="Times New Roman"/>
        </w:rPr>
        <w:t>; College of Southern Nevada</w:t>
      </w:r>
      <w:r w:rsidR="004C3E0B">
        <w:rPr>
          <w:rFonts w:eastAsia="Times New Roman"/>
        </w:rPr>
        <w:t xml:space="preserve"> (CSN)</w:t>
      </w:r>
      <w:r w:rsidRPr="009B440E">
        <w:rPr>
          <w:rFonts w:eastAsia="Times New Roman"/>
        </w:rPr>
        <w:t>; Great Basin College</w:t>
      </w:r>
      <w:r w:rsidR="004C3E0B">
        <w:rPr>
          <w:rFonts w:eastAsia="Times New Roman"/>
        </w:rPr>
        <w:t xml:space="preserve"> (GBC)</w:t>
      </w:r>
      <w:r w:rsidRPr="009B440E">
        <w:rPr>
          <w:rFonts w:eastAsia="Times New Roman"/>
        </w:rPr>
        <w:t>; Truckee Meadows Community College</w:t>
      </w:r>
      <w:r w:rsidR="004C3E0B">
        <w:rPr>
          <w:rFonts w:eastAsia="Times New Roman"/>
        </w:rPr>
        <w:t xml:space="preserve"> (TMCC)</w:t>
      </w:r>
      <w:r w:rsidRPr="009B440E">
        <w:rPr>
          <w:rFonts w:eastAsia="Times New Roman"/>
        </w:rPr>
        <w:t>; and</w:t>
      </w:r>
      <w:r w:rsidR="004C3E0B">
        <w:rPr>
          <w:rFonts w:eastAsia="Times New Roman"/>
        </w:rPr>
        <w:t>,</w:t>
      </w:r>
      <w:r w:rsidRPr="009B440E">
        <w:rPr>
          <w:rFonts w:eastAsia="Times New Roman"/>
        </w:rPr>
        <w:t xml:space="preserve"> Western Nevada College</w:t>
      </w:r>
      <w:r w:rsidR="004C3E0B">
        <w:rPr>
          <w:rFonts w:eastAsia="Times New Roman"/>
        </w:rPr>
        <w:t xml:space="preserve"> (WNC)</w:t>
      </w:r>
      <w:r w:rsidRPr="009B440E">
        <w:rPr>
          <w:rFonts w:eastAsia="Times New Roman"/>
        </w:rPr>
        <w:t xml:space="preserve">.  The contract outlines the roles and responsibilities of both the DSU and NSHE when providing mutual services to </w:t>
      </w:r>
      <w:r w:rsidR="004C3E0B">
        <w:rPr>
          <w:rFonts w:eastAsia="Times New Roman"/>
        </w:rPr>
        <w:t>t</w:t>
      </w:r>
      <w:r w:rsidRPr="009B440E">
        <w:rPr>
          <w:rFonts w:eastAsia="Times New Roman"/>
        </w:rPr>
        <w:t xml:space="preserve">ransition </w:t>
      </w:r>
      <w:r w:rsidR="004C3E0B">
        <w:rPr>
          <w:rFonts w:eastAsia="Times New Roman"/>
        </w:rPr>
        <w:t>s</w:t>
      </w:r>
      <w:r w:rsidRPr="009B440E">
        <w:rPr>
          <w:rFonts w:eastAsia="Times New Roman"/>
        </w:rPr>
        <w:t>tudents.  The agreement also establishes the provision of services by each entity and reimbursement to the DSU for services rendered.  The process for resolving disputes regarding which entity is responsible for payment has been included.  These contracts are currently being redesigned in consideration of WIOA requirements.</w:t>
      </w:r>
    </w:p>
    <w:p w:rsidR="009B440E" w:rsidRPr="009B440E" w:rsidRDefault="009B440E" w:rsidP="009B440E">
      <w:pPr>
        <w:rPr>
          <w:rFonts w:eastAsia="Times New Roman"/>
        </w:rPr>
      </w:pPr>
      <w:r w:rsidRPr="009B440E">
        <w:rPr>
          <w:rFonts w:eastAsia="Times New Roman"/>
        </w:rPr>
        <w:t xml:space="preserve">In addition to this </w:t>
      </w:r>
      <w:r w:rsidR="00F30546">
        <w:rPr>
          <w:rFonts w:eastAsia="Times New Roman"/>
        </w:rPr>
        <w:t>interlocal</w:t>
      </w:r>
      <w:r w:rsidRPr="009B440E">
        <w:rPr>
          <w:rFonts w:eastAsia="Times New Roman"/>
        </w:rPr>
        <w:t xml:space="preserve"> contract, the DSU continues to collaborate with NSHE and its member colleges and universities to explore the potential TPCAs.  The DSU has established TPCAs with </w:t>
      </w:r>
      <w:r w:rsidR="004C3E0B">
        <w:rPr>
          <w:rFonts w:eastAsia="Times New Roman"/>
        </w:rPr>
        <w:t>WNC and TMCC,</w:t>
      </w:r>
      <w:r w:rsidRPr="009B440E">
        <w:rPr>
          <w:rFonts w:eastAsia="Times New Roman"/>
        </w:rPr>
        <w:t xml:space="preserve"> and </w:t>
      </w:r>
      <w:r w:rsidR="004C3E0B">
        <w:rPr>
          <w:rFonts w:eastAsia="Times New Roman"/>
        </w:rPr>
        <w:t>is currently</w:t>
      </w:r>
      <w:r w:rsidRPr="009B440E">
        <w:rPr>
          <w:rFonts w:eastAsia="Times New Roman"/>
        </w:rPr>
        <w:t xml:space="preserve"> in negotiations with </w:t>
      </w:r>
      <w:r w:rsidR="004C3E0B">
        <w:rPr>
          <w:rFonts w:eastAsia="Times New Roman"/>
        </w:rPr>
        <w:t>CSN and UNLV.</w:t>
      </w:r>
      <w:r w:rsidRPr="009B440E">
        <w:rPr>
          <w:rFonts w:eastAsia="Times New Roman"/>
        </w:rPr>
        <w:t xml:space="preserve">  The DSU has subm</w:t>
      </w:r>
      <w:r w:rsidR="004C3E0B">
        <w:rPr>
          <w:rFonts w:eastAsia="Times New Roman"/>
        </w:rPr>
        <w:t xml:space="preserve">itted these TPCAs for review to the </w:t>
      </w:r>
      <w:r w:rsidRPr="009B440E">
        <w:rPr>
          <w:rFonts w:eastAsia="Times New Roman"/>
        </w:rPr>
        <w:t xml:space="preserve">Rehabilitation Services Administration (RSA) and other state financial and governing committees.  </w:t>
      </w:r>
      <w:r w:rsidR="004C3E0B">
        <w:rPr>
          <w:rFonts w:eastAsia="Times New Roman"/>
        </w:rPr>
        <w:t>Once completed, t</w:t>
      </w:r>
      <w:r w:rsidRPr="009B440E">
        <w:rPr>
          <w:rFonts w:eastAsia="Times New Roman"/>
        </w:rPr>
        <w:t xml:space="preserve">he </w:t>
      </w:r>
      <w:r w:rsidR="004C3E0B">
        <w:rPr>
          <w:rFonts w:eastAsia="Times New Roman"/>
        </w:rPr>
        <w:t xml:space="preserve">pending </w:t>
      </w:r>
      <w:r w:rsidRPr="009B440E">
        <w:rPr>
          <w:rFonts w:eastAsia="Times New Roman"/>
        </w:rPr>
        <w:t xml:space="preserve">TPCAs will </w:t>
      </w:r>
      <w:r w:rsidR="004C3E0B">
        <w:rPr>
          <w:rFonts w:eastAsia="Times New Roman"/>
        </w:rPr>
        <w:t xml:space="preserve">also </w:t>
      </w:r>
      <w:r w:rsidRPr="009B440E">
        <w:rPr>
          <w:rFonts w:eastAsia="Times New Roman"/>
        </w:rPr>
        <w:t xml:space="preserve">be submitted. The formal name of these TPCAs is </w:t>
      </w:r>
      <w:r w:rsidRPr="00F30546">
        <w:rPr>
          <w:rFonts w:eastAsia="Times New Roman"/>
          <w:i/>
        </w:rPr>
        <w:t>CareerConnect.</w:t>
      </w:r>
      <w:r w:rsidRPr="009B440E">
        <w:rPr>
          <w:rFonts w:eastAsia="Times New Roman"/>
        </w:rPr>
        <w:t xml:space="preserve"> </w:t>
      </w:r>
    </w:p>
    <w:p w:rsidR="009B440E" w:rsidRPr="009B440E" w:rsidRDefault="00F30546" w:rsidP="009B440E">
      <w:pPr>
        <w:rPr>
          <w:rFonts w:eastAsia="Times New Roman"/>
        </w:rPr>
      </w:pPr>
      <w:r>
        <w:rPr>
          <w:rFonts w:eastAsia="Times New Roman"/>
        </w:rPr>
        <w:t xml:space="preserve">Through </w:t>
      </w:r>
      <w:r w:rsidRPr="00F30546">
        <w:rPr>
          <w:rFonts w:eastAsia="Times New Roman"/>
          <w:i/>
        </w:rPr>
        <w:t>CareerConnect</w:t>
      </w:r>
      <w:r>
        <w:rPr>
          <w:rFonts w:eastAsia="Times New Roman"/>
        </w:rPr>
        <w:t>,</w:t>
      </w:r>
      <w:r w:rsidR="009B440E" w:rsidRPr="009B440E">
        <w:rPr>
          <w:rFonts w:eastAsia="Times New Roman"/>
        </w:rPr>
        <w:t xml:space="preserve"> the DSU will provide services to VR clients that are new and unique, or an expanded pattern of services with a vocational focus.  Each program throughout the state will be uniquely different and they are encouraged to be customized to the climate of the community college. The </w:t>
      </w:r>
      <w:r w:rsidR="009B440E" w:rsidRPr="009B440E">
        <w:rPr>
          <w:rFonts w:eastAsia="Times New Roman"/>
        </w:rPr>
        <w:lastRenderedPageBreak/>
        <w:t>following are example</w:t>
      </w:r>
      <w:r w:rsidR="004C3E0B">
        <w:rPr>
          <w:rFonts w:eastAsia="Times New Roman"/>
        </w:rPr>
        <w:t>s</w:t>
      </w:r>
      <w:r w:rsidR="009B440E" w:rsidRPr="009B440E">
        <w:rPr>
          <w:rFonts w:eastAsia="Times New Roman"/>
        </w:rPr>
        <w:t xml:space="preserve"> of the universal services that may be offered:  Career </w:t>
      </w:r>
      <w:r w:rsidR="004C3E0B">
        <w:rPr>
          <w:rFonts w:eastAsia="Times New Roman"/>
        </w:rPr>
        <w:t>e</w:t>
      </w:r>
      <w:r w:rsidR="009B440E" w:rsidRPr="009B440E">
        <w:rPr>
          <w:rFonts w:eastAsia="Times New Roman"/>
        </w:rPr>
        <w:t xml:space="preserve">xploration, </w:t>
      </w:r>
      <w:r w:rsidR="004C3E0B">
        <w:rPr>
          <w:rFonts w:eastAsia="Times New Roman"/>
        </w:rPr>
        <w:t>VR</w:t>
      </w:r>
      <w:r w:rsidR="009B440E" w:rsidRPr="009B440E">
        <w:rPr>
          <w:rFonts w:eastAsia="Times New Roman"/>
        </w:rPr>
        <w:t xml:space="preserve"> </w:t>
      </w:r>
      <w:r w:rsidR="004C3E0B">
        <w:rPr>
          <w:rFonts w:eastAsia="Times New Roman"/>
        </w:rPr>
        <w:t>c</w:t>
      </w:r>
      <w:r w:rsidR="009B440E" w:rsidRPr="009B440E">
        <w:rPr>
          <w:rFonts w:eastAsia="Times New Roman"/>
        </w:rPr>
        <w:t xml:space="preserve">ounseling, </w:t>
      </w:r>
      <w:r w:rsidR="004C3E0B">
        <w:rPr>
          <w:rFonts w:eastAsia="Times New Roman"/>
        </w:rPr>
        <w:t>e</w:t>
      </w:r>
      <w:r w:rsidR="009B440E" w:rsidRPr="009B440E">
        <w:rPr>
          <w:rFonts w:eastAsia="Times New Roman"/>
        </w:rPr>
        <w:t xml:space="preserve">mployment </w:t>
      </w:r>
      <w:r w:rsidR="004C3E0B">
        <w:rPr>
          <w:rFonts w:eastAsia="Times New Roman"/>
        </w:rPr>
        <w:t>p</w:t>
      </w:r>
      <w:r w:rsidR="009B440E" w:rsidRPr="009B440E">
        <w:rPr>
          <w:rFonts w:eastAsia="Times New Roman"/>
        </w:rPr>
        <w:t xml:space="preserve">reparation, </w:t>
      </w:r>
      <w:r w:rsidR="004C3E0B">
        <w:rPr>
          <w:rFonts w:eastAsia="Times New Roman"/>
        </w:rPr>
        <w:t>VR</w:t>
      </w:r>
      <w:r w:rsidR="009B440E" w:rsidRPr="009B440E">
        <w:rPr>
          <w:rFonts w:eastAsia="Times New Roman"/>
        </w:rPr>
        <w:t xml:space="preserve"> </w:t>
      </w:r>
      <w:r w:rsidR="004C3E0B">
        <w:rPr>
          <w:rFonts w:eastAsia="Times New Roman"/>
        </w:rPr>
        <w:t>t</w:t>
      </w:r>
      <w:r w:rsidR="009B440E" w:rsidRPr="009B440E">
        <w:rPr>
          <w:rFonts w:eastAsia="Times New Roman"/>
        </w:rPr>
        <w:t xml:space="preserve">raining </w:t>
      </w:r>
      <w:r w:rsidR="004C3E0B">
        <w:rPr>
          <w:rFonts w:eastAsia="Times New Roman"/>
        </w:rPr>
        <w:t>s</w:t>
      </w:r>
      <w:r w:rsidR="009B440E" w:rsidRPr="009B440E">
        <w:rPr>
          <w:rFonts w:eastAsia="Times New Roman"/>
        </w:rPr>
        <w:t xml:space="preserve">upport, and </w:t>
      </w:r>
      <w:r w:rsidR="004C3E0B">
        <w:rPr>
          <w:rFonts w:eastAsia="Times New Roman"/>
        </w:rPr>
        <w:t>w</w:t>
      </w:r>
      <w:r w:rsidR="009B440E" w:rsidRPr="009B440E">
        <w:rPr>
          <w:rFonts w:eastAsia="Times New Roman"/>
        </w:rPr>
        <w:t xml:space="preserve">orksite monitoring.  There will be a </w:t>
      </w:r>
      <w:r w:rsidR="004C3E0B">
        <w:rPr>
          <w:rFonts w:eastAsia="Times New Roman"/>
        </w:rPr>
        <w:t xml:space="preserve">significant emphasis placed on working with </w:t>
      </w:r>
      <w:r w:rsidR="009B440E" w:rsidRPr="009B440E">
        <w:rPr>
          <w:rFonts w:eastAsia="Times New Roman"/>
        </w:rPr>
        <w:t xml:space="preserve">VR youth transitioning from high school to college, providing </w:t>
      </w:r>
      <w:r w:rsidR="004C3E0B">
        <w:rPr>
          <w:rFonts w:eastAsia="Times New Roman"/>
        </w:rPr>
        <w:t xml:space="preserve">these consumers with </w:t>
      </w:r>
      <w:r w:rsidR="009B440E" w:rsidRPr="009B440E">
        <w:rPr>
          <w:rFonts w:eastAsia="Times New Roman"/>
        </w:rPr>
        <w:t>intensive tutoring for VR clients, assessment and instruction on the use of assistive technology, paid internships programs, job coaching, and job development services.</w:t>
      </w:r>
    </w:p>
    <w:p w:rsidR="009B440E" w:rsidRPr="009B440E" w:rsidRDefault="009B440E" w:rsidP="009B440E">
      <w:pPr>
        <w:rPr>
          <w:rFonts w:eastAsia="Times New Roman"/>
        </w:rPr>
      </w:pPr>
      <w:r w:rsidRPr="009B440E">
        <w:rPr>
          <w:rFonts w:eastAsia="Times New Roman"/>
        </w:rPr>
        <w:t>The coordination of services for students with disabilities is achieved through a variety of cooperative efforts.  The DSU</w:t>
      </w:r>
      <w:r w:rsidRPr="009B440E">
        <w:rPr>
          <w:rFonts w:eastAsia="Times New Roman"/>
          <w:i/>
        </w:rPr>
        <w:t xml:space="preserve"> </w:t>
      </w:r>
      <w:r w:rsidRPr="009B440E">
        <w:rPr>
          <w:rFonts w:eastAsia="Times New Roman"/>
        </w:rPr>
        <w:t xml:space="preserve">utilizes </w:t>
      </w:r>
      <w:r w:rsidR="009268DD">
        <w:rPr>
          <w:rFonts w:eastAsia="Times New Roman"/>
        </w:rPr>
        <w:t>i</w:t>
      </w:r>
      <w:r w:rsidRPr="009B440E">
        <w:rPr>
          <w:rFonts w:eastAsia="Times New Roman"/>
        </w:rPr>
        <w:t>nterlocal contracts and participates in statewide and local transition technical and career education activities.</w:t>
      </w:r>
    </w:p>
    <w:p w:rsidR="009B440E" w:rsidRPr="009B440E" w:rsidRDefault="009B440E" w:rsidP="009B440E">
      <w:pPr>
        <w:rPr>
          <w:rFonts w:eastAsia="Times New Roman"/>
        </w:rPr>
      </w:pPr>
      <w:r w:rsidRPr="009B440E">
        <w:rPr>
          <w:rFonts w:eastAsia="Times New Roman"/>
        </w:rPr>
        <w:t xml:space="preserve">The DSU has continued its collaborative efforts by updating its </w:t>
      </w:r>
      <w:r w:rsidR="009268DD">
        <w:rPr>
          <w:rFonts w:eastAsia="Times New Roman"/>
        </w:rPr>
        <w:t>i</w:t>
      </w:r>
      <w:r w:rsidRPr="009B440E">
        <w:rPr>
          <w:rFonts w:eastAsia="Times New Roman"/>
        </w:rPr>
        <w:t xml:space="preserve">nterlocal </w:t>
      </w:r>
      <w:r w:rsidR="009268DD">
        <w:rPr>
          <w:rFonts w:eastAsia="Times New Roman"/>
        </w:rPr>
        <w:t>c</w:t>
      </w:r>
      <w:r w:rsidRPr="009B440E">
        <w:rPr>
          <w:rFonts w:eastAsia="Times New Roman"/>
        </w:rPr>
        <w:t xml:space="preserve">ontract with </w:t>
      </w:r>
      <w:r w:rsidR="00BF562A">
        <w:rPr>
          <w:rFonts w:eastAsia="Times New Roman"/>
        </w:rPr>
        <w:t xml:space="preserve">the </w:t>
      </w:r>
      <w:r w:rsidR="00F30546">
        <w:rPr>
          <w:rFonts w:eastAsia="Times New Roman"/>
        </w:rPr>
        <w:t>NDE</w:t>
      </w:r>
      <w:r w:rsidRPr="009B440E">
        <w:rPr>
          <w:rFonts w:eastAsia="Times New Roman"/>
        </w:rPr>
        <w:t xml:space="preserve"> in conformance with the requirements of the Rehabilitation Act of 1973, as </w:t>
      </w:r>
      <w:r w:rsidR="004C3E0B">
        <w:rPr>
          <w:rFonts w:eastAsia="Times New Roman"/>
        </w:rPr>
        <w:t>a</w:t>
      </w:r>
      <w:r w:rsidRPr="009B440E">
        <w:rPr>
          <w:rFonts w:eastAsia="Times New Roman"/>
        </w:rPr>
        <w:t xml:space="preserve">mended </w:t>
      </w:r>
      <w:r w:rsidR="004C3E0B">
        <w:rPr>
          <w:rFonts w:eastAsia="Times New Roman"/>
        </w:rPr>
        <w:t xml:space="preserve">in </w:t>
      </w:r>
      <w:r w:rsidRPr="009B440E">
        <w:rPr>
          <w:rFonts w:eastAsia="Times New Roman"/>
        </w:rPr>
        <w:t xml:space="preserve">1998.  The </w:t>
      </w:r>
      <w:r w:rsidR="00F30546">
        <w:rPr>
          <w:rFonts w:eastAsia="Times New Roman"/>
        </w:rPr>
        <w:t>NDE</w:t>
      </w:r>
      <w:r w:rsidRPr="009B440E">
        <w:rPr>
          <w:rFonts w:eastAsia="Times New Roman"/>
        </w:rPr>
        <w:t xml:space="preserve"> is Nevada’s </w:t>
      </w:r>
      <w:r w:rsidR="005E5717">
        <w:rPr>
          <w:rFonts w:eastAsia="Times New Roman"/>
        </w:rPr>
        <w:t>s</w:t>
      </w:r>
      <w:r w:rsidRPr="009B440E">
        <w:rPr>
          <w:rFonts w:eastAsia="Times New Roman"/>
        </w:rPr>
        <w:t xml:space="preserve">tate </w:t>
      </w:r>
      <w:r w:rsidR="004C3E0B">
        <w:rPr>
          <w:rFonts w:eastAsia="Times New Roman"/>
        </w:rPr>
        <w:t>l</w:t>
      </w:r>
      <w:r w:rsidRPr="009B440E">
        <w:rPr>
          <w:rFonts w:eastAsia="Times New Roman"/>
        </w:rPr>
        <w:t xml:space="preserve">ead </w:t>
      </w:r>
      <w:r w:rsidR="004C3E0B">
        <w:rPr>
          <w:rFonts w:eastAsia="Times New Roman"/>
        </w:rPr>
        <w:t>e</w:t>
      </w:r>
      <w:r w:rsidRPr="009B440E">
        <w:rPr>
          <w:rFonts w:eastAsia="Times New Roman"/>
        </w:rPr>
        <w:t xml:space="preserve">ducational </w:t>
      </w:r>
      <w:r w:rsidR="004C3E0B">
        <w:rPr>
          <w:rFonts w:eastAsia="Times New Roman"/>
        </w:rPr>
        <w:t>a</w:t>
      </w:r>
      <w:r w:rsidRPr="009B440E">
        <w:rPr>
          <w:rFonts w:eastAsia="Times New Roman"/>
        </w:rPr>
        <w:t xml:space="preserve">gency (LEA).  The DSU considers the </w:t>
      </w:r>
      <w:r w:rsidR="00F30546">
        <w:rPr>
          <w:rFonts w:eastAsia="Times New Roman"/>
        </w:rPr>
        <w:t>NDE</w:t>
      </w:r>
      <w:r w:rsidRPr="009B440E">
        <w:rPr>
          <w:rFonts w:eastAsia="Times New Roman"/>
        </w:rPr>
        <w:t xml:space="preserve"> as the cornerstone for </w:t>
      </w:r>
      <w:r w:rsidR="004C3E0B">
        <w:rPr>
          <w:rFonts w:eastAsia="Times New Roman"/>
        </w:rPr>
        <w:t xml:space="preserve">statewide collaboration and </w:t>
      </w:r>
      <w:r w:rsidRPr="009B440E">
        <w:rPr>
          <w:rFonts w:eastAsia="Times New Roman"/>
        </w:rPr>
        <w:t xml:space="preserve">facilitating participation in local school transition activities.  In partnership with the NDE, application was made to the National Technical Assistance Center on Transition, for the Intensive Technical Assistance Partnership </w:t>
      </w:r>
      <w:r w:rsidR="004C3E0B">
        <w:rPr>
          <w:rFonts w:eastAsia="Times New Roman"/>
        </w:rPr>
        <w:t>a</w:t>
      </w:r>
      <w:r w:rsidRPr="009B440E">
        <w:rPr>
          <w:rFonts w:eastAsia="Times New Roman"/>
        </w:rPr>
        <w:t xml:space="preserve">greement. Nevada was awarded a </w:t>
      </w:r>
      <w:r w:rsidR="004C3E0B">
        <w:rPr>
          <w:rFonts w:eastAsia="Times New Roman"/>
        </w:rPr>
        <w:t>five-</w:t>
      </w:r>
      <w:r w:rsidRPr="009B440E">
        <w:rPr>
          <w:rFonts w:eastAsia="Times New Roman"/>
        </w:rPr>
        <w:t>year technical assistance grant to improve and promote participation of students with disabilities in academically rigorous and career relevant curricula that prepare them for postsecondary education and employment.</w:t>
      </w:r>
    </w:p>
    <w:p w:rsidR="009B440E" w:rsidRPr="009B440E" w:rsidRDefault="004C3E0B" w:rsidP="009B440E">
      <w:pPr>
        <w:rPr>
          <w:color w:val="000000"/>
        </w:rPr>
      </w:pPr>
      <w:r>
        <w:rPr>
          <w:rFonts w:eastAsia="Times New Roman"/>
        </w:rPr>
        <w:t xml:space="preserve">On August 5, 2015, </w:t>
      </w:r>
      <w:r w:rsidR="00BF562A">
        <w:rPr>
          <w:rFonts w:eastAsia="Times New Roman"/>
        </w:rPr>
        <w:t>NRD</w:t>
      </w:r>
      <w:r>
        <w:rPr>
          <w:rFonts w:eastAsia="Times New Roman"/>
        </w:rPr>
        <w:t>’s</w:t>
      </w:r>
      <w:r w:rsidR="009B440E" w:rsidRPr="009B440E">
        <w:rPr>
          <w:b/>
          <w:bCs/>
          <w:color w:val="000000"/>
        </w:rPr>
        <w:t xml:space="preserve"> </w:t>
      </w:r>
      <w:r>
        <w:rPr>
          <w:bCs/>
          <w:color w:val="000000"/>
        </w:rPr>
        <w:t>d</w:t>
      </w:r>
      <w:r w:rsidR="009B440E" w:rsidRPr="009B440E">
        <w:rPr>
          <w:bCs/>
          <w:color w:val="000000"/>
        </w:rPr>
        <w:t xml:space="preserve">eputy </w:t>
      </w:r>
      <w:r>
        <w:rPr>
          <w:bCs/>
          <w:color w:val="000000"/>
        </w:rPr>
        <w:t>a</w:t>
      </w:r>
      <w:r w:rsidR="009B440E" w:rsidRPr="009B440E">
        <w:rPr>
          <w:bCs/>
          <w:color w:val="000000"/>
        </w:rPr>
        <w:t xml:space="preserve">dministrator and </w:t>
      </w:r>
      <w:r>
        <w:rPr>
          <w:bCs/>
          <w:color w:val="000000"/>
        </w:rPr>
        <w:t>b</w:t>
      </w:r>
      <w:r w:rsidR="009B440E" w:rsidRPr="009B440E">
        <w:rPr>
          <w:bCs/>
          <w:color w:val="000000"/>
        </w:rPr>
        <w:t xml:space="preserve">ureau </w:t>
      </w:r>
      <w:r>
        <w:rPr>
          <w:bCs/>
          <w:color w:val="000000"/>
        </w:rPr>
        <w:t>c</w:t>
      </w:r>
      <w:r w:rsidR="009B440E" w:rsidRPr="009B440E">
        <w:rPr>
          <w:bCs/>
          <w:color w:val="000000"/>
        </w:rPr>
        <w:t xml:space="preserve">hief </w:t>
      </w:r>
      <w:r w:rsidR="00BD3754" w:rsidRPr="009B440E">
        <w:rPr>
          <w:bCs/>
          <w:color w:val="000000"/>
        </w:rPr>
        <w:t>p</w:t>
      </w:r>
      <w:r w:rsidR="00BD3754" w:rsidRPr="009B440E">
        <w:rPr>
          <w:color w:val="000000"/>
        </w:rPr>
        <w:t>rovi</w:t>
      </w:r>
      <w:r w:rsidR="00BD3754">
        <w:rPr>
          <w:color w:val="000000"/>
        </w:rPr>
        <w:t>ded</w:t>
      </w:r>
      <w:r w:rsidR="00BD3754" w:rsidRPr="009B440E">
        <w:rPr>
          <w:color w:val="000000"/>
        </w:rPr>
        <w:t xml:space="preserve"> </w:t>
      </w:r>
      <w:r w:rsidR="009B440E" w:rsidRPr="009B440E">
        <w:rPr>
          <w:color w:val="000000"/>
        </w:rPr>
        <w:t xml:space="preserve">training to </w:t>
      </w:r>
      <w:r>
        <w:rPr>
          <w:color w:val="000000"/>
        </w:rPr>
        <w:t>s</w:t>
      </w:r>
      <w:r w:rsidR="009B440E" w:rsidRPr="009B440E">
        <w:rPr>
          <w:color w:val="000000"/>
        </w:rPr>
        <w:t xml:space="preserve">pecial </w:t>
      </w:r>
      <w:r>
        <w:rPr>
          <w:color w:val="000000"/>
        </w:rPr>
        <w:t>e</w:t>
      </w:r>
      <w:r w:rsidR="009B440E" w:rsidRPr="009B440E">
        <w:rPr>
          <w:color w:val="000000"/>
        </w:rPr>
        <w:t xml:space="preserve">ducation </w:t>
      </w:r>
      <w:r>
        <w:rPr>
          <w:color w:val="000000"/>
        </w:rPr>
        <w:t>d</w:t>
      </w:r>
      <w:r w:rsidR="009B440E" w:rsidRPr="009B440E">
        <w:rPr>
          <w:color w:val="000000"/>
        </w:rPr>
        <w:t xml:space="preserve">irectors and staff statewide regarding WIOA Title IV requirements for pre-employment transition services to students with disabilities. This </w:t>
      </w:r>
      <w:r w:rsidR="003B61C0">
        <w:rPr>
          <w:color w:val="000000"/>
        </w:rPr>
        <w:t xml:space="preserve">collaborative effort took place at </w:t>
      </w:r>
      <w:r w:rsidR="009B440E" w:rsidRPr="009B440E">
        <w:rPr>
          <w:color w:val="000000"/>
        </w:rPr>
        <w:t xml:space="preserve">the Mountain Madness </w:t>
      </w:r>
      <w:r w:rsidR="00E40C86">
        <w:rPr>
          <w:color w:val="000000"/>
        </w:rPr>
        <w:t>q</w:t>
      </w:r>
      <w:r w:rsidR="009B440E" w:rsidRPr="009B440E">
        <w:rPr>
          <w:color w:val="000000"/>
        </w:rPr>
        <w:t xml:space="preserve">uarterly </w:t>
      </w:r>
      <w:r w:rsidR="00E40C86">
        <w:rPr>
          <w:color w:val="000000"/>
        </w:rPr>
        <w:t>s</w:t>
      </w:r>
      <w:r w:rsidR="009B440E" w:rsidRPr="009B440E">
        <w:rPr>
          <w:color w:val="000000"/>
        </w:rPr>
        <w:t xml:space="preserve">tatewide </w:t>
      </w:r>
      <w:r w:rsidR="00E40C86">
        <w:rPr>
          <w:color w:val="000000"/>
        </w:rPr>
        <w:t>c</w:t>
      </w:r>
      <w:r w:rsidR="009B440E" w:rsidRPr="009B440E">
        <w:rPr>
          <w:color w:val="000000"/>
        </w:rPr>
        <w:t xml:space="preserve">onference of </w:t>
      </w:r>
      <w:r w:rsidR="003B61C0">
        <w:rPr>
          <w:color w:val="000000"/>
        </w:rPr>
        <w:t>s</w:t>
      </w:r>
      <w:r w:rsidR="009B440E" w:rsidRPr="009B440E">
        <w:rPr>
          <w:color w:val="000000"/>
        </w:rPr>
        <w:t xml:space="preserve">pecial </w:t>
      </w:r>
      <w:r w:rsidR="003B61C0">
        <w:rPr>
          <w:color w:val="000000"/>
        </w:rPr>
        <w:t>e</w:t>
      </w:r>
      <w:r w:rsidR="009B440E" w:rsidRPr="009B440E">
        <w:rPr>
          <w:color w:val="000000"/>
        </w:rPr>
        <w:t xml:space="preserve">ducation </w:t>
      </w:r>
      <w:r w:rsidR="003B61C0">
        <w:rPr>
          <w:color w:val="000000"/>
        </w:rPr>
        <w:t>d</w:t>
      </w:r>
      <w:r w:rsidR="009B440E" w:rsidRPr="009B440E">
        <w:rPr>
          <w:color w:val="000000"/>
        </w:rPr>
        <w:t>irectors. The presentation was very well received and follow up will occur within each district to deliver PETS services.</w:t>
      </w:r>
    </w:p>
    <w:p w:rsidR="009B440E" w:rsidRPr="009B440E" w:rsidRDefault="009B440E" w:rsidP="009B440E">
      <w:pPr>
        <w:rPr>
          <w:rFonts w:eastAsia="Times New Roman"/>
        </w:rPr>
      </w:pPr>
      <w:r w:rsidRPr="009B440E">
        <w:rPr>
          <w:rFonts w:eastAsia="Times New Roman"/>
        </w:rPr>
        <w:t xml:space="preserve">Additionally, coordination with students, parents and representatives is achieved through </w:t>
      </w:r>
      <w:r w:rsidR="003109EE">
        <w:rPr>
          <w:rFonts w:eastAsia="Times New Roman"/>
        </w:rPr>
        <w:t xml:space="preserve">staff involvement in </w:t>
      </w:r>
      <w:r w:rsidRPr="009B440E">
        <w:rPr>
          <w:rFonts w:eastAsia="Times New Roman"/>
        </w:rPr>
        <w:t>consumer organizations and the participation of consumers in the DSU programs.  Transition teams participate in job fairs and other school-related events.  The DSU is also represented at the statewide technical and career education planning</w:t>
      </w:r>
      <w:r w:rsidRPr="009B440E">
        <w:rPr>
          <w:rFonts w:eastAsia="Times New Roman"/>
          <w:b/>
        </w:rPr>
        <w:t xml:space="preserve"> </w:t>
      </w:r>
      <w:r w:rsidRPr="009B440E">
        <w:rPr>
          <w:rFonts w:eastAsia="Times New Roman"/>
        </w:rPr>
        <w:t>sessions</w:t>
      </w:r>
      <w:r w:rsidRPr="009B440E">
        <w:rPr>
          <w:rFonts w:eastAsia="Times New Roman"/>
          <w:i/>
        </w:rPr>
        <w:t>.</w:t>
      </w:r>
    </w:p>
    <w:p w:rsidR="009B440E" w:rsidRPr="009B440E" w:rsidRDefault="009B440E" w:rsidP="009B440E">
      <w:pPr>
        <w:rPr>
          <w:rFonts w:eastAsia="Times New Roman"/>
        </w:rPr>
      </w:pPr>
      <w:r w:rsidRPr="009B440E">
        <w:rPr>
          <w:rFonts w:eastAsia="Times New Roman"/>
        </w:rPr>
        <w:t>Parents of students with disabilities and representatives of the Nevada PEP (</w:t>
      </w:r>
      <w:r w:rsidRPr="009B440E">
        <w:rPr>
          <w:rFonts w:eastAsia="Times New Roman"/>
          <w:bCs/>
          <w:lang w:val="en"/>
        </w:rPr>
        <w:t>Parents</w:t>
      </w:r>
      <w:r w:rsidRPr="009B440E">
        <w:rPr>
          <w:rFonts w:eastAsia="Times New Roman"/>
          <w:lang w:val="en"/>
        </w:rPr>
        <w:t xml:space="preserve"> Encouraging </w:t>
      </w:r>
      <w:r w:rsidRPr="009B440E">
        <w:rPr>
          <w:rFonts w:eastAsia="Times New Roman"/>
          <w:bCs/>
          <w:lang w:val="en"/>
        </w:rPr>
        <w:t>Parents</w:t>
      </w:r>
      <w:r w:rsidR="003109EE">
        <w:rPr>
          <w:rFonts w:eastAsia="Times New Roman"/>
          <w:bCs/>
          <w:lang w:val="en"/>
        </w:rPr>
        <w:t>;</w:t>
      </w:r>
      <w:r w:rsidRPr="009B440E">
        <w:rPr>
          <w:rFonts w:eastAsia="Times New Roman"/>
          <w:lang w:val="en"/>
        </w:rPr>
        <w:t xml:space="preserve"> Professionals Empowering </w:t>
      </w:r>
      <w:r w:rsidRPr="009B440E">
        <w:rPr>
          <w:rFonts w:eastAsia="Times New Roman"/>
          <w:bCs/>
          <w:lang w:val="en"/>
        </w:rPr>
        <w:t>Parents</w:t>
      </w:r>
      <w:r w:rsidR="003109EE">
        <w:rPr>
          <w:rFonts w:eastAsia="Times New Roman"/>
          <w:bCs/>
          <w:lang w:val="en"/>
        </w:rPr>
        <w:t>;</w:t>
      </w:r>
      <w:r w:rsidRPr="009B440E">
        <w:rPr>
          <w:rFonts w:eastAsia="Times New Roman"/>
          <w:bCs/>
          <w:lang w:val="en"/>
        </w:rPr>
        <w:t xml:space="preserve"> and</w:t>
      </w:r>
      <w:r w:rsidR="003109EE">
        <w:rPr>
          <w:rFonts w:eastAsia="Times New Roman"/>
          <w:bCs/>
          <w:lang w:val="en"/>
        </w:rPr>
        <w:t>,</w:t>
      </w:r>
      <w:r w:rsidRPr="009B440E">
        <w:rPr>
          <w:rFonts w:eastAsia="Times New Roman"/>
          <w:lang w:val="en"/>
        </w:rPr>
        <w:t xml:space="preserve"> </w:t>
      </w:r>
      <w:r w:rsidRPr="009B440E">
        <w:rPr>
          <w:rFonts w:eastAsia="Times New Roman"/>
          <w:bCs/>
          <w:lang w:val="en"/>
        </w:rPr>
        <w:t>Parents</w:t>
      </w:r>
      <w:r w:rsidRPr="009B440E">
        <w:rPr>
          <w:rFonts w:eastAsia="Times New Roman"/>
          <w:lang w:val="en"/>
        </w:rPr>
        <w:t xml:space="preserve"> </w:t>
      </w:r>
      <w:r w:rsidRPr="009B440E">
        <w:rPr>
          <w:rFonts w:eastAsia="Times New Roman"/>
          <w:bCs/>
          <w:lang w:val="en"/>
        </w:rPr>
        <w:t>Educating</w:t>
      </w:r>
      <w:r w:rsidRPr="009B440E">
        <w:rPr>
          <w:rFonts w:eastAsia="Times New Roman"/>
          <w:lang w:val="en"/>
        </w:rPr>
        <w:t xml:space="preserve"> Professionals</w:t>
      </w:r>
      <w:r w:rsidRPr="009B440E">
        <w:rPr>
          <w:rFonts w:eastAsia="Times New Roman"/>
        </w:rPr>
        <w:t>) organization have representation on the NSRC.</w:t>
      </w:r>
    </w:p>
    <w:p w:rsidR="009B440E" w:rsidRPr="009B440E" w:rsidRDefault="009B440E" w:rsidP="009B440E">
      <w:pPr>
        <w:rPr>
          <w:rFonts w:eastAsia="Times New Roman"/>
        </w:rPr>
      </w:pPr>
      <w:r w:rsidRPr="009B440E">
        <w:rPr>
          <w:rFonts w:eastAsia="Times New Roman"/>
        </w:rPr>
        <w:t xml:space="preserve">The DSU’s Bureau of Services to the Blind and Visually Impaired (BSBVI) collaborate with </w:t>
      </w:r>
      <w:r w:rsidR="003109EE">
        <w:rPr>
          <w:rFonts w:eastAsia="Times New Roman"/>
        </w:rPr>
        <w:t>CCSD</w:t>
      </w:r>
      <w:r w:rsidRPr="009B440E">
        <w:rPr>
          <w:rFonts w:eastAsia="Times New Roman"/>
        </w:rPr>
        <w:t xml:space="preserve"> in the assessment of assistive technologies specific to the needs of visually impaired students.  BSBVI </w:t>
      </w:r>
      <w:r w:rsidR="003109EE">
        <w:rPr>
          <w:rFonts w:eastAsia="Times New Roman"/>
        </w:rPr>
        <w:t>s</w:t>
      </w:r>
      <w:r w:rsidRPr="009B440E">
        <w:rPr>
          <w:rFonts w:eastAsia="Times New Roman"/>
        </w:rPr>
        <w:t xml:space="preserve">taff </w:t>
      </w:r>
      <w:r w:rsidR="003109EE">
        <w:rPr>
          <w:rFonts w:eastAsia="Times New Roman"/>
        </w:rPr>
        <w:t xml:space="preserve">members </w:t>
      </w:r>
      <w:r w:rsidRPr="009B440E">
        <w:rPr>
          <w:rFonts w:eastAsia="Times New Roman"/>
        </w:rPr>
        <w:t>participate in transition workshops to provide group and individual training of students with visual impairments.</w:t>
      </w:r>
    </w:p>
    <w:p w:rsidR="009B440E" w:rsidRPr="009B440E" w:rsidRDefault="009B440E" w:rsidP="009B440E">
      <w:pPr>
        <w:rPr>
          <w:rFonts w:eastAsia="Times New Roman"/>
        </w:rPr>
      </w:pPr>
      <w:r w:rsidRPr="009B440E">
        <w:rPr>
          <w:rFonts w:eastAsia="Times New Roman"/>
        </w:rPr>
        <w:t xml:space="preserve">The </w:t>
      </w:r>
      <w:r w:rsidR="003109EE">
        <w:rPr>
          <w:rFonts w:eastAsia="Times New Roman"/>
        </w:rPr>
        <w:t>a</w:t>
      </w:r>
      <w:r w:rsidRPr="009B440E">
        <w:rPr>
          <w:rFonts w:eastAsia="Times New Roman"/>
        </w:rPr>
        <w:t xml:space="preserve">nnual Nevada Student Leadership Transition Summit (NSLTS) is a </w:t>
      </w:r>
      <w:r w:rsidR="003109EE">
        <w:rPr>
          <w:rFonts w:eastAsia="Times New Roman"/>
        </w:rPr>
        <w:t>two-</w:t>
      </w:r>
      <w:r w:rsidRPr="009B440E">
        <w:rPr>
          <w:rFonts w:eastAsia="Times New Roman"/>
        </w:rPr>
        <w:t>day summit geared to</w:t>
      </w:r>
      <w:r w:rsidR="003109EE">
        <w:rPr>
          <w:rFonts w:eastAsia="Times New Roman"/>
        </w:rPr>
        <w:t>ward</w:t>
      </w:r>
      <w:r w:rsidRPr="009B440E">
        <w:rPr>
          <w:rFonts w:eastAsia="Times New Roman"/>
        </w:rPr>
        <w:t xml:space="preserve"> increas</w:t>
      </w:r>
      <w:r w:rsidR="003109EE">
        <w:rPr>
          <w:rFonts w:eastAsia="Times New Roman"/>
        </w:rPr>
        <w:t>ing</w:t>
      </w:r>
      <w:r w:rsidRPr="009B440E">
        <w:rPr>
          <w:rFonts w:eastAsia="Times New Roman"/>
        </w:rPr>
        <w:t xml:space="preserve"> graduation rates, </w:t>
      </w:r>
      <w:r w:rsidR="003109EE" w:rsidRPr="009B440E">
        <w:rPr>
          <w:rFonts w:eastAsia="Times New Roman"/>
        </w:rPr>
        <w:t>participants</w:t>
      </w:r>
      <w:r w:rsidR="003109EE">
        <w:rPr>
          <w:rFonts w:eastAsia="Times New Roman"/>
        </w:rPr>
        <w:t>’ exposure</w:t>
      </w:r>
      <w:r w:rsidRPr="009B440E">
        <w:rPr>
          <w:rFonts w:eastAsia="Times New Roman"/>
        </w:rPr>
        <w:t xml:space="preserve"> to postsecondary options</w:t>
      </w:r>
      <w:r w:rsidR="003109EE">
        <w:rPr>
          <w:rFonts w:eastAsia="Times New Roman"/>
        </w:rPr>
        <w:t xml:space="preserve">, </w:t>
      </w:r>
      <w:r w:rsidR="003109EE" w:rsidRPr="009B440E">
        <w:rPr>
          <w:rFonts w:eastAsia="Times New Roman"/>
        </w:rPr>
        <w:t>available</w:t>
      </w:r>
      <w:r w:rsidR="003109EE">
        <w:rPr>
          <w:rFonts w:eastAsia="Times New Roman"/>
        </w:rPr>
        <w:t xml:space="preserve"> r</w:t>
      </w:r>
      <w:r w:rsidRPr="009B440E">
        <w:rPr>
          <w:rFonts w:eastAsia="Times New Roman"/>
        </w:rPr>
        <w:t>esources</w:t>
      </w:r>
      <w:r w:rsidR="003109EE">
        <w:rPr>
          <w:rFonts w:eastAsia="Times New Roman"/>
        </w:rPr>
        <w:t>,</w:t>
      </w:r>
      <w:r w:rsidRPr="009B440E">
        <w:rPr>
          <w:rFonts w:eastAsia="Times New Roman"/>
        </w:rPr>
        <w:t xml:space="preserve"> </w:t>
      </w:r>
      <w:r w:rsidR="003109EE">
        <w:rPr>
          <w:rFonts w:eastAsia="Times New Roman"/>
        </w:rPr>
        <w:t>and improvement of</w:t>
      </w:r>
      <w:r w:rsidRPr="009B440E">
        <w:rPr>
          <w:rFonts w:eastAsia="Times New Roman"/>
        </w:rPr>
        <w:t xml:space="preserve"> </w:t>
      </w:r>
      <w:r w:rsidR="003109EE">
        <w:rPr>
          <w:rFonts w:eastAsia="Times New Roman"/>
        </w:rPr>
        <w:t>students’</w:t>
      </w:r>
      <w:r w:rsidRPr="009B440E">
        <w:rPr>
          <w:rFonts w:eastAsia="Times New Roman"/>
        </w:rPr>
        <w:t xml:space="preserve"> understanding of the requirements for a successful transition to </w:t>
      </w:r>
      <w:r w:rsidR="003109EE">
        <w:rPr>
          <w:rFonts w:eastAsia="Times New Roman"/>
        </w:rPr>
        <w:t>a</w:t>
      </w:r>
      <w:r w:rsidRPr="009B440E">
        <w:rPr>
          <w:rFonts w:eastAsia="Times New Roman"/>
        </w:rPr>
        <w:t xml:space="preserve"> world beyond high school.   The 2014 NSLTS conference </w:t>
      </w:r>
      <w:r w:rsidR="002C30D8">
        <w:rPr>
          <w:rFonts w:eastAsia="Times New Roman"/>
        </w:rPr>
        <w:t xml:space="preserve">was attended by </w:t>
      </w:r>
      <w:r w:rsidRPr="009B440E">
        <w:rPr>
          <w:rFonts w:eastAsia="Times New Roman"/>
        </w:rPr>
        <w:t>over 200 people, which included high school students, teachers, transition facilitators, young adult facilitators, young adult panel</w:t>
      </w:r>
      <w:r w:rsidR="002C30D8">
        <w:rPr>
          <w:rFonts w:eastAsia="Times New Roman"/>
        </w:rPr>
        <w:t>ists</w:t>
      </w:r>
      <w:r w:rsidRPr="009B440E">
        <w:rPr>
          <w:rFonts w:eastAsia="Times New Roman"/>
        </w:rPr>
        <w:t>, adult facilitators</w:t>
      </w:r>
      <w:r w:rsidR="002C30D8">
        <w:rPr>
          <w:rFonts w:eastAsia="Times New Roman"/>
        </w:rPr>
        <w:t xml:space="preserve">, and </w:t>
      </w:r>
      <w:r w:rsidRPr="009B440E">
        <w:rPr>
          <w:rFonts w:eastAsia="Times New Roman"/>
        </w:rPr>
        <w:t xml:space="preserve">conference planners and coordinators.  The DSU </w:t>
      </w:r>
      <w:r w:rsidR="002C30D8">
        <w:rPr>
          <w:rFonts w:eastAsia="Times New Roman"/>
        </w:rPr>
        <w:t xml:space="preserve">recently participated in the November </w:t>
      </w:r>
      <w:r w:rsidR="002C30D8">
        <w:rPr>
          <w:rFonts w:eastAsia="Times New Roman"/>
        </w:rPr>
        <w:lastRenderedPageBreak/>
        <w:t>2015</w:t>
      </w:r>
      <w:r w:rsidR="00877EB7">
        <w:rPr>
          <w:rFonts w:eastAsia="Times New Roman"/>
        </w:rPr>
        <w:t xml:space="preserve"> </w:t>
      </w:r>
      <w:r w:rsidRPr="009B440E">
        <w:rPr>
          <w:rFonts w:eastAsia="Times New Roman"/>
        </w:rPr>
        <w:t>NSLTS.</w:t>
      </w:r>
      <w:r w:rsidR="002C30D8">
        <w:rPr>
          <w:rFonts w:eastAsia="Times New Roman"/>
        </w:rPr>
        <w:t xml:space="preserve">  </w:t>
      </w:r>
      <w:r w:rsidRPr="009B440E">
        <w:rPr>
          <w:rFonts w:eastAsia="Times New Roman"/>
        </w:rPr>
        <w:t xml:space="preserve">Special </w:t>
      </w:r>
      <w:r w:rsidR="002C30D8">
        <w:rPr>
          <w:rFonts w:eastAsia="Times New Roman"/>
        </w:rPr>
        <w:t>e</w:t>
      </w:r>
      <w:r w:rsidRPr="009B440E">
        <w:rPr>
          <w:rFonts w:eastAsia="Times New Roman"/>
        </w:rPr>
        <w:t xml:space="preserve">ducation students, teachers, and </w:t>
      </w:r>
      <w:r w:rsidR="002C30D8">
        <w:rPr>
          <w:rFonts w:eastAsia="Times New Roman"/>
        </w:rPr>
        <w:t>c</w:t>
      </w:r>
      <w:r w:rsidRPr="009B440E">
        <w:rPr>
          <w:rFonts w:eastAsia="Times New Roman"/>
        </w:rPr>
        <w:t xml:space="preserve">ounselors from </w:t>
      </w:r>
      <w:r w:rsidR="00CC2474">
        <w:rPr>
          <w:rFonts w:eastAsia="Times New Roman"/>
        </w:rPr>
        <w:t xml:space="preserve">16 </w:t>
      </w:r>
      <w:r w:rsidRPr="009B440E">
        <w:rPr>
          <w:rFonts w:eastAsia="Times New Roman"/>
        </w:rPr>
        <w:t xml:space="preserve">school districts across the state of Nevada attended this event to learn about services available to students after graduation from high school and </w:t>
      </w:r>
      <w:r w:rsidR="002C30D8">
        <w:rPr>
          <w:rFonts w:eastAsia="Times New Roman"/>
        </w:rPr>
        <w:t xml:space="preserve">how to </w:t>
      </w:r>
      <w:r w:rsidRPr="009B440E">
        <w:rPr>
          <w:rFonts w:eastAsia="Times New Roman"/>
        </w:rPr>
        <w:t xml:space="preserve">become active participants in the </w:t>
      </w:r>
      <w:r w:rsidR="002C30D8">
        <w:rPr>
          <w:rFonts w:eastAsia="Times New Roman"/>
        </w:rPr>
        <w:t>transition</w:t>
      </w:r>
      <w:r w:rsidRPr="009B440E">
        <w:rPr>
          <w:rFonts w:eastAsia="Times New Roman"/>
        </w:rPr>
        <w:t xml:space="preserve"> process.  They toured </w:t>
      </w:r>
      <w:r w:rsidR="00877EB7">
        <w:rPr>
          <w:rFonts w:eastAsia="Times New Roman"/>
        </w:rPr>
        <w:t>UNR, learned about d</w:t>
      </w:r>
      <w:r w:rsidRPr="009B440E">
        <w:rPr>
          <w:rFonts w:eastAsia="Times New Roman"/>
        </w:rPr>
        <w:t xml:space="preserve">isability </w:t>
      </w:r>
      <w:r w:rsidR="00877EB7">
        <w:rPr>
          <w:rFonts w:eastAsia="Times New Roman"/>
        </w:rPr>
        <w:t>s</w:t>
      </w:r>
      <w:r w:rsidRPr="009B440E">
        <w:rPr>
          <w:rFonts w:eastAsia="Times New Roman"/>
        </w:rPr>
        <w:t>ervices available on college campuses</w:t>
      </w:r>
      <w:r w:rsidR="00877EB7">
        <w:rPr>
          <w:rFonts w:eastAsia="Times New Roman"/>
        </w:rPr>
        <w:t>, were provided</w:t>
      </w:r>
      <w:r w:rsidRPr="009B440E">
        <w:rPr>
          <w:rFonts w:eastAsia="Times New Roman"/>
        </w:rPr>
        <w:t xml:space="preserve"> </w:t>
      </w:r>
      <w:r w:rsidR="00877EB7">
        <w:rPr>
          <w:rFonts w:eastAsia="Times New Roman"/>
        </w:rPr>
        <w:t>opportunities</w:t>
      </w:r>
      <w:r w:rsidRPr="009B440E">
        <w:rPr>
          <w:rFonts w:eastAsia="Times New Roman"/>
        </w:rPr>
        <w:t xml:space="preserve"> to network with other students with disabilities</w:t>
      </w:r>
      <w:r w:rsidR="00877EB7">
        <w:rPr>
          <w:rFonts w:eastAsia="Times New Roman"/>
        </w:rPr>
        <w:t>,</w:t>
      </w:r>
      <w:r w:rsidRPr="009B440E">
        <w:rPr>
          <w:rFonts w:eastAsia="Times New Roman"/>
        </w:rPr>
        <w:t xml:space="preserve"> </w:t>
      </w:r>
      <w:r w:rsidR="00877EB7">
        <w:rPr>
          <w:rFonts w:eastAsia="Times New Roman"/>
        </w:rPr>
        <w:t xml:space="preserve">and </w:t>
      </w:r>
      <w:r w:rsidRPr="009B440E">
        <w:rPr>
          <w:rFonts w:eastAsia="Times New Roman"/>
        </w:rPr>
        <w:t>learn</w:t>
      </w:r>
      <w:r w:rsidR="00877EB7">
        <w:rPr>
          <w:rFonts w:eastAsia="Times New Roman"/>
        </w:rPr>
        <w:t>ed</w:t>
      </w:r>
      <w:r w:rsidRPr="009B440E">
        <w:rPr>
          <w:rFonts w:eastAsia="Times New Roman"/>
        </w:rPr>
        <w:t xml:space="preserve"> about resources they were receiving and what their goals were after high school.</w:t>
      </w:r>
      <w:r w:rsidR="00877EB7">
        <w:rPr>
          <w:rFonts w:eastAsia="Times New Roman"/>
        </w:rPr>
        <w:t xml:space="preserve">  </w:t>
      </w:r>
      <w:r w:rsidRPr="009B440E">
        <w:rPr>
          <w:rFonts w:eastAsia="Times New Roman"/>
        </w:rPr>
        <w:t>Young adult speakers with disabilities reflected upon their transition experiences and shared motivational stories on lessons learned as they moved from high school to adult life.  The conference also included the parents of students with disabilities to help educate parents on services available to students in both high school and after high school.</w:t>
      </w:r>
      <w:r w:rsidR="00877EB7">
        <w:rPr>
          <w:rFonts w:eastAsia="Times New Roman"/>
        </w:rPr>
        <w:t xml:space="preserve">  </w:t>
      </w:r>
      <w:r w:rsidRPr="009B440E">
        <w:rPr>
          <w:rFonts w:eastAsia="Times New Roman"/>
        </w:rPr>
        <w:t xml:space="preserve">The DSU </w:t>
      </w:r>
      <w:r w:rsidR="00877EB7">
        <w:rPr>
          <w:rFonts w:eastAsia="Times New Roman"/>
        </w:rPr>
        <w:t>t</w:t>
      </w:r>
      <w:r w:rsidRPr="009B440E">
        <w:rPr>
          <w:rFonts w:eastAsia="Times New Roman"/>
        </w:rPr>
        <w:t xml:space="preserve">ransition </w:t>
      </w:r>
      <w:r w:rsidR="00877EB7">
        <w:rPr>
          <w:rFonts w:eastAsia="Times New Roman"/>
        </w:rPr>
        <w:t>c</w:t>
      </w:r>
      <w:r w:rsidRPr="009B440E">
        <w:rPr>
          <w:rFonts w:eastAsia="Times New Roman"/>
        </w:rPr>
        <w:t xml:space="preserve">ounselors presented in a breakout session about services available to students with disabilities and how BVR </w:t>
      </w:r>
      <w:r w:rsidR="00877EB7">
        <w:rPr>
          <w:rFonts w:eastAsia="Times New Roman"/>
        </w:rPr>
        <w:t>could</w:t>
      </w:r>
      <w:r w:rsidRPr="009B440E">
        <w:rPr>
          <w:rFonts w:eastAsia="Times New Roman"/>
        </w:rPr>
        <w:t xml:space="preserve"> assist </w:t>
      </w:r>
      <w:r w:rsidR="00877EB7">
        <w:rPr>
          <w:rFonts w:eastAsia="Times New Roman"/>
        </w:rPr>
        <w:t xml:space="preserve">them </w:t>
      </w:r>
      <w:r w:rsidRPr="009B440E">
        <w:rPr>
          <w:rFonts w:eastAsia="Times New Roman"/>
        </w:rPr>
        <w:t>with the transition from school to work</w:t>
      </w:r>
      <w:r w:rsidR="00877EB7">
        <w:rPr>
          <w:rFonts w:eastAsia="Times New Roman"/>
        </w:rPr>
        <w:t>,</w:t>
      </w:r>
      <w:r w:rsidRPr="009B440E">
        <w:rPr>
          <w:rFonts w:eastAsia="Times New Roman"/>
        </w:rPr>
        <w:t xml:space="preserve"> or </w:t>
      </w:r>
      <w:r w:rsidR="00877EB7">
        <w:rPr>
          <w:rFonts w:eastAsia="Times New Roman"/>
        </w:rPr>
        <w:t xml:space="preserve">high </w:t>
      </w:r>
      <w:r w:rsidRPr="009B440E">
        <w:rPr>
          <w:rFonts w:eastAsia="Times New Roman"/>
        </w:rPr>
        <w:t xml:space="preserve">school to postsecondary education </w:t>
      </w:r>
      <w:r w:rsidR="00877EB7">
        <w:rPr>
          <w:rFonts w:eastAsia="Times New Roman"/>
        </w:rPr>
        <w:t xml:space="preserve">and onto </w:t>
      </w:r>
      <w:r w:rsidRPr="009B440E">
        <w:rPr>
          <w:rFonts w:eastAsia="Times New Roman"/>
        </w:rPr>
        <w:t>employment.</w:t>
      </w:r>
    </w:p>
    <w:p w:rsidR="009B440E" w:rsidRPr="009B440E" w:rsidRDefault="009B440E" w:rsidP="009B440E">
      <w:pPr>
        <w:rPr>
          <w:rFonts w:eastAsia="Times New Roman"/>
          <w:lang w:val="en"/>
        </w:rPr>
      </w:pPr>
      <w:r w:rsidRPr="009B440E">
        <w:rPr>
          <w:rFonts w:eastAsia="Times New Roman"/>
          <w:lang w:val="en"/>
        </w:rPr>
        <w:t xml:space="preserve">For </w:t>
      </w:r>
      <w:r w:rsidR="00877EB7">
        <w:rPr>
          <w:rFonts w:eastAsia="Times New Roman"/>
          <w:lang w:val="en"/>
        </w:rPr>
        <w:t xml:space="preserve">the past </w:t>
      </w:r>
      <w:r w:rsidRPr="009B440E">
        <w:rPr>
          <w:rFonts w:eastAsia="Times New Roman"/>
          <w:lang w:val="en"/>
        </w:rPr>
        <w:t xml:space="preserve">several years, the DSU, in collaboration with UNLV, the </w:t>
      </w:r>
      <w:r w:rsidR="00877EB7">
        <w:rPr>
          <w:rFonts w:eastAsia="Times New Roman"/>
          <w:lang w:val="en"/>
        </w:rPr>
        <w:t>CCSD</w:t>
      </w:r>
      <w:r w:rsidRPr="009B440E">
        <w:rPr>
          <w:rFonts w:eastAsia="Times New Roman"/>
          <w:lang w:val="en"/>
        </w:rPr>
        <w:t xml:space="preserve"> and </w:t>
      </w:r>
      <w:r w:rsidR="00877EB7">
        <w:rPr>
          <w:rFonts w:eastAsia="Times New Roman"/>
          <w:lang w:val="en"/>
        </w:rPr>
        <w:t>NDE has provided a week</w:t>
      </w:r>
      <w:r w:rsidRPr="009B440E">
        <w:rPr>
          <w:rFonts w:eastAsia="Times New Roman"/>
          <w:lang w:val="en"/>
        </w:rPr>
        <w:t xml:space="preserve">long </w:t>
      </w:r>
      <w:r w:rsidR="00877EB7">
        <w:rPr>
          <w:rFonts w:eastAsia="Times New Roman"/>
          <w:lang w:val="en"/>
        </w:rPr>
        <w:t>c</w:t>
      </w:r>
      <w:r w:rsidRPr="009B440E">
        <w:rPr>
          <w:rFonts w:eastAsia="Times New Roman"/>
          <w:lang w:val="en"/>
        </w:rPr>
        <w:t xml:space="preserve">ollege </w:t>
      </w:r>
      <w:r w:rsidR="00877EB7">
        <w:rPr>
          <w:rFonts w:eastAsia="Times New Roman"/>
          <w:lang w:val="en"/>
        </w:rPr>
        <w:t>p</w:t>
      </w:r>
      <w:r w:rsidRPr="009B440E">
        <w:rPr>
          <w:rFonts w:eastAsia="Times New Roman"/>
          <w:lang w:val="en"/>
        </w:rPr>
        <w:t xml:space="preserve">reparatory </w:t>
      </w:r>
      <w:r w:rsidR="00877EB7">
        <w:rPr>
          <w:rFonts w:eastAsia="Times New Roman"/>
          <w:lang w:val="en"/>
        </w:rPr>
        <w:t>s</w:t>
      </w:r>
      <w:r w:rsidRPr="009B440E">
        <w:rPr>
          <w:rFonts w:eastAsia="Times New Roman"/>
          <w:lang w:val="en"/>
        </w:rPr>
        <w:t xml:space="preserve">ummer </w:t>
      </w:r>
      <w:r w:rsidR="00877EB7">
        <w:rPr>
          <w:rFonts w:eastAsia="Times New Roman"/>
          <w:lang w:val="en"/>
        </w:rPr>
        <w:t>c</w:t>
      </w:r>
      <w:r w:rsidRPr="009B440E">
        <w:rPr>
          <w:rFonts w:eastAsia="Times New Roman"/>
          <w:lang w:val="en"/>
        </w:rPr>
        <w:t xml:space="preserve">amp </w:t>
      </w:r>
      <w:r w:rsidR="00877EB7">
        <w:rPr>
          <w:rFonts w:eastAsia="Times New Roman"/>
          <w:lang w:val="en"/>
        </w:rPr>
        <w:t xml:space="preserve">held on the UNLV campus </w:t>
      </w:r>
      <w:r w:rsidRPr="009B440E">
        <w:rPr>
          <w:rFonts w:eastAsia="Times New Roman"/>
          <w:lang w:val="en"/>
        </w:rPr>
        <w:t>known as</w:t>
      </w:r>
      <w:r w:rsidR="00877EB7">
        <w:rPr>
          <w:rFonts w:eastAsia="Times New Roman"/>
          <w:lang w:val="en"/>
        </w:rPr>
        <w:t xml:space="preserve">:  </w:t>
      </w:r>
      <w:r w:rsidRPr="009B440E">
        <w:rPr>
          <w:rFonts w:eastAsia="Times New Roman"/>
          <w:lang w:val="en"/>
        </w:rPr>
        <w:t>Careers, Recreation and Vocational Education (CRAVE) for 11</w:t>
      </w:r>
      <w:r w:rsidRPr="009B440E">
        <w:rPr>
          <w:rFonts w:eastAsia="Times New Roman"/>
          <w:vertAlign w:val="superscript"/>
          <w:lang w:val="en"/>
        </w:rPr>
        <w:t>th</w:t>
      </w:r>
      <w:r w:rsidRPr="009B440E">
        <w:rPr>
          <w:rFonts w:eastAsia="Times New Roman"/>
          <w:lang w:val="en"/>
        </w:rPr>
        <w:t xml:space="preserve"> and 12</w:t>
      </w:r>
      <w:r w:rsidRPr="009B440E">
        <w:rPr>
          <w:rFonts w:eastAsia="Times New Roman"/>
          <w:vertAlign w:val="superscript"/>
          <w:lang w:val="en"/>
        </w:rPr>
        <w:t>th</w:t>
      </w:r>
      <w:r w:rsidRPr="009B440E">
        <w:rPr>
          <w:rFonts w:eastAsia="Times New Roman"/>
          <w:lang w:val="en"/>
        </w:rPr>
        <w:t xml:space="preserve"> grade transition students.  The DSU presents </w:t>
      </w:r>
      <w:r w:rsidR="00877EB7">
        <w:rPr>
          <w:rFonts w:eastAsia="Times New Roman"/>
          <w:lang w:val="en"/>
        </w:rPr>
        <w:t>CCSD</w:t>
      </w:r>
      <w:r w:rsidRPr="009B440E">
        <w:rPr>
          <w:rFonts w:eastAsia="Times New Roman"/>
          <w:lang w:val="en"/>
        </w:rPr>
        <w:t>’s Youth</w:t>
      </w:r>
      <w:r w:rsidRPr="009B440E">
        <w:rPr>
          <w:rFonts w:eastAsia="Times New Roman"/>
        </w:rPr>
        <w:t xml:space="preserve"> Educational Success (YES) </w:t>
      </w:r>
      <w:r w:rsidR="00877EB7">
        <w:rPr>
          <w:rFonts w:eastAsia="Times New Roman"/>
        </w:rPr>
        <w:t>p</w:t>
      </w:r>
      <w:r w:rsidRPr="009B440E">
        <w:rPr>
          <w:rFonts w:eastAsia="Times New Roman"/>
        </w:rPr>
        <w:t xml:space="preserve">rogram to students interested in going to college.  </w:t>
      </w:r>
      <w:r w:rsidRPr="009B440E">
        <w:rPr>
          <w:rFonts w:eastAsia="Times New Roman"/>
          <w:lang w:val="en"/>
        </w:rPr>
        <w:t xml:space="preserve">The program’s short-term goal is to assist participants in eliminating barriers so they may consider college as a future </w:t>
      </w:r>
      <w:r w:rsidR="00877EB7">
        <w:rPr>
          <w:rFonts w:eastAsia="Times New Roman"/>
          <w:lang w:val="en"/>
        </w:rPr>
        <w:t xml:space="preserve">option; </w:t>
      </w:r>
      <w:r w:rsidRPr="009B440E">
        <w:rPr>
          <w:rFonts w:eastAsia="Times New Roman"/>
          <w:lang w:val="en"/>
        </w:rPr>
        <w:t>the long-term goal is to increase the percentage of students attending</w:t>
      </w:r>
      <w:r w:rsidR="00877EB7">
        <w:rPr>
          <w:rFonts w:eastAsia="Times New Roman"/>
          <w:lang w:val="en"/>
        </w:rPr>
        <w:t xml:space="preserve"> college.  In 2015, 23 students (</w:t>
      </w:r>
      <w:r w:rsidRPr="009B440E">
        <w:rPr>
          <w:rFonts w:eastAsia="Times New Roman"/>
          <w:lang w:val="en"/>
        </w:rPr>
        <w:t xml:space="preserve">10 from the </w:t>
      </w:r>
      <w:r w:rsidR="00877EB7">
        <w:rPr>
          <w:rFonts w:eastAsia="Times New Roman"/>
          <w:lang w:val="en"/>
        </w:rPr>
        <w:t>northern</w:t>
      </w:r>
      <w:r w:rsidRPr="009B440E">
        <w:rPr>
          <w:rFonts w:eastAsia="Times New Roman"/>
          <w:lang w:val="en"/>
        </w:rPr>
        <w:t xml:space="preserve"> and rural</w:t>
      </w:r>
      <w:r w:rsidR="00877EB7">
        <w:rPr>
          <w:rFonts w:eastAsia="Times New Roman"/>
          <w:lang w:val="en"/>
        </w:rPr>
        <w:t xml:space="preserve"> Nevada, and </w:t>
      </w:r>
      <w:r w:rsidRPr="009B440E">
        <w:rPr>
          <w:rFonts w:eastAsia="Times New Roman"/>
          <w:lang w:val="en"/>
        </w:rPr>
        <w:t xml:space="preserve">13 from the </w:t>
      </w:r>
      <w:r w:rsidR="00877EB7">
        <w:rPr>
          <w:rFonts w:eastAsia="Times New Roman"/>
          <w:lang w:val="en"/>
        </w:rPr>
        <w:t>southern Nevada)</w:t>
      </w:r>
      <w:r w:rsidRPr="009B440E">
        <w:rPr>
          <w:rFonts w:eastAsia="Times New Roman"/>
          <w:lang w:val="en"/>
        </w:rPr>
        <w:t xml:space="preserve"> participated in the CRAVE camp.   After the weeklong camp</w:t>
      </w:r>
      <w:r w:rsidR="00877EB7">
        <w:rPr>
          <w:rFonts w:eastAsia="Times New Roman"/>
          <w:lang w:val="en"/>
        </w:rPr>
        <w:t xml:space="preserve">, </w:t>
      </w:r>
      <w:r w:rsidRPr="009B440E">
        <w:rPr>
          <w:rFonts w:eastAsia="Times New Roman"/>
          <w:lang w:val="en"/>
        </w:rPr>
        <w:t xml:space="preserve">students were offered summer employment opportunities </w:t>
      </w:r>
      <w:r w:rsidR="00877EB7">
        <w:rPr>
          <w:rFonts w:eastAsia="Times New Roman"/>
          <w:lang w:val="en"/>
        </w:rPr>
        <w:t>from a number of local businesses with</w:t>
      </w:r>
      <w:r w:rsidRPr="009B440E">
        <w:rPr>
          <w:rFonts w:eastAsia="Times New Roman"/>
          <w:lang w:val="en"/>
        </w:rPr>
        <w:t xml:space="preserve">in their field of interest. </w:t>
      </w:r>
    </w:p>
    <w:p w:rsidR="009B440E" w:rsidRPr="009B440E" w:rsidRDefault="009B440E" w:rsidP="009B440E">
      <w:pPr>
        <w:rPr>
          <w:rFonts w:eastAsia="Times New Roman"/>
          <w:lang w:val="en"/>
        </w:rPr>
      </w:pPr>
      <w:r w:rsidRPr="009B440E">
        <w:rPr>
          <w:rFonts w:eastAsia="Times New Roman"/>
          <w:lang w:val="en"/>
        </w:rPr>
        <w:t>Additionally, in summer of 2014</w:t>
      </w:r>
      <w:r w:rsidR="00877EB7">
        <w:rPr>
          <w:rFonts w:eastAsia="Times New Roman"/>
          <w:lang w:val="en"/>
        </w:rPr>
        <w:t>,</w:t>
      </w:r>
      <w:r w:rsidRPr="009B440E">
        <w:rPr>
          <w:rFonts w:eastAsia="Times New Roman"/>
          <w:lang w:val="en"/>
        </w:rPr>
        <w:t xml:space="preserve"> the DSU continued its partnership with UNR, WCSD, NNCIL, the </w:t>
      </w:r>
      <w:r w:rsidR="000615C3">
        <w:rPr>
          <w:rFonts w:eastAsia="Times New Roman"/>
          <w:lang w:val="en"/>
        </w:rPr>
        <w:t>governor</w:t>
      </w:r>
      <w:r w:rsidRPr="009B440E">
        <w:rPr>
          <w:rFonts w:eastAsia="Times New Roman"/>
          <w:lang w:val="en"/>
        </w:rPr>
        <w:t>’s Council on Developmental Disability</w:t>
      </w:r>
      <w:r w:rsidR="00877EB7">
        <w:rPr>
          <w:rFonts w:eastAsia="Times New Roman"/>
          <w:lang w:val="en"/>
        </w:rPr>
        <w:t>,</w:t>
      </w:r>
      <w:r w:rsidRPr="009B440E">
        <w:rPr>
          <w:rFonts w:eastAsia="Times New Roman"/>
          <w:lang w:val="en"/>
        </w:rPr>
        <w:t xml:space="preserve"> and </w:t>
      </w:r>
      <w:r w:rsidR="00877EB7">
        <w:rPr>
          <w:rFonts w:eastAsia="Times New Roman"/>
          <w:lang w:val="en"/>
        </w:rPr>
        <w:t xml:space="preserve">the </w:t>
      </w:r>
      <w:r w:rsidRPr="009B440E">
        <w:rPr>
          <w:rFonts w:eastAsia="Times New Roman"/>
          <w:lang w:val="en"/>
        </w:rPr>
        <w:t>Sierra Regional Center (SRC) to offer northern transition students the opportunity to explore their areas of vocational interest f</w:t>
      </w:r>
      <w:r w:rsidR="008E4F1E">
        <w:rPr>
          <w:rFonts w:eastAsia="Times New Roman"/>
          <w:lang w:val="en"/>
        </w:rPr>
        <w:t xml:space="preserve">irst hand through the </w:t>
      </w:r>
      <w:r w:rsidR="0022431E">
        <w:rPr>
          <w:rFonts w:eastAsia="Times New Roman"/>
          <w:lang w:val="en"/>
        </w:rPr>
        <w:t>c</w:t>
      </w:r>
      <w:r w:rsidR="008E4F1E">
        <w:rPr>
          <w:rFonts w:eastAsia="Times New Roman"/>
          <w:lang w:val="en"/>
        </w:rPr>
        <w:t>ommunity-</w:t>
      </w:r>
      <w:r w:rsidR="0022431E">
        <w:rPr>
          <w:rFonts w:eastAsia="Times New Roman"/>
          <w:lang w:val="en"/>
        </w:rPr>
        <w:t>b</w:t>
      </w:r>
      <w:r w:rsidRPr="009B440E">
        <w:rPr>
          <w:rFonts w:eastAsia="Times New Roman"/>
          <w:lang w:val="en"/>
        </w:rPr>
        <w:t>ased Career Exploration Camp.  For the fifth year, approximately 60 students had the opportunity to work at multiple sites t</w:t>
      </w:r>
      <w:r w:rsidR="0022431E">
        <w:rPr>
          <w:rFonts w:eastAsia="Times New Roman"/>
          <w:lang w:val="en"/>
        </w:rPr>
        <w:t>o job shadow and do hands-</w:t>
      </w:r>
      <w:r w:rsidRPr="009B440E">
        <w:rPr>
          <w:rFonts w:eastAsia="Times New Roman"/>
          <w:lang w:val="en"/>
        </w:rPr>
        <w:t>on work.  This weeklong program included classroom instruction on employment soft skills, culinar</w:t>
      </w:r>
      <w:r w:rsidR="0022431E">
        <w:rPr>
          <w:rFonts w:eastAsia="Times New Roman"/>
          <w:lang w:val="en"/>
        </w:rPr>
        <w:t>y skills, mobility/bus training, and actual hands-</w:t>
      </w:r>
      <w:r w:rsidRPr="009B440E">
        <w:rPr>
          <w:rFonts w:eastAsia="Times New Roman"/>
          <w:lang w:val="en"/>
        </w:rPr>
        <w:t xml:space="preserve">on work at job sites. </w:t>
      </w:r>
    </w:p>
    <w:p w:rsidR="009B440E" w:rsidRPr="009B440E" w:rsidRDefault="0022431E" w:rsidP="009B440E">
      <w:pPr>
        <w:rPr>
          <w:rFonts w:eastAsia="Times New Roman"/>
        </w:rPr>
      </w:pPr>
      <w:r>
        <w:rPr>
          <w:rFonts w:eastAsia="Times New Roman"/>
        </w:rPr>
        <w:t>The CCSD</w:t>
      </w:r>
      <w:r w:rsidR="009B440E" w:rsidRPr="009B440E">
        <w:rPr>
          <w:rFonts w:eastAsia="Times New Roman"/>
        </w:rPr>
        <w:t xml:space="preserve"> and DSU continue to partner with the Project </w:t>
      </w:r>
      <w:r w:rsidR="00E770DE">
        <w:rPr>
          <w:rFonts w:eastAsia="Times New Roman"/>
        </w:rPr>
        <w:t>SEARCH</w:t>
      </w:r>
      <w:r w:rsidR="009B440E" w:rsidRPr="009B440E">
        <w:rPr>
          <w:rFonts w:eastAsia="Times New Roman"/>
        </w:rPr>
        <w:t xml:space="preserve"> </w:t>
      </w:r>
      <w:r w:rsidR="00E770DE">
        <w:rPr>
          <w:rFonts w:eastAsia="Times New Roman"/>
        </w:rPr>
        <w:t>p</w:t>
      </w:r>
      <w:r w:rsidR="009B440E" w:rsidRPr="009B440E">
        <w:rPr>
          <w:rFonts w:eastAsia="Times New Roman"/>
        </w:rPr>
        <w:t xml:space="preserve">rogram. Project SEARCH is a one year high school transition program for students with significant disabilities offered during their </w:t>
      </w:r>
      <w:r w:rsidR="00E770DE">
        <w:rPr>
          <w:rFonts w:eastAsia="Times New Roman"/>
        </w:rPr>
        <w:t>senior</w:t>
      </w:r>
      <w:r w:rsidR="009B440E" w:rsidRPr="009B440E">
        <w:rPr>
          <w:rFonts w:eastAsia="Times New Roman"/>
        </w:rPr>
        <w:t xml:space="preserve"> year of high school.  It is targeted to transition students whose main goal is competitive employment. </w:t>
      </w:r>
      <w:r w:rsidR="00E770DE">
        <w:rPr>
          <w:rFonts w:eastAsia="Times New Roman"/>
        </w:rPr>
        <w:t>In 2015</w:t>
      </w:r>
      <w:r w:rsidR="009B440E" w:rsidRPr="009B440E">
        <w:rPr>
          <w:rFonts w:eastAsia="Times New Roman"/>
        </w:rPr>
        <w:t>, the program was expanded to include new sites</w:t>
      </w:r>
      <w:r w:rsidR="00E770DE">
        <w:rPr>
          <w:rFonts w:eastAsia="Times New Roman"/>
        </w:rPr>
        <w:t xml:space="preserve">, including </w:t>
      </w:r>
      <w:r w:rsidR="009B440E" w:rsidRPr="009B440E">
        <w:rPr>
          <w:rFonts w:eastAsia="Times New Roman"/>
        </w:rPr>
        <w:t>Sunrise Hospital, Regional Transportation Center (RTC)</w:t>
      </w:r>
      <w:r w:rsidR="00E770DE">
        <w:rPr>
          <w:rFonts w:eastAsia="Times New Roman"/>
        </w:rPr>
        <w:t>,</w:t>
      </w:r>
      <w:r w:rsidR="009B440E" w:rsidRPr="009B440E">
        <w:rPr>
          <w:rFonts w:eastAsia="Times New Roman"/>
        </w:rPr>
        <w:t xml:space="preserve"> and </w:t>
      </w:r>
      <w:r w:rsidR="00E770DE">
        <w:rPr>
          <w:rFonts w:eastAsia="Times New Roman"/>
        </w:rPr>
        <w:t xml:space="preserve">the </w:t>
      </w:r>
      <w:r w:rsidR="009B440E" w:rsidRPr="009B440E">
        <w:rPr>
          <w:rFonts w:eastAsia="Times New Roman"/>
        </w:rPr>
        <w:t>UNLV campus.  Immersion in these workplaces facilitates the teaching and learning process through continuous feedback and application of new skills.</w:t>
      </w:r>
    </w:p>
    <w:p w:rsidR="009B440E" w:rsidRPr="009B440E" w:rsidRDefault="009B440E" w:rsidP="009B440E">
      <w:pPr>
        <w:rPr>
          <w:rFonts w:eastAsia="Times New Roman"/>
        </w:rPr>
      </w:pPr>
      <w:r w:rsidRPr="009B440E">
        <w:rPr>
          <w:rFonts w:eastAsia="Times New Roman"/>
        </w:rPr>
        <w:t xml:space="preserve">The southern </w:t>
      </w:r>
      <w:r w:rsidR="004F34B6">
        <w:rPr>
          <w:rFonts w:eastAsia="Times New Roman"/>
        </w:rPr>
        <w:t xml:space="preserve">Nevada school </w:t>
      </w:r>
      <w:r w:rsidRPr="009B440E">
        <w:rPr>
          <w:rFonts w:eastAsia="Times New Roman"/>
        </w:rPr>
        <w:t xml:space="preserve">district has four full-time </w:t>
      </w:r>
      <w:r w:rsidR="00E770DE">
        <w:rPr>
          <w:rFonts w:eastAsia="Times New Roman"/>
        </w:rPr>
        <w:t>r</w:t>
      </w:r>
      <w:r w:rsidRPr="009B440E">
        <w:rPr>
          <w:rFonts w:eastAsia="Times New Roman"/>
        </w:rPr>
        <w:t xml:space="preserve">ehabilitation </w:t>
      </w:r>
      <w:r w:rsidR="00E770DE">
        <w:rPr>
          <w:rFonts w:eastAsia="Times New Roman"/>
        </w:rPr>
        <w:t>c</w:t>
      </w:r>
      <w:r w:rsidRPr="009B440E">
        <w:rPr>
          <w:rFonts w:eastAsia="Times New Roman"/>
        </w:rPr>
        <w:t xml:space="preserve">ounselors and two </w:t>
      </w:r>
      <w:r w:rsidR="00E770DE">
        <w:rPr>
          <w:rFonts w:eastAsia="Times New Roman"/>
        </w:rPr>
        <w:t>r</w:t>
      </w:r>
      <w:r w:rsidRPr="009B440E">
        <w:rPr>
          <w:rFonts w:eastAsia="Times New Roman"/>
        </w:rPr>
        <w:t xml:space="preserve">ehabilitation </w:t>
      </w:r>
      <w:r w:rsidR="00E770DE">
        <w:rPr>
          <w:rFonts w:eastAsia="Times New Roman"/>
        </w:rPr>
        <w:t>t</w:t>
      </w:r>
      <w:r w:rsidRPr="009B440E">
        <w:rPr>
          <w:rFonts w:eastAsia="Times New Roman"/>
        </w:rPr>
        <w:t>e</w:t>
      </w:r>
      <w:r w:rsidR="00E770DE">
        <w:rPr>
          <w:rFonts w:eastAsia="Times New Roman"/>
        </w:rPr>
        <w:t>chnicians that work as two full-</w:t>
      </w:r>
      <w:r w:rsidRPr="009B440E">
        <w:rPr>
          <w:rFonts w:eastAsia="Times New Roman"/>
        </w:rPr>
        <w:t>time dedicated teams</w:t>
      </w:r>
      <w:r w:rsidR="00E770DE">
        <w:rPr>
          <w:rFonts w:eastAsia="Times New Roman"/>
        </w:rPr>
        <w:t xml:space="preserve">.  These teams coordinate </w:t>
      </w:r>
      <w:r w:rsidRPr="009B440E">
        <w:rPr>
          <w:rFonts w:eastAsia="Times New Roman"/>
        </w:rPr>
        <w:t xml:space="preserve">transition services to </w:t>
      </w:r>
      <w:r w:rsidR="00E770DE">
        <w:rPr>
          <w:rFonts w:eastAsia="Times New Roman"/>
        </w:rPr>
        <w:t>CCSD,</w:t>
      </w:r>
      <w:r w:rsidRPr="009B440E">
        <w:rPr>
          <w:rFonts w:eastAsia="Times New Roman"/>
        </w:rPr>
        <w:t xml:space="preserve"> which has </w:t>
      </w:r>
      <w:r w:rsidR="00EA0B4E">
        <w:rPr>
          <w:rFonts w:eastAsia="Times New Roman"/>
        </w:rPr>
        <w:t>47</w:t>
      </w:r>
      <w:r w:rsidRPr="009B440E">
        <w:rPr>
          <w:rFonts w:eastAsia="Times New Roman"/>
        </w:rPr>
        <w:t xml:space="preserve"> high schools, charter schools and alternative learning centers. </w:t>
      </w:r>
    </w:p>
    <w:p w:rsidR="009B440E" w:rsidRPr="009B440E" w:rsidRDefault="009B440E" w:rsidP="009B440E">
      <w:pPr>
        <w:rPr>
          <w:rFonts w:eastAsia="Times New Roman"/>
        </w:rPr>
      </w:pPr>
      <w:r w:rsidRPr="009B440E">
        <w:rPr>
          <w:rFonts w:eastAsia="Times New Roman"/>
        </w:rPr>
        <w:t xml:space="preserve">The northern </w:t>
      </w:r>
      <w:r w:rsidR="004F34B6">
        <w:rPr>
          <w:rFonts w:eastAsia="Times New Roman"/>
        </w:rPr>
        <w:t xml:space="preserve">Nevada school </w:t>
      </w:r>
      <w:r w:rsidRPr="009B440E">
        <w:rPr>
          <w:rFonts w:eastAsia="Times New Roman"/>
        </w:rPr>
        <w:t xml:space="preserve">district, which covers four counties and </w:t>
      </w:r>
      <w:r w:rsidR="00EA0B4E">
        <w:rPr>
          <w:rFonts w:eastAsia="Times New Roman"/>
        </w:rPr>
        <w:t xml:space="preserve">11 </w:t>
      </w:r>
      <w:r w:rsidRPr="009B440E">
        <w:rPr>
          <w:rFonts w:eastAsia="Times New Roman"/>
        </w:rPr>
        <w:t xml:space="preserve">high schools, has one dedicated transition team comprised of a </w:t>
      </w:r>
      <w:r w:rsidR="00E770DE">
        <w:rPr>
          <w:rFonts w:eastAsia="Times New Roman"/>
        </w:rPr>
        <w:t>r</w:t>
      </w:r>
      <w:r w:rsidRPr="009B440E">
        <w:rPr>
          <w:rFonts w:eastAsia="Times New Roman"/>
        </w:rPr>
        <w:t xml:space="preserve">ehabilitation </w:t>
      </w:r>
      <w:r w:rsidR="00E770DE">
        <w:rPr>
          <w:rFonts w:eastAsia="Times New Roman"/>
        </w:rPr>
        <w:t>c</w:t>
      </w:r>
      <w:r w:rsidRPr="009B440E">
        <w:rPr>
          <w:rFonts w:eastAsia="Times New Roman"/>
        </w:rPr>
        <w:t xml:space="preserve">ounselor III, a </w:t>
      </w:r>
      <w:r w:rsidR="00E770DE">
        <w:rPr>
          <w:rFonts w:eastAsia="Times New Roman"/>
        </w:rPr>
        <w:t>r</w:t>
      </w:r>
      <w:r w:rsidRPr="009B440E">
        <w:rPr>
          <w:rFonts w:eastAsia="Times New Roman"/>
        </w:rPr>
        <w:t xml:space="preserve">ehabilitation </w:t>
      </w:r>
      <w:r w:rsidR="00E770DE">
        <w:rPr>
          <w:rFonts w:eastAsia="Times New Roman"/>
        </w:rPr>
        <w:t>c</w:t>
      </w:r>
      <w:r w:rsidRPr="009B440E">
        <w:rPr>
          <w:rFonts w:eastAsia="Times New Roman"/>
        </w:rPr>
        <w:t xml:space="preserve">ounselor II and a </w:t>
      </w:r>
      <w:r w:rsidR="00E770DE">
        <w:rPr>
          <w:rFonts w:eastAsia="Times New Roman"/>
        </w:rPr>
        <w:t>r</w:t>
      </w:r>
      <w:r w:rsidRPr="009B440E">
        <w:rPr>
          <w:rFonts w:eastAsia="Times New Roman"/>
        </w:rPr>
        <w:t>ehab</w:t>
      </w:r>
      <w:r w:rsidR="00E770DE">
        <w:rPr>
          <w:rFonts w:eastAsia="Times New Roman"/>
        </w:rPr>
        <w:t>ilitation</w:t>
      </w:r>
      <w:r w:rsidRPr="009B440E">
        <w:rPr>
          <w:rFonts w:eastAsia="Times New Roman"/>
        </w:rPr>
        <w:t xml:space="preserve"> </w:t>
      </w:r>
      <w:r w:rsidR="00E770DE">
        <w:rPr>
          <w:rFonts w:eastAsia="Times New Roman"/>
        </w:rPr>
        <w:t>t</w:t>
      </w:r>
      <w:r w:rsidRPr="009B440E">
        <w:rPr>
          <w:rFonts w:eastAsia="Times New Roman"/>
        </w:rPr>
        <w:t xml:space="preserve">echnician.  The team works with WCSD transition students in addition to carrying a caseload of specialized special education VR clients.  </w:t>
      </w:r>
    </w:p>
    <w:p w:rsidR="009B440E" w:rsidRPr="009B440E" w:rsidRDefault="009B440E" w:rsidP="009B440E">
      <w:pPr>
        <w:rPr>
          <w:rFonts w:eastAsia="Times New Roman"/>
        </w:rPr>
      </w:pPr>
      <w:r w:rsidRPr="009B440E">
        <w:rPr>
          <w:rFonts w:eastAsia="Times New Roman"/>
        </w:rPr>
        <w:lastRenderedPageBreak/>
        <w:t xml:space="preserve">In Carson City, the DSU </w:t>
      </w:r>
      <w:r w:rsidR="00E770DE">
        <w:rPr>
          <w:rFonts w:eastAsia="Times New Roman"/>
        </w:rPr>
        <w:t>meets</w:t>
      </w:r>
      <w:r w:rsidRPr="009B440E">
        <w:rPr>
          <w:rFonts w:eastAsia="Times New Roman"/>
        </w:rPr>
        <w:t xml:space="preserve"> monthly to collaborate with the Lyon County School District, Dayton </w:t>
      </w:r>
      <w:r w:rsidR="00E770DE">
        <w:rPr>
          <w:rFonts w:eastAsia="Times New Roman"/>
        </w:rPr>
        <w:t>h</w:t>
      </w:r>
      <w:r w:rsidRPr="009B440E">
        <w:rPr>
          <w:rFonts w:eastAsia="Times New Roman"/>
        </w:rPr>
        <w:t xml:space="preserve">igh </w:t>
      </w:r>
      <w:r w:rsidR="00E770DE">
        <w:rPr>
          <w:rFonts w:eastAsia="Times New Roman"/>
        </w:rPr>
        <w:t>s</w:t>
      </w:r>
      <w:r w:rsidRPr="009B440E">
        <w:rPr>
          <w:rFonts w:eastAsia="Times New Roman"/>
        </w:rPr>
        <w:t xml:space="preserve">chool, Yerington </w:t>
      </w:r>
      <w:r w:rsidR="00E770DE">
        <w:rPr>
          <w:rFonts w:eastAsia="Times New Roman"/>
        </w:rPr>
        <w:t>h</w:t>
      </w:r>
      <w:r w:rsidRPr="009B440E">
        <w:rPr>
          <w:rFonts w:eastAsia="Times New Roman"/>
        </w:rPr>
        <w:t xml:space="preserve">igh </w:t>
      </w:r>
      <w:r w:rsidR="00E770DE">
        <w:rPr>
          <w:rFonts w:eastAsia="Times New Roman"/>
        </w:rPr>
        <w:t>s</w:t>
      </w:r>
      <w:r w:rsidRPr="009B440E">
        <w:rPr>
          <w:rFonts w:eastAsia="Times New Roman"/>
        </w:rPr>
        <w:t xml:space="preserve">chool and Silver Stage </w:t>
      </w:r>
      <w:r w:rsidR="00E770DE">
        <w:rPr>
          <w:rFonts w:eastAsia="Times New Roman"/>
        </w:rPr>
        <w:t>h</w:t>
      </w:r>
      <w:r w:rsidRPr="009B440E">
        <w:rPr>
          <w:rFonts w:eastAsia="Times New Roman"/>
        </w:rPr>
        <w:t xml:space="preserve">igh </w:t>
      </w:r>
      <w:r w:rsidR="00E770DE">
        <w:rPr>
          <w:rFonts w:eastAsia="Times New Roman"/>
        </w:rPr>
        <w:t>s</w:t>
      </w:r>
      <w:r w:rsidRPr="009B440E">
        <w:rPr>
          <w:rFonts w:eastAsia="Times New Roman"/>
        </w:rPr>
        <w:t>chool (Silver Springs) to provide outreac</w:t>
      </w:r>
      <w:r w:rsidR="008E4F1E">
        <w:rPr>
          <w:rFonts w:eastAsia="Times New Roman"/>
        </w:rPr>
        <w:t>h services, including community-based assessment and on-the-j</w:t>
      </w:r>
      <w:r w:rsidRPr="009B440E">
        <w:rPr>
          <w:rFonts w:eastAsia="Times New Roman"/>
        </w:rPr>
        <w:t xml:space="preserve">ob </w:t>
      </w:r>
      <w:r w:rsidR="008E4F1E">
        <w:rPr>
          <w:rFonts w:eastAsia="Times New Roman"/>
        </w:rPr>
        <w:t>t</w:t>
      </w:r>
      <w:r w:rsidRPr="009B440E">
        <w:rPr>
          <w:rFonts w:eastAsia="Times New Roman"/>
        </w:rPr>
        <w:t>raining to eligible special education transition students.</w:t>
      </w:r>
    </w:p>
    <w:p w:rsidR="009B440E" w:rsidRPr="009B440E" w:rsidRDefault="00E770DE" w:rsidP="009B440E">
      <w:pPr>
        <w:rPr>
          <w:rFonts w:eastAsia="Times New Roman"/>
        </w:rPr>
      </w:pPr>
      <w:r>
        <w:rPr>
          <w:rFonts w:eastAsia="Times New Roman"/>
        </w:rPr>
        <w:t>As referenced above, t</w:t>
      </w:r>
      <w:r w:rsidR="009B440E" w:rsidRPr="009B440E">
        <w:rPr>
          <w:rFonts w:eastAsia="Times New Roman"/>
        </w:rPr>
        <w:t xml:space="preserve">he VOICE </w:t>
      </w:r>
      <w:r>
        <w:rPr>
          <w:rFonts w:eastAsia="Times New Roman"/>
        </w:rPr>
        <w:t>p</w:t>
      </w:r>
      <w:r w:rsidR="009B440E" w:rsidRPr="009B440E">
        <w:rPr>
          <w:rFonts w:eastAsia="Times New Roman"/>
        </w:rPr>
        <w:t xml:space="preserve">rogram is a </w:t>
      </w:r>
      <w:r>
        <w:rPr>
          <w:rFonts w:eastAsia="Times New Roman"/>
        </w:rPr>
        <w:t>TPCA</w:t>
      </w:r>
      <w:r w:rsidR="009B440E" w:rsidRPr="009B440E">
        <w:rPr>
          <w:rFonts w:eastAsia="Times New Roman"/>
        </w:rPr>
        <w:t xml:space="preserve"> between the WCSD and </w:t>
      </w:r>
      <w:r>
        <w:rPr>
          <w:rFonts w:eastAsia="Times New Roman"/>
        </w:rPr>
        <w:t>BVR</w:t>
      </w:r>
      <w:r w:rsidR="009B440E" w:rsidRPr="009B440E">
        <w:rPr>
          <w:rFonts w:eastAsia="Times New Roman"/>
        </w:rPr>
        <w:t>.  VOICE serves WCSD students age</w:t>
      </w:r>
      <w:r w:rsidR="007E4368">
        <w:rPr>
          <w:rFonts w:eastAsia="Times New Roman"/>
        </w:rPr>
        <w:t>s</w:t>
      </w:r>
      <w:r w:rsidR="009B440E" w:rsidRPr="009B440E">
        <w:rPr>
          <w:rFonts w:eastAsia="Times New Roman"/>
        </w:rPr>
        <w:t xml:space="preserve"> 18-21 </w:t>
      </w:r>
      <w:r>
        <w:rPr>
          <w:rFonts w:eastAsia="Times New Roman"/>
        </w:rPr>
        <w:t xml:space="preserve">years </w:t>
      </w:r>
      <w:r w:rsidR="009B440E" w:rsidRPr="009B440E">
        <w:rPr>
          <w:rFonts w:eastAsia="Times New Roman"/>
        </w:rPr>
        <w:t xml:space="preserve">with significant disabilities, who have graduated or separated from high school and prepares them for competitive employment.  The curriculum developed by the WCSD is outcome oriented and individualized to provide job seeking skills, work readiness training and hands-on work experience. Students learn how to use public transportation independently, how to complete a job application, </w:t>
      </w:r>
      <w:r w:rsidR="00A730CB">
        <w:rPr>
          <w:rFonts w:eastAsia="Times New Roman"/>
        </w:rPr>
        <w:t>perform</w:t>
      </w:r>
      <w:r w:rsidR="009B440E" w:rsidRPr="009B440E">
        <w:rPr>
          <w:rFonts w:eastAsia="Times New Roman"/>
        </w:rPr>
        <w:t xml:space="preserve"> an online job search, and develop interview and work skills to obtain and maintain a job. </w:t>
      </w:r>
    </w:p>
    <w:p w:rsidR="009B440E" w:rsidRPr="009B440E" w:rsidRDefault="009B440E" w:rsidP="009B440E">
      <w:pPr>
        <w:rPr>
          <w:rFonts w:eastAsia="Times New Roman"/>
        </w:rPr>
      </w:pPr>
      <w:r w:rsidRPr="00A96984">
        <w:rPr>
          <w:rFonts w:eastAsia="Times New Roman"/>
        </w:rPr>
        <w:t xml:space="preserve">The </w:t>
      </w:r>
      <w:r w:rsidR="00A730CB" w:rsidRPr="00A96984">
        <w:rPr>
          <w:rFonts w:eastAsia="Times New Roman"/>
        </w:rPr>
        <w:t xml:space="preserve">WCSD </w:t>
      </w:r>
      <w:r w:rsidRPr="00A96984">
        <w:rPr>
          <w:rFonts w:eastAsia="Times New Roman"/>
        </w:rPr>
        <w:t xml:space="preserve">teachers are certified with proven expertise in working with individuals with disabilities. The core populations served by this cooperative are individuals with moderate learning disabilities, individuals on the autism spectrum and individuals with intellectual disabilities. The program is located at the VR office in Reno.  All participants in the VOICE </w:t>
      </w:r>
      <w:r w:rsidR="00A96984">
        <w:rPr>
          <w:rFonts w:eastAsia="Times New Roman"/>
        </w:rPr>
        <w:t>program are co-enrolled clients of BVR</w:t>
      </w:r>
      <w:r w:rsidRPr="00A96984">
        <w:rPr>
          <w:rFonts w:eastAsia="Times New Roman"/>
        </w:rPr>
        <w:t xml:space="preserve">, and a </w:t>
      </w:r>
      <w:r w:rsidR="00A96984">
        <w:rPr>
          <w:rFonts w:eastAsia="Times New Roman"/>
        </w:rPr>
        <w:t>c</w:t>
      </w:r>
      <w:r w:rsidRPr="00A96984">
        <w:rPr>
          <w:rFonts w:eastAsia="Times New Roman"/>
        </w:rPr>
        <w:t xml:space="preserve">ertified </w:t>
      </w:r>
      <w:r w:rsidR="00A96984">
        <w:rPr>
          <w:rFonts w:eastAsia="Times New Roman"/>
        </w:rPr>
        <w:t>r</w:t>
      </w:r>
      <w:r w:rsidRPr="00A96984">
        <w:rPr>
          <w:rFonts w:eastAsia="Times New Roman"/>
        </w:rPr>
        <w:t xml:space="preserve">ehabilitation </w:t>
      </w:r>
      <w:r w:rsidR="00A96984">
        <w:rPr>
          <w:rFonts w:eastAsia="Times New Roman"/>
        </w:rPr>
        <w:t>c</w:t>
      </w:r>
      <w:r w:rsidRPr="00A96984">
        <w:rPr>
          <w:rFonts w:eastAsia="Times New Roman"/>
        </w:rPr>
        <w:t xml:space="preserve">ounselor and </w:t>
      </w:r>
      <w:r w:rsidR="00A96984">
        <w:rPr>
          <w:rFonts w:eastAsia="Times New Roman"/>
        </w:rPr>
        <w:t>t</w:t>
      </w:r>
      <w:r w:rsidRPr="00A96984">
        <w:rPr>
          <w:rFonts w:eastAsia="Times New Roman"/>
        </w:rPr>
        <w:t xml:space="preserve">echnician are part of the team working to </w:t>
      </w:r>
      <w:r w:rsidR="00A96984">
        <w:rPr>
          <w:rFonts w:eastAsia="Times New Roman"/>
        </w:rPr>
        <w:t>assist</w:t>
      </w:r>
      <w:r w:rsidRPr="00A96984">
        <w:rPr>
          <w:rFonts w:eastAsia="Times New Roman"/>
        </w:rPr>
        <w:t xml:space="preserve"> these young adults find meaningful and appropriate employment.</w:t>
      </w:r>
    </w:p>
    <w:p w:rsidR="009B440E" w:rsidRPr="009B440E" w:rsidRDefault="00A96984" w:rsidP="009B440E">
      <w:pPr>
        <w:rPr>
          <w:rFonts w:eastAsia="Times New Roman"/>
        </w:rPr>
      </w:pPr>
      <w:r>
        <w:rPr>
          <w:rFonts w:eastAsia="Times New Roman"/>
        </w:rPr>
        <w:t xml:space="preserve">To reiterate, </w:t>
      </w:r>
      <w:r w:rsidR="009B440E" w:rsidRPr="009B440E">
        <w:rPr>
          <w:rFonts w:eastAsia="Times New Roman"/>
        </w:rPr>
        <w:t xml:space="preserve">the DSU worked with CCSD </w:t>
      </w:r>
      <w:r>
        <w:rPr>
          <w:rFonts w:eastAsia="Times New Roman"/>
        </w:rPr>
        <w:t>to formulate a TPCA called JEEP (</w:t>
      </w:r>
      <w:r w:rsidR="009B440E" w:rsidRPr="009B440E">
        <w:rPr>
          <w:rFonts w:eastAsia="Times New Roman"/>
        </w:rPr>
        <w:t>Job Exploration and Expectation Program</w:t>
      </w:r>
      <w:r>
        <w:rPr>
          <w:rFonts w:eastAsia="Times New Roman"/>
        </w:rPr>
        <w:t>)</w:t>
      </w:r>
      <w:r w:rsidR="00F45756">
        <w:rPr>
          <w:rFonts w:eastAsia="Times New Roman"/>
        </w:rPr>
        <w:t>, which was implemented in August 2015</w:t>
      </w:r>
      <w:r w:rsidR="009B440E" w:rsidRPr="009B440E">
        <w:rPr>
          <w:rFonts w:eastAsia="Times New Roman"/>
        </w:rPr>
        <w:t xml:space="preserve">. There are six designated pilot schools where students participate in work rotations in various departments of the school with the final site being a </w:t>
      </w:r>
      <w:r w:rsidR="00F45756">
        <w:rPr>
          <w:rFonts w:eastAsia="Times New Roman"/>
        </w:rPr>
        <w:t xml:space="preserve">site </w:t>
      </w:r>
      <w:r w:rsidR="009B440E" w:rsidRPr="009B440E">
        <w:rPr>
          <w:rFonts w:eastAsia="Times New Roman"/>
        </w:rPr>
        <w:t xml:space="preserve">within the community. </w:t>
      </w:r>
      <w:r w:rsidR="00F45756">
        <w:rPr>
          <w:rFonts w:eastAsia="Times New Roman"/>
        </w:rPr>
        <w:t>Participants</w:t>
      </w:r>
      <w:r w:rsidR="009B440E" w:rsidRPr="009B440E">
        <w:rPr>
          <w:rFonts w:eastAsia="Times New Roman"/>
        </w:rPr>
        <w:t xml:space="preserve"> rotate every </w:t>
      </w:r>
      <w:r>
        <w:rPr>
          <w:rFonts w:eastAsia="Times New Roman"/>
        </w:rPr>
        <w:t>nine</w:t>
      </w:r>
      <w:r w:rsidR="009B440E" w:rsidRPr="009B440E">
        <w:rPr>
          <w:rFonts w:eastAsia="Times New Roman"/>
        </w:rPr>
        <w:t xml:space="preserve"> weeks through the sites </w:t>
      </w:r>
      <w:r w:rsidR="00F45756">
        <w:rPr>
          <w:rFonts w:eastAsia="Times New Roman"/>
        </w:rPr>
        <w:t xml:space="preserve">that </w:t>
      </w:r>
      <w:r w:rsidR="009B440E" w:rsidRPr="009B440E">
        <w:rPr>
          <w:rFonts w:eastAsia="Times New Roman"/>
        </w:rPr>
        <w:t>they are interested in until they culminate into</w:t>
      </w:r>
      <w:r w:rsidR="00F45756">
        <w:rPr>
          <w:rFonts w:eastAsia="Times New Roman"/>
        </w:rPr>
        <w:t xml:space="preserve"> the</w:t>
      </w:r>
      <w:r>
        <w:rPr>
          <w:rFonts w:eastAsia="Times New Roman"/>
        </w:rPr>
        <w:t xml:space="preserve"> community-based assessment</w:t>
      </w:r>
      <w:r w:rsidR="009B440E" w:rsidRPr="009B440E">
        <w:rPr>
          <w:rFonts w:eastAsia="Times New Roman"/>
        </w:rPr>
        <w:t xml:space="preserve"> experience. Part of this training includes activities under the </w:t>
      </w:r>
      <w:r w:rsidR="00F45756">
        <w:rPr>
          <w:rFonts w:eastAsia="Times New Roman"/>
        </w:rPr>
        <w:t>p</w:t>
      </w:r>
      <w:r w:rsidR="009B440E" w:rsidRPr="009B440E">
        <w:rPr>
          <w:rFonts w:eastAsia="Times New Roman"/>
        </w:rPr>
        <w:t>re-</w:t>
      </w:r>
      <w:r w:rsidR="00F45756">
        <w:rPr>
          <w:rFonts w:eastAsia="Times New Roman"/>
        </w:rPr>
        <w:t>e</w:t>
      </w:r>
      <w:r w:rsidR="009B440E" w:rsidRPr="009B440E">
        <w:rPr>
          <w:rFonts w:eastAsia="Times New Roman"/>
        </w:rPr>
        <w:t xml:space="preserve">mployment </w:t>
      </w:r>
      <w:r w:rsidR="00F45756">
        <w:rPr>
          <w:rFonts w:eastAsia="Times New Roman"/>
        </w:rPr>
        <w:t>t</w:t>
      </w:r>
      <w:r w:rsidR="009B440E" w:rsidRPr="009B440E">
        <w:rPr>
          <w:rFonts w:eastAsia="Times New Roman"/>
        </w:rPr>
        <w:t xml:space="preserve">ransition </w:t>
      </w:r>
      <w:r w:rsidR="00F45756">
        <w:rPr>
          <w:rFonts w:eastAsia="Times New Roman"/>
        </w:rPr>
        <w:t>s</w:t>
      </w:r>
      <w:r w:rsidR="009B440E" w:rsidRPr="009B440E">
        <w:rPr>
          <w:rFonts w:eastAsia="Times New Roman"/>
        </w:rPr>
        <w:t xml:space="preserve">ervices (PETS) category to ensure </w:t>
      </w:r>
      <w:r w:rsidR="00F45756">
        <w:rPr>
          <w:rFonts w:eastAsia="Times New Roman"/>
        </w:rPr>
        <w:t xml:space="preserve">WIOA </w:t>
      </w:r>
      <w:r w:rsidR="009B440E" w:rsidRPr="009B440E">
        <w:rPr>
          <w:rFonts w:eastAsia="Times New Roman"/>
        </w:rPr>
        <w:t xml:space="preserve">compliance. </w:t>
      </w:r>
    </w:p>
    <w:p w:rsidR="00864085" w:rsidRDefault="00864085" w:rsidP="009B440E">
      <w:pPr>
        <w:pStyle w:val="Heading3"/>
      </w:pPr>
      <w:bookmarkStart w:id="143" w:name="_Toc442081294"/>
      <w:r>
        <w:t>(e)  Cooperative Agreements with Private, Nonprofit Organizations</w:t>
      </w:r>
      <w:bookmarkEnd w:id="143"/>
    </w:p>
    <w:p w:rsidR="00D73E5D" w:rsidRDefault="00864085" w:rsidP="00864085">
      <w:pPr>
        <w:jc w:val="left"/>
        <w:rPr>
          <w:i/>
          <w:color w:val="808080" w:themeColor="background1" w:themeShade="80"/>
          <w:sz w:val="20"/>
          <w:szCs w:val="20"/>
        </w:rPr>
      </w:pPr>
      <w:r>
        <w:rPr>
          <w:i/>
          <w:color w:val="808080" w:themeColor="background1" w:themeShade="80"/>
          <w:sz w:val="20"/>
          <w:szCs w:val="20"/>
        </w:rPr>
        <w:t xml:space="preserve">Describe the manner in which the designated </w:t>
      </w:r>
      <w:r w:rsidR="00E40C86">
        <w:rPr>
          <w:i/>
          <w:color w:val="808080" w:themeColor="background1" w:themeShade="80"/>
          <w:sz w:val="20"/>
          <w:szCs w:val="20"/>
        </w:rPr>
        <w:t>s</w:t>
      </w:r>
      <w:r>
        <w:rPr>
          <w:i/>
          <w:color w:val="808080" w:themeColor="background1" w:themeShade="80"/>
          <w:sz w:val="20"/>
          <w:szCs w:val="20"/>
        </w:rPr>
        <w:t>tate agency establishes cooperative agreements with private, nonprofit VR service providers.</w:t>
      </w:r>
    </w:p>
    <w:p w:rsidR="007E4368" w:rsidRPr="007E4368" w:rsidRDefault="007E4368" w:rsidP="007E4368">
      <w:pPr>
        <w:rPr>
          <w:rFonts w:eastAsia="Times New Roman"/>
        </w:rPr>
      </w:pPr>
      <w:r w:rsidRPr="007E4368">
        <w:rPr>
          <w:rFonts w:eastAsia="Times New Roman"/>
        </w:rPr>
        <w:t xml:space="preserve">The DSU utilizes </w:t>
      </w:r>
      <w:r w:rsidR="009268DD">
        <w:rPr>
          <w:rFonts w:eastAsia="Times New Roman"/>
        </w:rPr>
        <w:t>i</w:t>
      </w:r>
      <w:r w:rsidRPr="007E4368">
        <w:rPr>
          <w:rFonts w:eastAsia="Times New Roman"/>
        </w:rPr>
        <w:t xml:space="preserve">nterlocal </w:t>
      </w:r>
      <w:r w:rsidR="009268DD">
        <w:rPr>
          <w:rFonts w:eastAsia="Times New Roman"/>
        </w:rPr>
        <w:t>c</w:t>
      </w:r>
      <w:r w:rsidRPr="007E4368">
        <w:rPr>
          <w:rFonts w:eastAsia="Times New Roman"/>
        </w:rPr>
        <w:t>ontracts, provider agreements and direct purchase methods to coordinate the provision of consultative, evaluative and rehabilitation services.  Direct purchase of consultative, evaluative and rehabilitation services are based on a comparison of available service provider expertise to identify potential providers.  The DSA then negotiates an hourly rate of payment roughly based on the Medicare reimbursement schedule, when appropriate.</w:t>
      </w:r>
    </w:p>
    <w:p w:rsidR="007E4368" w:rsidRPr="007E4368" w:rsidRDefault="007E4368" w:rsidP="007E4368">
      <w:pPr>
        <w:rPr>
          <w:rFonts w:eastAsia="Times New Roman"/>
        </w:rPr>
      </w:pPr>
      <w:r w:rsidRPr="007E4368">
        <w:rPr>
          <w:rFonts w:eastAsia="Times New Roman"/>
        </w:rPr>
        <w:t xml:space="preserve">In addition to direct job placement provided by </w:t>
      </w:r>
      <w:r w:rsidR="0021762F">
        <w:rPr>
          <w:rFonts w:eastAsia="Times New Roman"/>
        </w:rPr>
        <w:t xml:space="preserve">the </w:t>
      </w:r>
      <w:r w:rsidRPr="007E4368">
        <w:rPr>
          <w:rFonts w:eastAsia="Times New Roman"/>
        </w:rPr>
        <w:t>DSU staff, the DSA directly purchases all job placement and job coaching services on a structured fee for services/milestone</w:t>
      </w:r>
      <w:r w:rsidR="00F45756">
        <w:rPr>
          <w:rFonts w:eastAsia="Times New Roman"/>
        </w:rPr>
        <w:t>s</w:t>
      </w:r>
      <w:r w:rsidRPr="007E4368">
        <w:rPr>
          <w:rFonts w:eastAsia="Times New Roman"/>
        </w:rPr>
        <w:t>.  The fee-for-service arrangements require eligible providers to meet the terms of a standard agreement for service provision, insurance and licensing requirements.  The fee-for-service payment for job development is outcome-based, wherein providers are only paid for attaining employment objectives for each consumer assigned to them.  The largest benchmark payment for job development is for attaining 90-day competitive</w:t>
      </w:r>
      <w:r w:rsidR="00F45756">
        <w:rPr>
          <w:rFonts w:eastAsia="Times New Roman"/>
        </w:rPr>
        <w:t xml:space="preserve"> and </w:t>
      </w:r>
      <w:r w:rsidRPr="007E4368">
        <w:rPr>
          <w:rFonts w:eastAsia="Times New Roman"/>
        </w:rPr>
        <w:t xml:space="preserve">integrated employment. </w:t>
      </w:r>
    </w:p>
    <w:p w:rsidR="007E4368" w:rsidRPr="007E4368" w:rsidRDefault="007E4368" w:rsidP="007C1895">
      <w:pPr>
        <w:spacing w:after="0" w:line="360" w:lineRule="auto"/>
        <w:rPr>
          <w:rFonts w:eastAsia="Times New Roman"/>
        </w:rPr>
      </w:pPr>
      <w:r w:rsidRPr="007E4368">
        <w:rPr>
          <w:rFonts w:eastAsia="Times New Roman"/>
        </w:rPr>
        <w:lastRenderedPageBreak/>
        <w:t>In FFY 2015, such agreements included:</w:t>
      </w:r>
    </w:p>
    <w:p w:rsidR="007E4368" w:rsidRPr="007E4368" w:rsidRDefault="007E4368" w:rsidP="00BC0A28">
      <w:pPr>
        <w:pStyle w:val="ListParagraph"/>
        <w:numPr>
          <w:ilvl w:val="0"/>
          <w:numId w:val="97"/>
        </w:numPr>
        <w:spacing w:after="0" w:line="360" w:lineRule="auto"/>
      </w:pPr>
      <w:r w:rsidRPr="007E4368">
        <w:t xml:space="preserve">American Rehabilitation Corps: </w:t>
      </w:r>
      <w:r w:rsidR="00D5649F">
        <w:t xml:space="preserve"> J</w:t>
      </w:r>
      <w:r w:rsidRPr="007E4368">
        <w:t xml:space="preserve">ob </w:t>
      </w:r>
      <w:r w:rsidR="00F45756">
        <w:t>d</w:t>
      </w:r>
      <w:r w:rsidRPr="007E4368">
        <w:t xml:space="preserve">evelopment and </w:t>
      </w:r>
      <w:r w:rsidR="00F45756">
        <w:t>p</w:t>
      </w:r>
      <w:r w:rsidRPr="007E4368">
        <w:t>lacement</w:t>
      </w:r>
      <w:r w:rsidR="00F45756">
        <w:t xml:space="preserve"> (Las Vegas)</w:t>
      </w:r>
    </w:p>
    <w:p w:rsidR="007E4368" w:rsidRPr="007E4368" w:rsidRDefault="007E4368" w:rsidP="00BC0A28">
      <w:pPr>
        <w:pStyle w:val="ListParagraph"/>
        <w:numPr>
          <w:ilvl w:val="0"/>
          <w:numId w:val="97"/>
        </w:numPr>
        <w:spacing w:after="0" w:line="360" w:lineRule="auto"/>
      </w:pPr>
      <w:r w:rsidRPr="007E4368">
        <w:t>Best Buddies International</w:t>
      </w:r>
      <w:r w:rsidR="006C2F6F">
        <w:t xml:space="preserve">: </w:t>
      </w:r>
      <w:r w:rsidR="006C2F6F" w:rsidRPr="006C2F6F">
        <w:rPr>
          <w:i/>
        </w:rPr>
        <w:t>dba</w:t>
      </w:r>
      <w:r w:rsidR="006C2F6F">
        <w:t>,</w:t>
      </w:r>
      <w:r w:rsidR="00F45756">
        <w:t xml:space="preserve"> Best Buddies Nevada (</w:t>
      </w:r>
      <w:r w:rsidRPr="007E4368">
        <w:t>Las Vegas</w:t>
      </w:r>
      <w:r w:rsidR="00F45756">
        <w:t>)</w:t>
      </w:r>
    </w:p>
    <w:p w:rsidR="007E4368" w:rsidRPr="007E4368" w:rsidRDefault="00F45756" w:rsidP="00BC0A28">
      <w:pPr>
        <w:pStyle w:val="ListParagraph"/>
        <w:numPr>
          <w:ilvl w:val="0"/>
          <w:numId w:val="97"/>
        </w:numPr>
        <w:spacing w:after="0" w:line="360" w:lineRule="auto"/>
      </w:pPr>
      <w:r>
        <w:t>Easter Seals Nevada (</w:t>
      </w:r>
      <w:r w:rsidR="007E4368" w:rsidRPr="007E4368">
        <w:t>Las Vegas</w:t>
      </w:r>
      <w:r>
        <w:t>)</w:t>
      </w:r>
    </w:p>
    <w:p w:rsidR="007E4368" w:rsidRPr="007E4368" w:rsidRDefault="007E4368" w:rsidP="00BC0A28">
      <w:pPr>
        <w:pStyle w:val="ListParagraph"/>
        <w:numPr>
          <w:ilvl w:val="0"/>
          <w:numId w:val="97"/>
        </w:numPr>
        <w:spacing w:after="0" w:line="360" w:lineRule="auto"/>
      </w:pPr>
      <w:r w:rsidRPr="007E4368">
        <w:t xml:space="preserve">Elite Community Services: </w:t>
      </w:r>
      <w:r w:rsidR="00D5649F">
        <w:t xml:space="preserve"> J</w:t>
      </w:r>
      <w:r w:rsidRPr="007E4368">
        <w:t xml:space="preserve">ob </w:t>
      </w:r>
      <w:r w:rsidR="00F45756">
        <w:t>d</w:t>
      </w:r>
      <w:r w:rsidRPr="007E4368">
        <w:t>evelopment and</w:t>
      </w:r>
      <w:r w:rsidR="00F45756">
        <w:t xml:space="preserve"> placement (</w:t>
      </w:r>
      <w:r w:rsidRPr="007E4368">
        <w:t>Las Vegas</w:t>
      </w:r>
      <w:r w:rsidR="00F45756">
        <w:t>)</w:t>
      </w:r>
    </w:p>
    <w:p w:rsidR="007E4368" w:rsidRPr="007E4368" w:rsidRDefault="007E4368" w:rsidP="00BC0A28">
      <w:pPr>
        <w:pStyle w:val="ListParagraph"/>
        <w:numPr>
          <w:ilvl w:val="0"/>
          <w:numId w:val="97"/>
        </w:numPr>
        <w:spacing w:after="0" w:line="360" w:lineRule="auto"/>
      </w:pPr>
      <w:r w:rsidRPr="007E4368">
        <w:t xml:space="preserve">Empowering Services:  </w:t>
      </w:r>
      <w:r w:rsidR="00D5649F">
        <w:t>J</w:t>
      </w:r>
      <w:r w:rsidRPr="007E4368">
        <w:t xml:space="preserve">ob </w:t>
      </w:r>
      <w:r w:rsidR="00F45756">
        <w:t>d</w:t>
      </w:r>
      <w:r w:rsidRPr="007E4368">
        <w:t xml:space="preserve">evelopment and </w:t>
      </w:r>
      <w:r w:rsidR="00F45756">
        <w:t>placement (</w:t>
      </w:r>
      <w:r w:rsidRPr="007E4368">
        <w:t>Las Vegas</w:t>
      </w:r>
      <w:r w:rsidR="00F45756">
        <w:t>)</w:t>
      </w:r>
    </w:p>
    <w:p w:rsidR="007E4368" w:rsidRPr="007E4368" w:rsidRDefault="007E4368" w:rsidP="00BC0A28">
      <w:pPr>
        <w:pStyle w:val="ListParagraph"/>
        <w:numPr>
          <w:ilvl w:val="0"/>
          <w:numId w:val="97"/>
        </w:numPr>
        <w:spacing w:after="0" w:line="360" w:lineRule="auto"/>
      </w:pPr>
      <w:r w:rsidRPr="007E4368">
        <w:t>Expanding Life</w:t>
      </w:r>
      <w:r w:rsidR="00F45756">
        <w:t>,</w:t>
      </w:r>
      <w:r w:rsidRPr="007E4368">
        <w:t xml:space="preserve"> LLC:  </w:t>
      </w:r>
      <w:r w:rsidR="00D5649F">
        <w:t>J</w:t>
      </w:r>
      <w:r w:rsidRPr="007E4368">
        <w:t xml:space="preserve">ob </w:t>
      </w:r>
      <w:r w:rsidR="00F45756">
        <w:t>d</w:t>
      </w:r>
      <w:r w:rsidRPr="007E4368">
        <w:t xml:space="preserve">evelopment and </w:t>
      </w:r>
      <w:r w:rsidR="00F45756">
        <w:t>s</w:t>
      </w:r>
      <w:r w:rsidRPr="007E4368">
        <w:t xml:space="preserve">upported </w:t>
      </w:r>
      <w:r w:rsidR="00F45756">
        <w:t>employment (</w:t>
      </w:r>
      <w:r w:rsidRPr="007E4368">
        <w:t>Reno / Carson City</w:t>
      </w:r>
      <w:r w:rsidR="00F45756">
        <w:t>)</w:t>
      </w:r>
    </w:p>
    <w:p w:rsidR="007E4368" w:rsidRPr="007E4368" w:rsidRDefault="007E4368" w:rsidP="00BC0A28">
      <w:pPr>
        <w:pStyle w:val="ListParagraph"/>
        <w:numPr>
          <w:ilvl w:val="0"/>
          <w:numId w:val="97"/>
        </w:numPr>
        <w:spacing w:after="0" w:line="360" w:lineRule="auto"/>
      </w:pPr>
      <w:r w:rsidRPr="007E4368">
        <w:t>Goodwill Industries of Northern Nevada and Northern C</w:t>
      </w:r>
      <w:r w:rsidR="00F45756">
        <w:t>alifornia (</w:t>
      </w:r>
      <w:r w:rsidRPr="007E4368">
        <w:t>Reno</w:t>
      </w:r>
      <w:r w:rsidR="00F45756">
        <w:t>)</w:t>
      </w:r>
    </w:p>
    <w:p w:rsidR="007E4368" w:rsidRPr="007E4368" w:rsidRDefault="007E4368" w:rsidP="00BC0A28">
      <w:pPr>
        <w:pStyle w:val="ListParagraph"/>
        <w:numPr>
          <w:ilvl w:val="0"/>
          <w:numId w:val="97"/>
        </w:numPr>
        <w:spacing w:after="0" w:line="360" w:lineRule="auto"/>
      </w:pPr>
      <w:r w:rsidRPr="007E4368">
        <w:t xml:space="preserve">Goodwill </w:t>
      </w:r>
      <w:r w:rsidR="00F45756">
        <w:t>Industries of Southern Nevada (</w:t>
      </w:r>
      <w:r w:rsidRPr="007E4368">
        <w:t>North Las Vegas</w:t>
      </w:r>
      <w:r w:rsidR="00F45756">
        <w:t>)</w:t>
      </w:r>
    </w:p>
    <w:p w:rsidR="007E4368" w:rsidRPr="007E4368" w:rsidRDefault="007E4368" w:rsidP="00BC0A28">
      <w:pPr>
        <w:pStyle w:val="ListParagraph"/>
        <w:numPr>
          <w:ilvl w:val="0"/>
          <w:numId w:val="97"/>
        </w:numPr>
        <w:spacing w:after="0" w:line="360" w:lineRule="auto"/>
      </w:pPr>
      <w:r w:rsidRPr="007E4368">
        <w:t xml:space="preserve">Haugen &amp; Keck:  </w:t>
      </w:r>
      <w:r w:rsidR="00D5649F">
        <w:t>J</w:t>
      </w:r>
      <w:r w:rsidRPr="007E4368">
        <w:t xml:space="preserve">ob </w:t>
      </w:r>
      <w:r w:rsidR="00F45756">
        <w:t>development and s</w:t>
      </w:r>
      <w:r w:rsidRPr="007E4368">
        <w:t xml:space="preserve">upported </w:t>
      </w:r>
      <w:r w:rsidR="00F45756">
        <w:t>employment (Carson City / Douglas County)</w:t>
      </w:r>
    </w:p>
    <w:p w:rsidR="007E4368" w:rsidRPr="007E4368" w:rsidRDefault="007E4368" w:rsidP="00BC0A28">
      <w:pPr>
        <w:pStyle w:val="ListParagraph"/>
        <w:numPr>
          <w:ilvl w:val="0"/>
          <w:numId w:val="97"/>
        </w:numPr>
        <w:spacing w:after="0" w:line="360" w:lineRule="auto"/>
      </w:pPr>
      <w:r w:rsidRPr="007E4368">
        <w:t xml:space="preserve">James Callender:  </w:t>
      </w:r>
      <w:r w:rsidR="00D5649F">
        <w:t>J</w:t>
      </w:r>
      <w:r w:rsidRPr="007E4368">
        <w:t xml:space="preserve">ob </w:t>
      </w:r>
      <w:r w:rsidR="00F45756">
        <w:t>d</w:t>
      </w:r>
      <w:r w:rsidRPr="007E4368">
        <w:t xml:space="preserve">evelopment and </w:t>
      </w:r>
      <w:r w:rsidR="00F45756">
        <w:t>c</w:t>
      </w:r>
      <w:r w:rsidRPr="007E4368">
        <w:t xml:space="preserve">ustomized </w:t>
      </w:r>
      <w:r w:rsidR="00F45756">
        <w:t>employment (</w:t>
      </w:r>
      <w:r w:rsidRPr="007E4368">
        <w:t>Reno / Carson City</w:t>
      </w:r>
      <w:r w:rsidR="00F45756">
        <w:t>)</w:t>
      </w:r>
    </w:p>
    <w:p w:rsidR="007E4368" w:rsidRPr="007E4368" w:rsidRDefault="007E4368" w:rsidP="00BC0A28">
      <w:pPr>
        <w:pStyle w:val="ListParagraph"/>
        <w:numPr>
          <w:ilvl w:val="0"/>
          <w:numId w:val="97"/>
        </w:numPr>
        <w:spacing w:after="0" w:line="360" w:lineRule="auto"/>
      </w:pPr>
      <w:r w:rsidRPr="007E4368">
        <w:t>Job Development Coach</w:t>
      </w:r>
      <w:r w:rsidR="00F45756">
        <w:t>,</w:t>
      </w:r>
      <w:r w:rsidRPr="007E4368">
        <w:t xml:space="preserve"> Inc.:  </w:t>
      </w:r>
      <w:r w:rsidR="00D5649F">
        <w:t>J</w:t>
      </w:r>
      <w:r w:rsidRPr="007E4368">
        <w:t xml:space="preserve">ob </w:t>
      </w:r>
      <w:r w:rsidR="00F45756">
        <w:t>d</w:t>
      </w:r>
      <w:r w:rsidRPr="007E4368">
        <w:t xml:space="preserve">evelopment and </w:t>
      </w:r>
      <w:r w:rsidR="00F45756">
        <w:t>placement (</w:t>
      </w:r>
      <w:r w:rsidRPr="007E4368">
        <w:t>Las Vegas</w:t>
      </w:r>
      <w:r w:rsidR="00F45756">
        <w:t>)</w:t>
      </w:r>
    </w:p>
    <w:p w:rsidR="007E4368" w:rsidRPr="007E4368" w:rsidRDefault="007E4368" w:rsidP="002A1B38">
      <w:pPr>
        <w:pStyle w:val="ListParagraph"/>
        <w:numPr>
          <w:ilvl w:val="0"/>
          <w:numId w:val="97"/>
        </w:numPr>
        <w:spacing w:after="0" w:line="360" w:lineRule="auto"/>
      </w:pPr>
      <w:r w:rsidRPr="007E4368">
        <w:t xml:space="preserve">Nevada </w:t>
      </w:r>
      <w:r w:rsidR="00F45756">
        <w:t>Center</w:t>
      </w:r>
      <w:r w:rsidR="00956B1A">
        <w:t>s</w:t>
      </w:r>
      <w:r w:rsidR="00F45756">
        <w:t xml:space="preserve"> for Independent Living </w:t>
      </w:r>
      <w:r w:rsidRPr="007E4368">
        <w:t xml:space="preserve">Opportunity Village:  </w:t>
      </w:r>
      <w:r w:rsidR="00D5649F">
        <w:t>J</w:t>
      </w:r>
      <w:r w:rsidRPr="007E4368">
        <w:t xml:space="preserve">ob </w:t>
      </w:r>
      <w:r w:rsidR="00F45756">
        <w:t>d</w:t>
      </w:r>
      <w:r w:rsidRPr="007E4368">
        <w:t xml:space="preserve">evelopment and </w:t>
      </w:r>
      <w:r w:rsidR="00F45756">
        <w:t>placement (</w:t>
      </w:r>
      <w:r w:rsidRPr="007E4368">
        <w:t>Clark County</w:t>
      </w:r>
      <w:r w:rsidR="00F45756">
        <w:t>)</w:t>
      </w:r>
    </w:p>
    <w:p w:rsidR="007E4368" w:rsidRPr="007E4368" w:rsidRDefault="007E4368" w:rsidP="00BC0A28">
      <w:pPr>
        <w:pStyle w:val="ListParagraph"/>
        <w:numPr>
          <w:ilvl w:val="0"/>
          <w:numId w:val="97"/>
        </w:numPr>
        <w:spacing w:after="0" w:line="360" w:lineRule="auto"/>
      </w:pPr>
      <w:r w:rsidRPr="007E4368">
        <w:t xml:space="preserve">Rebuilding All Goals Efficiently (RAGE):  </w:t>
      </w:r>
      <w:r w:rsidR="00D5649F">
        <w:t>J</w:t>
      </w:r>
      <w:r w:rsidRPr="007E4368">
        <w:t xml:space="preserve">ob </w:t>
      </w:r>
      <w:r w:rsidR="00F45756">
        <w:t>d</w:t>
      </w:r>
      <w:r w:rsidRPr="007E4368">
        <w:t xml:space="preserve">evelopment and </w:t>
      </w:r>
      <w:r w:rsidR="00F45756">
        <w:t>placement (</w:t>
      </w:r>
      <w:r w:rsidRPr="007E4368">
        <w:t>Clark County</w:t>
      </w:r>
      <w:r w:rsidR="00F45756">
        <w:t>)</w:t>
      </w:r>
    </w:p>
    <w:p w:rsidR="007E4368" w:rsidRPr="007E4368" w:rsidRDefault="00A31BE4" w:rsidP="00BC0A28">
      <w:pPr>
        <w:pStyle w:val="ListParagraph"/>
        <w:numPr>
          <w:ilvl w:val="0"/>
          <w:numId w:val="97"/>
        </w:numPr>
        <w:spacing w:after="0" w:line="360" w:lineRule="auto"/>
      </w:pPr>
      <w:r>
        <w:t>Salvation Army (</w:t>
      </w:r>
      <w:r w:rsidR="007E4368" w:rsidRPr="007E4368">
        <w:t>Clark County</w:t>
      </w:r>
      <w:r>
        <w:t>)</w:t>
      </w:r>
    </w:p>
    <w:p w:rsidR="007E4368" w:rsidRPr="007E4368" w:rsidRDefault="007E4368" w:rsidP="00BC0A28">
      <w:pPr>
        <w:pStyle w:val="ListParagraph"/>
        <w:numPr>
          <w:ilvl w:val="0"/>
          <w:numId w:val="97"/>
        </w:numPr>
        <w:spacing w:after="0" w:line="360" w:lineRule="auto"/>
      </w:pPr>
      <w:r w:rsidRPr="007E4368">
        <w:t xml:space="preserve">Sean Marcinik:  </w:t>
      </w:r>
      <w:r w:rsidR="00D5649F">
        <w:t>J</w:t>
      </w:r>
      <w:r w:rsidRPr="007E4368">
        <w:t xml:space="preserve">ob </w:t>
      </w:r>
      <w:r w:rsidR="00F45756">
        <w:t>d</w:t>
      </w:r>
      <w:r w:rsidRPr="007E4368">
        <w:t xml:space="preserve">evelopment and </w:t>
      </w:r>
      <w:r w:rsidR="00F45756">
        <w:t>s</w:t>
      </w:r>
      <w:r w:rsidRPr="007E4368">
        <w:t xml:space="preserve">upported </w:t>
      </w:r>
      <w:r w:rsidR="00F45756">
        <w:t>employment (</w:t>
      </w:r>
      <w:r w:rsidRPr="007E4368">
        <w:t>Winnemucca</w:t>
      </w:r>
      <w:r w:rsidR="00F45756">
        <w:t>)</w:t>
      </w:r>
    </w:p>
    <w:p w:rsidR="007E4368" w:rsidRPr="007E4368" w:rsidRDefault="00A31BE4" w:rsidP="00BC0A28">
      <w:pPr>
        <w:pStyle w:val="ListParagraph"/>
        <w:numPr>
          <w:ilvl w:val="0"/>
          <w:numId w:val="97"/>
        </w:numPr>
        <w:spacing w:after="0" w:line="360" w:lineRule="auto"/>
        <w:rPr>
          <w:rFonts w:ascii="Calibri" w:hAnsi="Calibri"/>
        </w:rPr>
      </w:pPr>
      <w:r>
        <w:t xml:space="preserve">High </w:t>
      </w:r>
      <w:r w:rsidR="007E4368" w:rsidRPr="007E4368">
        <w:t>Sierra Industries</w:t>
      </w:r>
      <w:r w:rsidR="00F45756">
        <w:t xml:space="preserve"> (</w:t>
      </w:r>
      <w:r w:rsidR="007E4368" w:rsidRPr="007E4368">
        <w:t>Reno</w:t>
      </w:r>
      <w:r w:rsidR="00F45756">
        <w:t>)</w:t>
      </w:r>
    </w:p>
    <w:p w:rsidR="00864085" w:rsidRDefault="00864085" w:rsidP="007E4368">
      <w:pPr>
        <w:pStyle w:val="Heading3"/>
      </w:pPr>
      <w:bookmarkStart w:id="144" w:name="_Toc442081295"/>
      <w:r>
        <w:t>(f)  Arrangements and Cooperative Agreements for the Provision of Supported Employment Services</w:t>
      </w:r>
      <w:bookmarkEnd w:id="144"/>
    </w:p>
    <w:p w:rsidR="00864085" w:rsidRPr="00864085" w:rsidRDefault="00864085" w:rsidP="00864085">
      <w:pPr>
        <w:rPr>
          <w:i/>
          <w:color w:val="808080" w:themeColor="background1" w:themeShade="80"/>
          <w:sz w:val="20"/>
          <w:szCs w:val="20"/>
          <w:lang w:val="x-none"/>
        </w:rPr>
      </w:pPr>
      <w:r w:rsidRPr="00864085">
        <w:rPr>
          <w:i/>
          <w:color w:val="808080" w:themeColor="background1" w:themeShade="80"/>
          <w:sz w:val="20"/>
          <w:szCs w:val="20"/>
          <w:lang w:val="x-none"/>
        </w:rPr>
        <w:t xml:space="preserve">Describe the designated </w:t>
      </w:r>
      <w:r w:rsidR="00E40C86">
        <w:rPr>
          <w:i/>
          <w:color w:val="808080" w:themeColor="background1" w:themeShade="80"/>
          <w:sz w:val="20"/>
          <w:szCs w:val="20"/>
        </w:rPr>
        <w:t>state</w:t>
      </w:r>
      <w:r w:rsidRPr="00864085">
        <w:rPr>
          <w:i/>
          <w:color w:val="808080" w:themeColor="background1" w:themeShade="80"/>
          <w:sz w:val="20"/>
          <w:szCs w:val="20"/>
          <w:lang w:val="x-none"/>
        </w:rPr>
        <w:t xml:space="preserve"> agency’s efforts to identify and make arrangements, including entering into cooperative agreements, with other </w:t>
      </w:r>
      <w:r w:rsidR="00E40C86">
        <w:rPr>
          <w:i/>
          <w:color w:val="808080" w:themeColor="background1" w:themeShade="80"/>
          <w:sz w:val="20"/>
          <w:szCs w:val="20"/>
        </w:rPr>
        <w:t>state</w:t>
      </w:r>
      <w:r w:rsidRPr="00864085">
        <w:rPr>
          <w:i/>
          <w:color w:val="808080" w:themeColor="background1" w:themeShade="80"/>
          <w:sz w:val="20"/>
          <w:szCs w:val="20"/>
          <w:lang w:val="x-none"/>
        </w:rPr>
        <w:t xml:space="preserve"> agencies and other appropriate entities in order to provide supported employment services and extended employment services, as applicable, to individuals with the most significant disabilities, including youth with the most significant disabilities. </w:t>
      </w:r>
    </w:p>
    <w:p w:rsidR="006C2F6F" w:rsidRPr="006C2F6F" w:rsidRDefault="006C2F6F" w:rsidP="006C2F6F">
      <w:pPr>
        <w:rPr>
          <w:rFonts w:eastAsia="Times New Roman"/>
          <w:bCs/>
        </w:rPr>
      </w:pPr>
      <w:r w:rsidRPr="006C2F6F">
        <w:rPr>
          <w:rFonts w:eastAsia="Times New Roman"/>
          <w:bCs/>
        </w:rPr>
        <w:t xml:space="preserve">The DSU has long-standing relationships with many </w:t>
      </w:r>
      <w:r w:rsidR="00F45756">
        <w:rPr>
          <w:rFonts w:eastAsia="Times New Roman"/>
          <w:bCs/>
        </w:rPr>
        <w:t xml:space="preserve">workforce system </w:t>
      </w:r>
      <w:r w:rsidRPr="006C2F6F">
        <w:rPr>
          <w:rFonts w:eastAsia="Times New Roman"/>
          <w:bCs/>
        </w:rPr>
        <w:t>partners</w:t>
      </w:r>
      <w:r w:rsidR="00F45756">
        <w:rPr>
          <w:rFonts w:eastAsia="Times New Roman"/>
          <w:bCs/>
        </w:rPr>
        <w:t>,</w:t>
      </w:r>
      <w:r w:rsidRPr="006C2F6F">
        <w:rPr>
          <w:rFonts w:eastAsia="Times New Roman"/>
          <w:bCs/>
        </w:rPr>
        <w:t xml:space="preserve"> both internal and external</w:t>
      </w:r>
      <w:r w:rsidR="00F45756">
        <w:rPr>
          <w:rFonts w:eastAsia="Times New Roman"/>
          <w:bCs/>
        </w:rPr>
        <w:t>, t</w:t>
      </w:r>
      <w:r w:rsidRPr="006C2F6F">
        <w:rPr>
          <w:rFonts w:eastAsia="Times New Roman"/>
          <w:bCs/>
        </w:rPr>
        <w:t xml:space="preserve">hat are designed to effectively identify eligible individuals with the most significant disabilities.  With the implementation of WIOA, new challenges and opportunities </w:t>
      </w:r>
      <w:r w:rsidR="00F45756">
        <w:rPr>
          <w:rFonts w:eastAsia="Times New Roman"/>
          <w:bCs/>
        </w:rPr>
        <w:t>are presented</w:t>
      </w:r>
      <w:r w:rsidRPr="006C2F6F">
        <w:rPr>
          <w:rFonts w:eastAsia="Times New Roman"/>
          <w:bCs/>
        </w:rPr>
        <w:t xml:space="preserve"> to expand the services of </w:t>
      </w:r>
      <w:r w:rsidR="00F45756">
        <w:rPr>
          <w:rFonts w:eastAsia="Times New Roman"/>
          <w:bCs/>
        </w:rPr>
        <w:t>s</w:t>
      </w:r>
      <w:r w:rsidRPr="006C2F6F">
        <w:rPr>
          <w:rFonts w:eastAsia="Times New Roman"/>
          <w:bCs/>
        </w:rPr>
        <w:t xml:space="preserve">upported </w:t>
      </w:r>
      <w:r w:rsidR="00F45756">
        <w:rPr>
          <w:rFonts w:eastAsia="Times New Roman"/>
          <w:bCs/>
        </w:rPr>
        <w:t>e</w:t>
      </w:r>
      <w:r w:rsidRPr="006C2F6F">
        <w:rPr>
          <w:rFonts w:eastAsia="Times New Roman"/>
          <w:bCs/>
        </w:rPr>
        <w:t xml:space="preserve">mployment (SE). The collective goal remains to achieve maximum success in assisting individuals with </w:t>
      </w:r>
      <w:r w:rsidR="00F45756">
        <w:rPr>
          <w:rFonts w:eastAsia="Times New Roman"/>
          <w:bCs/>
        </w:rPr>
        <w:t xml:space="preserve">the </w:t>
      </w:r>
      <w:r w:rsidRPr="006C2F6F">
        <w:rPr>
          <w:rFonts w:eastAsia="Times New Roman"/>
          <w:bCs/>
        </w:rPr>
        <w:t xml:space="preserve">most significant disabilities into successful integrated employment outcomes.  Current efforts are focused </w:t>
      </w:r>
      <w:r w:rsidR="00F45756">
        <w:rPr>
          <w:rFonts w:eastAsia="Times New Roman"/>
          <w:bCs/>
        </w:rPr>
        <w:t>o</w:t>
      </w:r>
      <w:r w:rsidRPr="006C2F6F">
        <w:rPr>
          <w:rFonts w:eastAsia="Times New Roman"/>
          <w:bCs/>
        </w:rPr>
        <w:t xml:space="preserve">n building more effective partnerships and relationships with similar entities throughout the state that support these efforts </w:t>
      </w:r>
      <w:r w:rsidR="009D7151">
        <w:rPr>
          <w:rFonts w:eastAsia="Times New Roman"/>
          <w:bCs/>
        </w:rPr>
        <w:t>that</w:t>
      </w:r>
      <w:r w:rsidRPr="006C2F6F">
        <w:rPr>
          <w:rFonts w:eastAsia="Times New Roman"/>
          <w:bCs/>
        </w:rPr>
        <w:t xml:space="preserve"> expand integrated employment opportunities.</w:t>
      </w:r>
    </w:p>
    <w:p w:rsidR="006C2F6F" w:rsidRPr="006C2F6F" w:rsidRDefault="009D7151" w:rsidP="006C2F6F">
      <w:pPr>
        <w:rPr>
          <w:rFonts w:eastAsia="Times New Roman"/>
          <w:bCs/>
        </w:rPr>
      </w:pPr>
      <w:r>
        <w:rPr>
          <w:rFonts w:eastAsia="Times New Roman"/>
          <w:bCs/>
        </w:rPr>
        <w:t>Reflecting back on the</w:t>
      </w:r>
      <w:r w:rsidR="006C2F6F" w:rsidRPr="006C2F6F">
        <w:rPr>
          <w:rFonts w:eastAsia="Times New Roman"/>
          <w:bCs/>
        </w:rPr>
        <w:t xml:space="preserve"> initial </w:t>
      </w:r>
      <w:r>
        <w:rPr>
          <w:rFonts w:eastAsia="Times New Roman"/>
          <w:bCs/>
        </w:rPr>
        <w:t xml:space="preserve">collaborative </w:t>
      </w:r>
      <w:r w:rsidR="006C2F6F" w:rsidRPr="006C2F6F">
        <w:rPr>
          <w:rFonts w:eastAsia="Times New Roman"/>
          <w:bCs/>
        </w:rPr>
        <w:t xml:space="preserve">efforts with the Nevada Center for Excellence in Disability, the DSU has evolved </w:t>
      </w:r>
      <w:r>
        <w:rPr>
          <w:rFonts w:eastAsia="Times New Roman"/>
          <w:bCs/>
        </w:rPr>
        <w:t>wherein</w:t>
      </w:r>
      <w:r w:rsidR="006C2F6F" w:rsidRPr="006C2F6F">
        <w:rPr>
          <w:rFonts w:eastAsia="Times New Roman"/>
          <w:bCs/>
        </w:rPr>
        <w:t xml:space="preserve"> customized employment </w:t>
      </w:r>
      <w:r>
        <w:rPr>
          <w:rFonts w:eastAsia="Times New Roman"/>
          <w:bCs/>
        </w:rPr>
        <w:t xml:space="preserve">is viewed </w:t>
      </w:r>
      <w:r w:rsidR="006C2F6F" w:rsidRPr="006C2F6F">
        <w:rPr>
          <w:rFonts w:eastAsia="Times New Roman"/>
          <w:bCs/>
        </w:rPr>
        <w:t>as a standard service</w:t>
      </w:r>
      <w:r>
        <w:rPr>
          <w:rFonts w:eastAsia="Times New Roman"/>
          <w:bCs/>
        </w:rPr>
        <w:t xml:space="preserve"> that is </w:t>
      </w:r>
      <w:r w:rsidR="006C2F6F" w:rsidRPr="006C2F6F">
        <w:rPr>
          <w:rFonts w:eastAsia="Times New Roman"/>
          <w:bCs/>
        </w:rPr>
        <w:t>offer</w:t>
      </w:r>
      <w:r>
        <w:rPr>
          <w:rFonts w:eastAsia="Times New Roman"/>
          <w:bCs/>
        </w:rPr>
        <w:t>ed</w:t>
      </w:r>
      <w:r w:rsidR="006C2F6F" w:rsidRPr="006C2F6F">
        <w:rPr>
          <w:rFonts w:eastAsia="Times New Roman"/>
          <w:bCs/>
        </w:rPr>
        <w:t xml:space="preserve"> to </w:t>
      </w:r>
      <w:r>
        <w:rPr>
          <w:rFonts w:eastAsia="Times New Roman"/>
          <w:bCs/>
        </w:rPr>
        <w:t>the most</w:t>
      </w:r>
      <w:r w:rsidR="006C2F6F" w:rsidRPr="006C2F6F">
        <w:rPr>
          <w:rFonts w:eastAsia="Times New Roman"/>
          <w:bCs/>
        </w:rPr>
        <w:t xml:space="preserve"> severely disabled consumers. This </w:t>
      </w:r>
      <w:r>
        <w:rPr>
          <w:rFonts w:eastAsia="Times New Roman"/>
          <w:bCs/>
        </w:rPr>
        <w:t xml:space="preserve">philosophy </w:t>
      </w:r>
      <w:r w:rsidR="006C2F6F" w:rsidRPr="006C2F6F">
        <w:rPr>
          <w:rFonts w:eastAsia="Times New Roman"/>
          <w:bCs/>
        </w:rPr>
        <w:t xml:space="preserve">is no longer part of a </w:t>
      </w:r>
      <w:r w:rsidR="00E40C86" w:rsidRPr="006C2F6F">
        <w:rPr>
          <w:rFonts w:eastAsia="Times New Roman"/>
          <w:bCs/>
        </w:rPr>
        <w:t>pilot;</w:t>
      </w:r>
      <w:r w:rsidR="006C2F6F" w:rsidRPr="006C2F6F">
        <w:rPr>
          <w:rFonts w:eastAsia="Times New Roman"/>
          <w:bCs/>
        </w:rPr>
        <w:t xml:space="preserve"> it is now standard practice with qualified job developers</w:t>
      </w:r>
      <w:r>
        <w:rPr>
          <w:rFonts w:eastAsia="Times New Roman"/>
          <w:bCs/>
        </w:rPr>
        <w:t>.</w:t>
      </w:r>
    </w:p>
    <w:p w:rsidR="006C2F6F" w:rsidRPr="006C2F6F" w:rsidRDefault="006C2F6F" w:rsidP="006C2F6F">
      <w:pPr>
        <w:rPr>
          <w:rFonts w:eastAsia="Times New Roman"/>
        </w:rPr>
      </w:pPr>
      <w:r w:rsidRPr="006C2F6F">
        <w:rPr>
          <w:rFonts w:eastAsia="Times New Roman"/>
        </w:rPr>
        <w:lastRenderedPageBreak/>
        <w:t>Other sources for supported employment services</w:t>
      </w:r>
      <w:r w:rsidR="009D7151">
        <w:rPr>
          <w:rFonts w:eastAsia="Times New Roman"/>
        </w:rPr>
        <w:t xml:space="preserve"> and </w:t>
      </w:r>
      <w:r w:rsidRPr="006C2F6F">
        <w:rPr>
          <w:rFonts w:eastAsia="Times New Roman"/>
        </w:rPr>
        <w:t xml:space="preserve">supports </w:t>
      </w:r>
      <w:r w:rsidR="009D7151">
        <w:rPr>
          <w:rFonts w:eastAsia="Times New Roman"/>
        </w:rPr>
        <w:t>include</w:t>
      </w:r>
      <w:r w:rsidRPr="006C2F6F">
        <w:rPr>
          <w:rFonts w:eastAsia="Times New Roman"/>
        </w:rPr>
        <w:t>:</w:t>
      </w:r>
    </w:p>
    <w:p w:rsidR="006C2F6F" w:rsidRDefault="006C2F6F" w:rsidP="00BC0A28">
      <w:pPr>
        <w:pStyle w:val="ListParagraph"/>
        <w:numPr>
          <w:ilvl w:val="0"/>
          <w:numId w:val="98"/>
        </w:numPr>
        <w:spacing w:after="0" w:line="240" w:lineRule="auto"/>
        <w:rPr>
          <w:rFonts w:eastAsia="Times New Roman"/>
        </w:rPr>
      </w:pPr>
      <w:r w:rsidRPr="006C2F6F">
        <w:rPr>
          <w:rFonts w:eastAsia="Times New Roman"/>
        </w:rPr>
        <w:t xml:space="preserve">Increased supports as defined in </w:t>
      </w:r>
      <w:r w:rsidR="009D7151">
        <w:rPr>
          <w:rFonts w:eastAsia="Times New Roman"/>
        </w:rPr>
        <w:t>WIOA</w:t>
      </w:r>
      <w:r w:rsidRPr="006C2F6F">
        <w:rPr>
          <w:rFonts w:eastAsia="Times New Roman"/>
        </w:rPr>
        <w:t xml:space="preserve">, </w:t>
      </w:r>
      <w:r w:rsidR="009D7151">
        <w:rPr>
          <w:rFonts w:eastAsia="Times New Roman"/>
        </w:rPr>
        <w:t xml:space="preserve">e.g., </w:t>
      </w:r>
      <w:r w:rsidRPr="006C2F6F">
        <w:rPr>
          <w:rFonts w:eastAsia="Times New Roman"/>
        </w:rPr>
        <w:t>VR’s ability to provi</w:t>
      </w:r>
      <w:r w:rsidR="009D7151">
        <w:rPr>
          <w:rFonts w:eastAsia="Times New Roman"/>
        </w:rPr>
        <w:t>de long term supports for youth</w:t>
      </w:r>
      <w:r w:rsidR="00A710D9">
        <w:rPr>
          <w:rFonts w:eastAsia="Times New Roman"/>
        </w:rPr>
        <w:t>;</w:t>
      </w:r>
    </w:p>
    <w:p w:rsidR="00BA6858" w:rsidRPr="00A710D9" w:rsidRDefault="00BA6858" w:rsidP="00BA6858">
      <w:pPr>
        <w:pStyle w:val="ListParagraph"/>
        <w:spacing w:after="0" w:line="240" w:lineRule="auto"/>
        <w:ind w:left="360"/>
        <w:rPr>
          <w:rFonts w:eastAsia="Times New Roman"/>
          <w:sz w:val="10"/>
          <w:szCs w:val="10"/>
        </w:rPr>
      </w:pPr>
    </w:p>
    <w:p w:rsidR="006C2F6F" w:rsidRDefault="006C2F6F" w:rsidP="00BC0A28">
      <w:pPr>
        <w:pStyle w:val="ListParagraph"/>
        <w:numPr>
          <w:ilvl w:val="0"/>
          <w:numId w:val="98"/>
        </w:numPr>
        <w:spacing w:after="0" w:line="240" w:lineRule="auto"/>
        <w:rPr>
          <w:rFonts w:eastAsia="Times New Roman"/>
        </w:rPr>
      </w:pPr>
      <w:r w:rsidRPr="006C2F6F">
        <w:rPr>
          <w:rFonts w:eastAsia="Times New Roman"/>
        </w:rPr>
        <w:t xml:space="preserve">Social Security </w:t>
      </w:r>
      <w:r w:rsidR="009D7151">
        <w:rPr>
          <w:rFonts w:eastAsia="Times New Roman"/>
        </w:rPr>
        <w:t>Administration w</w:t>
      </w:r>
      <w:r w:rsidRPr="006C2F6F">
        <w:rPr>
          <w:rFonts w:eastAsia="Times New Roman"/>
        </w:rPr>
        <w:t xml:space="preserve">ork </w:t>
      </w:r>
      <w:r w:rsidR="009D7151">
        <w:rPr>
          <w:rFonts w:eastAsia="Times New Roman"/>
        </w:rPr>
        <w:t>incentives, e.g., P</w:t>
      </w:r>
      <w:r w:rsidRPr="006C2F6F">
        <w:rPr>
          <w:rFonts w:eastAsia="Times New Roman"/>
        </w:rPr>
        <w:t>lan for Achieving Self-Support (PASS) and Impairme</w:t>
      </w:r>
      <w:r w:rsidR="009D7151">
        <w:rPr>
          <w:rFonts w:eastAsia="Times New Roman"/>
        </w:rPr>
        <w:t>nt Related Work Expenses (IRWE)</w:t>
      </w:r>
      <w:r w:rsidR="00A710D9">
        <w:rPr>
          <w:rFonts w:eastAsia="Times New Roman"/>
        </w:rPr>
        <w:t>;</w:t>
      </w:r>
    </w:p>
    <w:p w:rsidR="00BA6858" w:rsidRPr="00A710D9" w:rsidRDefault="00BA6858" w:rsidP="00BA6858">
      <w:pPr>
        <w:pStyle w:val="ListParagraph"/>
        <w:spacing w:after="0" w:line="240" w:lineRule="auto"/>
        <w:ind w:left="360"/>
        <w:rPr>
          <w:rFonts w:eastAsia="Times New Roman"/>
          <w:sz w:val="10"/>
          <w:szCs w:val="10"/>
        </w:rPr>
      </w:pPr>
    </w:p>
    <w:p w:rsidR="006C2F6F" w:rsidRDefault="006C2F6F" w:rsidP="00BC0A28">
      <w:pPr>
        <w:pStyle w:val="ListParagraph"/>
        <w:numPr>
          <w:ilvl w:val="0"/>
          <w:numId w:val="98"/>
        </w:numPr>
        <w:spacing w:after="0" w:line="240" w:lineRule="auto"/>
        <w:rPr>
          <w:rFonts w:eastAsia="Times New Roman"/>
        </w:rPr>
      </w:pPr>
      <w:r w:rsidRPr="006C2F6F">
        <w:rPr>
          <w:rFonts w:eastAsia="Times New Roman"/>
        </w:rPr>
        <w:t xml:space="preserve">Diversion of </w:t>
      </w:r>
      <w:r w:rsidR="009D7151">
        <w:rPr>
          <w:rFonts w:eastAsia="Times New Roman"/>
        </w:rPr>
        <w:t xml:space="preserve">jobs </w:t>
      </w:r>
      <w:r w:rsidR="00A31BE4">
        <w:rPr>
          <w:rFonts w:eastAsia="Times New Roman"/>
        </w:rPr>
        <w:t>and</w:t>
      </w:r>
      <w:r w:rsidR="009D7151">
        <w:rPr>
          <w:rFonts w:eastAsia="Times New Roman"/>
        </w:rPr>
        <w:t xml:space="preserve"> day training/waiver </w:t>
      </w:r>
      <w:r w:rsidRPr="006C2F6F">
        <w:rPr>
          <w:rFonts w:eastAsia="Times New Roman"/>
        </w:rPr>
        <w:t>fund</w:t>
      </w:r>
      <w:r w:rsidR="009D7151">
        <w:rPr>
          <w:rFonts w:eastAsia="Times New Roman"/>
        </w:rPr>
        <w:t>ing for pre-vocational training</w:t>
      </w:r>
      <w:r w:rsidR="00A710D9">
        <w:rPr>
          <w:rFonts w:eastAsia="Times New Roman"/>
        </w:rPr>
        <w:t>; and,</w:t>
      </w:r>
    </w:p>
    <w:p w:rsidR="00BA6858" w:rsidRPr="00A710D9" w:rsidRDefault="00BA6858" w:rsidP="00BA6858">
      <w:pPr>
        <w:pStyle w:val="ListParagraph"/>
        <w:spacing w:after="0" w:line="240" w:lineRule="auto"/>
        <w:ind w:left="360"/>
        <w:rPr>
          <w:rFonts w:eastAsia="Times New Roman"/>
          <w:sz w:val="10"/>
          <w:szCs w:val="10"/>
        </w:rPr>
      </w:pPr>
    </w:p>
    <w:p w:rsidR="006C2F6F" w:rsidRDefault="006C2F6F" w:rsidP="00BC0A28">
      <w:pPr>
        <w:pStyle w:val="ListParagraph"/>
        <w:numPr>
          <w:ilvl w:val="0"/>
          <w:numId w:val="98"/>
        </w:numPr>
        <w:spacing w:after="0" w:line="240" w:lineRule="auto"/>
        <w:rPr>
          <w:rFonts w:eastAsia="Times New Roman"/>
        </w:rPr>
      </w:pPr>
      <w:r>
        <w:rPr>
          <w:rFonts w:eastAsia="Times New Roman"/>
        </w:rPr>
        <w:t xml:space="preserve">Natural </w:t>
      </w:r>
      <w:r w:rsidR="009D7151">
        <w:rPr>
          <w:rFonts w:eastAsia="Times New Roman"/>
        </w:rPr>
        <w:t>supports</w:t>
      </w:r>
      <w:r w:rsidR="00BA6858">
        <w:rPr>
          <w:rFonts w:eastAsia="Times New Roman"/>
        </w:rPr>
        <w:t>.</w:t>
      </w:r>
    </w:p>
    <w:p w:rsidR="00BA6858" w:rsidRPr="006C2F6F" w:rsidRDefault="00BA6858" w:rsidP="00BA6858">
      <w:pPr>
        <w:pStyle w:val="ListParagraph"/>
        <w:spacing w:after="0" w:line="240" w:lineRule="auto"/>
        <w:ind w:left="360"/>
        <w:rPr>
          <w:rFonts w:eastAsia="Times New Roman"/>
        </w:rPr>
      </w:pPr>
    </w:p>
    <w:p w:rsidR="006C2F6F" w:rsidRPr="006C2F6F" w:rsidRDefault="006C2F6F" w:rsidP="006C2F6F">
      <w:pPr>
        <w:rPr>
          <w:rFonts w:eastAsia="Times New Roman"/>
        </w:rPr>
      </w:pPr>
      <w:r w:rsidRPr="006C2F6F">
        <w:rPr>
          <w:rFonts w:eastAsia="Times New Roman"/>
        </w:rPr>
        <w:t xml:space="preserve">In </w:t>
      </w:r>
      <w:r w:rsidR="00A31BE4">
        <w:rPr>
          <w:rFonts w:eastAsia="Times New Roman"/>
        </w:rPr>
        <w:t>northern Nevada</w:t>
      </w:r>
      <w:r w:rsidRPr="006C2F6F">
        <w:rPr>
          <w:rFonts w:eastAsia="Times New Roman"/>
        </w:rPr>
        <w:t xml:space="preserve">, the DSU has continued its relationship with High Sierra Industries to partner in the Career Development Academy to provide supported employment services. The program is an intensive prevocational program for </w:t>
      </w:r>
      <w:r w:rsidR="00A31BE4">
        <w:rPr>
          <w:rFonts w:eastAsia="Times New Roman"/>
        </w:rPr>
        <w:t>supported employment</w:t>
      </w:r>
      <w:r w:rsidRPr="006C2F6F">
        <w:rPr>
          <w:rFonts w:eastAsia="Times New Roman"/>
        </w:rPr>
        <w:t xml:space="preserve"> eligible clients who are interested in competitive</w:t>
      </w:r>
      <w:r w:rsidR="00A31BE4">
        <w:rPr>
          <w:rFonts w:eastAsia="Times New Roman"/>
        </w:rPr>
        <w:t xml:space="preserve"> and </w:t>
      </w:r>
      <w:r w:rsidR="00A31BE4" w:rsidRPr="006C2F6F">
        <w:rPr>
          <w:rFonts w:eastAsia="Times New Roman"/>
        </w:rPr>
        <w:t>integrated</w:t>
      </w:r>
      <w:r w:rsidRPr="006C2F6F">
        <w:rPr>
          <w:rFonts w:eastAsia="Times New Roman"/>
        </w:rPr>
        <w:t xml:space="preserve"> employment.  </w:t>
      </w:r>
      <w:r w:rsidR="00A31BE4">
        <w:rPr>
          <w:rFonts w:eastAsia="Times New Roman"/>
        </w:rPr>
        <w:t>High Sierra Industries</w:t>
      </w:r>
      <w:r w:rsidRPr="006C2F6F">
        <w:rPr>
          <w:rFonts w:eastAsia="Times New Roman"/>
        </w:rPr>
        <w:t xml:space="preserve"> provides VR-funded, pre-vocational training and job development, and the Sierra Regional Center provides ongoing (</w:t>
      </w:r>
      <w:r w:rsidR="00A31BE4">
        <w:rPr>
          <w:rFonts w:eastAsia="Times New Roman"/>
        </w:rPr>
        <w:t xml:space="preserve">i.e., </w:t>
      </w:r>
      <w:r w:rsidRPr="006C2F6F">
        <w:rPr>
          <w:rFonts w:eastAsia="Times New Roman"/>
        </w:rPr>
        <w:t xml:space="preserve">post-90 days) supports </w:t>
      </w:r>
      <w:r w:rsidR="00A31BE4">
        <w:rPr>
          <w:rFonts w:eastAsia="Times New Roman"/>
        </w:rPr>
        <w:t>through</w:t>
      </w:r>
      <w:r w:rsidRPr="006C2F6F">
        <w:rPr>
          <w:rFonts w:eastAsia="Times New Roman"/>
        </w:rPr>
        <w:t xml:space="preserve"> the use of </w:t>
      </w:r>
      <w:r w:rsidR="00AE5861">
        <w:rPr>
          <w:rFonts w:eastAsia="Times New Roman"/>
        </w:rPr>
        <w:t>jobs and day training (</w:t>
      </w:r>
      <w:r w:rsidR="00A31BE4">
        <w:rPr>
          <w:rFonts w:eastAsia="Times New Roman"/>
        </w:rPr>
        <w:t>JDT</w:t>
      </w:r>
      <w:r w:rsidR="00AE5861">
        <w:rPr>
          <w:rFonts w:eastAsia="Times New Roman"/>
        </w:rPr>
        <w:t>)</w:t>
      </w:r>
      <w:r w:rsidRPr="006C2F6F">
        <w:rPr>
          <w:rFonts w:eastAsia="Times New Roman"/>
        </w:rPr>
        <w:t xml:space="preserve"> waiver funds.  This collaborat</w:t>
      </w:r>
      <w:r w:rsidR="00A31BE4">
        <w:rPr>
          <w:rFonts w:eastAsia="Times New Roman"/>
        </w:rPr>
        <w:t>ion</w:t>
      </w:r>
      <w:r w:rsidRPr="006C2F6F">
        <w:rPr>
          <w:rFonts w:eastAsia="Times New Roman"/>
        </w:rPr>
        <w:t xml:space="preserve"> has been very successful, with an</w:t>
      </w:r>
      <w:r w:rsidR="00A31BE4">
        <w:rPr>
          <w:rFonts w:eastAsia="Times New Roman"/>
        </w:rPr>
        <w:t xml:space="preserve"> average</w:t>
      </w:r>
      <w:r w:rsidRPr="006C2F6F">
        <w:rPr>
          <w:rFonts w:eastAsia="Times New Roman"/>
        </w:rPr>
        <w:t xml:space="preserve"> 85</w:t>
      </w:r>
      <w:r w:rsidR="0067381B">
        <w:rPr>
          <w:rFonts w:eastAsia="Times New Roman"/>
        </w:rPr>
        <w:t xml:space="preserve"> percent</w:t>
      </w:r>
      <w:r w:rsidRPr="006C2F6F">
        <w:rPr>
          <w:rFonts w:eastAsia="Times New Roman"/>
        </w:rPr>
        <w:t xml:space="preserve"> placement rate.</w:t>
      </w:r>
    </w:p>
    <w:p w:rsidR="006C2F6F" w:rsidRPr="006C2F6F" w:rsidRDefault="006C2F6F" w:rsidP="006C2F6F">
      <w:pPr>
        <w:rPr>
          <w:rFonts w:eastAsia="Times New Roman"/>
        </w:rPr>
      </w:pPr>
      <w:r w:rsidRPr="006C2F6F">
        <w:rPr>
          <w:rFonts w:eastAsia="Times New Roman"/>
        </w:rPr>
        <w:t>Currently</w:t>
      </w:r>
      <w:r w:rsidR="00A31BE4">
        <w:rPr>
          <w:rFonts w:eastAsia="Times New Roman"/>
        </w:rPr>
        <w:t>,</w:t>
      </w:r>
      <w:r w:rsidRPr="006C2F6F">
        <w:rPr>
          <w:rFonts w:eastAsia="Times New Roman"/>
        </w:rPr>
        <w:t xml:space="preserve"> there are several agencies within the communi</w:t>
      </w:r>
      <w:r w:rsidR="00A31BE4">
        <w:rPr>
          <w:rFonts w:eastAsia="Times New Roman"/>
        </w:rPr>
        <w:t>ty that provide the needed long-</w:t>
      </w:r>
      <w:r w:rsidRPr="006C2F6F">
        <w:rPr>
          <w:rFonts w:eastAsia="Times New Roman"/>
        </w:rPr>
        <w:t xml:space="preserve">term support to </w:t>
      </w:r>
      <w:r w:rsidR="00A31BE4">
        <w:rPr>
          <w:rFonts w:eastAsia="Times New Roman"/>
        </w:rPr>
        <w:t>VR</w:t>
      </w:r>
      <w:r w:rsidRPr="006C2F6F">
        <w:rPr>
          <w:rFonts w:eastAsia="Times New Roman"/>
        </w:rPr>
        <w:t xml:space="preserve"> participants that have been identified and meet the criteria for supported employment.  Depending on </w:t>
      </w:r>
      <w:r w:rsidR="00D96C24">
        <w:rPr>
          <w:rFonts w:eastAsia="Times New Roman"/>
        </w:rPr>
        <w:t>a</w:t>
      </w:r>
      <w:r w:rsidRPr="006C2F6F">
        <w:rPr>
          <w:rFonts w:eastAsia="Times New Roman"/>
        </w:rPr>
        <w:t xml:space="preserve"> participant’s severity of cognitive disability</w:t>
      </w:r>
      <w:r w:rsidR="00D96C24">
        <w:rPr>
          <w:rFonts w:eastAsia="Times New Roman"/>
        </w:rPr>
        <w:t xml:space="preserve">, participants are </w:t>
      </w:r>
      <w:r w:rsidRPr="006C2F6F">
        <w:rPr>
          <w:rFonts w:eastAsia="Times New Roman"/>
        </w:rPr>
        <w:t xml:space="preserve">referred to one of three community agencies for </w:t>
      </w:r>
      <w:r w:rsidR="00D96C24">
        <w:rPr>
          <w:rFonts w:eastAsia="Times New Roman"/>
        </w:rPr>
        <w:t>services:</w:t>
      </w:r>
    </w:p>
    <w:p w:rsidR="006C2F6F" w:rsidRDefault="00D96C24" w:rsidP="00BC0A28">
      <w:pPr>
        <w:pStyle w:val="ListParagraph"/>
        <w:numPr>
          <w:ilvl w:val="0"/>
          <w:numId w:val="99"/>
        </w:numPr>
        <w:spacing w:after="0" w:line="360" w:lineRule="auto"/>
        <w:ind w:left="360"/>
        <w:rPr>
          <w:rFonts w:eastAsia="Times New Roman"/>
          <w:bCs/>
          <w:lang w:val="es-MX"/>
        </w:rPr>
      </w:pPr>
      <w:r>
        <w:rPr>
          <w:rFonts w:eastAsia="Times New Roman"/>
          <w:bCs/>
          <w:lang w:val="es-MX"/>
        </w:rPr>
        <w:t>Desert Regional Center (</w:t>
      </w:r>
      <w:r w:rsidR="006C2F6F" w:rsidRPr="006C2F6F">
        <w:rPr>
          <w:rFonts w:eastAsia="Times New Roman"/>
          <w:bCs/>
          <w:lang w:val="es-MX"/>
        </w:rPr>
        <w:t>Las Vegas, Nevada</w:t>
      </w:r>
      <w:r>
        <w:rPr>
          <w:rFonts w:eastAsia="Times New Roman"/>
          <w:bCs/>
          <w:lang w:val="es-MX"/>
        </w:rPr>
        <w:t>)</w:t>
      </w:r>
    </w:p>
    <w:p w:rsidR="006C2F6F" w:rsidRPr="00D96C24" w:rsidRDefault="00D96C24" w:rsidP="00BC0A28">
      <w:pPr>
        <w:pStyle w:val="ListParagraph"/>
        <w:numPr>
          <w:ilvl w:val="0"/>
          <w:numId w:val="99"/>
        </w:numPr>
        <w:spacing w:after="0" w:line="360" w:lineRule="auto"/>
        <w:ind w:left="360"/>
        <w:rPr>
          <w:rFonts w:eastAsia="Times New Roman"/>
          <w:bCs/>
          <w:lang w:val="es-MX"/>
        </w:rPr>
      </w:pPr>
      <w:r>
        <w:rPr>
          <w:rFonts w:eastAsia="Times New Roman"/>
          <w:bCs/>
        </w:rPr>
        <w:t>Sierra Regional Center</w:t>
      </w:r>
      <w:r w:rsidR="006C2F6F" w:rsidRPr="00D96C24">
        <w:rPr>
          <w:rFonts w:eastAsia="Times New Roman"/>
          <w:bCs/>
        </w:rPr>
        <w:t xml:space="preserve"> </w:t>
      </w:r>
      <w:r>
        <w:rPr>
          <w:rFonts w:eastAsia="Times New Roman"/>
          <w:bCs/>
        </w:rPr>
        <w:t>(</w:t>
      </w:r>
      <w:r w:rsidR="006C2F6F" w:rsidRPr="00D96C24">
        <w:rPr>
          <w:rFonts w:eastAsia="Times New Roman"/>
          <w:bCs/>
        </w:rPr>
        <w:t>Reno, Nevada</w:t>
      </w:r>
      <w:r>
        <w:rPr>
          <w:rFonts w:eastAsia="Times New Roman"/>
          <w:bCs/>
        </w:rPr>
        <w:t>)</w:t>
      </w:r>
    </w:p>
    <w:p w:rsidR="006C2F6F" w:rsidRPr="006C2F6F" w:rsidRDefault="006C2F6F" w:rsidP="00BA6858">
      <w:pPr>
        <w:spacing w:after="0" w:line="360" w:lineRule="auto"/>
        <w:ind w:left="360"/>
        <w:contextualSpacing/>
        <w:rPr>
          <w:rFonts w:eastAsia="Times New Roman"/>
          <w:bCs/>
        </w:rPr>
      </w:pPr>
      <w:r w:rsidRPr="006C2F6F">
        <w:rPr>
          <w:rFonts w:eastAsia="Times New Roman"/>
          <w:bCs/>
        </w:rPr>
        <w:t xml:space="preserve">Rural </w:t>
      </w:r>
      <w:r w:rsidR="00D96C24">
        <w:rPr>
          <w:rFonts w:eastAsia="Times New Roman"/>
          <w:bCs/>
        </w:rPr>
        <w:t>r</w:t>
      </w:r>
      <w:r w:rsidRPr="006C2F6F">
        <w:rPr>
          <w:rFonts w:eastAsia="Times New Roman"/>
          <w:bCs/>
        </w:rPr>
        <w:t xml:space="preserve">egional </w:t>
      </w:r>
      <w:r w:rsidR="00D96C24">
        <w:rPr>
          <w:rFonts w:eastAsia="Times New Roman"/>
          <w:bCs/>
        </w:rPr>
        <w:t>centers (</w:t>
      </w:r>
      <w:r w:rsidRPr="006C2F6F">
        <w:rPr>
          <w:rFonts w:eastAsia="Times New Roman"/>
          <w:bCs/>
        </w:rPr>
        <w:t>Carson City, Gardnerville, Fallon, Winnemucca, Elko</w:t>
      </w:r>
      <w:r w:rsidR="00D96C24">
        <w:rPr>
          <w:rFonts w:eastAsia="Times New Roman"/>
          <w:bCs/>
        </w:rPr>
        <w:t>; Nevada)</w:t>
      </w:r>
    </w:p>
    <w:p w:rsidR="006C2F6F" w:rsidRDefault="006C2F6F" w:rsidP="006C2F6F">
      <w:pPr>
        <w:spacing w:after="0" w:line="240" w:lineRule="auto"/>
        <w:contextualSpacing/>
        <w:rPr>
          <w:rFonts w:eastAsia="Times New Roman"/>
        </w:rPr>
      </w:pPr>
    </w:p>
    <w:p w:rsidR="00D96C24" w:rsidRDefault="006C2F6F" w:rsidP="00B422A1">
      <w:pPr>
        <w:rPr>
          <w:rFonts w:eastAsia="Times New Roman"/>
        </w:rPr>
      </w:pPr>
      <w:r w:rsidRPr="006C2F6F">
        <w:rPr>
          <w:rFonts w:eastAsia="Times New Roman"/>
        </w:rPr>
        <w:t>If a participant has a diagnosis of a developmental disability, the agencies listed</w:t>
      </w:r>
      <w:r w:rsidR="00D96C24">
        <w:rPr>
          <w:rFonts w:eastAsia="Times New Roman"/>
        </w:rPr>
        <w:t xml:space="preserve"> above would provide long-</w:t>
      </w:r>
      <w:r w:rsidRPr="006C2F6F">
        <w:rPr>
          <w:rFonts w:eastAsia="Times New Roman"/>
        </w:rPr>
        <w:t>term</w:t>
      </w:r>
      <w:r w:rsidR="00D96C24">
        <w:rPr>
          <w:rFonts w:eastAsia="Times New Roman"/>
        </w:rPr>
        <w:t>,</w:t>
      </w:r>
      <w:r w:rsidRPr="006C2F6F">
        <w:rPr>
          <w:rFonts w:eastAsia="Times New Roman"/>
        </w:rPr>
        <w:t xml:space="preserve"> follow</w:t>
      </w:r>
      <w:r w:rsidR="00D96C24">
        <w:rPr>
          <w:rFonts w:eastAsia="Times New Roman"/>
        </w:rPr>
        <w:t>-along services</w:t>
      </w:r>
      <w:r w:rsidRPr="006C2F6F">
        <w:rPr>
          <w:rFonts w:eastAsia="Times New Roman"/>
        </w:rPr>
        <w:t xml:space="preserve"> for eligible DSU participants.  </w:t>
      </w:r>
      <w:r w:rsidR="00D96C24">
        <w:rPr>
          <w:rFonts w:eastAsia="Times New Roman"/>
        </w:rPr>
        <w:t>The DSU</w:t>
      </w:r>
      <w:r w:rsidRPr="006C2F6F">
        <w:rPr>
          <w:rFonts w:eastAsia="Times New Roman"/>
        </w:rPr>
        <w:t xml:space="preserve"> receive</w:t>
      </w:r>
      <w:r w:rsidR="00D96C24">
        <w:rPr>
          <w:rFonts w:eastAsia="Times New Roman"/>
        </w:rPr>
        <w:t>s</w:t>
      </w:r>
      <w:r w:rsidRPr="006C2F6F">
        <w:rPr>
          <w:rFonts w:eastAsia="Times New Roman"/>
        </w:rPr>
        <w:t xml:space="preserve"> community training funds, which allow them</w:t>
      </w:r>
      <w:r w:rsidR="00D96C24">
        <w:rPr>
          <w:rFonts w:eastAsia="Times New Roman"/>
        </w:rPr>
        <w:t xml:space="preserve"> to open cases and provide long-</w:t>
      </w:r>
      <w:r w:rsidRPr="006C2F6F">
        <w:rPr>
          <w:rFonts w:eastAsia="Times New Roman"/>
        </w:rPr>
        <w:t xml:space="preserve">term, follow-along services for the duration of their employment needs.  Rehabilitation </w:t>
      </w:r>
      <w:r w:rsidR="00D96C24">
        <w:rPr>
          <w:rFonts w:eastAsia="Times New Roman"/>
        </w:rPr>
        <w:t>c</w:t>
      </w:r>
      <w:r w:rsidRPr="006C2F6F">
        <w:rPr>
          <w:rFonts w:eastAsia="Times New Roman"/>
        </w:rPr>
        <w:t xml:space="preserve">ounselors coordinate services with </w:t>
      </w:r>
      <w:r w:rsidR="00D96C24">
        <w:rPr>
          <w:rFonts w:eastAsia="Times New Roman"/>
        </w:rPr>
        <w:t>r</w:t>
      </w:r>
      <w:r w:rsidRPr="006C2F6F">
        <w:rPr>
          <w:rFonts w:eastAsia="Times New Roman"/>
        </w:rPr>
        <w:t xml:space="preserve">egional </w:t>
      </w:r>
      <w:r w:rsidR="00D96C24">
        <w:rPr>
          <w:rFonts w:eastAsia="Times New Roman"/>
        </w:rPr>
        <w:t>c</w:t>
      </w:r>
      <w:r w:rsidRPr="006C2F6F">
        <w:rPr>
          <w:rFonts w:eastAsia="Times New Roman"/>
        </w:rPr>
        <w:t xml:space="preserve">enter case managers to ensure that this connection is made before </w:t>
      </w:r>
      <w:r w:rsidR="00D96C24">
        <w:rPr>
          <w:rFonts w:eastAsia="Times New Roman"/>
        </w:rPr>
        <w:t xml:space="preserve">VR closes a </w:t>
      </w:r>
      <w:r w:rsidRPr="006C2F6F">
        <w:rPr>
          <w:rFonts w:eastAsia="Times New Roman"/>
        </w:rPr>
        <w:t xml:space="preserve">participant’s case as </w:t>
      </w:r>
      <w:r w:rsidRPr="008C3C55">
        <w:rPr>
          <w:rFonts w:eastAsia="Times New Roman"/>
          <w:i/>
        </w:rPr>
        <w:t>successfully employed</w:t>
      </w:r>
      <w:r w:rsidRPr="006C2F6F">
        <w:rPr>
          <w:rFonts w:eastAsia="Times New Roman"/>
        </w:rPr>
        <w:t>.</w:t>
      </w:r>
      <w:r w:rsidR="00D96C24">
        <w:rPr>
          <w:rFonts w:eastAsia="Times New Roman"/>
        </w:rPr>
        <w:t xml:space="preserve"> </w:t>
      </w:r>
    </w:p>
    <w:p w:rsidR="00CC5AAC" w:rsidRDefault="00CC5AAC" w:rsidP="00CC5AAC">
      <w:pPr>
        <w:rPr>
          <w:rFonts w:eastAsia="Times New Roman"/>
          <w:bCs/>
          <w:lang w:val="es-MX"/>
        </w:rPr>
      </w:pPr>
      <w:r>
        <w:rPr>
          <w:rFonts w:eastAsia="Times New Roman"/>
          <w:bCs/>
        </w:rPr>
        <w:t>When mental illness has been identified as a disability, and it is determined that the rehabilitation participant meets the criteria for supported employment, the rehabilitation counselor works with public and private mental health service providers to assist in obtaining long-term supported services:</w:t>
      </w:r>
    </w:p>
    <w:p w:rsidR="00D96C24" w:rsidRDefault="006C2F6F" w:rsidP="00BC0A28">
      <w:pPr>
        <w:pStyle w:val="ListParagraph"/>
        <w:numPr>
          <w:ilvl w:val="0"/>
          <w:numId w:val="99"/>
        </w:numPr>
        <w:spacing w:after="0" w:line="360" w:lineRule="auto"/>
        <w:ind w:left="360"/>
        <w:rPr>
          <w:rFonts w:eastAsia="Times New Roman"/>
          <w:bCs/>
          <w:lang w:val="es-MX"/>
        </w:rPr>
      </w:pPr>
      <w:r w:rsidRPr="00D96C24">
        <w:rPr>
          <w:rFonts w:eastAsia="Times New Roman"/>
          <w:bCs/>
          <w:lang w:val="es-MX"/>
        </w:rPr>
        <w:t xml:space="preserve">Division of </w:t>
      </w:r>
      <w:r w:rsidR="00D96C24" w:rsidRPr="00D96C24">
        <w:rPr>
          <w:rFonts w:eastAsia="Times New Roman"/>
          <w:bCs/>
          <w:lang w:val="es-MX"/>
        </w:rPr>
        <w:t>Public and B</w:t>
      </w:r>
      <w:r w:rsidRPr="00D96C24">
        <w:rPr>
          <w:rFonts w:eastAsia="Times New Roman"/>
          <w:bCs/>
          <w:lang w:val="es-MX"/>
        </w:rPr>
        <w:t>ehavioral Health</w:t>
      </w:r>
      <w:r w:rsidR="00D7349A">
        <w:rPr>
          <w:rFonts w:eastAsia="Times New Roman"/>
          <w:bCs/>
          <w:lang w:val="es-MX"/>
        </w:rPr>
        <w:t xml:space="preserve">, </w:t>
      </w:r>
      <w:r w:rsidRPr="00D96C24">
        <w:rPr>
          <w:rFonts w:eastAsia="Times New Roman"/>
          <w:bCs/>
          <w:lang w:val="es-MX"/>
        </w:rPr>
        <w:t>Mental Health</w:t>
      </w:r>
      <w:r w:rsidR="00D96C24" w:rsidRPr="00D96C24">
        <w:rPr>
          <w:rFonts w:eastAsia="Times New Roman"/>
          <w:bCs/>
          <w:lang w:val="es-MX"/>
        </w:rPr>
        <w:t xml:space="preserve"> (</w:t>
      </w:r>
      <w:r w:rsidRPr="00D96C24">
        <w:rPr>
          <w:rFonts w:eastAsia="Times New Roman"/>
          <w:bCs/>
          <w:lang w:val="es-MX"/>
        </w:rPr>
        <w:t>Reno, Nevada</w:t>
      </w:r>
      <w:r w:rsidR="00D96C24" w:rsidRPr="00D96C24">
        <w:rPr>
          <w:rFonts w:eastAsia="Times New Roman"/>
          <w:bCs/>
          <w:lang w:val="es-MX"/>
        </w:rPr>
        <w:t>)</w:t>
      </w:r>
    </w:p>
    <w:p w:rsidR="006C2F6F" w:rsidRPr="00D96C24" w:rsidRDefault="006C2F6F" w:rsidP="00BC0A28">
      <w:pPr>
        <w:pStyle w:val="ListParagraph"/>
        <w:numPr>
          <w:ilvl w:val="0"/>
          <w:numId w:val="99"/>
        </w:numPr>
        <w:spacing w:after="0" w:line="240" w:lineRule="auto"/>
        <w:ind w:left="360"/>
        <w:rPr>
          <w:rFonts w:eastAsia="Times New Roman"/>
          <w:bCs/>
          <w:lang w:val="es-MX"/>
        </w:rPr>
      </w:pPr>
      <w:r w:rsidRPr="00D96C24">
        <w:rPr>
          <w:rFonts w:eastAsia="Times New Roman"/>
          <w:bCs/>
          <w:lang w:val="es-MX"/>
        </w:rPr>
        <w:t xml:space="preserve">Division of Public </w:t>
      </w:r>
      <w:r w:rsidR="00D96C24">
        <w:rPr>
          <w:rFonts w:eastAsia="Times New Roman"/>
          <w:bCs/>
          <w:lang w:val="es-MX"/>
        </w:rPr>
        <w:t>and</w:t>
      </w:r>
      <w:r w:rsidRPr="00D96C24">
        <w:rPr>
          <w:rFonts w:eastAsia="Times New Roman"/>
          <w:bCs/>
          <w:lang w:val="es-MX"/>
        </w:rPr>
        <w:t xml:space="preserve"> Behavioral</w:t>
      </w:r>
      <w:r w:rsidR="00D7349A">
        <w:rPr>
          <w:rFonts w:eastAsia="Times New Roman"/>
          <w:bCs/>
          <w:lang w:val="es-MX"/>
        </w:rPr>
        <w:t xml:space="preserve"> Health, </w:t>
      </w:r>
      <w:r w:rsidR="00D96C24">
        <w:rPr>
          <w:rFonts w:eastAsia="Times New Roman"/>
          <w:bCs/>
          <w:lang w:val="es-MX"/>
        </w:rPr>
        <w:t>R</w:t>
      </w:r>
      <w:r w:rsidRPr="00D96C24">
        <w:rPr>
          <w:rFonts w:eastAsia="Times New Roman"/>
          <w:bCs/>
          <w:lang w:val="es-MX"/>
        </w:rPr>
        <w:t xml:space="preserve">ural </w:t>
      </w:r>
      <w:r w:rsidR="00D96C24">
        <w:rPr>
          <w:rFonts w:eastAsia="Times New Roman"/>
          <w:bCs/>
          <w:lang w:val="es-MX"/>
        </w:rPr>
        <w:t>C</w:t>
      </w:r>
      <w:r w:rsidRPr="00D96C24">
        <w:rPr>
          <w:rFonts w:eastAsia="Times New Roman"/>
          <w:bCs/>
          <w:lang w:val="es-MX"/>
        </w:rPr>
        <w:t>linics Community Mental Health Centers</w:t>
      </w:r>
      <w:r w:rsidR="00D96C24">
        <w:rPr>
          <w:rFonts w:eastAsia="Times New Roman"/>
          <w:bCs/>
          <w:lang w:val="es-MX"/>
        </w:rPr>
        <w:t xml:space="preserve"> (Carson City, G</w:t>
      </w:r>
      <w:r w:rsidRPr="00D96C24">
        <w:rPr>
          <w:rFonts w:eastAsia="Times New Roman"/>
          <w:bCs/>
          <w:lang w:val="es-MX"/>
        </w:rPr>
        <w:t>ardnerville, Silver Springs, Fallon, Elko, Ely, Battle Mountain, Lovelock, Caliente, Mesquite and Win</w:t>
      </w:r>
      <w:r w:rsidR="00655D72">
        <w:rPr>
          <w:rFonts w:eastAsia="Times New Roman"/>
          <w:bCs/>
          <w:lang w:val="es-MX"/>
        </w:rPr>
        <w:t>nemucca, Nevada</w:t>
      </w:r>
      <w:r w:rsidR="00D96C24">
        <w:rPr>
          <w:rFonts w:eastAsia="Times New Roman"/>
          <w:bCs/>
          <w:lang w:val="es-MX"/>
        </w:rPr>
        <w:t>)</w:t>
      </w:r>
    </w:p>
    <w:p w:rsidR="006C2F6F" w:rsidRPr="006C2F6F" w:rsidRDefault="006C2F6F" w:rsidP="006C2F6F">
      <w:pPr>
        <w:spacing w:after="0" w:line="240" w:lineRule="auto"/>
        <w:contextualSpacing/>
        <w:rPr>
          <w:rFonts w:eastAsia="Times New Roman"/>
          <w:bCs/>
        </w:rPr>
      </w:pPr>
    </w:p>
    <w:p w:rsidR="00932B97" w:rsidRPr="00D96C24" w:rsidRDefault="006C2F6F" w:rsidP="00D96C24">
      <w:pPr>
        <w:rPr>
          <w:rFonts w:eastAsia="Times New Roman"/>
        </w:rPr>
      </w:pPr>
      <w:r w:rsidRPr="00D96C24">
        <w:rPr>
          <w:rFonts w:eastAsia="Times New Roman"/>
        </w:rPr>
        <w:t>When supported employment participants do not meet the eligibility re</w:t>
      </w:r>
      <w:r w:rsidR="00D96C24">
        <w:rPr>
          <w:rFonts w:eastAsia="Times New Roman"/>
        </w:rPr>
        <w:t xml:space="preserve">quirements for one of the above-referenced </w:t>
      </w:r>
      <w:r w:rsidRPr="00D96C24">
        <w:rPr>
          <w:rFonts w:eastAsia="Times New Roman"/>
        </w:rPr>
        <w:t xml:space="preserve">community resources for long-term support, </w:t>
      </w:r>
      <w:r w:rsidR="00D96C24">
        <w:rPr>
          <w:rFonts w:eastAsia="Times New Roman"/>
        </w:rPr>
        <w:t>r</w:t>
      </w:r>
      <w:r w:rsidRPr="00D96C24">
        <w:rPr>
          <w:rFonts w:eastAsia="Times New Roman"/>
        </w:rPr>
        <w:t xml:space="preserve">ehabilitation </w:t>
      </w:r>
      <w:r w:rsidR="00D96C24">
        <w:rPr>
          <w:rFonts w:eastAsia="Times New Roman"/>
        </w:rPr>
        <w:t>c</w:t>
      </w:r>
      <w:r w:rsidRPr="00D96C24">
        <w:rPr>
          <w:rFonts w:eastAsia="Times New Roman"/>
        </w:rPr>
        <w:t>ounselors identify other natural supports that can be utilized.  Often family memb</w:t>
      </w:r>
      <w:r w:rsidR="00D96C24">
        <w:rPr>
          <w:rFonts w:eastAsia="Times New Roman"/>
        </w:rPr>
        <w:t xml:space="preserve">ers, i.e., parents, siblings </w:t>
      </w:r>
      <w:r w:rsidRPr="00D96C24">
        <w:rPr>
          <w:rFonts w:eastAsia="Times New Roman"/>
        </w:rPr>
        <w:t>or spouses</w:t>
      </w:r>
      <w:r w:rsidR="00B422A1">
        <w:rPr>
          <w:rFonts w:eastAsia="Times New Roman"/>
        </w:rPr>
        <w:t xml:space="preserve"> </w:t>
      </w:r>
      <w:r w:rsidRPr="00D96C24">
        <w:rPr>
          <w:rFonts w:eastAsia="Times New Roman"/>
        </w:rPr>
        <w:t xml:space="preserve">assist.  </w:t>
      </w:r>
      <w:r w:rsidR="00D96C24">
        <w:rPr>
          <w:rFonts w:eastAsia="Times New Roman"/>
        </w:rPr>
        <w:t>Furthermore</w:t>
      </w:r>
      <w:r w:rsidRPr="00D96C24">
        <w:rPr>
          <w:rFonts w:eastAsia="Times New Roman"/>
        </w:rPr>
        <w:t xml:space="preserve">, members of various advocacy groups may </w:t>
      </w:r>
      <w:r w:rsidR="00D96C24">
        <w:rPr>
          <w:rFonts w:eastAsia="Times New Roman"/>
        </w:rPr>
        <w:t xml:space="preserve">also </w:t>
      </w:r>
      <w:r w:rsidRPr="00D96C24">
        <w:rPr>
          <w:rFonts w:eastAsia="Times New Roman"/>
        </w:rPr>
        <w:t xml:space="preserve">serve as a natural support.  Counselors </w:t>
      </w:r>
      <w:r w:rsidR="0088276B">
        <w:rPr>
          <w:rFonts w:eastAsia="Times New Roman"/>
        </w:rPr>
        <w:t xml:space="preserve">also </w:t>
      </w:r>
      <w:r w:rsidRPr="00D96C24">
        <w:rPr>
          <w:rFonts w:eastAsia="Times New Roman"/>
        </w:rPr>
        <w:t>work closely with employer</w:t>
      </w:r>
      <w:r w:rsidR="0088276B">
        <w:rPr>
          <w:rFonts w:eastAsia="Times New Roman"/>
        </w:rPr>
        <w:t>s</w:t>
      </w:r>
      <w:r w:rsidRPr="00D96C24">
        <w:rPr>
          <w:rFonts w:eastAsia="Times New Roman"/>
        </w:rPr>
        <w:t xml:space="preserve"> to identify </w:t>
      </w:r>
      <w:r w:rsidR="0088276B">
        <w:rPr>
          <w:rFonts w:eastAsia="Times New Roman"/>
        </w:rPr>
        <w:t xml:space="preserve">a </w:t>
      </w:r>
      <w:r w:rsidRPr="00D96C24">
        <w:rPr>
          <w:rFonts w:eastAsia="Times New Roman"/>
        </w:rPr>
        <w:t>coworker</w:t>
      </w:r>
      <w:r w:rsidR="0088276B">
        <w:rPr>
          <w:rFonts w:eastAsia="Times New Roman"/>
        </w:rPr>
        <w:t>s</w:t>
      </w:r>
      <w:r w:rsidR="000064F8">
        <w:rPr>
          <w:rFonts w:eastAsia="Times New Roman"/>
        </w:rPr>
        <w:t xml:space="preserve"> who can provide the long-</w:t>
      </w:r>
      <w:r w:rsidRPr="00D96C24">
        <w:rPr>
          <w:rFonts w:eastAsia="Times New Roman"/>
        </w:rPr>
        <w:t>term follow-along and supportive services that an individual may require to retain successful employment.</w:t>
      </w:r>
      <w:r w:rsidR="00C235DF">
        <w:rPr>
          <w:rFonts w:eastAsia="Times New Roman"/>
        </w:rPr>
        <w:t xml:space="preserve">  </w:t>
      </w:r>
      <w:r w:rsidR="00932B97">
        <w:rPr>
          <w:rFonts w:eastAsia="Times New Roman"/>
        </w:rPr>
        <w:t>The DSU is not currently providing extended services for supported employment youth, as that need is being met statewide through the regional centers, the Division of Public and Behavioral Health and through natural supports.</w:t>
      </w:r>
    </w:p>
    <w:p w:rsidR="00864085" w:rsidRDefault="00864085" w:rsidP="006C2F6F">
      <w:pPr>
        <w:pStyle w:val="Heading3"/>
      </w:pPr>
      <w:bookmarkStart w:id="145" w:name="_Toc442081296"/>
      <w:r>
        <w:t>(g)  Coordination with Employers</w:t>
      </w:r>
      <w:bookmarkEnd w:id="145"/>
    </w:p>
    <w:p w:rsidR="00864085" w:rsidRPr="00864085" w:rsidRDefault="00864085" w:rsidP="00864085">
      <w:pPr>
        <w:rPr>
          <w:i/>
          <w:color w:val="808080" w:themeColor="background1" w:themeShade="80"/>
          <w:sz w:val="20"/>
          <w:szCs w:val="20"/>
        </w:rPr>
      </w:pPr>
      <w:r w:rsidRPr="00864085">
        <w:rPr>
          <w:i/>
          <w:color w:val="808080" w:themeColor="background1" w:themeShade="80"/>
          <w:sz w:val="20"/>
          <w:szCs w:val="20"/>
          <w:lang w:val="x-none"/>
        </w:rPr>
        <w:t xml:space="preserve">Describe how the designated </w:t>
      </w:r>
      <w:r w:rsidR="000064F8">
        <w:rPr>
          <w:i/>
          <w:color w:val="808080" w:themeColor="background1" w:themeShade="80"/>
          <w:sz w:val="20"/>
          <w:szCs w:val="20"/>
        </w:rPr>
        <w:t>state</w:t>
      </w:r>
      <w:r w:rsidRPr="00864085">
        <w:rPr>
          <w:i/>
          <w:color w:val="808080" w:themeColor="background1" w:themeShade="80"/>
          <w:sz w:val="20"/>
          <w:szCs w:val="20"/>
          <w:lang w:val="x-none"/>
        </w:rPr>
        <w:t xml:space="preserve"> unit will work with employers to identify competitive integrated employment and career exploration opportunities in order to facilitate the provision of:</w:t>
      </w:r>
      <w:r>
        <w:rPr>
          <w:i/>
          <w:color w:val="808080" w:themeColor="background1" w:themeShade="80"/>
          <w:sz w:val="20"/>
          <w:szCs w:val="20"/>
        </w:rPr>
        <w:t xml:space="preserve"> (1) </w:t>
      </w:r>
      <w:r w:rsidRPr="00864085">
        <w:rPr>
          <w:i/>
          <w:color w:val="808080" w:themeColor="background1" w:themeShade="80"/>
          <w:sz w:val="20"/>
          <w:szCs w:val="20"/>
          <w:lang w:val="x-none"/>
        </w:rPr>
        <w:t>VR services; and</w:t>
      </w:r>
      <w:r>
        <w:rPr>
          <w:i/>
          <w:color w:val="808080" w:themeColor="background1" w:themeShade="80"/>
          <w:sz w:val="20"/>
          <w:szCs w:val="20"/>
        </w:rPr>
        <w:t xml:space="preserve"> (2) </w:t>
      </w:r>
      <w:r w:rsidRPr="00864085">
        <w:rPr>
          <w:i/>
          <w:color w:val="808080" w:themeColor="background1" w:themeShade="80"/>
          <w:sz w:val="20"/>
          <w:szCs w:val="20"/>
          <w:lang w:val="x-none"/>
        </w:rPr>
        <w:t>transition services, including pre-employment transition services, for students and youth with disabilities.</w:t>
      </w:r>
    </w:p>
    <w:p w:rsidR="006C2F6F" w:rsidRPr="00EE5C88" w:rsidRDefault="000064F8" w:rsidP="006C2F6F">
      <w:r>
        <w:t xml:space="preserve">Commencing with the </w:t>
      </w:r>
      <w:r w:rsidR="006C2F6F" w:rsidRPr="00EE5C88">
        <w:t>January of 2012</w:t>
      </w:r>
      <w:r>
        <w:t xml:space="preserve"> </w:t>
      </w:r>
      <w:r w:rsidR="006C2F6F" w:rsidRPr="00EE5C88">
        <w:t xml:space="preserve">hiring of </w:t>
      </w:r>
      <w:r>
        <w:t>the</w:t>
      </w:r>
      <w:r w:rsidR="006C2F6F" w:rsidRPr="00EE5C88">
        <w:t xml:space="preserve"> </w:t>
      </w:r>
      <w:r>
        <w:t>b</w:t>
      </w:r>
      <w:r w:rsidR="006C2F6F" w:rsidRPr="00EE5C88">
        <w:t xml:space="preserve">usiness </w:t>
      </w:r>
      <w:r>
        <w:t>d</w:t>
      </w:r>
      <w:r w:rsidR="006C2F6F" w:rsidRPr="00EE5C88">
        <w:t xml:space="preserve">evelopment </w:t>
      </w:r>
      <w:r>
        <w:t>m</w:t>
      </w:r>
      <w:r w:rsidR="006C2F6F" w:rsidRPr="00EE5C88">
        <w:t xml:space="preserve">anager, the DSU has implemented </w:t>
      </w:r>
      <w:r w:rsidR="007569A8" w:rsidRPr="00EE5C88">
        <w:t>its</w:t>
      </w:r>
      <w:r w:rsidR="006C2F6F" w:rsidRPr="00EE5C88">
        <w:t xml:space="preserve"> new </w:t>
      </w:r>
      <w:r>
        <w:t xml:space="preserve">employer outreach </w:t>
      </w:r>
      <w:r w:rsidR="006C2F6F" w:rsidRPr="00EE5C88">
        <w:t>philoso</w:t>
      </w:r>
      <w:r w:rsidR="006C2F6F">
        <w:t>phy. The DSU</w:t>
      </w:r>
      <w:r w:rsidR="006C2F6F" w:rsidRPr="00EE5C88">
        <w:t xml:space="preserve"> work</w:t>
      </w:r>
      <w:r w:rsidR="006C2F6F">
        <w:t>s</w:t>
      </w:r>
      <w:r w:rsidR="006C2F6F" w:rsidRPr="00EE5C88">
        <w:t xml:space="preserve"> </w:t>
      </w:r>
      <w:r>
        <w:t xml:space="preserve">diligently </w:t>
      </w:r>
      <w:r w:rsidR="006C2F6F" w:rsidRPr="00EE5C88">
        <w:t>to educate business customers by providing inform</w:t>
      </w:r>
      <w:r w:rsidR="006C2F6F" w:rsidRPr="00EE5C88">
        <w:lastRenderedPageBreak/>
        <w:t>ation on financial incentives and other advantages of using agency services and hirin</w:t>
      </w:r>
      <w:r w:rsidR="006C2F6F">
        <w:t xml:space="preserve">g </w:t>
      </w:r>
      <w:r>
        <w:t>individuals</w:t>
      </w:r>
      <w:r w:rsidR="006C2F6F">
        <w:t xml:space="preserve"> with disabilities. The DSU</w:t>
      </w:r>
      <w:r w:rsidR="006C2F6F" w:rsidRPr="00EE5C88">
        <w:t xml:space="preserve"> reach</w:t>
      </w:r>
      <w:r w:rsidR="006C2F6F">
        <w:t>es</w:t>
      </w:r>
      <w:r w:rsidR="006C2F6F" w:rsidRPr="00EE5C88">
        <w:t xml:space="preserve"> out to business</w:t>
      </w:r>
      <w:r>
        <w:t>es</w:t>
      </w:r>
      <w:r w:rsidR="006C2F6F" w:rsidRPr="00EE5C88">
        <w:t xml:space="preserve"> through </w:t>
      </w:r>
      <w:r>
        <w:t xml:space="preserve">contact lists </w:t>
      </w:r>
      <w:r w:rsidR="006C2F6F" w:rsidRPr="00EE5C88">
        <w:t>develop</w:t>
      </w:r>
      <w:r>
        <w:t>ed</w:t>
      </w:r>
      <w:r w:rsidR="006C2F6F" w:rsidRPr="00EE5C88">
        <w:t xml:space="preserve"> </w:t>
      </w:r>
      <w:r>
        <w:t>from participation at</w:t>
      </w:r>
      <w:r w:rsidR="006C2F6F" w:rsidRPr="00EE5C88">
        <w:t xml:space="preserve"> job fairs, business development </w:t>
      </w:r>
      <w:r>
        <w:t>expositions</w:t>
      </w:r>
      <w:r w:rsidR="006C2F6F" w:rsidRPr="00EE5C88">
        <w:t xml:space="preserve">, </w:t>
      </w:r>
      <w:r w:rsidR="006C2F6F">
        <w:t xml:space="preserve">the </w:t>
      </w:r>
      <w:r>
        <w:t>e</w:t>
      </w:r>
      <w:r w:rsidR="006C2F6F" w:rsidRPr="00EE5C88">
        <w:t xml:space="preserve">conomic </w:t>
      </w:r>
      <w:r>
        <w:t>d</w:t>
      </w:r>
      <w:r w:rsidR="006C2F6F" w:rsidRPr="00EE5C88">
        <w:t xml:space="preserve">evelopment </w:t>
      </w:r>
      <w:r>
        <w:t>f</w:t>
      </w:r>
      <w:r w:rsidR="006C2F6F" w:rsidRPr="00EE5C88">
        <w:t xml:space="preserve">orum, </w:t>
      </w:r>
      <w:r w:rsidR="007569A8">
        <w:t xml:space="preserve">the </w:t>
      </w:r>
      <w:r w:rsidR="006C2F6F">
        <w:t xml:space="preserve">local </w:t>
      </w:r>
      <w:r w:rsidR="00CC5AAC">
        <w:t xml:space="preserve">and </w:t>
      </w:r>
      <w:r w:rsidR="007569A8">
        <w:t xml:space="preserve">state </w:t>
      </w:r>
      <w:r w:rsidR="00CC5AAC">
        <w:t xml:space="preserve">workforce </w:t>
      </w:r>
      <w:r w:rsidR="007569A8">
        <w:t>boards</w:t>
      </w:r>
      <w:r w:rsidR="006C2F6F" w:rsidRPr="00EE5C88">
        <w:t xml:space="preserve">, </w:t>
      </w:r>
      <w:r w:rsidR="006C2F6F">
        <w:t>human resource a</w:t>
      </w:r>
      <w:r w:rsidR="006C2F6F" w:rsidRPr="00EE5C88">
        <w:t>ss</w:t>
      </w:r>
      <w:r w:rsidR="006C2F6F">
        <w:t>ociations</w:t>
      </w:r>
      <w:r w:rsidR="006C2F6F" w:rsidRPr="00EE5C88">
        <w:t xml:space="preserve">, regional workforce consortia, </w:t>
      </w:r>
      <w:r>
        <w:t>c</w:t>
      </w:r>
      <w:r w:rsidR="006C2F6F" w:rsidRPr="00EE5C88">
        <w:t>hamber</w:t>
      </w:r>
      <w:r w:rsidR="006C2F6F">
        <w:t>s</w:t>
      </w:r>
      <w:r w:rsidR="006C2F6F" w:rsidRPr="00EE5C88">
        <w:t xml:space="preserve"> of </w:t>
      </w:r>
      <w:r>
        <w:t>c</w:t>
      </w:r>
      <w:r w:rsidR="006C2F6F" w:rsidRPr="00EE5C88">
        <w:t>ommerce membership/participation,</w:t>
      </w:r>
      <w:r w:rsidR="006C2F6F">
        <w:t xml:space="preserve"> </w:t>
      </w:r>
      <w:r w:rsidR="007569A8">
        <w:t>s</w:t>
      </w:r>
      <w:r w:rsidR="006C2F6F" w:rsidRPr="00EE5C88">
        <w:t xml:space="preserve">ector </w:t>
      </w:r>
      <w:r w:rsidR="007569A8">
        <w:t>c</w:t>
      </w:r>
      <w:r w:rsidR="006C2F6F" w:rsidRPr="00EE5C88">
        <w:t xml:space="preserve">ouncils, </w:t>
      </w:r>
      <w:r w:rsidR="006C2F6F">
        <w:t>and s</w:t>
      </w:r>
      <w:r w:rsidR="006C2F6F" w:rsidRPr="00EE5C88">
        <w:t xml:space="preserve">tatewide </w:t>
      </w:r>
      <w:r w:rsidR="007569A8">
        <w:t>e</w:t>
      </w:r>
      <w:r w:rsidR="006C2F6F" w:rsidRPr="00EE5C88">
        <w:t xml:space="preserve">conomic </w:t>
      </w:r>
      <w:r w:rsidR="007569A8">
        <w:t>d</w:t>
      </w:r>
      <w:r w:rsidR="006C2F6F" w:rsidRPr="00EE5C88">
        <w:t>evelopment</w:t>
      </w:r>
      <w:r w:rsidR="006C2F6F">
        <w:t xml:space="preserve"> efforts</w:t>
      </w:r>
      <w:r w:rsidR="006C2F6F" w:rsidRPr="00EE5C88">
        <w:t xml:space="preserve">. These contacts </w:t>
      </w:r>
      <w:r w:rsidR="006C2F6F">
        <w:t>are capitalized upon for one-on-</w:t>
      </w:r>
      <w:r w:rsidR="006C2F6F" w:rsidRPr="00EE5C88">
        <w:t>one relationships that can be leveraged into employment opportunities and pre-employment training sites</w:t>
      </w:r>
      <w:r w:rsidR="006C2F6F">
        <w:t>,</w:t>
      </w:r>
      <w:r w:rsidR="006C2F6F" w:rsidRPr="00EE5C88">
        <w:t xml:space="preserve"> including </w:t>
      </w:r>
      <w:r>
        <w:t xml:space="preserve">the following </w:t>
      </w:r>
      <w:r w:rsidR="006C2F6F" w:rsidRPr="00EE5C88">
        <w:t>sites for PETS activities for students</w:t>
      </w:r>
      <w:r w:rsidR="00BE6C96">
        <w:t>.  All of these training opportunities are available to transition students, youth and adults with disabilities:</w:t>
      </w:r>
    </w:p>
    <w:p w:rsidR="006C2F6F" w:rsidRDefault="006C2F6F" w:rsidP="00BC0A28">
      <w:pPr>
        <w:pStyle w:val="ListParagraph"/>
        <w:numPr>
          <w:ilvl w:val="0"/>
          <w:numId w:val="99"/>
        </w:numPr>
        <w:spacing w:after="0" w:line="240" w:lineRule="auto"/>
        <w:ind w:left="360"/>
      </w:pPr>
      <w:r w:rsidRPr="001869E2">
        <w:t xml:space="preserve">The </w:t>
      </w:r>
      <w:r w:rsidR="00BF562A">
        <w:t>NRD</w:t>
      </w:r>
      <w:r w:rsidRPr="001869E2">
        <w:t>’s partnership with the Starbucks</w:t>
      </w:r>
      <w:r w:rsidR="000064F8" w:rsidRPr="000064F8">
        <w:rPr>
          <w:rFonts w:cstheme="minorHAnsi"/>
          <w:vertAlign w:val="superscript"/>
        </w:rPr>
        <w:t>®</w:t>
      </w:r>
      <w:r w:rsidRPr="001869E2">
        <w:t xml:space="preserve"> Carson Valley Roasting Plant and Distribution Center in Minden</w:t>
      </w:r>
      <w:r w:rsidR="000064F8">
        <w:t>, Nevada</w:t>
      </w:r>
      <w:r w:rsidRPr="001869E2">
        <w:t xml:space="preserve"> is </w:t>
      </w:r>
      <w:r w:rsidR="000064F8">
        <w:t>in</w:t>
      </w:r>
      <w:r w:rsidRPr="001869E2">
        <w:t xml:space="preserve"> </w:t>
      </w:r>
      <w:r w:rsidR="0021762F">
        <w:t>its</w:t>
      </w:r>
      <w:r w:rsidRPr="001869E2">
        <w:t xml:space="preserve"> </w:t>
      </w:r>
      <w:r w:rsidR="007569A8">
        <w:t>fifth</w:t>
      </w:r>
      <w:r w:rsidRPr="001869E2">
        <w:t xml:space="preserve"> work readiness training program for individuals with disabilities.  A total of 21 individuals with disabilities have graduated from the first </w:t>
      </w:r>
      <w:r w:rsidR="007569A8">
        <w:t>four</w:t>
      </w:r>
      <w:r w:rsidRPr="001869E2">
        <w:t xml:space="preserve"> classes</w:t>
      </w:r>
      <w:r w:rsidR="000064F8">
        <w:t>;</w:t>
      </w:r>
      <w:r w:rsidRPr="001869E2">
        <w:t xml:space="preserve"> 10 were hired at Starbucks</w:t>
      </w:r>
      <w:r w:rsidR="000064F8" w:rsidRPr="000064F8">
        <w:rPr>
          <w:rFonts w:cstheme="minorHAnsi"/>
          <w:vertAlign w:val="superscript"/>
        </w:rPr>
        <w:t>®</w:t>
      </w:r>
      <w:r w:rsidR="000064F8">
        <w:t xml:space="preserve">, and </w:t>
      </w:r>
      <w:r w:rsidR="007569A8">
        <w:t>seven</w:t>
      </w:r>
      <w:r w:rsidRPr="001869E2">
        <w:t xml:space="preserve"> </w:t>
      </w:r>
      <w:r w:rsidR="000064F8">
        <w:t xml:space="preserve">were </w:t>
      </w:r>
      <w:r w:rsidRPr="001869E2">
        <w:t xml:space="preserve">hired at other local warehousing companies.  The </w:t>
      </w:r>
      <w:r w:rsidR="00BF562A">
        <w:t>NRD</w:t>
      </w:r>
      <w:r w:rsidRPr="001869E2">
        <w:t xml:space="preserve"> has an </w:t>
      </w:r>
      <w:r w:rsidR="00F30546">
        <w:t>interlocal</w:t>
      </w:r>
      <w:r w:rsidRPr="001869E2">
        <w:t xml:space="preserve"> agreement with </w:t>
      </w:r>
      <w:r w:rsidR="000064F8">
        <w:t>WNC</w:t>
      </w:r>
      <w:r w:rsidRPr="001869E2">
        <w:t xml:space="preserve"> to provide </w:t>
      </w:r>
      <w:r>
        <w:t xml:space="preserve">the </w:t>
      </w:r>
      <w:r w:rsidRPr="001869E2">
        <w:t>soft</w:t>
      </w:r>
      <w:r w:rsidR="00935C18">
        <w:t xml:space="preserve"> </w:t>
      </w:r>
      <w:r w:rsidRPr="001869E2">
        <w:t>skills portion of th</w:t>
      </w:r>
      <w:r w:rsidR="000064F8">
        <w:t>is</w:t>
      </w:r>
      <w:r w:rsidRPr="001869E2">
        <w:t xml:space="preserve"> work readiness training.  Wages at Starbucks</w:t>
      </w:r>
      <w:r w:rsidR="000064F8" w:rsidRPr="000064F8">
        <w:rPr>
          <w:rFonts w:cstheme="minorHAnsi"/>
          <w:vertAlign w:val="superscript"/>
        </w:rPr>
        <w:t>®</w:t>
      </w:r>
      <w:r w:rsidR="000064F8">
        <w:t xml:space="preserve"> begin</w:t>
      </w:r>
      <w:r w:rsidRPr="001869E2">
        <w:t xml:space="preserve"> at </w:t>
      </w:r>
      <w:r>
        <w:t>$</w:t>
      </w:r>
      <w:r w:rsidRPr="001869E2">
        <w:t>13.25 per hour.</w:t>
      </w:r>
    </w:p>
    <w:p w:rsidR="007D6882" w:rsidRDefault="007D6882" w:rsidP="007D6882">
      <w:pPr>
        <w:pStyle w:val="ListParagraph"/>
        <w:spacing w:after="0" w:line="240" w:lineRule="auto"/>
        <w:ind w:left="360"/>
        <w:rPr>
          <w:sz w:val="10"/>
          <w:szCs w:val="10"/>
        </w:rPr>
      </w:pPr>
    </w:p>
    <w:p w:rsidR="00E133EF" w:rsidRPr="0051158A" w:rsidRDefault="00E133EF" w:rsidP="007D6882">
      <w:pPr>
        <w:pStyle w:val="ListParagraph"/>
        <w:spacing w:after="0" w:line="240" w:lineRule="auto"/>
        <w:ind w:left="360"/>
        <w:rPr>
          <w:sz w:val="10"/>
          <w:szCs w:val="10"/>
        </w:rPr>
      </w:pPr>
    </w:p>
    <w:p w:rsidR="006C2F6F" w:rsidRDefault="006C2F6F" w:rsidP="00BC0A28">
      <w:pPr>
        <w:pStyle w:val="ListParagraph"/>
        <w:numPr>
          <w:ilvl w:val="0"/>
          <w:numId w:val="99"/>
        </w:numPr>
        <w:spacing w:after="0" w:line="240" w:lineRule="auto"/>
        <w:ind w:left="360"/>
      </w:pPr>
      <w:r w:rsidRPr="001869E2">
        <w:t xml:space="preserve">The </w:t>
      </w:r>
      <w:r w:rsidR="00BF562A">
        <w:t>NRD</w:t>
      </w:r>
      <w:r w:rsidRPr="001869E2">
        <w:t xml:space="preserve"> has been in communication</w:t>
      </w:r>
      <w:r w:rsidR="005978A8">
        <w:t>s</w:t>
      </w:r>
      <w:r w:rsidRPr="001869E2">
        <w:t xml:space="preserve"> with </w:t>
      </w:r>
      <w:r>
        <w:t xml:space="preserve">the </w:t>
      </w:r>
      <w:r w:rsidR="005978A8">
        <w:t>h</w:t>
      </w:r>
      <w:r>
        <w:t xml:space="preserve">uman </w:t>
      </w:r>
      <w:r w:rsidR="005978A8">
        <w:t>r</w:t>
      </w:r>
      <w:r>
        <w:t xml:space="preserve">esources </w:t>
      </w:r>
      <w:r w:rsidR="005978A8">
        <w:t>m</w:t>
      </w:r>
      <w:r>
        <w:t xml:space="preserve">anager </w:t>
      </w:r>
      <w:r w:rsidR="005978A8">
        <w:t xml:space="preserve">who </w:t>
      </w:r>
      <w:r>
        <w:t>over</w:t>
      </w:r>
      <w:r w:rsidRPr="001869E2">
        <w:t>see</w:t>
      </w:r>
      <w:r w:rsidR="005978A8">
        <w:t>s</w:t>
      </w:r>
      <w:r w:rsidRPr="001869E2">
        <w:t xml:space="preserve"> Pepsi’s</w:t>
      </w:r>
      <w:r w:rsidR="005978A8" w:rsidRPr="000064F8">
        <w:rPr>
          <w:rFonts w:cstheme="minorHAnsi"/>
          <w:vertAlign w:val="superscript"/>
        </w:rPr>
        <w:t>®</w:t>
      </w:r>
      <w:r w:rsidRPr="001869E2">
        <w:t xml:space="preserve"> </w:t>
      </w:r>
      <w:r>
        <w:t>bottling plant and its Las Vegas Certified Center (</w:t>
      </w:r>
      <w:r w:rsidR="007569A8">
        <w:t xml:space="preserve">i.e., </w:t>
      </w:r>
      <w:r>
        <w:t>refurbishing plant)</w:t>
      </w:r>
      <w:r w:rsidRPr="001869E2">
        <w:t xml:space="preserve">.  The </w:t>
      </w:r>
      <w:r>
        <w:t xml:space="preserve">DSU intends to replicate </w:t>
      </w:r>
      <w:r w:rsidR="005978A8">
        <w:t>the</w:t>
      </w:r>
      <w:r>
        <w:t xml:space="preserve"> </w:t>
      </w:r>
      <w:r w:rsidRPr="001869E2">
        <w:t xml:space="preserve">successful program </w:t>
      </w:r>
      <w:r w:rsidR="005978A8">
        <w:t xml:space="preserve">that was </w:t>
      </w:r>
      <w:r w:rsidRPr="001869E2">
        <w:t xml:space="preserve">implemented in the refurbishing plant to the bottling plant.  Results from the </w:t>
      </w:r>
      <w:r>
        <w:t xml:space="preserve">current </w:t>
      </w:r>
      <w:r w:rsidRPr="001869E2">
        <w:t xml:space="preserve">program </w:t>
      </w:r>
      <w:r>
        <w:t xml:space="preserve">in the refurbishing plant include </w:t>
      </w:r>
      <w:r w:rsidR="00CC443E">
        <w:t>six</w:t>
      </w:r>
      <w:r w:rsidRPr="001869E2">
        <w:t xml:space="preserve"> </w:t>
      </w:r>
      <w:r>
        <w:t xml:space="preserve">consumers </w:t>
      </w:r>
      <w:r w:rsidRPr="001869E2">
        <w:t>hired by PepsiCo</w:t>
      </w:r>
      <w:r w:rsidR="005978A8" w:rsidRPr="000064F8">
        <w:rPr>
          <w:rFonts w:cstheme="minorHAnsi"/>
          <w:vertAlign w:val="superscript"/>
        </w:rPr>
        <w:t>®</w:t>
      </w:r>
      <w:r>
        <w:t xml:space="preserve"> to date</w:t>
      </w:r>
      <w:r w:rsidRPr="001869E2">
        <w:t>. Wages at Pepsi</w:t>
      </w:r>
      <w:r w:rsidR="005978A8">
        <w:t>Co</w:t>
      </w:r>
      <w:r w:rsidR="005978A8" w:rsidRPr="000064F8">
        <w:rPr>
          <w:rFonts w:cstheme="minorHAnsi"/>
          <w:vertAlign w:val="superscript"/>
        </w:rPr>
        <w:t>®</w:t>
      </w:r>
      <w:r w:rsidR="005978A8">
        <w:rPr>
          <w:rFonts w:cstheme="minorHAnsi"/>
          <w:vertAlign w:val="superscript"/>
        </w:rPr>
        <w:t xml:space="preserve"> </w:t>
      </w:r>
      <w:r w:rsidR="005978A8" w:rsidRPr="001869E2">
        <w:t>range</w:t>
      </w:r>
      <w:r w:rsidRPr="001869E2">
        <w:t xml:space="preserve"> from $16.66-$23 per hour. </w:t>
      </w:r>
    </w:p>
    <w:p w:rsidR="007D6882" w:rsidRDefault="007D6882" w:rsidP="007D6882">
      <w:pPr>
        <w:pStyle w:val="ListParagraph"/>
        <w:spacing w:after="0" w:line="240" w:lineRule="auto"/>
        <w:ind w:left="360"/>
        <w:rPr>
          <w:sz w:val="10"/>
          <w:szCs w:val="10"/>
        </w:rPr>
      </w:pPr>
    </w:p>
    <w:p w:rsidR="00E133EF" w:rsidRPr="0051158A" w:rsidRDefault="00E133EF" w:rsidP="007D6882">
      <w:pPr>
        <w:pStyle w:val="ListParagraph"/>
        <w:spacing w:after="0" w:line="240" w:lineRule="auto"/>
        <w:ind w:left="360"/>
        <w:rPr>
          <w:sz w:val="10"/>
          <w:szCs w:val="10"/>
        </w:rPr>
      </w:pPr>
    </w:p>
    <w:p w:rsidR="006C2F6F" w:rsidRDefault="006C2F6F" w:rsidP="00BC0A28">
      <w:pPr>
        <w:pStyle w:val="ListParagraph"/>
        <w:numPr>
          <w:ilvl w:val="0"/>
          <w:numId w:val="99"/>
        </w:numPr>
        <w:spacing w:after="0" w:line="240" w:lineRule="auto"/>
        <w:ind w:left="360"/>
      </w:pPr>
      <w:r w:rsidRPr="001869E2">
        <w:t xml:space="preserve">The </w:t>
      </w:r>
      <w:r w:rsidR="00BF562A">
        <w:t>NRD</w:t>
      </w:r>
      <w:r w:rsidRPr="001869E2">
        <w:t xml:space="preserve"> developed a new format, length and delivery for </w:t>
      </w:r>
      <w:r>
        <w:t xml:space="preserve">its </w:t>
      </w:r>
      <w:r w:rsidRPr="001869E2">
        <w:t>work</w:t>
      </w:r>
      <w:r w:rsidR="00B550B1">
        <w:t xml:space="preserve"> </w:t>
      </w:r>
      <w:r w:rsidRPr="001869E2">
        <w:t>readiness training program with Office</w:t>
      </w:r>
      <w:r>
        <w:t>Max/Office</w:t>
      </w:r>
      <w:r w:rsidRPr="001869E2">
        <w:t xml:space="preserve"> Depot</w:t>
      </w:r>
      <w:r w:rsidR="005978A8" w:rsidRPr="000064F8">
        <w:rPr>
          <w:rFonts w:cstheme="minorHAnsi"/>
          <w:vertAlign w:val="superscript"/>
        </w:rPr>
        <w:t>®</w:t>
      </w:r>
      <w:r w:rsidRPr="001869E2">
        <w:t xml:space="preserve"> in Las Vegas.</w:t>
      </w:r>
      <w:r>
        <w:t xml:space="preserve">  New features include an inter</w:t>
      </w:r>
      <w:r w:rsidRPr="001869E2">
        <w:t>local agreemen</w:t>
      </w:r>
      <w:r>
        <w:t xml:space="preserve">t with </w:t>
      </w:r>
      <w:r w:rsidR="005978A8">
        <w:t>CSN to deliver the soft-</w:t>
      </w:r>
      <w:r w:rsidRPr="001869E2">
        <w:t>ski</w:t>
      </w:r>
      <w:r>
        <w:t xml:space="preserve">ll curriculum created from the </w:t>
      </w:r>
      <w:r w:rsidR="005978A8">
        <w:t xml:space="preserve">U.S. DOL’s </w:t>
      </w:r>
      <w:r w:rsidRPr="005978A8">
        <w:rPr>
          <w:i/>
        </w:rPr>
        <w:t>Skills that Pay the Bills</w:t>
      </w:r>
      <w:r>
        <w:t>.</w:t>
      </w:r>
      <w:r w:rsidRPr="001869E2">
        <w:t xml:space="preserve">  Office</w:t>
      </w:r>
      <w:r>
        <w:t>Max/Office</w:t>
      </w:r>
      <w:r w:rsidRPr="001869E2">
        <w:t xml:space="preserve"> Depot</w:t>
      </w:r>
      <w:r w:rsidR="005978A8" w:rsidRPr="000064F8">
        <w:rPr>
          <w:rFonts w:cstheme="minorHAnsi"/>
          <w:vertAlign w:val="superscript"/>
        </w:rPr>
        <w:t>®</w:t>
      </w:r>
      <w:r>
        <w:t xml:space="preserve"> continue to allow</w:t>
      </w:r>
      <w:r w:rsidRPr="001869E2">
        <w:t xml:space="preserve"> other company representatives</w:t>
      </w:r>
      <w:r w:rsidR="005978A8">
        <w:t xml:space="preserve"> (e.g., </w:t>
      </w:r>
      <w:r w:rsidRPr="001869E2">
        <w:t>Cintas</w:t>
      </w:r>
      <w:r w:rsidR="005978A8" w:rsidRPr="000064F8">
        <w:rPr>
          <w:rFonts w:cstheme="minorHAnsi"/>
          <w:vertAlign w:val="superscript"/>
        </w:rPr>
        <w:t>®</w:t>
      </w:r>
      <w:r w:rsidR="005978A8">
        <w:t>)</w:t>
      </w:r>
      <w:r w:rsidRPr="001869E2">
        <w:t xml:space="preserve"> to tour their facility and learn about this unique training program for individual</w:t>
      </w:r>
      <w:r>
        <w:t>s with disabilities.  To date, 19</w:t>
      </w:r>
      <w:r w:rsidRPr="001869E2">
        <w:t xml:space="preserve"> individuals with disabilities have completed the program, and 1</w:t>
      </w:r>
      <w:r>
        <w:t>1</w:t>
      </w:r>
      <w:r w:rsidRPr="001869E2">
        <w:t xml:space="preserve"> of them have been hired </w:t>
      </w:r>
      <w:r>
        <w:t xml:space="preserve">directly </w:t>
      </w:r>
      <w:r w:rsidRPr="001869E2">
        <w:t>by Office Depot</w:t>
      </w:r>
      <w:r w:rsidR="005978A8" w:rsidRPr="000064F8">
        <w:rPr>
          <w:rFonts w:cstheme="minorHAnsi"/>
          <w:vertAlign w:val="superscript"/>
        </w:rPr>
        <w:t>®</w:t>
      </w:r>
      <w:r w:rsidRPr="001869E2">
        <w:t xml:space="preserve"> in their distribution center or retail locations.</w:t>
      </w:r>
    </w:p>
    <w:p w:rsidR="007D6882" w:rsidRDefault="007D6882" w:rsidP="007D6882">
      <w:pPr>
        <w:pStyle w:val="ListParagraph"/>
        <w:spacing w:after="0" w:line="240" w:lineRule="auto"/>
        <w:ind w:left="360"/>
        <w:rPr>
          <w:sz w:val="10"/>
          <w:szCs w:val="10"/>
        </w:rPr>
      </w:pPr>
    </w:p>
    <w:p w:rsidR="00E133EF" w:rsidRPr="0051158A" w:rsidRDefault="00E133EF" w:rsidP="007D6882">
      <w:pPr>
        <w:pStyle w:val="ListParagraph"/>
        <w:spacing w:after="0" w:line="240" w:lineRule="auto"/>
        <w:ind w:left="360"/>
        <w:rPr>
          <w:sz w:val="10"/>
          <w:szCs w:val="10"/>
        </w:rPr>
      </w:pPr>
    </w:p>
    <w:p w:rsidR="00BE6C96" w:rsidRDefault="00BE6C96" w:rsidP="00BC0A28">
      <w:pPr>
        <w:pStyle w:val="ListParagraph"/>
        <w:numPr>
          <w:ilvl w:val="0"/>
          <w:numId w:val="99"/>
        </w:numPr>
        <w:spacing w:after="0" w:line="240" w:lineRule="auto"/>
        <w:ind w:left="360"/>
      </w:pPr>
      <w:r>
        <w:lastRenderedPageBreak/>
        <w:t xml:space="preserve">In October 2015, </w:t>
      </w:r>
      <w:r w:rsidR="00BF562A">
        <w:t>NRD</w:t>
      </w:r>
      <w:r>
        <w:t xml:space="preserve"> </w:t>
      </w:r>
      <w:r w:rsidR="006C2F6F">
        <w:t xml:space="preserve">launched </w:t>
      </w:r>
      <w:r>
        <w:t xml:space="preserve">a new training program </w:t>
      </w:r>
      <w:r w:rsidR="00931D82">
        <w:t xml:space="preserve">with </w:t>
      </w:r>
      <w:r w:rsidR="006C2F6F">
        <w:t>Arrow Electronics in Reno</w:t>
      </w:r>
      <w:r>
        <w:t>, Nevada</w:t>
      </w:r>
      <w:r w:rsidR="006C2F6F">
        <w:t xml:space="preserve">.  </w:t>
      </w:r>
      <w:r w:rsidR="006C2F6F" w:rsidRPr="001869E2">
        <w:t>This program include</w:t>
      </w:r>
      <w:r w:rsidR="006C2F6F">
        <w:t>s</w:t>
      </w:r>
      <w:r w:rsidR="006C2F6F" w:rsidRPr="001869E2">
        <w:t xml:space="preserve"> an interlocal agreement with </w:t>
      </w:r>
      <w:r>
        <w:t>TMCC to deliver the soft</w:t>
      </w:r>
      <w:r w:rsidR="00935C18">
        <w:t xml:space="preserve"> </w:t>
      </w:r>
      <w:r w:rsidR="006C2F6F" w:rsidRPr="001869E2">
        <w:t>skill</w:t>
      </w:r>
      <w:r>
        <w:t>s</w:t>
      </w:r>
      <w:r w:rsidR="006C2F6F" w:rsidRPr="001869E2">
        <w:t xml:space="preserve"> curriculum </w:t>
      </w:r>
      <w:r>
        <w:t xml:space="preserve">created from the U.S. DOL’s </w:t>
      </w:r>
      <w:r w:rsidRPr="005978A8">
        <w:rPr>
          <w:i/>
        </w:rPr>
        <w:t>Skills that Pay the Bills</w:t>
      </w:r>
      <w:r w:rsidR="006C2F6F">
        <w:t>.</w:t>
      </w:r>
      <w:r w:rsidR="006C2F6F" w:rsidRPr="001869E2">
        <w:t xml:space="preserve">  </w:t>
      </w:r>
    </w:p>
    <w:p w:rsidR="007D6882" w:rsidRDefault="007D6882" w:rsidP="007D6882">
      <w:pPr>
        <w:pStyle w:val="ListParagraph"/>
        <w:spacing w:after="0" w:line="240" w:lineRule="auto"/>
        <w:ind w:left="360"/>
      </w:pPr>
    </w:p>
    <w:p w:rsidR="006C2F6F" w:rsidRDefault="006C2F6F" w:rsidP="006C2F6F">
      <w:r>
        <w:t xml:space="preserve">To address the unique needs of individuals with </w:t>
      </w:r>
      <w:r w:rsidR="00BD345A">
        <w:t>intellectual</w:t>
      </w:r>
      <w:r w:rsidR="00931D82">
        <w:t>/developmental</w:t>
      </w:r>
      <w:r w:rsidR="00BD345A">
        <w:t xml:space="preserve"> </w:t>
      </w:r>
      <w:r w:rsidR="006D1873">
        <w:t>disabilities</w:t>
      </w:r>
      <w:r>
        <w:t xml:space="preserve">, the DSU has collaborated with </w:t>
      </w:r>
      <w:r w:rsidR="006D1873">
        <w:t>its</w:t>
      </w:r>
      <w:r>
        <w:t xml:space="preserve"> community rehabilitation partners.  In Las Vegas, the DSU collaborat</w:t>
      </w:r>
      <w:r w:rsidR="006D1873">
        <w:t>ed</w:t>
      </w:r>
      <w:r>
        <w:t xml:space="preserve"> with Opportunity Village, Inc. creating </w:t>
      </w:r>
      <w:r w:rsidR="006D1873">
        <w:t xml:space="preserve">a three- to six- </w:t>
      </w:r>
      <w:r>
        <w:t xml:space="preserve">month workplace training programs at Centennial Hills Hospital and Boulder Station Casino. Consumers </w:t>
      </w:r>
      <w:r w:rsidR="006D1873">
        <w:t>gain</w:t>
      </w:r>
      <w:r>
        <w:t xml:space="preserve"> hands-on work experience and have the opportunity to rotate through several job experiences at both of these </w:t>
      </w:r>
      <w:r w:rsidR="006D1873">
        <w:t>site locations</w:t>
      </w:r>
      <w:r>
        <w:t xml:space="preserve">. In </w:t>
      </w:r>
      <w:r w:rsidR="006D1873">
        <w:t xml:space="preserve">Reno, </w:t>
      </w:r>
      <w:r>
        <w:t>the DSU collaborate</w:t>
      </w:r>
      <w:r w:rsidR="006D1873">
        <w:t>d</w:t>
      </w:r>
      <w:r>
        <w:t xml:space="preserve"> with High Sierra Industries </w:t>
      </w:r>
      <w:r w:rsidR="006D1873">
        <w:t>in Reno, Nevada</w:t>
      </w:r>
      <w:r>
        <w:t xml:space="preserve"> to create a </w:t>
      </w:r>
      <w:r w:rsidR="006D1873">
        <w:t>six</w:t>
      </w:r>
      <w:r>
        <w:t xml:space="preserve">-week training program at Renown Hospital to </w:t>
      </w:r>
      <w:r w:rsidR="006D1873">
        <w:t>provide consumers with</w:t>
      </w:r>
      <w:r>
        <w:t xml:space="preserve"> hands-on work experiences thro</w:t>
      </w:r>
      <w:r w:rsidR="006D1873">
        <w:t>ugh various hospital-based work</w:t>
      </w:r>
      <w:r>
        <w:t xml:space="preserve">sites.  </w:t>
      </w:r>
    </w:p>
    <w:p w:rsidR="006C2F6F" w:rsidRPr="001869E2" w:rsidRDefault="006C2F6F" w:rsidP="006C2F6F">
      <w:r>
        <w:t xml:space="preserve">In addition to these pre-training programs, the DSU also has 74 </w:t>
      </w:r>
      <w:r w:rsidR="008E4F1E">
        <w:t>community-b</w:t>
      </w:r>
      <w:r>
        <w:t xml:space="preserve">ased </w:t>
      </w:r>
      <w:r w:rsidR="008E4F1E">
        <w:t>a</w:t>
      </w:r>
      <w:r>
        <w:t xml:space="preserve">ssessment employer sites statewide </w:t>
      </w:r>
      <w:r w:rsidR="006D1873">
        <w:t>that</w:t>
      </w:r>
      <w:r>
        <w:t xml:space="preserve"> provide work exploration opportunities and job shadowing to all consumers, with unique sites developed for transition students. Sites include opportunities in clerical, automotive repair, floral design, retail, warehousing, food</w:t>
      </w:r>
      <w:r w:rsidR="00931D82">
        <w:t xml:space="preserve"> </w:t>
      </w:r>
      <w:r>
        <w:t>service, hospitality, janitorial</w:t>
      </w:r>
      <w:r w:rsidR="006D1873">
        <w:t>,</w:t>
      </w:r>
      <w:r>
        <w:t xml:space="preserve"> and childcare. </w:t>
      </w:r>
    </w:p>
    <w:p w:rsidR="006C2F6F" w:rsidRDefault="006C2F6F" w:rsidP="006C2F6F">
      <w:r>
        <w:t xml:space="preserve">Recognizing the unique needs of transition students, </w:t>
      </w:r>
      <w:r w:rsidR="006D1873">
        <w:t xml:space="preserve">and </w:t>
      </w:r>
      <w:r>
        <w:t>in collaboration with CCSD, the DSU has developed three new Project SEARCH sites</w:t>
      </w:r>
      <w:r w:rsidR="00340682">
        <w:t xml:space="preserve">:  </w:t>
      </w:r>
      <w:r>
        <w:t xml:space="preserve">Sunrise Hospital, where students </w:t>
      </w:r>
      <w:r w:rsidR="00340682">
        <w:t>are exposed</w:t>
      </w:r>
      <w:r>
        <w:t xml:space="preserve"> to the world of medical work; </w:t>
      </w:r>
      <w:r w:rsidR="00340682">
        <w:t xml:space="preserve">UNLV, </w:t>
      </w:r>
      <w:r>
        <w:t xml:space="preserve">where students </w:t>
      </w:r>
      <w:r w:rsidR="00340682">
        <w:t>are exposed</w:t>
      </w:r>
      <w:r>
        <w:t xml:space="preserve"> to various experiences including clerical, warehouse and mailroom</w:t>
      </w:r>
      <w:r w:rsidR="00340682">
        <w:t xml:space="preserve"> activities</w:t>
      </w:r>
      <w:r>
        <w:t>; and</w:t>
      </w:r>
      <w:r w:rsidR="00340682">
        <w:t>,</w:t>
      </w:r>
      <w:r>
        <w:t xml:space="preserve"> the Regional Transportation Center (RTC), where students experience various activities from clerical to vehicle maintenance. Each site can serve </w:t>
      </w:r>
      <w:r w:rsidR="00340682">
        <w:t xml:space="preserve">up to </w:t>
      </w:r>
      <w:r>
        <w:t>10 students, for a total of 30 students each school year.</w:t>
      </w:r>
    </w:p>
    <w:p w:rsidR="006C2F6F" w:rsidRPr="002655E9" w:rsidRDefault="006C2F6F" w:rsidP="006C2F6F">
      <w:pPr>
        <w:pStyle w:val="Heading4"/>
      </w:pPr>
      <w:bookmarkStart w:id="146" w:name="_Toc442081297"/>
      <w:r w:rsidRPr="002655E9">
        <w:t>Workforce Development Boards</w:t>
      </w:r>
      <w:bookmarkEnd w:id="146"/>
    </w:p>
    <w:p w:rsidR="006C2F6F" w:rsidRPr="00ED45A8" w:rsidRDefault="006C2F6F" w:rsidP="006C2F6F">
      <w:r w:rsidRPr="002655E9">
        <w:t xml:space="preserve">The DSU has statewide representation on the two designated </w:t>
      </w:r>
      <w:r w:rsidR="007569A8">
        <w:t>local boards and on the state board</w:t>
      </w:r>
      <w:r w:rsidRPr="002655E9">
        <w:t>.</w:t>
      </w:r>
    </w:p>
    <w:p w:rsidR="00864085" w:rsidRDefault="00864085" w:rsidP="006C2F6F">
      <w:pPr>
        <w:pStyle w:val="Heading3"/>
      </w:pPr>
      <w:bookmarkStart w:id="147" w:name="_Toc442081298"/>
      <w:r>
        <w:t>(h)  Interagency Cooperation</w:t>
      </w:r>
      <w:bookmarkEnd w:id="147"/>
    </w:p>
    <w:p w:rsidR="00864085" w:rsidRPr="00864085" w:rsidRDefault="00864085" w:rsidP="00864085">
      <w:pPr>
        <w:rPr>
          <w:i/>
          <w:color w:val="808080" w:themeColor="background1" w:themeShade="80"/>
          <w:sz w:val="20"/>
          <w:szCs w:val="20"/>
          <w:lang w:val="x-none"/>
        </w:rPr>
      </w:pPr>
      <w:r w:rsidRPr="00864085">
        <w:rPr>
          <w:i/>
          <w:color w:val="808080" w:themeColor="background1" w:themeShade="80"/>
          <w:sz w:val="20"/>
          <w:szCs w:val="20"/>
          <w:lang w:val="x-none"/>
        </w:rPr>
        <w:t xml:space="preserve">Describe how the designated </w:t>
      </w:r>
      <w:r w:rsidR="00E40C86">
        <w:rPr>
          <w:i/>
          <w:color w:val="808080" w:themeColor="background1" w:themeShade="80"/>
          <w:sz w:val="20"/>
          <w:szCs w:val="20"/>
        </w:rPr>
        <w:t>state</w:t>
      </w:r>
      <w:r w:rsidRPr="00864085">
        <w:rPr>
          <w:i/>
          <w:color w:val="808080" w:themeColor="background1" w:themeShade="80"/>
          <w:sz w:val="20"/>
          <w:szCs w:val="20"/>
          <w:lang w:val="x-none"/>
        </w:rPr>
        <w:t xml:space="preserve"> unit will collaborate with the </w:t>
      </w:r>
      <w:r w:rsidR="00E40C86">
        <w:rPr>
          <w:i/>
          <w:color w:val="808080" w:themeColor="background1" w:themeShade="80"/>
          <w:sz w:val="20"/>
          <w:szCs w:val="20"/>
        </w:rPr>
        <w:t>state</w:t>
      </w:r>
      <w:r w:rsidRPr="00864085">
        <w:rPr>
          <w:i/>
          <w:color w:val="808080" w:themeColor="background1" w:themeShade="80"/>
          <w:sz w:val="20"/>
          <w:szCs w:val="20"/>
          <w:lang w:val="x-none"/>
        </w:rPr>
        <w:t xml:space="preserve"> agency responsible for administering each of the following programs to develop opportunities for competitive integrated employment, to the greatest extent practicable: </w:t>
      </w:r>
      <w:r>
        <w:rPr>
          <w:i/>
          <w:color w:val="808080" w:themeColor="background1" w:themeShade="80"/>
          <w:sz w:val="20"/>
          <w:szCs w:val="20"/>
        </w:rPr>
        <w:t xml:space="preserve">(1) </w:t>
      </w:r>
      <w:r w:rsidRPr="00864085">
        <w:rPr>
          <w:i/>
          <w:color w:val="808080" w:themeColor="background1" w:themeShade="80"/>
          <w:sz w:val="20"/>
          <w:szCs w:val="20"/>
          <w:lang w:val="x-none"/>
        </w:rPr>
        <w:t xml:space="preserve">the </w:t>
      </w:r>
      <w:r w:rsidR="00E40C86">
        <w:rPr>
          <w:i/>
          <w:color w:val="808080" w:themeColor="background1" w:themeShade="80"/>
          <w:sz w:val="20"/>
          <w:szCs w:val="20"/>
        </w:rPr>
        <w:t xml:space="preserve">state </w:t>
      </w:r>
      <w:r w:rsidRPr="00864085">
        <w:rPr>
          <w:i/>
          <w:color w:val="808080" w:themeColor="background1" w:themeShade="80"/>
          <w:sz w:val="20"/>
          <w:szCs w:val="20"/>
          <w:lang w:val="x-none"/>
        </w:rPr>
        <w:t xml:space="preserve">Medicaid plan under </w:t>
      </w:r>
      <w:r w:rsidR="00C10E1D">
        <w:rPr>
          <w:i/>
          <w:color w:val="808080" w:themeColor="background1" w:themeShade="80"/>
          <w:sz w:val="20"/>
          <w:szCs w:val="20"/>
        </w:rPr>
        <w:t>T</w:t>
      </w:r>
      <w:r w:rsidRPr="00864085">
        <w:rPr>
          <w:i/>
          <w:color w:val="808080" w:themeColor="background1" w:themeShade="80"/>
          <w:sz w:val="20"/>
          <w:szCs w:val="20"/>
          <w:lang w:val="x-none"/>
        </w:rPr>
        <w:t xml:space="preserve">itle XIX of the Social Security Act; </w:t>
      </w:r>
      <w:r>
        <w:rPr>
          <w:i/>
          <w:color w:val="808080" w:themeColor="background1" w:themeShade="80"/>
          <w:sz w:val="20"/>
          <w:szCs w:val="20"/>
        </w:rPr>
        <w:t xml:space="preserve">(2) </w:t>
      </w:r>
      <w:r w:rsidRPr="00864085">
        <w:rPr>
          <w:i/>
          <w:color w:val="808080" w:themeColor="background1" w:themeShade="80"/>
          <w:sz w:val="20"/>
          <w:szCs w:val="20"/>
          <w:lang w:val="x-none"/>
        </w:rPr>
        <w:t xml:space="preserve">the </w:t>
      </w:r>
      <w:r w:rsidR="00E40C86">
        <w:rPr>
          <w:i/>
          <w:color w:val="808080" w:themeColor="background1" w:themeShade="80"/>
          <w:sz w:val="20"/>
          <w:szCs w:val="20"/>
        </w:rPr>
        <w:t>state</w:t>
      </w:r>
      <w:r w:rsidRPr="00864085">
        <w:rPr>
          <w:i/>
          <w:color w:val="808080" w:themeColor="background1" w:themeShade="80"/>
          <w:sz w:val="20"/>
          <w:szCs w:val="20"/>
          <w:lang w:val="x-none"/>
        </w:rPr>
        <w:t xml:space="preserve"> agency responsible for providing services for individuals with developmental disabilities; and </w:t>
      </w:r>
      <w:r>
        <w:rPr>
          <w:i/>
          <w:color w:val="808080" w:themeColor="background1" w:themeShade="80"/>
          <w:sz w:val="20"/>
          <w:szCs w:val="20"/>
        </w:rPr>
        <w:t xml:space="preserve"> (3) </w:t>
      </w:r>
      <w:r w:rsidRPr="00864085">
        <w:rPr>
          <w:i/>
          <w:color w:val="808080" w:themeColor="background1" w:themeShade="80"/>
          <w:sz w:val="20"/>
          <w:szCs w:val="20"/>
          <w:lang w:val="x-none"/>
        </w:rPr>
        <w:t xml:space="preserve">the </w:t>
      </w:r>
      <w:r w:rsidR="00E40C86">
        <w:rPr>
          <w:i/>
          <w:color w:val="808080" w:themeColor="background1" w:themeShade="80"/>
          <w:sz w:val="20"/>
          <w:szCs w:val="20"/>
        </w:rPr>
        <w:t>state</w:t>
      </w:r>
      <w:r w:rsidRPr="00864085">
        <w:rPr>
          <w:i/>
          <w:color w:val="808080" w:themeColor="background1" w:themeShade="80"/>
          <w:sz w:val="20"/>
          <w:szCs w:val="20"/>
          <w:lang w:val="x-none"/>
        </w:rPr>
        <w:t xml:space="preserve"> agency responsible for providing mental health services.</w:t>
      </w:r>
    </w:p>
    <w:p w:rsidR="00677F6C" w:rsidRDefault="00677F6C" w:rsidP="00677F6C">
      <w:pPr>
        <w:rPr>
          <w:rFonts w:eastAsia="Times New Roman"/>
          <w:bCs/>
        </w:rPr>
      </w:pPr>
      <w:r w:rsidRPr="006C2F6F">
        <w:rPr>
          <w:rFonts w:eastAsia="Times New Roman"/>
          <w:bCs/>
        </w:rPr>
        <w:t xml:space="preserve">The DSU has long-standing relationships with many </w:t>
      </w:r>
      <w:r>
        <w:rPr>
          <w:rFonts w:eastAsia="Times New Roman"/>
          <w:bCs/>
        </w:rPr>
        <w:t xml:space="preserve">workforce system </w:t>
      </w:r>
      <w:r w:rsidRPr="006C2F6F">
        <w:rPr>
          <w:rFonts w:eastAsia="Times New Roman"/>
          <w:bCs/>
        </w:rPr>
        <w:t>partners</w:t>
      </w:r>
      <w:r>
        <w:rPr>
          <w:rFonts w:eastAsia="Times New Roman"/>
          <w:bCs/>
        </w:rPr>
        <w:t>,</w:t>
      </w:r>
      <w:r w:rsidRPr="006C2F6F">
        <w:rPr>
          <w:rFonts w:eastAsia="Times New Roman"/>
          <w:bCs/>
        </w:rPr>
        <w:t xml:space="preserve"> both internal and external</w:t>
      </w:r>
      <w:r>
        <w:rPr>
          <w:rFonts w:eastAsia="Times New Roman"/>
          <w:bCs/>
        </w:rPr>
        <w:t>, t</w:t>
      </w:r>
      <w:r w:rsidRPr="006C2F6F">
        <w:rPr>
          <w:rFonts w:eastAsia="Times New Roman"/>
          <w:bCs/>
        </w:rPr>
        <w:t xml:space="preserve">hat are designed to effectively identify eligible individuals with the most significant disabilities.  With the implementation of WIOA, new challenges and opportunities </w:t>
      </w:r>
      <w:r>
        <w:rPr>
          <w:rFonts w:eastAsia="Times New Roman"/>
          <w:bCs/>
        </w:rPr>
        <w:t>are presented</w:t>
      </w:r>
      <w:r w:rsidRPr="006C2F6F">
        <w:rPr>
          <w:rFonts w:eastAsia="Times New Roman"/>
          <w:bCs/>
        </w:rPr>
        <w:t xml:space="preserve"> to expand the services of </w:t>
      </w:r>
      <w:r>
        <w:rPr>
          <w:rFonts w:eastAsia="Times New Roman"/>
          <w:bCs/>
        </w:rPr>
        <w:t>s</w:t>
      </w:r>
      <w:r w:rsidRPr="006C2F6F">
        <w:rPr>
          <w:rFonts w:eastAsia="Times New Roman"/>
          <w:bCs/>
        </w:rPr>
        <w:t xml:space="preserve">upported </w:t>
      </w:r>
      <w:r>
        <w:rPr>
          <w:rFonts w:eastAsia="Times New Roman"/>
          <w:bCs/>
        </w:rPr>
        <w:t>e</w:t>
      </w:r>
      <w:r w:rsidRPr="006C2F6F">
        <w:rPr>
          <w:rFonts w:eastAsia="Times New Roman"/>
          <w:bCs/>
        </w:rPr>
        <w:t xml:space="preserve">mployment (SE). The collective goal remains to </w:t>
      </w:r>
      <w:r w:rsidR="0021762F">
        <w:rPr>
          <w:rFonts w:eastAsia="Times New Roman"/>
          <w:bCs/>
        </w:rPr>
        <w:t>reach</w:t>
      </w:r>
      <w:r w:rsidRPr="006C2F6F">
        <w:rPr>
          <w:rFonts w:eastAsia="Times New Roman"/>
          <w:bCs/>
        </w:rPr>
        <w:t xml:space="preserve"> maximum success in assisting individuals with </w:t>
      </w:r>
      <w:r>
        <w:rPr>
          <w:rFonts w:eastAsia="Times New Roman"/>
          <w:bCs/>
        </w:rPr>
        <w:t xml:space="preserve">the </w:t>
      </w:r>
      <w:r w:rsidRPr="006C2F6F">
        <w:rPr>
          <w:rFonts w:eastAsia="Times New Roman"/>
          <w:bCs/>
        </w:rPr>
        <w:t xml:space="preserve">most significant disabilities </w:t>
      </w:r>
      <w:r w:rsidR="0021762F">
        <w:rPr>
          <w:rFonts w:eastAsia="Times New Roman"/>
          <w:bCs/>
        </w:rPr>
        <w:t xml:space="preserve">in achieving </w:t>
      </w:r>
      <w:r w:rsidRPr="006C2F6F">
        <w:rPr>
          <w:rFonts w:eastAsia="Times New Roman"/>
          <w:bCs/>
        </w:rPr>
        <w:t xml:space="preserve">successful integrated employment outcomes.  Current efforts are focused </w:t>
      </w:r>
      <w:r>
        <w:rPr>
          <w:rFonts w:eastAsia="Times New Roman"/>
          <w:bCs/>
        </w:rPr>
        <w:t>o</w:t>
      </w:r>
      <w:r w:rsidRPr="006C2F6F">
        <w:rPr>
          <w:rFonts w:eastAsia="Times New Roman"/>
          <w:bCs/>
        </w:rPr>
        <w:t xml:space="preserve">n building more effective partnerships and relationships with similar entities throughout the state that support efforts </w:t>
      </w:r>
      <w:r w:rsidR="0021762F">
        <w:rPr>
          <w:rFonts w:eastAsia="Times New Roman"/>
          <w:bCs/>
        </w:rPr>
        <w:t>to achieve</w:t>
      </w:r>
      <w:r w:rsidRPr="006C2F6F">
        <w:rPr>
          <w:rFonts w:eastAsia="Times New Roman"/>
          <w:bCs/>
        </w:rPr>
        <w:t xml:space="preserve"> integrated employment opportunities.</w:t>
      </w:r>
    </w:p>
    <w:p w:rsidR="00EE5DEE" w:rsidRPr="006C2F6F" w:rsidRDefault="00EE5DEE" w:rsidP="00677F6C">
      <w:pPr>
        <w:rPr>
          <w:rFonts w:eastAsia="Times New Roman"/>
          <w:bCs/>
        </w:rPr>
      </w:pPr>
      <w:r>
        <w:rPr>
          <w:rFonts w:eastAsia="Times New Roman"/>
          <w:bCs/>
        </w:rPr>
        <w:t>The DSU works with Nevada’s Medicaid agency (ADSD) to leverage funds for supported employment services by braiding its funding with JDT Medicaid waivers to provide enhanced and expanded services together with agencies that provide JDT Medicaid waiver services, as described below.</w:t>
      </w:r>
    </w:p>
    <w:p w:rsidR="006C2F6F" w:rsidRPr="006C2F6F" w:rsidRDefault="006C2F6F" w:rsidP="006C2F6F">
      <w:pPr>
        <w:rPr>
          <w:rFonts w:cs="Times New Roman"/>
        </w:rPr>
      </w:pPr>
      <w:r w:rsidRPr="006C2F6F">
        <w:rPr>
          <w:rFonts w:cs="Times New Roman"/>
        </w:rPr>
        <w:lastRenderedPageBreak/>
        <w:t xml:space="preserve">The DSU has a contract with the </w:t>
      </w:r>
      <w:r>
        <w:rPr>
          <w:rFonts w:cs="Times New Roman"/>
        </w:rPr>
        <w:t>three</w:t>
      </w:r>
      <w:r w:rsidRPr="006C2F6F">
        <w:rPr>
          <w:rFonts w:cs="Times New Roman"/>
        </w:rPr>
        <w:t xml:space="preserve"> </w:t>
      </w:r>
      <w:r w:rsidR="00E40C86">
        <w:rPr>
          <w:rFonts w:cs="Times New Roman"/>
        </w:rPr>
        <w:t>s</w:t>
      </w:r>
      <w:r w:rsidRPr="006C2F6F">
        <w:rPr>
          <w:rFonts w:cs="Times New Roman"/>
        </w:rPr>
        <w:t xml:space="preserve">tatewide </w:t>
      </w:r>
      <w:r w:rsidR="00E40C86">
        <w:rPr>
          <w:rFonts w:cs="Times New Roman"/>
        </w:rPr>
        <w:t>r</w:t>
      </w:r>
      <w:r w:rsidRPr="006C2F6F">
        <w:rPr>
          <w:rFonts w:cs="Times New Roman"/>
        </w:rPr>
        <w:t xml:space="preserve">egional </w:t>
      </w:r>
      <w:r w:rsidR="00E40C86">
        <w:rPr>
          <w:rFonts w:cs="Times New Roman"/>
        </w:rPr>
        <w:t>c</w:t>
      </w:r>
      <w:r w:rsidRPr="006C2F6F">
        <w:rPr>
          <w:rFonts w:cs="Times New Roman"/>
        </w:rPr>
        <w:t xml:space="preserve">enters, </w:t>
      </w:r>
      <w:r w:rsidR="00677F6C">
        <w:rPr>
          <w:rFonts w:cs="Times New Roman"/>
        </w:rPr>
        <w:t xml:space="preserve">and conducts </w:t>
      </w:r>
      <w:r w:rsidRPr="006C2F6F">
        <w:rPr>
          <w:rFonts w:cs="Times New Roman"/>
        </w:rPr>
        <w:t xml:space="preserve">monthly meetings with staff </w:t>
      </w:r>
      <w:r w:rsidR="00677F6C">
        <w:rPr>
          <w:rFonts w:cs="Times New Roman"/>
        </w:rPr>
        <w:t>at</w:t>
      </w:r>
      <w:r w:rsidRPr="006C2F6F">
        <w:rPr>
          <w:rFonts w:cs="Times New Roman"/>
        </w:rPr>
        <w:t xml:space="preserve"> these regional centers</w:t>
      </w:r>
      <w:r w:rsidR="00677F6C">
        <w:rPr>
          <w:rFonts w:cs="Times New Roman"/>
        </w:rPr>
        <w:t xml:space="preserve">.  The DSU and regional centers </w:t>
      </w:r>
      <w:r w:rsidRPr="006C2F6F">
        <w:rPr>
          <w:rFonts w:cs="Times New Roman"/>
        </w:rPr>
        <w:t>collaborate on services for individuals with intellectual</w:t>
      </w:r>
      <w:r w:rsidR="00931D82">
        <w:rPr>
          <w:rFonts w:cs="Times New Roman"/>
        </w:rPr>
        <w:t>/developmental</w:t>
      </w:r>
      <w:r w:rsidRPr="006C2F6F">
        <w:rPr>
          <w:rFonts w:cs="Times New Roman"/>
        </w:rPr>
        <w:t xml:space="preserve"> disabilities who are joint clients.  In </w:t>
      </w:r>
      <w:r w:rsidR="00677F6C">
        <w:rPr>
          <w:rFonts w:cs="Times New Roman"/>
        </w:rPr>
        <w:t>northern Nevada</w:t>
      </w:r>
      <w:r w:rsidRPr="006C2F6F">
        <w:rPr>
          <w:rFonts w:cs="Times New Roman"/>
        </w:rPr>
        <w:t xml:space="preserve">, the DSU has continued </w:t>
      </w:r>
      <w:r w:rsidR="00677F6C">
        <w:rPr>
          <w:rFonts w:cs="Times New Roman"/>
        </w:rPr>
        <w:t xml:space="preserve">its </w:t>
      </w:r>
      <w:r w:rsidRPr="006C2F6F">
        <w:rPr>
          <w:rFonts w:cs="Times New Roman"/>
        </w:rPr>
        <w:t>relationship with High Sierra Industries</w:t>
      </w:r>
      <w:r w:rsidR="00677F6C">
        <w:rPr>
          <w:rFonts w:cs="Times New Roman"/>
        </w:rPr>
        <w:t xml:space="preserve"> </w:t>
      </w:r>
      <w:r w:rsidRPr="006C2F6F">
        <w:rPr>
          <w:rFonts w:cs="Times New Roman"/>
        </w:rPr>
        <w:t>for its Career Development Academy</w:t>
      </w:r>
      <w:r w:rsidR="00677F6C">
        <w:rPr>
          <w:rFonts w:cs="Times New Roman"/>
        </w:rPr>
        <w:t xml:space="preserve">.  In southern Nevada, </w:t>
      </w:r>
      <w:r w:rsidRPr="006C2F6F">
        <w:rPr>
          <w:rFonts w:cs="Times New Roman"/>
        </w:rPr>
        <w:t xml:space="preserve">the DSU developed a contract with Opportunity Village, Inc. for its Pathways </w:t>
      </w:r>
      <w:r w:rsidR="00677F6C">
        <w:rPr>
          <w:rFonts w:cs="Times New Roman"/>
        </w:rPr>
        <w:t>t</w:t>
      </w:r>
      <w:r w:rsidRPr="006C2F6F">
        <w:rPr>
          <w:rFonts w:cs="Times New Roman"/>
        </w:rPr>
        <w:t xml:space="preserve">o Work program.  Both of these programs are with vendors of </w:t>
      </w:r>
      <w:r w:rsidR="00677F6C">
        <w:rPr>
          <w:rFonts w:cs="Times New Roman"/>
        </w:rPr>
        <w:t>JDT</w:t>
      </w:r>
      <w:r w:rsidRPr="006C2F6F">
        <w:rPr>
          <w:rFonts w:cs="Times New Roman"/>
        </w:rPr>
        <w:t xml:space="preserve"> waiver programs, and both leverage funding toward opportunities for competitive</w:t>
      </w:r>
      <w:r w:rsidR="00677F6C">
        <w:rPr>
          <w:rFonts w:cs="Times New Roman"/>
        </w:rPr>
        <w:t xml:space="preserve"> and </w:t>
      </w:r>
      <w:r w:rsidRPr="006C2F6F">
        <w:rPr>
          <w:rFonts w:cs="Times New Roman"/>
        </w:rPr>
        <w:t>integrated employment.</w:t>
      </w:r>
    </w:p>
    <w:p w:rsidR="006C2F6F" w:rsidRDefault="00677F6C" w:rsidP="006C2F6F">
      <w:pPr>
        <w:rPr>
          <w:rFonts w:cs="Times New Roman"/>
        </w:rPr>
      </w:pPr>
      <w:r>
        <w:rPr>
          <w:rFonts w:cs="Times New Roman"/>
        </w:rPr>
        <w:t>I</w:t>
      </w:r>
      <w:r w:rsidRPr="006C2F6F">
        <w:rPr>
          <w:rFonts w:cs="Times New Roman"/>
        </w:rPr>
        <w:t xml:space="preserve">n collaboration and contract with the Division of Public </w:t>
      </w:r>
      <w:r>
        <w:rPr>
          <w:rFonts w:cs="Times New Roman"/>
        </w:rPr>
        <w:t>and</w:t>
      </w:r>
      <w:r w:rsidRPr="006C2F6F">
        <w:rPr>
          <w:rFonts w:cs="Times New Roman"/>
        </w:rPr>
        <w:t xml:space="preserve"> Behavioral Health (Mental Health)</w:t>
      </w:r>
      <w:r>
        <w:rPr>
          <w:rFonts w:cs="Times New Roman"/>
        </w:rPr>
        <w:t xml:space="preserve">, the </w:t>
      </w:r>
      <w:r w:rsidRPr="006C2F6F">
        <w:rPr>
          <w:rFonts w:cs="Times New Roman"/>
        </w:rPr>
        <w:t>DSU</w:t>
      </w:r>
      <w:r>
        <w:rPr>
          <w:rFonts w:cs="Times New Roman"/>
        </w:rPr>
        <w:t xml:space="preserve"> </w:t>
      </w:r>
      <w:r w:rsidR="006C2F6F" w:rsidRPr="006C2F6F">
        <w:rPr>
          <w:rFonts w:cs="Times New Roman"/>
        </w:rPr>
        <w:t>continues to explore competitive employment opportunities for mutual clients</w:t>
      </w:r>
      <w:r>
        <w:rPr>
          <w:rFonts w:cs="Times New Roman"/>
        </w:rPr>
        <w:t xml:space="preserve">, </w:t>
      </w:r>
      <w:r w:rsidRPr="006C2F6F">
        <w:rPr>
          <w:rFonts w:cs="Times New Roman"/>
        </w:rPr>
        <w:t>and</w:t>
      </w:r>
      <w:r w:rsidR="006C2F6F" w:rsidRPr="006C2F6F">
        <w:rPr>
          <w:rFonts w:cs="Times New Roman"/>
        </w:rPr>
        <w:t xml:space="preserve"> </w:t>
      </w:r>
      <w:r>
        <w:rPr>
          <w:rFonts w:cs="Times New Roman"/>
        </w:rPr>
        <w:t>the development of</w:t>
      </w:r>
      <w:r w:rsidR="006C2F6F" w:rsidRPr="006C2F6F">
        <w:rPr>
          <w:rFonts w:cs="Times New Roman"/>
        </w:rPr>
        <w:t xml:space="preserve"> on-camp</w:t>
      </w:r>
      <w:r>
        <w:rPr>
          <w:rFonts w:cs="Times New Roman"/>
        </w:rPr>
        <w:t>us worksites in the community; t</w:t>
      </w:r>
      <w:r w:rsidR="006C2F6F" w:rsidRPr="006C2F6F">
        <w:rPr>
          <w:rFonts w:cs="Times New Roman"/>
        </w:rPr>
        <w:t xml:space="preserve">hese efforts are ongoing and development continues.   The DSU has </w:t>
      </w:r>
      <w:r>
        <w:rPr>
          <w:rFonts w:cs="Times New Roman"/>
        </w:rPr>
        <w:t xml:space="preserve">established </w:t>
      </w:r>
      <w:r w:rsidR="006C2F6F" w:rsidRPr="006C2F6F">
        <w:rPr>
          <w:rFonts w:cs="Times New Roman"/>
        </w:rPr>
        <w:t xml:space="preserve">relationships with the Division of Public </w:t>
      </w:r>
      <w:r>
        <w:rPr>
          <w:rFonts w:cs="Times New Roman"/>
        </w:rPr>
        <w:t>and</w:t>
      </w:r>
      <w:r w:rsidR="006C2F6F" w:rsidRPr="006C2F6F">
        <w:rPr>
          <w:rFonts w:cs="Times New Roman"/>
        </w:rPr>
        <w:t xml:space="preserve"> Behavioral Health in Las Vegas, Nevada; </w:t>
      </w:r>
      <w:r>
        <w:rPr>
          <w:rFonts w:cs="Times New Roman"/>
        </w:rPr>
        <w:t xml:space="preserve">the </w:t>
      </w:r>
      <w:r w:rsidR="006C2F6F" w:rsidRPr="006C2F6F">
        <w:rPr>
          <w:rFonts w:cs="Times New Roman"/>
        </w:rPr>
        <w:t xml:space="preserve">Division of Public and Behavioral Health (Mental Health), </w:t>
      </w:r>
      <w:r>
        <w:rPr>
          <w:rFonts w:cs="Times New Roman"/>
        </w:rPr>
        <w:t xml:space="preserve">in </w:t>
      </w:r>
      <w:r w:rsidR="006C2F6F" w:rsidRPr="006C2F6F">
        <w:rPr>
          <w:rFonts w:cs="Times New Roman"/>
        </w:rPr>
        <w:t>Reno, Nevada;</w:t>
      </w:r>
      <w:r w:rsidR="006C2F6F" w:rsidRPr="006C2F6F">
        <w:rPr>
          <w:rFonts w:cs="Times New Roman"/>
        </w:rPr>
        <w:br/>
      </w:r>
      <w:r>
        <w:rPr>
          <w:rFonts w:cs="Times New Roman"/>
        </w:rPr>
        <w:t xml:space="preserve">the </w:t>
      </w:r>
      <w:r w:rsidR="006C2F6F" w:rsidRPr="006C2F6F">
        <w:rPr>
          <w:rFonts w:cs="Times New Roman"/>
        </w:rPr>
        <w:t xml:space="preserve">Division of Public </w:t>
      </w:r>
      <w:r>
        <w:rPr>
          <w:rFonts w:cs="Times New Roman"/>
        </w:rPr>
        <w:t>and</w:t>
      </w:r>
      <w:r w:rsidR="006C2F6F" w:rsidRPr="006C2F6F">
        <w:rPr>
          <w:rFonts w:cs="Times New Roman"/>
        </w:rPr>
        <w:t xml:space="preserve"> Behavioral</w:t>
      </w:r>
      <w:r>
        <w:rPr>
          <w:rFonts w:cs="Times New Roman"/>
        </w:rPr>
        <w:t xml:space="preserve"> Health</w:t>
      </w:r>
      <w:r w:rsidR="006C2F6F" w:rsidRPr="006C2F6F">
        <w:rPr>
          <w:rFonts w:cs="Times New Roman"/>
        </w:rPr>
        <w:t xml:space="preserve">, </w:t>
      </w:r>
      <w:r>
        <w:rPr>
          <w:rFonts w:cs="Times New Roman"/>
        </w:rPr>
        <w:t>r</w:t>
      </w:r>
      <w:r w:rsidR="006C2F6F" w:rsidRPr="006C2F6F">
        <w:rPr>
          <w:rFonts w:cs="Times New Roman"/>
        </w:rPr>
        <w:t xml:space="preserve">ural </w:t>
      </w:r>
      <w:r>
        <w:rPr>
          <w:rFonts w:cs="Times New Roman"/>
        </w:rPr>
        <w:t>c</w:t>
      </w:r>
      <w:r w:rsidR="006C2F6F" w:rsidRPr="006C2F6F">
        <w:rPr>
          <w:rFonts w:cs="Times New Roman"/>
        </w:rPr>
        <w:t>linics; and</w:t>
      </w:r>
      <w:r>
        <w:rPr>
          <w:rFonts w:cs="Times New Roman"/>
        </w:rPr>
        <w:t>, the</w:t>
      </w:r>
      <w:r w:rsidR="006C2F6F" w:rsidRPr="006C2F6F">
        <w:rPr>
          <w:rFonts w:cs="Times New Roman"/>
        </w:rPr>
        <w:t xml:space="preserve"> </w:t>
      </w:r>
      <w:r>
        <w:rPr>
          <w:rFonts w:cs="Times New Roman"/>
        </w:rPr>
        <w:t>c</w:t>
      </w:r>
      <w:r w:rsidR="006C2F6F" w:rsidRPr="006C2F6F">
        <w:rPr>
          <w:rFonts w:cs="Times New Roman"/>
        </w:rPr>
        <w:t xml:space="preserve">ommunity </w:t>
      </w:r>
      <w:r>
        <w:rPr>
          <w:rFonts w:cs="Times New Roman"/>
        </w:rPr>
        <w:t>m</w:t>
      </w:r>
      <w:r w:rsidR="006C2F6F" w:rsidRPr="006C2F6F">
        <w:rPr>
          <w:rFonts w:cs="Times New Roman"/>
        </w:rPr>
        <w:t xml:space="preserve">ental </w:t>
      </w:r>
      <w:r>
        <w:rPr>
          <w:rFonts w:cs="Times New Roman"/>
        </w:rPr>
        <w:t>h</w:t>
      </w:r>
      <w:r w:rsidR="006C2F6F" w:rsidRPr="006C2F6F">
        <w:rPr>
          <w:rFonts w:cs="Times New Roman"/>
        </w:rPr>
        <w:t xml:space="preserve">ealth </w:t>
      </w:r>
      <w:r>
        <w:rPr>
          <w:rFonts w:cs="Times New Roman"/>
        </w:rPr>
        <w:t>c</w:t>
      </w:r>
      <w:r w:rsidR="006C2F6F" w:rsidRPr="006C2F6F">
        <w:rPr>
          <w:rFonts w:cs="Times New Roman"/>
        </w:rPr>
        <w:t>enters</w:t>
      </w:r>
      <w:r>
        <w:rPr>
          <w:rFonts w:cs="Times New Roman"/>
        </w:rPr>
        <w:t xml:space="preserve"> in </w:t>
      </w:r>
      <w:r w:rsidR="006C2F6F" w:rsidRPr="006C2F6F">
        <w:rPr>
          <w:rFonts w:cs="Times New Roman"/>
        </w:rPr>
        <w:t xml:space="preserve"> Carson City, Gardnerville, Silver Springs, Fallon, Elko, Ely, Battle Mountain, Lovelock, Caliente, Mesquite</w:t>
      </w:r>
      <w:r>
        <w:rPr>
          <w:rFonts w:cs="Times New Roman"/>
        </w:rPr>
        <w:t>,</w:t>
      </w:r>
      <w:r w:rsidR="006C2F6F" w:rsidRPr="006C2F6F">
        <w:rPr>
          <w:rFonts w:cs="Times New Roman"/>
        </w:rPr>
        <w:t xml:space="preserve"> and Winnemucca, Nevada</w:t>
      </w:r>
      <w:r>
        <w:rPr>
          <w:rFonts w:cs="Times New Roman"/>
        </w:rPr>
        <w:t>.</w:t>
      </w:r>
    </w:p>
    <w:p w:rsidR="00864085" w:rsidRDefault="00864085" w:rsidP="006C2F6F">
      <w:pPr>
        <w:pStyle w:val="Heading3"/>
      </w:pPr>
      <w:bookmarkStart w:id="148" w:name="_Toc442081299"/>
      <w:r>
        <w:t>(</w:t>
      </w:r>
      <w:r w:rsidR="00003FEB">
        <w:t>i</w:t>
      </w:r>
      <w:r>
        <w:t>)  Co</w:t>
      </w:r>
      <w:r w:rsidR="00003FEB">
        <w:t>mprehensive S</w:t>
      </w:r>
      <w:r w:rsidR="00C125B9">
        <w:t xml:space="preserve">ystem of Personnel Development - </w:t>
      </w:r>
      <w:r w:rsidR="00003FEB">
        <w:t>Data Sy</w:t>
      </w:r>
      <w:r w:rsidR="00C125B9">
        <w:t>stem</w:t>
      </w:r>
      <w:bookmarkEnd w:id="148"/>
    </w:p>
    <w:p w:rsidR="00C125B9" w:rsidRPr="00C125B9" w:rsidRDefault="00C125B9" w:rsidP="00C125B9">
      <w:pPr>
        <w:rPr>
          <w:i/>
          <w:color w:val="808080" w:themeColor="background1" w:themeShade="80"/>
          <w:sz w:val="20"/>
          <w:szCs w:val="20"/>
        </w:rPr>
      </w:pPr>
      <w:r w:rsidRPr="00C125B9">
        <w:rPr>
          <w:i/>
          <w:color w:val="808080" w:themeColor="background1" w:themeShade="80"/>
          <w:sz w:val="20"/>
          <w:szCs w:val="20"/>
          <w:lang w:val="x-none"/>
        </w:rPr>
        <w:t xml:space="preserve">Describe the designated </w:t>
      </w:r>
      <w:r w:rsidR="00E40C86">
        <w:rPr>
          <w:i/>
          <w:color w:val="808080" w:themeColor="background1" w:themeShade="80"/>
          <w:sz w:val="20"/>
          <w:szCs w:val="20"/>
        </w:rPr>
        <w:t>state</w:t>
      </w:r>
      <w:r w:rsidRPr="00C125B9">
        <w:rPr>
          <w:i/>
          <w:color w:val="808080" w:themeColor="background1" w:themeShade="80"/>
          <w:sz w:val="20"/>
          <w:szCs w:val="20"/>
          <w:lang w:val="x-none"/>
        </w:rPr>
        <w:t xml:space="preserve"> agency's procedures and activities to establish and maintain a comprehensive system of personnel development designed to ensure an adequate supply of qualified </w:t>
      </w:r>
      <w:r w:rsidR="00E40C86">
        <w:rPr>
          <w:i/>
          <w:color w:val="808080" w:themeColor="background1" w:themeShade="80"/>
          <w:sz w:val="20"/>
          <w:szCs w:val="20"/>
        </w:rPr>
        <w:t>state</w:t>
      </w:r>
      <w:r w:rsidRPr="00C125B9">
        <w:rPr>
          <w:i/>
          <w:color w:val="808080" w:themeColor="background1" w:themeShade="80"/>
          <w:sz w:val="20"/>
          <w:szCs w:val="20"/>
          <w:lang w:val="x-none"/>
        </w:rPr>
        <w:t xml:space="preserve"> rehabilitation professional and paraprofessional personnel for the designated </w:t>
      </w:r>
      <w:r w:rsidR="00E40C86">
        <w:rPr>
          <w:i/>
          <w:color w:val="808080" w:themeColor="background1" w:themeShade="80"/>
          <w:sz w:val="20"/>
          <w:szCs w:val="20"/>
        </w:rPr>
        <w:t xml:space="preserve">state </w:t>
      </w:r>
      <w:r w:rsidRPr="00C125B9">
        <w:rPr>
          <w:i/>
          <w:color w:val="808080" w:themeColor="background1" w:themeShade="80"/>
          <w:sz w:val="20"/>
          <w:szCs w:val="20"/>
          <w:lang w:val="x-none"/>
        </w:rPr>
        <w:t xml:space="preserve">unit, including the following: </w:t>
      </w:r>
      <w:r>
        <w:rPr>
          <w:i/>
          <w:color w:val="808080" w:themeColor="background1" w:themeShade="80"/>
          <w:sz w:val="20"/>
          <w:szCs w:val="20"/>
        </w:rPr>
        <w:t xml:space="preserve">(1) data system on personnel and personnel development; (2) plan for recruitment, preparation and retention of qualified personnel; (3) personnel standards; (4) staff development; (5) personnel to address individual communication needs; and, (6) coordination of personnel development under the Individuals with Disabilities Education Act. </w:t>
      </w:r>
    </w:p>
    <w:p w:rsidR="006C2F6F" w:rsidRPr="000E578B" w:rsidRDefault="006C2F6F" w:rsidP="006C2F6F">
      <w:r>
        <w:t xml:space="preserve">In FFY 2015, the DSU served 5,534 individuals with disabilities.  With 47 </w:t>
      </w:r>
      <w:r w:rsidR="00960DD6">
        <w:t>full-time equivalent (FTE) re</w:t>
      </w:r>
      <w:r>
        <w:t xml:space="preserve">habilitation </w:t>
      </w:r>
      <w:r w:rsidR="00960DD6">
        <w:t>c</w:t>
      </w:r>
      <w:r w:rsidRPr="000E578B">
        <w:t xml:space="preserve">ounselor positions serving the </w:t>
      </w:r>
      <w:r w:rsidR="00960DD6">
        <w:t>VR</w:t>
      </w:r>
      <w:r w:rsidRPr="000E578B">
        <w:t xml:space="preserve"> program in Nevada, the ratio </w:t>
      </w:r>
      <w:r w:rsidR="00960DD6">
        <w:t xml:space="preserve">of rehabilitation counselors/program participants </w:t>
      </w:r>
      <w:r w:rsidRPr="000E578B">
        <w:t xml:space="preserve">was </w:t>
      </w:r>
      <w:r w:rsidR="00960DD6">
        <w:t xml:space="preserve">1/117, which comparatively is </w:t>
      </w:r>
      <w:r w:rsidRPr="000E578B">
        <w:t>in the mid-range to other VR agencies.</w:t>
      </w:r>
    </w:p>
    <w:p w:rsidR="006C2F6F" w:rsidRPr="000E578B" w:rsidRDefault="006C2F6F" w:rsidP="006C2F6F">
      <w:r w:rsidRPr="000E578B">
        <w:t xml:space="preserve">The current </w:t>
      </w:r>
      <w:r w:rsidRPr="00960DD6">
        <w:t>average</w:t>
      </w:r>
      <w:r w:rsidRPr="002B08F0">
        <w:rPr>
          <w:i/>
        </w:rPr>
        <w:t xml:space="preserve"> </w:t>
      </w:r>
      <w:r w:rsidRPr="002B08F0">
        <w:t>caseload size</w:t>
      </w:r>
      <w:r>
        <w:rPr>
          <w:i/>
        </w:rPr>
        <w:t xml:space="preserve"> </w:t>
      </w:r>
      <w:r w:rsidRPr="000E578B">
        <w:t xml:space="preserve">statewide is 70 participants per one </w:t>
      </w:r>
      <w:r w:rsidR="00960DD6">
        <w:t>r</w:t>
      </w:r>
      <w:r w:rsidRPr="000E578B">
        <w:t xml:space="preserve">ehabilitation </w:t>
      </w:r>
      <w:r w:rsidR="00960DD6">
        <w:t>c</w:t>
      </w:r>
      <w:r w:rsidRPr="000E578B">
        <w:t>ounselor.  The current staffing levels are sufficient for the number of participants seeking services, as evidenced by the low average caseload and DSU</w:t>
      </w:r>
      <w:r w:rsidR="00E54C6B">
        <w:t xml:space="preserve">’s passage of </w:t>
      </w:r>
      <w:r w:rsidRPr="000E578B">
        <w:t>five of the seven RSA performance indicators for FFY 2015.</w:t>
      </w:r>
    </w:p>
    <w:p w:rsidR="006C2F6F" w:rsidRDefault="006C2F6F" w:rsidP="004E697E">
      <w:pPr>
        <w:spacing w:after="0" w:line="240" w:lineRule="auto"/>
        <w:contextualSpacing/>
      </w:pPr>
      <w:r w:rsidRPr="000E578B">
        <w:t xml:space="preserve">The following projection for personnel needs is based on the projected population increase for Nevada, applying that same increase to </w:t>
      </w:r>
      <w:r w:rsidR="00E54C6B">
        <w:t>VR</w:t>
      </w:r>
      <w:r w:rsidRPr="000E578B">
        <w:t xml:space="preserve"> participant numbers served, as depicted in the following chart:</w:t>
      </w:r>
    </w:p>
    <w:p w:rsidR="004E697E" w:rsidRPr="000E578B" w:rsidRDefault="004E697E" w:rsidP="004E697E">
      <w:pPr>
        <w:spacing w:after="0" w:line="240" w:lineRule="auto"/>
        <w:contextualSpacing/>
      </w:pPr>
    </w:p>
    <w:tbl>
      <w:tblPr>
        <w:tblW w:w="0" w:type="auto"/>
        <w:jc w:val="center"/>
        <w:tblInd w:w="558" w:type="dxa"/>
        <w:tblLook w:val="04A0" w:firstRow="1" w:lastRow="0" w:firstColumn="1" w:lastColumn="0" w:noHBand="0" w:noVBand="1"/>
      </w:tblPr>
      <w:tblGrid>
        <w:gridCol w:w="656"/>
        <w:gridCol w:w="2007"/>
        <w:gridCol w:w="2214"/>
        <w:gridCol w:w="2288"/>
      </w:tblGrid>
      <w:tr w:rsidR="006C2F6F" w:rsidRPr="002B6041" w:rsidTr="00765331">
        <w:trPr>
          <w:trHeight w:val="449"/>
          <w:jc w:val="cent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6C2F6F" w:rsidRPr="002B6041" w:rsidRDefault="006C2F6F" w:rsidP="004E697E">
            <w:pPr>
              <w:spacing w:after="0" w:line="240" w:lineRule="auto"/>
              <w:contextualSpacing/>
              <w:jc w:val="center"/>
              <w:rPr>
                <w:rFonts w:ascii="Times New Roman" w:hAnsi="Times New Roman" w:cs="Times New Roman"/>
                <w:b/>
                <w:bCs/>
              </w:rPr>
            </w:pPr>
            <w:r w:rsidRPr="002B6041">
              <w:rPr>
                <w:rFonts w:ascii="Times New Roman" w:hAnsi="Times New Roman"/>
                <w:b/>
                <w:bCs/>
              </w:rPr>
              <w:t>FFY</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bottom"/>
            <w:hideMark/>
          </w:tcPr>
          <w:p w:rsidR="006C2F6F" w:rsidRPr="002B6041" w:rsidRDefault="006C2F6F" w:rsidP="004E697E">
            <w:pPr>
              <w:spacing w:after="0" w:line="240" w:lineRule="auto"/>
              <w:contextualSpacing/>
              <w:jc w:val="center"/>
              <w:rPr>
                <w:rFonts w:ascii="Times New Roman" w:hAnsi="Times New Roman" w:cs="Times New Roman"/>
                <w:b/>
                <w:bCs/>
              </w:rPr>
            </w:pPr>
            <w:r w:rsidRPr="002B6041">
              <w:rPr>
                <w:rFonts w:ascii="Times New Roman" w:hAnsi="Times New Roman"/>
                <w:b/>
                <w:bCs/>
              </w:rPr>
              <w:t>Potentially Eligible</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bottom"/>
            <w:hideMark/>
          </w:tcPr>
          <w:p w:rsidR="006C2F6F" w:rsidRPr="002B6041" w:rsidRDefault="006C2F6F" w:rsidP="004E697E">
            <w:pPr>
              <w:spacing w:after="0" w:line="240" w:lineRule="auto"/>
              <w:contextualSpacing/>
              <w:jc w:val="center"/>
              <w:rPr>
                <w:rFonts w:ascii="Times New Roman" w:hAnsi="Times New Roman" w:cs="Times New Roman"/>
                <w:b/>
                <w:bCs/>
              </w:rPr>
            </w:pPr>
            <w:r w:rsidRPr="002B6041">
              <w:rPr>
                <w:rFonts w:ascii="Times New Roman" w:hAnsi="Times New Roman"/>
                <w:b/>
                <w:bCs/>
              </w:rPr>
              <w:t>Counselor Projection</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bottom"/>
            <w:hideMark/>
          </w:tcPr>
          <w:p w:rsidR="006C2F6F" w:rsidRPr="002B6041" w:rsidRDefault="006C2F6F" w:rsidP="004E697E">
            <w:pPr>
              <w:spacing w:after="0" w:line="240" w:lineRule="auto"/>
              <w:contextualSpacing/>
              <w:jc w:val="center"/>
              <w:rPr>
                <w:rFonts w:ascii="Times New Roman" w:hAnsi="Times New Roman" w:cs="Times New Roman"/>
                <w:b/>
                <w:bCs/>
              </w:rPr>
            </w:pPr>
            <w:r w:rsidRPr="002B6041">
              <w:rPr>
                <w:rFonts w:ascii="Times New Roman" w:hAnsi="Times New Roman"/>
                <w:b/>
                <w:bCs/>
              </w:rPr>
              <w:t>Technician Projection</w:t>
            </w:r>
          </w:p>
        </w:tc>
      </w:tr>
      <w:tr w:rsidR="006C2F6F" w:rsidRPr="002B6041" w:rsidTr="00765331">
        <w:trPr>
          <w:trHeight w:val="386"/>
          <w:jc w:val="center"/>
        </w:trPr>
        <w:tc>
          <w:tcPr>
            <w:tcW w:w="0" w:type="auto"/>
            <w:tcBorders>
              <w:top w:val="nil"/>
              <w:left w:val="single" w:sz="4" w:space="0" w:color="auto"/>
              <w:bottom w:val="single" w:sz="4" w:space="0" w:color="auto"/>
              <w:right w:val="single" w:sz="4" w:space="0" w:color="auto"/>
            </w:tcBorders>
            <w:noWrap/>
            <w:vAlign w:val="center"/>
            <w:hideMark/>
          </w:tcPr>
          <w:p w:rsidR="006C2F6F" w:rsidRPr="002B6041" w:rsidRDefault="006C2F6F" w:rsidP="004E697E">
            <w:pPr>
              <w:spacing w:after="0" w:line="240" w:lineRule="auto"/>
              <w:contextualSpacing/>
              <w:rPr>
                <w:rFonts w:ascii="Times New Roman" w:hAnsi="Times New Roman" w:cs="Times New Roman"/>
                <w:b/>
                <w:bCs/>
              </w:rPr>
            </w:pPr>
            <w:r w:rsidRPr="002B6041">
              <w:rPr>
                <w:rFonts w:ascii="Times New Roman" w:hAnsi="Times New Roman"/>
                <w:b/>
                <w:bCs/>
              </w:rPr>
              <w:t>2015</w:t>
            </w:r>
          </w:p>
        </w:tc>
        <w:tc>
          <w:tcPr>
            <w:tcW w:w="0" w:type="auto"/>
            <w:tcBorders>
              <w:top w:val="nil"/>
              <w:left w:val="nil"/>
              <w:bottom w:val="single" w:sz="4" w:space="0" w:color="auto"/>
              <w:right w:val="single" w:sz="4" w:space="0" w:color="auto"/>
            </w:tcBorders>
            <w:noWrap/>
            <w:vAlign w:val="center"/>
            <w:hideMark/>
          </w:tcPr>
          <w:p w:rsidR="006C2F6F" w:rsidRPr="002B6041" w:rsidRDefault="006C2F6F" w:rsidP="004E697E">
            <w:pPr>
              <w:spacing w:after="0" w:line="240" w:lineRule="auto"/>
              <w:contextualSpacing/>
              <w:jc w:val="center"/>
              <w:rPr>
                <w:rFonts w:ascii="Times New Roman" w:hAnsi="Times New Roman" w:cs="Times New Roman"/>
              </w:rPr>
            </w:pPr>
            <w:r w:rsidRPr="002B6041">
              <w:rPr>
                <w:rFonts w:ascii="Times New Roman" w:hAnsi="Times New Roman"/>
              </w:rPr>
              <w:t>2,739 (actual)</w:t>
            </w:r>
          </w:p>
        </w:tc>
        <w:tc>
          <w:tcPr>
            <w:tcW w:w="0" w:type="auto"/>
            <w:tcBorders>
              <w:top w:val="nil"/>
              <w:left w:val="nil"/>
              <w:bottom w:val="single" w:sz="4" w:space="0" w:color="auto"/>
              <w:right w:val="single" w:sz="4" w:space="0" w:color="auto"/>
            </w:tcBorders>
            <w:noWrap/>
            <w:vAlign w:val="center"/>
            <w:hideMark/>
          </w:tcPr>
          <w:p w:rsidR="006C2F6F" w:rsidRPr="002B6041" w:rsidRDefault="006C2F6F" w:rsidP="004E697E">
            <w:pPr>
              <w:spacing w:after="0" w:line="240" w:lineRule="auto"/>
              <w:contextualSpacing/>
              <w:jc w:val="center"/>
              <w:rPr>
                <w:rFonts w:ascii="Times New Roman" w:hAnsi="Times New Roman" w:cs="Times New Roman"/>
              </w:rPr>
            </w:pPr>
            <w:r w:rsidRPr="002B6041">
              <w:rPr>
                <w:rFonts w:ascii="Times New Roman" w:hAnsi="Times New Roman"/>
              </w:rPr>
              <w:t>47</w:t>
            </w:r>
          </w:p>
        </w:tc>
        <w:tc>
          <w:tcPr>
            <w:tcW w:w="0" w:type="auto"/>
            <w:tcBorders>
              <w:top w:val="nil"/>
              <w:left w:val="nil"/>
              <w:bottom w:val="single" w:sz="4" w:space="0" w:color="auto"/>
              <w:right w:val="single" w:sz="4" w:space="0" w:color="auto"/>
            </w:tcBorders>
            <w:noWrap/>
            <w:vAlign w:val="center"/>
            <w:hideMark/>
          </w:tcPr>
          <w:p w:rsidR="006C2F6F" w:rsidRPr="002B6041" w:rsidRDefault="006C2F6F" w:rsidP="004E697E">
            <w:pPr>
              <w:spacing w:after="0" w:line="240" w:lineRule="auto"/>
              <w:contextualSpacing/>
              <w:jc w:val="center"/>
              <w:rPr>
                <w:rFonts w:ascii="Times New Roman" w:hAnsi="Times New Roman" w:cs="Times New Roman"/>
              </w:rPr>
            </w:pPr>
            <w:r w:rsidRPr="002B6041">
              <w:rPr>
                <w:rFonts w:ascii="Times New Roman" w:hAnsi="Times New Roman"/>
              </w:rPr>
              <w:t>31</w:t>
            </w:r>
          </w:p>
        </w:tc>
      </w:tr>
      <w:tr w:rsidR="006C2F6F" w:rsidRPr="002B6041" w:rsidTr="00765331">
        <w:trPr>
          <w:trHeight w:val="341"/>
          <w:jc w:val="center"/>
        </w:trPr>
        <w:tc>
          <w:tcPr>
            <w:tcW w:w="0" w:type="auto"/>
            <w:tcBorders>
              <w:top w:val="nil"/>
              <w:left w:val="single" w:sz="4" w:space="0" w:color="auto"/>
              <w:bottom w:val="single" w:sz="4" w:space="0" w:color="auto"/>
              <w:right w:val="single" w:sz="4" w:space="0" w:color="auto"/>
            </w:tcBorders>
            <w:noWrap/>
            <w:vAlign w:val="center"/>
            <w:hideMark/>
          </w:tcPr>
          <w:p w:rsidR="006C2F6F" w:rsidRPr="002B6041" w:rsidRDefault="006C2F6F" w:rsidP="004E697E">
            <w:pPr>
              <w:spacing w:after="0" w:line="240" w:lineRule="auto"/>
              <w:contextualSpacing/>
              <w:rPr>
                <w:rFonts w:ascii="Times New Roman" w:hAnsi="Times New Roman" w:cs="Times New Roman"/>
                <w:b/>
                <w:bCs/>
              </w:rPr>
            </w:pPr>
            <w:r w:rsidRPr="002B6041">
              <w:rPr>
                <w:rFonts w:ascii="Times New Roman" w:hAnsi="Times New Roman"/>
                <w:b/>
                <w:bCs/>
              </w:rPr>
              <w:t>2016</w:t>
            </w:r>
          </w:p>
        </w:tc>
        <w:tc>
          <w:tcPr>
            <w:tcW w:w="0" w:type="auto"/>
            <w:tcBorders>
              <w:top w:val="nil"/>
              <w:left w:val="nil"/>
              <w:bottom w:val="single" w:sz="4" w:space="0" w:color="auto"/>
              <w:right w:val="single" w:sz="4" w:space="0" w:color="auto"/>
            </w:tcBorders>
            <w:noWrap/>
            <w:vAlign w:val="center"/>
            <w:hideMark/>
          </w:tcPr>
          <w:p w:rsidR="006C2F6F" w:rsidRPr="002B6041" w:rsidRDefault="006C2F6F" w:rsidP="004E697E">
            <w:pPr>
              <w:spacing w:after="0" w:line="240" w:lineRule="auto"/>
              <w:contextualSpacing/>
              <w:jc w:val="center"/>
              <w:rPr>
                <w:rFonts w:ascii="Times New Roman" w:hAnsi="Times New Roman" w:cs="Times New Roman"/>
              </w:rPr>
            </w:pPr>
            <w:r w:rsidRPr="002B6041">
              <w:rPr>
                <w:rFonts w:ascii="Times New Roman" w:hAnsi="Times New Roman"/>
              </w:rPr>
              <w:t>2,777</w:t>
            </w:r>
          </w:p>
        </w:tc>
        <w:tc>
          <w:tcPr>
            <w:tcW w:w="0" w:type="auto"/>
            <w:tcBorders>
              <w:top w:val="nil"/>
              <w:left w:val="nil"/>
              <w:bottom w:val="single" w:sz="4" w:space="0" w:color="auto"/>
              <w:right w:val="single" w:sz="4" w:space="0" w:color="auto"/>
            </w:tcBorders>
            <w:noWrap/>
            <w:vAlign w:val="center"/>
            <w:hideMark/>
          </w:tcPr>
          <w:p w:rsidR="006C2F6F" w:rsidRPr="002B6041" w:rsidRDefault="006C2F6F" w:rsidP="004E697E">
            <w:pPr>
              <w:spacing w:after="0" w:line="240" w:lineRule="auto"/>
              <w:contextualSpacing/>
              <w:jc w:val="center"/>
              <w:rPr>
                <w:rFonts w:ascii="Times New Roman" w:hAnsi="Times New Roman" w:cs="Times New Roman"/>
              </w:rPr>
            </w:pPr>
            <w:r w:rsidRPr="002B6041">
              <w:rPr>
                <w:rFonts w:ascii="Times New Roman" w:hAnsi="Times New Roman"/>
              </w:rPr>
              <w:t>47</w:t>
            </w:r>
          </w:p>
        </w:tc>
        <w:tc>
          <w:tcPr>
            <w:tcW w:w="0" w:type="auto"/>
            <w:tcBorders>
              <w:top w:val="nil"/>
              <w:left w:val="nil"/>
              <w:bottom w:val="single" w:sz="4" w:space="0" w:color="auto"/>
              <w:right w:val="single" w:sz="4" w:space="0" w:color="auto"/>
            </w:tcBorders>
            <w:noWrap/>
            <w:vAlign w:val="center"/>
            <w:hideMark/>
          </w:tcPr>
          <w:p w:rsidR="006C2F6F" w:rsidRPr="002B6041" w:rsidRDefault="006C2F6F" w:rsidP="004E697E">
            <w:pPr>
              <w:spacing w:after="0" w:line="240" w:lineRule="auto"/>
              <w:contextualSpacing/>
              <w:jc w:val="center"/>
              <w:rPr>
                <w:rFonts w:ascii="Times New Roman" w:hAnsi="Times New Roman" w:cs="Times New Roman"/>
              </w:rPr>
            </w:pPr>
            <w:r w:rsidRPr="002B6041">
              <w:rPr>
                <w:rFonts w:ascii="Times New Roman" w:hAnsi="Times New Roman"/>
              </w:rPr>
              <w:t>31</w:t>
            </w:r>
          </w:p>
        </w:tc>
      </w:tr>
      <w:tr w:rsidR="006C2F6F" w:rsidRPr="002B6041" w:rsidTr="00765331">
        <w:trPr>
          <w:trHeight w:val="269"/>
          <w:jc w:val="center"/>
        </w:trPr>
        <w:tc>
          <w:tcPr>
            <w:tcW w:w="0" w:type="auto"/>
            <w:tcBorders>
              <w:top w:val="nil"/>
              <w:left w:val="single" w:sz="4" w:space="0" w:color="auto"/>
              <w:bottom w:val="single" w:sz="4" w:space="0" w:color="auto"/>
              <w:right w:val="single" w:sz="4" w:space="0" w:color="auto"/>
            </w:tcBorders>
            <w:noWrap/>
            <w:vAlign w:val="center"/>
            <w:hideMark/>
          </w:tcPr>
          <w:p w:rsidR="006C2F6F" w:rsidRPr="002B6041" w:rsidRDefault="006C2F6F" w:rsidP="004E697E">
            <w:pPr>
              <w:spacing w:after="0" w:line="240" w:lineRule="auto"/>
              <w:contextualSpacing/>
              <w:rPr>
                <w:rFonts w:ascii="Times New Roman" w:hAnsi="Times New Roman" w:cs="Times New Roman"/>
                <w:b/>
                <w:bCs/>
              </w:rPr>
            </w:pPr>
            <w:r w:rsidRPr="002B6041">
              <w:rPr>
                <w:rFonts w:ascii="Times New Roman" w:hAnsi="Times New Roman"/>
                <w:b/>
                <w:bCs/>
              </w:rPr>
              <w:t>2017</w:t>
            </w:r>
          </w:p>
        </w:tc>
        <w:tc>
          <w:tcPr>
            <w:tcW w:w="0" w:type="auto"/>
            <w:tcBorders>
              <w:top w:val="nil"/>
              <w:left w:val="nil"/>
              <w:bottom w:val="single" w:sz="4" w:space="0" w:color="auto"/>
              <w:right w:val="single" w:sz="4" w:space="0" w:color="auto"/>
            </w:tcBorders>
            <w:noWrap/>
            <w:vAlign w:val="center"/>
            <w:hideMark/>
          </w:tcPr>
          <w:p w:rsidR="006C2F6F" w:rsidRPr="002B6041" w:rsidRDefault="006C2F6F" w:rsidP="004E697E">
            <w:pPr>
              <w:spacing w:after="0" w:line="240" w:lineRule="auto"/>
              <w:contextualSpacing/>
              <w:jc w:val="center"/>
              <w:rPr>
                <w:rFonts w:ascii="Times New Roman" w:hAnsi="Times New Roman" w:cs="Times New Roman"/>
              </w:rPr>
            </w:pPr>
            <w:r w:rsidRPr="002B6041">
              <w:rPr>
                <w:rFonts w:ascii="Times New Roman" w:hAnsi="Times New Roman"/>
              </w:rPr>
              <w:t>3,134</w:t>
            </w:r>
          </w:p>
        </w:tc>
        <w:tc>
          <w:tcPr>
            <w:tcW w:w="0" w:type="auto"/>
            <w:tcBorders>
              <w:top w:val="nil"/>
              <w:left w:val="nil"/>
              <w:bottom w:val="single" w:sz="4" w:space="0" w:color="auto"/>
              <w:right w:val="single" w:sz="4" w:space="0" w:color="auto"/>
            </w:tcBorders>
            <w:noWrap/>
            <w:vAlign w:val="center"/>
            <w:hideMark/>
          </w:tcPr>
          <w:p w:rsidR="006C2F6F" w:rsidRPr="002B6041" w:rsidRDefault="006C2F6F" w:rsidP="004E697E">
            <w:pPr>
              <w:spacing w:after="0" w:line="240" w:lineRule="auto"/>
              <w:contextualSpacing/>
              <w:jc w:val="center"/>
              <w:rPr>
                <w:rFonts w:ascii="Times New Roman" w:hAnsi="Times New Roman" w:cs="Times New Roman"/>
              </w:rPr>
            </w:pPr>
            <w:r w:rsidRPr="002B6041">
              <w:rPr>
                <w:rFonts w:ascii="Times New Roman" w:hAnsi="Times New Roman"/>
              </w:rPr>
              <w:t>47</w:t>
            </w:r>
          </w:p>
        </w:tc>
        <w:tc>
          <w:tcPr>
            <w:tcW w:w="0" w:type="auto"/>
            <w:tcBorders>
              <w:top w:val="nil"/>
              <w:left w:val="nil"/>
              <w:bottom w:val="single" w:sz="4" w:space="0" w:color="auto"/>
              <w:right w:val="single" w:sz="4" w:space="0" w:color="auto"/>
            </w:tcBorders>
            <w:noWrap/>
            <w:vAlign w:val="center"/>
            <w:hideMark/>
          </w:tcPr>
          <w:p w:rsidR="006C2F6F" w:rsidRPr="002B6041" w:rsidRDefault="006C2F6F" w:rsidP="004E697E">
            <w:pPr>
              <w:spacing w:after="0" w:line="240" w:lineRule="auto"/>
              <w:contextualSpacing/>
              <w:jc w:val="center"/>
              <w:rPr>
                <w:rFonts w:ascii="Times New Roman" w:hAnsi="Times New Roman" w:cs="Times New Roman"/>
              </w:rPr>
            </w:pPr>
            <w:r w:rsidRPr="002B6041">
              <w:rPr>
                <w:rFonts w:ascii="Times New Roman" w:hAnsi="Times New Roman"/>
              </w:rPr>
              <w:t>31</w:t>
            </w:r>
          </w:p>
        </w:tc>
      </w:tr>
      <w:tr w:rsidR="006C2F6F" w:rsidRPr="002B6041" w:rsidTr="00765331">
        <w:trPr>
          <w:trHeight w:val="341"/>
          <w:jc w:val="center"/>
        </w:trPr>
        <w:tc>
          <w:tcPr>
            <w:tcW w:w="0" w:type="auto"/>
            <w:tcBorders>
              <w:top w:val="nil"/>
              <w:left w:val="single" w:sz="4" w:space="0" w:color="auto"/>
              <w:bottom w:val="single" w:sz="4" w:space="0" w:color="auto"/>
              <w:right w:val="single" w:sz="4" w:space="0" w:color="auto"/>
            </w:tcBorders>
            <w:noWrap/>
            <w:vAlign w:val="center"/>
            <w:hideMark/>
          </w:tcPr>
          <w:p w:rsidR="006C2F6F" w:rsidRPr="002B6041" w:rsidRDefault="006C2F6F" w:rsidP="004E697E">
            <w:pPr>
              <w:spacing w:after="0" w:line="240" w:lineRule="auto"/>
              <w:contextualSpacing/>
              <w:rPr>
                <w:rFonts w:ascii="Times New Roman" w:hAnsi="Times New Roman" w:cs="Times New Roman"/>
                <w:b/>
                <w:bCs/>
              </w:rPr>
            </w:pPr>
            <w:r w:rsidRPr="002B6041">
              <w:rPr>
                <w:rFonts w:ascii="Times New Roman" w:hAnsi="Times New Roman"/>
                <w:b/>
                <w:bCs/>
              </w:rPr>
              <w:t>2018</w:t>
            </w:r>
          </w:p>
        </w:tc>
        <w:tc>
          <w:tcPr>
            <w:tcW w:w="0" w:type="auto"/>
            <w:tcBorders>
              <w:top w:val="nil"/>
              <w:left w:val="nil"/>
              <w:bottom w:val="single" w:sz="4" w:space="0" w:color="auto"/>
              <w:right w:val="single" w:sz="4" w:space="0" w:color="auto"/>
            </w:tcBorders>
            <w:noWrap/>
            <w:vAlign w:val="center"/>
            <w:hideMark/>
          </w:tcPr>
          <w:p w:rsidR="006C2F6F" w:rsidRPr="002B6041" w:rsidRDefault="006C2F6F" w:rsidP="004E697E">
            <w:pPr>
              <w:spacing w:after="0" w:line="240" w:lineRule="auto"/>
              <w:contextualSpacing/>
              <w:jc w:val="center"/>
              <w:rPr>
                <w:rFonts w:ascii="Times New Roman" w:hAnsi="Times New Roman" w:cs="Times New Roman"/>
              </w:rPr>
            </w:pPr>
            <w:r w:rsidRPr="002B6041">
              <w:rPr>
                <w:rFonts w:ascii="Times New Roman" w:hAnsi="Times New Roman"/>
              </w:rPr>
              <w:t>3,162</w:t>
            </w:r>
          </w:p>
        </w:tc>
        <w:tc>
          <w:tcPr>
            <w:tcW w:w="0" w:type="auto"/>
            <w:tcBorders>
              <w:top w:val="nil"/>
              <w:left w:val="nil"/>
              <w:bottom w:val="single" w:sz="4" w:space="0" w:color="auto"/>
              <w:right w:val="single" w:sz="4" w:space="0" w:color="auto"/>
            </w:tcBorders>
            <w:noWrap/>
            <w:vAlign w:val="center"/>
            <w:hideMark/>
          </w:tcPr>
          <w:p w:rsidR="006C2F6F" w:rsidRPr="002B6041" w:rsidRDefault="006C2F6F" w:rsidP="004E697E">
            <w:pPr>
              <w:spacing w:after="0" w:line="240" w:lineRule="auto"/>
              <w:contextualSpacing/>
              <w:jc w:val="center"/>
              <w:rPr>
                <w:rFonts w:ascii="Times New Roman" w:hAnsi="Times New Roman" w:cs="Times New Roman"/>
              </w:rPr>
            </w:pPr>
            <w:r w:rsidRPr="002B6041">
              <w:rPr>
                <w:rFonts w:ascii="Times New Roman" w:hAnsi="Times New Roman"/>
              </w:rPr>
              <w:t>47</w:t>
            </w:r>
          </w:p>
        </w:tc>
        <w:tc>
          <w:tcPr>
            <w:tcW w:w="0" w:type="auto"/>
            <w:tcBorders>
              <w:top w:val="nil"/>
              <w:left w:val="nil"/>
              <w:bottom w:val="single" w:sz="4" w:space="0" w:color="auto"/>
              <w:right w:val="single" w:sz="4" w:space="0" w:color="auto"/>
            </w:tcBorders>
            <w:noWrap/>
            <w:vAlign w:val="center"/>
            <w:hideMark/>
          </w:tcPr>
          <w:p w:rsidR="006C2F6F" w:rsidRPr="002B6041" w:rsidRDefault="006C2F6F" w:rsidP="004E697E">
            <w:pPr>
              <w:spacing w:after="0" w:line="240" w:lineRule="auto"/>
              <w:contextualSpacing/>
              <w:jc w:val="center"/>
              <w:rPr>
                <w:rFonts w:ascii="Times New Roman" w:hAnsi="Times New Roman" w:cs="Times New Roman"/>
              </w:rPr>
            </w:pPr>
            <w:r w:rsidRPr="002B6041">
              <w:rPr>
                <w:rFonts w:ascii="Times New Roman" w:hAnsi="Times New Roman"/>
              </w:rPr>
              <w:t>31</w:t>
            </w:r>
          </w:p>
        </w:tc>
      </w:tr>
      <w:tr w:rsidR="006C2F6F" w:rsidRPr="002B6041" w:rsidTr="00765331">
        <w:trPr>
          <w:trHeight w:val="269"/>
          <w:jc w:val="center"/>
        </w:trPr>
        <w:tc>
          <w:tcPr>
            <w:tcW w:w="0" w:type="auto"/>
            <w:tcBorders>
              <w:top w:val="nil"/>
              <w:left w:val="single" w:sz="4" w:space="0" w:color="auto"/>
              <w:bottom w:val="single" w:sz="4" w:space="0" w:color="auto"/>
              <w:right w:val="single" w:sz="4" w:space="0" w:color="auto"/>
            </w:tcBorders>
            <w:noWrap/>
            <w:vAlign w:val="center"/>
            <w:hideMark/>
          </w:tcPr>
          <w:p w:rsidR="006C2F6F" w:rsidRPr="002B6041" w:rsidRDefault="006C2F6F" w:rsidP="004E697E">
            <w:pPr>
              <w:spacing w:after="0" w:line="240" w:lineRule="auto"/>
              <w:contextualSpacing/>
              <w:rPr>
                <w:rFonts w:ascii="Times New Roman" w:hAnsi="Times New Roman" w:cs="Times New Roman"/>
                <w:b/>
                <w:bCs/>
              </w:rPr>
            </w:pPr>
            <w:r w:rsidRPr="002B6041">
              <w:rPr>
                <w:rFonts w:ascii="Times New Roman" w:hAnsi="Times New Roman"/>
                <w:b/>
                <w:bCs/>
              </w:rPr>
              <w:t>2019</w:t>
            </w:r>
          </w:p>
        </w:tc>
        <w:tc>
          <w:tcPr>
            <w:tcW w:w="0" w:type="auto"/>
            <w:tcBorders>
              <w:top w:val="nil"/>
              <w:left w:val="nil"/>
              <w:bottom w:val="single" w:sz="4" w:space="0" w:color="auto"/>
              <w:right w:val="single" w:sz="4" w:space="0" w:color="auto"/>
            </w:tcBorders>
            <w:noWrap/>
            <w:vAlign w:val="center"/>
            <w:hideMark/>
          </w:tcPr>
          <w:p w:rsidR="006C2F6F" w:rsidRPr="002B6041" w:rsidRDefault="006C2F6F" w:rsidP="004E697E">
            <w:pPr>
              <w:spacing w:after="0" w:line="240" w:lineRule="auto"/>
              <w:contextualSpacing/>
              <w:jc w:val="center"/>
              <w:rPr>
                <w:rFonts w:ascii="Times New Roman" w:hAnsi="Times New Roman" w:cs="Times New Roman"/>
              </w:rPr>
            </w:pPr>
            <w:r w:rsidRPr="002B6041">
              <w:rPr>
                <w:rFonts w:ascii="Times New Roman" w:hAnsi="Times New Roman"/>
              </w:rPr>
              <w:t>3,190</w:t>
            </w:r>
          </w:p>
        </w:tc>
        <w:tc>
          <w:tcPr>
            <w:tcW w:w="0" w:type="auto"/>
            <w:tcBorders>
              <w:top w:val="nil"/>
              <w:left w:val="nil"/>
              <w:bottom w:val="single" w:sz="4" w:space="0" w:color="auto"/>
              <w:right w:val="single" w:sz="4" w:space="0" w:color="auto"/>
            </w:tcBorders>
            <w:noWrap/>
            <w:vAlign w:val="center"/>
            <w:hideMark/>
          </w:tcPr>
          <w:p w:rsidR="006C2F6F" w:rsidRPr="002B6041" w:rsidRDefault="006C2F6F" w:rsidP="004E697E">
            <w:pPr>
              <w:spacing w:after="0" w:line="240" w:lineRule="auto"/>
              <w:contextualSpacing/>
              <w:jc w:val="center"/>
              <w:rPr>
                <w:rFonts w:ascii="Times New Roman" w:hAnsi="Times New Roman" w:cs="Times New Roman"/>
              </w:rPr>
            </w:pPr>
            <w:r w:rsidRPr="002B6041">
              <w:rPr>
                <w:rFonts w:ascii="Times New Roman" w:hAnsi="Times New Roman"/>
              </w:rPr>
              <w:t>47</w:t>
            </w:r>
          </w:p>
        </w:tc>
        <w:tc>
          <w:tcPr>
            <w:tcW w:w="0" w:type="auto"/>
            <w:tcBorders>
              <w:top w:val="nil"/>
              <w:left w:val="nil"/>
              <w:bottom w:val="single" w:sz="4" w:space="0" w:color="auto"/>
              <w:right w:val="single" w:sz="4" w:space="0" w:color="auto"/>
            </w:tcBorders>
            <w:noWrap/>
            <w:vAlign w:val="center"/>
            <w:hideMark/>
          </w:tcPr>
          <w:p w:rsidR="006C2F6F" w:rsidRPr="002B6041" w:rsidRDefault="006C2F6F" w:rsidP="004E697E">
            <w:pPr>
              <w:spacing w:after="0" w:line="240" w:lineRule="auto"/>
              <w:contextualSpacing/>
              <w:jc w:val="center"/>
              <w:rPr>
                <w:rFonts w:ascii="Times New Roman" w:hAnsi="Times New Roman" w:cs="Times New Roman"/>
              </w:rPr>
            </w:pPr>
            <w:r w:rsidRPr="002B6041">
              <w:rPr>
                <w:rFonts w:ascii="Times New Roman" w:hAnsi="Times New Roman"/>
              </w:rPr>
              <w:t>31</w:t>
            </w:r>
          </w:p>
        </w:tc>
      </w:tr>
      <w:tr w:rsidR="006C2F6F" w:rsidRPr="002B6041" w:rsidTr="00765331">
        <w:trPr>
          <w:trHeight w:val="314"/>
          <w:jc w:val="center"/>
        </w:trPr>
        <w:tc>
          <w:tcPr>
            <w:tcW w:w="0" w:type="auto"/>
            <w:tcBorders>
              <w:top w:val="nil"/>
              <w:left w:val="single" w:sz="4" w:space="0" w:color="auto"/>
              <w:bottom w:val="single" w:sz="4" w:space="0" w:color="auto"/>
              <w:right w:val="single" w:sz="4" w:space="0" w:color="auto"/>
            </w:tcBorders>
            <w:noWrap/>
            <w:vAlign w:val="center"/>
            <w:hideMark/>
          </w:tcPr>
          <w:p w:rsidR="006C2F6F" w:rsidRPr="002B6041" w:rsidRDefault="006C2F6F" w:rsidP="006C2F6F">
            <w:pPr>
              <w:rPr>
                <w:rFonts w:ascii="Times New Roman" w:hAnsi="Times New Roman" w:cs="Times New Roman"/>
                <w:b/>
                <w:bCs/>
              </w:rPr>
            </w:pPr>
            <w:r w:rsidRPr="002B6041">
              <w:rPr>
                <w:rFonts w:ascii="Times New Roman" w:hAnsi="Times New Roman"/>
                <w:b/>
                <w:bCs/>
              </w:rPr>
              <w:t>2020</w:t>
            </w:r>
          </w:p>
        </w:tc>
        <w:tc>
          <w:tcPr>
            <w:tcW w:w="0" w:type="auto"/>
            <w:tcBorders>
              <w:top w:val="nil"/>
              <w:left w:val="nil"/>
              <w:bottom w:val="single" w:sz="4" w:space="0" w:color="auto"/>
              <w:right w:val="single" w:sz="4" w:space="0" w:color="auto"/>
            </w:tcBorders>
            <w:noWrap/>
            <w:vAlign w:val="center"/>
            <w:hideMark/>
          </w:tcPr>
          <w:p w:rsidR="006C2F6F" w:rsidRPr="002B6041" w:rsidRDefault="006C2F6F" w:rsidP="00F30546">
            <w:pPr>
              <w:jc w:val="center"/>
              <w:rPr>
                <w:rFonts w:ascii="Times New Roman" w:hAnsi="Times New Roman" w:cs="Times New Roman"/>
              </w:rPr>
            </w:pPr>
            <w:r w:rsidRPr="002B6041">
              <w:rPr>
                <w:rFonts w:ascii="Times New Roman" w:hAnsi="Times New Roman"/>
              </w:rPr>
              <w:t>3,219</w:t>
            </w:r>
          </w:p>
        </w:tc>
        <w:tc>
          <w:tcPr>
            <w:tcW w:w="0" w:type="auto"/>
            <w:tcBorders>
              <w:top w:val="nil"/>
              <w:left w:val="nil"/>
              <w:bottom w:val="single" w:sz="4" w:space="0" w:color="auto"/>
              <w:right w:val="single" w:sz="4" w:space="0" w:color="auto"/>
            </w:tcBorders>
            <w:noWrap/>
            <w:vAlign w:val="center"/>
            <w:hideMark/>
          </w:tcPr>
          <w:p w:rsidR="006C2F6F" w:rsidRPr="002B6041" w:rsidRDefault="006C2F6F" w:rsidP="00F30546">
            <w:pPr>
              <w:jc w:val="center"/>
              <w:rPr>
                <w:rFonts w:ascii="Times New Roman" w:hAnsi="Times New Roman" w:cs="Times New Roman"/>
              </w:rPr>
            </w:pPr>
            <w:r w:rsidRPr="002B6041">
              <w:rPr>
                <w:rFonts w:ascii="Times New Roman" w:hAnsi="Times New Roman"/>
              </w:rPr>
              <w:t>47</w:t>
            </w:r>
          </w:p>
        </w:tc>
        <w:tc>
          <w:tcPr>
            <w:tcW w:w="0" w:type="auto"/>
            <w:tcBorders>
              <w:top w:val="nil"/>
              <w:left w:val="nil"/>
              <w:bottom w:val="single" w:sz="4" w:space="0" w:color="auto"/>
              <w:right w:val="single" w:sz="4" w:space="0" w:color="auto"/>
            </w:tcBorders>
            <w:noWrap/>
            <w:vAlign w:val="center"/>
            <w:hideMark/>
          </w:tcPr>
          <w:p w:rsidR="006C2F6F" w:rsidRPr="002B6041" w:rsidRDefault="006C2F6F" w:rsidP="00F30546">
            <w:pPr>
              <w:jc w:val="center"/>
              <w:rPr>
                <w:rFonts w:ascii="Times New Roman" w:hAnsi="Times New Roman" w:cs="Times New Roman"/>
              </w:rPr>
            </w:pPr>
            <w:r w:rsidRPr="002B6041">
              <w:rPr>
                <w:rFonts w:ascii="Times New Roman" w:hAnsi="Times New Roman"/>
              </w:rPr>
              <w:t>31</w:t>
            </w:r>
          </w:p>
        </w:tc>
      </w:tr>
    </w:tbl>
    <w:p w:rsidR="00FD1993" w:rsidRPr="004F0705" w:rsidRDefault="00765331" w:rsidP="00FD1993">
      <w:pPr>
        <w:spacing w:after="0"/>
        <w:ind w:left="1350"/>
        <w:contextualSpacing/>
        <w:rPr>
          <w:rFonts w:eastAsia="Times New Roman" w:cstheme="minorHAnsi"/>
          <w:color w:val="000000"/>
          <w:sz w:val="10"/>
          <w:szCs w:val="10"/>
        </w:rPr>
      </w:pPr>
      <w:r w:rsidRPr="00765331">
        <w:rPr>
          <w:rFonts w:eastAsia="Times New Roman"/>
          <w:noProof/>
        </w:rPr>
        <mc:AlternateContent>
          <mc:Choice Requires="wps">
            <w:drawing>
              <wp:anchor distT="0" distB="0" distL="114300" distR="114300" simplePos="0" relativeHeight="251751424" behindDoc="0" locked="0" layoutInCell="1" allowOverlap="1" wp14:anchorId="344B49E9" wp14:editId="475F4F54">
                <wp:simplePos x="0" y="0"/>
                <wp:positionH relativeFrom="column">
                  <wp:posOffset>638628</wp:posOffset>
                </wp:positionH>
                <wp:positionV relativeFrom="paragraph">
                  <wp:posOffset>48079</wp:posOffset>
                </wp:positionV>
                <wp:extent cx="2496457" cy="56134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457" cy="561340"/>
                        </a:xfrm>
                        <a:prstGeom prst="rect">
                          <a:avLst/>
                        </a:prstGeom>
                        <a:solidFill>
                          <a:srgbClr val="FFFFFF"/>
                        </a:solidFill>
                        <a:ln w="9525">
                          <a:noFill/>
                          <a:miter lim="800000"/>
                          <a:headEnd/>
                          <a:tailEnd/>
                        </a:ln>
                      </wps:spPr>
                      <wps:txbx>
                        <w:txbxContent>
                          <w:p w:rsidR="00765331" w:rsidRPr="0046556B" w:rsidRDefault="00CC6ABB" w:rsidP="00765331">
                            <w:pPr>
                              <w:tabs>
                                <w:tab w:val="left" w:pos="1170"/>
                              </w:tabs>
                              <w:spacing w:after="0" w:line="240" w:lineRule="auto"/>
                              <w:contextualSpacing/>
                              <w:rPr>
                                <w:rFonts w:eastAsia="Times New Roman"/>
                                <w:color w:val="0000FF"/>
                                <w:sz w:val="18"/>
                                <w:szCs w:val="18"/>
                              </w:rPr>
                            </w:pPr>
                            <w:hyperlink r:id="rId132" w:history="1">
                              <w:r w:rsidR="00765331" w:rsidRPr="0046556B">
                                <w:rPr>
                                  <w:rStyle w:val="Hyperlink"/>
                                  <w:rFonts w:eastAsia="Times New Roman"/>
                                  <w:color w:val="0000FF"/>
                                  <w:sz w:val="18"/>
                                  <w:szCs w:val="18"/>
                                </w:rPr>
                                <w:t>http://factfinder.census.gov</w:t>
                              </w:r>
                            </w:hyperlink>
                          </w:p>
                          <w:p w:rsidR="00765331" w:rsidRPr="00EB3F26" w:rsidRDefault="00765331" w:rsidP="00765331">
                            <w:pPr>
                              <w:tabs>
                                <w:tab w:val="left" w:pos="1170"/>
                              </w:tabs>
                              <w:spacing w:after="0" w:line="240" w:lineRule="auto"/>
                              <w:contextualSpacing/>
                              <w:rPr>
                                <w:rFonts w:eastAsia="Times New Roman"/>
                                <w:color w:val="0000FF"/>
                                <w:sz w:val="16"/>
                                <w:szCs w:val="16"/>
                                <w:u w:val="single"/>
                              </w:rPr>
                            </w:pPr>
                            <w:r w:rsidRPr="00EB3F26">
                              <w:rPr>
                                <w:rFonts w:eastAsia="Times New Roman"/>
                                <w:color w:val="0000FF"/>
                                <w:sz w:val="16"/>
                                <w:szCs w:val="16"/>
                                <w:u w:val="single"/>
                              </w:rPr>
                              <w:t>American Community Survey 1-Year Estimates</w:t>
                            </w:r>
                          </w:p>
                          <w:p w:rsidR="00765331" w:rsidRPr="00EB3F26" w:rsidRDefault="00765331" w:rsidP="00765331">
                            <w:pPr>
                              <w:tabs>
                                <w:tab w:val="left" w:pos="1170"/>
                              </w:tabs>
                              <w:spacing w:after="0" w:line="240" w:lineRule="auto"/>
                              <w:contextualSpacing/>
                              <w:rPr>
                                <w:rFonts w:eastAsia="Times New Roman"/>
                                <w:color w:val="0000FF"/>
                                <w:sz w:val="16"/>
                                <w:szCs w:val="16"/>
                                <w:u w:val="single"/>
                              </w:rPr>
                            </w:pPr>
                            <w:r w:rsidRPr="00EB3F26">
                              <w:rPr>
                                <w:rFonts w:eastAsia="Times New Roman"/>
                                <w:color w:val="0000FF"/>
                                <w:sz w:val="16"/>
                                <w:szCs w:val="16"/>
                                <w:u w:val="single"/>
                              </w:rPr>
                              <w:t>Civilian Non-Institutionalized Population 18-64 Years</w:t>
                            </w:r>
                          </w:p>
                          <w:p w:rsidR="00765331" w:rsidRDefault="0076533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50.3pt;margin-top:3.8pt;width:196.55pt;height:44.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" stroked="f">
                <v:textbox>
                  <w:txbxContent>
                    <w:p w:rsidR="00765331" w:rsidRPr="0046556B" w:rsidRDefault="00765331" w:rsidP="00765331">
                      <w:pPr>
                        <w:tabs>
                          <w:tab w:val="left" w:pos="1170"/>
                        </w:tabs>
                        <w:spacing w:after="0" w:line="240" w:lineRule="auto"/>
                        <w:contextualSpacing/>
                        <w:rPr>
                          <w:rFonts w:eastAsia="Times New Roman"/>
                          <w:color w:val="0000FF"/>
                          <w:sz w:val="18"/>
                          <w:szCs w:val="18"/>
                        </w:rPr>
                      </w:pPr>
                      <w:hyperlink r:id="rId133" w:history="1">
                        <w:r w:rsidRPr="0046556B">
                          <w:rPr>
                            <w:rStyle w:val="Hyperlink"/>
                            <w:rFonts w:eastAsia="Times New Roman"/>
                            <w:color w:val="0000FF"/>
                            <w:sz w:val="18"/>
                            <w:szCs w:val="18"/>
                          </w:rPr>
                          <w:t>http://factfinder.census.gov</w:t>
                        </w:r>
                      </w:hyperlink>
                    </w:p>
                    <w:p w:rsidR="00765331" w:rsidRPr="00EB3F26" w:rsidRDefault="00765331" w:rsidP="00765331">
                      <w:pPr>
                        <w:tabs>
                          <w:tab w:val="left" w:pos="1170"/>
                        </w:tabs>
                        <w:spacing w:after="0" w:line="240" w:lineRule="auto"/>
                        <w:contextualSpacing/>
                        <w:rPr>
                          <w:rFonts w:eastAsia="Times New Roman"/>
                          <w:color w:val="0000FF"/>
                          <w:sz w:val="16"/>
                          <w:szCs w:val="16"/>
                          <w:u w:val="single"/>
                        </w:rPr>
                      </w:pPr>
                      <w:r w:rsidRPr="00EB3F26">
                        <w:rPr>
                          <w:rFonts w:eastAsia="Times New Roman"/>
                          <w:color w:val="0000FF"/>
                          <w:sz w:val="16"/>
                          <w:szCs w:val="16"/>
                          <w:u w:val="single"/>
                        </w:rPr>
                        <w:t>American Community Survey 1-Year Estimates</w:t>
                      </w:r>
                    </w:p>
                    <w:p w:rsidR="00765331" w:rsidRPr="00EB3F26" w:rsidRDefault="00765331" w:rsidP="00765331">
                      <w:pPr>
                        <w:tabs>
                          <w:tab w:val="left" w:pos="1170"/>
                        </w:tabs>
                        <w:spacing w:after="0" w:line="240" w:lineRule="auto"/>
                        <w:contextualSpacing/>
                        <w:rPr>
                          <w:rFonts w:eastAsia="Times New Roman"/>
                          <w:color w:val="0000FF"/>
                          <w:sz w:val="16"/>
                          <w:szCs w:val="16"/>
                          <w:u w:val="single"/>
                        </w:rPr>
                      </w:pPr>
                      <w:r w:rsidRPr="00EB3F26">
                        <w:rPr>
                          <w:rFonts w:eastAsia="Times New Roman"/>
                          <w:color w:val="0000FF"/>
                          <w:sz w:val="16"/>
                          <w:szCs w:val="16"/>
                          <w:u w:val="single"/>
                        </w:rPr>
                        <w:t>Civilian Non-Institutionalized Population 18-64 Years</w:t>
                      </w:r>
                    </w:p>
                    <w:p w:rsidR="00765331" w:rsidRDefault="00765331"/>
                  </w:txbxContent>
                </v:textbox>
              </v:shape>
            </w:pict>
          </mc:Fallback>
        </mc:AlternateContent>
      </w:r>
      <w:r>
        <w:rPr>
          <w:noProof/>
        </w:rPr>
        <mc:AlternateContent>
          <mc:Choice Requires="wps">
            <w:drawing>
              <wp:anchor distT="0" distB="0" distL="114300" distR="114300" simplePos="0" relativeHeight="251715584" behindDoc="0" locked="0" layoutInCell="1" allowOverlap="1" wp14:anchorId="2E7321A2" wp14:editId="11DE0EB5">
                <wp:simplePos x="0" y="0"/>
                <wp:positionH relativeFrom="column">
                  <wp:posOffset>3176270</wp:posOffset>
                </wp:positionH>
                <wp:positionV relativeFrom="paragraph">
                  <wp:posOffset>6350</wp:posOffset>
                </wp:positionV>
                <wp:extent cx="2953385" cy="23495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3385" cy="234950"/>
                        </a:xfrm>
                        <a:prstGeom prst="rect">
                          <a:avLst/>
                        </a:prstGeom>
                        <a:solidFill>
                          <a:srgbClr val="FFFFFF"/>
                        </a:solidFill>
                        <a:ln w="9525">
                          <a:noFill/>
                          <a:miter lim="800000"/>
                          <a:headEnd/>
                          <a:tailEnd/>
                        </a:ln>
                      </wps:spPr>
                      <wps:txbx>
                        <w:txbxContent>
                          <w:p w:rsidR="00246C61" w:rsidRPr="0047401D" w:rsidRDefault="00246C61" w:rsidP="00FD1993">
                            <w:pPr>
                              <w:jc w:val="left"/>
                              <w:rPr>
                                <w:i/>
                                <w:sz w:val="16"/>
                                <w:szCs w:val="16"/>
                              </w:rPr>
                            </w:pPr>
                            <w:r w:rsidRPr="00DB1E49">
                              <w:rPr>
                                <w:b/>
                                <w:sz w:val="16"/>
                                <w:szCs w:val="16"/>
                              </w:rPr>
                              <w:t>F</w:t>
                            </w:r>
                            <w:r>
                              <w:rPr>
                                <w:b/>
                                <w:sz w:val="16"/>
                                <w:szCs w:val="16"/>
                              </w:rPr>
                              <w:t>igures</w:t>
                            </w:r>
                            <w:r w:rsidRPr="00DB1E49">
                              <w:rPr>
                                <w:b/>
                                <w:sz w:val="16"/>
                                <w:szCs w:val="16"/>
                              </w:rPr>
                              <w:t xml:space="preserve"> </w:t>
                            </w:r>
                            <w:r>
                              <w:rPr>
                                <w:b/>
                                <w:sz w:val="16"/>
                                <w:szCs w:val="16"/>
                              </w:rPr>
                              <w:t xml:space="preserve">13:  </w:t>
                            </w:r>
                            <w:r>
                              <w:rPr>
                                <w:i/>
                                <w:sz w:val="16"/>
                                <w:szCs w:val="16"/>
                              </w:rPr>
                              <w:t>VR Personnel Needs Projection and data key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250.1pt;margin-top:.5pt;width:232.55pt;height:1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" stroked="f">
                <v:textbox>
                  <w:txbxContent>
                    <w:p w:rsidR="00246C61" w:rsidRPr="0047401D" w:rsidRDefault="00246C61" w:rsidP="00FD1993">
                      <w:pPr>
                        <w:jc w:val="left"/>
                        <w:rPr>
                          <w:i/>
                          <w:sz w:val="16"/>
                          <w:szCs w:val="16"/>
                        </w:rPr>
                      </w:pPr>
                      <w:r w:rsidRPr="00DB1E49">
                        <w:rPr>
                          <w:b/>
                          <w:sz w:val="16"/>
                          <w:szCs w:val="16"/>
                        </w:rPr>
                        <w:t>F</w:t>
                      </w:r>
                      <w:r>
                        <w:rPr>
                          <w:b/>
                          <w:sz w:val="16"/>
                          <w:szCs w:val="16"/>
                        </w:rPr>
                        <w:t>igures</w:t>
                      </w:r>
                      <w:r w:rsidRPr="00DB1E49">
                        <w:rPr>
                          <w:b/>
                          <w:sz w:val="16"/>
                          <w:szCs w:val="16"/>
                        </w:rPr>
                        <w:t xml:space="preserve"> </w:t>
                      </w:r>
                      <w:r>
                        <w:rPr>
                          <w:b/>
                          <w:sz w:val="16"/>
                          <w:szCs w:val="16"/>
                        </w:rPr>
                        <w:t xml:space="preserve">13:  </w:t>
                      </w:r>
                      <w:r>
                        <w:rPr>
                          <w:i/>
                          <w:sz w:val="16"/>
                          <w:szCs w:val="16"/>
                        </w:rPr>
                        <w:t>VR Personnel Needs Projection and data key</w:t>
                      </w:r>
                    </w:p>
                  </w:txbxContent>
                </v:textbox>
              </v:shape>
            </w:pict>
          </mc:Fallback>
        </mc:AlternateContent>
      </w:r>
    </w:p>
    <w:p w:rsidR="006C2F6F" w:rsidRPr="000E578B" w:rsidRDefault="006C2F6F" w:rsidP="00283332">
      <w:r w:rsidRPr="000E578B">
        <w:rPr>
          <w:rFonts w:eastAsia="Times New Roman"/>
        </w:rPr>
        <w:lastRenderedPageBreak/>
        <w:t>The DSU anticipates that a minimum of 4</w:t>
      </w:r>
      <w:r>
        <w:rPr>
          <w:rFonts w:eastAsia="Times New Roman"/>
        </w:rPr>
        <w:t>7</w:t>
      </w:r>
      <w:r w:rsidR="00E54C6B">
        <w:rPr>
          <w:rFonts w:eastAsia="Times New Roman"/>
        </w:rPr>
        <w:t xml:space="preserve"> r</w:t>
      </w:r>
      <w:r w:rsidRPr="000E578B">
        <w:rPr>
          <w:rFonts w:eastAsia="Times New Roman"/>
        </w:rPr>
        <w:t xml:space="preserve">ehabilitation </w:t>
      </w:r>
      <w:r w:rsidR="00E54C6B">
        <w:rPr>
          <w:rFonts w:eastAsia="Times New Roman"/>
        </w:rPr>
        <w:t>c</w:t>
      </w:r>
      <w:r w:rsidRPr="000E578B">
        <w:rPr>
          <w:rFonts w:eastAsia="Times New Roman"/>
        </w:rPr>
        <w:t>ounselor positions and 3</w:t>
      </w:r>
      <w:r>
        <w:rPr>
          <w:rFonts w:eastAsia="Times New Roman"/>
        </w:rPr>
        <w:t>1</w:t>
      </w:r>
      <w:r w:rsidR="00E54C6B">
        <w:rPr>
          <w:rFonts w:eastAsia="Times New Roman"/>
        </w:rPr>
        <w:t xml:space="preserve"> r</w:t>
      </w:r>
      <w:r w:rsidRPr="000E578B">
        <w:rPr>
          <w:rFonts w:eastAsia="Times New Roman"/>
        </w:rPr>
        <w:t xml:space="preserve">ehabilitation </w:t>
      </w:r>
      <w:r w:rsidR="00E54C6B">
        <w:rPr>
          <w:rFonts w:eastAsia="Times New Roman"/>
        </w:rPr>
        <w:t>t</w:t>
      </w:r>
      <w:r w:rsidRPr="000E578B">
        <w:rPr>
          <w:rFonts w:eastAsia="Times New Roman"/>
        </w:rPr>
        <w:t>echnician positions will be necessary to</w:t>
      </w:r>
      <w:r>
        <w:rPr>
          <w:rFonts w:eastAsia="Times New Roman"/>
        </w:rPr>
        <w:t xml:space="preserve"> achieve the goals of appropriate </w:t>
      </w:r>
      <w:r w:rsidRPr="000E578B">
        <w:rPr>
          <w:rFonts w:eastAsia="Times New Roman"/>
        </w:rPr>
        <w:t>service</w:t>
      </w:r>
      <w:r>
        <w:rPr>
          <w:rFonts w:eastAsia="Times New Roman"/>
        </w:rPr>
        <w:t xml:space="preserve"> delivery </w:t>
      </w:r>
      <w:r w:rsidRPr="000E578B">
        <w:rPr>
          <w:rFonts w:eastAsia="Times New Roman"/>
        </w:rPr>
        <w:t xml:space="preserve">and successful employment outcomes.  The DSU </w:t>
      </w:r>
      <w:r>
        <w:rPr>
          <w:rFonts w:eastAsia="Times New Roman"/>
        </w:rPr>
        <w:t xml:space="preserve">does not project that it will </w:t>
      </w:r>
      <w:r w:rsidRPr="000E578B">
        <w:rPr>
          <w:rFonts w:eastAsia="Times New Roman"/>
        </w:rPr>
        <w:t xml:space="preserve">need to hire </w:t>
      </w:r>
      <w:r>
        <w:rPr>
          <w:rFonts w:eastAsia="Times New Roman"/>
        </w:rPr>
        <w:t xml:space="preserve">any additional </w:t>
      </w:r>
      <w:r w:rsidR="00E54C6B">
        <w:rPr>
          <w:rFonts w:eastAsia="Times New Roman"/>
        </w:rPr>
        <w:t>r</w:t>
      </w:r>
      <w:r w:rsidRPr="000E578B">
        <w:rPr>
          <w:rFonts w:eastAsia="Times New Roman"/>
        </w:rPr>
        <w:t xml:space="preserve">ehabilitation </w:t>
      </w:r>
      <w:r w:rsidR="00E54C6B">
        <w:rPr>
          <w:rFonts w:eastAsia="Times New Roman"/>
        </w:rPr>
        <w:t>c</w:t>
      </w:r>
      <w:r w:rsidRPr="000E578B">
        <w:rPr>
          <w:rFonts w:eastAsia="Times New Roman"/>
        </w:rPr>
        <w:t xml:space="preserve">ounselors </w:t>
      </w:r>
      <w:r>
        <w:rPr>
          <w:rFonts w:eastAsia="Times New Roman"/>
        </w:rPr>
        <w:t xml:space="preserve">or </w:t>
      </w:r>
      <w:r w:rsidR="00E54C6B">
        <w:rPr>
          <w:rFonts w:eastAsia="Times New Roman"/>
        </w:rPr>
        <w:t>r</w:t>
      </w:r>
      <w:r w:rsidRPr="000E578B">
        <w:rPr>
          <w:rFonts w:eastAsia="Times New Roman"/>
        </w:rPr>
        <w:t xml:space="preserve">ehabilitation </w:t>
      </w:r>
      <w:r w:rsidR="00E54C6B">
        <w:rPr>
          <w:rFonts w:eastAsia="Times New Roman"/>
        </w:rPr>
        <w:t>t</w:t>
      </w:r>
      <w:r w:rsidRPr="000E578B">
        <w:rPr>
          <w:rFonts w:eastAsia="Times New Roman"/>
        </w:rPr>
        <w:t>echnician</w:t>
      </w:r>
      <w:r>
        <w:rPr>
          <w:rFonts w:eastAsia="Times New Roman"/>
        </w:rPr>
        <w:t>s</w:t>
      </w:r>
      <w:r w:rsidRPr="000E578B">
        <w:rPr>
          <w:rFonts w:eastAsia="Times New Roman"/>
        </w:rPr>
        <w:t xml:space="preserve"> in the next five years.</w:t>
      </w:r>
    </w:p>
    <w:p w:rsidR="006C2F6F" w:rsidRDefault="006C2F6F" w:rsidP="00283332">
      <w:pPr>
        <w:rPr>
          <w:rFonts w:eastAsia="Times New Roman"/>
        </w:rPr>
      </w:pPr>
      <w:r w:rsidRPr="00F62D35">
        <w:rPr>
          <w:rFonts w:eastAsia="Times New Roman"/>
        </w:rPr>
        <w:t>Currently</w:t>
      </w:r>
      <w:r w:rsidR="00E54C6B">
        <w:rPr>
          <w:rFonts w:eastAsia="Times New Roman"/>
        </w:rPr>
        <w:t>,</w:t>
      </w:r>
      <w:r w:rsidRPr="00F62D35">
        <w:rPr>
          <w:rFonts w:eastAsia="Times New Roman"/>
        </w:rPr>
        <w:t xml:space="preserve"> there are eight </w:t>
      </w:r>
      <w:r w:rsidR="00E54C6B">
        <w:rPr>
          <w:rFonts w:eastAsia="Times New Roman"/>
        </w:rPr>
        <w:t>VR</w:t>
      </w:r>
      <w:r w:rsidRPr="00F62D35">
        <w:rPr>
          <w:rFonts w:eastAsia="Times New Roman"/>
        </w:rPr>
        <w:t xml:space="preserve"> supervisors, each of whom </w:t>
      </w:r>
      <w:r w:rsidR="00E54C6B" w:rsidRPr="00F62D35">
        <w:rPr>
          <w:rFonts w:eastAsia="Times New Roman"/>
        </w:rPr>
        <w:t>supervises</w:t>
      </w:r>
      <w:r>
        <w:rPr>
          <w:rFonts w:eastAsia="Times New Roman"/>
        </w:rPr>
        <w:t xml:space="preserve"> up to seven </w:t>
      </w:r>
      <w:r w:rsidRPr="00F62D35">
        <w:rPr>
          <w:rFonts w:eastAsia="Times New Roman"/>
        </w:rPr>
        <w:t xml:space="preserve">direct reports.  </w:t>
      </w:r>
      <w:r>
        <w:rPr>
          <w:rFonts w:eastAsia="Times New Roman"/>
        </w:rPr>
        <w:t xml:space="preserve">With no </w:t>
      </w:r>
      <w:r w:rsidRPr="00F62D35">
        <w:rPr>
          <w:rFonts w:eastAsia="Times New Roman"/>
        </w:rPr>
        <w:t xml:space="preserve">increase in </w:t>
      </w:r>
      <w:r w:rsidR="00E54C6B">
        <w:rPr>
          <w:rFonts w:eastAsia="Times New Roman"/>
        </w:rPr>
        <w:t>VR c</w:t>
      </w:r>
      <w:r w:rsidRPr="00F62D35">
        <w:rPr>
          <w:rFonts w:eastAsia="Times New Roman"/>
        </w:rPr>
        <w:t xml:space="preserve">ounselors, eight supervisors </w:t>
      </w:r>
      <w:r w:rsidR="00E54C6B">
        <w:rPr>
          <w:rFonts w:eastAsia="Times New Roman"/>
        </w:rPr>
        <w:t>is</w:t>
      </w:r>
      <w:r w:rsidRPr="00F62D35">
        <w:rPr>
          <w:rFonts w:eastAsia="Times New Roman"/>
        </w:rPr>
        <w:t xml:space="preserve"> sufficient to provide the oversight necessary to ensure quality services to individuals with disabilities.  Current staffing levels for </w:t>
      </w:r>
      <w:r w:rsidR="00E54C6B">
        <w:rPr>
          <w:rFonts w:eastAsia="Times New Roman"/>
        </w:rPr>
        <w:t>a</w:t>
      </w:r>
      <w:r w:rsidRPr="00F62D35">
        <w:rPr>
          <w:rFonts w:eastAsia="Times New Roman"/>
        </w:rPr>
        <w:t xml:space="preserve">ccount </w:t>
      </w:r>
      <w:r w:rsidR="00E54C6B">
        <w:rPr>
          <w:rFonts w:eastAsia="Times New Roman"/>
        </w:rPr>
        <w:t>c</w:t>
      </w:r>
      <w:r w:rsidRPr="00F62D35">
        <w:rPr>
          <w:rFonts w:eastAsia="Times New Roman"/>
        </w:rPr>
        <w:t xml:space="preserve">lerks, </w:t>
      </w:r>
      <w:r w:rsidR="00E54C6B">
        <w:rPr>
          <w:rFonts w:eastAsia="Times New Roman"/>
        </w:rPr>
        <w:t>a</w:t>
      </w:r>
      <w:r w:rsidRPr="00F62D35">
        <w:rPr>
          <w:rFonts w:eastAsia="Times New Roman"/>
        </w:rPr>
        <w:t xml:space="preserve">dministrative </w:t>
      </w:r>
      <w:r w:rsidR="00E54C6B">
        <w:rPr>
          <w:rFonts w:eastAsia="Times New Roman"/>
        </w:rPr>
        <w:t>a</w:t>
      </w:r>
      <w:r w:rsidRPr="00F62D35">
        <w:rPr>
          <w:rFonts w:eastAsia="Times New Roman"/>
        </w:rPr>
        <w:t xml:space="preserve">ssistants, </w:t>
      </w:r>
      <w:r w:rsidR="00E54C6B">
        <w:rPr>
          <w:rFonts w:eastAsia="Times New Roman"/>
        </w:rPr>
        <w:t>r</w:t>
      </w:r>
      <w:r w:rsidRPr="00F62D35">
        <w:rPr>
          <w:rFonts w:eastAsia="Times New Roman"/>
        </w:rPr>
        <w:t xml:space="preserve">ehabilitation </w:t>
      </w:r>
      <w:r w:rsidR="00E54C6B">
        <w:rPr>
          <w:rFonts w:eastAsia="Times New Roman"/>
        </w:rPr>
        <w:t>i</w:t>
      </w:r>
      <w:r w:rsidRPr="00F62D35">
        <w:rPr>
          <w:rFonts w:eastAsia="Times New Roman"/>
        </w:rPr>
        <w:t>nstructors, and administrative staff will not require an increase in t</w:t>
      </w:r>
      <w:r>
        <w:rPr>
          <w:rFonts w:eastAsia="Times New Roman"/>
        </w:rPr>
        <w:t xml:space="preserve">he </w:t>
      </w:r>
      <w:r w:rsidRPr="002451EB">
        <w:rPr>
          <w:rFonts w:eastAsia="Times New Roman"/>
        </w:rPr>
        <w:t>next five years.  However, the DSU will need to fill 32 proje</w:t>
      </w:r>
      <w:r w:rsidR="00E54C6B">
        <w:rPr>
          <w:rFonts w:eastAsia="Times New Roman"/>
        </w:rPr>
        <w:t>cted vacancies in the next five</w:t>
      </w:r>
      <w:r w:rsidRPr="002451EB">
        <w:rPr>
          <w:rFonts w:eastAsia="Times New Roman"/>
        </w:rPr>
        <w:t xml:space="preserve"> years.</w:t>
      </w:r>
      <w:r w:rsidRPr="00F62D35">
        <w:rPr>
          <w:rFonts w:eastAsia="Times New Roman"/>
        </w:rPr>
        <w:t xml:space="preserve">  </w:t>
      </w:r>
      <w:r w:rsidRPr="00FF7FD4">
        <w:rPr>
          <w:rFonts w:eastAsia="Times New Roman"/>
        </w:rPr>
        <w:t xml:space="preserve">The </w:t>
      </w:r>
      <w:r>
        <w:rPr>
          <w:rFonts w:eastAsia="Times New Roman"/>
        </w:rPr>
        <w:t xml:space="preserve">greatest projected need is for </w:t>
      </w:r>
      <w:r w:rsidRPr="00FF7FD4">
        <w:rPr>
          <w:rFonts w:eastAsia="Times New Roman"/>
        </w:rPr>
        <w:t xml:space="preserve">new/dedicated staff </w:t>
      </w:r>
      <w:r w:rsidR="00E54C6B">
        <w:rPr>
          <w:rFonts w:eastAsia="Times New Roman"/>
        </w:rPr>
        <w:t xml:space="preserve">to perform </w:t>
      </w:r>
      <w:r>
        <w:rPr>
          <w:rFonts w:eastAsia="Times New Roman"/>
        </w:rPr>
        <w:t xml:space="preserve">internal job development and </w:t>
      </w:r>
      <w:r w:rsidRPr="00FF7FD4">
        <w:rPr>
          <w:rFonts w:eastAsia="Times New Roman"/>
        </w:rPr>
        <w:t xml:space="preserve">vocational evaluation activities for </w:t>
      </w:r>
      <w:r>
        <w:rPr>
          <w:rFonts w:eastAsia="Times New Roman"/>
        </w:rPr>
        <w:t xml:space="preserve">the </w:t>
      </w:r>
      <w:r w:rsidRPr="00FF7FD4">
        <w:rPr>
          <w:rFonts w:eastAsia="Times New Roman"/>
        </w:rPr>
        <w:t xml:space="preserve">most significantly disabled clients. </w:t>
      </w:r>
      <w:r>
        <w:rPr>
          <w:rFonts w:eastAsia="Times New Roman"/>
        </w:rPr>
        <w:t xml:space="preserve"> </w:t>
      </w:r>
    </w:p>
    <w:p w:rsidR="006C2F6F" w:rsidRDefault="006C2F6F" w:rsidP="00283332">
      <w:r w:rsidRPr="00F8541F">
        <w:rPr>
          <w:rFonts w:eastAsia="Times New Roman"/>
          <w:szCs w:val="20"/>
        </w:rPr>
        <w:t xml:space="preserve">The number of qualified personnel for VR is allocated in biennial legislative sessions based on the projected needs of the DSU and available funding.  </w:t>
      </w:r>
      <w:r w:rsidRPr="00F8541F">
        <w:t xml:space="preserve">After annually reviewing the personnel vacancy reports, the DSU was able to estimate projected vacancies for the next five years.  Longevity of current personnel working in state service was also factored in to determine the number of personnel who will exit the DSU in the next five years due to retirement.  In FFY 2015, there were </w:t>
      </w:r>
      <w:r w:rsidR="002A5FF6">
        <w:t>139</w:t>
      </w:r>
      <w:r w:rsidRPr="00F8541F">
        <w:t xml:space="preserve"> positions (including vacancies) within the DSU to provide support, administration and </w:t>
      </w:r>
      <w:r w:rsidR="00E54C6B">
        <w:t>VR</w:t>
      </w:r>
      <w:r w:rsidRPr="00F8541F">
        <w:t xml:space="preserve"> services with the following breakdown:</w:t>
      </w:r>
    </w:p>
    <w:tbl>
      <w:tblPr>
        <w:tblW w:w="9443" w:type="dxa"/>
        <w:tblInd w:w="93" w:type="dxa"/>
        <w:tblLook w:val="04A0" w:firstRow="1" w:lastRow="0" w:firstColumn="1" w:lastColumn="0" w:noHBand="0" w:noVBand="1"/>
      </w:tblPr>
      <w:tblGrid>
        <w:gridCol w:w="4480"/>
        <w:gridCol w:w="1220"/>
        <w:gridCol w:w="1243"/>
        <w:gridCol w:w="2500"/>
      </w:tblGrid>
      <w:tr w:rsidR="006C2F6F" w:rsidRPr="00FD1993" w:rsidTr="00726F6B">
        <w:trPr>
          <w:trHeight w:val="630"/>
        </w:trPr>
        <w:tc>
          <w:tcPr>
            <w:tcW w:w="4480" w:type="dxa"/>
            <w:tcBorders>
              <w:top w:val="single" w:sz="4" w:space="0" w:color="auto"/>
              <w:left w:val="single" w:sz="4" w:space="0" w:color="auto"/>
              <w:bottom w:val="single" w:sz="4" w:space="0" w:color="auto"/>
              <w:right w:val="nil"/>
            </w:tcBorders>
            <w:shd w:val="clear" w:color="000000" w:fill="D9D9D9" w:themeFill="background1" w:themeFillShade="D9"/>
            <w:noWrap/>
            <w:vAlign w:val="center"/>
            <w:hideMark/>
          </w:tcPr>
          <w:p w:rsidR="006C2F6F" w:rsidRPr="00FD1993" w:rsidRDefault="006C2F6F" w:rsidP="00726F6B">
            <w:pPr>
              <w:spacing w:after="0"/>
              <w:jc w:val="center"/>
              <w:rPr>
                <w:rFonts w:eastAsia="Times New Roman" w:cstheme="minorHAnsi"/>
                <w:b/>
                <w:bCs/>
                <w:color w:val="000000"/>
                <w:sz w:val="20"/>
                <w:szCs w:val="20"/>
              </w:rPr>
            </w:pPr>
            <w:r w:rsidRPr="00FD1993">
              <w:rPr>
                <w:rFonts w:eastAsia="Times New Roman" w:cstheme="minorHAnsi"/>
                <w:b/>
                <w:bCs/>
                <w:color w:val="000000"/>
                <w:sz w:val="20"/>
                <w:szCs w:val="20"/>
              </w:rPr>
              <w:t>Job Title</w:t>
            </w:r>
          </w:p>
        </w:tc>
        <w:tc>
          <w:tcPr>
            <w:tcW w:w="1220" w:type="dxa"/>
            <w:tcBorders>
              <w:top w:val="single" w:sz="4" w:space="0" w:color="auto"/>
              <w:left w:val="single" w:sz="4" w:space="0" w:color="auto"/>
              <w:bottom w:val="single" w:sz="4" w:space="0" w:color="auto"/>
              <w:right w:val="single" w:sz="4" w:space="0" w:color="auto"/>
            </w:tcBorders>
            <w:shd w:val="clear" w:color="000000" w:fill="D9D9D9" w:themeFill="background1" w:themeFillShade="D9"/>
            <w:vAlign w:val="bottom"/>
            <w:hideMark/>
          </w:tcPr>
          <w:p w:rsidR="006C2F6F" w:rsidRPr="00FD1993" w:rsidRDefault="006C2F6F" w:rsidP="00283332">
            <w:pPr>
              <w:spacing w:after="0"/>
              <w:jc w:val="center"/>
              <w:rPr>
                <w:rFonts w:eastAsia="Times New Roman" w:cstheme="minorHAnsi"/>
                <w:b/>
                <w:bCs/>
                <w:color w:val="000000"/>
                <w:sz w:val="20"/>
                <w:szCs w:val="20"/>
              </w:rPr>
            </w:pPr>
            <w:r w:rsidRPr="00FD1993">
              <w:rPr>
                <w:rFonts w:eastAsia="Times New Roman" w:cstheme="minorHAnsi"/>
                <w:b/>
                <w:bCs/>
                <w:color w:val="000000"/>
                <w:sz w:val="20"/>
                <w:szCs w:val="20"/>
              </w:rPr>
              <w:t>Total Positions</w:t>
            </w:r>
          </w:p>
        </w:tc>
        <w:tc>
          <w:tcPr>
            <w:tcW w:w="1243" w:type="dxa"/>
            <w:tcBorders>
              <w:top w:val="single" w:sz="4" w:space="0" w:color="auto"/>
              <w:left w:val="nil"/>
              <w:bottom w:val="single" w:sz="4" w:space="0" w:color="auto"/>
              <w:right w:val="single" w:sz="4" w:space="0" w:color="auto"/>
            </w:tcBorders>
            <w:shd w:val="clear" w:color="000000" w:fill="D9D9D9" w:themeFill="background1" w:themeFillShade="D9"/>
            <w:vAlign w:val="bottom"/>
            <w:hideMark/>
          </w:tcPr>
          <w:p w:rsidR="006C2F6F" w:rsidRPr="00FD1993" w:rsidRDefault="006C2F6F" w:rsidP="00283332">
            <w:pPr>
              <w:spacing w:after="0"/>
              <w:jc w:val="center"/>
              <w:rPr>
                <w:rFonts w:eastAsia="Times New Roman" w:cstheme="minorHAnsi"/>
                <w:b/>
                <w:bCs/>
                <w:color w:val="000000"/>
                <w:sz w:val="20"/>
                <w:szCs w:val="20"/>
              </w:rPr>
            </w:pPr>
            <w:r w:rsidRPr="00FD1993">
              <w:rPr>
                <w:rFonts w:eastAsia="Times New Roman" w:cstheme="minorHAnsi"/>
                <w:b/>
                <w:bCs/>
                <w:color w:val="000000"/>
                <w:sz w:val="20"/>
                <w:szCs w:val="20"/>
              </w:rPr>
              <w:t>Current Vacancies</w:t>
            </w:r>
          </w:p>
        </w:tc>
        <w:tc>
          <w:tcPr>
            <w:tcW w:w="2500" w:type="dxa"/>
            <w:tcBorders>
              <w:top w:val="single" w:sz="4" w:space="0" w:color="auto"/>
              <w:left w:val="nil"/>
              <w:bottom w:val="single" w:sz="4" w:space="0" w:color="auto"/>
              <w:right w:val="single" w:sz="4" w:space="0" w:color="auto"/>
            </w:tcBorders>
            <w:shd w:val="clear" w:color="000000" w:fill="D9D9D9" w:themeFill="background1" w:themeFillShade="D9"/>
            <w:vAlign w:val="bottom"/>
            <w:hideMark/>
          </w:tcPr>
          <w:p w:rsidR="006C2F6F" w:rsidRPr="00FD1993" w:rsidRDefault="006C2F6F" w:rsidP="00283332">
            <w:pPr>
              <w:spacing w:after="0"/>
              <w:jc w:val="center"/>
              <w:rPr>
                <w:rFonts w:eastAsia="Times New Roman" w:cstheme="minorHAnsi"/>
                <w:b/>
                <w:bCs/>
                <w:color w:val="000000"/>
                <w:sz w:val="20"/>
                <w:szCs w:val="20"/>
              </w:rPr>
            </w:pPr>
            <w:r w:rsidRPr="00FD1993">
              <w:rPr>
                <w:rFonts w:eastAsia="Times New Roman" w:cstheme="minorHAnsi"/>
                <w:b/>
                <w:bCs/>
                <w:color w:val="000000"/>
                <w:sz w:val="20"/>
                <w:szCs w:val="20"/>
              </w:rPr>
              <w:t>Projected Vacancies Over Five Years</w:t>
            </w:r>
          </w:p>
        </w:tc>
      </w:tr>
      <w:tr w:rsidR="006C2F6F" w:rsidRPr="00FD1993" w:rsidTr="009E6CD1">
        <w:trPr>
          <w:trHeight w:val="402"/>
        </w:trPr>
        <w:tc>
          <w:tcPr>
            <w:tcW w:w="4480" w:type="dxa"/>
            <w:tcBorders>
              <w:top w:val="nil"/>
              <w:left w:val="single" w:sz="4" w:space="0" w:color="auto"/>
              <w:bottom w:val="single" w:sz="4" w:space="0" w:color="auto"/>
              <w:right w:val="nil"/>
            </w:tcBorders>
            <w:shd w:val="clear" w:color="auto" w:fill="auto"/>
            <w:noWrap/>
            <w:vAlign w:val="center"/>
            <w:hideMark/>
          </w:tcPr>
          <w:p w:rsidR="006C2F6F" w:rsidRPr="00FD1993" w:rsidRDefault="006C2F6F" w:rsidP="005B4513">
            <w:pPr>
              <w:spacing w:after="0"/>
              <w:rPr>
                <w:rFonts w:eastAsia="Times New Roman" w:cstheme="minorHAnsi"/>
                <w:color w:val="000000"/>
                <w:sz w:val="20"/>
                <w:szCs w:val="20"/>
              </w:rPr>
            </w:pPr>
            <w:r w:rsidRPr="00FD1993">
              <w:rPr>
                <w:rFonts w:eastAsia="Times New Roman" w:cstheme="minorHAnsi"/>
                <w:color w:val="000000"/>
                <w:sz w:val="20"/>
                <w:szCs w:val="20"/>
              </w:rPr>
              <w:t xml:space="preserve">Administrator and </w:t>
            </w:r>
            <w:r w:rsidR="005B4513" w:rsidRPr="00FD1993">
              <w:rPr>
                <w:rFonts w:eastAsia="Times New Roman" w:cstheme="minorHAnsi"/>
                <w:color w:val="000000"/>
                <w:sz w:val="20"/>
                <w:szCs w:val="20"/>
              </w:rPr>
              <w:t>d</w:t>
            </w:r>
            <w:r w:rsidRPr="00FD1993">
              <w:rPr>
                <w:rFonts w:eastAsia="Times New Roman" w:cstheme="minorHAnsi"/>
                <w:color w:val="000000"/>
                <w:sz w:val="20"/>
                <w:szCs w:val="20"/>
              </w:rPr>
              <w:t xml:space="preserve">eputy </w:t>
            </w:r>
            <w:r w:rsidR="005B4513" w:rsidRPr="00FD1993">
              <w:rPr>
                <w:rFonts w:eastAsia="Times New Roman" w:cstheme="minorHAnsi"/>
                <w:color w:val="000000"/>
                <w:sz w:val="20"/>
                <w:szCs w:val="20"/>
              </w:rPr>
              <w:t>a</w:t>
            </w:r>
            <w:r w:rsidRPr="00FD1993">
              <w:rPr>
                <w:rFonts w:eastAsia="Times New Roman" w:cstheme="minorHAnsi"/>
                <w:color w:val="000000"/>
                <w:sz w:val="20"/>
                <w:szCs w:val="20"/>
              </w:rPr>
              <w:t>dministrator</w:t>
            </w:r>
          </w:p>
        </w:tc>
        <w:tc>
          <w:tcPr>
            <w:tcW w:w="1220" w:type="dxa"/>
            <w:tcBorders>
              <w:top w:val="nil"/>
              <w:left w:val="single" w:sz="4" w:space="0" w:color="auto"/>
              <w:bottom w:val="single" w:sz="4" w:space="0" w:color="auto"/>
              <w:right w:val="single" w:sz="4" w:space="0" w:color="auto"/>
            </w:tcBorders>
            <w:shd w:val="clear" w:color="auto" w:fill="auto"/>
            <w:noWrap/>
            <w:vAlign w:val="center"/>
            <w:hideMark/>
          </w:tcPr>
          <w:p w:rsidR="006C2F6F" w:rsidRPr="00FD1993" w:rsidRDefault="006C2F6F" w:rsidP="009E6CD1">
            <w:pPr>
              <w:jc w:val="center"/>
              <w:rPr>
                <w:rFonts w:cstheme="minorHAnsi"/>
                <w:sz w:val="20"/>
                <w:szCs w:val="20"/>
              </w:rPr>
            </w:pPr>
            <w:r w:rsidRPr="00FD1993">
              <w:rPr>
                <w:rFonts w:cstheme="minorHAnsi"/>
                <w:sz w:val="20"/>
                <w:szCs w:val="20"/>
              </w:rPr>
              <w:t>3</w:t>
            </w:r>
          </w:p>
        </w:tc>
        <w:tc>
          <w:tcPr>
            <w:tcW w:w="1243" w:type="dxa"/>
            <w:tcBorders>
              <w:top w:val="nil"/>
              <w:left w:val="nil"/>
              <w:bottom w:val="single" w:sz="4" w:space="0" w:color="auto"/>
              <w:right w:val="single" w:sz="4" w:space="0" w:color="auto"/>
            </w:tcBorders>
            <w:shd w:val="clear" w:color="auto" w:fill="auto"/>
            <w:noWrap/>
            <w:vAlign w:val="center"/>
            <w:hideMark/>
          </w:tcPr>
          <w:p w:rsidR="006C2F6F" w:rsidRPr="00FD1993" w:rsidRDefault="006C2F6F" w:rsidP="009E6CD1">
            <w:pPr>
              <w:jc w:val="center"/>
              <w:rPr>
                <w:rFonts w:cstheme="minorHAnsi"/>
                <w:sz w:val="20"/>
                <w:szCs w:val="20"/>
              </w:rPr>
            </w:pPr>
            <w:r w:rsidRPr="00FD1993">
              <w:rPr>
                <w:rFonts w:cstheme="minorHAnsi"/>
                <w:sz w:val="20"/>
                <w:szCs w:val="20"/>
              </w:rPr>
              <w:t>0</w:t>
            </w:r>
          </w:p>
        </w:tc>
        <w:tc>
          <w:tcPr>
            <w:tcW w:w="2500" w:type="dxa"/>
            <w:tcBorders>
              <w:top w:val="nil"/>
              <w:left w:val="nil"/>
              <w:bottom w:val="single" w:sz="4" w:space="0" w:color="auto"/>
              <w:right w:val="single" w:sz="4" w:space="0" w:color="auto"/>
            </w:tcBorders>
            <w:shd w:val="clear" w:color="auto" w:fill="auto"/>
            <w:noWrap/>
            <w:vAlign w:val="center"/>
            <w:hideMark/>
          </w:tcPr>
          <w:p w:rsidR="006C2F6F" w:rsidRPr="00FD1993" w:rsidRDefault="006C2F6F" w:rsidP="009E6CD1">
            <w:pPr>
              <w:jc w:val="center"/>
              <w:rPr>
                <w:rFonts w:cstheme="minorHAnsi"/>
                <w:sz w:val="20"/>
                <w:szCs w:val="20"/>
              </w:rPr>
            </w:pPr>
            <w:r w:rsidRPr="00FD1993">
              <w:rPr>
                <w:rFonts w:cstheme="minorHAnsi"/>
                <w:sz w:val="20"/>
                <w:szCs w:val="20"/>
              </w:rPr>
              <w:t>1</w:t>
            </w:r>
          </w:p>
        </w:tc>
      </w:tr>
      <w:tr w:rsidR="006C2F6F" w:rsidRPr="00FD1993" w:rsidTr="009E6CD1">
        <w:trPr>
          <w:trHeight w:val="402"/>
        </w:trPr>
        <w:tc>
          <w:tcPr>
            <w:tcW w:w="4480" w:type="dxa"/>
            <w:tcBorders>
              <w:top w:val="nil"/>
              <w:left w:val="single" w:sz="4" w:space="0" w:color="auto"/>
              <w:bottom w:val="single" w:sz="4" w:space="0" w:color="auto"/>
              <w:right w:val="nil"/>
            </w:tcBorders>
            <w:shd w:val="clear" w:color="auto" w:fill="auto"/>
            <w:noWrap/>
            <w:vAlign w:val="center"/>
            <w:hideMark/>
          </w:tcPr>
          <w:p w:rsidR="006C2F6F" w:rsidRPr="00FD1993" w:rsidRDefault="006C2F6F" w:rsidP="005B4513">
            <w:pPr>
              <w:spacing w:after="0"/>
              <w:rPr>
                <w:rFonts w:eastAsia="Times New Roman" w:cstheme="minorHAnsi"/>
                <w:color w:val="000000"/>
                <w:sz w:val="20"/>
                <w:szCs w:val="20"/>
              </w:rPr>
            </w:pPr>
            <w:r w:rsidRPr="00FD1993">
              <w:rPr>
                <w:rFonts w:eastAsia="Times New Roman" w:cstheme="minorHAnsi"/>
                <w:color w:val="000000"/>
                <w:sz w:val="20"/>
                <w:szCs w:val="20"/>
              </w:rPr>
              <w:t>Rehab</w:t>
            </w:r>
            <w:r w:rsidR="005B4513" w:rsidRPr="00FD1993">
              <w:rPr>
                <w:rFonts w:eastAsia="Times New Roman" w:cstheme="minorHAnsi"/>
                <w:color w:val="000000"/>
                <w:sz w:val="20"/>
                <w:szCs w:val="20"/>
              </w:rPr>
              <w:t>ilitation and d</w:t>
            </w:r>
            <w:r w:rsidRPr="00FD1993">
              <w:rPr>
                <w:rFonts w:eastAsia="Times New Roman" w:cstheme="minorHAnsi"/>
                <w:color w:val="000000"/>
                <w:sz w:val="20"/>
                <w:szCs w:val="20"/>
              </w:rPr>
              <w:t xml:space="preserve">isability </w:t>
            </w:r>
            <w:r w:rsidR="005B4513" w:rsidRPr="00FD1993">
              <w:rPr>
                <w:rFonts w:eastAsia="Times New Roman" w:cstheme="minorHAnsi"/>
                <w:color w:val="000000"/>
                <w:sz w:val="20"/>
                <w:szCs w:val="20"/>
              </w:rPr>
              <w:t>employment</w:t>
            </w:r>
            <w:r w:rsidRPr="00FD1993">
              <w:rPr>
                <w:rFonts w:eastAsia="Times New Roman" w:cstheme="minorHAnsi"/>
                <w:color w:val="000000"/>
                <w:sz w:val="20"/>
                <w:szCs w:val="20"/>
              </w:rPr>
              <w:t xml:space="preserve"> </w:t>
            </w:r>
            <w:r w:rsidR="005B4513" w:rsidRPr="00FD1993">
              <w:rPr>
                <w:rFonts w:eastAsia="Times New Roman" w:cstheme="minorHAnsi"/>
                <w:color w:val="000000"/>
                <w:sz w:val="20"/>
                <w:szCs w:val="20"/>
              </w:rPr>
              <w:t>p</w:t>
            </w:r>
            <w:r w:rsidRPr="00FD1993">
              <w:rPr>
                <w:rFonts w:eastAsia="Times New Roman" w:cstheme="minorHAnsi"/>
                <w:color w:val="000000"/>
                <w:sz w:val="20"/>
                <w:szCs w:val="20"/>
              </w:rPr>
              <w:t xml:space="preserve">olicy </w:t>
            </w:r>
            <w:r w:rsidR="005B4513" w:rsidRPr="00FD1993">
              <w:rPr>
                <w:rFonts w:eastAsia="Times New Roman" w:cstheme="minorHAnsi"/>
                <w:color w:val="000000"/>
                <w:sz w:val="20"/>
                <w:szCs w:val="20"/>
              </w:rPr>
              <w:t>c</w:t>
            </w:r>
            <w:r w:rsidRPr="00FD1993">
              <w:rPr>
                <w:rFonts w:eastAsia="Times New Roman" w:cstheme="minorHAnsi"/>
                <w:color w:val="000000"/>
                <w:sz w:val="20"/>
                <w:szCs w:val="20"/>
              </w:rPr>
              <w:t>hief</w:t>
            </w:r>
          </w:p>
        </w:tc>
        <w:tc>
          <w:tcPr>
            <w:tcW w:w="1220" w:type="dxa"/>
            <w:tcBorders>
              <w:top w:val="nil"/>
              <w:left w:val="single" w:sz="4" w:space="0" w:color="auto"/>
              <w:bottom w:val="single" w:sz="4" w:space="0" w:color="auto"/>
              <w:right w:val="single" w:sz="4" w:space="0" w:color="auto"/>
            </w:tcBorders>
            <w:shd w:val="clear" w:color="auto" w:fill="auto"/>
            <w:noWrap/>
            <w:vAlign w:val="center"/>
            <w:hideMark/>
          </w:tcPr>
          <w:p w:rsidR="006C2F6F" w:rsidRPr="00FD1993" w:rsidRDefault="006C2F6F" w:rsidP="009E6CD1">
            <w:pPr>
              <w:jc w:val="center"/>
              <w:rPr>
                <w:rFonts w:cstheme="minorHAnsi"/>
                <w:sz w:val="20"/>
                <w:szCs w:val="20"/>
              </w:rPr>
            </w:pPr>
            <w:r w:rsidRPr="00FD1993">
              <w:rPr>
                <w:rFonts w:cstheme="minorHAnsi"/>
                <w:sz w:val="20"/>
                <w:szCs w:val="20"/>
              </w:rPr>
              <w:t>2</w:t>
            </w:r>
          </w:p>
        </w:tc>
        <w:tc>
          <w:tcPr>
            <w:tcW w:w="1243" w:type="dxa"/>
            <w:tcBorders>
              <w:top w:val="nil"/>
              <w:left w:val="nil"/>
              <w:bottom w:val="single" w:sz="4" w:space="0" w:color="auto"/>
              <w:right w:val="single" w:sz="4" w:space="0" w:color="auto"/>
            </w:tcBorders>
            <w:shd w:val="clear" w:color="auto" w:fill="auto"/>
            <w:noWrap/>
            <w:vAlign w:val="center"/>
            <w:hideMark/>
          </w:tcPr>
          <w:p w:rsidR="006C2F6F" w:rsidRPr="00FD1993" w:rsidRDefault="006C2F6F" w:rsidP="009E6CD1">
            <w:pPr>
              <w:jc w:val="center"/>
              <w:rPr>
                <w:rFonts w:cstheme="minorHAnsi"/>
                <w:sz w:val="20"/>
                <w:szCs w:val="20"/>
              </w:rPr>
            </w:pPr>
            <w:r w:rsidRPr="00FD1993">
              <w:rPr>
                <w:rFonts w:cstheme="minorHAnsi"/>
                <w:sz w:val="20"/>
                <w:szCs w:val="20"/>
              </w:rPr>
              <w:t>0</w:t>
            </w:r>
          </w:p>
        </w:tc>
        <w:tc>
          <w:tcPr>
            <w:tcW w:w="2500" w:type="dxa"/>
            <w:tcBorders>
              <w:top w:val="nil"/>
              <w:left w:val="nil"/>
              <w:bottom w:val="single" w:sz="4" w:space="0" w:color="auto"/>
              <w:right w:val="single" w:sz="4" w:space="0" w:color="auto"/>
            </w:tcBorders>
            <w:shd w:val="clear" w:color="auto" w:fill="auto"/>
            <w:noWrap/>
            <w:vAlign w:val="center"/>
            <w:hideMark/>
          </w:tcPr>
          <w:p w:rsidR="006C2F6F" w:rsidRPr="00FD1993" w:rsidRDefault="006C2F6F" w:rsidP="009E6CD1">
            <w:pPr>
              <w:jc w:val="center"/>
              <w:rPr>
                <w:rFonts w:cstheme="minorHAnsi"/>
                <w:sz w:val="20"/>
                <w:szCs w:val="20"/>
              </w:rPr>
            </w:pPr>
            <w:r w:rsidRPr="00FD1993">
              <w:rPr>
                <w:rFonts w:cstheme="minorHAnsi"/>
                <w:sz w:val="20"/>
                <w:szCs w:val="20"/>
              </w:rPr>
              <w:t>0</w:t>
            </w:r>
          </w:p>
        </w:tc>
      </w:tr>
      <w:tr w:rsidR="006C2F6F" w:rsidRPr="00FD1993" w:rsidTr="009E6CD1">
        <w:trPr>
          <w:trHeight w:val="449"/>
        </w:trPr>
        <w:tc>
          <w:tcPr>
            <w:tcW w:w="4480" w:type="dxa"/>
            <w:tcBorders>
              <w:top w:val="nil"/>
              <w:left w:val="single" w:sz="4" w:space="0" w:color="auto"/>
              <w:bottom w:val="single" w:sz="4" w:space="0" w:color="auto"/>
              <w:right w:val="nil"/>
            </w:tcBorders>
            <w:shd w:val="clear" w:color="auto" w:fill="auto"/>
            <w:noWrap/>
            <w:vAlign w:val="center"/>
            <w:hideMark/>
          </w:tcPr>
          <w:p w:rsidR="006C2F6F" w:rsidRPr="00FD1993" w:rsidRDefault="006C2F6F" w:rsidP="005B4513">
            <w:pPr>
              <w:spacing w:after="0"/>
              <w:rPr>
                <w:rFonts w:eastAsia="Times New Roman" w:cstheme="minorHAnsi"/>
                <w:color w:val="000000"/>
                <w:sz w:val="20"/>
                <w:szCs w:val="20"/>
              </w:rPr>
            </w:pPr>
            <w:r w:rsidRPr="00FD1993">
              <w:rPr>
                <w:rFonts w:eastAsia="Times New Roman" w:cstheme="minorHAnsi"/>
                <w:color w:val="000000"/>
                <w:sz w:val="20"/>
                <w:szCs w:val="20"/>
              </w:rPr>
              <w:t xml:space="preserve">Rehabilitation </w:t>
            </w:r>
            <w:r w:rsidR="005B4513" w:rsidRPr="00FD1993">
              <w:rPr>
                <w:rFonts w:eastAsia="Times New Roman" w:cstheme="minorHAnsi"/>
                <w:color w:val="000000"/>
                <w:sz w:val="20"/>
                <w:szCs w:val="20"/>
              </w:rPr>
              <w:t>m</w:t>
            </w:r>
            <w:r w:rsidRPr="00FD1993">
              <w:rPr>
                <w:rFonts w:eastAsia="Times New Roman" w:cstheme="minorHAnsi"/>
                <w:color w:val="000000"/>
                <w:sz w:val="20"/>
                <w:szCs w:val="20"/>
              </w:rPr>
              <w:t xml:space="preserve">anager and </w:t>
            </w:r>
            <w:r w:rsidR="005B4513" w:rsidRPr="00FD1993">
              <w:rPr>
                <w:rFonts w:eastAsia="Times New Roman" w:cstheme="minorHAnsi"/>
                <w:color w:val="000000"/>
                <w:sz w:val="20"/>
                <w:szCs w:val="20"/>
              </w:rPr>
              <w:t>s</w:t>
            </w:r>
            <w:r w:rsidRPr="00FD1993">
              <w:rPr>
                <w:rFonts w:eastAsia="Times New Roman" w:cstheme="minorHAnsi"/>
                <w:color w:val="000000"/>
                <w:sz w:val="20"/>
                <w:szCs w:val="20"/>
              </w:rPr>
              <w:t>upervisor</w:t>
            </w:r>
          </w:p>
        </w:tc>
        <w:tc>
          <w:tcPr>
            <w:tcW w:w="1220" w:type="dxa"/>
            <w:tcBorders>
              <w:top w:val="nil"/>
              <w:left w:val="single" w:sz="4" w:space="0" w:color="auto"/>
              <w:bottom w:val="single" w:sz="4" w:space="0" w:color="auto"/>
              <w:right w:val="single" w:sz="4" w:space="0" w:color="auto"/>
            </w:tcBorders>
            <w:shd w:val="clear" w:color="auto" w:fill="auto"/>
            <w:noWrap/>
            <w:vAlign w:val="center"/>
            <w:hideMark/>
          </w:tcPr>
          <w:p w:rsidR="006C2F6F" w:rsidRPr="00FD1993" w:rsidRDefault="006C2F6F" w:rsidP="009E6CD1">
            <w:pPr>
              <w:jc w:val="center"/>
              <w:rPr>
                <w:rFonts w:cstheme="minorHAnsi"/>
                <w:sz w:val="20"/>
                <w:szCs w:val="20"/>
              </w:rPr>
            </w:pPr>
            <w:r w:rsidRPr="00FD1993">
              <w:rPr>
                <w:rFonts w:cstheme="minorHAnsi"/>
                <w:sz w:val="20"/>
                <w:szCs w:val="20"/>
              </w:rPr>
              <w:t>10</w:t>
            </w:r>
          </w:p>
        </w:tc>
        <w:tc>
          <w:tcPr>
            <w:tcW w:w="1243" w:type="dxa"/>
            <w:tcBorders>
              <w:top w:val="nil"/>
              <w:left w:val="nil"/>
              <w:bottom w:val="single" w:sz="4" w:space="0" w:color="auto"/>
              <w:right w:val="single" w:sz="4" w:space="0" w:color="auto"/>
            </w:tcBorders>
            <w:shd w:val="clear" w:color="auto" w:fill="auto"/>
            <w:noWrap/>
            <w:vAlign w:val="center"/>
            <w:hideMark/>
          </w:tcPr>
          <w:p w:rsidR="006C2F6F" w:rsidRPr="00FD1993" w:rsidRDefault="006C2F6F" w:rsidP="009E6CD1">
            <w:pPr>
              <w:jc w:val="center"/>
              <w:rPr>
                <w:rFonts w:cstheme="minorHAnsi"/>
                <w:sz w:val="20"/>
                <w:szCs w:val="20"/>
              </w:rPr>
            </w:pPr>
            <w:r w:rsidRPr="00FD1993">
              <w:rPr>
                <w:rFonts w:cstheme="minorHAnsi"/>
                <w:sz w:val="20"/>
                <w:szCs w:val="20"/>
              </w:rPr>
              <w:t>0</w:t>
            </w:r>
          </w:p>
        </w:tc>
        <w:tc>
          <w:tcPr>
            <w:tcW w:w="2500" w:type="dxa"/>
            <w:tcBorders>
              <w:top w:val="nil"/>
              <w:left w:val="nil"/>
              <w:bottom w:val="single" w:sz="4" w:space="0" w:color="auto"/>
              <w:right w:val="single" w:sz="4" w:space="0" w:color="auto"/>
            </w:tcBorders>
            <w:shd w:val="clear" w:color="auto" w:fill="auto"/>
            <w:noWrap/>
            <w:vAlign w:val="center"/>
            <w:hideMark/>
          </w:tcPr>
          <w:p w:rsidR="006C2F6F" w:rsidRPr="00FD1993" w:rsidRDefault="006C2F6F" w:rsidP="009E6CD1">
            <w:pPr>
              <w:jc w:val="center"/>
              <w:rPr>
                <w:rFonts w:cstheme="minorHAnsi"/>
                <w:sz w:val="20"/>
                <w:szCs w:val="20"/>
              </w:rPr>
            </w:pPr>
            <w:r w:rsidRPr="00FD1993">
              <w:rPr>
                <w:rFonts w:cstheme="minorHAnsi"/>
                <w:sz w:val="20"/>
                <w:szCs w:val="20"/>
              </w:rPr>
              <w:t>2</w:t>
            </w:r>
          </w:p>
        </w:tc>
      </w:tr>
      <w:tr w:rsidR="006C2F6F" w:rsidRPr="00FD1993" w:rsidTr="009E6CD1">
        <w:trPr>
          <w:trHeight w:val="402"/>
        </w:trPr>
        <w:tc>
          <w:tcPr>
            <w:tcW w:w="4480" w:type="dxa"/>
            <w:tcBorders>
              <w:top w:val="nil"/>
              <w:left w:val="single" w:sz="4" w:space="0" w:color="auto"/>
              <w:bottom w:val="single" w:sz="4" w:space="0" w:color="auto"/>
              <w:right w:val="nil"/>
            </w:tcBorders>
            <w:shd w:val="clear" w:color="auto" w:fill="auto"/>
            <w:noWrap/>
            <w:vAlign w:val="center"/>
            <w:hideMark/>
          </w:tcPr>
          <w:p w:rsidR="006C2F6F" w:rsidRPr="00FD1993" w:rsidRDefault="006C2F6F" w:rsidP="005B4513">
            <w:pPr>
              <w:spacing w:after="0"/>
              <w:rPr>
                <w:rFonts w:eastAsia="Times New Roman" w:cstheme="minorHAnsi"/>
                <w:color w:val="000000"/>
                <w:sz w:val="20"/>
                <w:szCs w:val="20"/>
              </w:rPr>
            </w:pPr>
            <w:r w:rsidRPr="00FD1993">
              <w:rPr>
                <w:rFonts w:eastAsia="Times New Roman" w:cstheme="minorHAnsi"/>
                <w:color w:val="000000"/>
                <w:sz w:val="20"/>
                <w:szCs w:val="20"/>
              </w:rPr>
              <w:t>Rehab</w:t>
            </w:r>
            <w:r w:rsidR="005B4513" w:rsidRPr="00FD1993">
              <w:rPr>
                <w:rFonts w:eastAsia="Times New Roman" w:cstheme="minorHAnsi"/>
                <w:color w:val="000000"/>
                <w:sz w:val="20"/>
                <w:szCs w:val="20"/>
              </w:rPr>
              <w:t>ilitation c</w:t>
            </w:r>
            <w:r w:rsidRPr="00FD1993">
              <w:rPr>
                <w:rFonts w:eastAsia="Times New Roman" w:cstheme="minorHAnsi"/>
                <w:color w:val="000000"/>
                <w:sz w:val="20"/>
                <w:szCs w:val="20"/>
              </w:rPr>
              <w:t xml:space="preserve">ounselor </w:t>
            </w:r>
            <w:r w:rsidR="005B4513" w:rsidRPr="00FD1993">
              <w:rPr>
                <w:rFonts w:eastAsia="Times New Roman" w:cstheme="minorHAnsi"/>
                <w:sz w:val="20"/>
                <w:szCs w:val="20"/>
              </w:rPr>
              <w:t>and c</w:t>
            </w:r>
            <w:r w:rsidRPr="00FD1993">
              <w:rPr>
                <w:rFonts w:eastAsia="Times New Roman" w:cstheme="minorHAnsi"/>
                <w:sz w:val="20"/>
                <w:szCs w:val="20"/>
              </w:rPr>
              <w:t xml:space="preserve">ounselor </w:t>
            </w:r>
            <w:r w:rsidR="005B4513" w:rsidRPr="00FD1993">
              <w:rPr>
                <w:rFonts w:eastAsia="Times New Roman" w:cstheme="minorHAnsi"/>
                <w:sz w:val="20"/>
                <w:szCs w:val="20"/>
              </w:rPr>
              <w:t>i</w:t>
            </w:r>
            <w:r w:rsidRPr="00FD1993">
              <w:rPr>
                <w:rFonts w:eastAsia="Times New Roman" w:cstheme="minorHAnsi"/>
                <w:sz w:val="20"/>
                <w:szCs w:val="20"/>
              </w:rPr>
              <w:t>ntern</w:t>
            </w:r>
          </w:p>
        </w:tc>
        <w:tc>
          <w:tcPr>
            <w:tcW w:w="1220" w:type="dxa"/>
            <w:tcBorders>
              <w:top w:val="nil"/>
              <w:left w:val="single" w:sz="4" w:space="0" w:color="auto"/>
              <w:bottom w:val="single" w:sz="4" w:space="0" w:color="auto"/>
              <w:right w:val="single" w:sz="4" w:space="0" w:color="auto"/>
            </w:tcBorders>
            <w:shd w:val="clear" w:color="auto" w:fill="auto"/>
            <w:noWrap/>
            <w:vAlign w:val="center"/>
            <w:hideMark/>
          </w:tcPr>
          <w:p w:rsidR="006C2F6F" w:rsidRPr="00FD1993" w:rsidRDefault="006C2F6F" w:rsidP="009E6CD1">
            <w:pPr>
              <w:jc w:val="center"/>
              <w:rPr>
                <w:rFonts w:cstheme="minorHAnsi"/>
                <w:sz w:val="20"/>
                <w:szCs w:val="20"/>
              </w:rPr>
            </w:pPr>
            <w:r w:rsidRPr="00FD1993">
              <w:rPr>
                <w:rFonts w:cstheme="minorHAnsi"/>
                <w:sz w:val="20"/>
                <w:szCs w:val="20"/>
              </w:rPr>
              <w:t>49</w:t>
            </w:r>
          </w:p>
        </w:tc>
        <w:tc>
          <w:tcPr>
            <w:tcW w:w="1243" w:type="dxa"/>
            <w:tcBorders>
              <w:top w:val="nil"/>
              <w:left w:val="nil"/>
              <w:bottom w:val="single" w:sz="4" w:space="0" w:color="auto"/>
              <w:right w:val="single" w:sz="4" w:space="0" w:color="auto"/>
            </w:tcBorders>
            <w:shd w:val="clear" w:color="auto" w:fill="auto"/>
            <w:noWrap/>
            <w:vAlign w:val="center"/>
            <w:hideMark/>
          </w:tcPr>
          <w:p w:rsidR="006C2F6F" w:rsidRPr="00FD1993" w:rsidRDefault="006C2F6F" w:rsidP="009E6CD1">
            <w:pPr>
              <w:jc w:val="center"/>
              <w:rPr>
                <w:rFonts w:cstheme="minorHAnsi"/>
                <w:sz w:val="20"/>
                <w:szCs w:val="20"/>
              </w:rPr>
            </w:pPr>
            <w:r w:rsidRPr="00FD1993">
              <w:rPr>
                <w:rFonts w:cstheme="minorHAnsi"/>
                <w:sz w:val="20"/>
                <w:szCs w:val="20"/>
              </w:rPr>
              <w:t>5</w:t>
            </w:r>
          </w:p>
        </w:tc>
        <w:tc>
          <w:tcPr>
            <w:tcW w:w="2500" w:type="dxa"/>
            <w:tcBorders>
              <w:top w:val="nil"/>
              <w:left w:val="nil"/>
              <w:bottom w:val="single" w:sz="4" w:space="0" w:color="auto"/>
              <w:right w:val="single" w:sz="4" w:space="0" w:color="auto"/>
            </w:tcBorders>
            <w:shd w:val="clear" w:color="auto" w:fill="auto"/>
            <w:noWrap/>
            <w:vAlign w:val="center"/>
            <w:hideMark/>
          </w:tcPr>
          <w:p w:rsidR="006C2F6F" w:rsidRPr="00FD1993" w:rsidRDefault="006C2F6F" w:rsidP="009E6CD1">
            <w:pPr>
              <w:jc w:val="center"/>
              <w:rPr>
                <w:rFonts w:cstheme="minorHAnsi"/>
                <w:sz w:val="20"/>
                <w:szCs w:val="20"/>
              </w:rPr>
            </w:pPr>
            <w:r w:rsidRPr="00FD1993">
              <w:rPr>
                <w:rFonts w:cstheme="minorHAnsi"/>
                <w:sz w:val="20"/>
                <w:szCs w:val="20"/>
              </w:rPr>
              <w:t>11</w:t>
            </w:r>
          </w:p>
        </w:tc>
      </w:tr>
      <w:tr w:rsidR="006C2F6F" w:rsidRPr="00FD1993" w:rsidTr="00FD1993">
        <w:trPr>
          <w:trHeight w:val="521"/>
        </w:trPr>
        <w:tc>
          <w:tcPr>
            <w:tcW w:w="4480" w:type="dxa"/>
            <w:tcBorders>
              <w:top w:val="nil"/>
              <w:left w:val="single" w:sz="4" w:space="0" w:color="auto"/>
              <w:bottom w:val="single" w:sz="4" w:space="0" w:color="auto"/>
              <w:right w:val="nil"/>
            </w:tcBorders>
            <w:shd w:val="clear" w:color="auto" w:fill="auto"/>
            <w:noWrap/>
            <w:vAlign w:val="center"/>
            <w:hideMark/>
          </w:tcPr>
          <w:p w:rsidR="006C2F6F" w:rsidRPr="00FD1993" w:rsidRDefault="006C2F6F" w:rsidP="005B4513">
            <w:pPr>
              <w:spacing w:after="0"/>
              <w:rPr>
                <w:rFonts w:eastAsia="Times New Roman" w:cstheme="minorHAnsi"/>
                <w:color w:val="000000"/>
                <w:sz w:val="20"/>
                <w:szCs w:val="20"/>
              </w:rPr>
            </w:pPr>
            <w:r w:rsidRPr="00FD1993">
              <w:rPr>
                <w:rFonts w:eastAsia="Times New Roman" w:cstheme="minorHAnsi"/>
                <w:sz w:val="20"/>
                <w:szCs w:val="20"/>
              </w:rPr>
              <w:t>Rehab</w:t>
            </w:r>
            <w:r w:rsidR="005B4513" w:rsidRPr="00FD1993">
              <w:rPr>
                <w:rFonts w:eastAsia="Times New Roman" w:cstheme="minorHAnsi"/>
                <w:sz w:val="20"/>
                <w:szCs w:val="20"/>
              </w:rPr>
              <w:t>ilitation i</w:t>
            </w:r>
            <w:r w:rsidRPr="00FD1993">
              <w:rPr>
                <w:rFonts w:eastAsia="Times New Roman" w:cstheme="minorHAnsi"/>
                <w:sz w:val="20"/>
                <w:szCs w:val="20"/>
              </w:rPr>
              <w:t xml:space="preserve">nstructor, </w:t>
            </w:r>
            <w:r w:rsidR="005B4513" w:rsidRPr="00FD1993">
              <w:rPr>
                <w:rFonts w:eastAsia="Times New Roman" w:cstheme="minorHAnsi"/>
                <w:sz w:val="20"/>
                <w:szCs w:val="20"/>
              </w:rPr>
              <w:t>o</w:t>
            </w:r>
            <w:r w:rsidRPr="00FD1993">
              <w:rPr>
                <w:rFonts w:eastAsia="Times New Roman" w:cstheme="minorHAnsi"/>
                <w:sz w:val="20"/>
                <w:szCs w:val="20"/>
              </w:rPr>
              <w:t>rientation/</w:t>
            </w:r>
            <w:r w:rsidR="005B4513" w:rsidRPr="00FD1993">
              <w:rPr>
                <w:rFonts w:eastAsia="Times New Roman" w:cstheme="minorHAnsi"/>
                <w:sz w:val="20"/>
                <w:szCs w:val="20"/>
              </w:rPr>
              <w:t>m</w:t>
            </w:r>
            <w:r w:rsidRPr="00FD1993">
              <w:rPr>
                <w:rFonts w:eastAsia="Times New Roman" w:cstheme="minorHAnsi"/>
                <w:sz w:val="20"/>
                <w:szCs w:val="20"/>
              </w:rPr>
              <w:t xml:space="preserve">obility </w:t>
            </w:r>
            <w:r w:rsidR="005B4513" w:rsidRPr="00FD1993">
              <w:rPr>
                <w:rFonts w:eastAsia="Times New Roman" w:cstheme="minorHAnsi"/>
                <w:sz w:val="20"/>
                <w:szCs w:val="20"/>
              </w:rPr>
              <w:t>i</w:t>
            </w:r>
            <w:r w:rsidRPr="00FD1993">
              <w:rPr>
                <w:rFonts w:eastAsia="Times New Roman" w:cstheme="minorHAnsi"/>
                <w:sz w:val="20"/>
                <w:szCs w:val="20"/>
              </w:rPr>
              <w:t xml:space="preserve">nstructor </w:t>
            </w:r>
            <w:r w:rsidR="005B4513" w:rsidRPr="00FD1993">
              <w:rPr>
                <w:rFonts w:eastAsia="Times New Roman" w:cstheme="minorHAnsi"/>
                <w:sz w:val="20"/>
                <w:szCs w:val="20"/>
              </w:rPr>
              <w:t>and</w:t>
            </w:r>
            <w:r w:rsidRPr="00FD1993">
              <w:rPr>
                <w:rFonts w:eastAsia="Times New Roman" w:cstheme="minorHAnsi"/>
                <w:sz w:val="20"/>
                <w:szCs w:val="20"/>
              </w:rPr>
              <w:t xml:space="preserve"> </w:t>
            </w:r>
            <w:r w:rsidR="005B4513" w:rsidRPr="00FD1993">
              <w:rPr>
                <w:rFonts w:eastAsia="Times New Roman" w:cstheme="minorHAnsi"/>
                <w:sz w:val="20"/>
                <w:szCs w:val="20"/>
              </w:rPr>
              <w:t>v</w:t>
            </w:r>
            <w:r w:rsidRPr="00FD1993">
              <w:rPr>
                <w:rFonts w:eastAsia="Times New Roman" w:cstheme="minorHAnsi"/>
                <w:sz w:val="20"/>
                <w:szCs w:val="20"/>
              </w:rPr>
              <w:t xml:space="preserve">ocational </w:t>
            </w:r>
            <w:r w:rsidR="005B4513" w:rsidRPr="00FD1993">
              <w:rPr>
                <w:rFonts w:eastAsia="Times New Roman" w:cstheme="minorHAnsi"/>
                <w:sz w:val="20"/>
                <w:szCs w:val="20"/>
              </w:rPr>
              <w:t>e</w:t>
            </w:r>
            <w:r w:rsidRPr="00FD1993">
              <w:rPr>
                <w:rFonts w:eastAsia="Times New Roman" w:cstheme="minorHAnsi"/>
                <w:sz w:val="20"/>
                <w:szCs w:val="20"/>
              </w:rPr>
              <w:t>valuator</w:t>
            </w:r>
          </w:p>
        </w:tc>
        <w:tc>
          <w:tcPr>
            <w:tcW w:w="1220" w:type="dxa"/>
            <w:tcBorders>
              <w:top w:val="nil"/>
              <w:left w:val="single" w:sz="4" w:space="0" w:color="auto"/>
              <w:bottom w:val="single" w:sz="4" w:space="0" w:color="auto"/>
              <w:right w:val="single" w:sz="4" w:space="0" w:color="auto"/>
            </w:tcBorders>
            <w:shd w:val="clear" w:color="auto" w:fill="auto"/>
            <w:noWrap/>
            <w:vAlign w:val="center"/>
            <w:hideMark/>
          </w:tcPr>
          <w:p w:rsidR="006C2F6F" w:rsidRPr="00FD1993" w:rsidRDefault="006C2F6F" w:rsidP="009E6CD1">
            <w:pPr>
              <w:jc w:val="center"/>
              <w:rPr>
                <w:rFonts w:cstheme="minorHAnsi"/>
                <w:sz w:val="20"/>
                <w:szCs w:val="20"/>
              </w:rPr>
            </w:pPr>
            <w:r w:rsidRPr="00FD1993">
              <w:rPr>
                <w:rFonts w:cstheme="minorHAnsi"/>
                <w:sz w:val="20"/>
                <w:szCs w:val="20"/>
              </w:rPr>
              <w:t>8</w:t>
            </w:r>
          </w:p>
        </w:tc>
        <w:tc>
          <w:tcPr>
            <w:tcW w:w="1243" w:type="dxa"/>
            <w:tcBorders>
              <w:top w:val="nil"/>
              <w:left w:val="nil"/>
              <w:bottom w:val="single" w:sz="4" w:space="0" w:color="auto"/>
              <w:right w:val="single" w:sz="4" w:space="0" w:color="auto"/>
            </w:tcBorders>
            <w:shd w:val="clear" w:color="auto" w:fill="auto"/>
            <w:noWrap/>
            <w:vAlign w:val="center"/>
            <w:hideMark/>
          </w:tcPr>
          <w:p w:rsidR="006C2F6F" w:rsidRPr="00FD1993" w:rsidRDefault="006C2F6F" w:rsidP="009E6CD1">
            <w:pPr>
              <w:jc w:val="center"/>
              <w:rPr>
                <w:rFonts w:cstheme="minorHAnsi"/>
                <w:sz w:val="20"/>
                <w:szCs w:val="20"/>
              </w:rPr>
            </w:pPr>
            <w:r w:rsidRPr="00FD1993">
              <w:rPr>
                <w:rFonts w:cstheme="minorHAnsi"/>
                <w:sz w:val="20"/>
                <w:szCs w:val="20"/>
              </w:rPr>
              <w:t>0</w:t>
            </w:r>
          </w:p>
        </w:tc>
        <w:tc>
          <w:tcPr>
            <w:tcW w:w="2500" w:type="dxa"/>
            <w:tcBorders>
              <w:top w:val="nil"/>
              <w:left w:val="nil"/>
              <w:bottom w:val="single" w:sz="4" w:space="0" w:color="auto"/>
              <w:right w:val="single" w:sz="4" w:space="0" w:color="auto"/>
            </w:tcBorders>
            <w:shd w:val="clear" w:color="auto" w:fill="auto"/>
            <w:noWrap/>
            <w:vAlign w:val="center"/>
            <w:hideMark/>
          </w:tcPr>
          <w:p w:rsidR="006C2F6F" w:rsidRPr="00FD1993" w:rsidRDefault="006C2F6F" w:rsidP="009E6CD1">
            <w:pPr>
              <w:jc w:val="center"/>
              <w:rPr>
                <w:rFonts w:cstheme="minorHAnsi"/>
                <w:sz w:val="20"/>
                <w:szCs w:val="20"/>
              </w:rPr>
            </w:pPr>
            <w:r w:rsidRPr="00FD1993">
              <w:rPr>
                <w:rFonts w:cstheme="minorHAnsi"/>
                <w:sz w:val="20"/>
                <w:szCs w:val="20"/>
              </w:rPr>
              <w:t>2</w:t>
            </w:r>
          </w:p>
        </w:tc>
      </w:tr>
      <w:tr w:rsidR="006C2F6F" w:rsidRPr="00FD1993" w:rsidTr="009E6CD1">
        <w:trPr>
          <w:trHeight w:val="402"/>
        </w:trPr>
        <w:tc>
          <w:tcPr>
            <w:tcW w:w="4480" w:type="dxa"/>
            <w:tcBorders>
              <w:top w:val="nil"/>
              <w:left w:val="single" w:sz="4" w:space="0" w:color="auto"/>
              <w:bottom w:val="single" w:sz="4" w:space="0" w:color="auto"/>
              <w:right w:val="nil"/>
            </w:tcBorders>
            <w:shd w:val="clear" w:color="auto" w:fill="auto"/>
            <w:noWrap/>
            <w:vAlign w:val="center"/>
            <w:hideMark/>
          </w:tcPr>
          <w:p w:rsidR="006C2F6F" w:rsidRPr="00FD1993" w:rsidRDefault="006C2F6F" w:rsidP="005B4513">
            <w:pPr>
              <w:spacing w:after="0"/>
              <w:rPr>
                <w:rFonts w:eastAsia="Times New Roman" w:cstheme="minorHAnsi"/>
                <w:color w:val="000000"/>
                <w:sz w:val="20"/>
                <w:szCs w:val="20"/>
              </w:rPr>
            </w:pPr>
            <w:r w:rsidRPr="00FD1993">
              <w:rPr>
                <w:rFonts w:eastAsia="Times New Roman" w:cstheme="minorHAnsi"/>
                <w:sz w:val="20"/>
                <w:szCs w:val="20"/>
              </w:rPr>
              <w:t xml:space="preserve">Program </w:t>
            </w:r>
            <w:r w:rsidR="005B4513" w:rsidRPr="00FD1993">
              <w:rPr>
                <w:rFonts w:eastAsia="Times New Roman" w:cstheme="minorHAnsi"/>
                <w:sz w:val="20"/>
                <w:szCs w:val="20"/>
              </w:rPr>
              <w:t>o</w:t>
            </w:r>
            <w:r w:rsidRPr="00FD1993">
              <w:rPr>
                <w:rFonts w:eastAsia="Times New Roman" w:cstheme="minorHAnsi"/>
                <w:sz w:val="20"/>
                <w:szCs w:val="20"/>
              </w:rPr>
              <w:t xml:space="preserve">fficer </w:t>
            </w:r>
            <w:r w:rsidR="005B4513" w:rsidRPr="00FD1993">
              <w:rPr>
                <w:rFonts w:eastAsia="Times New Roman" w:cstheme="minorHAnsi"/>
                <w:sz w:val="20"/>
                <w:szCs w:val="20"/>
              </w:rPr>
              <w:t>and m</w:t>
            </w:r>
            <w:r w:rsidRPr="00FD1993">
              <w:rPr>
                <w:rFonts w:eastAsia="Times New Roman" w:cstheme="minorHAnsi"/>
                <w:sz w:val="20"/>
                <w:szCs w:val="20"/>
              </w:rPr>
              <w:t xml:space="preserve">anagement </w:t>
            </w:r>
            <w:r w:rsidR="005B4513" w:rsidRPr="00FD1993">
              <w:rPr>
                <w:rFonts w:eastAsia="Times New Roman" w:cstheme="minorHAnsi"/>
                <w:sz w:val="20"/>
                <w:szCs w:val="20"/>
              </w:rPr>
              <w:t>a</w:t>
            </w:r>
            <w:r w:rsidRPr="00FD1993">
              <w:rPr>
                <w:rFonts w:eastAsia="Times New Roman" w:cstheme="minorHAnsi"/>
                <w:sz w:val="20"/>
                <w:szCs w:val="20"/>
              </w:rPr>
              <w:t>nalyst</w:t>
            </w:r>
          </w:p>
        </w:tc>
        <w:tc>
          <w:tcPr>
            <w:tcW w:w="1220" w:type="dxa"/>
            <w:tcBorders>
              <w:top w:val="nil"/>
              <w:left w:val="single" w:sz="4" w:space="0" w:color="auto"/>
              <w:bottom w:val="single" w:sz="4" w:space="0" w:color="auto"/>
              <w:right w:val="single" w:sz="4" w:space="0" w:color="auto"/>
            </w:tcBorders>
            <w:shd w:val="clear" w:color="auto" w:fill="auto"/>
            <w:noWrap/>
            <w:vAlign w:val="center"/>
            <w:hideMark/>
          </w:tcPr>
          <w:p w:rsidR="006C2F6F" w:rsidRPr="00FD1993" w:rsidRDefault="006C2F6F" w:rsidP="009E6CD1">
            <w:pPr>
              <w:jc w:val="center"/>
              <w:rPr>
                <w:rFonts w:cstheme="minorHAnsi"/>
                <w:sz w:val="20"/>
                <w:szCs w:val="20"/>
              </w:rPr>
            </w:pPr>
            <w:r w:rsidRPr="00FD1993">
              <w:rPr>
                <w:rFonts w:cstheme="minorHAnsi"/>
                <w:sz w:val="20"/>
                <w:szCs w:val="20"/>
              </w:rPr>
              <w:t>5</w:t>
            </w:r>
          </w:p>
        </w:tc>
        <w:tc>
          <w:tcPr>
            <w:tcW w:w="1243" w:type="dxa"/>
            <w:tcBorders>
              <w:top w:val="nil"/>
              <w:left w:val="nil"/>
              <w:bottom w:val="single" w:sz="4" w:space="0" w:color="auto"/>
              <w:right w:val="single" w:sz="4" w:space="0" w:color="auto"/>
            </w:tcBorders>
            <w:shd w:val="clear" w:color="auto" w:fill="auto"/>
            <w:noWrap/>
            <w:vAlign w:val="center"/>
            <w:hideMark/>
          </w:tcPr>
          <w:p w:rsidR="006C2F6F" w:rsidRPr="00FD1993" w:rsidRDefault="006C2F6F" w:rsidP="009E6CD1">
            <w:pPr>
              <w:jc w:val="center"/>
              <w:rPr>
                <w:rFonts w:cstheme="minorHAnsi"/>
                <w:sz w:val="20"/>
                <w:szCs w:val="20"/>
              </w:rPr>
            </w:pPr>
            <w:r w:rsidRPr="00FD1993">
              <w:rPr>
                <w:rFonts w:cstheme="minorHAnsi"/>
                <w:sz w:val="20"/>
                <w:szCs w:val="20"/>
              </w:rPr>
              <w:t>0</w:t>
            </w:r>
          </w:p>
        </w:tc>
        <w:tc>
          <w:tcPr>
            <w:tcW w:w="2500" w:type="dxa"/>
            <w:tcBorders>
              <w:top w:val="nil"/>
              <w:left w:val="nil"/>
              <w:bottom w:val="single" w:sz="4" w:space="0" w:color="auto"/>
              <w:right w:val="single" w:sz="4" w:space="0" w:color="auto"/>
            </w:tcBorders>
            <w:shd w:val="clear" w:color="auto" w:fill="auto"/>
            <w:noWrap/>
            <w:vAlign w:val="center"/>
            <w:hideMark/>
          </w:tcPr>
          <w:p w:rsidR="006C2F6F" w:rsidRPr="00FD1993" w:rsidRDefault="006C2F6F" w:rsidP="009E6CD1">
            <w:pPr>
              <w:jc w:val="center"/>
              <w:rPr>
                <w:rFonts w:cstheme="minorHAnsi"/>
                <w:sz w:val="20"/>
                <w:szCs w:val="20"/>
              </w:rPr>
            </w:pPr>
            <w:r w:rsidRPr="00FD1993">
              <w:rPr>
                <w:rFonts w:cstheme="minorHAnsi"/>
                <w:sz w:val="20"/>
                <w:szCs w:val="20"/>
              </w:rPr>
              <w:t>1</w:t>
            </w:r>
          </w:p>
        </w:tc>
      </w:tr>
      <w:tr w:rsidR="006C2F6F" w:rsidRPr="00FD1993" w:rsidTr="009E6CD1">
        <w:trPr>
          <w:trHeight w:val="402"/>
        </w:trPr>
        <w:tc>
          <w:tcPr>
            <w:tcW w:w="4480" w:type="dxa"/>
            <w:tcBorders>
              <w:top w:val="nil"/>
              <w:left w:val="single" w:sz="4" w:space="0" w:color="auto"/>
              <w:bottom w:val="single" w:sz="4" w:space="0" w:color="auto"/>
              <w:right w:val="nil"/>
            </w:tcBorders>
            <w:shd w:val="clear" w:color="auto" w:fill="auto"/>
            <w:noWrap/>
            <w:vAlign w:val="center"/>
            <w:hideMark/>
          </w:tcPr>
          <w:p w:rsidR="006C2F6F" w:rsidRPr="00FD1993" w:rsidRDefault="006C2F6F" w:rsidP="005B4513">
            <w:pPr>
              <w:spacing w:after="0"/>
              <w:rPr>
                <w:rFonts w:eastAsia="Times New Roman" w:cstheme="minorHAnsi"/>
                <w:color w:val="000000"/>
                <w:sz w:val="20"/>
                <w:szCs w:val="20"/>
              </w:rPr>
            </w:pPr>
            <w:r w:rsidRPr="00FD1993">
              <w:rPr>
                <w:rFonts w:eastAsia="Times New Roman" w:cstheme="minorHAnsi"/>
                <w:color w:val="000000"/>
                <w:sz w:val="20"/>
                <w:szCs w:val="20"/>
              </w:rPr>
              <w:t xml:space="preserve">Rehabilitation </w:t>
            </w:r>
            <w:r w:rsidR="005B4513" w:rsidRPr="00FD1993">
              <w:rPr>
                <w:rFonts w:eastAsia="Times New Roman" w:cstheme="minorHAnsi"/>
                <w:color w:val="000000"/>
                <w:sz w:val="20"/>
                <w:szCs w:val="20"/>
              </w:rPr>
              <w:t>t</w:t>
            </w:r>
            <w:r w:rsidRPr="00FD1993">
              <w:rPr>
                <w:rFonts w:eastAsia="Times New Roman" w:cstheme="minorHAnsi"/>
                <w:color w:val="000000"/>
                <w:sz w:val="20"/>
                <w:szCs w:val="20"/>
              </w:rPr>
              <w:t>echnician</w:t>
            </w:r>
          </w:p>
        </w:tc>
        <w:tc>
          <w:tcPr>
            <w:tcW w:w="1220" w:type="dxa"/>
            <w:tcBorders>
              <w:top w:val="nil"/>
              <w:left w:val="single" w:sz="4" w:space="0" w:color="auto"/>
              <w:bottom w:val="single" w:sz="4" w:space="0" w:color="auto"/>
              <w:right w:val="single" w:sz="4" w:space="0" w:color="auto"/>
            </w:tcBorders>
            <w:shd w:val="clear" w:color="auto" w:fill="auto"/>
            <w:noWrap/>
            <w:vAlign w:val="center"/>
            <w:hideMark/>
          </w:tcPr>
          <w:p w:rsidR="006C2F6F" w:rsidRPr="00FD1993" w:rsidRDefault="006C2F6F" w:rsidP="009E6CD1">
            <w:pPr>
              <w:jc w:val="center"/>
              <w:rPr>
                <w:rFonts w:cstheme="minorHAnsi"/>
                <w:sz w:val="20"/>
                <w:szCs w:val="20"/>
              </w:rPr>
            </w:pPr>
            <w:r w:rsidRPr="00FD1993">
              <w:rPr>
                <w:rFonts w:cstheme="minorHAnsi"/>
                <w:sz w:val="20"/>
                <w:szCs w:val="20"/>
              </w:rPr>
              <w:t>32</w:t>
            </w:r>
          </w:p>
        </w:tc>
        <w:tc>
          <w:tcPr>
            <w:tcW w:w="1243" w:type="dxa"/>
            <w:tcBorders>
              <w:top w:val="nil"/>
              <w:left w:val="nil"/>
              <w:bottom w:val="single" w:sz="4" w:space="0" w:color="auto"/>
              <w:right w:val="single" w:sz="4" w:space="0" w:color="auto"/>
            </w:tcBorders>
            <w:shd w:val="clear" w:color="auto" w:fill="auto"/>
            <w:noWrap/>
            <w:vAlign w:val="center"/>
            <w:hideMark/>
          </w:tcPr>
          <w:p w:rsidR="006C2F6F" w:rsidRPr="00FD1993" w:rsidRDefault="006C2F6F" w:rsidP="009E6CD1">
            <w:pPr>
              <w:jc w:val="center"/>
              <w:rPr>
                <w:rFonts w:cstheme="minorHAnsi"/>
                <w:sz w:val="20"/>
                <w:szCs w:val="20"/>
              </w:rPr>
            </w:pPr>
            <w:r w:rsidRPr="00FD1993">
              <w:rPr>
                <w:rFonts w:cstheme="minorHAnsi"/>
                <w:sz w:val="20"/>
                <w:szCs w:val="20"/>
              </w:rPr>
              <w:t>3</w:t>
            </w:r>
          </w:p>
        </w:tc>
        <w:tc>
          <w:tcPr>
            <w:tcW w:w="2500" w:type="dxa"/>
            <w:tcBorders>
              <w:top w:val="nil"/>
              <w:left w:val="nil"/>
              <w:bottom w:val="single" w:sz="4" w:space="0" w:color="auto"/>
              <w:right w:val="single" w:sz="4" w:space="0" w:color="auto"/>
            </w:tcBorders>
            <w:shd w:val="clear" w:color="auto" w:fill="auto"/>
            <w:noWrap/>
            <w:vAlign w:val="center"/>
            <w:hideMark/>
          </w:tcPr>
          <w:p w:rsidR="006C2F6F" w:rsidRPr="00FD1993" w:rsidRDefault="006C2F6F" w:rsidP="009E6CD1">
            <w:pPr>
              <w:jc w:val="center"/>
              <w:rPr>
                <w:rFonts w:cstheme="minorHAnsi"/>
                <w:sz w:val="20"/>
                <w:szCs w:val="20"/>
              </w:rPr>
            </w:pPr>
            <w:r w:rsidRPr="00FD1993">
              <w:rPr>
                <w:rFonts w:cstheme="minorHAnsi"/>
                <w:sz w:val="20"/>
                <w:szCs w:val="20"/>
              </w:rPr>
              <w:t>10</w:t>
            </w:r>
          </w:p>
        </w:tc>
      </w:tr>
      <w:tr w:rsidR="006C2F6F" w:rsidRPr="00FD1993" w:rsidTr="009E6CD1">
        <w:trPr>
          <w:trHeight w:val="402"/>
        </w:trPr>
        <w:tc>
          <w:tcPr>
            <w:tcW w:w="4480" w:type="dxa"/>
            <w:tcBorders>
              <w:top w:val="nil"/>
              <w:left w:val="single" w:sz="4" w:space="0" w:color="auto"/>
              <w:bottom w:val="single" w:sz="4" w:space="0" w:color="auto"/>
              <w:right w:val="nil"/>
            </w:tcBorders>
            <w:shd w:val="clear" w:color="auto" w:fill="auto"/>
            <w:noWrap/>
            <w:vAlign w:val="center"/>
            <w:hideMark/>
          </w:tcPr>
          <w:p w:rsidR="006C2F6F" w:rsidRPr="00FD1993" w:rsidRDefault="006C2F6F" w:rsidP="005B4513">
            <w:pPr>
              <w:spacing w:after="0"/>
              <w:rPr>
                <w:rFonts w:eastAsia="Times New Roman" w:cstheme="minorHAnsi"/>
                <w:color w:val="000000"/>
                <w:sz w:val="20"/>
                <w:szCs w:val="20"/>
              </w:rPr>
            </w:pPr>
            <w:r w:rsidRPr="00FD1993">
              <w:rPr>
                <w:rFonts w:eastAsia="Times New Roman" w:cstheme="minorHAnsi"/>
                <w:color w:val="000000"/>
                <w:sz w:val="20"/>
                <w:szCs w:val="20"/>
              </w:rPr>
              <w:t xml:space="preserve">Business </w:t>
            </w:r>
            <w:r w:rsidR="005B4513" w:rsidRPr="00FD1993">
              <w:rPr>
                <w:rFonts w:eastAsia="Times New Roman" w:cstheme="minorHAnsi"/>
                <w:color w:val="000000"/>
                <w:sz w:val="20"/>
                <w:szCs w:val="20"/>
              </w:rPr>
              <w:t>p</w:t>
            </w:r>
            <w:r w:rsidRPr="00FD1993">
              <w:rPr>
                <w:rFonts w:eastAsia="Times New Roman" w:cstheme="minorHAnsi"/>
                <w:color w:val="000000"/>
                <w:sz w:val="20"/>
                <w:szCs w:val="20"/>
              </w:rPr>
              <w:t xml:space="preserve">rocess </w:t>
            </w:r>
            <w:r w:rsidR="005B4513" w:rsidRPr="00FD1993">
              <w:rPr>
                <w:rFonts w:eastAsia="Times New Roman" w:cstheme="minorHAnsi"/>
                <w:color w:val="000000"/>
                <w:sz w:val="20"/>
                <w:szCs w:val="20"/>
              </w:rPr>
              <w:t>a</w:t>
            </w:r>
            <w:r w:rsidRPr="00FD1993">
              <w:rPr>
                <w:rFonts w:eastAsia="Times New Roman" w:cstheme="minorHAnsi"/>
                <w:color w:val="000000"/>
                <w:sz w:val="20"/>
                <w:szCs w:val="20"/>
              </w:rPr>
              <w:t xml:space="preserve">nalyst </w:t>
            </w:r>
            <w:r w:rsidR="005B4513" w:rsidRPr="00FD1993">
              <w:rPr>
                <w:rFonts w:eastAsia="Times New Roman" w:cstheme="minorHAnsi"/>
                <w:color w:val="000000"/>
                <w:sz w:val="20"/>
                <w:szCs w:val="20"/>
              </w:rPr>
              <w:t>and q</w:t>
            </w:r>
            <w:r w:rsidRPr="00FD1993">
              <w:rPr>
                <w:rFonts w:eastAsia="Times New Roman" w:cstheme="minorHAnsi"/>
                <w:color w:val="000000"/>
                <w:sz w:val="20"/>
                <w:szCs w:val="20"/>
              </w:rPr>
              <w:t xml:space="preserve">uality </w:t>
            </w:r>
            <w:r w:rsidR="005B4513" w:rsidRPr="00FD1993">
              <w:rPr>
                <w:rFonts w:eastAsia="Times New Roman" w:cstheme="minorHAnsi"/>
                <w:color w:val="000000"/>
                <w:sz w:val="20"/>
                <w:szCs w:val="20"/>
              </w:rPr>
              <w:t>a</w:t>
            </w:r>
            <w:r w:rsidRPr="00FD1993">
              <w:rPr>
                <w:rFonts w:eastAsia="Times New Roman" w:cstheme="minorHAnsi"/>
                <w:color w:val="000000"/>
                <w:sz w:val="20"/>
                <w:szCs w:val="20"/>
              </w:rPr>
              <w:t>ssurance</w:t>
            </w:r>
          </w:p>
        </w:tc>
        <w:tc>
          <w:tcPr>
            <w:tcW w:w="1220" w:type="dxa"/>
            <w:tcBorders>
              <w:top w:val="nil"/>
              <w:left w:val="single" w:sz="4" w:space="0" w:color="auto"/>
              <w:bottom w:val="single" w:sz="4" w:space="0" w:color="auto"/>
              <w:right w:val="single" w:sz="4" w:space="0" w:color="auto"/>
            </w:tcBorders>
            <w:shd w:val="clear" w:color="auto" w:fill="auto"/>
            <w:noWrap/>
            <w:vAlign w:val="center"/>
            <w:hideMark/>
          </w:tcPr>
          <w:p w:rsidR="006C2F6F" w:rsidRPr="00FD1993" w:rsidRDefault="006C2F6F" w:rsidP="009E6CD1">
            <w:pPr>
              <w:jc w:val="center"/>
              <w:rPr>
                <w:rFonts w:cstheme="minorHAnsi"/>
                <w:sz w:val="20"/>
                <w:szCs w:val="20"/>
              </w:rPr>
            </w:pPr>
            <w:r w:rsidRPr="00FD1993">
              <w:rPr>
                <w:rFonts w:cstheme="minorHAnsi"/>
                <w:sz w:val="20"/>
                <w:szCs w:val="20"/>
              </w:rPr>
              <w:t>4</w:t>
            </w:r>
          </w:p>
        </w:tc>
        <w:tc>
          <w:tcPr>
            <w:tcW w:w="1243" w:type="dxa"/>
            <w:tcBorders>
              <w:top w:val="nil"/>
              <w:left w:val="nil"/>
              <w:bottom w:val="single" w:sz="4" w:space="0" w:color="auto"/>
              <w:right w:val="single" w:sz="4" w:space="0" w:color="auto"/>
            </w:tcBorders>
            <w:shd w:val="clear" w:color="auto" w:fill="auto"/>
            <w:noWrap/>
            <w:vAlign w:val="center"/>
            <w:hideMark/>
          </w:tcPr>
          <w:p w:rsidR="006C2F6F" w:rsidRPr="00FD1993" w:rsidRDefault="006C2F6F" w:rsidP="009E6CD1">
            <w:pPr>
              <w:jc w:val="center"/>
              <w:rPr>
                <w:rFonts w:cstheme="minorHAnsi"/>
                <w:sz w:val="20"/>
                <w:szCs w:val="20"/>
              </w:rPr>
            </w:pPr>
            <w:r w:rsidRPr="00FD1993">
              <w:rPr>
                <w:rFonts w:cstheme="minorHAnsi"/>
                <w:sz w:val="20"/>
                <w:szCs w:val="20"/>
              </w:rPr>
              <w:t>1</w:t>
            </w:r>
          </w:p>
        </w:tc>
        <w:tc>
          <w:tcPr>
            <w:tcW w:w="2500" w:type="dxa"/>
            <w:tcBorders>
              <w:top w:val="nil"/>
              <w:left w:val="nil"/>
              <w:bottom w:val="single" w:sz="4" w:space="0" w:color="auto"/>
              <w:right w:val="single" w:sz="4" w:space="0" w:color="auto"/>
            </w:tcBorders>
            <w:shd w:val="clear" w:color="auto" w:fill="auto"/>
            <w:noWrap/>
            <w:vAlign w:val="center"/>
            <w:hideMark/>
          </w:tcPr>
          <w:p w:rsidR="006C2F6F" w:rsidRPr="00FD1993" w:rsidRDefault="006C2F6F" w:rsidP="009E6CD1">
            <w:pPr>
              <w:jc w:val="center"/>
              <w:rPr>
                <w:rFonts w:cstheme="minorHAnsi"/>
                <w:sz w:val="20"/>
                <w:szCs w:val="20"/>
              </w:rPr>
            </w:pPr>
            <w:r w:rsidRPr="00FD1993">
              <w:rPr>
                <w:rFonts w:cstheme="minorHAnsi"/>
                <w:sz w:val="20"/>
                <w:szCs w:val="20"/>
              </w:rPr>
              <w:t>2</w:t>
            </w:r>
          </w:p>
        </w:tc>
      </w:tr>
      <w:tr w:rsidR="006C2F6F" w:rsidRPr="00FD1993" w:rsidTr="009E6CD1">
        <w:trPr>
          <w:trHeight w:val="402"/>
        </w:trPr>
        <w:tc>
          <w:tcPr>
            <w:tcW w:w="4480" w:type="dxa"/>
            <w:tcBorders>
              <w:top w:val="nil"/>
              <w:left w:val="single" w:sz="4" w:space="0" w:color="auto"/>
              <w:bottom w:val="single" w:sz="4" w:space="0" w:color="auto"/>
              <w:right w:val="nil"/>
            </w:tcBorders>
            <w:shd w:val="clear" w:color="auto" w:fill="auto"/>
            <w:noWrap/>
            <w:vAlign w:val="center"/>
            <w:hideMark/>
          </w:tcPr>
          <w:p w:rsidR="006C2F6F" w:rsidRPr="00FD1993" w:rsidRDefault="006C2F6F" w:rsidP="005B4513">
            <w:pPr>
              <w:spacing w:after="0"/>
              <w:rPr>
                <w:rFonts w:eastAsia="Times New Roman" w:cstheme="minorHAnsi"/>
                <w:color w:val="000000"/>
                <w:sz w:val="20"/>
                <w:szCs w:val="20"/>
              </w:rPr>
            </w:pPr>
            <w:r w:rsidRPr="00FD1993">
              <w:rPr>
                <w:rFonts w:eastAsia="Times New Roman" w:cstheme="minorHAnsi"/>
                <w:color w:val="000000"/>
                <w:sz w:val="20"/>
                <w:szCs w:val="20"/>
              </w:rPr>
              <w:t xml:space="preserve">Workforce </w:t>
            </w:r>
            <w:r w:rsidR="005B4513" w:rsidRPr="00FD1993">
              <w:rPr>
                <w:rFonts w:eastAsia="Times New Roman" w:cstheme="minorHAnsi"/>
                <w:color w:val="000000"/>
                <w:sz w:val="20"/>
                <w:szCs w:val="20"/>
              </w:rPr>
              <w:t>s</w:t>
            </w:r>
            <w:r w:rsidRPr="00FD1993">
              <w:rPr>
                <w:rFonts w:eastAsia="Times New Roman" w:cstheme="minorHAnsi"/>
                <w:color w:val="000000"/>
                <w:sz w:val="20"/>
                <w:szCs w:val="20"/>
              </w:rPr>
              <w:t xml:space="preserve">ervices </w:t>
            </w:r>
            <w:r w:rsidR="005B4513" w:rsidRPr="00FD1993">
              <w:rPr>
                <w:rFonts w:eastAsia="Times New Roman" w:cstheme="minorHAnsi"/>
                <w:color w:val="000000"/>
                <w:sz w:val="20"/>
                <w:szCs w:val="20"/>
              </w:rPr>
              <w:t>r</w:t>
            </w:r>
            <w:r w:rsidRPr="00FD1993">
              <w:rPr>
                <w:rFonts w:eastAsia="Times New Roman" w:cstheme="minorHAnsi"/>
                <w:color w:val="000000"/>
                <w:sz w:val="20"/>
                <w:szCs w:val="20"/>
              </w:rPr>
              <w:t>epresentative</w:t>
            </w:r>
          </w:p>
        </w:tc>
        <w:tc>
          <w:tcPr>
            <w:tcW w:w="1220" w:type="dxa"/>
            <w:tcBorders>
              <w:top w:val="nil"/>
              <w:left w:val="single" w:sz="4" w:space="0" w:color="auto"/>
              <w:bottom w:val="single" w:sz="4" w:space="0" w:color="auto"/>
              <w:right w:val="single" w:sz="4" w:space="0" w:color="auto"/>
            </w:tcBorders>
            <w:shd w:val="clear" w:color="auto" w:fill="auto"/>
            <w:noWrap/>
            <w:vAlign w:val="center"/>
            <w:hideMark/>
          </w:tcPr>
          <w:p w:rsidR="006C2F6F" w:rsidRPr="00FD1993" w:rsidRDefault="006C2F6F" w:rsidP="009E6CD1">
            <w:pPr>
              <w:jc w:val="center"/>
              <w:rPr>
                <w:rFonts w:cstheme="minorHAnsi"/>
                <w:sz w:val="20"/>
                <w:szCs w:val="20"/>
              </w:rPr>
            </w:pPr>
            <w:r w:rsidRPr="00FD1993">
              <w:rPr>
                <w:rFonts w:cstheme="minorHAnsi"/>
                <w:sz w:val="20"/>
                <w:szCs w:val="20"/>
              </w:rPr>
              <w:t>4</w:t>
            </w:r>
          </w:p>
        </w:tc>
        <w:tc>
          <w:tcPr>
            <w:tcW w:w="1243" w:type="dxa"/>
            <w:tcBorders>
              <w:top w:val="nil"/>
              <w:left w:val="nil"/>
              <w:bottom w:val="single" w:sz="4" w:space="0" w:color="auto"/>
              <w:right w:val="single" w:sz="4" w:space="0" w:color="auto"/>
            </w:tcBorders>
            <w:shd w:val="clear" w:color="auto" w:fill="auto"/>
            <w:noWrap/>
            <w:vAlign w:val="center"/>
            <w:hideMark/>
          </w:tcPr>
          <w:p w:rsidR="006C2F6F" w:rsidRPr="00FD1993" w:rsidRDefault="006C2F6F" w:rsidP="009E6CD1">
            <w:pPr>
              <w:jc w:val="center"/>
              <w:rPr>
                <w:rFonts w:cstheme="minorHAnsi"/>
                <w:sz w:val="20"/>
                <w:szCs w:val="20"/>
              </w:rPr>
            </w:pPr>
            <w:r w:rsidRPr="00FD1993">
              <w:rPr>
                <w:rFonts w:cstheme="minorHAnsi"/>
                <w:sz w:val="20"/>
                <w:szCs w:val="20"/>
              </w:rPr>
              <w:t>1</w:t>
            </w:r>
          </w:p>
        </w:tc>
        <w:tc>
          <w:tcPr>
            <w:tcW w:w="2500" w:type="dxa"/>
            <w:tcBorders>
              <w:top w:val="nil"/>
              <w:left w:val="nil"/>
              <w:bottom w:val="single" w:sz="4" w:space="0" w:color="auto"/>
              <w:right w:val="single" w:sz="4" w:space="0" w:color="auto"/>
            </w:tcBorders>
            <w:shd w:val="clear" w:color="auto" w:fill="auto"/>
            <w:noWrap/>
            <w:vAlign w:val="center"/>
            <w:hideMark/>
          </w:tcPr>
          <w:p w:rsidR="006C2F6F" w:rsidRPr="00FD1993" w:rsidRDefault="006C2F6F" w:rsidP="009E6CD1">
            <w:pPr>
              <w:jc w:val="center"/>
              <w:rPr>
                <w:rFonts w:cstheme="minorHAnsi"/>
                <w:sz w:val="20"/>
                <w:szCs w:val="20"/>
              </w:rPr>
            </w:pPr>
            <w:r w:rsidRPr="00FD1993">
              <w:rPr>
                <w:rFonts w:cstheme="minorHAnsi"/>
                <w:sz w:val="20"/>
                <w:szCs w:val="20"/>
              </w:rPr>
              <w:t>0</w:t>
            </w:r>
          </w:p>
        </w:tc>
      </w:tr>
      <w:tr w:rsidR="006C2F6F" w:rsidRPr="00FD1993" w:rsidTr="00FD1993">
        <w:trPr>
          <w:trHeight w:val="402"/>
        </w:trPr>
        <w:tc>
          <w:tcPr>
            <w:tcW w:w="4480" w:type="dxa"/>
            <w:tcBorders>
              <w:top w:val="nil"/>
              <w:left w:val="single" w:sz="4" w:space="0" w:color="auto"/>
              <w:bottom w:val="single" w:sz="4" w:space="0" w:color="auto"/>
              <w:right w:val="nil"/>
            </w:tcBorders>
            <w:shd w:val="clear" w:color="auto" w:fill="auto"/>
            <w:noWrap/>
            <w:vAlign w:val="center"/>
            <w:hideMark/>
          </w:tcPr>
          <w:p w:rsidR="006C2F6F" w:rsidRPr="00FD1993" w:rsidRDefault="006C2F6F" w:rsidP="005B4513">
            <w:pPr>
              <w:spacing w:after="0"/>
              <w:rPr>
                <w:rFonts w:eastAsia="Times New Roman" w:cstheme="minorHAnsi"/>
                <w:color w:val="000000"/>
                <w:sz w:val="20"/>
                <w:szCs w:val="20"/>
              </w:rPr>
            </w:pPr>
            <w:r w:rsidRPr="00FD1993">
              <w:rPr>
                <w:rFonts w:eastAsia="Times New Roman" w:cstheme="minorHAnsi"/>
                <w:color w:val="000000"/>
                <w:sz w:val="20"/>
                <w:szCs w:val="20"/>
              </w:rPr>
              <w:t xml:space="preserve">Accounting </w:t>
            </w:r>
            <w:r w:rsidR="005B4513" w:rsidRPr="00FD1993">
              <w:rPr>
                <w:rFonts w:eastAsia="Times New Roman" w:cstheme="minorHAnsi"/>
                <w:sz w:val="20"/>
                <w:szCs w:val="20"/>
              </w:rPr>
              <w:t>and a</w:t>
            </w:r>
            <w:r w:rsidRPr="00FD1993">
              <w:rPr>
                <w:rFonts w:eastAsia="Times New Roman" w:cstheme="minorHAnsi"/>
                <w:sz w:val="20"/>
                <w:szCs w:val="20"/>
              </w:rPr>
              <w:t xml:space="preserve">dministrative </w:t>
            </w:r>
            <w:r w:rsidR="005B4513" w:rsidRPr="00FD1993">
              <w:rPr>
                <w:rFonts w:eastAsia="Times New Roman" w:cstheme="minorHAnsi"/>
                <w:sz w:val="20"/>
                <w:szCs w:val="20"/>
              </w:rPr>
              <w:t>a</w:t>
            </w:r>
            <w:r w:rsidRPr="00FD1993">
              <w:rPr>
                <w:rFonts w:eastAsia="Times New Roman" w:cstheme="minorHAnsi"/>
                <w:sz w:val="20"/>
                <w:szCs w:val="20"/>
              </w:rPr>
              <w:t>ssistants</w:t>
            </w:r>
          </w:p>
        </w:tc>
        <w:tc>
          <w:tcPr>
            <w:tcW w:w="1220" w:type="dxa"/>
            <w:tcBorders>
              <w:top w:val="nil"/>
              <w:left w:val="single" w:sz="4" w:space="0" w:color="auto"/>
              <w:bottom w:val="single" w:sz="4" w:space="0" w:color="auto"/>
              <w:right w:val="single" w:sz="4" w:space="0" w:color="auto"/>
            </w:tcBorders>
            <w:shd w:val="clear" w:color="auto" w:fill="auto"/>
            <w:noWrap/>
            <w:vAlign w:val="center"/>
            <w:hideMark/>
          </w:tcPr>
          <w:p w:rsidR="006C2F6F" w:rsidRPr="00FD1993" w:rsidRDefault="006C2F6F" w:rsidP="009E6CD1">
            <w:pPr>
              <w:jc w:val="center"/>
              <w:rPr>
                <w:rFonts w:cstheme="minorHAnsi"/>
                <w:sz w:val="20"/>
                <w:szCs w:val="20"/>
              </w:rPr>
            </w:pPr>
            <w:r w:rsidRPr="00FD1993">
              <w:rPr>
                <w:rFonts w:cstheme="minorHAnsi"/>
                <w:sz w:val="20"/>
                <w:szCs w:val="20"/>
              </w:rPr>
              <w:t>22</w:t>
            </w:r>
          </w:p>
        </w:tc>
        <w:tc>
          <w:tcPr>
            <w:tcW w:w="1243" w:type="dxa"/>
            <w:tcBorders>
              <w:top w:val="nil"/>
              <w:left w:val="nil"/>
              <w:bottom w:val="single" w:sz="4" w:space="0" w:color="auto"/>
              <w:right w:val="single" w:sz="4" w:space="0" w:color="auto"/>
            </w:tcBorders>
            <w:shd w:val="clear" w:color="auto" w:fill="auto"/>
            <w:noWrap/>
            <w:vAlign w:val="center"/>
            <w:hideMark/>
          </w:tcPr>
          <w:p w:rsidR="006C2F6F" w:rsidRPr="00FD1993" w:rsidRDefault="006C2F6F" w:rsidP="009E6CD1">
            <w:pPr>
              <w:jc w:val="center"/>
              <w:rPr>
                <w:rFonts w:cstheme="minorHAnsi"/>
                <w:sz w:val="20"/>
                <w:szCs w:val="20"/>
              </w:rPr>
            </w:pPr>
            <w:r w:rsidRPr="00FD1993">
              <w:rPr>
                <w:rFonts w:cstheme="minorHAnsi"/>
                <w:sz w:val="20"/>
                <w:szCs w:val="20"/>
              </w:rPr>
              <w:t>1</w:t>
            </w:r>
          </w:p>
        </w:tc>
        <w:tc>
          <w:tcPr>
            <w:tcW w:w="2500" w:type="dxa"/>
            <w:tcBorders>
              <w:top w:val="nil"/>
              <w:left w:val="nil"/>
              <w:bottom w:val="single" w:sz="4" w:space="0" w:color="auto"/>
              <w:right w:val="single" w:sz="4" w:space="0" w:color="auto"/>
            </w:tcBorders>
            <w:shd w:val="clear" w:color="auto" w:fill="auto"/>
            <w:noWrap/>
            <w:vAlign w:val="center"/>
            <w:hideMark/>
          </w:tcPr>
          <w:p w:rsidR="006C2F6F" w:rsidRPr="00FD1993" w:rsidRDefault="006C2F6F" w:rsidP="009E6CD1">
            <w:pPr>
              <w:jc w:val="center"/>
              <w:rPr>
                <w:rFonts w:cstheme="minorHAnsi"/>
                <w:sz w:val="20"/>
                <w:szCs w:val="20"/>
              </w:rPr>
            </w:pPr>
            <w:r w:rsidRPr="00FD1993">
              <w:rPr>
                <w:rFonts w:cstheme="minorHAnsi"/>
                <w:sz w:val="20"/>
                <w:szCs w:val="20"/>
              </w:rPr>
              <w:t>3</w:t>
            </w:r>
          </w:p>
        </w:tc>
      </w:tr>
      <w:tr w:rsidR="00FD1993" w:rsidRPr="00FD1993" w:rsidTr="00FD1993">
        <w:trPr>
          <w:trHeight w:val="402"/>
        </w:trPr>
        <w:tc>
          <w:tcPr>
            <w:tcW w:w="4480" w:type="dxa"/>
            <w:tcBorders>
              <w:top w:val="single" w:sz="4" w:space="0" w:color="auto"/>
              <w:left w:val="single" w:sz="4" w:space="0" w:color="auto"/>
              <w:bottom w:val="single" w:sz="4" w:space="0" w:color="auto"/>
              <w:right w:val="nil"/>
            </w:tcBorders>
            <w:shd w:val="clear" w:color="auto" w:fill="D9D9D9" w:themeFill="background1" w:themeFillShade="D9"/>
            <w:noWrap/>
            <w:vAlign w:val="center"/>
            <w:hideMark/>
          </w:tcPr>
          <w:p w:rsidR="006C2F6F" w:rsidRPr="00FD1993" w:rsidRDefault="006C2F6F" w:rsidP="005B4513">
            <w:pPr>
              <w:spacing w:after="0"/>
              <w:rPr>
                <w:rFonts w:eastAsia="Times New Roman" w:cstheme="minorHAnsi"/>
                <w:b/>
                <w:bCs/>
                <w:sz w:val="20"/>
                <w:szCs w:val="20"/>
              </w:rPr>
            </w:pPr>
            <w:r w:rsidRPr="00FD1993">
              <w:rPr>
                <w:rFonts w:eastAsia="Times New Roman" w:cstheme="minorHAnsi"/>
                <w:b/>
                <w:bCs/>
                <w:sz w:val="20"/>
                <w:szCs w:val="20"/>
              </w:rPr>
              <w:t>T</w:t>
            </w:r>
            <w:r w:rsidR="005B4513" w:rsidRPr="00FD1993">
              <w:rPr>
                <w:rFonts w:eastAsia="Times New Roman" w:cstheme="minorHAnsi"/>
                <w:b/>
                <w:bCs/>
                <w:sz w:val="20"/>
                <w:szCs w:val="20"/>
              </w:rPr>
              <w:t>otal Positions</w:t>
            </w:r>
          </w:p>
        </w:tc>
        <w:tc>
          <w:tcPr>
            <w:tcW w:w="12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6C2F6F" w:rsidRPr="00FD1993" w:rsidRDefault="006C2F6F" w:rsidP="009E6CD1">
            <w:pPr>
              <w:spacing w:after="0"/>
              <w:jc w:val="center"/>
              <w:rPr>
                <w:rFonts w:eastAsia="Times New Roman" w:cstheme="minorHAnsi"/>
                <w:b/>
                <w:bCs/>
                <w:sz w:val="20"/>
                <w:szCs w:val="20"/>
              </w:rPr>
            </w:pPr>
            <w:r w:rsidRPr="00FD1993">
              <w:rPr>
                <w:rFonts w:eastAsia="Times New Roman" w:cstheme="minorHAnsi"/>
                <w:b/>
                <w:bCs/>
                <w:sz w:val="20"/>
                <w:szCs w:val="20"/>
              </w:rPr>
              <w:t>139</w:t>
            </w:r>
          </w:p>
        </w:tc>
        <w:tc>
          <w:tcPr>
            <w:tcW w:w="124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2F6F" w:rsidRPr="00FD1993" w:rsidRDefault="006C2F6F" w:rsidP="009E6CD1">
            <w:pPr>
              <w:spacing w:after="0"/>
              <w:jc w:val="center"/>
              <w:rPr>
                <w:rFonts w:eastAsia="Times New Roman" w:cstheme="minorHAnsi"/>
                <w:b/>
                <w:bCs/>
                <w:sz w:val="20"/>
                <w:szCs w:val="20"/>
              </w:rPr>
            </w:pPr>
            <w:r w:rsidRPr="00FD1993">
              <w:rPr>
                <w:rFonts w:eastAsia="Times New Roman" w:cstheme="minorHAnsi"/>
                <w:b/>
                <w:bCs/>
                <w:sz w:val="20"/>
                <w:szCs w:val="20"/>
              </w:rPr>
              <w:t>11</w:t>
            </w:r>
          </w:p>
        </w:tc>
        <w:tc>
          <w:tcPr>
            <w:tcW w:w="250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2F6F" w:rsidRPr="00FD1993" w:rsidRDefault="006C2F6F" w:rsidP="009E6CD1">
            <w:pPr>
              <w:spacing w:after="0"/>
              <w:jc w:val="center"/>
              <w:rPr>
                <w:rFonts w:eastAsia="Times New Roman" w:cstheme="minorHAnsi"/>
                <w:b/>
                <w:bCs/>
                <w:sz w:val="20"/>
                <w:szCs w:val="20"/>
              </w:rPr>
            </w:pPr>
            <w:r w:rsidRPr="00FD1993">
              <w:rPr>
                <w:rFonts w:eastAsia="Times New Roman" w:cstheme="minorHAnsi"/>
                <w:b/>
                <w:bCs/>
                <w:sz w:val="20"/>
                <w:szCs w:val="20"/>
              </w:rPr>
              <w:t>32</w:t>
            </w:r>
          </w:p>
        </w:tc>
      </w:tr>
    </w:tbl>
    <w:p w:rsidR="00D925D4" w:rsidRDefault="00D925D4" w:rsidP="001F672F">
      <w:r>
        <w:rPr>
          <w:noProof/>
        </w:rPr>
        <mc:AlternateContent>
          <mc:Choice Requires="wps">
            <w:drawing>
              <wp:anchor distT="0" distB="0" distL="114300" distR="114300" simplePos="0" relativeHeight="251717632" behindDoc="0" locked="0" layoutInCell="1" allowOverlap="1" wp14:anchorId="0EE6FAD7" wp14:editId="4E31CFB7">
                <wp:simplePos x="0" y="0"/>
                <wp:positionH relativeFrom="column">
                  <wp:posOffset>2011680</wp:posOffset>
                </wp:positionH>
                <wp:positionV relativeFrom="paragraph">
                  <wp:posOffset>71755</wp:posOffset>
                </wp:positionV>
                <wp:extent cx="1966595" cy="23495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6595" cy="234950"/>
                        </a:xfrm>
                        <a:prstGeom prst="rect">
                          <a:avLst/>
                        </a:prstGeom>
                        <a:solidFill>
                          <a:srgbClr val="FFFFFF"/>
                        </a:solidFill>
                        <a:ln w="9525">
                          <a:noFill/>
                          <a:miter lim="800000"/>
                          <a:headEnd/>
                          <a:tailEnd/>
                        </a:ln>
                      </wps:spPr>
                      <wps:txbx>
                        <w:txbxContent>
                          <w:p w:rsidR="00246C61" w:rsidRPr="0047401D" w:rsidRDefault="00246C61" w:rsidP="00D925D4">
                            <w:pPr>
                              <w:jc w:val="left"/>
                              <w:rPr>
                                <w:i/>
                                <w:sz w:val="16"/>
                                <w:szCs w:val="16"/>
                              </w:rPr>
                            </w:pPr>
                            <w:r w:rsidRPr="00DB1E49">
                              <w:rPr>
                                <w:b/>
                                <w:sz w:val="16"/>
                                <w:szCs w:val="16"/>
                              </w:rPr>
                              <w:t>F</w:t>
                            </w:r>
                            <w:r>
                              <w:rPr>
                                <w:b/>
                                <w:sz w:val="16"/>
                                <w:szCs w:val="16"/>
                              </w:rPr>
                              <w:t>igure</w:t>
                            </w:r>
                            <w:r w:rsidRPr="00DB1E49">
                              <w:rPr>
                                <w:b/>
                                <w:sz w:val="16"/>
                                <w:szCs w:val="16"/>
                              </w:rPr>
                              <w:t xml:space="preserve"> </w:t>
                            </w:r>
                            <w:r>
                              <w:rPr>
                                <w:b/>
                                <w:sz w:val="16"/>
                                <w:szCs w:val="16"/>
                              </w:rPr>
                              <w:t xml:space="preserve">14:  </w:t>
                            </w:r>
                            <w:r>
                              <w:rPr>
                                <w:i/>
                                <w:sz w:val="16"/>
                                <w:szCs w:val="16"/>
                              </w:rPr>
                              <w:t>VR Position Inventory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158.4pt;margin-top:5.65pt;width:154.85pt;height:1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" stroked="f">
                <v:textbox>
                  <w:txbxContent>
                    <w:p w:rsidR="00246C61" w:rsidRPr="0047401D" w:rsidRDefault="00246C61" w:rsidP="00D925D4">
                      <w:pPr>
                        <w:jc w:val="left"/>
                        <w:rPr>
                          <w:i/>
                          <w:sz w:val="16"/>
                          <w:szCs w:val="16"/>
                        </w:rPr>
                      </w:pPr>
                      <w:r w:rsidRPr="00DB1E49">
                        <w:rPr>
                          <w:b/>
                          <w:sz w:val="16"/>
                          <w:szCs w:val="16"/>
                        </w:rPr>
                        <w:t>F</w:t>
                      </w:r>
                      <w:r>
                        <w:rPr>
                          <w:b/>
                          <w:sz w:val="16"/>
                          <w:szCs w:val="16"/>
                        </w:rPr>
                        <w:t>igure</w:t>
                      </w:r>
                      <w:r w:rsidRPr="00DB1E49">
                        <w:rPr>
                          <w:b/>
                          <w:sz w:val="16"/>
                          <w:szCs w:val="16"/>
                        </w:rPr>
                        <w:t xml:space="preserve"> </w:t>
                      </w:r>
                      <w:r>
                        <w:rPr>
                          <w:b/>
                          <w:sz w:val="16"/>
                          <w:szCs w:val="16"/>
                        </w:rPr>
                        <w:t xml:space="preserve">14:  </w:t>
                      </w:r>
                      <w:r>
                        <w:rPr>
                          <w:i/>
                          <w:sz w:val="16"/>
                          <w:szCs w:val="16"/>
                        </w:rPr>
                        <w:t>VR Position Inventory</w:t>
                      </w:r>
                    </w:p>
                  </w:txbxContent>
                </v:textbox>
              </v:shape>
            </w:pict>
          </mc:Fallback>
        </mc:AlternateContent>
      </w:r>
      <w:r w:rsidR="005D5146">
        <w:tab/>
      </w:r>
    </w:p>
    <w:p w:rsidR="005D5146" w:rsidRDefault="005D5146" w:rsidP="005D5146"/>
    <w:p w:rsidR="006C2F6F" w:rsidRPr="00D16026" w:rsidRDefault="006C2F6F" w:rsidP="00A1714F">
      <w:pPr>
        <w:pStyle w:val="Heading4"/>
      </w:pPr>
      <w:bookmarkStart w:id="149" w:name="_Toc442081300"/>
      <w:r w:rsidRPr="002B56F9">
        <w:lastRenderedPageBreak/>
        <w:t>Personnel Development</w:t>
      </w:r>
      <w:bookmarkEnd w:id="149"/>
    </w:p>
    <w:p w:rsidR="003A50BB" w:rsidRDefault="003A50BB" w:rsidP="003A50BB">
      <w:pPr>
        <w:widowControl w:val="0"/>
        <w:overflowPunct w:val="0"/>
        <w:autoSpaceDE w:val="0"/>
        <w:autoSpaceDN w:val="0"/>
        <w:adjustRightInd w:val="0"/>
        <w:spacing w:after="0"/>
        <w:contextualSpacing/>
        <w:textAlignment w:val="baseline"/>
        <w:rPr>
          <w:i/>
          <w:color w:val="808080" w:themeColor="background1" w:themeShade="80"/>
          <w:sz w:val="20"/>
          <w:szCs w:val="20"/>
        </w:rPr>
      </w:pPr>
      <w:r w:rsidRPr="00C125B9">
        <w:rPr>
          <w:i/>
          <w:color w:val="808080" w:themeColor="background1" w:themeShade="80"/>
          <w:sz w:val="20"/>
          <w:szCs w:val="20"/>
          <w:lang w:val="x-none"/>
        </w:rPr>
        <w:t>Describe the</w:t>
      </w:r>
      <w:r>
        <w:rPr>
          <w:i/>
          <w:color w:val="808080" w:themeColor="background1" w:themeShade="80"/>
          <w:sz w:val="20"/>
          <w:szCs w:val="20"/>
        </w:rPr>
        <w:t xml:space="preserve"> development and maintenance of a system for collecting and analyzing on an annual basis data on personnel development with respect to institutions of higher education in the state that are preparing VR professionals, by type of program; the number of students enrolled at each of those institutions, broken down by type of program; and the number of students who graduated during the prior year from each of those institutions with certification or licensure, or with the credentials for certification or licensure, broken down by the personnel category for which they have received, or have the credentials to receive, certification or licensure.</w:t>
      </w:r>
    </w:p>
    <w:p w:rsidR="003A50BB" w:rsidRDefault="003A50BB" w:rsidP="006C2F6F">
      <w:pPr>
        <w:widowControl w:val="0"/>
        <w:overflowPunct w:val="0"/>
        <w:autoSpaceDE w:val="0"/>
        <w:autoSpaceDN w:val="0"/>
        <w:adjustRightInd w:val="0"/>
        <w:spacing w:after="0"/>
        <w:contextualSpacing/>
        <w:textAlignment w:val="baseline"/>
        <w:rPr>
          <w:rFonts w:ascii="Times New Roman" w:eastAsia="Times New Roman" w:hAnsi="Times New Roman" w:cs="Times New Roman"/>
        </w:rPr>
      </w:pPr>
    </w:p>
    <w:p w:rsidR="006C2F6F" w:rsidRDefault="006C2F6F" w:rsidP="006C2F6F">
      <w:pPr>
        <w:widowControl w:val="0"/>
        <w:overflowPunct w:val="0"/>
        <w:autoSpaceDE w:val="0"/>
        <w:autoSpaceDN w:val="0"/>
        <w:adjustRightInd w:val="0"/>
        <w:spacing w:after="0"/>
        <w:contextualSpacing/>
        <w:textAlignment w:val="baseline"/>
        <w:rPr>
          <w:rFonts w:ascii="Times New Roman" w:eastAsia="Times New Roman" w:hAnsi="Times New Roman" w:cs="Times New Roman"/>
        </w:rPr>
      </w:pPr>
      <w:r w:rsidRPr="00A1714F">
        <w:rPr>
          <w:rFonts w:ascii="Times New Roman" w:eastAsia="Times New Roman" w:hAnsi="Times New Roman" w:cs="Times New Roman"/>
        </w:rPr>
        <w:t xml:space="preserve">Historically, none of Nevada’s </w:t>
      </w:r>
      <w:r w:rsidR="009E6CD1">
        <w:rPr>
          <w:rFonts w:ascii="Times New Roman" w:eastAsia="Times New Roman" w:hAnsi="Times New Roman" w:cs="Times New Roman"/>
        </w:rPr>
        <w:t xml:space="preserve">postsecondary </w:t>
      </w:r>
      <w:r w:rsidRPr="00A1714F">
        <w:rPr>
          <w:rFonts w:ascii="Times New Roman" w:eastAsia="Times New Roman" w:hAnsi="Times New Roman" w:cs="Times New Roman"/>
        </w:rPr>
        <w:t xml:space="preserve">institutions have offered </w:t>
      </w:r>
      <w:r w:rsidR="009E6CD1">
        <w:rPr>
          <w:rFonts w:ascii="Times New Roman" w:eastAsia="Times New Roman" w:hAnsi="Times New Roman" w:cs="Times New Roman"/>
        </w:rPr>
        <w:t xml:space="preserve">accredited </w:t>
      </w:r>
      <w:r w:rsidRPr="00A1714F">
        <w:rPr>
          <w:rFonts w:ascii="Times New Roman" w:eastAsia="Times New Roman" w:hAnsi="Times New Roman" w:cs="Times New Roman"/>
        </w:rPr>
        <w:t xml:space="preserve">Council </w:t>
      </w:r>
      <w:r w:rsidR="009E6CD1" w:rsidRPr="00A1714F">
        <w:rPr>
          <w:rFonts w:ascii="Times New Roman" w:eastAsia="Times New Roman" w:hAnsi="Times New Roman" w:cs="Times New Roman"/>
        </w:rPr>
        <w:t>on</w:t>
      </w:r>
      <w:r w:rsidRPr="00A1714F">
        <w:rPr>
          <w:rFonts w:ascii="Times New Roman" w:eastAsia="Times New Roman" w:hAnsi="Times New Roman" w:cs="Times New Roman"/>
        </w:rPr>
        <w:t xml:space="preserve"> </w:t>
      </w:r>
      <w:r w:rsidR="009E6CD1">
        <w:rPr>
          <w:rFonts w:ascii="Times New Roman" w:eastAsia="Times New Roman" w:hAnsi="Times New Roman" w:cs="Times New Roman"/>
        </w:rPr>
        <w:t xml:space="preserve">Rehabilitation Education (CORE) </w:t>
      </w:r>
      <w:r w:rsidRPr="00A1714F">
        <w:rPr>
          <w:rFonts w:ascii="Times New Roman" w:eastAsia="Times New Roman" w:hAnsi="Times New Roman" w:cs="Times New Roman"/>
        </w:rPr>
        <w:t xml:space="preserve">programs for </w:t>
      </w:r>
      <w:r w:rsidR="009E6CD1">
        <w:rPr>
          <w:rFonts w:ascii="Times New Roman" w:eastAsia="Times New Roman" w:hAnsi="Times New Roman" w:cs="Times New Roman"/>
        </w:rPr>
        <w:t>VR</w:t>
      </w:r>
      <w:r w:rsidRPr="00A1714F">
        <w:rPr>
          <w:rFonts w:ascii="Times New Roman" w:eastAsia="Times New Roman" w:hAnsi="Times New Roman" w:cs="Times New Roman"/>
        </w:rPr>
        <w:t xml:space="preserve"> professionals.  Consequently, when Nevada needs to hire, it recruits nationally for qualified staff </w:t>
      </w:r>
      <w:r w:rsidR="009E6CD1">
        <w:rPr>
          <w:rFonts w:ascii="Times New Roman" w:eastAsia="Times New Roman" w:hAnsi="Times New Roman" w:cs="Times New Roman"/>
        </w:rPr>
        <w:t>who have graduated from other CORE-</w:t>
      </w:r>
      <w:r w:rsidRPr="00A1714F">
        <w:rPr>
          <w:rFonts w:ascii="Times New Roman" w:eastAsia="Times New Roman" w:hAnsi="Times New Roman" w:cs="Times New Roman"/>
        </w:rPr>
        <w:t xml:space="preserve">accredited programs.  </w:t>
      </w:r>
    </w:p>
    <w:p w:rsidR="005D5146" w:rsidRPr="00A1714F" w:rsidRDefault="005D5146" w:rsidP="006C2F6F">
      <w:pPr>
        <w:widowControl w:val="0"/>
        <w:overflowPunct w:val="0"/>
        <w:autoSpaceDE w:val="0"/>
        <w:autoSpaceDN w:val="0"/>
        <w:adjustRightInd w:val="0"/>
        <w:spacing w:after="0"/>
        <w:contextualSpacing/>
        <w:textAlignment w:val="baseline"/>
        <w:rPr>
          <w:rFonts w:ascii="Arial" w:eastAsia="Times New Roman" w:hAnsi="Arial" w:cs="Times New Roman"/>
        </w:rPr>
      </w:pPr>
    </w:p>
    <w:p w:rsidR="006C2F6F" w:rsidRPr="00A1714F" w:rsidRDefault="006C2F6F" w:rsidP="006C2F6F">
      <w:pPr>
        <w:spacing w:after="0"/>
        <w:contextualSpacing/>
        <w:rPr>
          <w:rFonts w:ascii="Times New Roman" w:eastAsia="Times New Roman" w:hAnsi="Times New Roman" w:cs="Times New Roman"/>
        </w:rPr>
      </w:pPr>
      <w:r w:rsidRPr="00A1714F">
        <w:rPr>
          <w:rFonts w:ascii="Times New Roman" w:eastAsia="Times New Roman" w:hAnsi="Times New Roman" w:cs="Times New Roman"/>
        </w:rPr>
        <w:t xml:space="preserve">Currently, all DSU </w:t>
      </w:r>
      <w:r w:rsidR="009E6CD1">
        <w:rPr>
          <w:rFonts w:ascii="Times New Roman" w:eastAsia="Times New Roman" w:hAnsi="Times New Roman" w:cs="Times New Roman"/>
        </w:rPr>
        <w:t>r</w:t>
      </w:r>
      <w:r w:rsidRPr="00A1714F">
        <w:rPr>
          <w:rFonts w:ascii="Times New Roman" w:eastAsia="Times New Roman" w:hAnsi="Times New Roman" w:cs="Times New Roman"/>
        </w:rPr>
        <w:t xml:space="preserve">ehabilitation </w:t>
      </w:r>
      <w:r w:rsidR="009E6CD1">
        <w:rPr>
          <w:rFonts w:ascii="Times New Roman" w:eastAsia="Times New Roman" w:hAnsi="Times New Roman" w:cs="Times New Roman"/>
        </w:rPr>
        <w:t>c</w:t>
      </w:r>
      <w:r w:rsidRPr="00A1714F">
        <w:rPr>
          <w:rFonts w:ascii="Times New Roman" w:eastAsia="Times New Roman" w:hAnsi="Times New Roman" w:cs="Times New Roman"/>
        </w:rPr>
        <w:t xml:space="preserve">ounselors have </w:t>
      </w:r>
      <w:r w:rsidR="009E6CD1">
        <w:rPr>
          <w:rFonts w:ascii="Times New Roman" w:eastAsia="Times New Roman" w:hAnsi="Times New Roman" w:cs="Times New Roman"/>
        </w:rPr>
        <w:t>c</w:t>
      </w:r>
      <w:r w:rsidRPr="00A1714F">
        <w:rPr>
          <w:rFonts w:ascii="Times New Roman" w:eastAsia="Times New Roman" w:hAnsi="Times New Roman" w:cs="Times New Roman"/>
        </w:rPr>
        <w:t xml:space="preserve">ertified </w:t>
      </w:r>
      <w:r w:rsidR="009E6CD1">
        <w:rPr>
          <w:rFonts w:ascii="Times New Roman" w:eastAsia="Times New Roman" w:hAnsi="Times New Roman" w:cs="Times New Roman"/>
        </w:rPr>
        <w:t>r</w:t>
      </w:r>
      <w:r w:rsidRPr="00A1714F">
        <w:rPr>
          <w:rFonts w:ascii="Times New Roman" w:eastAsia="Times New Roman" w:hAnsi="Times New Roman" w:cs="Times New Roman"/>
        </w:rPr>
        <w:t xml:space="preserve">ehabilitation </w:t>
      </w:r>
      <w:r w:rsidR="009E6CD1">
        <w:rPr>
          <w:rFonts w:ascii="Times New Roman" w:eastAsia="Times New Roman" w:hAnsi="Times New Roman" w:cs="Times New Roman"/>
        </w:rPr>
        <w:t>c</w:t>
      </w:r>
      <w:r w:rsidRPr="00A1714F">
        <w:rPr>
          <w:rFonts w:ascii="Times New Roman" w:eastAsia="Times New Roman" w:hAnsi="Times New Roman" w:cs="Times New Roman"/>
        </w:rPr>
        <w:t xml:space="preserve">ounselor (CRC) credentials or are eligible to sit for the Commission on Rehabilitation Counselor Certification (CRCC) national examination, with the exception of one </w:t>
      </w:r>
      <w:r w:rsidR="002A5FF6">
        <w:rPr>
          <w:rFonts w:ascii="Times New Roman" w:eastAsia="Times New Roman" w:hAnsi="Times New Roman" w:cs="Times New Roman"/>
        </w:rPr>
        <w:t>c</w:t>
      </w:r>
      <w:r w:rsidRPr="00A1714F">
        <w:rPr>
          <w:rFonts w:ascii="Times New Roman" w:eastAsia="Times New Roman" w:hAnsi="Times New Roman" w:cs="Times New Roman"/>
        </w:rPr>
        <w:t xml:space="preserve">ounselor who is currently enrolled in a CORE-accredited Master’s degree program.  This </w:t>
      </w:r>
      <w:r w:rsidR="009E6CD1">
        <w:rPr>
          <w:rFonts w:ascii="Times New Roman" w:eastAsia="Times New Roman" w:hAnsi="Times New Roman" w:cs="Times New Roman"/>
        </w:rPr>
        <w:t>r</w:t>
      </w:r>
      <w:r w:rsidRPr="00A1714F">
        <w:rPr>
          <w:rFonts w:ascii="Times New Roman" w:eastAsia="Times New Roman" w:hAnsi="Times New Roman" w:cs="Times New Roman"/>
        </w:rPr>
        <w:t xml:space="preserve">ehabilitation </w:t>
      </w:r>
      <w:r w:rsidR="009E6CD1">
        <w:rPr>
          <w:rFonts w:ascii="Times New Roman" w:eastAsia="Times New Roman" w:hAnsi="Times New Roman" w:cs="Times New Roman"/>
        </w:rPr>
        <w:t>c</w:t>
      </w:r>
      <w:r w:rsidRPr="00A1714F">
        <w:rPr>
          <w:rFonts w:ascii="Times New Roman" w:eastAsia="Times New Roman" w:hAnsi="Times New Roman" w:cs="Times New Roman"/>
        </w:rPr>
        <w:t xml:space="preserve">ounselor </w:t>
      </w:r>
      <w:r w:rsidR="009E6CD1">
        <w:rPr>
          <w:rFonts w:ascii="Times New Roman" w:eastAsia="Times New Roman" w:hAnsi="Times New Roman" w:cs="Times New Roman"/>
        </w:rPr>
        <w:t xml:space="preserve">anticipates graduating </w:t>
      </w:r>
      <w:r w:rsidRPr="00A1714F">
        <w:rPr>
          <w:rFonts w:ascii="Times New Roman" w:eastAsia="Times New Roman" w:hAnsi="Times New Roman" w:cs="Times New Roman"/>
        </w:rPr>
        <w:t xml:space="preserve">in May 2016. </w:t>
      </w:r>
    </w:p>
    <w:p w:rsidR="006C2F6F" w:rsidRDefault="006C2F6F" w:rsidP="0049093A">
      <w:pPr>
        <w:pStyle w:val="Heading5"/>
      </w:pPr>
      <w:r w:rsidRPr="00637DA2">
        <w:t>Plan for Recruitment, Preparation and Retention of Qualified Personnel</w:t>
      </w:r>
    </w:p>
    <w:p w:rsidR="003A50BB" w:rsidRPr="00F9715C" w:rsidRDefault="003A50BB" w:rsidP="003A50BB">
      <w:pPr>
        <w:ind w:left="720"/>
      </w:pPr>
      <w:r w:rsidRPr="00C125B9">
        <w:rPr>
          <w:i/>
          <w:color w:val="808080" w:themeColor="background1" w:themeShade="80"/>
          <w:sz w:val="20"/>
          <w:szCs w:val="20"/>
          <w:lang w:val="x-none"/>
        </w:rPr>
        <w:t>Describe the</w:t>
      </w:r>
      <w:r>
        <w:rPr>
          <w:i/>
          <w:color w:val="808080" w:themeColor="background1" w:themeShade="80"/>
          <w:sz w:val="20"/>
          <w:szCs w:val="20"/>
        </w:rPr>
        <w:t xml:space="preserve"> development and implementation of a plan to address the current and projected needs for qualified personnel including the coordination and facilitation of efforts between the designated state unit and institutions of higher education and professional associations to recruit, prepare and retain personnel who are qualified including personnel from minority backgrounds and personnel who are individuals with disabilities.</w:t>
      </w:r>
    </w:p>
    <w:p w:rsidR="006C2F6F" w:rsidRPr="005466F3" w:rsidRDefault="006C2F6F" w:rsidP="0049093A">
      <w:pPr>
        <w:ind w:left="720"/>
        <w:rPr>
          <w:rFonts w:eastAsia="Times New Roman"/>
          <w:bCs/>
          <w:iCs/>
        </w:rPr>
      </w:pPr>
      <w:r w:rsidRPr="00F62D35">
        <w:rPr>
          <w:rFonts w:eastAsia="Times New Roman"/>
        </w:rPr>
        <w:t xml:space="preserve">Since 1994, the DSU and San Diego State University (SDSU) </w:t>
      </w:r>
      <w:r>
        <w:rPr>
          <w:rFonts w:eastAsia="Times New Roman"/>
        </w:rPr>
        <w:t xml:space="preserve">Interwork Institute </w:t>
      </w:r>
      <w:r w:rsidRPr="00F62D35">
        <w:rPr>
          <w:rFonts w:eastAsia="Times New Roman"/>
        </w:rPr>
        <w:t xml:space="preserve">have collaborated on Nevada’s </w:t>
      </w:r>
      <w:r w:rsidR="00B859E5">
        <w:rPr>
          <w:rFonts w:eastAsia="Times New Roman"/>
        </w:rPr>
        <w:t xml:space="preserve">Comprehensive System of Personnel Development </w:t>
      </w:r>
      <w:r w:rsidR="00356379">
        <w:rPr>
          <w:rFonts w:eastAsia="Times New Roman"/>
        </w:rPr>
        <w:t>(</w:t>
      </w:r>
      <w:r w:rsidRPr="00F62D35">
        <w:rPr>
          <w:rFonts w:eastAsia="Times New Roman"/>
        </w:rPr>
        <w:t>CSPD</w:t>
      </w:r>
      <w:r w:rsidR="00356379">
        <w:rPr>
          <w:rFonts w:eastAsia="Times New Roman"/>
        </w:rPr>
        <w:t>)</w:t>
      </w:r>
      <w:r w:rsidRPr="00F62D35">
        <w:rPr>
          <w:rFonts w:eastAsia="Times New Roman"/>
        </w:rPr>
        <w:t xml:space="preserve">.  </w:t>
      </w:r>
      <w:r w:rsidR="00B859E5">
        <w:rPr>
          <w:rFonts w:eastAsia="Times New Roman"/>
        </w:rPr>
        <w:t>Nevada’s CSPD</w:t>
      </w:r>
      <w:r w:rsidR="00B859E5" w:rsidRPr="00F62D35">
        <w:rPr>
          <w:rFonts w:eastAsia="Times New Roman"/>
        </w:rPr>
        <w:t xml:space="preserve"> </w:t>
      </w:r>
      <w:r w:rsidRPr="00F62D35">
        <w:rPr>
          <w:rFonts w:eastAsia="Times New Roman"/>
        </w:rPr>
        <w:t>applies an integrated human resources systems approach</w:t>
      </w:r>
      <w:r w:rsidR="00356379">
        <w:rPr>
          <w:rFonts w:eastAsia="Times New Roman"/>
        </w:rPr>
        <w:t>,</w:t>
      </w:r>
      <w:r w:rsidRPr="00F62D35">
        <w:rPr>
          <w:rFonts w:eastAsia="Times New Roman"/>
        </w:rPr>
        <w:t xml:space="preserve"> which is described below in the sections on personnel standards and personnel development.  The DSU also strengthened recruitment efforts through contact and discussion with SDSU and other CORE-accredited universities and colleges that </w:t>
      </w:r>
      <w:r w:rsidR="00356379">
        <w:rPr>
          <w:rFonts w:eastAsia="Times New Roman"/>
        </w:rPr>
        <w:t>offer</w:t>
      </w:r>
      <w:r w:rsidRPr="00F62D35">
        <w:rPr>
          <w:rFonts w:eastAsia="Times New Roman"/>
        </w:rPr>
        <w:t xml:space="preserve"> Masters’ degree</w:t>
      </w:r>
      <w:r w:rsidR="00356379">
        <w:rPr>
          <w:rFonts w:eastAsia="Times New Roman"/>
        </w:rPr>
        <w:t xml:space="preserve"> program</w:t>
      </w:r>
      <w:r w:rsidRPr="00F62D35">
        <w:rPr>
          <w:rFonts w:eastAsia="Times New Roman"/>
        </w:rPr>
        <w:t xml:space="preserve">s in rehabilitation counseling, resulting in </w:t>
      </w:r>
      <w:r w:rsidRPr="005466F3">
        <w:rPr>
          <w:rFonts w:eastAsia="Times New Roman"/>
        </w:rPr>
        <w:t xml:space="preserve">improvement of Nevada’s access to qualified </w:t>
      </w:r>
      <w:r w:rsidR="00356379">
        <w:rPr>
          <w:rFonts w:eastAsia="Times New Roman"/>
        </w:rPr>
        <w:t>r</w:t>
      </w:r>
      <w:r w:rsidRPr="005466F3">
        <w:rPr>
          <w:rFonts w:eastAsia="Times New Roman"/>
        </w:rPr>
        <w:t>ehabilitation</w:t>
      </w:r>
      <w:r>
        <w:rPr>
          <w:rFonts w:eastAsia="Times New Roman"/>
        </w:rPr>
        <w:t xml:space="preserve"> professionals. Additionally, the DSU</w:t>
      </w:r>
      <w:r w:rsidRPr="005466F3">
        <w:rPr>
          <w:rFonts w:eastAsia="Times New Roman"/>
        </w:rPr>
        <w:t xml:space="preserve"> utilize</w:t>
      </w:r>
      <w:r>
        <w:rPr>
          <w:rFonts w:eastAsia="Times New Roman"/>
        </w:rPr>
        <w:t>s</w:t>
      </w:r>
      <w:r w:rsidRPr="005466F3">
        <w:rPr>
          <w:rFonts w:eastAsia="Times New Roman"/>
        </w:rPr>
        <w:t xml:space="preserve"> the RehabNet, </w:t>
      </w:r>
      <w:r w:rsidR="00356379">
        <w:rPr>
          <w:rFonts w:eastAsia="Times New Roman"/>
        </w:rPr>
        <w:t xml:space="preserve">the </w:t>
      </w:r>
      <w:r>
        <w:rPr>
          <w:rFonts w:eastAsia="Times New Roman"/>
        </w:rPr>
        <w:t>National Rehabilitation Leadership Institute (</w:t>
      </w:r>
      <w:r w:rsidRPr="005466F3">
        <w:rPr>
          <w:rFonts w:eastAsia="Times New Roman"/>
        </w:rPr>
        <w:t>NRLI</w:t>
      </w:r>
      <w:r>
        <w:rPr>
          <w:rFonts w:eastAsia="Times New Roman"/>
        </w:rPr>
        <w:t>)</w:t>
      </w:r>
      <w:r w:rsidRPr="005466F3">
        <w:rPr>
          <w:rFonts w:eastAsia="Times New Roman"/>
        </w:rPr>
        <w:t xml:space="preserve"> listserves and </w:t>
      </w:r>
      <w:r w:rsidR="00356379">
        <w:rPr>
          <w:rFonts w:eastAsia="Times New Roman"/>
        </w:rPr>
        <w:t xml:space="preserve">the </w:t>
      </w:r>
      <w:r>
        <w:rPr>
          <w:rFonts w:eastAsia="Times New Roman"/>
        </w:rPr>
        <w:t>Council of State Administrators of Vocational Rehabilitation (</w:t>
      </w:r>
      <w:r w:rsidRPr="005466F3">
        <w:rPr>
          <w:rFonts w:eastAsia="Times New Roman"/>
        </w:rPr>
        <w:t>CSAVR</w:t>
      </w:r>
      <w:r>
        <w:rPr>
          <w:rFonts w:eastAsia="Times New Roman"/>
        </w:rPr>
        <w:t>)</w:t>
      </w:r>
      <w:r w:rsidRPr="005466F3">
        <w:rPr>
          <w:rFonts w:eastAsia="Times New Roman"/>
        </w:rPr>
        <w:t xml:space="preserve"> listserves to extend recruitment opportunities.  The DSU and SDSU have built on this foundation by offering distance education opportunities to </w:t>
      </w:r>
      <w:r w:rsidR="00356379">
        <w:rPr>
          <w:rFonts w:eastAsia="Times New Roman"/>
        </w:rPr>
        <w:t>r</w:t>
      </w:r>
      <w:r w:rsidRPr="005466F3">
        <w:rPr>
          <w:rFonts w:eastAsia="Times New Roman"/>
        </w:rPr>
        <w:t xml:space="preserve">ehabilitation </w:t>
      </w:r>
      <w:r w:rsidR="00356379">
        <w:rPr>
          <w:rFonts w:eastAsia="Times New Roman"/>
        </w:rPr>
        <w:t>c</w:t>
      </w:r>
      <w:r w:rsidRPr="005466F3">
        <w:rPr>
          <w:rFonts w:eastAsia="Times New Roman"/>
        </w:rPr>
        <w:t xml:space="preserve">ounselors for continuing education credits.  </w:t>
      </w:r>
      <w:r w:rsidRPr="005466F3">
        <w:rPr>
          <w:rFonts w:eastAsia="Times New Roman"/>
          <w:bCs/>
          <w:iCs/>
        </w:rPr>
        <w:t xml:space="preserve">The DSU works closely with Nevada Department of Personnel and the DSU’s </w:t>
      </w:r>
      <w:r w:rsidR="00742D26">
        <w:rPr>
          <w:rFonts w:eastAsia="Times New Roman"/>
          <w:bCs/>
          <w:iCs/>
        </w:rPr>
        <w:t>h</w:t>
      </w:r>
      <w:r w:rsidRPr="005466F3">
        <w:rPr>
          <w:rFonts w:eastAsia="Times New Roman"/>
          <w:bCs/>
          <w:iCs/>
        </w:rPr>
        <w:t xml:space="preserve">uman </w:t>
      </w:r>
      <w:r w:rsidR="00742D26">
        <w:rPr>
          <w:rFonts w:eastAsia="Times New Roman"/>
          <w:bCs/>
          <w:iCs/>
        </w:rPr>
        <w:t>r</w:t>
      </w:r>
      <w:r w:rsidRPr="005466F3">
        <w:rPr>
          <w:rFonts w:eastAsia="Times New Roman"/>
          <w:bCs/>
          <w:iCs/>
        </w:rPr>
        <w:t xml:space="preserve">esources </w:t>
      </w:r>
      <w:r w:rsidR="00356379">
        <w:rPr>
          <w:rFonts w:eastAsia="Times New Roman"/>
          <w:bCs/>
          <w:iCs/>
        </w:rPr>
        <w:t>unit</w:t>
      </w:r>
      <w:r w:rsidRPr="005466F3">
        <w:rPr>
          <w:rFonts w:eastAsia="Times New Roman"/>
          <w:bCs/>
          <w:iCs/>
        </w:rPr>
        <w:t xml:space="preserve"> to recruit and hire qualified personnel for positions within </w:t>
      </w:r>
      <w:r w:rsidR="00BF562A">
        <w:rPr>
          <w:rFonts w:eastAsia="Times New Roman"/>
          <w:bCs/>
          <w:iCs/>
        </w:rPr>
        <w:t>NRD</w:t>
      </w:r>
      <w:r w:rsidRPr="005466F3">
        <w:rPr>
          <w:rFonts w:eastAsia="Times New Roman"/>
          <w:bCs/>
          <w:iCs/>
        </w:rPr>
        <w:t>.</w:t>
      </w:r>
    </w:p>
    <w:p w:rsidR="006C2F6F" w:rsidRPr="005466F3" w:rsidRDefault="006C2F6F" w:rsidP="0049093A">
      <w:pPr>
        <w:ind w:left="720"/>
        <w:rPr>
          <w:rFonts w:eastAsia="Times New Roman"/>
          <w:bCs/>
          <w:iCs/>
        </w:rPr>
      </w:pPr>
      <w:r w:rsidRPr="005466F3">
        <w:rPr>
          <w:rFonts w:eastAsia="Times New Roman"/>
          <w:bCs/>
          <w:iCs/>
        </w:rPr>
        <w:t xml:space="preserve">To </w:t>
      </w:r>
      <w:r w:rsidR="00356379">
        <w:rPr>
          <w:rFonts w:eastAsia="Times New Roman"/>
          <w:bCs/>
          <w:iCs/>
        </w:rPr>
        <w:t>retain</w:t>
      </w:r>
      <w:r w:rsidRPr="005466F3">
        <w:rPr>
          <w:rFonts w:eastAsia="Times New Roman"/>
          <w:bCs/>
          <w:iCs/>
        </w:rPr>
        <w:t xml:space="preserve"> rehabilitation professionals, the DSU works closely with Interwork Institute, SDSU, </w:t>
      </w:r>
      <w:r w:rsidR="00356379">
        <w:rPr>
          <w:rFonts w:eastAsia="Times New Roman"/>
          <w:bCs/>
          <w:iCs/>
        </w:rPr>
        <w:t xml:space="preserve">and </w:t>
      </w:r>
      <w:r w:rsidRPr="005466F3">
        <w:rPr>
          <w:rFonts w:eastAsia="Times New Roman"/>
          <w:bCs/>
          <w:iCs/>
        </w:rPr>
        <w:t xml:space="preserve">a number of state professional resources </w:t>
      </w:r>
      <w:r w:rsidR="00356379">
        <w:rPr>
          <w:rFonts w:eastAsia="Times New Roman"/>
          <w:bCs/>
          <w:iCs/>
        </w:rPr>
        <w:t>to</w:t>
      </w:r>
      <w:r w:rsidRPr="005466F3">
        <w:rPr>
          <w:rFonts w:eastAsia="Times New Roman"/>
          <w:bCs/>
          <w:iCs/>
        </w:rPr>
        <w:t xml:space="preserve"> offer specialized training to </w:t>
      </w:r>
      <w:r w:rsidR="00356379">
        <w:rPr>
          <w:rFonts w:eastAsia="Times New Roman"/>
          <w:bCs/>
          <w:iCs/>
        </w:rPr>
        <w:t>the</w:t>
      </w:r>
      <w:r w:rsidRPr="005466F3">
        <w:rPr>
          <w:rFonts w:eastAsia="Times New Roman"/>
          <w:bCs/>
          <w:iCs/>
        </w:rPr>
        <w:t xml:space="preserve"> rehabilitation staff.  The training focuse</w:t>
      </w:r>
      <w:r w:rsidR="00356379">
        <w:rPr>
          <w:rFonts w:eastAsia="Times New Roman"/>
          <w:bCs/>
          <w:iCs/>
        </w:rPr>
        <w:t>s</w:t>
      </w:r>
      <w:r w:rsidRPr="005466F3">
        <w:rPr>
          <w:rFonts w:eastAsia="Times New Roman"/>
          <w:bCs/>
          <w:iCs/>
        </w:rPr>
        <w:t xml:space="preserve"> on emerging trends and topics</w:t>
      </w:r>
      <w:r w:rsidR="00356379">
        <w:rPr>
          <w:rFonts w:eastAsia="Times New Roman"/>
          <w:bCs/>
          <w:iCs/>
        </w:rPr>
        <w:t>, including the following publications</w:t>
      </w:r>
      <w:r w:rsidRPr="005466F3">
        <w:rPr>
          <w:rFonts w:eastAsia="Times New Roman"/>
          <w:bCs/>
          <w:iCs/>
        </w:rPr>
        <w:t xml:space="preserve">:  </w:t>
      </w:r>
    </w:p>
    <w:p w:rsidR="006C2F6F" w:rsidRPr="00356379" w:rsidRDefault="006C2F6F" w:rsidP="00BC0A28">
      <w:pPr>
        <w:pStyle w:val="ListParagraph"/>
        <w:numPr>
          <w:ilvl w:val="0"/>
          <w:numId w:val="100"/>
        </w:numPr>
        <w:spacing w:after="0" w:line="360" w:lineRule="auto"/>
        <w:rPr>
          <w:rFonts w:eastAsia="Times New Roman"/>
          <w:i/>
        </w:rPr>
      </w:pPr>
      <w:r w:rsidRPr="00356379">
        <w:rPr>
          <w:rFonts w:eastAsia="Times New Roman"/>
          <w:i/>
        </w:rPr>
        <w:t xml:space="preserve">Understanding and </w:t>
      </w:r>
      <w:r w:rsidR="00356379" w:rsidRPr="00356379">
        <w:rPr>
          <w:rFonts w:eastAsia="Times New Roman"/>
          <w:i/>
        </w:rPr>
        <w:t>I</w:t>
      </w:r>
      <w:r w:rsidRPr="00356379">
        <w:rPr>
          <w:rFonts w:eastAsia="Times New Roman"/>
          <w:i/>
        </w:rPr>
        <w:t>mplementing WIOA</w:t>
      </w:r>
    </w:p>
    <w:p w:rsidR="006C2F6F" w:rsidRPr="00356379" w:rsidRDefault="006C2F6F" w:rsidP="00BC0A28">
      <w:pPr>
        <w:pStyle w:val="ListParagraph"/>
        <w:numPr>
          <w:ilvl w:val="0"/>
          <w:numId w:val="100"/>
        </w:numPr>
        <w:spacing w:after="0" w:line="360" w:lineRule="auto"/>
        <w:rPr>
          <w:rFonts w:eastAsia="Times New Roman"/>
          <w:i/>
        </w:rPr>
      </w:pPr>
      <w:r w:rsidRPr="00356379">
        <w:rPr>
          <w:rFonts w:eastAsia="Times New Roman"/>
          <w:i/>
        </w:rPr>
        <w:t>A Balancing Act:  Ethical Rights and Responsibilities</w:t>
      </w:r>
    </w:p>
    <w:p w:rsidR="006C2F6F" w:rsidRPr="00356379" w:rsidRDefault="006C2F6F" w:rsidP="00BC0A28">
      <w:pPr>
        <w:pStyle w:val="ListParagraph"/>
        <w:numPr>
          <w:ilvl w:val="0"/>
          <w:numId w:val="100"/>
        </w:numPr>
        <w:spacing w:after="0" w:line="360" w:lineRule="auto"/>
        <w:rPr>
          <w:rFonts w:eastAsia="Times New Roman"/>
          <w:i/>
        </w:rPr>
      </w:pPr>
      <w:r w:rsidRPr="00356379">
        <w:rPr>
          <w:rFonts w:eastAsia="Times New Roman"/>
          <w:i/>
        </w:rPr>
        <w:t>Assistive Technology:  Transitioning from High School to Adult Services</w:t>
      </w:r>
    </w:p>
    <w:p w:rsidR="006C2F6F" w:rsidRPr="00356379" w:rsidRDefault="006C2F6F" w:rsidP="00BC0A28">
      <w:pPr>
        <w:pStyle w:val="ListParagraph"/>
        <w:numPr>
          <w:ilvl w:val="0"/>
          <w:numId w:val="100"/>
        </w:numPr>
        <w:spacing w:after="0" w:line="360" w:lineRule="auto"/>
        <w:rPr>
          <w:rFonts w:eastAsia="Times New Roman"/>
          <w:i/>
        </w:rPr>
      </w:pPr>
      <w:r w:rsidRPr="00356379">
        <w:rPr>
          <w:rFonts w:eastAsia="Times New Roman"/>
          <w:i/>
        </w:rPr>
        <w:lastRenderedPageBreak/>
        <w:t>Maximizing Your Potential with Humility, Gratitude and Assistive Technology</w:t>
      </w:r>
    </w:p>
    <w:p w:rsidR="006C2F6F" w:rsidRPr="00356379" w:rsidRDefault="006C2F6F" w:rsidP="00BC0A28">
      <w:pPr>
        <w:pStyle w:val="ListParagraph"/>
        <w:numPr>
          <w:ilvl w:val="0"/>
          <w:numId w:val="100"/>
        </w:numPr>
        <w:spacing w:after="0" w:line="360" w:lineRule="auto"/>
        <w:rPr>
          <w:rFonts w:eastAsia="Times New Roman"/>
          <w:i/>
        </w:rPr>
      </w:pPr>
      <w:r w:rsidRPr="00356379">
        <w:rPr>
          <w:rFonts w:eastAsia="Times New Roman"/>
          <w:i/>
        </w:rPr>
        <w:t>Predicting Vocational Success:  A Psycho-Social Perspective</w:t>
      </w:r>
    </w:p>
    <w:p w:rsidR="006C2F6F" w:rsidRPr="00356379" w:rsidRDefault="006C2F6F" w:rsidP="00BC0A28">
      <w:pPr>
        <w:pStyle w:val="ListParagraph"/>
        <w:numPr>
          <w:ilvl w:val="0"/>
          <w:numId w:val="100"/>
        </w:numPr>
        <w:spacing w:after="0" w:line="360" w:lineRule="auto"/>
        <w:rPr>
          <w:rFonts w:eastAsia="Times New Roman"/>
          <w:i/>
        </w:rPr>
      </w:pPr>
      <w:r w:rsidRPr="00356379">
        <w:rPr>
          <w:rFonts w:eastAsia="Times New Roman"/>
          <w:i/>
        </w:rPr>
        <w:t>Personality Disorders</w:t>
      </w:r>
    </w:p>
    <w:p w:rsidR="006C2F6F" w:rsidRPr="00356379" w:rsidRDefault="006C2F6F" w:rsidP="00BC0A28">
      <w:pPr>
        <w:pStyle w:val="ListParagraph"/>
        <w:numPr>
          <w:ilvl w:val="0"/>
          <w:numId w:val="100"/>
        </w:numPr>
        <w:spacing w:after="0" w:line="360" w:lineRule="auto"/>
        <w:rPr>
          <w:rFonts w:eastAsia="Times New Roman"/>
          <w:i/>
        </w:rPr>
      </w:pPr>
      <w:r w:rsidRPr="00356379">
        <w:rPr>
          <w:rFonts w:eastAsia="Times New Roman"/>
          <w:i/>
        </w:rPr>
        <w:t>Personal Growth and Multi-Cultural Competencies</w:t>
      </w:r>
    </w:p>
    <w:p w:rsidR="006C2F6F" w:rsidRPr="00356379" w:rsidRDefault="00356379" w:rsidP="00BC0A28">
      <w:pPr>
        <w:pStyle w:val="ListParagraph"/>
        <w:numPr>
          <w:ilvl w:val="0"/>
          <w:numId w:val="100"/>
        </w:numPr>
        <w:spacing w:after="0" w:line="360" w:lineRule="auto"/>
        <w:rPr>
          <w:rFonts w:eastAsia="Times New Roman"/>
          <w:i/>
        </w:rPr>
      </w:pPr>
      <w:r w:rsidRPr="00356379">
        <w:rPr>
          <w:rFonts w:eastAsia="Times New Roman"/>
          <w:i/>
        </w:rPr>
        <w:t>700-</w:t>
      </w:r>
      <w:r w:rsidR="006C2F6F" w:rsidRPr="00356379">
        <w:rPr>
          <w:rFonts w:eastAsia="Times New Roman"/>
          <w:i/>
        </w:rPr>
        <w:t>Hour Program:  Successes and Opportunities for Improvement</w:t>
      </w:r>
    </w:p>
    <w:p w:rsidR="006C2F6F" w:rsidRPr="00356379" w:rsidRDefault="006C2F6F" w:rsidP="00BC0A28">
      <w:pPr>
        <w:pStyle w:val="ListParagraph"/>
        <w:numPr>
          <w:ilvl w:val="0"/>
          <w:numId w:val="100"/>
        </w:numPr>
        <w:spacing w:after="0" w:line="360" w:lineRule="auto"/>
        <w:rPr>
          <w:rFonts w:eastAsia="Times New Roman"/>
          <w:i/>
        </w:rPr>
      </w:pPr>
      <w:r w:rsidRPr="00356379">
        <w:rPr>
          <w:rFonts w:eastAsia="Times New Roman"/>
          <w:i/>
        </w:rPr>
        <w:t>Tools for Developing Successful Placements</w:t>
      </w:r>
    </w:p>
    <w:p w:rsidR="006C2F6F" w:rsidRPr="00356379" w:rsidRDefault="006C2F6F" w:rsidP="00BC0A28">
      <w:pPr>
        <w:pStyle w:val="ListParagraph"/>
        <w:numPr>
          <w:ilvl w:val="0"/>
          <w:numId w:val="100"/>
        </w:numPr>
        <w:spacing w:after="0" w:line="360" w:lineRule="auto"/>
        <w:rPr>
          <w:rFonts w:eastAsia="Times New Roman"/>
          <w:i/>
        </w:rPr>
      </w:pPr>
      <w:r w:rsidRPr="00356379">
        <w:rPr>
          <w:rFonts w:eastAsia="Times New Roman"/>
          <w:i/>
        </w:rPr>
        <w:t>Employment First</w:t>
      </w:r>
    </w:p>
    <w:p w:rsidR="006C2F6F" w:rsidRPr="00356379" w:rsidRDefault="006C2F6F" w:rsidP="00BC0A28">
      <w:pPr>
        <w:pStyle w:val="ListParagraph"/>
        <w:numPr>
          <w:ilvl w:val="0"/>
          <w:numId w:val="100"/>
        </w:numPr>
        <w:spacing w:after="0" w:line="360" w:lineRule="auto"/>
        <w:rPr>
          <w:rFonts w:eastAsia="Times New Roman"/>
          <w:i/>
        </w:rPr>
      </w:pPr>
      <w:r w:rsidRPr="00356379">
        <w:rPr>
          <w:rFonts w:eastAsia="Times New Roman"/>
          <w:i/>
        </w:rPr>
        <w:t>Transition – Work After High School</w:t>
      </w:r>
    </w:p>
    <w:p w:rsidR="006C2F6F" w:rsidRPr="00356379" w:rsidRDefault="006C2F6F" w:rsidP="00BC0A28">
      <w:pPr>
        <w:pStyle w:val="ListParagraph"/>
        <w:numPr>
          <w:ilvl w:val="0"/>
          <w:numId w:val="100"/>
        </w:numPr>
        <w:spacing w:after="0" w:line="360" w:lineRule="auto"/>
        <w:rPr>
          <w:rFonts w:eastAsia="Times New Roman"/>
          <w:i/>
        </w:rPr>
      </w:pPr>
      <w:r w:rsidRPr="00356379">
        <w:rPr>
          <w:rFonts w:eastAsia="Times New Roman"/>
          <w:i/>
        </w:rPr>
        <w:t>Adaptation and Visual Experience</w:t>
      </w:r>
    </w:p>
    <w:p w:rsidR="006C2F6F" w:rsidRPr="00356379" w:rsidRDefault="006C2F6F" w:rsidP="00BC0A28">
      <w:pPr>
        <w:pStyle w:val="ListParagraph"/>
        <w:numPr>
          <w:ilvl w:val="0"/>
          <w:numId w:val="100"/>
        </w:numPr>
        <w:spacing w:after="0" w:line="360" w:lineRule="auto"/>
        <w:rPr>
          <w:rFonts w:eastAsia="Times New Roman"/>
          <w:i/>
        </w:rPr>
      </w:pPr>
      <w:r w:rsidRPr="00356379">
        <w:rPr>
          <w:rFonts w:eastAsia="Times New Roman"/>
          <w:i/>
        </w:rPr>
        <w:t>Building Relationships in the Business World</w:t>
      </w:r>
    </w:p>
    <w:p w:rsidR="006C2F6F" w:rsidRPr="00356379" w:rsidRDefault="006C2F6F" w:rsidP="00BC0A28">
      <w:pPr>
        <w:pStyle w:val="ListParagraph"/>
        <w:numPr>
          <w:ilvl w:val="0"/>
          <w:numId w:val="100"/>
        </w:numPr>
        <w:spacing w:after="0" w:line="360" w:lineRule="auto"/>
        <w:rPr>
          <w:rFonts w:eastAsia="Times New Roman"/>
          <w:i/>
        </w:rPr>
      </w:pPr>
      <w:r w:rsidRPr="00356379">
        <w:rPr>
          <w:rFonts w:eastAsia="Times New Roman"/>
          <w:i/>
        </w:rPr>
        <w:t>Supported Employment, Job Carving and Customized Employment</w:t>
      </w:r>
    </w:p>
    <w:p w:rsidR="00FE76F4" w:rsidRPr="00FE76F4" w:rsidRDefault="00FE76F4" w:rsidP="0021452F">
      <w:pPr>
        <w:spacing w:after="0" w:line="240" w:lineRule="auto"/>
        <w:ind w:left="720"/>
        <w:rPr>
          <w:rFonts w:eastAsia="Times New Roman"/>
          <w:bCs/>
          <w:iCs/>
          <w:sz w:val="10"/>
          <w:szCs w:val="10"/>
        </w:rPr>
      </w:pPr>
    </w:p>
    <w:p w:rsidR="006C2F6F" w:rsidRPr="00F62D35" w:rsidRDefault="006C2F6F" w:rsidP="004A2D0C">
      <w:pPr>
        <w:spacing w:after="0"/>
        <w:ind w:left="720"/>
        <w:rPr>
          <w:rFonts w:eastAsia="Times New Roman"/>
          <w:bCs/>
          <w:iCs/>
        </w:rPr>
      </w:pPr>
      <w:r w:rsidRPr="00F62D35">
        <w:rPr>
          <w:rFonts w:eastAsia="Times New Roman"/>
          <w:bCs/>
          <w:iCs/>
        </w:rPr>
        <w:t xml:space="preserve">In conjunction with </w:t>
      </w:r>
      <w:r w:rsidR="00356379">
        <w:rPr>
          <w:rFonts w:eastAsia="Times New Roman"/>
          <w:bCs/>
          <w:iCs/>
        </w:rPr>
        <w:t xml:space="preserve">SDSU’s </w:t>
      </w:r>
      <w:r>
        <w:rPr>
          <w:rFonts w:eastAsia="Times New Roman"/>
          <w:bCs/>
          <w:iCs/>
        </w:rPr>
        <w:t xml:space="preserve">Interwork Institute, </w:t>
      </w:r>
      <w:r w:rsidRPr="00F62D35">
        <w:rPr>
          <w:rFonts w:eastAsia="Times New Roman"/>
          <w:bCs/>
          <w:iCs/>
        </w:rPr>
        <w:t xml:space="preserve">the DSU continues to maintain the </w:t>
      </w:r>
      <w:r w:rsidRPr="00F62D35">
        <w:rPr>
          <w:rFonts w:eastAsia="Times New Roman"/>
          <w:bCs/>
          <w:i/>
          <w:iCs/>
        </w:rPr>
        <w:t>e-rehab</w:t>
      </w:r>
      <w:r w:rsidRPr="00F62D35">
        <w:rPr>
          <w:rFonts w:eastAsia="Times New Roman"/>
          <w:bCs/>
          <w:iCs/>
        </w:rPr>
        <w:t xml:space="preserve"> learning tool.  This is an online training for </w:t>
      </w:r>
      <w:r w:rsidR="00356379">
        <w:rPr>
          <w:rFonts w:eastAsia="Times New Roman"/>
          <w:bCs/>
          <w:iCs/>
        </w:rPr>
        <w:t>r</w:t>
      </w:r>
      <w:r w:rsidRPr="00F62D35">
        <w:rPr>
          <w:rFonts w:eastAsia="Times New Roman"/>
          <w:bCs/>
          <w:iCs/>
        </w:rPr>
        <w:t xml:space="preserve">ehabilitation </w:t>
      </w:r>
      <w:r w:rsidR="00356379">
        <w:rPr>
          <w:rFonts w:eastAsia="Times New Roman"/>
          <w:bCs/>
          <w:iCs/>
        </w:rPr>
        <w:t>c</w:t>
      </w:r>
      <w:r w:rsidRPr="00F62D35">
        <w:rPr>
          <w:rFonts w:eastAsia="Times New Roman"/>
          <w:bCs/>
          <w:iCs/>
        </w:rPr>
        <w:t xml:space="preserve">ounselors.  The online curriculum consists of nine modules, </w:t>
      </w:r>
      <w:r w:rsidR="00356379">
        <w:rPr>
          <w:rFonts w:eastAsia="Times New Roman"/>
          <w:bCs/>
          <w:iCs/>
        </w:rPr>
        <w:t>wherein</w:t>
      </w:r>
      <w:r w:rsidRPr="00F62D35">
        <w:rPr>
          <w:rFonts w:eastAsia="Times New Roman"/>
          <w:bCs/>
          <w:iCs/>
        </w:rPr>
        <w:t xml:space="preserve"> </w:t>
      </w:r>
      <w:r w:rsidR="00356379">
        <w:rPr>
          <w:rFonts w:eastAsia="Times New Roman"/>
          <w:bCs/>
          <w:iCs/>
        </w:rPr>
        <w:t xml:space="preserve">an assessment occurs </w:t>
      </w:r>
      <w:r w:rsidRPr="00F62D35">
        <w:rPr>
          <w:rFonts w:eastAsia="Times New Roman"/>
          <w:bCs/>
          <w:iCs/>
        </w:rPr>
        <w:t xml:space="preserve">at the end of each module.  Upon successful completion of each module, individuals achieve a certificate that is applicable for continuing education units with the national Certified Rehabilitation Counselor program.  </w:t>
      </w:r>
    </w:p>
    <w:p w:rsidR="00A1714F" w:rsidRDefault="006C2F6F" w:rsidP="0049093A">
      <w:pPr>
        <w:pStyle w:val="Heading5"/>
        <w:rPr>
          <w:rFonts w:eastAsia="Times New Roman"/>
        </w:rPr>
      </w:pPr>
      <w:r w:rsidRPr="00F62D35">
        <w:rPr>
          <w:rFonts w:eastAsia="Times New Roman"/>
        </w:rPr>
        <w:t>Nevada Vocational Rehabilitation Counselor Training</w:t>
      </w:r>
    </w:p>
    <w:p w:rsidR="006C2F6F" w:rsidRDefault="006C2F6F" w:rsidP="00C06D2B">
      <w:pPr>
        <w:spacing w:after="0" w:line="240" w:lineRule="auto"/>
        <w:ind w:left="720"/>
        <w:contextualSpacing/>
        <w:rPr>
          <w:rFonts w:eastAsia="Times New Roman"/>
        </w:rPr>
      </w:pPr>
      <w:r w:rsidRPr="00F62D35">
        <w:rPr>
          <w:rFonts w:eastAsia="Times New Roman"/>
        </w:rPr>
        <w:t>The series modules are the following:</w:t>
      </w:r>
    </w:p>
    <w:p w:rsidR="00C06D2B" w:rsidRPr="00C06D2B" w:rsidRDefault="00C06D2B" w:rsidP="00C06D2B">
      <w:pPr>
        <w:spacing w:after="0" w:line="240" w:lineRule="auto"/>
        <w:ind w:left="720"/>
        <w:contextualSpacing/>
        <w:rPr>
          <w:rFonts w:eastAsia="Times New Roman"/>
          <w:sz w:val="10"/>
          <w:szCs w:val="10"/>
        </w:rPr>
      </w:pPr>
    </w:p>
    <w:p w:rsidR="006C2F6F" w:rsidRPr="00A1714F" w:rsidRDefault="006C2F6F" w:rsidP="00BC0A28">
      <w:pPr>
        <w:pStyle w:val="ListParagraph"/>
        <w:numPr>
          <w:ilvl w:val="0"/>
          <w:numId w:val="101"/>
        </w:numPr>
        <w:spacing w:after="0" w:line="360" w:lineRule="auto"/>
        <w:ind w:left="1440" w:hanging="720"/>
        <w:rPr>
          <w:rFonts w:eastAsia="Times New Roman"/>
        </w:rPr>
      </w:pPr>
      <w:r w:rsidRPr="00356379">
        <w:rPr>
          <w:rFonts w:eastAsia="Times New Roman"/>
          <w:b/>
        </w:rPr>
        <w:t>Module 1:  </w:t>
      </w:r>
      <w:r w:rsidRPr="00A1714F">
        <w:rPr>
          <w:rFonts w:eastAsia="Times New Roman"/>
        </w:rPr>
        <w:t>Overview, Key Values and Concepts</w:t>
      </w:r>
    </w:p>
    <w:p w:rsidR="006C2F6F" w:rsidRPr="00A1714F" w:rsidRDefault="006C2F6F" w:rsidP="00BC0A28">
      <w:pPr>
        <w:pStyle w:val="ListParagraph"/>
        <w:numPr>
          <w:ilvl w:val="0"/>
          <w:numId w:val="101"/>
        </w:numPr>
        <w:spacing w:after="0" w:line="360" w:lineRule="auto"/>
        <w:ind w:left="1440" w:hanging="720"/>
        <w:rPr>
          <w:rFonts w:eastAsia="Times New Roman"/>
        </w:rPr>
      </w:pPr>
      <w:r w:rsidRPr="00356379">
        <w:rPr>
          <w:rFonts w:eastAsia="Times New Roman"/>
          <w:b/>
        </w:rPr>
        <w:t>Module 2:</w:t>
      </w:r>
      <w:r w:rsidRPr="00A1714F">
        <w:rPr>
          <w:rFonts w:eastAsia="Times New Roman"/>
        </w:rPr>
        <w:t>  Informed Choice</w:t>
      </w:r>
    </w:p>
    <w:p w:rsidR="006C2F6F" w:rsidRPr="00A1714F" w:rsidRDefault="006C2F6F" w:rsidP="00BC0A28">
      <w:pPr>
        <w:pStyle w:val="ListParagraph"/>
        <w:numPr>
          <w:ilvl w:val="0"/>
          <w:numId w:val="101"/>
        </w:numPr>
        <w:spacing w:after="0" w:line="360" w:lineRule="auto"/>
        <w:ind w:left="1440" w:hanging="720"/>
        <w:rPr>
          <w:rFonts w:eastAsia="Times New Roman"/>
        </w:rPr>
      </w:pPr>
      <w:r w:rsidRPr="00356379">
        <w:rPr>
          <w:rFonts w:eastAsia="Times New Roman"/>
          <w:b/>
        </w:rPr>
        <w:t>Module 3:</w:t>
      </w:r>
      <w:r w:rsidRPr="00A1714F">
        <w:rPr>
          <w:rFonts w:eastAsia="Times New Roman"/>
        </w:rPr>
        <w:t>  Decision Making and Ethics</w:t>
      </w:r>
    </w:p>
    <w:p w:rsidR="006C2F6F" w:rsidRPr="00A1714F" w:rsidRDefault="006C2F6F" w:rsidP="00BC0A28">
      <w:pPr>
        <w:pStyle w:val="ListParagraph"/>
        <w:numPr>
          <w:ilvl w:val="0"/>
          <w:numId w:val="101"/>
        </w:numPr>
        <w:spacing w:after="0" w:line="360" w:lineRule="auto"/>
        <w:ind w:left="1440" w:hanging="720"/>
        <w:rPr>
          <w:rFonts w:eastAsia="Times New Roman"/>
        </w:rPr>
      </w:pPr>
      <w:r w:rsidRPr="00356379">
        <w:rPr>
          <w:rFonts w:eastAsia="Times New Roman"/>
          <w:b/>
        </w:rPr>
        <w:t>Module 4:</w:t>
      </w:r>
      <w:r w:rsidRPr="00A1714F">
        <w:rPr>
          <w:rFonts w:eastAsia="Times New Roman"/>
        </w:rPr>
        <w:t>  Determining Eligibility</w:t>
      </w:r>
    </w:p>
    <w:p w:rsidR="006C2F6F" w:rsidRPr="00A1714F" w:rsidRDefault="006C2F6F" w:rsidP="00BC0A28">
      <w:pPr>
        <w:pStyle w:val="ListParagraph"/>
        <w:numPr>
          <w:ilvl w:val="0"/>
          <w:numId w:val="101"/>
        </w:numPr>
        <w:spacing w:after="0" w:line="360" w:lineRule="auto"/>
        <w:ind w:left="1440" w:hanging="720"/>
        <w:rPr>
          <w:rFonts w:eastAsia="Times New Roman"/>
        </w:rPr>
      </w:pPr>
      <w:r w:rsidRPr="00356379">
        <w:rPr>
          <w:rFonts w:eastAsia="Times New Roman"/>
          <w:b/>
        </w:rPr>
        <w:t>Module 5:</w:t>
      </w:r>
      <w:r w:rsidRPr="00A1714F">
        <w:rPr>
          <w:rFonts w:eastAsia="Times New Roman"/>
        </w:rPr>
        <w:t>  Assessment of Vocational Needs</w:t>
      </w:r>
    </w:p>
    <w:p w:rsidR="006C2F6F" w:rsidRPr="00A1714F" w:rsidRDefault="006C2F6F" w:rsidP="00BC0A28">
      <w:pPr>
        <w:pStyle w:val="ListParagraph"/>
        <w:numPr>
          <w:ilvl w:val="0"/>
          <w:numId w:val="101"/>
        </w:numPr>
        <w:spacing w:after="0" w:line="360" w:lineRule="auto"/>
        <w:ind w:left="1440" w:hanging="720"/>
        <w:rPr>
          <w:rFonts w:eastAsia="Times New Roman"/>
        </w:rPr>
      </w:pPr>
      <w:r w:rsidRPr="00356379">
        <w:rPr>
          <w:rFonts w:eastAsia="Times New Roman"/>
          <w:b/>
        </w:rPr>
        <w:t>Module 6: </w:t>
      </w:r>
      <w:r w:rsidRPr="00A1714F">
        <w:rPr>
          <w:rFonts w:eastAsia="Times New Roman"/>
        </w:rPr>
        <w:t xml:space="preserve"> IPE/Provision of Services</w:t>
      </w:r>
    </w:p>
    <w:p w:rsidR="006C2F6F" w:rsidRPr="00A1714F" w:rsidRDefault="006C2F6F" w:rsidP="00BC0A28">
      <w:pPr>
        <w:pStyle w:val="ListParagraph"/>
        <w:numPr>
          <w:ilvl w:val="0"/>
          <w:numId w:val="101"/>
        </w:numPr>
        <w:spacing w:after="0" w:line="360" w:lineRule="auto"/>
        <w:ind w:left="1440" w:hanging="720"/>
        <w:rPr>
          <w:rFonts w:eastAsia="Times New Roman"/>
        </w:rPr>
      </w:pPr>
      <w:r w:rsidRPr="00356379">
        <w:rPr>
          <w:rFonts w:eastAsia="Times New Roman"/>
          <w:b/>
        </w:rPr>
        <w:t>Module 7: </w:t>
      </w:r>
      <w:r w:rsidRPr="00A1714F">
        <w:rPr>
          <w:rFonts w:eastAsia="Times New Roman"/>
        </w:rPr>
        <w:t xml:space="preserve"> Job Readiness and Employment</w:t>
      </w:r>
    </w:p>
    <w:p w:rsidR="006C2F6F" w:rsidRPr="00A1714F" w:rsidRDefault="006C2F6F" w:rsidP="00BC0A28">
      <w:pPr>
        <w:pStyle w:val="ListParagraph"/>
        <w:numPr>
          <w:ilvl w:val="0"/>
          <w:numId w:val="101"/>
        </w:numPr>
        <w:spacing w:after="0" w:line="360" w:lineRule="auto"/>
        <w:ind w:left="1440" w:hanging="720"/>
        <w:rPr>
          <w:rFonts w:eastAsia="Times New Roman"/>
        </w:rPr>
      </w:pPr>
      <w:r w:rsidRPr="00356379">
        <w:rPr>
          <w:rFonts w:eastAsia="Times New Roman"/>
          <w:b/>
        </w:rPr>
        <w:t>Module 8:</w:t>
      </w:r>
      <w:r w:rsidRPr="00A1714F">
        <w:rPr>
          <w:rFonts w:eastAsia="Times New Roman"/>
        </w:rPr>
        <w:t>  Case Closure</w:t>
      </w:r>
    </w:p>
    <w:p w:rsidR="006C2F6F" w:rsidRPr="00A1714F" w:rsidRDefault="006C2F6F" w:rsidP="00BC0A28">
      <w:pPr>
        <w:pStyle w:val="ListParagraph"/>
        <w:numPr>
          <w:ilvl w:val="0"/>
          <w:numId w:val="101"/>
        </w:numPr>
        <w:spacing w:after="0" w:line="360" w:lineRule="auto"/>
        <w:ind w:left="1440" w:hanging="720"/>
        <w:rPr>
          <w:rFonts w:eastAsia="Times New Roman"/>
        </w:rPr>
      </w:pPr>
      <w:r w:rsidRPr="00356379">
        <w:rPr>
          <w:rFonts w:eastAsia="Times New Roman"/>
          <w:b/>
        </w:rPr>
        <w:t>Module 9:</w:t>
      </w:r>
      <w:r w:rsidRPr="00A1714F">
        <w:rPr>
          <w:rFonts w:eastAsia="Times New Roman"/>
        </w:rPr>
        <w:t>  Case Management and Case Documentation.</w:t>
      </w:r>
    </w:p>
    <w:p w:rsidR="00643143" w:rsidRDefault="00643143" w:rsidP="0049093A">
      <w:pPr>
        <w:pStyle w:val="Heading5"/>
        <w:rPr>
          <w:rFonts w:eastAsia="Times New Roman"/>
        </w:rPr>
      </w:pPr>
      <w:r>
        <w:rPr>
          <w:rFonts w:eastAsia="Times New Roman"/>
        </w:rPr>
        <w:t>DETR’s Job Development Training Series:  Creating Employment Opportunities</w:t>
      </w:r>
    </w:p>
    <w:p w:rsidR="006C2F6F" w:rsidRDefault="006C2F6F" w:rsidP="00C06D2B">
      <w:pPr>
        <w:spacing w:after="0" w:line="240" w:lineRule="auto"/>
        <w:ind w:left="720"/>
        <w:contextualSpacing/>
        <w:rPr>
          <w:rFonts w:eastAsia="Times New Roman"/>
          <w:bCs/>
          <w:iCs/>
        </w:rPr>
      </w:pPr>
      <w:r w:rsidRPr="00F62D35">
        <w:rPr>
          <w:rFonts w:eastAsia="Times New Roman"/>
          <w:bCs/>
          <w:iCs/>
        </w:rPr>
        <w:t xml:space="preserve">In addition to the </w:t>
      </w:r>
      <w:r w:rsidRPr="00F62D35">
        <w:rPr>
          <w:rFonts w:eastAsia="Times New Roman"/>
          <w:bCs/>
          <w:i/>
          <w:iCs/>
        </w:rPr>
        <w:t>e-rehab</w:t>
      </w:r>
      <w:r w:rsidR="00356379">
        <w:rPr>
          <w:rFonts w:eastAsia="Times New Roman"/>
          <w:bCs/>
          <w:iCs/>
        </w:rPr>
        <w:t xml:space="preserve"> training tool for counselors, </w:t>
      </w:r>
      <w:r w:rsidR="00BF562A">
        <w:rPr>
          <w:rFonts w:eastAsia="Times New Roman"/>
          <w:bCs/>
          <w:iCs/>
        </w:rPr>
        <w:t>NRD</w:t>
      </w:r>
      <w:r w:rsidR="00356379">
        <w:rPr>
          <w:rFonts w:eastAsia="Times New Roman"/>
          <w:bCs/>
          <w:iCs/>
        </w:rPr>
        <w:t xml:space="preserve"> </w:t>
      </w:r>
      <w:r w:rsidRPr="00F62D35">
        <w:rPr>
          <w:rFonts w:eastAsia="Times New Roman"/>
          <w:bCs/>
          <w:iCs/>
        </w:rPr>
        <w:t>maintain</w:t>
      </w:r>
      <w:r w:rsidR="00356379">
        <w:rPr>
          <w:rFonts w:eastAsia="Times New Roman"/>
          <w:bCs/>
          <w:iCs/>
        </w:rPr>
        <w:t>s</w:t>
      </w:r>
      <w:r w:rsidRPr="00F62D35">
        <w:rPr>
          <w:rFonts w:eastAsia="Times New Roman"/>
          <w:bCs/>
          <w:iCs/>
        </w:rPr>
        <w:t xml:space="preserve"> an </w:t>
      </w:r>
      <w:r w:rsidRPr="00F62D35">
        <w:rPr>
          <w:rFonts w:eastAsia="Times New Roman"/>
          <w:bCs/>
          <w:i/>
          <w:iCs/>
        </w:rPr>
        <w:t>e-rehab</w:t>
      </w:r>
      <w:r w:rsidRPr="00F62D35">
        <w:rPr>
          <w:rFonts w:eastAsia="Times New Roman"/>
          <w:bCs/>
          <w:iCs/>
        </w:rPr>
        <w:t xml:space="preserve"> tool for job developers and job coaches.  This curriculum consis</w:t>
      </w:r>
      <w:r w:rsidR="00643143">
        <w:rPr>
          <w:rFonts w:eastAsia="Times New Roman"/>
          <w:bCs/>
          <w:iCs/>
        </w:rPr>
        <w:t>ts of four training modules:</w:t>
      </w:r>
    </w:p>
    <w:p w:rsidR="00C06D2B" w:rsidRPr="00C06D2B" w:rsidRDefault="00C06D2B" w:rsidP="00C06D2B">
      <w:pPr>
        <w:spacing w:after="0" w:line="240" w:lineRule="auto"/>
        <w:ind w:left="720"/>
        <w:contextualSpacing/>
        <w:rPr>
          <w:rFonts w:eastAsia="Times New Roman"/>
          <w:bCs/>
          <w:iCs/>
          <w:sz w:val="10"/>
          <w:szCs w:val="10"/>
        </w:rPr>
      </w:pPr>
    </w:p>
    <w:p w:rsidR="006C2F6F" w:rsidRPr="00643143" w:rsidRDefault="006C2F6F" w:rsidP="00BC0A28">
      <w:pPr>
        <w:pStyle w:val="ListParagraph"/>
        <w:numPr>
          <w:ilvl w:val="0"/>
          <w:numId w:val="102"/>
        </w:numPr>
        <w:spacing w:after="0" w:line="360" w:lineRule="auto"/>
        <w:ind w:left="1440" w:hanging="720"/>
        <w:rPr>
          <w:rFonts w:eastAsia="Times New Roman"/>
        </w:rPr>
      </w:pPr>
      <w:r w:rsidRPr="00356379">
        <w:rPr>
          <w:rFonts w:eastAsia="Times New Roman"/>
          <w:b/>
        </w:rPr>
        <w:t xml:space="preserve">Module 1: </w:t>
      </w:r>
      <w:r w:rsidRPr="00643143">
        <w:rPr>
          <w:rFonts w:eastAsia="Times New Roman"/>
        </w:rPr>
        <w:t> Introduction to Job Development and the Role of the Job Developer</w:t>
      </w:r>
    </w:p>
    <w:p w:rsidR="006C2F6F" w:rsidRDefault="006C2F6F" w:rsidP="00BC0A28">
      <w:pPr>
        <w:pStyle w:val="ListParagraph"/>
        <w:numPr>
          <w:ilvl w:val="0"/>
          <w:numId w:val="102"/>
        </w:numPr>
        <w:spacing w:after="0" w:line="360" w:lineRule="auto"/>
        <w:ind w:left="1440" w:hanging="720"/>
        <w:rPr>
          <w:rFonts w:eastAsia="Times New Roman"/>
        </w:rPr>
      </w:pPr>
      <w:r w:rsidRPr="00356379">
        <w:rPr>
          <w:rFonts w:eastAsia="Times New Roman"/>
          <w:b/>
        </w:rPr>
        <w:t>Module 2:</w:t>
      </w:r>
      <w:r w:rsidRPr="00643143">
        <w:rPr>
          <w:rFonts w:eastAsia="Times New Roman"/>
        </w:rPr>
        <w:t xml:space="preserve">  Getting to Know Your Customer </w:t>
      </w:r>
    </w:p>
    <w:p w:rsidR="006C2F6F" w:rsidRPr="00643143" w:rsidRDefault="006C2F6F" w:rsidP="00BC0A28">
      <w:pPr>
        <w:pStyle w:val="ListParagraph"/>
        <w:numPr>
          <w:ilvl w:val="0"/>
          <w:numId w:val="102"/>
        </w:numPr>
        <w:spacing w:after="0" w:line="360" w:lineRule="auto"/>
        <w:ind w:left="1440" w:hanging="720"/>
        <w:rPr>
          <w:rFonts w:eastAsia="Times New Roman"/>
        </w:rPr>
      </w:pPr>
      <w:r w:rsidRPr="00356379">
        <w:rPr>
          <w:rFonts w:eastAsia="Times New Roman"/>
          <w:b/>
        </w:rPr>
        <w:t>Module 3:</w:t>
      </w:r>
      <w:r w:rsidRPr="00643143">
        <w:rPr>
          <w:rFonts w:eastAsia="Times New Roman"/>
        </w:rPr>
        <w:t xml:space="preserve">  The Employer as Partner</w:t>
      </w:r>
    </w:p>
    <w:p w:rsidR="006C2F6F" w:rsidRPr="00643143" w:rsidRDefault="006C2F6F" w:rsidP="00BC0A28">
      <w:pPr>
        <w:pStyle w:val="ListParagraph"/>
        <w:numPr>
          <w:ilvl w:val="0"/>
          <w:numId w:val="102"/>
        </w:numPr>
        <w:spacing w:after="0" w:line="360" w:lineRule="auto"/>
        <w:ind w:left="1440" w:hanging="720"/>
        <w:rPr>
          <w:rFonts w:eastAsia="Times New Roman"/>
        </w:rPr>
      </w:pPr>
      <w:r w:rsidRPr="00356379">
        <w:rPr>
          <w:rFonts w:eastAsia="Times New Roman"/>
          <w:b/>
        </w:rPr>
        <w:t>Module 4:</w:t>
      </w:r>
      <w:r w:rsidRPr="00643143">
        <w:rPr>
          <w:rFonts w:eastAsia="Times New Roman"/>
        </w:rPr>
        <w:t xml:space="preserve">  Job Pl</w:t>
      </w:r>
      <w:r w:rsidR="00643143">
        <w:rPr>
          <w:rFonts w:eastAsia="Times New Roman"/>
        </w:rPr>
        <w:t>acement and Retention Services</w:t>
      </w:r>
    </w:p>
    <w:p w:rsidR="00643143" w:rsidRDefault="00643143" w:rsidP="0049093A">
      <w:pPr>
        <w:pStyle w:val="Heading5"/>
        <w:rPr>
          <w:rFonts w:eastAsia="Times New Roman"/>
        </w:rPr>
      </w:pPr>
      <w:r>
        <w:rPr>
          <w:rFonts w:eastAsia="Times New Roman"/>
        </w:rPr>
        <w:lastRenderedPageBreak/>
        <w:t>Academy for Rehabilitation Supervisors</w:t>
      </w:r>
    </w:p>
    <w:p w:rsidR="006C2F6F" w:rsidRPr="005466F3" w:rsidRDefault="006C2F6F" w:rsidP="0049093A">
      <w:pPr>
        <w:ind w:left="720"/>
        <w:rPr>
          <w:rFonts w:eastAsia="Times New Roman"/>
        </w:rPr>
      </w:pPr>
      <w:r w:rsidRPr="00F62D35">
        <w:rPr>
          <w:rFonts w:eastAsia="Times New Roman"/>
          <w:bCs/>
          <w:iCs/>
        </w:rPr>
        <w:t xml:space="preserve">The DSU is also in contact with </w:t>
      </w:r>
      <w:r w:rsidR="00356379">
        <w:rPr>
          <w:rFonts w:eastAsia="Times New Roman"/>
          <w:bCs/>
          <w:iCs/>
        </w:rPr>
        <w:t xml:space="preserve">SDSU’s </w:t>
      </w:r>
      <w:r>
        <w:rPr>
          <w:rFonts w:eastAsia="Times New Roman"/>
          <w:bCs/>
          <w:iCs/>
        </w:rPr>
        <w:t>Interwork Institute t</w:t>
      </w:r>
      <w:r w:rsidRPr="00F62D35">
        <w:rPr>
          <w:rFonts w:eastAsia="Times New Roman"/>
          <w:bCs/>
          <w:iCs/>
        </w:rPr>
        <w:t xml:space="preserve">o provide updated specialized training for </w:t>
      </w:r>
      <w:r w:rsidR="00356379">
        <w:rPr>
          <w:rFonts w:eastAsia="Times New Roman"/>
          <w:bCs/>
          <w:iCs/>
        </w:rPr>
        <w:t>r</w:t>
      </w:r>
      <w:r w:rsidRPr="00F62D35">
        <w:rPr>
          <w:rFonts w:eastAsia="Times New Roman"/>
          <w:bCs/>
          <w:iCs/>
        </w:rPr>
        <w:t xml:space="preserve">ehabilitation </w:t>
      </w:r>
      <w:r>
        <w:rPr>
          <w:rFonts w:eastAsia="Times New Roman"/>
          <w:bCs/>
          <w:iCs/>
        </w:rPr>
        <w:t xml:space="preserve">staff </w:t>
      </w:r>
      <w:r w:rsidRPr="00F62D35">
        <w:rPr>
          <w:rFonts w:eastAsia="Times New Roman"/>
          <w:bCs/>
          <w:iCs/>
        </w:rPr>
        <w:t xml:space="preserve">employed by the </w:t>
      </w:r>
      <w:r w:rsidR="00BF562A">
        <w:rPr>
          <w:rFonts w:eastAsia="Times New Roman"/>
          <w:bCs/>
          <w:iCs/>
        </w:rPr>
        <w:t>NRD</w:t>
      </w:r>
      <w:r w:rsidRPr="00F62D35">
        <w:rPr>
          <w:rFonts w:eastAsia="Times New Roman"/>
          <w:bCs/>
          <w:iCs/>
        </w:rPr>
        <w:t xml:space="preserve">, and </w:t>
      </w:r>
      <w:r w:rsidR="00356379">
        <w:rPr>
          <w:rFonts w:eastAsia="Times New Roman"/>
          <w:bCs/>
          <w:iCs/>
        </w:rPr>
        <w:t>has</w:t>
      </w:r>
      <w:r w:rsidRPr="00F62D35">
        <w:rPr>
          <w:rFonts w:eastAsia="Times New Roman"/>
          <w:bCs/>
          <w:iCs/>
        </w:rPr>
        <w:t xml:space="preserve"> established an </w:t>
      </w:r>
      <w:r w:rsidR="00356379">
        <w:rPr>
          <w:rFonts w:eastAsia="Times New Roman"/>
          <w:bCs/>
          <w:iCs/>
        </w:rPr>
        <w:t>a</w:t>
      </w:r>
      <w:r w:rsidRPr="00F62D35">
        <w:rPr>
          <w:rFonts w:eastAsia="Times New Roman"/>
          <w:bCs/>
          <w:iCs/>
        </w:rPr>
        <w:t xml:space="preserve">cademy for </w:t>
      </w:r>
      <w:r w:rsidR="00356379">
        <w:rPr>
          <w:rFonts w:eastAsia="Times New Roman"/>
          <w:bCs/>
          <w:iCs/>
        </w:rPr>
        <w:t>r</w:t>
      </w:r>
      <w:r w:rsidRPr="00F62D35">
        <w:rPr>
          <w:rFonts w:eastAsia="Times New Roman"/>
          <w:bCs/>
          <w:iCs/>
        </w:rPr>
        <w:t xml:space="preserve">ehabilitation </w:t>
      </w:r>
      <w:r w:rsidR="00356379">
        <w:rPr>
          <w:rFonts w:eastAsia="Times New Roman"/>
          <w:bCs/>
          <w:iCs/>
        </w:rPr>
        <w:t>s</w:t>
      </w:r>
      <w:r w:rsidRPr="00F62D35">
        <w:rPr>
          <w:rFonts w:eastAsia="Times New Roman"/>
          <w:bCs/>
          <w:iCs/>
        </w:rPr>
        <w:t>upervisors</w:t>
      </w:r>
      <w:r w:rsidR="00356379">
        <w:rPr>
          <w:rFonts w:eastAsia="Times New Roman"/>
          <w:bCs/>
          <w:iCs/>
        </w:rPr>
        <w:t>,</w:t>
      </w:r>
      <w:r w:rsidRPr="00F62D35">
        <w:rPr>
          <w:rFonts w:eastAsia="Times New Roman"/>
          <w:bCs/>
          <w:iCs/>
        </w:rPr>
        <w:t xml:space="preserve"> which is in </w:t>
      </w:r>
      <w:r w:rsidRPr="005466F3">
        <w:rPr>
          <w:rFonts w:eastAsia="Times New Roman"/>
          <w:bCs/>
          <w:iCs/>
        </w:rPr>
        <w:t xml:space="preserve">its second year.  </w:t>
      </w:r>
      <w:r w:rsidRPr="005466F3">
        <w:rPr>
          <w:rFonts w:eastAsia="Times New Roman"/>
        </w:rPr>
        <w:t xml:space="preserve">The Rehabilitation Supervisor Academy was designed to increase knowledge and skills in supervision, management and leadership to support and facilitate the mission and goals of the DSU.  During this reporting period, six VR </w:t>
      </w:r>
      <w:r w:rsidR="00356379">
        <w:rPr>
          <w:rFonts w:eastAsia="Times New Roman"/>
        </w:rPr>
        <w:t>c</w:t>
      </w:r>
      <w:r w:rsidRPr="005466F3">
        <w:rPr>
          <w:rFonts w:eastAsia="Times New Roman"/>
        </w:rPr>
        <w:t xml:space="preserve">ounselors participated in this program.  Topics covered during the </w:t>
      </w:r>
      <w:r w:rsidR="00356379">
        <w:rPr>
          <w:rFonts w:eastAsia="Times New Roman"/>
        </w:rPr>
        <w:t>a</w:t>
      </w:r>
      <w:r w:rsidRPr="005466F3">
        <w:rPr>
          <w:rFonts w:eastAsia="Times New Roman"/>
        </w:rPr>
        <w:t>cademy included:</w:t>
      </w:r>
    </w:p>
    <w:p w:rsidR="006C2F6F" w:rsidRPr="00643143" w:rsidRDefault="006C2F6F" w:rsidP="00BC0A28">
      <w:pPr>
        <w:pStyle w:val="ListParagraph"/>
        <w:numPr>
          <w:ilvl w:val="0"/>
          <w:numId w:val="103"/>
        </w:numPr>
        <w:spacing w:after="0" w:line="360" w:lineRule="auto"/>
        <w:ind w:left="1440" w:hanging="720"/>
        <w:rPr>
          <w:rFonts w:eastAsia="Times New Roman"/>
          <w:bCs/>
          <w:iCs/>
        </w:rPr>
      </w:pPr>
      <w:r w:rsidRPr="00643143">
        <w:rPr>
          <w:rFonts w:eastAsia="Times New Roman"/>
          <w:bCs/>
          <w:iCs/>
        </w:rPr>
        <w:t xml:space="preserve">Improving </w:t>
      </w:r>
      <w:r w:rsidR="00356379">
        <w:rPr>
          <w:rFonts w:eastAsia="Times New Roman"/>
          <w:bCs/>
          <w:iCs/>
        </w:rPr>
        <w:t>r</w:t>
      </w:r>
      <w:r w:rsidRPr="00643143">
        <w:rPr>
          <w:rFonts w:eastAsia="Times New Roman"/>
          <w:bCs/>
          <w:iCs/>
        </w:rPr>
        <w:t xml:space="preserve">etention and </w:t>
      </w:r>
      <w:r w:rsidR="00356379">
        <w:rPr>
          <w:rFonts w:eastAsia="Times New Roman"/>
          <w:bCs/>
          <w:iCs/>
        </w:rPr>
        <w:t>e</w:t>
      </w:r>
      <w:r w:rsidRPr="00643143">
        <w:rPr>
          <w:rFonts w:eastAsia="Times New Roman"/>
          <w:bCs/>
          <w:iCs/>
        </w:rPr>
        <w:t>ngagement</w:t>
      </w:r>
    </w:p>
    <w:p w:rsidR="006C2F6F" w:rsidRPr="00643143" w:rsidRDefault="006C2F6F" w:rsidP="00BC0A28">
      <w:pPr>
        <w:pStyle w:val="ListParagraph"/>
        <w:numPr>
          <w:ilvl w:val="0"/>
          <w:numId w:val="103"/>
        </w:numPr>
        <w:spacing w:after="0" w:line="360" w:lineRule="auto"/>
        <w:ind w:left="1440" w:hanging="720"/>
        <w:rPr>
          <w:rFonts w:eastAsia="Times New Roman"/>
          <w:bCs/>
          <w:iCs/>
        </w:rPr>
      </w:pPr>
      <w:r w:rsidRPr="00643143">
        <w:rPr>
          <w:rFonts w:eastAsia="Times New Roman"/>
          <w:bCs/>
          <w:iCs/>
        </w:rPr>
        <w:t xml:space="preserve">Supervisors as </w:t>
      </w:r>
      <w:r w:rsidR="00356379">
        <w:rPr>
          <w:rFonts w:eastAsia="Times New Roman"/>
          <w:bCs/>
          <w:iCs/>
        </w:rPr>
        <w:t>m</w:t>
      </w:r>
      <w:r w:rsidRPr="00643143">
        <w:rPr>
          <w:rFonts w:eastAsia="Times New Roman"/>
          <w:bCs/>
          <w:iCs/>
        </w:rPr>
        <w:t xml:space="preserve">entors and </w:t>
      </w:r>
      <w:r w:rsidR="00356379">
        <w:rPr>
          <w:rFonts w:eastAsia="Times New Roman"/>
          <w:bCs/>
          <w:iCs/>
        </w:rPr>
        <w:t>c</w:t>
      </w:r>
      <w:r w:rsidRPr="00643143">
        <w:rPr>
          <w:rFonts w:eastAsia="Times New Roman"/>
          <w:bCs/>
          <w:iCs/>
        </w:rPr>
        <w:t>oaches</w:t>
      </w:r>
    </w:p>
    <w:p w:rsidR="006C2F6F" w:rsidRDefault="006C2F6F" w:rsidP="00BC0A28">
      <w:pPr>
        <w:pStyle w:val="ListParagraph"/>
        <w:numPr>
          <w:ilvl w:val="0"/>
          <w:numId w:val="103"/>
        </w:numPr>
        <w:spacing w:after="0" w:line="240" w:lineRule="auto"/>
        <w:ind w:left="1440" w:hanging="720"/>
        <w:rPr>
          <w:rFonts w:eastAsia="Times New Roman"/>
          <w:bCs/>
          <w:iCs/>
        </w:rPr>
      </w:pPr>
      <w:r w:rsidRPr="00643143">
        <w:rPr>
          <w:rFonts w:eastAsia="Times New Roman"/>
          <w:bCs/>
          <w:iCs/>
        </w:rPr>
        <w:t xml:space="preserve">Mission, </w:t>
      </w:r>
      <w:r w:rsidR="00356379">
        <w:rPr>
          <w:rFonts w:eastAsia="Times New Roman"/>
          <w:bCs/>
          <w:iCs/>
        </w:rPr>
        <w:t>v</w:t>
      </w:r>
      <w:r w:rsidRPr="00643143">
        <w:rPr>
          <w:rFonts w:eastAsia="Times New Roman"/>
          <w:bCs/>
          <w:iCs/>
        </w:rPr>
        <w:t xml:space="preserve">ision and </w:t>
      </w:r>
      <w:r w:rsidR="00356379">
        <w:rPr>
          <w:rFonts w:eastAsia="Times New Roman"/>
          <w:bCs/>
          <w:iCs/>
        </w:rPr>
        <w:t>v</w:t>
      </w:r>
      <w:r w:rsidRPr="00643143">
        <w:rPr>
          <w:rFonts w:eastAsia="Times New Roman"/>
          <w:bCs/>
          <w:iCs/>
        </w:rPr>
        <w:t xml:space="preserve">alues:  The </w:t>
      </w:r>
      <w:r w:rsidR="00356379">
        <w:rPr>
          <w:rFonts w:eastAsia="Times New Roman"/>
          <w:bCs/>
          <w:iCs/>
        </w:rPr>
        <w:t>r</w:t>
      </w:r>
      <w:r w:rsidRPr="00643143">
        <w:rPr>
          <w:rFonts w:eastAsia="Times New Roman"/>
          <w:bCs/>
          <w:iCs/>
        </w:rPr>
        <w:t xml:space="preserve">ole of </w:t>
      </w:r>
      <w:r w:rsidR="00356379">
        <w:rPr>
          <w:rFonts w:eastAsia="Times New Roman"/>
          <w:bCs/>
          <w:iCs/>
        </w:rPr>
        <w:t>s</w:t>
      </w:r>
      <w:r w:rsidRPr="00643143">
        <w:rPr>
          <w:rFonts w:eastAsia="Times New Roman"/>
          <w:bCs/>
          <w:iCs/>
        </w:rPr>
        <w:t xml:space="preserve">upervisors in </w:t>
      </w:r>
      <w:r w:rsidR="00356379">
        <w:rPr>
          <w:rFonts w:eastAsia="Times New Roman"/>
          <w:bCs/>
          <w:iCs/>
        </w:rPr>
        <w:t>p</w:t>
      </w:r>
      <w:r w:rsidRPr="00643143">
        <w:rPr>
          <w:rFonts w:eastAsia="Times New Roman"/>
          <w:bCs/>
          <w:iCs/>
        </w:rPr>
        <w:t xml:space="preserve">romoting </w:t>
      </w:r>
      <w:r w:rsidR="00356379">
        <w:rPr>
          <w:rFonts w:eastAsia="Times New Roman"/>
          <w:bCs/>
          <w:iCs/>
        </w:rPr>
        <w:t>o</w:t>
      </w:r>
      <w:r w:rsidRPr="00643143">
        <w:rPr>
          <w:rFonts w:eastAsia="Times New Roman"/>
          <w:bCs/>
          <w:iCs/>
        </w:rPr>
        <w:t xml:space="preserve">rganizational </w:t>
      </w:r>
      <w:r w:rsidR="00356379">
        <w:rPr>
          <w:rFonts w:eastAsia="Times New Roman"/>
          <w:bCs/>
          <w:iCs/>
        </w:rPr>
        <w:t>a</w:t>
      </w:r>
      <w:r w:rsidRPr="00643143">
        <w:rPr>
          <w:rFonts w:eastAsia="Times New Roman"/>
          <w:bCs/>
          <w:iCs/>
        </w:rPr>
        <w:t>lignment</w:t>
      </w:r>
    </w:p>
    <w:p w:rsidR="008E2FF8" w:rsidRPr="008E2FF8" w:rsidRDefault="008E2FF8" w:rsidP="008E2FF8">
      <w:pPr>
        <w:pStyle w:val="ListParagraph"/>
        <w:spacing w:after="0" w:line="240" w:lineRule="auto"/>
        <w:ind w:left="1440"/>
        <w:rPr>
          <w:rFonts w:eastAsia="Times New Roman"/>
          <w:bCs/>
          <w:iCs/>
          <w:sz w:val="10"/>
          <w:szCs w:val="10"/>
        </w:rPr>
      </w:pPr>
    </w:p>
    <w:p w:rsidR="006C2F6F" w:rsidRPr="00643143" w:rsidRDefault="006C2F6F" w:rsidP="00BC0A28">
      <w:pPr>
        <w:pStyle w:val="ListParagraph"/>
        <w:numPr>
          <w:ilvl w:val="0"/>
          <w:numId w:val="103"/>
        </w:numPr>
        <w:spacing w:after="0" w:line="360" w:lineRule="auto"/>
        <w:ind w:left="1440" w:hanging="720"/>
        <w:rPr>
          <w:rFonts w:eastAsia="Times New Roman"/>
        </w:rPr>
      </w:pPr>
      <w:r w:rsidRPr="00643143">
        <w:rPr>
          <w:rFonts w:eastAsia="Times New Roman"/>
          <w:bCs/>
          <w:iCs/>
        </w:rPr>
        <w:t xml:space="preserve">Role of a </w:t>
      </w:r>
      <w:r w:rsidR="00356379">
        <w:rPr>
          <w:rFonts w:eastAsia="Times New Roman"/>
          <w:bCs/>
          <w:iCs/>
        </w:rPr>
        <w:t>s</w:t>
      </w:r>
      <w:r w:rsidRPr="00643143">
        <w:rPr>
          <w:rFonts w:eastAsia="Times New Roman"/>
          <w:bCs/>
          <w:iCs/>
        </w:rPr>
        <w:t>upervisor</w:t>
      </w:r>
    </w:p>
    <w:p w:rsidR="006C2F6F" w:rsidRPr="00643143" w:rsidRDefault="006C2F6F" w:rsidP="00BC0A28">
      <w:pPr>
        <w:pStyle w:val="ListParagraph"/>
        <w:numPr>
          <w:ilvl w:val="0"/>
          <w:numId w:val="103"/>
        </w:numPr>
        <w:spacing w:after="0" w:line="360" w:lineRule="auto"/>
        <w:ind w:left="1440" w:hanging="720"/>
        <w:rPr>
          <w:rFonts w:eastAsia="Times New Roman"/>
        </w:rPr>
      </w:pPr>
      <w:r w:rsidRPr="00643143">
        <w:rPr>
          <w:rFonts w:eastAsia="Times New Roman"/>
          <w:bCs/>
          <w:iCs/>
        </w:rPr>
        <w:t xml:space="preserve">Effective </w:t>
      </w:r>
      <w:r w:rsidR="00356379">
        <w:rPr>
          <w:rFonts w:eastAsia="Times New Roman"/>
          <w:bCs/>
          <w:iCs/>
        </w:rPr>
        <w:t>t</w:t>
      </w:r>
      <w:r w:rsidRPr="00643143">
        <w:rPr>
          <w:rFonts w:eastAsia="Times New Roman"/>
          <w:bCs/>
          <w:iCs/>
        </w:rPr>
        <w:t xml:space="preserve">ime </w:t>
      </w:r>
      <w:r w:rsidR="00356379">
        <w:rPr>
          <w:rFonts w:eastAsia="Times New Roman"/>
          <w:bCs/>
          <w:iCs/>
        </w:rPr>
        <w:t>m</w:t>
      </w:r>
      <w:r w:rsidRPr="00643143">
        <w:rPr>
          <w:rFonts w:eastAsia="Times New Roman"/>
          <w:bCs/>
          <w:iCs/>
        </w:rPr>
        <w:t>anagement</w:t>
      </w:r>
    </w:p>
    <w:p w:rsidR="006C2F6F" w:rsidRPr="00643143" w:rsidRDefault="006C2F6F" w:rsidP="00BC0A28">
      <w:pPr>
        <w:pStyle w:val="ListParagraph"/>
        <w:numPr>
          <w:ilvl w:val="0"/>
          <w:numId w:val="103"/>
        </w:numPr>
        <w:spacing w:after="0" w:line="360" w:lineRule="auto"/>
        <w:ind w:left="1440" w:hanging="720"/>
        <w:rPr>
          <w:rFonts w:eastAsia="Times New Roman"/>
        </w:rPr>
      </w:pPr>
      <w:r w:rsidRPr="00643143">
        <w:rPr>
          <w:rFonts w:eastAsia="Times New Roman"/>
          <w:bCs/>
          <w:iCs/>
        </w:rPr>
        <w:t>Leadership</w:t>
      </w:r>
    </w:p>
    <w:p w:rsidR="006C2F6F" w:rsidRPr="00643143" w:rsidRDefault="006C2F6F" w:rsidP="00BC0A28">
      <w:pPr>
        <w:pStyle w:val="ListParagraph"/>
        <w:numPr>
          <w:ilvl w:val="0"/>
          <w:numId w:val="103"/>
        </w:numPr>
        <w:spacing w:after="0" w:line="360" w:lineRule="auto"/>
        <w:ind w:left="1440" w:hanging="720"/>
        <w:rPr>
          <w:rFonts w:eastAsia="Times New Roman"/>
        </w:rPr>
      </w:pPr>
      <w:r w:rsidRPr="00643143">
        <w:rPr>
          <w:rFonts w:eastAsia="Times New Roman"/>
          <w:bCs/>
          <w:iCs/>
        </w:rPr>
        <w:t xml:space="preserve">The </w:t>
      </w:r>
      <w:r w:rsidR="00356379">
        <w:rPr>
          <w:rFonts w:eastAsia="Times New Roman"/>
          <w:bCs/>
          <w:iCs/>
        </w:rPr>
        <w:t>i</w:t>
      </w:r>
      <w:r w:rsidRPr="00643143">
        <w:rPr>
          <w:rFonts w:eastAsia="Times New Roman"/>
          <w:bCs/>
          <w:iCs/>
        </w:rPr>
        <w:t xml:space="preserve">nclusive </w:t>
      </w:r>
      <w:r w:rsidR="00356379">
        <w:rPr>
          <w:rFonts w:eastAsia="Times New Roman"/>
          <w:bCs/>
          <w:iCs/>
        </w:rPr>
        <w:t>w</w:t>
      </w:r>
      <w:r w:rsidRPr="00643143">
        <w:rPr>
          <w:rFonts w:eastAsia="Times New Roman"/>
          <w:bCs/>
          <w:iCs/>
        </w:rPr>
        <w:t xml:space="preserve">ork </w:t>
      </w:r>
      <w:r w:rsidR="00356379">
        <w:rPr>
          <w:rFonts w:eastAsia="Times New Roman"/>
          <w:bCs/>
          <w:iCs/>
        </w:rPr>
        <w:t>e</w:t>
      </w:r>
      <w:r w:rsidRPr="00643143">
        <w:rPr>
          <w:rFonts w:eastAsia="Times New Roman"/>
          <w:bCs/>
          <w:iCs/>
        </w:rPr>
        <w:t>nvironment</w:t>
      </w:r>
    </w:p>
    <w:p w:rsidR="006C2F6F" w:rsidRDefault="006C2F6F" w:rsidP="0049093A">
      <w:pPr>
        <w:ind w:left="720"/>
        <w:rPr>
          <w:rFonts w:eastAsia="Times New Roman"/>
        </w:rPr>
      </w:pPr>
      <w:r>
        <w:rPr>
          <w:rFonts w:eastAsia="Times New Roman"/>
        </w:rPr>
        <w:t xml:space="preserve">The </w:t>
      </w:r>
      <w:r w:rsidRPr="005466F3">
        <w:rPr>
          <w:rFonts w:eastAsia="Times New Roman"/>
        </w:rPr>
        <w:t>DSU dedicates funding for the provision of reasonable accommodations for employees with disabilities who need assistance to perform the essential</w:t>
      </w:r>
      <w:r w:rsidRPr="00F62D35">
        <w:rPr>
          <w:rFonts w:eastAsia="Times New Roman"/>
        </w:rPr>
        <w:t xml:space="preserve"> functions of their jobs.  Examples include interpreters, flexible work schedules and assistive technology.  The DSU continues to seek funding resources for </w:t>
      </w:r>
      <w:r>
        <w:rPr>
          <w:rFonts w:eastAsia="Times New Roman"/>
        </w:rPr>
        <w:t xml:space="preserve">education-related costs and </w:t>
      </w:r>
      <w:r w:rsidRPr="00F62D35">
        <w:rPr>
          <w:rFonts w:eastAsia="Times New Roman"/>
        </w:rPr>
        <w:t>rece</w:t>
      </w:r>
      <w:r>
        <w:rPr>
          <w:rFonts w:eastAsia="Times New Roman"/>
        </w:rPr>
        <w:t xml:space="preserve">ived in-service training grant funds </w:t>
      </w:r>
      <w:r w:rsidRPr="00F62D35">
        <w:rPr>
          <w:rFonts w:eastAsia="Times New Roman"/>
        </w:rPr>
        <w:t>from the U.S. Department of Education</w:t>
      </w:r>
      <w:r>
        <w:rPr>
          <w:rFonts w:eastAsia="Times New Roman"/>
        </w:rPr>
        <w:t xml:space="preserve"> through FFY</w:t>
      </w:r>
      <w:r w:rsidR="005D3E01">
        <w:rPr>
          <w:rFonts w:eastAsia="Times New Roman"/>
        </w:rPr>
        <w:t xml:space="preserve"> 20</w:t>
      </w:r>
      <w:r>
        <w:rPr>
          <w:rFonts w:eastAsia="Times New Roman"/>
        </w:rPr>
        <w:t xml:space="preserve">15 to help support the DSU’s </w:t>
      </w:r>
      <w:r w:rsidRPr="00F62D35">
        <w:rPr>
          <w:rFonts w:eastAsia="Times New Roman"/>
        </w:rPr>
        <w:t>ongoing education program.</w:t>
      </w:r>
    </w:p>
    <w:p w:rsidR="006C2F6F" w:rsidRDefault="006C2F6F" w:rsidP="0049093A">
      <w:pPr>
        <w:ind w:left="720"/>
        <w:rPr>
          <w:rFonts w:eastAsia="Times New Roman"/>
        </w:rPr>
      </w:pPr>
      <w:r w:rsidRPr="00F62D35">
        <w:rPr>
          <w:rFonts w:eastAsia="Times New Roman"/>
        </w:rPr>
        <w:t xml:space="preserve">In the DSU’s </w:t>
      </w:r>
      <w:r w:rsidR="005D3E01">
        <w:rPr>
          <w:rFonts w:eastAsia="Times New Roman"/>
        </w:rPr>
        <w:t>s</w:t>
      </w:r>
      <w:r w:rsidRPr="00F62D35">
        <w:rPr>
          <w:rFonts w:eastAsia="Times New Roman"/>
        </w:rPr>
        <w:t xml:space="preserve">outhern </w:t>
      </w:r>
      <w:r w:rsidR="005D3E01">
        <w:rPr>
          <w:rFonts w:eastAsia="Times New Roman"/>
        </w:rPr>
        <w:t>d</w:t>
      </w:r>
      <w:r w:rsidRPr="00F62D35">
        <w:rPr>
          <w:rFonts w:eastAsia="Times New Roman"/>
        </w:rPr>
        <w:t xml:space="preserve">istrict, a designated </w:t>
      </w:r>
      <w:r w:rsidR="005D3E01">
        <w:rPr>
          <w:rFonts w:eastAsia="Times New Roman"/>
        </w:rPr>
        <w:t>r</w:t>
      </w:r>
      <w:r w:rsidRPr="00F62D35">
        <w:rPr>
          <w:rFonts w:eastAsia="Times New Roman"/>
        </w:rPr>
        <w:t xml:space="preserve">ehabilitation </w:t>
      </w:r>
      <w:r w:rsidR="005D3E01">
        <w:rPr>
          <w:rFonts w:eastAsia="Times New Roman"/>
        </w:rPr>
        <w:t>t</w:t>
      </w:r>
      <w:r w:rsidRPr="00F62D35">
        <w:rPr>
          <w:rFonts w:eastAsia="Times New Roman"/>
        </w:rPr>
        <w:t xml:space="preserve">echnician assists with transporting two </w:t>
      </w:r>
      <w:r w:rsidR="005D3E01">
        <w:rPr>
          <w:rFonts w:eastAsia="Times New Roman"/>
        </w:rPr>
        <w:t>r</w:t>
      </w:r>
      <w:r w:rsidRPr="00F62D35">
        <w:rPr>
          <w:rFonts w:eastAsia="Times New Roman"/>
        </w:rPr>
        <w:t xml:space="preserve">ehabilitation </w:t>
      </w:r>
      <w:r w:rsidR="005D3E01">
        <w:rPr>
          <w:rFonts w:eastAsia="Times New Roman"/>
        </w:rPr>
        <w:t>i</w:t>
      </w:r>
      <w:r>
        <w:rPr>
          <w:rFonts w:eastAsia="Times New Roman"/>
        </w:rPr>
        <w:t xml:space="preserve">nstructors with visual disabilities </w:t>
      </w:r>
      <w:r w:rsidRPr="00F62D35">
        <w:rPr>
          <w:rFonts w:eastAsia="Times New Roman"/>
        </w:rPr>
        <w:t xml:space="preserve">to various program-related work sites and participant-related meetings.  In addition, at special sessions throughout the year, </w:t>
      </w:r>
      <w:r w:rsidR="00BF562A">
        <w:rPr>
          <w:rFonts w:eastAsia="Times New Roman"/>
        </w:rPr>
        <w:t>NRD</w:t>
      </w:r>
      <w:r w:rsidR="005D3E01">
        <w:rPr>
          <w:rFonts w:eastAsia="Times New Roman"/>
        </w:rPr>
        <w:t>’s</w:t>
      </w:r>
      <w:r w:rsidRPr="00F62D35">
        <w:rPr>
          <w:rFonts w:eastAsia="Times New Roman"/>
        </w:rPr>
        <w:t xml:space="preserve"> </w:t>
      </w:r>
      <w:r w:rsidR="005D3E01">
        <w:rPr>
          <w:rFonts w:eastAsia="Times New Roman"/>
        </w:rPr>
        <w:t>q</w:t>
      </w:r>
      <w:r w:rsidRPr="00F62D35">
        <w:rPr>
          <w:rFonts w:eastAsia="Times New Roman"/>
        </w:rPr>
        <w:t xml:space="preserve">uality </w:t>
      </w:r>
      <w:r w:rsidR="005D3E01">
        <w:rPr>
          <w:rFonts w:eastAsia="Times New Roman"/>
        </w:rPr>
        <w:t>a</w:t>
      </w:r>
      <w:r w:rsidRPr="00F62D35">
        <w:rPr>
          <w:rFonts w:eastAsia="Times New Roman"/>
        </w:rPr>
        <w:t xml:space="preserve">ssurance </w:t>
      </w:r>
      <w:r w:rsidR="005D3E01">
        <w:rPr>
          <w:rFonts w:eastAsia="Times New Roman"/>
        </w:rPr>
        <w:t>t</w:t>
      </w:r>
      <w:r w:rsidRPr="00F62D35">
        <w:rPr>
          <w:rFonts w:eastAsia="Times New Roman"/>
        </w:rPr>
        <w:t xml:space="preserve">eam provides </w:t>
      </w:r>
      <w:r w:rsidR="005D3E01">
        <w:rPr>
          <w:rFonts w:eastAsia="Times New Roman"/>
        </w:rPr>
        <w:t>e</w:t>
      </w:r>
      <w:r w:rsidRPr="00F62D35">
        <w:rPr>
          <w:rFonts w:eastAsia="Times New Roman"/>
        </w:rPr>
        <w:t xml:space="preserve">thics training and </w:t>
      </w:r>
      <w:r w:rsidR="005D3E01">
        <w:rPr>
          <w:rFonts w:eastAsia="Times New Roman"/>
        </w:rPr>
        <w:t>e</w:t>
      </w:r>
      <w:r w:rsidRPr="00F62D35">
        <w:rPr>
          <w:rFonts w:eastAsia="Times New Roman"/>
        </w:rPr>
        <w:t xml:space="preserve">ffective </w:t>
      </w:r>
      <w:r w:rsidR="005D3E01">
        <w:rPr>
          <w:rFonts w:eastAsia="Times New Roman"/>
        </w:rPr>
        <w:t>c</w:t>
      </w:r>
      <w:r w:rsidRPr="00F62D35">
        <w:rPr>
          <w:rFonts w:eastAsia="Times New Roman"/>
        </w:rPr>
        <w:t xml:space="preserve">ommunication </w:t>
      </w:r>
      <w:r w:rsidR="005D3E01">
        <w:rPr>
          <w:rFonts w:eastAsia="Times New Roman"/>
        </w:rPr>
        <w:t>t</w:t>
      </w:r>
      <w:r w:rsidRPr="00F62D35">
        <w:rPr>
          <w:rFonts w:eastAsia="Times New Roman"/>
        </w:rPr>
        <w:t xml:space="preserve">raining to all new staff members who have regular client contact (generally offered twice a year) and </w:t>
      </w:r>
      <w:r w:rsidR="005D3E01">
        <w:rPr>
          <w:rFonts w:eastAsia="Times New Roman"/>
        </w:rPr>
        <w:t>NSRC</w:t>
      </w:r>
      <w:r w:rsidRPr="00F62D35">
        <w:rPr>
          <w:rFonts w:eastAsia="Times New Roman"/>
        </w:rPr>
        <w:t xml:space="preserve"> members annually.</w:t>
      </w:r>
    </w:p>
    <w:p w:rsidR="00643143" w:rsidRDefault="00643143" w:rsidP="0049093A">
      <w:pPr>
        <w:pStyle w:val="Heading5"/>
        <w:rPr>
          <w:rFonts w:eastAsia="Times New Roman"/>
        </w:rPr>
      </w:pPr>
      <w:r>
        <w:rPr>
          <w:rFonts w:eastAsia="Times New Roman"/>
        </w:rPr>
        <w:t>New Counselor Academy</w:t>
      </w:r>
    </w:p>
    <w:p w:rsidR="006C2F6F" w:rsidRDefault="006C2F6F" w:rsidP="00F73B8E">
      <w:pPr>
        <w:spacing w:after="0" w:line="240" w:lineRule="auto"/>
        <w:ind w:left="720"/>
        <w:contextualSpacing/>
        <w:rPr>
          <w:rFonts w:eastAsia="Times New Roman"/>
        </w:rPr>
      </w:pPr>
      <w:r w:rsidRPr="00F62D35">
        <w:rPr>
          <w:rFonts w:eastAsia="Times New Roman"/>
        </w:rPr>
        <w:t>In addition</w:t>
      </w:r>
      <w:r>
        <w:rPr>
          <w:rFonts w:eastAsia="Times New Roman"/>
        </w:rPr>
        <w:t xml:space="preserve">, the </w:t>
      </w:r>
      <w:r w:rsidR="005D3E01">
        <w:rPr>
          <w:rFonts w:eastAsia="Times New Roman"/>
        </w:rPr>
        <w:t>q</w:t>
      </w:r>
      <w:r>
        <w:rPr>
          <w:rFonts w:eastAsia="Times New Roman"/>
        </w:rPr>
        <w:t xml:space="preserve">uality </w:t>
      </w:r>
      <w:r w:rsidR="005D3E01">
        <w:rPr>
          <w:rFonts w:eastAsia="Times New Roman"/>
        </w:rPr>
        <w:t>a</w:t>
      </w:r>
      <w:r>
        <w:rPr>
          <w:rFonts w:eastAsia="Times New Roman"/>
        </w:rPr>
        <w:t xml:space="preserve">ssurance </w:t>
      </w:r>
      <w:r w:rsidR="005D3E01">
        <w:rPr>
          <w:rFonts w:eastAsia="Times New Roman"/>
        </w:rPr>
        <w:t>t</w:t>
      </w:r>
      <w:r>
        <w:rPr>
          <w:rFonts w:eastAsia="Times New Roman"/>
        </w:rPr>
        <w:t xml:space="preserve">eam provides a number of trainings, including an </w:t>
      </w:r>
      <w:r w:rsidR="005D3E01">
        <w:rPr>
          <w:rFonts w:eastAsia="Times New Roman"/>
        </w:rPr>
        <w:t>o</w:t>
      </w:r>
      <w:r>
        <w:rPr>
          <w:rFonts w:eastAsia="Times New Roman"/>
        </w:rPr>
        <w:t xml:space="preserve">verview of </w:t>
      </w:r>
      <w:r w:rsidR="005D3E01">
        <w:rPr>
          <w:rFonts w:eastAsia="Times New Roman"/>
        </w:rPr>
        <w:t>VR p</w:t>
      </w:r>
      <w:r>
        <w:rPr>
          <w:rFonts w:eastAsia="Times New Roman"/>
        </w:rPr>
        <w:t>rocess</w:t>
      </w:r>
      <w:r w:rsidR="005D3E01">
        <w:rPr>
          <w:rFonts w:eastAsia="Times New Roman"/>
        </w:rPr>
        <w:t>es</w:t>
      </w:r>
      <w:r>
        <w:rPr>
          <w:rFonts w:eastAsia="Times New Roman"/>
        </w:rPr>
        <w:t xml:space="preserve"> to any VR staff, and a one</w:t>
      </w:r>
      <w:r w:rsidRPr="00F62D35">
        <w:rPr>
          <w:rFonts w:eastAsia="Times New Roman"/>
        </w:rPr>
        <w:t xml:space="preserve"> week </w:t>
      </w:r>
      <w:r w:rsidR="00F638E3">
        <w:rPr>
          <w:rFonts w:eastAsia="Times New Roman"/>
        </w:rPr>
        <w:t>n</w:t>
      </w:r>
      <w:r w:rsidRPr="00F62D35">
        <w:rPr>
          <w:rFonts w:eastAsia="Times New Roman"/>
        </w:rPr>
        <w:t xml:space="preserve">ew </w:t>
      </w:r>
      <w:r w:rsidR="00F638E3">
        <w:rPr>
          <w:rFonts w:eastAsia="Times New Roman"/>
        </w:rPr>
        <w:t>c</w:t>
      </w:r>
      <w:r w:rsidRPr="00F62D35">
        <w:rPr>
          <w:rFonts w:eastAsia="Times New Roman"/>
        </w:rPr>
        <w:t>ounsel</w:t>
      </w:r>
      <w:r>
        <w:rPr>
          <w:rFonts w:eastAsia="Times New Roman"/>
        </w:rPr>
        <w:t xml:space="preserve">or </w:t>
      </w:r>
      <w:r w:rsidR="00F638E3">
        <w:rPr>
          <w:rFonts w:eastAsia="Times New Roman"/>
        </w:rPr>
        <w:t>a</w:t>
      </w:r>
      <w:r>
        <w:rPr>
          <w:rFonts w:eastAsia="Times New Roman"/>
        </w:rPr>
        <w:t>cademy for all n</w:t>
      </w:r>
      <w:r w:rsidR="00F638E3">
        <w:rPr>
          <w:rFonts w:eastAsia="Times New Roman"/>
        </w:rPr>
        <w:t>ewly hired c</w:t>
      </w:r>
      <w:r w:rsidRPr="00F62D35">
        <w:rPr>
          <w:rFonts w:eastAsia="Times New Roman"/>
        </w:rPr>
        <w:t xml:space="preserve">ounselors. </w:t>
      </w:r>
      <w:r>
        <w:rPr>
          <w:rFonts w:eastAsia="Times New Roman"/>
        </w:rPr>
        <w:t>The c</w:t>
      </w:r>
      <w:r w:rsidRPr="00F62D35">
        <w:rPr>
          <w:rFonts w:eastAsia="Times New Roman"/>
        </w:rPr>
        <w:t xml:space="preserve">urriculum for the </w:t>
      </w:r>
      <w:r w:rsidR="00F638E3">
        <w:rPr>
          <w:rFonts w:eastAsia="Times New Roman"/>
        </w:rPr>
        <w:t>n</w:t>
      </w:r>
      <w:r>
        <w:rPr>
          <w:rFonts w:eastAsia="Times New Roman"/>
        </w:rPr>
        <w:t xml:space="preserve">ew </w:t>
      </w:r>
      <w:r w:rsidR="00F638E3">
        <w:rPr>
          <w:rFonts w:eastAsia="Times New Roman"/>
        </w:rPr>
        <w:t>c</w:t>
      </w:r>
      <w:r>
        <w:rPr>
          <w:rFonts w:eastAsia="Times New Roman"/>
        </w:rPr>
        <w:t xml:space="preserve">ounselor </w:t>
      </w:r>
      <w:r w:rsidR="00F638E3">
        <w:rPr>
          <w:rFonts w:eastAsia="Times New Roman"/>
        </w:rPr>
        <w:t>a</w:t>
      </w:r>
      <w:r>
        <w:rPr>
          <w:rFonts w:eastAsia="Times New Roman"/>
        </w:rPr>
        <w:t>cademy includes:</w:t>
      </w:r>
    </w:p>
    <w:p w:rsidR="00F73B8E" w:rsidRPr="00F73B8E" w:rsidRDefault="00F73B8E" w:rsidP="00F73B8E">
      <w:pPr>
        <w:spacing w:after="0" w:line="240" w:lineRule="auto"/>
        <w:contextualSpacing/>
        <w:rPr>
          <w:rFonts w:eastAsia="Times New Roman"/>
          <w:sz w:val="10"/>
          <w:szCs w:val="10"/>
        </w:rPr>
      </w:pPr>
    </w:p>
    <w:p w:rsidR="006C2F6F" w:rsidRPr="00643143" w:rsidRDefault="006C2F6F" w:rsidP="00BC0A28">
      <w:pPr>
        <w:pStyle w:val="ListParagraph"/>
        <w:numPr>
          <w:ilvl w:val="0"/>
          <w:numId w:val="104"/>
        </w:numPr>
        <w:spacing w:after="0" w:line="360" w:lineRule="auto"/>
        <w:ind w:left="1440" w:hanging="720"/>
        <w:rPr>
          <w:rFonts w:ascii="Calibri" w:eastAsia="Times New Roman" w:hAnsi="Calibri"/>
        </w:rPr>
      </w:pPr>
      <w:r w:rsidRPr="00643143">
        <w:rPr>
          <w:rFonts w:eastAsia="Times New Roman"/>
        </w:rPr>
        <w:t xml:space="preserve">Introduction / RSA </w:t>
      </w:r>
      <w:r w:rsidR="00F638E3">
        <w:rPr>
          <w:rFonts w:eastAsia="Times New Roman"/>
        </w:rPr>
        <w:t>p</w:t>
      </w:r>
      <w:r w:rsidRPr="00643143">
        <w:rPr>
          <w:rFonts w:eastAsia="Times New Roman"/>
        </w:rPr>
        <w:t xml:space="preserve">erformance </w:t>
      </w:r>
      <w:r w:rsidR="00F638E3">
        <w:rPr>
          <w:rFonts w:eastAsia="Times New Roman"/>
        </w:rPr>
        <w:t>indicators/a</w:t>
      </w:r>
      <w:r w:rsidRPr="00643143">
        <w:rPr>
          <w:rFonts w:eastAsia="Times New Roman"/>
        </w:rPr>
        <w:t xml:space="preserve">pplication and </w:t>
      </w:r>
      <w:r w:rsidR="00F638E3">
        <w:rPr>
          <w:rFonts w:eastAsia="Times New Roman"/>
        </w:rPr>
        <w:t>i</w:t>
      </w:r>
      <w:r w:rsidRPr="00643143">
        <w:rPr>
          <w:rFonts w:eastAsia="Times New Roman"/>
        </w:rPr>
        <w:t>ntakes</w:t>
      </w:r>
    </w:p>
    <w:p w:rsidR="006C2F6F" w:rsidRPr="00643143" w:rsidRDefault="006C2F6F" w:rsidP="00BC0A28">
      <w:pPr>
        <w:pStyle w:val="ListParagraph"/>
        <w:numPr>
          <w:ilvl w:val="0"/>
          <w:numId w:val="104"/>
        </w:numPr>
        <w:spacing w:after="0" w:line="360" w:lineRule="auto"/>
        <w:ind w:left="1440" w:hanging="720"/>
        <w:rPr>
          <w:rFonts w:ascii="Calibri" w:eastAsia="Times New Roman" w:hAnsi="Calibri"/>
        </w:rPr>
      </w:pPr>
      <w:r w:rsidRPr="00643143">
        <w:rPr>
          <w:rFonts w:eastAsia="Times New Roman"/>
        </w:rPr>
        <w:t>Eligibility</w:t>
      </w:r>
    </w:p>
    <w:p w:rsidR="006C2F6F" w:rsidRPr="00643143" w:rsidRDefault="006C2F6F" w:rsidP="00BC0A28">
      <w:pPr>
        <w:pStyle w:val="ListParagraph"/>
        <w:numPr>
          <w:ilvl w:val="0"/>
          <w:numId w:val="104"/>
        </w:numPr>
        <w:spacing w:after="0" w:line="360" w:lineRule="auto"/>
        <w:ind w:left="1440" w:hanging="720"/>
        <w:rPr>
          <w:rFonts w:ascii="Calibri" w:eastAsia="Times New Roman" w:hAnsi="Calibri"/>
        </w:rPr>
      </w:pPr>
      <w:r w:rsidRPr="00643143">
        <w:rPr>
          <w:rFonts w:eastAsia="Times New Roman"/>
        </w:rPr>
        <w:t xml:space="preserve">Informed </w:t>
      </w:r>
      <w:r w:rsidR="00F638E3">
        <w:rPr>
          <w:rFonts w:eastAsia="Times New Roman"/>
        </w:rPr>
        <w:t>c</w:t>
      </w:r>
      <w:r w:rsidRPr="00643143">
        <w:rPr>
          <w:rFonts w:eastAsia="Times New Roman"/>
        </w:rPr>
        <w:t>hoice</w:t>
      </w:r>
    </w:p>
    <w:p w:rsidR="006C2F6F" w:rsidRPr="00D925D4" w:rsidRDefault="006C2F6F" w:rsidP="00BC0A28">
      <w:pPr>
        <w:pStyle w:val="ListParagraph"/>
        <w:numPr>
          <w:ilvl w:val="0"/>
          <w:numId w:val="104"/>
        </w:numPr>
        <w:spacing w:after="0" w:line="360" w:lineRule="auto"/>
        <w:ind w:left="1440" w:hanging="720"/>
        <w:rPr>
          <w:rFonts w:ascii="Calibri" w:eastAsia="Times New Roman" w:hAnsi="Calibri"/>
        </w:rPr>
      </w:pPr>
      <w:r w:rsidRPr="00643143">
        <w:rPr>
          <w:rFonts w:eastAsia="Times New Roman"/>
        </w:rPr>
        <w:t>AVRN/IPE</w:t>
      </w:r>
    </w:p>
    <w:p w:rsidR="006C2F6F" w:rsidRPr="00643143" w:rsidRDefault="006C2F6F" w:rsidP="00BC0A28">
      <w:pPr>
        <w:pStyle w:val="ListParagraph"/>
        <w:numPr>
          <w:ilvl w:val="0"/>
          <w:numId w:val="104"/>
        </w:numPr>
        <w:spacing w:after="0" w:line="360" w:lineRule="auto"/>
        <w:ind w:left="1440" w:hanging="720"/>
        <w:rPr>
          <w:rFonts w:ascii="Calibri" w:eastAsia="Times New Roman" w:hAnsi="Calibri"/>
        </w:rPr>
      </w:pPr>
      <w:r w:rsidRPr="00643143">
        <w:rPr>
          <w:rFonts w:eastAsia="Times New Roman"/>
        </w:rPr>
        <w:t xml:space="preserve">Case </w:t>
      </w:r>
      <w:r w:rsidR="00F638E3">
        <w:rPr>
          <w:rFonts w:eastAsia="Times New Roman"/>
        </w:rPr>
        <w:t>d</w:t>
      </w:r>
      <w:r w:rsidRPr="00643143">
        <w:rPr>
          <w:rFonts w:eastAsia="Times New Roman"/>
        </w:rPr>
        <w:t>ocumentation</w:t>
      </w:r>
    </w:p>
    <w:p w:rsidR="006C2F6F" w:rsidRPr="00643143" w:rsidRDefault="006C2F6F" w:rsidP="00BC0A28">
      <w:pPr>
        <w:pStyle w:val="ListParagraph"/>
        <w:numPr>
          <w:ilvl w:val="0"/>
          <w:numId w:val="104"/>
        </w:numPr>
        <w:spacing w:after="0" w:line="360" w:lineRule="auto"/>
        <w:ind w:left="1440" w:hanging="720"/>
        <w:rPr>
          <w:rFonts w:ascii="Calibri" w:eastAsia="Times New Roman" w:hAnsi="Calibri"/>
        </w:rPr>
      </w:pPr>
      <w:r w:rsidRPr="00643143">
        <w:rPr>
          <w:rFonts w:eastAsia="Times New Roman"/>
        </w:rPr>
        <w:t xml:space="preserve">Case and </w:t>
      </w:r>
      <w:r w:rsidR="00F638E3">
        <w:rPr>
          <w:rFonts w:eastAsia="Times New Roman"/>
        </w:rPr>
        <w:t>e</w:t>
      </w:r>
      <w:r w:rsidRPr="00643143">
        <w:rPr>
          <w:rFonts w:eastAsia="Times New Roman"/>
        </w:rPr>
        <w:t xml:space="preserve">xpenditure </w:t>
      </w:r>
      <w:r w:rsidR="00F638E3">
        <w:rPr>
          <w:rFonts w:eastAsia="Times New Roman"/>
        </w:rPr>
        <w:t>m</w:t>
      </w:r>
      <w:r w:rsidRPr="00643143">
        <w:rPr>
          <w:rFonts w:eastAsia="Times New Roman"/>
        </w:rPr>
        <w:t>anagement</w:t>
      </w:r>
    </w:p>
    <w:p w:rsidR="006C2F6F" w:rsidRPr="00F62D35" w:rsidRDefault="006C2F6F" w:rsidP="0049093A">
      <w:pPr>
        <w:ind w:left="720"/>
        <w:rPr>
          <w:rFonts w:eastAsia="Times New Roman"/>
        </w:rPr>
      </w:pPr>
      <w:r w:rsidRPr="00F62D35">
        <w:rPr>
          <w:rFonts w:eastAsia="Times New Roman"/>
        </w:rPr>
        <w:lastRenderedPageBreak/>
        <w:t>For job developers</w:t>
      </w:r>
      <w:r>
        <w:rPr>
          <w:rFonts w:eastAsia="Times New Roman"/>
        </w:rPr>
        <w:t>,</w:t>
      </w:r>
      <w:r w:rsidRPr="00F62D35">
        <w:rPr>
          <w:rFonts w:eastAsia="Times New Roman"/>
        </w:rPr>
        <w:t xml:space="preserve"> the </w:t>
      </w:r>
      <w:r w:rsidR="00F638E3">
        <w:rPr>
          <w:rFonts w:eastAsia="Times New Roman"/>
        </w:rPr>
        <w:t>q</w:t>
      </w:r>
      <w:r w:rsidRPr="00F62D35">
        <w:rPr>
          <w:rFonts w:eastAsia="Times New Roman"/>
        </w:rPr>
        <w:t xml:space="preserve">uality </w:t>
      </w:r>
      <w:r w:rsidR="00F638E3">
        <w:rPr>
          <w:rFonts w:eastAsia="Times New Roman"/>
        </w:rPr>
        <w:t>a</w:t>
      </w:r>
      <w:r w:rsidRPr="00F62D35">
        <w:rPr>
          <w:rFonts w:eastAsia="Times New Roman"/>
        </w:rPr>
        <w:t>ssurance</w:t>
      </w:r>
      <w:r>
        <w:rPr>
          <w:rFonts w:eastAsia="Times New Roman"/>
        </w:rPr>
        <w:t xml:space="preserve"> (QA)</w:t>
      </w:r>
      <w:r w:rsidRPr="00F62D35">
        <w:rPr>
          <w:rFonts w:eastAsia="Times New Roman"/>
        </w:rPr>
        <w:t xml:space="preserve"> </w:t>
      </w:r>
      <w:r w:rsidR="00F638E3">
        <w:rPr>
          <w:rFonts w:eastAsia="Times New Roman"/>
        </w:rPr>
        <w:t>t</w:t>
      </w:r>
      <w:r w:rsidRPr="00F62D35">
        <w:rPr>
          <w:rFonts w:eastAsia="Times New Roman"/>
        </w:rPr>
        <w:t xml:space="preserve">eam offers ethics training twice a year.  An overview of the VR process is also provided twice a year for new non-counseling staff and as needed, an overview/summary of policy changes will be provided when changes are made to the </w:t>
      </w:r>
      <w:r w:rsidR="008E26FA">
        <w:rPr>
          <w:rFonts w:eastAsia="Times New Roman"/>
        </w:rPr>
        <w:t>p</w:t>
      </w:r>
      <w:r>
        <w:rPr>
          <w:rFonts w:eastAsia="Times New Roman"/>
        </w:rPr>
        <w:t xml:space="preserve">articipant </w:t>
      </w:r>
      <w:r w:rsidR="008E26FA">
        <w:rPr>
          <w:rFonts w:eastAsia="Times New Roman"/>
        </w:rPr>
        <w:t>s</w:t>
      </w:r>
      <w:r>
        <w:rPr>
          <w:rFonts w:eastAsia="Times New Roman"/>
        </w:rPr>
        <w:t xml:space="preserve">ervices </w:t>
      </w:r>
      <w:r w:rsidR="008E26FA">
        <w:rPr>
          <w:rFonts w:eastAsia="Times New Roman"/>
        </w:rPr>
        <w:t>p</w:t>
      </w:r>
      <w:r>
        <w:rPr>
          <w:rFonts w:eastAsia="Times New Roman"/>
        </w:rPr>
        <w:t xml:space="preserve">olicy and </w:t>
      </w:r>
      <w:r w:rsidR="008E26FA">
        <w:rPr>
          <w:rFonts w:eastAsia="Times New Roman"/>
        </w:rPr>
        <w:t>p</w:t>
      </w:r>
      <w:r w:rsidRPr="00F62D35">
        <w:rPr>
          <w:rFonts w:eastAsia="Times New Roman"/>
        </w:rPr>
        <w:t xml:space="preserve">rocedures </w:t>
      </w:r>
      <w:r w:rsidR="008E26FA">
        <w:rPr>
          <w:rFonts w:eastAsia="Times New Roman"/>
        </w:rPr>
        <w:t>m</w:t>
      </w:r>
      <w:r w:rsidRPr="00F62D35">
        <w:rPr>
          <w:rFonts w:eastAsia="Times New Roman"/>
        </w:rPr>
        <w:t>anua</w:t>
      </w:r>
      <w:r w:rsidRPr="00D55EA2">
        <w:rPr>
          <w:rFonts w:eastAsia="Times New Roman"/>
        </w:rPr>
        <w:t>l.</w:t>
      </w:r>
      <w:r>
        <w:rPr>
          <w:rFonts w:eastAsia="Times New Roman"/>
        </w:rPr>
        <w:t xml:space="preserve">  This overview will be </w:t>
      </w:r>
      <w:r w:rsidRPr="00D55EA2">
        <w:rPr>
          <w:rFonts w:eastAsia="Times New Roman"/>
        </w:rPr>
        <w:t xml:space="preserve">provided </w:t>
      </w:r>
      <w:r>
        <w:rPr>
          <w:rFonts w:eastAsia="Times New Roman"/>
        </w:rPr>
        <w:t xml:space="preserve">on an annual basis as changes occur.  The QA </w:t>
      </w:r>
      <w:r w:rsidR="008E26FA">
        <w:rPr>
          <w:rFonts w:eastAsia="Times New Roman"/>
        </w:rPr>
        <w:t>t</w:t>
      </w:r>
      <w:r>
        <w:rPr>
          <w:rFonts w:eastAsia="Times New Roman"/>
        </w:rPr>
        <w:t xml:space="preserve">eam is currently working </w:t>
      </w:r>
      <w:r w:rsidR="00643143">
        <w:rPr>
          <w:rFonts w:eastAsia="Times New Roman"/>
        </w:rPr>
        <w:t xml:space="preserve">on </w:t>
      </w:r>
      <w:r w:rsidRPr="00643143">
        <w:rPr>
          <w:rFonts w:eastAsia="Times New Roman"/>
          <w:i/>
        </w:rPr>
        <w:t>Tech Academy</w:t>
      </w:r>
      <w:r>
        <w:rPr>
          <w:rFonts w:eastAsia="Times New Roman"/>
        </w:rPr>
        <w:t xml:space="preserve"> training for new and current </w:t>
      </w:r>
      <w:r w:rsidR="008E26FA">
        <w:rPr>
          <w:rFonts w:eastAsia="Times New Roman"/>
        </w:rPr>
        <w:t>r</w:t>
      </w:r>
      <w:r>
        <w:rPr>
          <w:rFonts w:eastAsia="Times New Roman"/>
        </w:rPr>
        <w:t xml:space="preserve">ehabilitation </w:t>
      </w:r>
      <w:r w:rsidR="008E26FA">
        <w:rPr>
          <w:rFonts w:eastAsia="Times New Roman"/>
        </w:rPr>
        <w:t>t</w:t>
      </w:r>
      <w:r>
        <w:rPr>
          <w:rFonts w:eastAsia="Times New Roman"/>
        </w:rPr>
        <w:t>echnicians.</w:t>
      </w:r>
    </w:p>
    <w:p w:rsidR="006C2F6F" w:rsidRPr="00F62D35" w:rsidRDefault="006C2F6F" w:rsidP="0049093A">
      <w:pPr>
        <w:ind w:left="720"/>
        <w:rPr>
          <w:rFonts w:eastAsia="Times New Roman"/>
        </w:rPr>
      </w:pPr>
      <w:r w:rsidRPr="00D55EA2">
        <w:rPr>
          <w:rFonts w:eastAsia="Times New Roman"/>
        </w:rPr>
        <w:t>The DSU has two full</w:t>
      </w:r>
      <w:r w:rsidR="008759A1">
        <w:rPr>
          <w:rFonts w:eastAsia="Times New Roman"/>
        </w:rPr>
        <w:t>-</w:t>
      </w:r>
      <w:r w:rsidRPr="00D55EA2">
        <w:rPr>
          <w:rFonts w:eastAsia="Times New Roman"/>
        </w:rPr>
        <w:t>time paid intern positions</w:t>
      </w:r>
      <w:r>
        <w:rPr>
          <w:rFonts w:eastAsia="Times New Roman"/>
        </w:rPr>
        <w:t xml:space="preserve"> because it was successful in its efforts at the 2015 legislative session to change their status to permanent (budgeted) positions, starting in SFY</w:t>
      </w:r>
      <w:r w:rsidR="008E26FA">
        <w:rPr>
          <w:rFonts w:eastAsia="Times New Roman"/>
        </w:rPr>
        <w:t xml:space="preserve"> 20</w:t>
      </w:r>
      <w:r>
        <w:rPr>
          <w:rFonts w:eastAsia="Times New Roman"/>
        </w:rPr>
        <w:t xml:space="preserve">16.  </w:t>
      </w:r>
      <w:r w:rsidRPr="00F62D35">
        <w:rPr>
          <w:rFonts w:eastAsia="Times New Roman"/>
        </w:rPr>
        <w:t xml:space="preserve">Public </w:t>
      </w:r>
      <w:r w:rsidR="008E26FA">
        <w:rPr>
          <w:rFonts w:eastAsia="Times New Roman"/>
        </w:rPr>
        <w:t>s</w:t>
      </w:r>
      <w:r w:rsidRPr="00F62D35">
        <w:rPr>
          <w:rFonts w:eastAsia="Times New Roman"/>
        </w:rPr>
        <w:t xml:space="preserve">ervice </w:t>
      </w:r>
      <w:r w:rsidR="008E26FA">
        <w:rPr>
          <w:rFonts w:eastAsia="Times New Roman"/>
        </w:rPr>
        <w:t>i</w:t>
      </w:r>
      <w:r w:rsidRPr="00F62D35">
        <w:rPr>
          <w:rFonts w:eastAsia="Times New Roman"/>
        </w:rPr>
        <w:t>nterns are enrolled in a program of post graduate study and assist the regular staff in performing the duties required in carrying out the purpose and function of the unit.  This may include support in administration o</w:t>
      </w:r>
      <w:r>
        <w:rPr>
          <w:rFonts w:eastAsia="Times New Roman"/>
        </w:rPr>
        <w:t>f the program, serving consumers</w:t>
      </w:r>
      <w:r w:rsidRPr="00F62D35">
        <w:rPr>
          <w:rFonts w:eastAsia="Times New Roman"/>
        </w:rPr>
        <w:t xml:space="preserve">, or conducting research.  Interns receive instruction from staff; observe and apply agency methods, practices and procedures to activities and projects.  They may assist staff in experimental and research work, gather and analyze data and prepare reports summarizing conclusions.  They must possess a </w:t>
      </w:r>
      <w:r w:rsidR="007B4E5D">
        <w:rPr>
          <w:rFonts w:eastAsia="Times New Roman"/>
        </w:rPr>
        <w:t>b</w:t>
      </w:r>
      <w:r w:rsidRPr="00F62D35">
        <w:rPr>
          <w:rFonts w:eastAsia="Times New Roman"/>
        </w:rPr>
        <w:t xml:space="preserve">achelor’s degree related to the field of employment and be enrolled with continued successful performance in an academic graduate program of </w:t>
      </w:r>
      <w:r w:rsidR="008E26FA">
        <w:rPr>
          <w:rFonts w:eastAsia="Times New Roman"/>
        </w:rPr>
        <w:t>VR</w:t>
      </w:r>
      <w:r w:rsidRPr="00F62D35">
        <w:rPr>
          <w:rFonts w:eastAsia="Times New Roman"/>
        </w:rPr>
        <w:t xml:space="preserve"> at an accredited college or university.  They must possess a general knowledge of the principles and practices of </w:t>
      </w:r>
      <w:r w:rsidR="008E26FA">
        <w:rPr>
          <w:rFonts w:eastAsia="Times New Roman"/>
        </w:rPr>
        <w:t xml:space="preserve">VR </w:t>
      </w:r>
      <w:r w:rsidRPr="00F62D35">
        <w:rPr>
          <w:rFonts w:eastAsia="Times New Roman"/>
        </w:rPr>
        <w:t xml:space="preserve">and the ability to compose reports of work activities. </w:t>
      </w:r>
    </w:p>
    <w:p w:rsidR="006C2F6F" w:rsidRPr="00EE5C88" w:rsidRDefault="00643143" w:rsidP="0049093A">
      <w:pPr>
        <w:pStyle w:val="Heading4"/>
      </w:pPr>
      <w:bookmarkStart w:id="150" w:name="_Toc442081301"/>
      <w:r>
        <w:t>P</w:t>
      </w:r>
      <w:r w:rsidR="006C2F6F" w:rsidRPr="00C44F91">
        <w:t>ersonnel Standards</w:t>
      </w:r>
      <w:bookmarkEnd w:id="150"/>
    </w:p>
    <w:p w:rsidR="0006444E" w:rsidRPr="004A2D0C" w:rsidRDefault="0006444E" w:rsidP="0006444E">
      <w:pPr>
        <w:rPr>
          <w:rFonts w:eastAsia="Times New Roman"/>
        </w:rPr>
      </w:pPr>
      <w:r w:rsidRPr="00C125B9">
        <w:rPr>
          <w:i/>
          <w:color w:val="808080" w:themeColor="background1" w:themeShade="80"/>
          <w:sz w:val="20"/>
          <w:szCs w:val="20"/>
          <w:lang w:val="x-none"/>
        </w:rPr>
        <w:t>Describe the</w:t>
      </w:r>
      <w:r>
        <w:rPr>
          <w:i/>
          <w:color w:val="808080" w:themeColor="background1" w:themeShade="80"/>
          <w:sz w:val="20"/>
          <w:szCs w:val="20"/>
        </w:rPr>
        <w:t xml:space="preserve"> state agency’s policies and procedures for the establishment and maintenance of personnel standards consistent with Section 101(a)(7)(B) and ensure that designated state unit professionals and paraprofessional personnel are adequately trained and prepared, including standards that are consistent with any national or state-approved or –recognized certification, licensing, registration, or other comparable requirements that apply to the profession or discipline in which such personnel are providing VR services; and the establishment and maintenance of education and experience requirements to ensure that the personnel have a 21</w:t>
      </w:r>
      <w:r w:rsidRPr="004A2D0C">
        <w:rPr>
          <w:i/>
          <w:color w:val="808080" w:themeColor="background1" w:themeShade="80"/>
          <w:sz w:val="20"/>
          <w:szCs w:val="20"/>
          <w:vertAlign w:val="superscript"/>
        </w:rPr>
        <w:t>st</w:t>
      </w:r>
      <w:r>
        <w:rPr>
          <w:i/>
          <w:color w:val="808080" w:themeColor="background1" w:themeShade="80"/>
          <w:sz w:val="20"/>
          <w:szCs w:val="20"/>
        </w:rPr>
        <w:t xml:space="preserve"> century understanding of the evolving labor force and the needs of individuals with disability.</w:t>
      </w:r>
    </w:p>
    <w:p w:rsidR="006C2F6F" w:rsidRPr="008638C6" w:rsidRDefault="006C2F6F" w:rsidP="0049093A">
      <w:pPr>
        <w:rPr>
          <w:rFonts w:eastAsia="Times New Roman"/>
        </w:rPr>
      </w:pPr>
      <w:r w:rsidRPr="008638C6">
        <w:rPr>
          <w:rFonts w:eastAsia="Times New Roman"/>
        </w:rPr>
        <w:t xml:space="preserve">The DSU </w:t>
      </w:r>
      <w:r w:rsidRPr="008638C6">
        <w:rPr>
          <w:rFonts w:eastAsia="Times New Roman"/>
          <w:bCs/>
        </w:rPr>
        <w:t>has established</w:t>
      </w:r>
      <w:r w:rsidRPr="008638C6">
        <w:rPr>
          <w:rFonts w:eastAsia="Times New Roman"/>
        </w:rPr>
        <w:t xml:space="preserve"> policies and procedures to ensure that professional and </w:t>
      </w:r>
      <w:r>
        <w:rPr>
          <w:rFonts w:eastAsia="Times New Roman"/>
        </w:rPr>
        <w:t>p</w:t>
      </w:r>
      <w:r w:rsidRPr="008638C6">
        <w:rPr>
          <w:rFonts w:eastAsia="Times New Roman"/>
        </w:rPr>
        <w:t>araprofessional personnel are appropriately and adequately prepared and trained.</w:t>
      </w:r>
    </w:p>
    <w:p w:rsidR="006C2F6F" w:rsidRDefault="006C2F6F" w:rsidP="0049093A">
      <w:pPr>
        <w:rPr>
          <w:rFonts w:eastAsia="Times New Roman"/>
        </w:rPr>
      </w:pPr>
      <w:r w:rsidRPr="008638C6">
        <w:rPr>
          <w:rFonts w:eastAsia="Times New Roman"/>
        </w:rPr>
        <w:t xml:space="preserve">The </w:t>
      </w:r>
      <w:r w:rsidR="00E40C86">
        <w:rPr>
          <w:rFonts w:eastAsia="Times New Roman"/>
        </w:rPr>
        <w:t>s</w:t>
      </w:r>
      <w:r w:rsidRPr="008638C6">
        <w:rPr>
          <w:rFonts w:eastAsia="Times New Roman"/>
        </w:rPr>
        <w:t xml:space="preserve">tate of Nevada does not have state-approved or other recognized certification, licensing, or registration requirements that apply to personnel who are providing </w:t>
      </w:r>
      <w:r w:rsidR="00F50349">
        <w:rPr>
          <w:rFonts w:eastAsia="Times New Roman"/>
        </w:rPr>
        <w:t>VR</w:t>
      </w:r>
      <w:r w:rsidRPr="008638C6">
        <w:rPr>
          <w:rFonts w:eastAsia="Times New Roman"/>
        </w:rPr>
        <w:t xml:space="preserve"> services.  The determination of applicants who are qualified </w:t>
      </w:r>
      <w:r w:rsidR="00F50349">
        <w:rPr>
          <w:rFonts w:eastAsia="Times New Roman"/>
        </w:rPr>
        <w:t>r</w:t>
      </w:r>
      <w:r w:rsidRPr="008638C6">
        <w:rPr>
          <w:rFonts w:eastAsia="Times New Roman"/>
        </w:rPr>
        <w:t xml:space="preserve">ehabilitation staff is based on </w:t>
      </w:r>
      <w:r w:rsidR="00F50349">
        <w:rPr>
          <w:rFonts w:eastAsia="Times New Roman"/>
        </w:rPr>
        <w:t>the Nevada</w:t>
      </w:r>
      <w:r w:rsidRPr="008638C6">
        <w:rPr>
          <w:rFonts w:eastAsia="Times New Roman"/>
        </w:rPr>
        <w:t xml:space="preserve"> Department of Personnel Management’s interpretation of the </w:t>
      </w:r>
      <w:r w:rsidR="00E40C86">
        <w:rPr>
          <w:rFonts w:eastAsia="Times New Roman"/>
        </w:rPr>
        <w:t>d</w:t>
      </w:r>
      <w:r w:rsidRPr="008638C6">
        <w:rPr>
          <w:rFonts w:eastAsia="Times New Roman"/>
        </w:rPr>
        <w:t>ivision’s minimum qualifications.</w:t>
      </w:r>
    </w:p>
    <w:p w:rsidR="006C2F6F" w:rsidRDefault="006C2F6F" w:rsidP="0049093A">
      <w:pPr>
        <w:rPr>
          <w:rFonts w:eastAsia="Times New Roman"/>
          <w:szCs w:val="20"/>
        </w:rPr>
      </w:pPr>
      <w:r w:rsidRPr="00752CBC">
        <w:rPr>
          <w:rFonts w:eastAsia="Times New Roman"/>
          <w:szCs w:val="20"/>
        </w:rPr>
        <w:t xml:space="preserve">All employees are provided </w:t>
      </w:r>
      <w:r w:rsidR="00F50349">
        <w:rPr>
          <w:rFonts w:eastAsia="Times New Roman"/>
          <w:szCs w:val="20"/>
        </w:rPr>
        <w:t>w</w:t>
      </w:r>
      <w:r w:rsidRPr="00752CBC">
        <w:rPr>
          <w:rFonts w:eastAsia="Times New Roman"/>
          <w:szCs w:val="20"/>
        </w:rPr>
        <w:t xml:space="preserve">ork </w:t>
      </w:r>
      <w:r w:rsidR="00F50349">
        <w:rPr>
          <w:rFonts w:eastAsia="Times New Roman"/>
          <w:szCs w:val="20"/>
        </w:rPr>
        <w:t>p</w:t>
      </w:r>
      <w:r w:rsidRPr="00752CBC">
        <w:rPr>
          <w:rFonts w:eastAsia="Times New Roman"/>
          <w:szCs w:val="20"/>
        </w:rPr>
        <w:t xml:space="preserve">erformance </w:t>
      </w:r>
      <w:r w:rsidR="00F50349">
        <w:rPr>
          <w:rFonts w:eastAsia="Times New Roman"/>
          <w:szCs w:val="20"/>
        </w:rPr>
        <w:t>s</w:t>
      </w:r>
      <w:r w:rsidRPr="00752CBC">
        <w:rPr>
          <w:rFonts w:eastAsia="Times New Roman"/>
          <w:szCs w:val="20"/>
        </w:rPr>
        <w:t xml:space="preserve">tandards evaluations by supervisors, at a minimum, of one </w:t>
      </w:r>
      <w:r w:rsidR="002A5FF6">
        <w:rPr>
          <w:rFonts w:eastAsia="Times New Roman"/>
          <w:szCs w:val="20"/>
        </w:rPr>
        <w:t>to three times per</w:t>
      </w:r>
      <w:r w:rsidRPr="00752CBC">
        <w:rPr>
          <w:rFonts w:eastAsia="Times New Roman"/>
          <w:szCs w:val="20"/>
        </w:rPr>
        <w:t xml:space="preserve"> year during the first year of employment.  Each </w:t>
      </w:r>
      <w:r w:rsidR="00F50349">
        <w:rPr>
          <w:rFonts w:eastAsia="Times New Roman"/>
          <w:szCs w:val="20"/>
        </w:rPr>
        <w:t>r</w:t>
      </w:r>
      <w:r w:rsidRPr="00752CBC">
        <w:rPr>
          <w:rFonts w:eastAsia="Times New Roman"/>
          <w:szCs w:val="20"/>
        </w:rPr>
        <w:t xml:space="preserve">ehabilitation </w:t>
      </w:r>
      <w:r w:rsidR="00F50349">
        <w:rPr>
          <w:rFonts w:eastAsia="Times New Roman"/>
          <w:szCs w:val="20"/>
        </w:rPr>
        <w:t>c</w:t>
      </w:r>
      <w:r w:rsidRPr="00752CBC">
        <w:rPr>
          <w:rFonts w:eastAsia="Times New Roman"/>
          <w:szCs w:val="20"/>
        </w:rPr>
        <w:t xml:space="preserve">ounselor receives an annual employee appraisal of which a minimum of </w:t>
      </w:r>
      <w:r w:rsidR="002A5FF6">
        <w:rPr>
          <w:rFonts w:eastAsia="Times New Roman"/>
          <w:szCs w:val="20"/>
        </w:rPr>
        <w:t>10</w:t>
      </w:r>
      <w:r w:rsidRPr="00752CBC">
        <w:rPr>
          <w:rFonts w:eastAsia="Times New Roman"/>
          <w:szCs w:val="20"/>
        </w:rPr>
        <w:t xml:space="preserve"> cases from their caseload is reviewed.  Additionally, twice yearly the </w:t>
      </w:r>
      <w:r w:rsidR="00F50349">
        <w:rPr>
          <w:rFonts w:eastAsia="Times New Roman"/>
          <w:szCs w:val="20"/>
        </w:rPr>
        <w:t>q</w:t>
      </w:r>
      <w:r w:rsidRPr="00752CBC">
        <w:rPr>
          <w:rFonts w:eastAsia="Times New Roman"/>
          <w:szCs w:val="20"/>
        </w:rPr>
        <w:t xml:space="preserve">uality </w:t>
      </w:r>
      <w:r w:rsidR="00F50349">
        <w:rPr>
          <w:rFonts w:eastAsia="Times New Roman"/>
          <w:szCs w:val="20"/>
        </w:rPr>
        <w:t>a</w:t>
      </w:r>
      <w:r w:rsidRPr="00752CBC">
        <w:rPr>
          <w:rFonts w:eastAsia="Times New Roman"/>
          <w:szCs w:val="20"/>
        </w:rPr>
        <w:t xml:space="preserve">ssurance </w:t>
      </w:r>
      <w:r w:rsidR="00F50349">
        <w:rPr>
          <w:rFonts w:eastAsia="Times New Roman"/>
          <w:szCs w:val="20"/>
        </w:rPr>
        <w:t>t</w:t>
      </w:r>
      <w:r w:rsidRPr="00752CBC">
        <w:rPr>
          <w:rFonts w:eastAsia="Times New Roman"/>
          <w:szCs w:val="20"/>
        </w:rPr>
        <w:t>eam monitors and conducts the statewide case reviews and quarterly they conduct targeted case reviews.  These reviews are conducted in order to monitor case management</w:t>
      </w:r>
      <w:r>
        <w:rPr>
          <w:rFonts w:eastAsia="Times New Roman"/>
          <w:szCs w:val="20"/>
        </w:rPr>
        <w:t>, federal and state performance requirements</w:t>
      </w:r>
      <w:r w:rsidRPr="00752CBC">
        <w:rPr>
          <w:rFonts w:eastAsia="Times New Roman"/>
          <w:szCs w:val="20"/>
        </w:rPr>
        <w:t>, vocational counseling services, eligibility and ineligibility determination, and management of case expenditures.  During weekly budget and program meetings, administration meets to discuss vacant positions</w:t>
      </w:r>
      <w:r w:rsidRPr="00932DED">
        <w:rPr>
          <w:rFonts w:eastAsia="Times New Roman"/>
          <w:szCs w:val="20"/>
        </w:rPr>
        <w:t xml:space="preserve"> and projected funding for additional positions</w:t>
      </w:r>
      <w:r>
        <w:rPr>
          <w:rFonts w:eastAsia="Times New Roman"/>
          <w:szCs w:val="20"/>
        </w:rPr>
        <w:t>,</w:t>
      </w:r>
      <w:r w:rsidRPr="00932DED">
        <w:rPr>
          <w:rFonts w:eastAsia="Times New Roman"/>
          <w:szCs w:val="20"/>
        </w:rPr>
        <w:t xml:space="preserve"> if needed.  At monthly and quarterly </w:t>
      </w:r>
      <w:r w:rsidR="00F50349">
        <w:rPr>
          <w:rFonts w:eastAsia="Times New Roman"/>
          <w:szCs w:val="20"/>
        </w:rPr>
        <w:t>m</w:t>
      </w:r>
      <w:r w:rsidRPr="00932DED">
        <w:rPr>
          <w:rFonts w:eastAsia="Times New Roman"/>
          <w:szCs w:val="20"/>
        </w:rPr>
        <w:t xml:space="preserve">anagement and </w:t>
      </w:r>
      <w:r w:rsidR="00F50349">
        <w:rPr>
          <w:rFonts w:eastAsia="Times New Roman"/>
          <w:szCs w:val="20"/>
        </w:rPr>
        <w:t>s</w:t>
      </w:r>
      <w:r w:rsidRPr="00932DED">
        <w:rPr>
          <w:rFonts w:eastAsia="Times New Roman"/>
          <w:szCs w:val="20"/>
        </w:rPr>
        <w:t xml:space="preserve">upervisory meetings, ideas regarding hiring </w:t>
      </w:r>
      <w:r w:rsidRPr="00932DED">
        <w:rPr>
          <w:rFonts w:eastAsia="Times New Roman"/>
          <w:szCs w:val="20"/>
        </w:rPr>
        <w:lastRenderedPageBreak/>
        <w:t xml:space="preserve">projections, or in-process recruitments, are discussed to ensure that qualified persons are hired.  This continues to be a priority topic.  </w:t>
      </w:r>
    </w:p>
    <w:p w:rsidR="006C2F6F" w:rsidRPr="00EE5C88" w:rsidRDefault="006C2F6F" w:rsidP="0049093A">
      <w:pPr>
        <w:pStyle w:val="Heading4"/>
      </w:pPr>
      <w:bookmarkStart w:id="151" w:name="_Toc442081302"/>
      <w:r w:rsidRPr="00C44F91">
        <w:t>Staff Development</w:t>
      </w:r>
      <w:bookmarkEnd w:id="151"/>
    </w:p>
    <w:p w:rsidR="0006444E" w:rsidRDefault="0006444E" w:rsidP="0006444E">
      <w:pPr>
        <w:spacing w:after="0" w:line="240" w:lineRule="auto"/>
        <w:contextualSpacing/>
        <w:rPr>
          <w:i/>
          <w:color w:val="808080" w:themeColor="background1" w:themeShade="80"/>
          <w:sz w:val="20"/>
          <w:szCs w:val="20"/>
        </w:rPr>
      </w:pPr>
      <w:r w:rsidRPr="00C125B9">
        <w:rPr>
          <w:i/>
          <w:color w:val="808080" w:themeColor="background1" w:themeShade="80"/>
          <w:sz w:val="20"/>
          <w:szCs w:val="20"/>
          <w:lang w:val="x-none"/>
        </w:rPr>
        <w:t>Describe the</w:t>
      </w:r>
      <w:r>
        <w:rPr>
          <w:i/>
          <w:color w:val="808080" w:themeColor="background1" w:themeShade="80"/>
          <w:sz w:val="20"/>
          <w:szCs w:val="20"/>
        </w:rPr>
        <w:t xml:space="preserve"> state agency’s policies, procedures and activities to ensure that, consistent with Section 101(a)(7)(C) of the Rehabilitation Act, all personnel employed by the designated state unit receive appropriate and adequate training in terms of a system of staff development for professionals and paraprofessionals within the designated state unit, particularly with respect to assessment, vocational counseling, job placement, and rehabilitation technology, including training implemented in coordination with entities carrying out state programs under Section 4 of the Assistive Technology Act of 1998; and procedures for the acquisition and dissemination of significant knowledge from research and other sources to designated state unit professionals and paraprofessionals.</w:t>
      </w:r>
    </w:p>
    <w:p w:rsidR="00D73C25" w:rsidRPr="00D73C25" w:rsidRDefault="00D73C25" w:rsidP="00E07B3D">
      <w:pPr>
        <w:spacing w:after="0" w:line="240" w:lineRule="auto"/>
        <w:contextualSpacing/>
        <w:rPr>
          <w:rFonts w:eastAsia="Times New Roman"/>
        </w:rPr>
      </w:pPr>
    </w:p>
    <w:p w:rsidR="006C2F6F" w:rsidRDefault="006C2F6F" w:rsidP="00E07B3D">
      <w:pPr>
        <w:spacing w:after="0" w:line="240" w:lineRule="auto"/>
        <w:contextualSpacing/>
        <w:rPr>
          <w:rFonts w:eastAsia="Times New Roman"/>
        </w:rPr>
      </w:pPr>
      <w:r w:rsidRPr="007A5A9F">
        <w:rPr>
          <w:rFonts w:eastAsia="Times New Roman"/>
        </w:rPr>
        <w:t xml:space="preserve">The DSU has expanded the educational offerings of the </w:t>
      </w:r>
      <w:r w:rsidR="00F50349">
        <w:rPr>
          <w:rFonts w:eastAsia="Times New Roman"/>
        </w:rPr>
        <w:t>q</w:t>
      </w:r>
      <w:r w:rsidRPr="007A5A9F">
        <w:rPr>
          <w:rFonts w:eastAsia="Times New Roman"/>
        </w:rPr>
        <w:t xml:space="preserve">uality </w:t>
      </w:r>
      <w:r w:rsidR="00F50349">
        <w:rPr>
          <w:rFonts w:eastAsia="Times New Roman"/>
        </w:rPr>
        <w:t>a</w:t>
      </w:r>
      <w:r w:rsidRPr="007A5A9F">
        <w:rPr>
          <w:rFonts w:eastAsia="Times New Roman"/>
        </w:rPr>
        <w:t xml:space="preserve">ssurance </w:t>
      </w:r>
      <w:r w:rsidR="00F50349">
        <w:rPr>
          <w:rFonts w:eastAsia="Times New Roman"/>
        </w:rPr>
        <w:t>t</w:t>
      </w:r>
      <w:r w:rsidRPr="007A5A9F">
        <w:rPr>
          <w:rFonts w:eastAsia="Times New Roman"/>
        </w:rPr>
        <w:t>eam to include:</w:t>
      </w:r>
    </w:p>
    <w:p w:rsidR="00E07B3D" w:rsidRPr="00E07B3D" w:rsidRDefault="00E07B3D" w:rsidP="00E07B3D">
      <w:pPr>
        <w:spacing w:after="0" w:line="240" w:lineRule="auto"/>
        <w:contextualSpacing/>
        <w:rPr>
          <w:sz w:val="10"/>
          <w:szCs w:val="10"/>
        </w:rPr>
      </w:pPr>
    </w:p>
    <w:p w:rsidR="006C2F6F" w:rsidRPr="0049093A" w:rsidRDefault="006C2F6F" w:rsidP="00BC0A28">
      <w:pPr>
        <w:pStyle w:val="ListParagraph"/>
        <w:numPr>
          <w:ilvl w:val="0"/>
          <w:numId w:val="105"/>
        </w:numPr>
        <w:spacing w:after="0" w:line="360" w:lineRule="auto"/>
        <w:ind w:hanging="720"/>
        <w:rPr>
          <w:rFonts w:ascii="Times New Roman" w:eastAsia="Times New Roman" w:hAnsi="Times New Roman" w:cs="Times New Roman"/>
        </w:rPr>
      </w:pPr>
      <w:r w:rsidRPr="0049093A">
        <w:rPr>
          <w:rFonts w:ascii="Times New Roman" w:eastAsia="Times New Roman" w:hAnsi="Times New Roman" w:cs="Times New Roman"/>
        </w:rPr>
        <w:t xml:space="preserve">New </w:t>
      </w:r>
      <w:r w:rsidR="00F50349">
        <w:rPr>
          <w:rFonts w:ascii="Times New Roman" w:eastAsia="Times New Roman" w:hAnsi="Times New Roman" w:cs="Times New Roman"/>
        </w:rPr>
        <w:t>c</w:t>
      </w:r>
      <w:r w:rsidRPr="0049093A">
        <w:rPr>
          <w:rFonts w:ascii="Times New Roman" w:eastAsia="Times New Roman" w:hAnsi="Times New Roman" w:cs="Times New Roman"/>
        </w:rPr>
        <w:t xml:space="preserve">ounselor </w:t>
      </w:r>
      <w:r w:rsidR="00F50349">
        <w:rPr>
          <w:rFonts w:ascii="Times New Roman" w:eastAsia="Times New Roman" w:hAnsi="Times New Roman" w:cs="Times New Roman"/>
        </w:rPr>
        <w:t>a</w:t>
      </w:r>
      <w:r w:rsidRPr="0049093A">
        <w:rPr>
          <w:rFonts w:ascii="Times New Roman" w:eastAsia="Times New Roman" w:hAnsi="Times New Roman" w:cs="Times New Roman"/>
        </w:rPr>
        <w:t>cademy</w:t>
      </w:r>
    </w:p>
    <w:p w:rsidR="006C2F6F" w:rsidRPr="0049093A" w:rsidRDefault="006C2F6F" w:rsidP="00BC0A28">
      <w:pPr>
        <w:pStyle w:val="ListParagraph"/>
        <w:numPr>
          <w:ilvl w:val="0"/>
          <w:numId w:val="105"/>
        </w:numPr>
        <w:spacing w:after="0" w:line="360" w:lineRule="auto"/>
        <w:ind w:hanging="720"/>
        <w:rPr>
          <w:rFonts w:ascii="Times New Roman" w:eastAsia="Times New Roman" w:hAnsi="Times New Roman" w:cs="Times New Roman"/>
        </w:rPr>
      </w:pPr>
      <w:r w:rsidRPr="0049093A">
        <w:rPr>
          <w:rFonts w:ascii="Times New Roman" w:eastAsia="Times New Roman" w:hAnsi="Times New Roman" w:cs="Times New Roman"/>
        </w:rPr>
        <w:t xml:space="preserve">Counselor III </w:t>
      </w:r>
      <w:r w:rsidR="00F50349">
        <w:rPr>
          <w:rFonts w:ascii="Times New Roman" w:eastAsia="Times New Roman" w:hAnsi="Times New Roman" w:cs="Times New Roman"/>
        </w:rPr>
        <w:t>a</w:t>
      </w:r>
      <w:r w:rsidRPr="0049093A">
        <w:rPr>
          <w:rFonts w:ascii="Times New Roman" w:eastAsia="Times New Roman" w:hAnsi="Times New Roman" w:cs="Times New Roman"/>
        </w:rPr>
        <w:t>cademy</w:t>
      </w:r>
    </w:p>
    <w:p w:rsidR="006C2F6F" w:rsidRPr="0049093A" w:rsidRDefault="006C2F6F" w:rsidP="00BC0A28">
      <w:pPr>
        <w:pStyle w:val="ListParagraph"/>
        <w:numPr>
          <w:ilvl w:val="0"/>
          <w:numId w:val="105"/>
        </w:numPr>
        <w:spacing w:after="0" w:line="360" w:lineRule="auto"/>
        <w:ind w:hanging="720"/>
        <w:rPr>
          <w:rFonts w:ascii="Times New Roman" w:eastAsia="Times New Roman" w:hAnsi="Times New Roman" w:cs="Times New Roman"/>
        </w:rPr>
      </w:pPr>
      <w:r w:rsidRPr="0049093A">
        <w:rPr>
          <w:rFonts w:ascii="Times New Roman" w:eastAsia="Times New Roman" w:hAnsi="Times New Roman" w:cs="Times New Roman"/>
        </w:rPr>
        <w:t xml:space="preserve">Policy and </w:t>
      </w:r>
      <w:r w:rsidR="00F50349">
        <w:rPr>
          <w:rFonts w:ascii="Times New Roman" w:eastAsia="Times New Roman" w:hAnsi="Times New Roman" w:cs="Times New Roman"/>
        </w:rPr>
        <w:t>p</w:t>
      </w:r>
      <w:r w:rsidRPr="0049093A">
        <w:rPr>
          <w:rFonts w:ascii="Times New Roman" w:eastAsia="Times New Roman" w:hAnsi="Times New Roman" w:cs="Times New Roman"/>
        </w:rPr>
        <w:t xml:space="preserve">rocedure </w:t>
      </w:r>
      <w:r w:rsidR="00F50349">
        <w:rPr>
          <w:rFonts w:ascii="Times New Roman" w:eastAsia="Times New Roman" w:hAnsi="Times New Roman" w:cs="Times New Roman"/>
        </w:rPr>
        <w:t>overview /t</w:t>
      </w:r>
      <w:r w:rsidRPr="0049093A">
        <w:rPr>
          <w:rFonts w:ascii="Times New Roman" w:eastAsia="Times New Roman" w:hAnsi="Times New Roman" w:cs="Times New Roman"/>
        </w:rPr>
        <w:t>raining</w:t>
      </w:r>
    </w:p>
    <w:p w:rsidR="006C2F6F" w:rsidRPr="0049093A" w:rsidRDefault="006C2F6F" w:rsidP="00BC0A28">
      <w:pPr>
        <w:pStyle w:val="ListParagraph"/>
        <w:numPr>
          <w:ilvl w:val="0"/>
          <w:numId w:val="105"/>
        </w:numPr>
        <w:spacing w:after="0" w:line="360" w:lineRule="auto"/>
        <w:ind w:hanging="720"/>
        <w:rPr>
          <w:rFonts w:ascii="Times New Roman" w:eastAsia="Times New Roman" w:hAnsi="Times New Roman" w:cs="Times New Roman"/>
        </w:rPr>
      </w:pPr>
      <w:r w:rsidRPr="0049093A">
        <w:rPr>
          <w:rFonts w:ascii="Times New Roman" w:eastAsia="Times New Roman" w:hAnsi="Times New Roman" w:cs="Times New Roman"/>
        </w:rPr>
        <w:t xml:space="preserve">Overview of VR </w:t>
      </w:r>
      <w:r w:rsidR="00F50349">
        <w:rPr>
          <w:rFonts w:ascii="Times New Roman" w:eastAsia="Times New Roman" w:hAnsi="Times New Roman" w:cs="Times New Roman"/>
        </w:rPr>
        <w:t>p</w:t>
      </w:r>
      <w:r w:rsidRPr="0049093A">
        <w:rPr>
          <w:rFonts w:ascii="Times New Roman" w:eastAsia="Times New Roman" w:hAnsi="Times New Roman" w:cs="Times New Roman"/>
        </w:rPr>
        <w:t xml:space="preserve">rocess for </w:t>
      </w:r>
      <w:r w:rsidR="00F50349">
        <w:rPr>
          <w:rFonts w:ascii="Times New Roman" w:eastAsia="Times New Roman" w:hAnsi="Times New Roman" w:cs="Times New Roman"/>
        </w:rPr>
        <w:t>n</w:t>
      </w:r>
      <w:r w:rsidRPr="0049093A">
        <w:rPr>
          <w:rFonts w:ascii="Times New Roman" w:eastAsia="Times New Roman" w:hAnsi="Times New Roman" w:cs="Times New Roman"/>
        </w:rPr>
        <w:t>on-</w:t>
      </w:r>
      <w:r w:rsidR="00F50349">
        <w:rPr>
          <w:rFonts w:ascii="Times New Roman" w:eastAsia="Times New Roman" w:hAnsi="Times New Roman" w:cs="Times New Roman"/>
        </w:rPr>
        <w:t>c</w:t>
      </w:r>
      <w:r w:rsidRPr="0049093A">
        <w:rPr>
          <w:rFonts w:ascii="Times New Roman" w:eastAsia="Times New Roman" w:hAnsi="Times New Roman" w:cs="Times New Roman"/>
        </w:rPr>
        <w:t xml:space="preserve">ounseling </w:t>
      </w:r>
      <w:r w:rsidR="00F50349">
        <w:rPr>
          <w:rFonts w:ascii="Times New Roman" w:eastAsia="Times New Roman" w:hAnsi="Times New Roman" w:cs="Times New Roman"/>
        </w:rPr>
        <w:t>s</w:t>
      </w:r>
      <w:r w:rsidRPr="0049093A">
        <w:rPr>
          <w:rFonts w:ascii="Times New Roman" w:eastAsia="Times New Roman" w:hAnsi="Times New Roman" w:cs="Times New Roman"/>
        </w:rPr>
        <w:t>taff</w:t>
      </w:r>
    </w:p>
    <w:p w:rsidR="006C2F6F" w:rsidRPr="0049093A" w:rsidRDefault="006C2F6F" w:rsidP="00BC0A28">
      <w:pPr>
        <w:pStyle w:val="ListParagraph"/>
        <w:numPr>
          <w:ilvl w:val="0"/>
          <w:numId w:val="105"/>
        </w:numPr>
        <w:spacing w:after="0" w:line="360" w:lineRule="auto"/>
        <w:ind w:hanging="720"/>
        <w:rPr>
          <w:rFonts w:ascii="Times New Roman" w:eastAsia="Times New Roman" w:hAnsi="Times New Roman" w:cs="Times New Roman"/>
        </w:rPr>
      </w:pPr>
      <w:r w:rsidRPr="0049093A">
        <w:rPr>
          <w:rFonts w:ascii="Times New Roman" w:eastAsia="Times New Roman" w:hAnsi="Times New Roman" w:cs="Times New Roman"/>
        </w:rPr>
        <w:t xml:space="preserve">Ethics for </w:t>
      </w:r>
      <w:r w:rsidR="00F50349">
        <w:rPr>
          <w:rFonts w:ascii="Times New Roman" w:eastAsia="Times New Roman" w:hAnsi="Times New Roman" w:cs="Times New Roman"/>
        </w:rPr>
        <w:t>j</w:t>
      </w:r>
      <w:r w:rsidRPr="0049093A">
        <w:rPr>
          <w:rFonts w:ascii="Times New Roman" w:eastAsia="Times New Roman" w:hAnsi="Times New Roman" w:cs="Times New Roman"/>
        </w:rPr>
        <w:t xml:space="preserve">ob </w:t>
      </w:r>
      <w:r w:rsidR="00F50349">
        <w:rPr>
          <w:rFonts w:ascii="Times New Roman" w:eastAsia="Times New Roman" w:hAnsi="Times New Roman" w:cs="Times New Roman"/>
        </w:rPr>
        <w:t>d</w:t>
      </w:r>
      <w:r w:rsidRPr="0049093A">
        <w:rPr>
          <w:rFonts w:ascii="Times New Roman" w:eastAsia="Times New Roman" w:hAnsi="Times New Roman" w:cs="Times New Roman"/>
        </w:rPr>
        <w:t>evelopers</w:t>
      </w:r>
    </w:p>
    <w:p w:rsidR="006C2F6F" w:rsidRPr="0049093A" w:rsidRDefault="006C2F6F" w:rsidP="00BC0A28">
      <w:pPr>
        <w:pStyle w:val="ListParagraph"/>
        <w:numPr>
          <w:ilvl w:val="0"/>
          <w:numId w:val="105"/>
        </w:numPr>
        <w:spacing w:after="0" w:line="360" w:lineRule="auto"/>
        <w:ind w:hanging="720"/>
        <w:rPr>
          <w:rFonts w:ascii="Times New Roman" w:eastAsia="Times New Roman" w:hAnsi="Times New Roman" w:cs="Times New Roman"/>
        </w:rPr>
      </w:pPr>
      <w:r w:rsidRPr="0049093A">
        <w:rPr>
          <w:rFonts w:ascii="Times New Roman" w:eastAsia="Times New Roman" w:hAnsi="Times New Roman" w:cs="Times New Roman"/>
        </w:rPr>
        <w:t xml:space="preserve">Effective </w:t>
      </w:r>
      <w:r w:rsidR="00F50349">
        <w:rPr>
          <w:rFonts w:ascii="Times New Roman" w:eastAsia="Times New Roman" w:hAnsi="Times New Roman" w:cs="Times New Roman"/>
        </w:rPr>
        <w:t>c</w:t>
      </w:r>
      <w:r w:rsidRPr="0049093A">
        <w:rPr>
          <w:rFonts w:ascii="Times New Roman" w:eastAsia="Times New Roman" w:hAnsi="Times New Roman" w:cs="Times New Roman"/>
        </w:rPr>
        <w:t xml:space="preserve">ommunication for </w:t>
      </w:r>
      <w:r w:rsidR="00F50349">
        <w:rPr>
          <w:rFonts w:ascii="Times New Roman" w:eastAsia="Times New Roman" w:hAnsi="Times New Roman" w:cs="Times New Roman"/>
        </w:rPr>
        <w:t>n</w:t>
      </w:r>
      <w:r w:rsidRPr="0049093A">
        <w:rPr>
          <w:rFonts w:ascii="Times New Roman" w:eastAsia="Times New Roman" w:hAnsi="Times New Roman" w:cs="Times New Roman"/>
        </w:rPr>
        <w:t xml:space="preserve">ew </w:t>
      </w:r>
      <w:r w:rsidR="00F50349">
        <w:rPr>
          <w:rFonts w:ascii="Times New Roman" w:eastAsia="Times New Roman" w:hAnsi="Times New Roman" w:cs="Times New Roman"/>
        </w:rPr>
        <w:t>s</w:t>
      </w:r>
      <w:r w:rsidRPr="0049093A">
        <w:rPr>
          <w:rFonts w:ascii="Times New Roman" w:eastAsia="Times New Roman" w:hAnsi="Times New Roman" w:cs="Times New Roman"/>
        </w:rPr>
        <w:t>taff and SRC staff</w:t>
      </w:r>
    </w:p>
    <w:p w:rsidR="006C2F6F" w:rsidRPr="0049093A" w:rsidRDefault="006C2F6F" w:rsidP="00BC0A28">
      <w:pPr>
        <w:pStyle w:val="ListParagraph"/>
        <w:numPr>
          <w:ilvl w:val="0"/>
          <w:numId w:val="105"/>
        </w:numPr>
        <w:spacing w:after="0" w:line="360" w:lineRule="auto"/>
        <w:ind w:hanging="720"/>
        <w:rPr>
          <w:rFonts w:ascii="Times New Roman" w:eastAsia="Times New Roman" w:hAnsi="Times New Roman" w:cs="Times New Roman"/>
        </w:rPr>
      </w:pPr>
      <w:r w:rsidRPr="0049093A">
        <w:rPr>
          <w:rFonts w:ascii="Times New Roman" w:eastAsia="Times New Roman" w:hAnsi="Times New Roman" w:cs="Times New Roman"/>
        </w:rPr>
        <w:t xml:space="preserve">Technician </w:t>
      </w:r>
      <w:r w:rsidR="00F50349">
        <w:rPr>
          <w:rFonts w:ascii="Times New Roman" w:eastAsia="Times New Roman" w:hAnsi="Times New Roman" w:cs="Times New Roman"/>
        </w:rPr>
        <w:t>t</w:t>
      </w:r>
      <w:r w:rsidRPr="0049093A">
        <w:rPr>
          <w:rFonts w:ascii="Times New Roman" w:eastAsia="Times New Roman" w:hAnsi="Times New Roman" w:cs="Times New Roman"/>
        </w:rPr>
        <w:t>raining</w:t>
      </w:r>
    </w:p>
    <w:p w:rsidR="006C2F6F" w:rsidRPr="0049093A" w:rsidRDefault="006C2F6F" w:rsidP="00BC0A28">
      <w:pPr>
        <w:pStyle w:val="ListParagraph"/>
        <w:numPr>
          <w:ilvl w:val="0"/>
          <w:numId w:val="105"/>
        </w:numPr>
        <w:spacing w:after="0" w:line="360" w:lineRule="auto"/>
        <w:ind w:hanging="720"/>
        <w:rPr>
          <w:rFonts w:ascii="Times New Roman" w:eastAsia="Times New Roman" w:hAnsi="Times New Roman" w:cs="Times New Roman"/>
        </w:rPr>
      </w:pPr>
      <w:r w:rsidRPr="0049093A">
        <w:rPr>
          <w:rFonts w:ascii="Times New Roman" w:eastAsia="Times New Roman" w:hAnsi="Times New Roman" w:cs="Times New Roman"/>
        </w:rPr>
        <w:t xml:space="preserve">Case </w:t>
      </w:r>
      <w:r w:rsidR="00F50349">
        <w:rPr>
          <w:rFonts w:ascii="Times New Roman" w:eastAsia="Times New Roman" w:hAnsi="Times New Roman" w:cs="Times New Roman"/>
        </w:rPr>
        <w:t>r</w:t>
      </w:r>
      <w:r w:rsidRPr="0049093A">
        <w:rPr>
          <w:rFonts w:ascii="Times New Roman" w:eastAsia="Times New Roman" w:hAnsi="Times New Roman" w:cs="Times New Roman"/>
        </w:rPr>
        <w:t xml:space="preserve">eview </w:t>
      </w:r>
      <w:r w:rsidR="00F50349">
        <w:rPr>
          <w:rFonts w:ascii="Times New Roman" w:eastAsia="Times New Roman" w:hAnsi="Times New Roman" w:cs="Times New Roman"/>
        </w:rPr>
        <w:t>t</w:t>
      </w:r>
      <w:r w:rsidRPr="0049093A">
        <w:rPr>
          <w:rFonts w:ascii="Times New Roman" w:eastAsia="Times New Roman" w:hAnsi="Times New Roman" w:cs="Times New Roman"/>
        </w:rPr>
        <w:t>raining</w:t>
      </w:r>
    </w:p>
    <w:p w:rsidR="006C2F6F" w:rsidRPr="0049093A" w:rsidRDefault="006C2F6F" w:rsidP="0049093A">
      <w:pPr>
        <w:rPr>
          <w:rFonts w:ascii="Times New Roman" w:eastAsia="Times New Roman" w:hAnsi="Times New Roman" w:cs="Times New Roman"/>
        </w:rPr>
      </w:pPr>
      <w:r w:rsidRPr="0049093A">
        <w:rPr>
          <w:rFonts w:ascii="Times New Roman" w:eastAsia="Times New Roman" w:hAnsi="Times New Roman" w:cs="Times New Roman"/>
        </w:rPr>
        <w:t>The DSU established a system for the continuing education of rehabilitation professionals and paraprofessionals.  It has maintained its comprehensive provision of educational assistance to ensure that all personnel who do not meet the personnel standards described previously are provided opportunities to achieve these standards.</w:t>
      </w:r>
    </w:p>
    <w:p w:rsidR="006C2F6F" w:rsidRPr="0049093A" w:rsidRDefault="006C2F6F" w:rsidP="0049093A">
      <w:pPr>
        <w:rPr>
          <w:rFonts w:ascii="Times New Roman" w:eastAsia="Times New Roman" w:hAnsi="Times New Roman" w:cs="Times New Roman"/>
        </w:rPr>
      </w:pPr>
      <w:r w:rsidRPr="0049093A">
        <w:rPr>
          <w:rFonts w:ascii="Times New Roman" w:eastAsia="Times New Roman" w:hAnsi="Times New Roman" w:cs="Times New Roman"/>
        </w:rPr>
        <w:t xml:space="preserve">The DSU’s training priorities and educational strategies are driven by the </w:t>
      </w:r>
      <w:r w:rsidR="00F95583">
        <w:rPr>
          <w:rFonts w:ascii="Times New Roman" w:eastAsia="Times New Roman" w:hAnsi="Times New Roman" w:cs="Times New Roman"/>
        </w:rPr>
        <w:t>c</w:t>
      </w:r>
      <w:r w:rsidRPr="0049093A">
        <w:rPr>
          <w:rFonts w:ascii="Times New Roman" w:eastAsia="Times New Roman" w:hAnsi="Times New Roman" w:cs="Times New Roman"/>
        </w:rPr>
        <w:t xml:space="preserve">ounselor needs assessment data.  These needs assessments are collected from staff and supervisors.  Managers and administration review them for upcoming training needs.  Also, each staff </w:t>
      </w:r>
      <w:r w:rsidR="008A1840">
        <w:rPr>
          <w:rFonts w:ascii="Times New Roman" w:eastAsia="Times New Roman" w:hAnsi="Times New Roman" w:cs="Times New Roman"/>
        </w:rPr>
        <w:t xml:space="preserve">member is </w:t>
      </w:r>
      <w:r w:rsidRPr="0049093A">
        <w:rPr>
          <w:rFonts w:ascii="Times New Roman" w:eastAsia="Times New Roman" w:hAnsi="Times New Roman" w:cs="Times New Roman"/>
        </w:rPr>
        <w:t xml:space="preserve">individually evaluated yearly for their work performance and </w:t>
      </w:r>
      <w:r w:rsidR="008A1840" w:rsidRPr="0049093A">
        <w:rPr>
          <w:rFonts w:ascii="Times New Roman" w:eastAsia="Times New Roman" w:hAnsi="Times New Roman" w:cs="Times New Roman"/>
        </w:rPr>
        <w:t>is</w:t>
      </w:r>
      <w:r w:rsidRPr="0049093A">
        <w:rPr>
          <w:rFonts w:ascii="Times New Roman" w:eastAsia="Times New Roman" w:hAnsi="Times New Roman" w:cs="Times New Roman"/>
        </w:rPr>
        <w:t xml:space="preserve"> given the opportunity to provide input and requests for their own professional development.  They can list training requests for assistance with role performance, professional maintenance, and career development.  The DSU provides a training calendar and staff can request training through the DSU, DETR and/or the </w:t>
      </w:r>
      <w:r w:rsidR="00E40C86">
        <w:rPr>
          <w:rFonts w:ascii="Times New Roman" w:eastAsia="Times New Roman" w:hAnsi="Times New Roman" w:cs="Times New Roman"/>
        </w:rPr>
        <w:t>s</w:t>
      </w:r>
      <w:r w:rsidRPr="0049093A">
        <w:rPr>
          <w:rFonts w:ascii="Times New Roman" w:eastAsia="Times New Roman" w:hAnsi="Times New Roman" w:cs="Times New Roman"/>
        </w:rPr>
        <w:t xml:space="preserve">tate of Nevada Department of </w:t>
      </w:r>
      <w:r w:rsidR="00C97DFE">
        <w:rPr>
          <w:rFonts w:ascii="Times New Roman" w:eastAsia="Times New Roman" w:hAnsi="Times New Roman" w:cs="Times New Roman"/>
        </w:rPr>
        <w:t>Human Resource Management.</w:t>
      </w:r>
    </w:p>
    <w:p w:rsidR="006C2F6F" w:rsidRDefault="006C2F6F" w:rsidP="00E07B3D">
      <w:pPr>
        <w:spacing w:after="0" w:line="240" w:lineRule="auto"/>
        <w:contextualSpacing/>
        <w:rPr>
          <w:rFonts w:ascii="Times New Roman" w:eastAsia="Times New Roman" w:hAnsi="Times New Roman" w:cs="Times New Roman"/>
        </w:rPr>
      </w:pPr>
      <w:r w:rsidRPr="0049093A">
        <w:rPr>
          <w:rFonts w:ascii="Times New Roman" w:eastAsia="Times New Roman" w:hAnsi="Times New Roman" w:cs="Times New Roman"/>
        </w:rPr>
        <w:t xml:space="preserve">The DSU has a contractual relationship with </w:t>
      </w:r>
      <w:r w:rsidR="00F95583">
        <w:rPr>
          <w:rFonts w:ascii="Times New Roman" w:eastAsia="Times New Roman" w:hAnsi="Times New Roman" w:cs="Times New Roman"/>
        </w:rPr>
        <w:t xml:space="preserve">SDSU’s </w:t>
      </w:r>
      <w:r w:rsidRPr="0049093A">
        <w:rPr>
          <w:rFonts w:ascii="Times New Roman" w:eastAsia="Times New Roman" w:hAnsi="Times New Roman" w:cs="Times New Roman"/>
        </w:rPr>
        <w:t xml:space="preserve">Interwork Institute to provide </w:t>
      </w:r>
      <w:r w:rsidR="00F95583">
        <w:rPr>
          <w:rFonts w:ascii="Times New Roman" w:eastAsia="Times New Roman" w:hAnsi="Times New Roman" w:cs="Times New Roman"/>
        </w:rPr>
        <w:t>c</w:t>
      </w:r>
      <w:r w:rsidRPr="0049093A">
        <w:rPr>
          <w:rFonts w:ascii="Times New Roman" w:eastAsia="Times New Roman" w:hAnsi="Times New Roman" w:cs="Times New Roman"/>
        </w:rPr>
        <w:t xml:space="preserve">ontinuing </w:t>
      </w:r>
      <w:r w:rsidR="00F95583">
        <w:rPr>
          <w:rFonts w:ascii="Times New Roman" w:eastAsia="Times New Roman" w:hAnsi="Times New Roman" w:cs="Times New Roman"/>
        </w:rPr>
        <w:t>e</w:t>
      </w:r>
      <w:r w:rsidRPr="0049093A">
        <w:rPr>
          <w:rFonts w:ascii="Times New Roman" w:eastAsia="Times New Roman" w:hAnsi="Times New Roman" w:cs="Times New Roman"/>
        </w:rPr>
        <w:t>ducation and specific trainings:</w:t>
      </w:r>
    </w:p>
    <w:p w:rsidR="00E07B3D" w:rsidRPr="00E07B3D" w:rsidRDefault="00E07B3D" w:rsidP="00E07B3D">
      <w:pPr>
        <w:spacing w:after="0" w:line="240" w:lineRule="auto"/>
        <w:contextualSpacing/>
        <w:rPr>
          <w:rFonts w:ascii="Times New Roman" w:eastAsia="Times New Roman" w:hAnsi="Times New Roman" w:cs="Times New Roman"/>
          <w:sz w:val="10"/>
          <w:szCs w:val="10"/>
        </w:rPr>
      </w:pPr>
    </w:p>
    <w:p w:rsidR="006C2F6F" w:rsidRPr="0049093A" w:rsidRDefault="006C2F6F" w:rsidP="00BC0A28">
      <w:pPr>
        <w:pStyle w:val="ListParagraph"/>
        <w:numPr>
          <w:ilvl w:val="0"/>
          <w:numId w:val="106"/>
        </w:numPr>
        <w:spacing w:after="0" w:line="360" w:lineRule="auto"/>
        <w:ind w:hanging="720"/>
        <w:rPr>
          <w:rFonts w:ascii="Times New Roman" w:eastAsia="Times New Roman" w:hAnsi="Times New Roman" w:cs="Times New Roman"/>
        </w:rPr>
      </w:pPr>
      <w:r w:rsidRPr="0049093A">
        <w:rPr>
          <w:rFonts w:ascii="Times New Roman" w:eastAsia="Times New Roman" w:hAnsi="Times New Roman" w:cs="Times New Roman"/>
        </w:rPr>
        <w:t xml:space="preserve">Academy for </w:t>
      </w:r>
      <w:r w:rsidR="00F95583">
        <w:rPr>
          <w:rFonts w:ascii="Times New Roman" w:eastAsia="Times New Roman" w:hAnsi="Times New Roman" w:cs="Times New Roman"/>
        </w:rPr>
        <w:t>r</w:t>
      </w:r>
      <w:r w:rsidRPr="0049093A">
        <w:rPr>
          <w:rFonts w:ascii="Times New Roman" w:eastAsia="Times New Roman" w:hAnsi="Times New Roman" w:cs="Times New Roman"/>
        </w:rPr>
        <w:t xml:space="preserve">ehabilitation </w:t>
      </w:r>
      <w:r w:rsidR="00F95583">
        <w:rPr>
          <w:rFonts w:ascii="Times New Roman" w:eastAsia="Times New Roman" w:hAnsi="Times New Roman" w:cs="Times New Roman"/>
        </w:rPr>
        <w:t>s</w:t>
      </w:r>
      <w:r w:rsidRPr="0049093A">
        <w:rPr>
          <w:rFonts w:ascii="Times New Roman" w:eastAsia="Times New Roman" w:hAnsi="Times New Roman" w:cs="Times New Roman"/>
        </w:rPr>
        <w:t>upervisors</w:t>
      </w:r>
    </w:p>
    <w:p w:rsidR="006C2F6F" w:rsidRPr="0049093A" w:rsidRDefault="006C2F6F" w:rsidP="00BC0A28">
      <w:pPr>
        <w:pStyle w:val="ListParagraph"/>
        <w:numPr>
          <w:ilvl w:val="0"/>
          <w:numId w:val="106"/>
        </w:numPr>
        <w:spacing w:after="0" w:line="360" w:lineRule="auto"/>
        <w:ind w:hanging="720"/>
        <w:rPr>
          <w:rFonts w:ascii="Times New Roman" w:eastAsia="Times New Roman" w:hAnsi="Times New Roman" w:cs="Times New Roman"/>
        </w:rPr>
      </w:pPr>
      <w:r w:rsidRPr="0049093A">
        <w:rPr>
          <w:rFonts w:ascii="Times New Roman" w:eastAsia="Times New Roman" w:hAnsi="Times New Roman" w:cs="Times New Roman"/>
        </w:rPr>
        <w:t xml:space="preserve">Rehabilitation </w:t>
      </w:r>
      <w:r w:rsidR="00F95583">
        <w:rPr>
          <w:rFonts w:ascii="Times New Roman" w:eastAsia="Times New Roman" w:hAnsi="Times New Roman" w:cs="Times New Roman"/>
        </w:rPr>
        <w:t>t</w:t>
      </w:r>
      <w:r w:rsidRPr="0049093A">
        <w:rPr>
          <w:rFonts w:ascii="Times New Roman" w:eastAsia="Times New Roman" w:hAnsi="Times New Roman" w:cs="Times New Roman"/>
        </w:rPr>
        <w:t xml:space="preserve">echnician </w:t>
      </w:r>
      <w:r w:rsidR="00F95583">
        <w:rPr>
          <w:rFonts w:ascii="Times New Roman" w:eastAsia="Times New Roman" w:hAnsi="Times New Roman" w:cs="Times New Roman"/>
        </w:rPr>
        <w:t>t</w:t>
      </w:r>
      <w:r w:rsidRPr="0049093A">
        <w:rPr>
          <w:rFonts w:ascii="Times New Roman" w:eastAsia="Times New Roman" w:hAnsi="Times New Roman" w:cs="Times New Roman"/>
        </w:rPr>
        <w:t>raining</w:t>
      </w:r>
    </w:p>
    <w:p w:rsidR="006C2F6F" w:rsidRPr="0049093A" w:rsidRDefault="006C2F6F" w:rsidP="00BC0A28">
      <w:pPr>
        <w:pStyle w:val="ListParagraph"/>
        <w:numPr>
          <w:ilvl w:val="0"/>
          <w:numId w:val="106"/>
        </w:numPr>
        <w:spacing w:after="0" w:line="360" w:lineRule="auto"/>
        <w:ind w:hanging="720"/>
        <w:rPr>
          <w:rFonts w:ascii="Times New Roman" w:eastAsia="Times New Roman" w:hAnsi="Times New Roman" w:cs="Times New Roman"/>
        </w:rPr>
      </w:pPr>
      <w:r w:rsidRPr="0049093A">
        <w:rPr>
          <w:rFonts w:ascii="Times New Roman" w:eastAsia="Times New Roman" w:hAnsi="Times New Roman" w:cs="Times New Roman"/>
        </w:rPr>
        <w:t xml:space="preserve">Ongoing </w:t>
      </w:r>
      <w:r w:rsidR="00F95583">
        <w:rPr>
          <w:rFonts w:ascii="Times New Roman" w:eastAsia="Times New Roman" w:hAnsi="Times New Roman" w:cs="Times New Roman"/>
        </w:rPr>
        <w:t>q</w:t>
      </w:r>
      <w:r w:rsidRPr="0049093A">
        <w:rPr>
          <w:rFonts w:ascii="Times New Roman" w:eastAsia="Times New Roman" w:hAnsi="Times New Roman" w:cs="Times New Roman"/>
        </w:rPr>
        <w:t xml:space="preserve">uarterly </w:t>
      </w:r>
      <w:r w:rsidR="00F95583">
        <w:rPr>
          <w:rFonts w:ascii="Times New Roman" w:eastAsia="Times New Roman" w:hAnsi="Times New Roman" w:cs="Times New Roman"/>
        </w:rPr>
        <w:t>t</w:t>
      </w:r>
      <w:r w:rsidRPr="0049093A">
        <w:rPr>
          <w:rFonts w:ascii="Times New Roman" w:eastAsia="Times New Roman" w:hAnsi="Times New Roman" w:cs="Times New Roman"/>
        </w:rPr>
        <w:t xml:space="preserve">raining </w:t>
      </w:r>
      <w:r w:rsidR="00F95583">
        <w:rPr>
          <w:rFonts w:ascii="Times New Roman" w:eastAsia="Times New Roman" w:hAnsi="Times New Roman" w:cs="Times New Roman"/>
        </w:rPr>
        <w:t>p</w:t>
      </w:r>
      <w:r w:rsidRPr="0049093A">
        <w:rPr>
          <w:rFonts w:ascii="Times New Roman" w:eastAsia="Times New Roman" w:hAnsi="Times New Roman" w:cs="Times New Roman"/>
        </w:rPr>
        <w:t xml:space="preserve">rovided </w:t>
      </w:r>
      <w:r w:rsidR="00F95583">
        <w:rPr>
          <w:rFonts w:ascii="Times New Roman" w:eastAsia="Times New Roman" w:hAnsi="Times New Roman" w:cs="Times New Roman"/>
        </w:rPr>
        <w:t>i</w:t>
      </w:r>
      <w:r w:rsidRPr="0049093A">
        <w:rPr>
          <w:rFonts w:ascii="Times New Roman" w:eastAsia="Times New Roman" w:hAnsi="Times New Roman" w:cs="Times New Roman"/>
        </w:rPr>
        <w:t>n-</w:t>
      </w:r>
      <w:r w:rsidR="00F95583">
        <w:rPr>
          <w:rFonts w:ascii="Times New Roman" w:eastAsia="Times New Roman" w:hAnsi="Times New Roman" w:cs="Times New Roman"/>
        </w:rPr>
        <w:t>person/s</w:t>
      </w:r>
      <w:r w:rsidRPr="0049093A">
        <w:rPr>
          <w:rFonts w:ascii="Times New Roman" w:eastAsia="Times New Roman" w:hAnsi="Times New Roman" w:cs="Times New Roman"/>
        </w:rPr>
        <w:t xml:space="preserve">tatewide </w:t>
      </w:r>
    </w:p>
    <w:p w:rsidR="008A1840" w:rsidRPr="00FE76F4" w:rsidRDefault="008A1840" w:rsidP="008A1840">
      <w:pPr>
        <w:spacing w:after="0" w:line="240" w:lineRule="auto"/>
        <w:contextualSpacing/>
        <w:rPr>
          <w:rFonts w:ascii="Times New Roman" w:eastAsia="Times New Roman" w:hAnsi="Times New Roman" w:cs="Times New Roman"/>
          <w:sz w:val="10"/>
          <w:szCs w:val="10"/>
        </w:rPr>
      </w:pPr>
    </w:p>
    <w:p w:rsidR="006C2F6F" w:rsidRPr="0049093A" w:rsidRDefault="006C2F6F" w:rsidP="0049093A">
      <w:pPr>
        <w:rPr>
          <w:rFonts w:ascii="Times New Roman" w:eastAsia="Times New Roman" w:hAnsi="Times New Roman" w:cs="Times New Roman"/>
          <w:bCs/>
          <w:iCs/>
        </w:rPr>
      </w:pPr>
      <w:r w:rsidRPr="0049093A">
        <w:rPr>
          <w:rFonts w:ascii="Times New Roman" w:eastAsia="Times New Roman" w:hAnsi="Times New Roman" w:cs="Times New Roman"/>
        </w:rPr>
        <w:t xml:space="preserve">Quarterly training topics include:  </w:t>
      </w:r>
      <w:r w:rsidRPr="0049093A">
        <w:rPr>
          <w:rFonts w:ascii="Times New Roman" w:eastAsia="Times New Roman" w:hAnsi="Times New Roman" w:cs="Times New Roman"/>
          <w:bCs/>
          <w:iCs/>
        </w:rPr>
        <w:t xml:space="preserve">Job </w:t>
      </w:r>
      <w:r w:rsidR="00F95583">
        <w:rPr>
          <w:rFonts w:ascii="Times New Roman" w:eastAsia="Times New Roman" w:hAnsi="Times New Roman" w:cs="Times New Roman"/>
          <w:bCs/>
          <w:iCs/>
        </w:rPr>
        <w:t>p</w:t>
      </w:r>
      <w:r w:rsidRPr="0049093A">
        <w:rPr>
          <w:rFonts w:ascii="Times New Roman" w:eastAsia="Times New Roman" w:hAnsi="Times New Roman" w:cs="Times New Roman"/>
          <w:bCs/>
          <w:iCs/>
        </w:rPr>
        <w:t>lacement/</w:t>
      </w:r>
      <w:r w:rsidR="00F95583">
        <w:rPr>
          <w:rFonts w:ascii="Times New Roman" w:eastAsia="Times New Roman" w:hAnsi="Times New Roman" w:cs="Times New Roman"/>
          <w:bCs/>
          <w:iCs/>
        </w:rPr>
        <w:t>d</w:t>
      </w:r>
      <w:r w:rsidRPr="0049093A">
        <w:rPr>
          <w:rFonts w:ascii="Times New Roman" w:eastAsia="Times New Roman" w:hAnsi="Times New Roman" w:cs="Times New Roman"/>
          <w:bCs/>
          <w:iCs/>
        </w:rPr>
        <w:t xml:space="preserve">evelopment, </w:t>
      </w:r>
      <w:r w:rsidR="00F95583">
        <w:rPr>
          <w:rFonts w:ascii="Times New Roman" w:eastAsia="Times New Roman" w:hAnsi="Times New Roman" w:cs="Times New Roman"/>
          <w:bCs/>
          <w:iCs/>
        </w:rPr>
        <w:t>e</w:t>
      </w:r>
      <w:r w:rsidRPr="0049093A">
        <w:rPr>
          <w:rFonts w:ascii="Times New Roman" w:eastAsia="Times New Roman" w:hAnsi="Times New Roman" w:cs="Times New Roman"/>
          <w:bCs/>
          <w:iCs/>
        </w:rPr>
        <w:t xml:space="preserve">thics, </w:t>
      </w:r>
      <w:r w:rsidR="00F95583">
        <w:rPr>
          <w:rFonts w:ascii="Times New Roman" w:eastAsia="Times New Roman" w:hAnsi="Times New Roman" w:cs="Times New Roman"/>
          <w:bCs/>
          <w:iCs/>
        </w:rPr>
        <w:t>c</w:t>
      </w:r>
      <w:r w:rsidRPr="0049093A">
        <w:rPr>
          <w:rFonts w:ascii="Times New Roman" w:eastAsia="Times New Roman" w:hAnsi="Times New Roman" w:cs="Times New Roman"/>
          <w:bCs/>
          <w:iCs/>
        </w:rPr>
        <w:t xml:space="preserve">ustomized </w:t>
      </w:r>
      <w:r w:rsidR="00F95583">
        <w:rPr>
          <w:rFonts w:ascii="Times New Roman" w:eastAsia="Times New Roman" w:hAnsi="Times New Roman" w:cs="Times New Roman"/>
          <w:bCs/>
          <w:iCs/>
        </w:rPr>
        <w:t>e</w:t>
      </w:r>
      <w:r w:rsidRPr="0049093A">
        <w:rPr>
          <w:rFonts w:ascii="Times New Roman" w:eastAsia="Times New Roman" w:hAnsi="Times New Roman" w:cs="Times New Roman"/>
          <w:bCs/>
          <w:iCs/>
        </w:rPr>
        <w:t xml:space="preserve">mployment, </w:t>
      </w:r>
      <w:r w:rsidR="00F95583">
        <w:rPr>
          <w:rFonts w:ascii="Times New Roman" w:eastAsia="Times New Roman" w:hAnsi="Times New Roman" w:cs="Times New Roman"/>
          <w:bCs/>
          <w:iCs/>
        </w:rPr>
        <w:t>s</w:t>
      </w:r>
      <w:r w:rsidRPr="0049093A">
        <w:rPr>
          <w:rFonts w:ascii="Times New Roman" w:eastAsia="Times New Roman" w:hAnsi="Times New Roman" w:cs="Times New Roman"/>
          <w:bCs/>
          <w:iCs/>
        </w:rPr>
        <w:t xml:space="preserve">upported </w:t>
      </w:r>
      <w:r w:rsidR="00F95583">
        <w:rPr>
          <w:rFonts w:ascii="Times New Roman" w:eastAsia="Times New Roman" w:hAnsi="Times New Roman" w:cs="Times New Roman"/>
          <w:bCs/>
          <w:iCs/>
        </w:rPr>
        <w:t>e</w:t>
      </w:r>
      <w:r w:rsidRPr="0049093A">
        <w:rPr>
          <w:rFonts w:ascii="Times New Roman" w:eastAsia="Times New Roman" w:hAnsi="Times New Roman" w:cs="Times New Roman"/>
          <w:bCs/>
          <w:iCs/>
        </w:rPr>
        <w:t xml:space="preserve">mployment, WIOA </w:t>
      </w:r>
      <w:r w:rsidR="00F95583">
        <w:rPr>
          <w:rFonts w:ascii="Times New Roman" w:eastAsia="Times New Roman" w:hAnsi="Times New Roman" w:cs="Times New Roman"/>
          <w:bCs/>
          <w:iCs/>
        </w:rPr>
        <w:t>i</w:t>
      </w:r>
      <w:r w:rsidRPr="0049093A">
        <w:rPr>
          <w:rFonts w:ascii="Times New Roman" w:eastAsia="Times New Roman" w:hAnsi="Times New Roman" w:cs="Times New Roman"/>
          <w:bCs/>
          <w:iCs/>
        </w:rPr>
        <w:t>mplementation, and ongoing disability-specific training.</w:t>
      </w:r>
    </w:p>
    <w:p w:rsidR="006C2F6F" w:rsidRPr="0049093A" w:rsidRDefault="006C2F6F" w:rsidP="0049093A">
      <w:pPr>
        <w:rPr>
          <w:rFonts w:ascii="Times New Roman" w:eastAsia="Times New Roman" w:hAnsi="Times New Roman" w:cs="Times New Roman"/>
        </w:rPr>
      </w:pPr>
      <w:r w:rsidRPr="0049093A">
        <w:rPr>
          <w:rFonts w:ascii="Times New Roman" w:eastAsia="Times New Roman" w:hAnsi="Times New Roman" w:cs="Times New Roman"/>
        </w:rPr>
        <w:lastRenderedPageBreak/>
        <w:t xml:space="preserve">In October 2015, the </w:t>
      </w:r>
      <w:r w:rsidR="00BF562A">
        <w:rPr>
          <w:rFonts w:ascii="Times New Roman" w:eastAsia="Times New Roman" w:hAnsi="Times New Roman" w:cs="Times New Roman"/>
        </w:rPr>
        <w:t>NRD</w:t>
      </w:r>
      <w:r w:rsidR="00F95583">
        <w:rPr>
          <w:rFonts w:ascii="Times New Roman" w:eastAsia="Times New Roman" w:hAnsi="Times New Roman" w:cs="Times New Roman"/>
        </w:rPr>
        <w:t xml:space="preserve"> a</w:t>
      </w:r>
      <w:r w:rsidRPr="0049093A">
        <w:rPr>
          <w:rFonts w:ascii="Times New Roman" w:eastAsia="Times New Roman" w:hAnsi="Times New Roman" w:cs="Times New Roman"/>
        </w:rPr>
        <w:t xml:space="preserve">dministrator completed the </w:t>
      </w:r>
      <w:r w:rsidR="00A31B65">
        <w:rPr>
          <w:rFonts w:ascii="Times New Roman" w:eastAsia="Times New Roman" w:hAnsi="Times New Roman" w:cs="Times New Roman"/>
        </w:rPr>
        <w:t>SDSU’s</w:t>
      </w:r>
      <w:r w:rsidRPr="0049093A">
        <w:rPr>
          <w:rFonts w:ascii="Times New Roman" w:eastAsia="Times New Roman" w:hAnsi="Times New Roman" w:cs="Times New Roman"/>
        </w:rPr>
        <w:t xml:space="preserve"> NRLI </w:t>
      </w:r>
      <w:r w:rsidR="00A31B65">
        <w:rPr>
          <w:rFonts w:ascii="Times New Roman" w:eastAsia="Times New Roman" w:hAnsi="Times New Roman" w:cs="Times New Roman"/>
        </w:rPr>
        <w:t>e</w:t>
      </w:r>
      <w:r w:rsidRPr="0049093A">
        <w:rPr>
          <w:rFonts w:ascii="Times New Roman" w:eastAsia="Times New Roman" w:hAnsi="Times New Roman" w:cs="Times New Roman"/>
        </w:rPr>
        <w:t xml:space="preserve">xecutive </w:t>
      </w:r>
      <w:r w:rsidR="00A31B65">
        <w:rPr>
          <w:rFonts w:ascii="Times New Roman" w:eastAsia="Times New Roman" w:hAnsi="Times New Roman" w:cs="Times New Roman"/>
        </w:rPr>
        <w:t>l</w:t>
      </w:r>
      <w:r w:rsidRPr="0049093A">
        <w:rPr>
          <w:rFonts w:ascii="Times New Roman" w:eastAsia="Times New Roman" w:hAnsi="Times New Roman" w:cs="Times New Roman"/>
        </w:rPr>
        <w:t xml:space="preserve">eadership </w:t>
      </w:r>
      <w:r w:rsidR="00A31B65">
        <w:rPr>
          <w:rFonts w:ascii="Times New Roman" w:eastAsia="Times New Roman" w:hAnsi="Times New Roman" w:cs="Times New Roman"/>
        </w:rPr>
        <w:t>s</w:t>
      </w:r>
      <w:r w:rsidRPr="0049093A">
        <w:rPr>
          <w:rFonts w:ascii="Times New Roman" w:eastAsia="Times New Roman" w:hAnsi="Times New Roman" w:cs="Times New Roman"/>
        </w:rPr>
        <w:t xml:space="preserve">eminar series.  This four-part course is offered over a period of </w:t>
      </w:r>
      <w:r w:rsidR="00E40C86">
        <w:rPr>
          <w:rFonts w:ascii="Times New Roman" w:eastAsia="Times New Roman" w:hAnsi="Times New Roman" w:cs="Times New Roman"/>
        </w:rPr>
        <w:t xml:space="preserve">18 </w:t>
      </w:r>
      <w:r w:rsidRPr="0049093A">
        <w:rPr>
          <w:rFonts w:ascii="Times New Roman" w:eastAsia="Times New Roman" w:hAnsi="Times New Roman" w:cs="Times New Roman"/>
        </w:rPr>
        <w:t xml:space="preserve">months for </w:t>
      </w:r>
      <w:r w:rsidR="00E40C86">
        <w:rPr>
          <w:rFonts w:ascii="Times New Roman" w:eastAsia="Times New Roman" w:hAnsi="Times New Roman" w:cs="Times New Roman"/>
        </w:rPr>
        <w:t>s</w:t>
      </w:r>
      <w:r w:rsidRPr="0049093A">
        <w:rPr>
          <w:rFonts w:ascii="Times New Roman" w:eastAsia="Times New Roman" w:hAnsi="Times New Roman" w:cs="Times New Roman"/>
        </w:rPr>
        <w:t>tate directors, senior administrators and emerging leaders.  Three of the courses are provided at the SDSU campus and one course is provided at The George Wash</w:t>
      </w:r>
      <w:r w:rsidR="00A31B65">
        <w:rPr>
          <w:rFonts w:ascii="Times New Roman" w:eastAsia="Times New Roman" w:hAnsi="Times New Roman" w:cs="Times New Roman"/>
        </w:rPr>
        <w:t xml:space="preserve">ington University in Washington, </w:t>
      </w:r>
      <w:r w:rsidRPr="0049093A">
        <w:rPr>
          <w:rFonts w:ascii="Times New Roman" w:eastAsia="Times New Roman" w:hAnsi="Times New Roman" w:cs="Times New Roman"/>
        </w:rPr>
        <w:t xml:space="preserve">DC.  The seminars build sequentially on one another and serve as a four-part developmental learning process.  The one-on-one executive coaching component, provided throughout the course of the NRLI experience, allows participants to customize their learning around the 360-degree feedback information and the goals identified in their </w:t>
      </w:r>
      <w:r w:rsidR="00A31B65">
        <w:rPr>
          <w:rFonts w:ascii="Times New Roman" w:eastAsia="Times New Roman" w:hAnsi="Times New Roman" w:cs="Times New Roman"/>
        </w:rPr>
        <w:t>l</w:t>
      </w:r>
      <w:r w:rsidRPr="0049093A">
        <w:rPr>
          <w:rFonts w:ascii="Times New Roman" w:eastAsia="Times New Roman" w:hAnsi="Times New Roman" w:cs="Times New Roman"/>
        </w:rPr>
        <w:t xml:space="preserve">eadership </w:t>
      </w:r>
      <w:r w:rsidR="00A31B65">
        <w:rPr>
          <w:rFonts w:ascii="Times New Roman" w:eastAsia="Times New Roman" w:hAnsi="Times New Roman" w:cs="Times New Roman"/>
        </w:rPr>
        <w:t>d</w:t>
      </w:r>
      <w:r w:rsidRPr="0049093A">
        <w:rPr>
          <w:rFonts w:ascii="Times New Roman" w:eastAsia="Times New Roman" w:hAnsi="Times New Roman" w:cs="Times New Roman"/>
        </w:rPr>
        <w:t xml:space="preserve">evelopment </w:t>
      </w:r>
      <w:r w:rsidR="00A31B65">
        <w:rPr>
          <w:rFonts w:ascii="Times New Roman" w:eastAsia="Times New Roman" w:hAnsi="Times New Roman" w:cs="Times New Roman"/>
        </w:rPr>
        <w:t>p</w:t>
      </w:r>
      <w:r w:rsidRPr="0049093A">
        <w:rPr>
          <w:rFonts w:ascii="Times New Roman" w:eastAsia="Times New Roman" w:hAnsi="Times New Roman" w:cs="Times New Roman"/>
        </w:rPr>
        <w:t xml:space="preserve">lan.  The </w:t>
      </w:r>
      <w:r w:rsidR="00A31B65">
        <w:rPr>
          <w:rFonts w:ascii="Times New Roman" w:eastAsia="Times New Roman" w:hAnsi="Times New Roman" w:cs="Times New Roman"/>
        </w:rPr>
        <w:t>d</w:t>
      </w:r>
      <w:r w:rsidRPr="0049093A">
        <w:rPr>
          <w:rFonts w:ascii="Times New Roman" w:eastAsia="Times New Roman" w:hAnsi="Times New Roman" w:cs="Times New Roman"/>
        </w:rPr>
        <w:t xml:space="preserve">eputy </w:t>
      </w:r>
      <w:r w:rsidR="00A31B65">
        <w:rPr>
          <w:rFonts w:ascii="Times New Roman" w:eastAsia="Times New Roman" w:hAnsi="Times New Roman" w:cs="Times New Roman"/>
        </w:rPr>
        <w:t>a</w:t>
      </w:r>
      <w:r w:rsidRPr="0049093A">
        <w:rPr>
          <w:rFonts w:ascii="Times New Roman" w:eastAsia="Times New Roman" w:hAnsi="Times New Roman" w:cs="Times New Roman"/>
        </w:rPr>
        <w:t xml:space="preserve">dministrator completed this same training in June, 2012.  </w:t>
      </w:r>
    </w:p>
    <w:p w:rsidR="006C2F6F" w:rsidRPr="0049093A" w:rsidRDefault="006C2F6F" w:rsidP="0049093A">
      <w:pPr>
        <w:rPr>
          <w:rFonts w:ascii="Times New Roman" w:eastAsia="Times New Roman" w:hAnsi="Times New Roman" w:cs="Times New Roman"/>
        </w:rPr>
      </w:pPr>
      <w:r w:rsidRPr="0049093A">
        <w:rPr>
          <w:rFonts w:ascii="Times New Roman" w:eastAsia="Times New Roman" w:hAnsi="Times New Roman" w:cs="Times New Roman"/>
        </w:rPr>
        <w:t xml:space="preserve">Two </w:t>
      </w:r>
      <w:r w:rsidR="002A5FF6">
        <w:rPr>
          <w:rFonts w:ascii="Times New Roman" w:eastAsia="Times New Roman" w:hAnsi="Times New Roman" w:cs="Times New Roman"/>
        </w:rPr>
        <w:t>r</w:t>
      </w:r>
      <w:r w:rsidRPr="0049093A">
        <w:rPr>
          <w:rFonts w:ascii="Times New Roman" w:eastAsia="Times New Roman" w:hAnsi="Times New Roman" w:cs="Times New Roman"/>
        </w:rPr>
        <w:t xml:space="preserve">ehabilitation </w:t>
      </w:r>
      <w:r w:rsidR="002A5FF6">
        <w:rPr>
          <w:rFonts w:ascii="Times New Roman" w:eastAsia="Times New Roman" w:hAnsi="Times New Roman" w:cs="Times New Roman"/>
        </w:rPr>
        <w:t>s</w:t>
      </w:r>
      <w:r w:rsidRPr="0049093A">
        <w:rPr>
          <w:rFonts w:ascii="Times New Roman" w:eastAsia="Times New Roman" w:hAnsi="Times New Roman" w:cs="Times New Roman"/>
        </w:rPr>
        <w:t xml:space="preserve">upervisors have recently completed </w:t>
      </w:r>
      <w:r w:rsidR="00A31B65">
        <w:rPr>
          <w:rFonts w:ascii="Times New Roman" w:eastAsia="Times New Roman" w:hAnsi="Times New Roman" w:cs="Times New Roman"/>
        </w:rPr>
        <w:t>Nevada’s</w:t>
      </w:r>
      <w:r w:rsidRPr="0049093A">
        <w:rPr>
          <w:rFonts w:ascii="Times New Roman" w:eastAsia="Times New Roman" w:hAnsi="Times New Roman" w:cs="Times New Roman"/>
        </w:rPr>
        <w:t xml:space="preserve"> Certified Public Managers </w:t>
      </w:r>
      <w:r w:rsidR="00A31B65">
        <w:rPr>
          <w:rFonts w:ascii="Times New Roman" w:eastAsia="Times New Roman" w:hAnsi="Times New Roman" w:cs="Times New Roman"/>
        </w:rPr>
        <w:t>p</w:t>
      </w:r>
      <w:r w:rsidRPr="0049093A">
        <w:rPr>
          <w:rFonts w:ascii="Times New Roman" w:eastAsia="Times New Roman" w:hAnsi="Times New Roman" w:cs="Times New Roman"/>
        </w:rPr>
        <w:t xml:space="preserve">rogram offered through the </w:t>
      </w:r>
      <w:r w:rsidR="00E40C86">
        <w:rPr>
          <w:rFonts w:ascii="Times New Roman" w:eastAsia="Times New Roman" w:hAnsi="Times New Roman" w:cs="Times New Roman"/>
        </w:rPr>
        <w:t>s</w:t>
      </w:r>
      <w:r w:rsidRPr="0049093A">
        <w:rPr>
          <w:rFonts w:ascii="Times New Roman" w:eastAsia="Times New Roman" w:hAnsi="Times New Roman" w:cs="Times New Roman"/>
        </w:rPr>
        <w:t>tate of Nevada, Department of Person</w:t>
      </w:r>
      <w:r w:rsidR="002A5FF6">
        <w:rPr>
          <w:rFonts w:ascii="Times New Roman" w:eastAsia="Times New Roman" w:hAnsi="Times New Roman" w:cs="Times New Roman"/>
        </w:rPr>
        <w:t>nel in May 2015.  This is a two</w:t>
      </w:r>
      <w:r w:rsidR="00A31B65">
        <w:rPr>
          <w:rFonts w:ascii="Times New Roman" w:eastAsia="Times New Roman" w:hAnsi="Times New Roman" w:cs="Times New Roman"/>
        </w:rPr>
        <w:t>-</w:t>
      </w:r>
      <w:r w:rsidRPr="0049093A">
        <w:rPr>
          <w:rFonts w:ascii="Times New Roman" w:eastAsia="Times New Roman" w:hAnsi="Times New Roman" w:cs="Times New Roman"/>
        </w:rPr>
        <w:t xml:space="preserve">year program to support and grow professional leadership in </w:t>
      </w:r>
      <w:r w:rsidR="00E40C86">
        <w:rPr>
          <w:rFonts w:ascii="Times New Roman" w:eastAsia="Times New Roman" w:hAnsi="Times New Roman" w:cs="Times New Roman"/>
        </w:rPr>
        <w:t>s</w:t>
      </w:r>
      <w:r w:rsidRPr="0049093A">
        <w:rPr>
          <w:rFonts w:ascii="Times New Roman" w:eastAsia="Times New Roman" w:hAnsi="Times New Roman" w:cs="Times New Roman"/>
        </w:rPr>
        <w:t xml:space="preserve">tate employees through coursework and a capstone project which is designed to identify and create a process improvement that will conserve resources or generate revenue.  One additional </w:t>
      </w:r>
      <w:r w:rsidR="002A5FF6">
        <w:rPr>
          <w:rFonts w:ascii="Times New Roman" w:eastAsia="Times New Roman" w:hAnsi="Times New Roman" w:cs="Times New Roman"/>
        </w:rPr>
        <w:t>m</w:t>
      </w:r>
      <w:r w:rsidRPr="0049093A">
        <w:rPr>
          <w:rFonts w:ascii="Times New Roman" w:eastAsia="Times New Roman" w:hAnsi="Times New Roman" w:cs="Times New Roman"/>
        </w:rPr>
        <w:t xml:space="preserve">anagement </w:t>
      </w:r>
      <w:r w:rsidR="002A5FF6">
        <w:rPr>
          <w:rFonts w:ascii="Times New Roman" w:eastAsia="Times New Roman" w:hAnsi="Times New Roman" w:cs="Times New Roman"/>
        </w:rPr>
        <w:t>a</w:t>
      </w:r>
      <w:r w:rsidRPr="0049093A">
        <w:rPr>
          <w:rFonts w:ascii="Times New Roman" w:eastAsia="Times New Roman" w:hAnsi="Times New Roman" w:cs="Times New Roman"/>
        </w:rPr>
        <w:t xml:space="preserve">nalyst is currently enrolled and anticipating graduation in February 2016.  The DSU encourages and supports future leaders in VR to attend this nationally recognized program, and nominates candidates each year.  </w:t>
      </w:r>
    </w:p>
    <w:p w:rsidR="006C2F6F" w:rsidRPr="0049093A" w:rsidRDefault="006C2F6F" w:rsidP="0049093A">
      <w:pPr>
        <w:rPr>
          <w:rFonts w:ascii="Times New Roman" w:eastAsia="Times New Roman" w:hAnsi="Times New Roman" w:cs="Times New Roman"/>
        </w:rPr>
      </w:pPr>
      <w:r w:rsidRPr="0049093A">
        <w:rPr>
          <w:rFonts w:ascii="Times New Roman" w:eastAsia="Times New Roman" w:hAnsi="Times New Roman" w:cs="Times New Roman"/>
        </w:rPr>
        <w:t xml:space="preserve">Within </w:t>
      </w:r>
      <w:r w:rsidR="00E40C86">
        <w:rPr>
          <w:rFonts w:ascii="Times New Roman" w:eastAsia="Times New Roman" w:hAnsi="Times New Roman" w:cs="Times New Roman"/>
        </w:rPr>
        <w:t>s</w:t>
      </w:r>
      <w:r w:rsidRPr="0049093A">
        <w:rPr>
          <w:rFonts w:ascii="Times New Roman" w:eastAsia="Times New Roman" w:hAnsi="Times New Roman" w:cs="Times New Roman"/>
        </w:rPr>
        <w:t xml:space="preserve">tate of </w:t>
      </w:r>
      <w:r w:rsidR="00A31B65" w:rsidRPr="0049093A">
        <w:rPr>
          <w:rFonts w:ascii="Times New Roman" w:eastAsia="Times New Roman" w:hAnsi="Times New Roman" w:cs="Times New Roman"/>
        </w:rPr>
        <w:t>Nevada, Department of Person</w:t>
      </w:r>
      <w:r w:rsidR="00A31B65">
        <w:rPr>
          <w:rFonts w:ascii="Times New Roman" w:eastAsia="Times New Roman" w:hAnsi="Times New Roman" w:cs="Times New Roman"/>
        </w:rPr>
        <w:t>nel</w:t>
      </w:r>
      <w:r w:rsidRPr="0049093A">
        <w:rPr>
          <w:rFonts w:ascii="Times New Roman" w:eastAsia="Times New Roman" w:hAnsi="Times New Roman" w:cs="Times New Roman"/>
        </w:rPr>
        <w:t xml:space="preserve">, non-supervisor staff are required to take 13 mandatory employee development courses. Supervisory staff must take these courses and </w:t>
      </w:r>
      <w:r w:rsidR="00A31B65">
        <w:rPr>
          <w:rFonts w:ascii="Times New Roman" w:eastAsia="Times New Roman" w:hAnsi="Times New Roman" w:cs="Times New Roman"/>
        </w:rPr>
        <w:t>eight</w:t>
      </w:r>
      <w:r w:rsidRPr="0049093A">
        <w:rPr>
          <w:rFonts w:ascii="Times New Roman" w:eastAsia="Times New Roman" w:hAnsi="Times New Roman" w:cs="Times New Roman"/>
        </w:rPr>
        <w:t xml:space="preserve"> additional courses. Courses include:</w:t>
      </w:r>
    </w:p>
    <w:p w:rsidR="006C2F6F" w:rsidRPr="0049093A" w:rsidRDefault="006C2F6F" w:rsidP="00BC0A28">
      <w:pPr>
        <w:pStyle w:val="ListParagraph"/>
        <w:numPr>
          <w:ilvl w:val="0"/>
          <w:numId w:val="107"/>
        </w:numPr>
        <w:spacing w:after="0" w:line="360" w:lineRule="auto"/>
        <w:ind w:hanging="720"/>
        <w:rPr>
          <w:rFonts w:ascii="Times New Roman" w:eastAsia="Times New Roman" w:hAnsi="Times New Roman" w:cs="Times New Roman"/>
        </w:rPr>
      </w:pPr>
      <w:r w:rsidRPr="0049093A">
        <w:rPr>
          <w:rFonts w:ascii="Times New Roman" w:eastAsia="Times New Roman" w:hAnsi="Times New Roman" w:cs="Times New Roman"/>
        </w:rPr>
        <w:t xml:space="preserve">Employee </w:t>
      </w:r>
      <w:r w:rsidR="00A31B65">
        <w:rPr>
          <w:rFonts w:ascii="Times New Roman" w:eastAsia="Times New Roman" w:hAnsi="Times New Roman" w:cs="Times New Roman"/>
        </w:rPr>
        <w:t>e</w:t>
      </w:r>
      <w:r w:rsidRPr="0049093A">
        <w:rPr>
          <w:rFonts w:ascii="Times New Roman" w:eastAsia="Times New Roman" w:hAnsi="Times New Roman" w:cs="Times New Roman"/>
        </w:rPr>
        <w:t>valuation</w:t>
      </w:r>
    </w:p>
    <w:p w:rsidR="006C2F6F" w:rsidRPr="0049093A" w:rsidRDefault="006C2F6F" w:rsidP="00BC0A28">
      <w:pPr>
        <w:pStyle w:val="ListParagraph"/>
        <w:numPr>
          <w:ilvl w:val="0"/>
          <w:numId w:val="107"/>
        </w:numPr>
        <w:spacing w:after="0" w:line="360" w:lineRule="auto"/>
        <w:ind w:hanging="720"/>
        <w:rPr>
          <w:rFonts w:ascii="Times New Roman" w:eastAsia="Times New Roman" w:hAnsi="Times New Roman" w:cs="Times New Roman"/>
        </w:rPr>
      </w:pPr>
      <w:r w:rsidRPr="0049093A">
        <w:rPr>
          <w:rFonts w:ascii="Times New Roman" w:eastAsia="Times New Roman" w:hAnsi="Times New Roman" w:cs="Times New Roman"/>
        </w:rPr>
        <w:t xml:space="preserve">Equal </w:t>
      </w:r>
      <w:r w:rsidR="00A31B65">
        <w:rPr>
          <w:rFonts w:ascii="Times New Roman" w:eastAsia="Times New Roman" w:hAnsi="Times New Roman" w:cs="Times New Roman"/>
        </w:rPr>
        <w:t>e</w:t>
      </w:r>
      <w:r w:rsidRPr="0049093A">
        <w:rPr>
          <w:rFonts w:ascii="Times New Roman" w:eastAsia="Times New Roman" w:hAnsi="Times New Roman" w:cs="Times New Roman"/>
        </w:rPr>
        <w:t xml:space="preserve">mployment </w:t>
      </w:r>
      <w:r w:rsidR="00A31B65">
        <w:rPr>
          <w:rFonts w:ascii="Times New Roman" w:eastAsia="Times New Roman" w:hAnsi="Times New Roman" w:cs="Times New Roman"/>
        </w:rPr>
        <w:t>o</w:t>
      </w:r>
      <w:r w:rsidRPr="0049093A">
        <w:rPr>
          <w:rFonts w:ascii="Times New Roman" w:eastAsia="Times New Roman" w:hAnsi="Times New Roman" w:cs="Times New Roman"/>
        </w:rPr>
        <w:t>pportunity</w:t>
      </w:r>
    </w:p>
    <w:p w:rsidR="006C2F6F" w:rsidRPr="0049093A" w:rsidRDefault="006C2F6F" w:rsidP="00BC0A28">
      <w:pPr>
        <w:pStyle w:val="ListParagraph"/>
        <w:numPr>
          <w:ilvl w:val="0"/>
          <w:numId w:val="107"/>
        </w:numPr>
        <w:spacing w:after="0" w:line="360" w:lineRule="auto"/>
        <w:ind w:hanging="720"/>
        <w:rPr>
          <w:rFonts w:ascii="Times New Roman" w:eastAsia="Times New Roman" w:hAnsi="Times New Roman" w:cs="Times New Roman"/>
        </w:rPr>
      </w:pPr>
      <w:r w:rsidRPr="0049093A">
        <w:rPr>
          <w:rFonts w:ascii="Times New Roman" w:eastAsia="Times New Roman" w:hAnsi="Times New Roman" w:cs="Times New Roman"/>
        </w:rPr>
        <w:t xml:space="preserve">Interviewing and </w:t>
      </w:r>
      <w:r w:rsidR="00A31B65">
        <w:rPr>
          <w:rFonts w:ascii="Times New Roman" w:eastAsia="Times New Roman" w:hAnsi="Times New Roman" w:cs="Times New Roman"/>
        </w:rPr>
        <w:t>h</w:t>
      </w:r>
      <w:r w:rsidRPr="0049093A">
        <w:rPr>
          <w:rFonts w:ascii="Times New Roman" w:eastAsia="Times New Roman" w:hAnsi="Times New Roman" w:cs="Times New Roman"/>
        </w:rPr>
        <w:t>iring</w:t>
      </w:r>
    </w:p>
    <w:p w:rsidR="006C2F6F" w:rsidRPr="0049093A" w:rsidRDefault="006C2F6F" w:rsidP="00BC0A28">
      <w:pPr>
        <w:pStyle w:val="ListParagraph"/>
        <w:numPr>
          <w:ilvl w:val="0"/>
          <w:numId w:val="107"/>
        </w:numPr>
        <w:spacing w:after="0" w:line="360" w:lineRule="auto"/>
        <w:ind w:hanging="720"/>
        <w:rPr>
          <w:rFonts w:ascii="Times New Roman" w:eastAsia="Times New Roman" w:hAnsi="Times New Roman" w:cs="Times New Roman"/>
        </w:rPr>
      </w:pPr>
      <w:r w:rsidRPr="0049093A">
        <w:rPr>
          <w:rFonts w:ascii="Times New Roman" w:eastAsia="Times New Roman" w:hAnsi="Times New Roman" w:cs="Times New Roman"/>
        </w:rPr>
        <w:t xml:space="preserve">Alcohol and </w:t>
      </w:r>
      <w:r w:rsidR="00A31B65">
        <w:rPr>
          <w:rFonts w:ascii="Times New Roman" w:eastAsia="Times New Roman" w:hAnsi="Times New Roman" w:cs="Times New Roman"/>
        </w:rPr>
        <w:t>d</w:t>
      </w:r>
      <w:r w:rsidRPr="0049093A">
        <w:rPr>
          <w:rFonts w:ascii="Times New Roman" w:eastAsia="Times New Roman" w:hAnsi="Times New Roman" w:cs="Times New Roman"/>
        </w:rPr>
        <w:t xml:space="preserve">rug </w:t>
      </w:r>
      <w:r w:rsidR="00A31B65">
        <w:rPr>
          <w:rFonts w:ascii="Times New Roman" w:eastAsia="Times New Roman" w:hAnsi="Times New Roman" w:cs="Times New Roman"/>
        </w:rPr>
        <w:t>t</w:t>
      </w:r>
      <w:r w:rsidRPr="0049093A">
        <w:rPr>
          <w:rFonts w:ascii="Times New Roman" w:eastAsia="Times New Roman" w:hAnsi="Times New Roman" w:cs="Times New Roman"/>
        </w:rPr>
        <w:t>esting</w:t>
      </w:r>
    </w:p>
    <w:p w:rsidR="006C2F6F" w:rsidRPr="0049093A" w:rsidRDefault="006C2F6F" w:rsidP="00BC0A28">
      <w:pPr>
        <w:pStyle w:val="ListParagraph"/>
        <w:numPr>
          <w:ilvl w:val="0"/>
          <w:numId w:val="107"/>
        </w:numPr>
        <w:spacing w:after="0" w:line="360" w:lineRule="auto"/>
        <w:ind w:hanging="720"/>
        <w:rPr>
          <w:rFonts w:ascii="Times New Roman" w:eastAsia="Times New Roman" w:hAnsi="Times New Roman" w:cs="Times New Roman"/>
        </w:rPr>
      </w:pPr>
      <w:r w:rsidRPr="0049093A">
        <w:rPr>
          <w:rFonts w:ascii="Times New Roman" w:eastAsia="Times New Roman" w:hAnsi="Times New Roman" w:cs="Times New Roman"/>
        </w:rPr>
        <w:t xml:space="preserve">Progressive </w:t>
      </w:r>
      <w:r w:rsidR="00A31B65">
        <w:rPr>
          <w:rFonts w:ascii="Times New Roman" w:eastAsia="Times New Roman" w:hAnsi="Times New Roman" w:cs="Times New Roman"/>
        </w:rPr>
        <w:t>d</w:t>
      </w:r>
      <w:r w:rsidRPr="0049093A">
        <w:rPr>
          <w:rFonts w:ascii="Times New Roman" w:eastAsia="Times New Roman" w:hAnsi="Times New Roman" w:cs="Times New Roman"/>
        </w:rPr>
        <w:t xml:space="preserve">isciplinary </w:t>
      </w:r>
      <w:r w:rsidR="00A31B65">
        <w:rPr>
          <w:rFonts w:ascii="Times New Roman" w:eastAsia="Times New Roman" w:hAnsi="Times New Roman" w:cs="Times New Roman"/>
        </w:rPr>
        <w:t>p</w:t>
      </w:r>
      <w:r w:rsidRPr="0049093A">
        <w:rPr>
          <w:rFonts w:ascii="Times New Roman" w:eastAsia="Times New Roman" w:hAnsi="Times New Roman" w:cs="Times New Roman"/>
        </w:rPr>
        <w:t>rocedures</w:t>
      </w:r>
    </w:p>
    <w:p w:rsidR="006C2F6F" w:rsidRPr="0049093A" w:rsidRDefault="006C2F6F" w:rsidP="00BC0A28">
      <w:pPr>
        <w:pStyle w:val="ListParagraph"/>
        <w:numPr>
          <w:ilvl w:val="0"/>
          <w:numId w:val="107"/>
        </w:numPr>
        <w:spacing w:after="0" w:line="360" w:lineRule="auto"/>
        <w:ind w:hanging="720"/>
        <w:rPr>
          <w:rFonts w:ascii="Times New Roman" w:eastAsia="Times New Roman" w:hAnsi="Times New Roman" w:cs="Times New Roman"/>
        </w:rPr>
      </w:pPr>
      <w:r w:rsidRPr="0049093A">
        <w:rPr>
          <w:rFonts w:ascii="Times New Roman" w:eastAsia="Times New Roman" w:hAnsi="Times New Roman" w:cs="Times New Roman"/>
        </w:rPr>
        <w:t xml:space="preserve">Handling </w:t>
      </w:r>
      <w:r w:rsidR="00A31B65">
        <w:rPr>
          <w:rFonts w:ascii="Times New Roman" w:eastAsia="Times New Roman" w:hAnsi="Times New Roman" w:cs="Times New Roman"/>
        </w:rPr>
        <w:t>g</w:t>
      </w:r>
      <w:r w:rsidRPr="0049093A">
        <w:rPr>
          <w:rFonts w:ascii="Times New Roman" w:eastAsia="Times New Roman" w:hAnsi="Times New Roman" w:cs="Times New Roman"/>
        </w:rPr>
        <w:t>rievances</w:t>
      </w:r>
    </w:p>
    <w:p w:rsidR="006C2F6F" w:rsidRPr="0049093A" w:rsidRDefault="006C2F6F" w:rsidP="00BC0A28">
      <w:pPr>
        <w:pStyle w:val="ListParagraph"/>
        <w:numPr>
          <w:ilvl w:val="0"/>
          <w:numId w:val="107"/>
        </w:numPr>
        <w:spacing w:after="0" w:line="360" w:lineRule="auto"/>
        <w:ind w:hanging="720"/>
        <w:rPr>
          <w:rFonts w:ascii="Times New Roman" w:eastAsia="Times New Roman" w:hAnsi="Times New Roman" w:cs="Times New Roman"/>
        </w:rPr>
      </w:pPr>
      <w:r w:rsidRPr="0049093A">
        <w:rPr>
          <w:rFonts w:ascii="Times New Roman" w:eastAsia="Times New Roman" w:hAnsi="Times New Roman" w:cs="Times New Roman"/>
        </w:rPr>
        <w:t xml:space="preserve">Work </w:t>
      </w:r>
      <w:r w:rsidR="00A31B65">
        <w:rPr>
          <w:rFonts w:ascii="Times New Roman" w:eastAsia="Times New Roman" w:hAnsi="Times New Roman" w:cs="Times New Roman"/>
        </w:rPr>
        <w:t>p</w:t>
      </w:r>
      <w:r w:rsidRPr="0049093A">
        <w:rPr>
          <w:rFonts w:ascii="Times New Roman" w:eastAsia="Times New Roman" w:hAnsi="Times New Roman" w:cs="Times New Roman"/>
        </w:rPr>
        <w:t xml:space="preserve">erformance </w:t>
      </w:r>
      <w:r w:rsidR="00A31B65">
        <w:rPr>
          <w:rFonts w:ascii="Times New Roman" w:eastAsia="Times New Roman" w:hAnsi="Times New Roman" w:cs="Times New Roman"/>
        </w:rPr>
        <w:t>s</w:t>
      </w:r>
      <w:r w:rsidRPr="0049093A">
        <w:rPr>
          <w:rFonts w:ascii="Times New Roman" w:eastAsia="Times New Roman" w:hAnsi="Times New Roman" w:cs="Times New Roman"/>
        </w:rPr>
        <w:t>tandards</w:t>
      </w:r>
    </w:p>
    <w:p w:rsidR="006C2F6F" w:rsidRPr="0049093A" w:rsidRDefault="006C2F6F" w:rsidP="00BC0A28">
      <w:pPr>
        <w:pStyle w:val="ListParagraph"/>
        <w:numPr>
          <w:ilvl w:val="0"/>
          <w:numId w:val="107"/>
        </w:numPr>
        <w:spacing w:after="0" w:line="360" w:lineRule="auto"/>
        <w:ind w:hanging="720"/>
        <w:rPr>
          <w:rFonts w:ascii="Times New Roman" w:eastAsia="Times New Roman" w:hAnsi="Times New Roman" w:cs="Times New Roman"/>
        </w:rPr>
      </w:pPr>
      <w:r w:rsidRPr="0049093A">
        <w:rPr>
          <w:rFonts w:ascii="Times New Roman" w:eastAsia="Times New Roman" w:hAnsi="Times New Roman" w:cs="Times New Roman"/>
        </w:rPr>
        <w:t xml:space="preserve">Ethics of </w:t>
      </w:r>
      <w:r w:rsidR="00A31B65">
        <w:rPr>
          <w:rFonts w:ascii="Times New Roman" w:eastAsia="Times New Roman" w:hAnsi="Times New Roman" w:cs="Times New Roman"/>
        </w:rPr>
        <w:t>e</w:t>
      </w:r>
      <w:r w:rsidRPr="0049093A">
        <w:rPr>
          <w:rFonts w:ascii="Times New Roman" w:eastAsia="Times New Roman" w:hAnsi="Times New Roman" w:cs="Times New Roman"/>
        </w:rPr>
        <w:t xml:space="preserve">xcellence for </w:t>
      </w:r>
      <w:r w:rsidR="00A31B65">
        <w:rPr>
          <w:rFonts w:ascii="Times New Roman" w:eastAsia="Times New Roman" w:hAnsi="Times New Roman" w:cs="Times New Roman"/>
        </w:rPr>
        <w:t>m</w:t>
      </w:r>
      <w:r w:rsidRPr="0049093A">
        <w:rPr>
          <w:rFonts w:ascii="Times New Roman" w:eastAsia="Times New Roman" w:hAnsi="Times New Roman" w:cs="Times New Roman"/>
        </w:rPr>
        <w:t xml:space="preserve">anagers and </w:t>
      </w:r>
      <w:r w:rsidR="00A31B65">
        <w:rPr>
          <w:rFonts w:ascii="Times New Roman" w:eastAsia="Times New Roman" w:hAnsi="Times New Roman" w:cs="Times New Roman"/>
        </w:rPr>
        <w:t>s</w:t>
      </w:r>
      <w:r w:rsidRPr="0049093A">
        <w:rPr>
          <w:rFonts w:ascii="Times New Roman" w:eastAsia="Times New Roman" w:hAnsi="Times New Roman" w:cs="Times New Roman"/>
        </w:rPr>
        <w:t>upervisors</w:t>
      </w:r>
    </w:p>
    <w:p w:rsidR="00543BD8" w:rsidRDefault="00543BD8" w:rsidP="00543BD8">
      <w:pPr>
        <w:spacing w:after="0" w:line="240" w:lineRule="auto"/>
        <w:rPr>
          <w:rFonts w:ascii="Times New Roman" w:eastAsia="Times New Roman" w:hAnsi="Times New Roman" w:cs="Times New Roman"/>
        </w:rPr>
      </w:pPr>
    </w:p>
    <w:p w:rsidR="006C2F6F" w:rsidRDefault="006C2F6F" w:rsidP="00543BD8">
      <w:pPr>
        <w:spacing w:after="0" w:line="240" w:lineRule="auto"/>
        <w:rPr>
          <w:rFonts w:ascii="Times New Roman" w:eastAsia="Times New Roman" w:hAnsi="Times New Roman" w:cs="Times New Roman"/>
        </w:rPr>
      </w:pPr>
      <w:r w:rsidRPr="0049093A">
        <w:rPr>
          <w:rFonts w:ascii="Times New Roman" w:eastAsia="Times New Roman" w:hAnsi="Times New Roman" w:cs="Times New Roman"/>
        </w:rPr>
        <w:t>In addition to internal trainings and educational opportunities, the DSU encourages staff to identify and request external training opportunities.  The DSU has participated in the following recent conference training opportunities:</w:t>
      </w:r>
    </w:p>
    <w:p w:rsidR="00543BD8" w:rsidRPr="0049093A" w:rsidRDefault="00543BD8" w:rsidP="00543BD8">
      <w:pPr>
        <w:spacing w:after="0" w:line="240" w:lineRule="auto"/>
        <w:rPr>
          <w:rFonts w:ascii="Times New Roman" w:eastAsia="Times New Roman" w:hAnsi="Times New Roman" w:cs="Times New Roman"/>
        </w:rPr>
      </w:pPr>
    </w:p>
    <w:p w:rsidR="006C2F6F" w:rsidRPr="00D72EE5" w:rsidRDefault="006C2F6F" w:rsidP="00BC0A28">
      <w:pPr>
        <w:pStyle w:val="ListParagraph"/>
        <w:numPr>
          <w:ilvl w:val="0"/>
          <w:numId w:val="108"/>
        </w:numPr>
        <w:spacing w:after="0" w:line="360" w:lineRule="auto"/>
        <w:ind w:hanging="720"/>
        <w:rPr>
          <w:rFonts w:ascii="Times New Roman" w:eastAsia="Times New Roman" w:hAnsi="Times New Roman" w:cs="Times New Roman"/>
        </w:rPr>
      </w:pPr>
      <w:r w:rsidRPr="00D72EE5">
        <w:rPr>
          <w:rFonts w:ascii="Times New Roman" w:eastAsia="Times New Roman" w:hAnsi="Times New Roman" w:cs="Times New Roman"/>
        </w:rPr>
        <w:t xml:space="preserve">Nevada </w:t>
      </w:r>
      <w:r w:rsidR="00A31B65">
        <w:rPr>
          <w:rFonts w:ascii="Times New Roman" w:eastAsia="Times New Roman" w:hAnsi="Times New Roman" w:cs="Times New Roman"/>
        </w:rPr>
        <w:t>t</w:t>
      </w:r>
      <w:r w:rsidRPr="00D72EE5">
        <w:rPr>
          <w:rFonts w:ascii="Times New Roman" w:eastAsia="Times New Roman" w:hAnsi="Times New Roman" w:cs="Times New Roman"/>
        </w:rPr>
        <w:t xml:space="preserve">ransition </w:t>
      </w:r>
      <w:r w:rsidR="00A31B65">
        <w:rPr>
          <w:rFonts w:ascii="Times New Roman" w:eastAsia="Times New Roman" w:hAnsi="Times New Roman" w:cs="Times New Roman"/>
        </w:rPr>
        <w:t>c</w:t>
      </w:r>
      <w:r w:rsidRPr="00D72EE5">
        <w:rPr>
          <w:rFonts w:ascii="Times New Roman" w:eastAsia="Times New Roman" w:hAnsi="Times New Roman" w:cs="Times New Roman"/>
        </w:rPr>
        <w:t>onference</w:t>
      </w:r>
    </w:p>
    <w:p w:rsidR="006C2F6F" w:rsidRPr="00D72EE5" w:rsidRDefault="006C2F6F" w:rsidP="00BC0A28">
      <w:pPr>
        <w:pStyle w:val="ListParagraph"/>
        <w:numPr>
          <w:ilvl w:val="0"/>
          <w:numId w:val="108"/>
        </w:numPr>
        <w:spacing w:after="0" w:line="360" w:lineRule="auto"/>
        <w:ind w:hanging="720"/>
        <w:rPr>
          <w:rFonts w:ascii="Times New Roman" w:eastAsia="Times New Roman" w:hAnsi="Times New Roman" w:cs="Times New Roman"/>
        </w:rPr>
      </w:pPr>
      <w:r w:rsidRPr="00D72EE5">
        <w:rPr>
          <w:rFonts w:ascii="Times New Roman" w:eastAsia="Times New Roman" w:hAnsi="Times New Roman" w:cs="Times New Roman"/>
        </w:rPr>
        <w:t>California State University, Northridge (CSUN)/</w:t>
      </w:r>
      <w:r w:rsidR="00A31B65">
        <w:rPr>
          <w:rFonts w:ascii="Times New Roman" w:eastAsia="Times New Roman" w:hAnsi="Times New Roman" w:cs="Times New Roman"/>
        </w:rPr>
        <w:t>a</w:t>
      </w:r>
      <w:r w:rsidRPr="00D72EE5">
        <w:rPr>
          <w:rFonts w:ascii="Times New Roman" w:eastAsia="Times New Roman" w:hAnsi="Times New Roman" w:cs="Times New Roman"/>
        </w:rPr>
        <w:t xml:space="preserve">ssistive </w:t>
      </w:r>
      <w:r w:rsidR="00A31B65">
        <w:rPr>
          <w:rFonts w:ascii="Times New Roman" w:eastAsia="Times New Roman" w:hAnsi="Times New Roman" w:cs="Times New Roman"/>
        </w:rPr>
        <w:t>t</w:t>
      </w:r>
      <w:r w:rsidRPr="00D72EE5">
        <w:rPr>
          <w:rFonts w:ascii="Times New Roman" w:eastAsia="Times New Roman" w:hAnsi="Times New Roman" w:cs="Times New Roman"/>
        </w:rPr>
        <w:t xml:space="preserve">echnology </w:t>
      </w:r>
      <w:r w:rsidR="00A31B65">
        <w:rPr>
          <w:rFonts w:ascii="Times New Roman" w:eastAsia="Times New Roman" w:hAnsi="Times New Roman" w:cs="Times New Roman"/>
        </w:rPr>
        <w:t>c</w:t>
      </w:r>
      <w:r w:rsidRPr="00D72EE5">
        <w:rPr>
          <w:rFonts w:ascii="Times New Roman" w:eastAsia="Times New Roman" w:hAnsi="Times New Roman" w:cs="Times New Roman"/>
        </w:rPr>
        <w:t>onference</w:t>
      </w:r>
    </w:p>
    <w:p w:rsidR="006C2F6F" w:rsidRPr="00D72EE5" w:rsidRDefault="003312A9" w:rsidP="00BC0A28">
      <w:pPr>
        <w:pStyle w:val="ListParagraph"/>
        <w:numPr>
          <w:ilvl w:val="0"/>
          <w:numId w:val="108"/>
        </w:numPr>
        <w:spacing w:after="0" w:line="360" w:lineRule="auto"/>
        <w:ind w:hanging="720"/>
        <w:rPr>
          <w:rFonts w:ascii="Times New Roman" w:eastAsia="Times New Roman" w:hAnsi="Times New Roman" w:cs="Times New Roman"/>
        </w:rPr>
      </w:pPr>
      <w:r>
        <w:rPr>
          <w:rFonts w:ascii="Times New Roman" w:eastAsia="Times New Roman" w:hAnsi="Times New Roman" w:cs="Times New Roman"/>
        </w:rPr>
        <w:t xml:space="preserve">The </w:t>
      </w:r>
      <w:r w:rsidR="006C2F6F" w:rsidRPr="00D72EE5">
        <w:rPr>
          <w:rFonts w:ascii="Times New Roman" w:eastAsia="Times New Roman" w:hAnsi="Times New Roman" w:cs="Times New Roman"/>
        </w:rPr>
        <w:t xml:space="preserve">CSAVR </w:t>
      </w:r>
      <w:r w:rsidR="00A31B65">
        <w:rPr>
          <w:rFonts w:ascii="Times New Roman" w:eastAsia="Times New Roman" w:hAnsi="Times New Roman" w:cs="Times New Roman"/>
        </w:rPr>
        <w:t>f</w:t>
      </w:r>
      <w:r w:rsidR="006C2F6F" w:rsidRPr="00D72EE5">
        <w:rPr>
          <w:rFonts w:ascii="Times New Roman" w:eastAsia="Times New Roman" w:hAnsi="Times New Roman" w:cs="Times New Roman"/>
        </w:rPr>
        <w:t xml:space="preserve">all and </w:t>
      </w:r>
      <w:r w:rsidR="00A31B65">
        <w:rPr>
          <w:rFonts w:ascii="Times New Roman" w:eastAsia="Times New Roman" w:hAnsi="Times New Roman" w:cs="Times New Roman"/>
        </w:rPr>
        <w:t>s</w:t>
      </w:r>
      <w:r w:rsidR="006C2F6F" w:rsidRPr="00D72EE5">
        <w:rPr>
          <w:rFonts w:ascii="Times New Roman" w:eastAsia="Times New Roman" w:hAnsi="Times New Roman" w:cs="Times New Roman"/>
        </w:rPr>
        <w:t xml:space="preserve">pring </w:t>
      </w:r>
      <w:r w:rsidR="00A31B65">
        <w:rPr>
          <w:rFonts w:ascii="Times New Roman" w:eastAsia="Times New Roman" w:hAnsi="Times New Roman" w:cs="Times New Roman"/>
        </w:rPr>
        <w:t>c</w:t>
      </w:r>
      <w:r w:rsidR="006C2F6F" w:rsidRPr="00D72EE5">
        <w:rPr>
          <w:rFonts w:ascii="Times New Roman" w:eastAsia="Times New Roman" w:hAnsi="Times New Roman" w:cs="Times New Roman"/>
        </w:rPr>
        <w:t>onferences</w:t>
      </w:r>
    </w:p>
    <w:p w:rsidR="006C2F6F" w:rsidRPr="00D72EE5" w:rsidRDefault="006C2F6F" w:rsidP="00BC0A28">
      <w:pPr>
        <w:pStyle w:val="ListParagraph"/>
        <w:numPr>
          <w:ilvl w:val="0"/>
          <w:numId w:val="108"/>
        </w:numPr>
        <w:spacing w:after="0" w:line="360" w:lineRule="auto"/>
        <w:ind w:hanging="720"/>
        <w:rPr>
          <w:rFonts w:ascii="Times New Roman" w:eastAsia="Times New Roman" w:hAnsi="Times New Roman" w:cs="Times New Roman"/>
        </w:rPr>
      </w:pPr>
      <w:r w:rsidRPr="00D72EE5">
        <w:rPr>
          <w:rFonts w:ascii="Times New Roman" w:eastAsia="Times New Roman" w:hAnsi="Times New Roman" w:cs="Times New Roman"/>
        </w:rPr>
        <w:t xml:space="preserve">National Council of State Agencies for the Blind </w:t>
      </w:r>
    </w:p>
    <w:p w:rsidR="006C2F6F" w:rsidRPr="00D72EE5" w:rsidRDefault="006C2F6F" w:rsidP="00BC0A28">
      <w:pPr>
        <w:pStyle w:val="ListParagraph"/>
        <w:numPr>
          <w:ilvl w:val="0"/>
          <w:numId w:val="108"/>
        </w:numPr>
        <w:spacing w:after="0" w:line="360" w:lineRule="auto"/>
        <w:ind w:hanging="720"/>
        <w:rPr>
          <w:rFonts w:ascii="Times New Roman" w:eastAsia="Times New Roman" w:hAnsi="Times New Roman" w:cs="Times New Roman"/>
        </w:rPr>
      </w:pPr>
      <w:r w:rsidRPr="00D72EE5">
        <w:rPr>
          <w:rFonts w:ascii="Times New Roman" w:eastAsia="Times New Roman" w:hAnsi="Times New Roman" w:cs="Times New Roman"/>
        </w:rPr>
        <w:t xml:space="preserve">Employment and </w:t>
      </w:r>
      <w:r w:rsidR="00A31B65">
        <w:rPr>
          <w:rFonts w:ascii="Times New Roman" w:eastAsia="Times New Roman" w:hAnsi="Times New Roman" w:cs="Times New Roman"/>
        </w:rPr>
        <w:t>d</w:t>
      </w:r>
      <w:r w:rsidRPr="00D72EE5">
        <w:rPr>
          <w:rFonts w:ascii="Times New Roman" w:eastAsia="Times New Roman" w:hAnsi="Times New Roman" w:cs="Times New Roman"/>
        </w:rPr>
        <w:t xml:space="preserve">isability </w:t>
      </w:r>
      <w:r w:rsidR="00A31B65">
        <w:rPr>
          <w:rFonts w:ascii="Times New Roman" w:eastAsia="Times New Roman" w:hAnsi="Times New Roman" w:cs="Times New Roman"/>
        </w:rPr>
        <w:t>f</w:t>
      </w:r>
      <w:r w:rsidRPr="00D72EE5">
        <w:rPr>
          <w:rFonts w:ascii="Times New Roman" w:eastAsia="Times New Roman" w:hAnsi="Times New Roman" w:cs="Times New Roman"/>
        </w:rPr>
        <w:t>orum</w:t>
      </w:r>
    </w:p>
    <w:p w:rsidR="006C2F6F" w:rsidRPr="00D72EE5" w:rsidRDefault="00C97DFE" w:rsidP="00BC0A28">
      <w:pPr>
        <w:pStyle w:val="ListParagraph"/>
        <w:numPr>
          <w:ilvl w:val="0"/>
          <w:numId w:val="108"/>
        </w:numPr>
        <w:spacing w:after="0" w:line="360" w:lineRule="auto"/>
        <w:ind w:hanging="720"/>
        <w:rPr>
          <w:rFonts w:ascii="Times New Roman" w:eastAsia="Times New Roman" w:hAnsi="Times New Roman" w:cs="Times New Roman"/>
        </w:rPr>
      </w:pPr>
      <w:r>
        <w:rPr>
          <w:rFonts w:ascii="Times New Roman" w:eastAsia="Times New Roman" w:hAnsi="Times New Roman" w:cs="Times New Roman"/>
        </w:rPr>
        <w:t>Program Evaluation and Quality Assurance S</w:t>
      </w:r>
      <w:r w:rsidR="006C2F6F" w:rsidRPr="00D72EE5">
        <w:rPr>
          <w:rFonts w:ascii="Times New Roman" w:eastAsia="Times New Roman" w:hAnsi="Times New Roman" w:cs="Times New Roman"/>
        </w:rPr>
        <w:t>ummit</w:t>
      </w:r>
    </w:p>
    <w:p w:rsidR="006C2F6F" w:rsidRPr="00D72EE5" w:rsidRDefault="006C2F6F" w:rsidP="00BC0A28">
      <w:pPr>
        <w:pStyle w:val="ListParagraph"/>
        <w:numPr>
          <w:ilvl w:val="0"/>
          <w:numId w:val="108"/>
        </w:numPr>
        <w:spacing w:after="0" w:line="360" w:lineRule="auto"/>
        <w:ind w:hanging="720"/>
        <w:rPr>
          <w:rFonts w:ascii="Times New Roman" w:eastAsia="Times New Roman" w:hAnsi="Times New Roman" w:cs="Times New Roman"/>
        </w:rPr>
      </w:pPr>
      <w:r w:rsidRPr="00D72EE5">
        <w:rPr>
          <w:rFonts w:ascii="Times New Roman" w:eastAsia="Times New Roman" w:hAnsi="Times New Roman" w:cs="Times New Roman"/>
        </w:rPr>
        <w:lastRenderedPageBreak/>
        <w:t xml:space="preserve">BLAST (National Association of Blind Merchants </w:t>
      </w:r>
      <w:r w:rsidR="00A31B65">
        <w:rPr>
          <w:rFonts w:ascii="Times New Roman" w:eastAsia="Times New Roman" w:hAnsi="Times New Roman" w:cs="Times New Roman"/>
        </w:rPr>
        <w:t>and</w:t>
      </w:r>
      <w:r w:rsidRPr="00D72EE5">
        <w:rPr>
          <w:rFonts w:ascii="Times New Roman" w:eastAsia="Times New Roman" w:hAnsi="Times New Roman" w:cs="Times New Roman"/>
        </w:rPr>
        <w:t xml:space="preserve"> National Federation of the Blind) </w:t>
      </w:r>
    </w:p>
    <w:p w:rsidR="006C2F6F" w:rsidRPr="00D72EE5" w:rsidRDefault="006C2F6F" w:rsidP="00BC0A28">
      <w:pPr>
        <w:pStyle w:val="ListParagraph"/>
        <w:numPr>
          <w:ilvl w:val="0"/>
          <w:numId w:val="108"/>
        </w:numPr>
        <w:spacing w:after="0" w:line="360" w:lineRule="auto"/>
        <w:ind w:hanging="720"/>
        <w:rPr>
          <w:rFonts w:ascii="Times New Roman" w:eastAsia="Times New Roman" w:hAnsi="Times New Roman" w:cs="Times New Roman"/>
        </w:rPr>
      </w:pPr>
      <w:r w:rsidRPr="00D72EE5">
        <w:rPr>
          <w:rFonts w:ascii="Times New Roman" w:eastAsia="Times New Roman" w:hAnsi="Times New Roman" w:cs="Times New Roman"/>
        </w:rPr>
        <w:t>Association of People Supporting Employment First (APSE)</w:t>
      </w:r>
    </w:p>
    <w:p w:rsidR="006C2F6F" w:rsidRPr="00D72EE5" w:rsidRDefault="006C2F6F" w:rsidP="00BC0A28">
      <w:pPr>
        <w:pStyle w:val="ListParagraph"/>
        <w:numPr>
          <w:ilvl w:val="0"/>
          <w:numId w:val="108"/>
        </w:numPr>
        <w:spacing w:after="0" w:line="360" w:lineRule="auto"/>
        <w:ind w:hanging="720"/>
        <w:rPr>
          <w:rFonts w:ascii="Times New Roman" w:eastAsia="Times New Roman" w:hAnsi="Times New Roman" w:cs="Times New Roman"/>
        </w:rPr>
      </w:pPr>
      <w:r w:rsidRPr="00D72EE5">
        <w:rPr>
          <w:rFonts w:ascii="Times New Roman" w:eastAsia="Times New Roman" w:hAnsi="Times New Roman" w:cs="Times New Roman"/>
        </w:rPr>
        <w:t>National Association of Workforce Development Professionals (NAWDP)</w:t>
      </w:r>
    </w:p>
    <w:p w:rsidR="006C2F6F" w:rsidRPr="00EE5C88" w:rsidRDefault="006C2F6F" w:rsidP="00D72EE5">
      <w:pPr>
        <w:pStyle w:val="Heading4"/>
      </w:pPr>
      <w:bookmarkStart w:id="152" w:name="_Toc442081303"/>
      <w:r w:rsidRPr="00C44F91">
        <w:t>Personnel to Address Individual Communication Needs</w:t>
      </w:r>
      <w:bookmarkEnd w:id="152"/>
    </w:p>
    <w:p w:rsidR="006C2F6F" w:rsidRPr="00E40C86" w:rsidRDefault="006C2F6F" w:rsidP="0049093A">
      <w:pPr>
        <w:rPr>
          <w:i/>
          <w:color w:val="808080" w:themeColor="background1" w:themeShade="80"/>
          <w:sz w:val="20"/>
          <w:szCs w:val="20"/>
        </w:rPr>
      </w:pPr>
      <w:r w:rsidRPr="00E40C86">
        <w:rPr>
          <w:i/>
          <w:color w:val="808080" w:themeColor="background1" w:themeShade="80"/>
          <w:sz w:val="20"/>
          <w:szCs w:val="20"/>
        </w:rPr>
        <w:t xml:space="preserve">Describe how the designated </w:t>
      </w:r>
      <w:r w:rsidR="00E40C86" w:rsidRPr="00E40C86">
        <w:rPr>
          <w:i/>
          <w:color w:val="808080" w:themeColor="background1" w:themeShade="80"/>
          <w:sz w:val="20"/>
          <w:szCs w:val="20"/>
        </w:rPr>
        <w:t>s</w:t>
      </w:r>
      <w:r w:rsidRPr="00E40C86">
        <w:rPr>
          <w:i/>
          <w:color w:val="808080" w:themeColor="background1" w:themeShade="80"/>
          <w:sz w:val="20"/>
          <w:szCs w:val="20"/>
        </w:rPr>
        <w:t xml:space="preserve">tate unit has personnel or obtains the services of other individuals who are able to communicate in appropriate modes of communication with or in the native language of applicants or eligible individuals who have limited English speaking ability. </w:t>
      </w:r>
    </w:p>
    <w:p w:rsidR="006C2F6F" w:rsidRDefault="006C2F6F" w:rsidP="00D72EE5">
      <w:pPr>
        <w:rPr>
          <w:rFonts w:eastAsia="Times New Roman"/>
        </w:rPr>
      </w:pPr>
      <w:r w:rsidRPr="00932DED">
        <w:rPr>
          <w:rFonts w:eastAsia="Times New Roman"/>
        </w:rPr>
        <w:t>The DSU utilizes staff and a variety of interpreters as the need arises in order to translate documents to Spanish</w:t>
      </w:r>
      <w:r w:rsidRPr="00932DED">
        <w:rPr>
          <w:rFonts w:eastAsia="Times New Roman"/>
          <w:b/>
          <w:bCs/>
          <w:i/>
          <w:iCs/>
          <w:color w:val="1F497D"/>
        </w:rPr>
        <w:t xml:space="preserve"> </w:t>
      </w:r>
      <w:r w:rsidRPr="00932DED">
        <w:rPr>
          <w:rFonts w:eastAsia="Times New Roman"/>
        </w:rPr>
        <w:t>and to facilitate communication.  The northern and rural districts have</w:t>
      </w:r>
      <w:r>
        <w:rPr>
          <w:rFonts w:eastAsia="Times New Roman"/>
        </w:rPr>
        <w:t xml:space="preserve"> two </w:t>
      </w:r>
      <w:r w:rsidRPr="00932DED">
        <w:rPr>
          <w:rFonts w:eastAsia="Times New Roman"/>
        </w:rPr>
        <w:t xml:space="preserve">bilingual staff </w:t>
      </w:r>
      <w:r w:rsidR="00C501B0">
        <w:rPr>
          <w:rFonts w:eastAsia="Times New Roman"/>
        </w:rPr>
        <w:t xml:space="preserve">members </w:t>
      </w:r>
      <w:r w:rsidR="007F7E34" w:rsidRPr="00932DED">
        <w:rPr>
          <w:rFonts w:eastAsia="Times New Roman"/>
        </w:rPr>
        <w:t>that</w:t>
      </w:r>
      <w:r w:rsidRPr="00932DED">
        <w:rPr>
          <w:rFonts w:eastAsia="Times New Roman"/>
        </w:rPr>
        <w:t xml:space="preserve"> </w:t>
      </w:r>
      <w:r w:rsidR="007F7E34" w:rsidRPr="00932DED">
        <w:rPr>
          <w:rFonts w:eastAsia="Times New Roman"/>
        </w:rPr>
        <w:t>provide</w:t>
      </w:r>
      <w:r w:rsidRPr="00932DED">
        <w:rPr>
          <w:rFonts w:eastAsia="Times New Roman"/>
        </w:rPr>
        <w:t xml:space="preserve"> services to the northern region of Nevada.  The southern district ha</w:t>
      </w:r>
      <w:r>
        <w:rPr>
          <w:rFonts w:eastAsia="Times New Roman"/>
        </w:rPr>
        <w:t xml:space="preserve">s four </w:t>
      </w:r>
      <w:r w:rsidRPr="00932DED">
        <w:rPr>
          <w:rFonts w:eastAsia="Times New Roman"/>
        </w:rPr>
        <w:t xml:space="preserve">bilingual staff </w:t>
      </w:r>
      <w:r w:rsidR="00C501B0">
        <w:rPr>
          <w:rFonts w:eastAsia="Times New Roman"/>
        </w:rPr>
        <w:t xml:space="preserve">members </w:t>
      </w:r>
      <w:r w:rsidR="007F7E34" w:rsidRPr="00932DED">
        <w:rPr>
          <w:rFonts w:eastAsia="Times New Roman"/>
        </w:rPr>
        <w:t>that</w:t>
      </w:r>
      <w:r w:rsidRPr="00932DED">
        <w:rPr>
          <w:rFonts w:eastAsia="Times New Roman"/>
        </w:rPr>
        <w:t xml:space="preserve"> provide services to the Las Vegas community.  The D</w:t>
      </w:r>
      <w:r w:rsidR="007F7E34">
        <w:rPr>
          <w:rFonts w:eastAsia="Times New Roman"/>
        </w:rPr>
        <w:t>SU provides services to Spanish-</w:t>
      </w:r>
      <w:r w:rsidRPr="00932DED">
        <w:rPr>
          <w:rFonts w:eastAsia="Times New Roman"/>
        </w:rPr>
        <w:t>speaking</w:t>
      </w:r>
      <w:r w:rsidRPr="00932DED">
        <w:rPr>
          <w:rFonts w:eastAsia="Times New Roman"/>
          <w:color w:val="FF0000"/>
        </w:rPr>
        <w:t xml:space="preserve"> </w:t>
      </w:r>
      <w:r w:rsidRPr="00932DED">
        <w:rPr>
          <w:rFonts w:eastAsia="Times New Roman"/>
        </w:rPr>
        <w:t>consumers in each of our BVR office locations. When needed, the DSU regularly contracts with bilingual interpreters when providing services.  The DSU has a total of</w:t>
      </w:r>
      <w:r>
        <w:rPr>
          <w:rFonts w:eastAsia="Times New Roman"/>
        </w:rPr>
        <w:t xml:space="preserve"> six </w:t>
      </w:r>
      <w:r w:rsidRPr="00932DED">
        <w:rPr>
          <w:rFonts w:eastAsia="Times New Roman"/>
        </w:rPr>
        <w:t xml:space="preserve">Spanish speaking employees </w:t>
      </w:r>
      <w:r w:rsidR="00E40C86">
        <w:rPr>
          <w:rFonts w:eastAsia="Times New Roman"/>
        </w:rPr>
        <w:t>s</w:t>
      </w:r>
      <w:r w:rsidRPr="00932DED">
        <w:rPr>
          <w:rFonts w:eastAsia="Times New Roman"/>
        </w:rPr>
        <w:t xml:space="preserve">tatewide. </w:t>
      </w:r>
    </w:p>
    <w:p w:rsidR="00C97DFE" w:rsidRDefault="006C2F6F" w:rsidP="00D72EE5">
      <w:pPr>
        <w:rPr>
          <w:rFonts w:eastAsia="Times New Roman"/>
        </w:rPr>
      </w:pPr>
      <w:r w:rsidRPr="00932DED">
        <w:rPr>
          <w:rFonts w:eastAsia="Times New Roman"/>
        </w:rPr>
        <w:t>The DSU has set requirements for field staff working with specific disability and/or minority groups to have skills in sign language, Braille, foreign languages, or other modes of communication.  The DSU has staff that can provide translation/interpretation services for our clients who speak Tagalog, Hindi, Gujrati, Urdu, Serbian, Bosnian, Croatian, German, Hungarian</w:t>
      </w:r>
      <w:r w:rsidR="007F7E34">
        <w:rPr>
          <w:rFonts w:eastAsia="Times New Roman"/>
        </w:rPr>
        <w:t>,</w:t>
      </w:r>
      <w:r w:rsidRPr="00932DED">
        <w:rPr>
          <w:rFonts w:eastAsia="Times New Roman"/>
        </w:rPr>
        <w:t xml:space="preserve"> and Mandarin Chinese.  Requirements also include the ability to conduct outreach activities and knowledge and skills in the culture of the specific group served.  If DSU personnel are unavailable, the services of vendors or volunteers from community agencies are purchased or contracted, as needed, to communicate in the native language(s) or to communicate via sign language of applicants and eligible individuals.  Currently, the DSU has hired one </w:t>
      </w:r>
      <w:r w:rsidR="002A5FF6">
        <w:rPr>
          <w:rFonts w:eastAsia="Times New Roman"/>
        </w:rPr>
        <w:t>r</w:t>
      </w:r>
      <w:r w:rsidRPr="00932DED">
        <w:rPr>
          <w:rFonts w:eastAsia="Times New Roman"/>
        </w:rPr>
        <w:t xml:space="preserve">ehabilitation </w:t>
      </w:r>
      <w:r w:rsidR="002A5FF6">
        <w:rPr>
          <w:rFonts w:eastAsia="Times New Roman"/>
        </w:rPr>
        <w:t>t</w:t>
      </w:r>
      <w:r w:rsidRPr="00932DED">
        <w:rPr>
          <w:rFonts w:eastAsia="Times New Roman"/>
        </w:rPr>
        <w:t xml:space="preserve">echnician who uses American Sign Language in the </w:t>
      </w:r>
      <w:r w:rsidR="002A5FF6">
        <w:rPr>
          <w:rFonts w:eastAsia="Times New Roman"/>
        </w:rPr>
        <w:t>s</w:t>
      </w:r>
      <w:r w:rsidRPr="00932DED">
        <w:rPr>
          <w:rFonts w:eastAsia="Times New Roman"/>
        </w:rPr>
        <w:t xml:space="preserve">outhern </w:t>
      </w:r>
      <w:r w:rsidR="002A5FF6">
        <w:rPr>
          <w:rFonts w:eastAsia="Times New Roman"/>
        </w:rPr>
        <w:t>d</w:t>
      </w:r>
      <w:r w:rsidRPr="00932DED">
        <w:rPr>
          <w:rFonts w:eastAsia="Times New Roman"/>
        </w:rPr>
        <w:t xml:space="preserve">istrict, and is </w:t>
      </w:r>
      <w:r>
        <w:rPr>
          <w:rFonts w:eastAsia="Times New Roman"/>
        </w:rPr>
        <w:t xml:space="preserve">a </w:t>
      </w:r>
      <w:r w:rsidRPr="00932DED">
        <w:rPr>
          <w:rFonts w:eastAsia="Times New Roman"/>
        </w:rPr>
        <w:t xml:space="preserve">certified, Educational Interpreter Performance Assessment (EIPA) 3.4 </w:t>
      </w:r>
      <w:r w:rsidR="00C97DFE">
        <w:rPr>
          <w:rFonts w:eastAsia="Times New Roman"/>
        </w:rPr>
        <w:t>at the second level; one rehabilitation counselor who is certified, level three in American Sign Language; a second rehabilitation counselor who is himself Deaf and has signed in American Sign Language since childhood; and one rehabilitation supervisor who is EIPA certified.</w:t>
      </w:r>
    </w:p>
    <w:p w:rsidR="006C2F6F" w:rsidRPr="00932DED" w:rsidRDefault="006C2F6F" w:rsidP="00D72EE5">
      <w:pPr>
        <w:rPr>
          <w:rFonts w:eastAsia="Times New Roman"/>
        </w:rPr>
      </w:pPr>
      <w:r w:rsidRPr="00932DED">
        <w:rPr>
          <w:rFonts w:eastAsia="Times New Roman"/>
        </w:rPr>
        <w:t>Based upon guidance from the Office of Civil Rights, the agency has developed policy regarding communication with individuals who are dea</w:t>
      </w:r>
      <w:r>
        <w:rPr>
          <w:rFonts w:eastAsia="Times New Roman"/>
        </w:rPr>
        <w:t xml:space="preserve">f or hard of hearing.  Staff </w:t>
      </w:r>
      <w:r w:rsidR="00C501B0">
        <w:rPr>
          <w:rFonts w:eastAsia="Times New Roman"/>
        </w:rPr>
        <w:t xml:space="preserve">members </w:t>
      </w:r>
      <w:r>
        <w:rPr>
          <w:rFonts w:eastAsia="Times New Roman"/>
        </w:rPr>
        <w:t>have</w:t>
      </w:r>
      <w:r w:rsidRPr="00932DED">
        <w:rPr>
          <w:rFonts w:eastAsia="Times New Roman"/>
        </w:rPr>
        <w:t xml:space="preserve"> been trained on </w:t>
      </w:r>
      <w:r w:rsidR="007F7E34">
        <w:rPr>
          <w:rFonts w:eastAsia="Times New Roman"/>
        </w:rPr>
        <w:t>e</w:t>
      </w:r>
      <w:r w:rsidRPr="00932DED">
        <w:rPr>
          <w:rFonts w:eastAsia="Times New Roman"/>
        </w:rPr>
        <w:t xml:space="preserve">ffective </w:t>
      </w:r>
      <w:r w:rsidR="007F7E34">
        <w:rPr>
          <w:rFonts w:eastAsia="Times New Roman"/>
        </w:rPr>
        <w:t>c</w:t>
      </w:r>
      <w:r w:rsidRPr="00932DED">
        <w:rPr>
          <w:rFonts w:eastAsia="Times New Roman"/>
        </w:rPr>
        <w:t xml:space="preserve">ommunication, and this topic is readdressed annually </w:t>
      </w:r>
      <w:r>
        <w:rPr>
          <w:rFonts w:eastAsia="Times New Roman"/>
        </w:rPr>
        <w:t xml:space="preserve">for new staff </w:t>
      </w:r>
      <w:r w:rsidRPr="00932DED">
        <w:rPr>
          <w:rFonts w:eastAsia="Times New Roman"/>
        </w:rPr>
        <w:t>at</w:t>
      </w:r>
      <w:r>
        <w:rPr>
          <w:rFonts w:eastAsia="Times New Roman"/>
        </w:rPr>
        <w:t xml:space="preserve"> staff trainings.</w:t>
      </w:r>
    </w:p>
    <w:p w:rsidR="006C2F6F" w:rsidRDefault="006C2F6F" w:rsidP="00D72EE5">
      <w:pPr>
        <w:pStyle w:val="Heading4"/>
      </w:pPr>
      <w:bookmarkStart w:id="153" w:name="_Toc442081304"/>
      <w:r w:rsidRPr="00BE095B">
        <w:t>Coordination of Personnel Development Under the Individuals with Disabilities Education Act</w:t>
      </w:r>
      <w:bookmarkEnd w:id="153"/>
    </w:p>
    <w:p w:rsidR="00C97DFE" w:rsidRPr="00321CE6" w:rsidRDefault="00C97DFE" w:rsidP="00C97DFE">
      <w:r>
        <w:rPr>
          <w:i/>
          <w:color w:val="808080" w:themeColor="background1" w:themeShade="80"/>
          <w:sz w:val="20"/>
          <w:szCs w:val="20"/>
        </w:rPr>
        <w:t>As appropriate, describe the procedures and activities to coordinate the designated state unit’s comprehensive system of personnel development with personnel development under the Individuals with Disabilities Act.</w:t>
      </w:r>
    </w:p>
    <w:p w:rsidR="006C2F6F" w:rsidRPr="00637DA2" w:rsidRDefault="006C2F6F" w:rsidP="00D72EE5">
      <w:pPr>
        <w:rPr>
          <w:rFonts w:eastAsia="Times New Roman"/>
          <w:szCs w:val="24"/>
        </w:rPr>
      </w:pPr>
      <w:r w:rsidRPr="00637DA2">
        <w:rPr>
          <w:rFonts w:eastAsia="Times New Roman"/>
        </w:rPr>
        <w:t xml:space="preserve">The DSU and the </w:t>
      </w:r>
      <w:r w:rsidR="007F7E34">
        <w:rPr>
          <w:rFonts w:eastAsia="Times New Roman"/>
        </w:rPr>
        <w:t>NDE</w:t>
      </w:r>
      <w:r w:rsidRPr="00637DA2">
        <w:rPr>
          <w:rFonts w:eastAsia="Times New Roman"/>
        </w:rPr>
        <w:t xml:space="preserve">, Office of Special Education, Elementary and Secondary Education and </w:t>
      </w:r>
      <w:r w:rsidR="009268DD">
        <w:rPr>
          <w:rFonts w:eastAsia="Times New Roman"/>
        </w:rPr>
        <w:t>s</w:t>
      </w:r>
      <w:r w:rsidRPr="00637DA2">
        <w:rPr>
          <w:rFonts w:eastAsia="Times New Roman"/>
        </w:rPr>
        <w:t xml:space="preserve">chool </w:t>
      </w:r>
      <w:r w:rsidR="009268DD">
        <w:rPr>
          <w:rFonts w:eastAsia="Times New Roman"/>
        </w:rPr>
        <w:t>i</w:t>
      </w:r>
      <w:r w:rsidRPr="00637DA2">
        <w:rPr>
          <w:rFonts w:eastAsia="Times New Roman"/>
        </w:rPr>
        <w:t xml:space="preserve">mprovement </w:t>
      </w:r>
      <w:r w:rsidR="009268DD">
        <w:rPr>
          <w:rFonts w:eastAsia="Times New Roman"/>
        </w:rPr>
        <w:t>p</w:t>
      </w:r>
      <w:r w:rsidRPr="00637DA2">
        <w:rPr>
          <w:rFonts w:eastAsia="Times New Roman"/>
        </w:rPr>
        <w:t xml:space="preserve">rograms have an </w:t>
      </w:r>
      <w:r w:rsidR="009268DD">
        <w:rPr>
          <w:rFonts w:eastAsia="Times New Roman"/>
        </w:rPr>
        <w:t>i</w:t>
      </w:r>
      <w:r w:rsidRPr="00637DA2">
        <w:rPr>
          <w:rFonts w:eastAsia="Times New Roman"/>
        </w:rPr>
        <w:t xml:space="preserve">nterlocal </w:t>
      </w:r>
      <w:r w:rsidR="009268DD">
        <w:rPr>
          <w:rFonts w:eastAsia="Times New Roman"/>
        </w:rPr>
        <w:t>c</w:t>
      </w:r>
      <w:r w:rsidRPr="00637DA2">
        <w:rPr>
          <w:rFonts w:eastAsia="Times New Roman"/>
        </w:rPr>
        <w:t xml:space="preserve">ontract, which contains provisions for the joint training of </w:t>
      </w:r>
      <w:r w:rsidR="007F7E34">
        <w:rPr>
          <w:rFonts w:eastAsia="Times New Roman"/>
        </w:rPr>
        <w:t>VR</w:t>
      </w:r>
      <w:r w:rsidRPr="00637DA2">
        <w:rPr>
          <w:rFonts w:eastAsia="Times New Roman"/>
        </w:rPr>
        <w:t xml:space="preserve"> staff and special education personnel. Special </w:t>
      </w:r>
      <w:r w:rsidR="007F7E34">
        <w:rPr>
          <w:rFonts w:eastAsia="Times New Roman"/>
        </w:rPr>
        <w:t>e</w:t>
      </w:r>
      <w:r w:rsidRPr="00637DA2">
        <w:rPr>
          <w:rFonts w:eastAsia="Times New Roman"/>
        </w:rPr>
        <w:t xml:space="preserve">ducation staff </w:t>
      </w:r>
      <w:r w:rsidR="00C501B0">
        <w:rPr>
          <w:rFonts w:eastAsia="Times New Roman"/>
        </w:rPr>
        <w:t xml:space="preserve">members </w:t>
      </w:r>
      <w:r w:rsidRPr="00637DA2">
        <w:rPr>
          <w:rFonts w:eastAsia="Times New Roman"/>
        </w:rPr>
        <w:t xml:space="preserve">have and will be participating in </w:t>
      </w:r>
      <w:r w:rsidR="007F7E34">
        <w:rPr>
          <w:rFonts w:eastAsia="Times New Roman"/>
        </w:rPr>
        <w:t>v</w:t>
      </w:r>
      <w:r w:rsidRPr="00637DA2">
        <w:rPr>
          <w:rFonts w:eastAsia="Times New Roman"/>
        </w:rPr>
        <w:t xml:space="preserve">ocational </w:t>
      </w:r>
      <w:r w:rsidR="007F7E34">
        <w:rPr>
          <w:rFonts w:eastAsia="Times New Roman"/>
        </w:rPr>
        <w:t>r</w:t>
      </w:r>
      <w:r w:rsidRPr="00637DA2">
        <w:rPr>
          <w:rFonts w:eastAsia="Times New Roman"/>
        </w:rPr>
        <w:t xml:space="preserve">ehabilitation training on customized employment, job development and placement of individuals with disabilities, and WIOA implications.  </w:t>
      </w:r>
      <w:r w:rsidRPr="00637DA2">
        <w:rPr>
          <w:rFonts w:eastAsia="Times New Roman"/>
          <w:szCs w:val="24"/>
        </w:rPr>
        <w:t>Special Education staff were also invited to attend two professional presentations in FFY</w:t>
      </w:r>
      <w:r w:rsidR="007F7E34">
        <w:rPr>
          <w:rFonts w:eastAsia="Times New Roman"/>
          <w:szCs w:val="24"/>
        </w:rPr>
        <w:t xml:space="preserve"> 20</w:t>
      </w:r>
      <w:r w:rsidRPr="00637DA2">
        <w:rPr>
          <w:rFonts w:eastAsia="Times New Roman"/>
          <w:szCs w:val="24"/>
        </w:rPr>
        <w:t xml:space="preserve">15 from Denise Bissonnette (author, trainer, keynote speaker) on </w:t>
      </w:r>
      <w:r w:rsidRPr="00637DA2">
        <w:rPr>
          <w:szCs w:val="24"/>
        </w:rPr>
        <w:lastRenderedPageBreak/>
        <w:t xml:space="preserve">career development, job development and workforce development, </w:t>
      </w:r>
      <w:r w:rsidRPr="00637DA2">
        <w:rPr>
          <w:rFonts w:eastAsia="Times New Roman"/>
          <w:szCs w:val="24"/>
        </w:rPr>
        <w:t>and from Abby Cooper (</w:t>
      </w:r>
      <w:r w:rsidRPr="00637DA2">
        <w:rPr>
          <w:szCs w:val="24"/>
        </w:rPr>
        <w:t xml:space="preserve">renowned leader from </w:t>
      </w:r>
      <w:r w:rsidR="007F7E34">
        <w:rPr>
          <w:szCs w:val="24"/>
        </w:rPr>
        <w:t>SDSU</w:t>
      </w:r>
      <w:r w:rsidRPr="00637DA2">
        <w:rPr>
          <w:szCs w:val="24"/>
        </w:rPr>
        <w:t xml:space="preserve"> in defining employment practices for individuals with disabilities) on customized employment. </w:t>
      </w:r>
    </w:p>
    <w:p w:rsidR="006C2F6F" w:rsidRDefault="006C2F6F" w:rsidP="00D72EE5">
      <w:pPr>
        <w:rPr>
          <w:rFonts w:eastAsia="Times New Roman"/>
          <w:szCs w:val="24"/>
        </w:rPr>
      </w:pPr>
      <w:r w:rsidRPr="006670B1">
        <w:rPr>
          <w:rFonts w:eastAsia="Times New Roman"/>
          <w:szCs w:val="24"/>
        </w:rPr>
        <w:t xml:space="preserve">The DSU currently is working with the </w:t>
      </w:r>
      <w:r w:rsidR="007F7E34">
        <w:rPr>
          <w:rFonts w:eastAsia="Times New Roman"/>
          <w:szCs w:val="24"/>
        </w:rPr>
        <w:t>s</w:t>
      </w:r>
      <w:r w:rsidRPr="006670B1">
        <w:rPr>
          <w:rFonts w:eastAsia="Times New Roman"/>
          <w:szCs w:val="24"/>
        </w:rPr>
        <w:t xml:space="preserve">chool </w:t>
      </w:r>
      <w:r w:rsidR="007F7E34">
        <w:rPr>
          <w:rFonts w:eastAsia="Times New Roman"/>
          <w:szCs w:val="24"/>
        </w:rPr>
        <w:t>d</w:t>
      </w:r>
      <w:r w:rsidRPr="006670B1">
        <w:rPr>
          <w:rFonts w:eastAsia="Times New Roman"/>
          <w:szCs w:val="24"/>
        </w:rPr>
        <w:t xml:space="preserve">istricts </w:t>
      </w:r>
      <w:r>
        <w:rPr>
          <w:rFonts w:eastAsia="Times New Roman"/>
          <w:szCs w:val="24"/>
        </w:rPr>
        <w:t>to provide complementary</w:t>
      </w:r>
      <w:r w:rsidRPr="006670B1">
        <w:rPr>
          <w:rFonts w:eastAsia="Times New Roman"/>
          <w:szCs w:val="24"/>
        </w:rPr>
        <w:t xml:space="preserve"> training</w:t>
      </w:r>
      <w:r>
        <w:rPr>
          <w:rFonts w:eastAsia="Times New Roman"/>
          <w:szCs w:val="24"/>
        </w:rPr>
        <w:t>s</w:t>
      </w:r>
      <w:r w:rsidRPr="006670B1">
        <w:rPr>
          <w:rFonts w:eastAsia="Times New Roman"/>
          <w:szCs w:val="24"/>
        </w:rPr>
        <w:t xml:space="preserve"> coordinated by local vocational rehabilitation offices</w:t>
      </w:r>
      <w:r>
        <w:rPr>
          <w:rFonts w:eastAsia="Times New Roman"/>
          <w:szCs w:val="24"/>
        </w:rPr>
        <w:t xml:space="preserve"> to share information on </w:t>
      </w:r>
      <w:r w:rsidR="007F7E34">
        <w:rPr>
          <w:rFonts w:eastAsia="Times New Roman"/>
          <w:szCs w:val="24"/>
        </w:rPr>
        <w:t>VR</w:t>
      </w:r>
      <w:r>
        <w:rPr>
          <w:rFonts w:eastAsia="Times New Roman"/>
          <w:szCs w:val="24"/>
        </w:rPr>
        <w:t xml:space="preserve"> process</w:t>
      </w:r>
      <w:r w:rsidR="007F7E34">
        <w:rPr>
          <w:rFonts w:eastAsia="Times New Roman"/>
          <w:szCs w:val="24"/>
        </w:rPr>
        <w:t>es</w:t>
      </w:r>
      <w:r>
        <w:rPr>
          <w:rFonts w:eastAsia="Times New Roman"/>
          <w:szCs w:val="24"/>
        </w:rPr>
        <w:t xml:space="preserve"> and programmatic changes such as the requirements in WIOA for </w:t>
      </w:r>
      <w:r w:rsidR="007F7E34">
        <w:rPr>
          <w:rFonts w:eastAsia="Times New Roman"/>
          <w:szCs w:val="24"/>
        </w:rPr>
        <w:t>p</w:t>
      </w:r>
      <w:r>
        <w:rPr>
          <w:rFonts w:eastAsia="Times New Roman"/>
          <w:szCs w:val="24"/>
        </w:rPr>
        <w:t>re-</w:t>
      </w:r>
      <w:r w:rsidR="007F7E34">
        <w:rPr>
          <w:rFonts w:eastAsia="Times New Roman"/>
          <w:szCs w:val="24"/>
        </w:rPr>
        <w:t>e</w:t>
      </w:r>
      <w:r>
        <w:rPr>
          <w:rFonts w:eastAsia="Times New Roman"/>
          <w:szCs w:val="24"/>
        </w:rPr>
        <w:t xml:space="preserve">mployment </w:t>
      </w:r>
      <w:r w:rsidR="007F7E34">
        <w:rPr>
          <w:rFonts w:eastAsia="Times New Roman"/>
          <w:szCs w:val="24"/>
        </w:rPr>
        <w:t>t</w:t>
      </w:r>
      <w:r>
        <w:rPr>
          <w:rFonts w:eastAsia="Times New Roman"/>
          <w:szCs w:val="24"/>
        </w:rPr>
        <w:t xml:space="preserve">ransition </w:t>
      </w:r>
      <w:r w:rsidR="007F7E34">
        <w:rPr>
          <w:rFonts w:eastAsia="Times New Roman"/>
          <w:szCs w:val="24"/>
        </w:rPr>
        <w:t>s</w:t>
      </w:r>
      <w:r>
        <w:rPr>
          <w:rFonts w:eastAsia="Times New Roman"/>
          <w:szCs w:val="24"/>
        </w:rPr>
        <w:t>ervices</w:t>
      </w:r>
      <w:r w:rsidRPr="006670B1">
        <w:rPr>
          <w:rFonts w:eastAsia="Times New Roman"/>
          <w:szCs w:val="24"/>
        </w:rPr>
        <w:t xml:space="preserve">.  The local offices work with special education departments and technical and career education programs for the establishment of pre-vocational coordinated activities.  Future plans include an increased effort for outreach to all students with disabilities, including students with disabilities </w:t>
      </w:r>
      <w:r>
        <w:rPr>
          <w:rFonts w:eastAsia="Times New Roman"/>
          <w:szCs w:val="24"/>
        </w:rPr>
        <w:t xml:space="preserve">as defined under </w:t>
      </w:r>
      <w:r w:rsidR="00793E5C">
        <w:rPr>
          <w:rFonts w:eastAsia="Times New Roman"/>
          <w:szCs w:val="24"/>
        </w:rPr>
        <w:t>s</w:t>
      </w:r>
      <w:r w:rsidRPr="00627F4B">
        <w:rPr>
          <w:rFonts w:eastAsia="Times New Roman"/>
          <w:szCs w:val="24"/>
        </w:rPr>
        <w:t>ection 504</w:t>
      </w:r>
      <w:r w:rsidR="007F7E34">
        <w:rPr>
          <w:rFonts w:eastAsia="Times New Roman"/>
          <w:szCs w:val="24"/>
        </w:rPr>
        <w:t xml:space="preserve"> of the Rehabilitation Act</w:t>
      </w:r>
      <w:r>
        <w:rPr>
          <w:rFonts w:eastAsia="Times New Roman"/>
          <w:szCs w:val="24"/>
        </w:rPr>
        <w:t>.</w:t>
      </w:r>
    </w:p>
    <w:p w:rsidR="006C2F6F" w:rsidRPr="009403DB" w:rsidRDefault="007F7E34" w:rsidP="00D72EE5">
      <w:pPr>
        <w:rPr>
          <w:rFonts w:eastAsia="Times New Roman"/>
          <w:szCs w:val="24"/>
        </w:rPr>
      </w:pPr>
      <w:r>
        <w:rPr>
          <w:rFonts w:eastAsia="Times New Roman"/>
          <w:szCs w:val="24"/>
        </w:rPr>
        <w:t>In 2015, r</w:t>
      </w:r>
      <w:r w:rsidR="006C2F6F">
        <w:rPr>
          <w:rFonts w:eastAsia="Times New Roman"/>
          <w:szCs w:val="24"/>
        </w:rPr>
        <w:t xml:space="preserve">ehabilitation </w:t>
      </w:r>
      <w:r>
        <w:rPr>
          <w:rFonts w:eastAsia="Times New Roman"/>
          <w:szCs w:val="24"/>
        </w:rPr>
        <w:t>a</w:t>
      </w:r>
      <w:r w:rsidR="006C2F6F">
        <w:rPr>
          <w:rFonts w:eastAsia="Times New Roman"/>
          <w:szCs w:val="24"/>
        </w:rPr>
        <w:t>dministra</w:t>
      </w:r>
      <w:r>
        <w:rPr>
          <w:rFonts w:eastAsia="Times New Roman"/>
          <w:szCs w:val="24"/>
        </w:rPr>
        <w:t xml:space="preserve">tion made a presentation to NDE at the </w:t>
      </w:r>
      <w:r w:rsidR="006C2F6F">
        <w:rPr>
          <w:rFonts w:eastAsia="Times New Roman"/>
          <w:szCs w:val="24"/>
        </w:rPr>
        <w:t>quarterly meeting of County Special Education Directors. At this meeting</w:t>
      </w:r>
      <w:r>
        <w:rPr>
          <w:rFonts w:eastAsia="Times New Roman"/>
          <w:szCs w:val="24"/>
        </w:rPr>
        <w:t xml:space="preserve">, </w:t>
      </w:r>
      <w:r w:rsidR="00BF562A">
        <w:rPr>
          <w:rFonts w:eastAsia="Times New Roman"/>
          <w:szCs w:val="24"/>
        </w:rPr>
        <w:t>NRD</w:t>
      </w:r>
      <w:r w:rsidR="006C2F6F">
        <w:rPr>
          <w:rFonts w:eastAsia="Times New Roman"/>
          <w:szCs w:val="24"/>
        </w:rPr>
        <w:t xml:space="preserve"> </w:t>
      </w:r>
      <w:r w:rsidR="006C2F6F" w:rsidRPr="009403DB">
        <w:rPr>
          <w:rFonts w:eastAsia="Times New Roman"/>
          <w:szCs w:val="24"/>
        </w:rPr>
        <w:t xml:space="preserve">presented an overview of WIOA and its impact on coordination of effort between rehabilitation and special education. </w:t>
      </w:r>
      <w:r>
        <w:rPr>
          <w:rFonts w:eastAsia="Times New Roman"/>
          <w:szCs w:val="24"/>
        </w:rPr>
        <w:t>VR</w:t>
      </w:r>
      <w:r w:rsidR="006C2F6F" w:rsidRPr="009403DB">
        <w:rPr>
          <w:rFonts w:eastAsia="Times New Roman"/>
          <w:szCs w:val="24"/>
        </w:rPr>
        <w:t xml:space="preserve"> will continue to participate in these quarterly meetings for best practice and collaboration with school districts.</w:t>
      </w:r>
    </w:p>
    <w:p w:rsidR="006C2F6F" w:rsidRPr="0095736E" w:rsidRDefault="006C2F6F" w:rsidP="00D72EE5">
      <w:pPr>
        <w:rPr>
          <w:rFonts w:eastAsia="Times New Roman"/>
          <w:szCs w:val="24"/>
        </w:rPr>
      </w:pPr>
      <w:r>
        <w:rPr>
          <w:rFonts w:eastAsia="Times New Roman"/>
          <w:szCs w:val="24"/>
        </w:rPr>
        <w:t xml:space="preserve">In </w:t>
      </w:r>
      <w:r w:rsidR="007F7E34">
        <w:rPr>
          <w:rFonts w:eastAsia="Times New Roman"/>
          <w:szCs w:val="24"/>
        </w:rPr>
        <w:t>the rural areas of the state</w:t>
      </w:r>
      <w:r>
        <w:rPr>
          <w:rFonts w:eastAsia="Times New Roman"/>
          <w:szCs w:val="24"/>
        </w:rPr>
        <w:t xml:space="preserve">, the DSU </w:t>
      </w:r>
      <w:r w:rsidRPr="009403DB">
        <w:rPr>
          <w:rFonts w:eastAsia="Times New Roman"/>
          <w:szCs w:val="24"/>
        </w:rPr>
        <w:t>is providing</w:t>
      </w:r>
      <w:r w:rsidR="007F7E34">
        <w:rPr>
          <w:rFonts w:eastAsia="Times New Roman"/>
          <w:szCs w:val="24"/>
        </w:rPr>
        <w:t xml:space="preserve"> the following trainings:  </w:t>
      </w:r>
      <w:r w:rsidRPr="009403DB">
        <w:rPr>
          <w:rFonts w:eastAsia="Times New Roman"/>
          <w:szCs w:val="24"/>
        </w:rPr>
        <w:t xml:space="preserve">work readiness training at Battle Mountain </w:t>
      </w:r>
      <w:r w:rsidR="007F7E34">
        <w:rPr>
          <w:rFonts w:eastAsia="Times New Roman"/>
          <w:szCs w:val="24"/>
        </w:rPr>
        <w:t>h</w:t>
      </w:r>
      <w:r w:rsidRPr="009403DB">
        <w:rPr>
          <w:rFonts w:eastAsia="Times New Roman"/>
          <w:szCs w:val="24"/>
        </w:rPr>
        <w:t xml:space="preserve">igh </w:t>
      </w:r>
      <w:r w:rsidR="007F7E34">
        <w:rPr>
          <w:rFonts w:eastAsia="Times New Roman"/>
          <w:szCs w:val="24"/>
        </w:rPr>
        <w:t>s</w:t>
      </w:r>
      <w:r w:rsidRPr="009403DB">
        <w:rPr>
          <w:rFonts w:eastAsia="Times New Roman"/>
          <w:szCs w:val="24"/>
        </w:rPr>
        <w:t xml:space="preserve">chool; </w:t>
      </w:r>
      <w:r w:rsidR="008E4F1E">
        <w:rPr>
          <w:rFonts w:eastAsia="Times New Roman"/>
          <w:szCs w:val="24"/>
        </w:rPr>
        <w:t>community-b</w:t>
      </w:r>
      <w:r w:rsidRPr="009403DB">
        <w:rPr>
          <w:rFonts w:eastAsia="Times New Roman"/>
          <w:szCs w:val="24"/>
        </w:rPr>
        <w:t xml:space="preserve">ased </w:t>
      </w:r>
      <w:r w:rsidR="008E4F1E">
        <w:rPr>
          <w:rFonts w:eastAsia="Times New Roman"/>
          <w:szCs w:val="24"/>
        </w:rPr>
        <w:t>a</w:t>
      </w:r>
      <w:r w:rsidRPr="009403DB">
        <w:rPr>
          <w:rFonts w:eastAsia="Times New Roman"/>
          <w:szCs w:val="24"/>
        </w:rPr>
        <w:t xml:space="preserve">ssessment </w:t>
      </w:r>
      <w:r w:rsidR="008E4F1E">
        <w:rPr>
          <w:rFonts w:eastAsia="Times New Roman"/>
          <w:szCs w:val="24"/>
        </w:rPr>
        <w:t>t</w:t>
      </w:r>
      <w:r w:rsidRPr="009403DB">
        <w:rPr>
          <w:rFonts w:eastAsia="Times New Roman"/>
          <w:szCs w:val="24"/>
        </w:rPr>
        <w:t xml:space="preserve">raining and </w:t>
      </w:r>
      <w:r w:rsidR="008E4F1E">
        <w:rPr>
          <w:rFonts w:eastAsia="Times New Roman"/>
          <w:szCs w:val="24"/>
        </w:rPr>
        <w:t>on-the-j</w:t>
      </w:r>
      <w:r w:rsidRPr="009403DB">
        <w:rPr>
          <w:rFonts w:eastAsia="Times New Roman"/>
          <w:szCs w:val="24"/>
        </w:rPr>
        <w:t xml:space="preserve">ob </w:t>
      </w:r>
      <w:r w:rsidR="008E4F1E">
        <w:rPr>
          <w:rFonts w:eastAsia="Times New Roman"/>
          <w:szCs w:val="24"/>
        </w:rPr>
        <w:t>t</w:t>
      </w:r>
      <w:r w:rsidRPr="009403DB">
        <w:rPr>
          <w:rFonts w:eastAsia="Times New Roman"/>
          <w:szCs w:val="24"/>
        </w:rPr>
        <w:t xml:space="preserve">raining with Lowry </w:t>
      </w:r>
      <w:r w:rsidR="007F7E34">
        <w:rPr>
          <w:rFonts w:eastAsia="Times New Roman"/>
          <w:szCs w:val="24"/>
        </w:rPr>
        <w:t>h</w:t>
      </w:r>
      <w:r w:rsidRPr="009403DB">
        <w:rPr>
          <w:rFonts w:eastAsia="Times New Roman"/>
          <w:szCs w:val="24"/>
        </w:rPr>
        <w:t xml:space="preserve">igh </w:t>
      </w:r>
      <w:r w:rsidR="007F7E34">
        <w:rPr>
          <w:rFonts w:eastAsia="Times New Roman"/>
          <w:szCs w:val="24"/>
        </w:rPr>
        <w:t>s</w:t>
      </w:r>
      <w:r w:rsidRPr="009403DB">
        <w:rPr>
          <w:rFonts w:eastAsia="Times New Roman"/>
          <w:szCs w:val="24"/>
        </w:rPr>
        <w:t>chool in Winnemucca; services at high schools in Wells and Wendover;</w:t>
      </w:r>
      <w:r w:rsidR="007F7E34">
        <w:rPr>
          <w:rFonts w:eastAsia="Times New Roman"/>
          <w:szCs w:val="24"/>
        </w:rPr>
        <w:t xml:space="preserve"> and,</w:t>
      </w:r>
      <w:r w:rsidRPr="009403DB">
        <w:rPr>
          <w:rFonts w:eastAsia="Times New Roman"/>
          <w:szCs w:val="24"/>
        </w:rPr>
        <w:t xml:space="preserve"> vocational counseling and guidance for college preparation with the Indian tribe in Owyhee.  In Carson and Lyon </w:t>
      </w:r>
      <w:r w:rsidR="007F7E34">
        <w:rPr>
          <w:rFonts w:eastAsia="Times New Roman"/>
          <w:szCs w:val="24"/>
        </w:rPr>
        <w:t>c</w:t>
      </w:r>
      <w:r w:rsidRPr="009403DB">
        <w:rPr>
          <w:rFonts w:eastAsia="Times New Roman"/>
          <w:szCs w:val="24"/>
        </w:rPr>
        <w:t>ounties</w:t>
      </w:r>
      <w:r w:rsidR="007F7E34">
        <w:rPr>
          <w:rFonts w:eastAsia="Times New Roman"/>
          <w:szCs w:val="24"/>
        </w:rPr>
        <w:t>,</w:t>
      </w:r>
      <w:r w:rsidRPr="009403DB">
        <w:rPr>
          <w:rFonts w:eastAsia="Times New Roman"/>
          <w:szCs w:val="24"/>
        </w:rPr>
        <w:t xml:space="preserve"> the DSU has developed supported employment outreach to transition aged students to provide paid work experience opportunities and summer camp experiences.</w:t>
      </w:r>
    </w:p>
    <w:p w:rsidR="006C2F6F" w:rsidRPr="0095736E" w:rsidRDefault="006C2F6F" w:rsidP="00D72EE5">
      <w:pPr>
        <w:rPr>
          <w:rFonts w:eastAsia="Times New Roman"/>
          <w:szCs w:val="24"/>
        </w:rPr>
      </w:pPr>
      <w:r>
        <w:rPr>
          <w:rFonts w:eastAsia="Times New Roman"/>
          <w:szCs w:val="24"/>
        </w:rPr>
        <w:t xml:space="preserve">Statewide, the </w:t>
      </w:r>
      <w:r w:rsidR="007F7E34">
        <w:rPr>
          <w:rFonts w:eastAsia="Times New Roman"/>
          <w:szCs w:val="24"/>
        </w:rPr>
        <w:t>BSBVI</w:t>
      </w:r>
      <w:r>
        <w:rPr>
          <w:rFonts w:eastAsia="Times New Roman"/>
          <w:szCs w:val="24"/>
        </w:rPr>
        <w:t xml:space="preserve"> and the B</w:t>
      </w:r>
      <w:r w:rsidRPr="006670B1">
        <w:rPr>
          <w:rFonts w:eastAsia="Times New Roman"/>
          <w:szCs w:val="24"/>
        </w:rPr>
        <w:t>VR staff attend transition team meetings with local schools and school districts to provide ongoing orientation and education regarding voca</w:t>
      </w:r>
      <w:r>
        <w:rPr>
          <w:rFonts w:eastAsia="Times New Roman"/>
          <w:szCs w:val="24"/>
        </w:rPr>
        <w:t>tional rehabilitation services.</w:t>
      </w:r>
      <w:r w:rsidR="007F7E34">
        <w:rPr>
          <w:rFonts w:eastAsia="Times New Roman"/>
          <w:szCs w:val="24"/>
        </w:rPr>
        <w:t xml:space="preserve">  B</w:t>
      </w:r>
      <w:r w:rsidRPr="009403DB">
        <w:rPr>
          <w:rFonts w:eastAsia="Times New Roman"/>
          <w:szCs w:val="24"/>
        </w:rPr>
        <w:t>SBVI</w:t>
      </w:r>
      <w:r>
        <w:rPr>
          <w:rFonts w:eastAsia="Times New Roman"/>
          <w:szCs w:val="24"/>
        </w:rPr>
        <w:t xml:space="preserve"> staff </w:t>
      </w:r>
      <w:r w:rsidR="00CE2DF4">
        <w:rPr>
          <w:rFonts w:eastAsia="Times New Roman"/>
          <w:szCs w:val="24"/>
        </w:rPr>
        <w:t xml:space="preserve">members </w:t>
      </w:r>
      <w:r>
        <w:rPr>
          <w:rFonts w:eastAsia="Times New Roman"/>
          <w:szCs w:val="24"/>
        </w:rPr>
        <w:t>provide</w:t>
      </w:r>
      <w:r w:rsidRPr="009403DB">
        <w:rPr>
          <w:rFonts w:eastAsia="Times New Roman"/>
          <w:szCs w:val="24"/>
        </w:rPr>
        <w:t xml:space="preserve"> ongoing</w:t>
      </w:r>
      <w:r w:rsidRPr="006670B1">
        <w:rPr>
          <w:rFonts w:eastAsia="Times New Roman"/>
          <w:szCs w:val="24"/>
        </w:rPr>
        <w:t xml:space="preserve"> assistive technology training in southern Nevada for special education teachers so that they can provide this training to students who are blind or visually impaired.</w:t>
      </w:r>
    </w:p>
    <w:p w:rsidR="006C2F6F" w:rsidRPr="006670B1" w:rsidRDefault="007F7E34" w:rsidP="00D72EE5">
      <w:pPr>
        <w:rPr>
          <w:rFonts w:eastAsia="Times New Roman"/>
          <w:szCs w:val="24"/>
        </w:rPr>
      </w:pPr>
      <w:r>
        <w:rPr>
          <w:rFonts w:eastAsia="Times New Roman"/>
          <w:szCs w:val="24"/>
        </w:rPr>
        <w:t>The CCSD’s t</w:t>
      </w:r>
      <w:r w:rsidR="006C2F6F" w:rsidRPr="006670B1">
        <w:rPr>
          <w:rFonts w:eastAsia="Times New Roman"/>
          <w:szCs w:val="24"/>
        </w:rPr>
        <w:t xml:space="preserve">ransition </w:t>
      </w:r>
      <w:r>
        <w:rPr>
          <w:rFonts w:eastAsia="Times New Roman"/>
          <w:szCs w:val="24"/>
        </w:rPr>
        <w:t>s</w:t>
      </w:r>
      <w:r w:rsidR="006C2F6F" w:rsidRPr="006670B1">
        <w:rPr>
          <w:rFonts w:eastAsia="Times New Roman"/>
          <w:szCs w:val="24"/>
        </w:rPr>
        <w:t xml:space="preserve">taff offer a regional conference bi-annually to the community called </w:t>
      </w:r>
      <w:r w:rsidR="006C2F6F" w:rsidRPr="006670B1">
        <w:rPr>
          <w:rFonts w:eastAsia="Times New Roman"/>
          <w:i/>
          <w:szCs w:val="24"/>
        </w:rPr>
        <w:t xml:space="preserve">Students Talking </w:t>
      </w:r>
      <w:r w:rsidRPr="006670B1">
        <w:rPr>
          <w:rFonts w:eastAsia="Times New Roman"/>
          <w:i/>
          <w:szCs w:val="24"/>
        </w:rPr>
        <w:t>about</w:t>
      </w:r>
      <w:r w:rsidR="006C2F6F" w:rsidRPr="006670B1">
        <w:rPr>
          <w:rFonts w:eastAsia="Times New Roman"/>
          <w:i/>
          <w:szCs w:val="24"/>
        </w:rPr>
        <w:t xml:space="preserve"> the Real World </w:t>
      </w:r>
      <w:r w:rsidR="006C2F6F" w:rsidRPr="006670B1">
        <w:rPr>
          <w:rFonts w:eastAsia="Times New Roman"/>
          <w:szCs w:val="24"/>
        </w:rPr>
        <w:t xml:space="preserve">(STAR).  </w:t>
      </w:r>
      <w:r>
        <w:rPr>
          <w:rFonts w:eastAsia="Times New Roman"/>
          <w:szCs w:val="24"/>
        </w:rPr>
        <w:t xml:space="preserve">The </w:t>
      </w:r>
      <w:r w:rsidR="006C2F6F" w:rsidRPr="006670B1">
        <w:rPr>
          <w:rFonts w:eastAsia="Times New Roman"/>
          <w:szCs w:val="24"/>
        </w:rPr>
        <w:t>STAR program is designed to educate families, students and professionals about transition services available in Clark County</w:t>
      </w:r>
      <w:r>
        <w:rPr>
          <w:rFonts w:eastAsia="Times New Roman"/>
          <w:szCs w:val="24"/>
        </w:rPr>
        <w:t>, and t</w:t>
      </w:r>
      <w:r w:rsidR="006C2F6F">
        <w:rPr>
          <w:rFonts w:eastAsia="Times New Roman"/>
          <w:szCs w:val="24"/>
        </w:rPr>
        <w:t xml:space="preserve">he DSU </w:t>
      </w:r>
      <w:r w:rsidR="006C2F6F" w:rsidRPr="006670B1">
        <w:rPr>
          <w:rFonts w:eastAsia="Times New Roman"/>
          <w:szCs w:val="24"/>
        </w:rPr>
        <w:t>participate</w:t>
      </w:r>
      <w:r w:rsidR="006C2F6F">
        <w:rPr>
          <w:rFonts w:eastAsia="Times New Roman"/>
          <w:szCs w:val="24"/>
        </w:rPr>
        <w:t>s</w:t>
      </w:r>
      <w:r w:rsidR="006C2F6F" w:rsidRPr="006670B1">
        <w:rPr>
          <w:rFonts w:eastAsia="Times New Roman"/>
          <w:szCs w:val="24"/>
        </w:rPr>
        <w:t xml:space="preserve"> in this program.  </w:t>
      </w:r>
      <w:r w:rsidR="006C2F6F">
        <w:rPr>
          <w:rFonts w:eastAsia="Times New Roman"/>
          <w:szCs w:val="24"/>
        </w:rPr>
        <w:t>Its t</w:t>
      </w:r>
      <w:r w:rsidR="006C2F6F" w:rsidRPr="006670B1">
        <w:rPr>
          <w:rFonts w:eastAsia="Times New Roman"/>
          <w:szCs w:val="24"/>
        </w:rPr>
        <w:t xml:space="preserve">ransition </w:t>
      </w:r>
      <w:r w:rsidR="006C2F6F">
        <w:rPr>
          <w:rFonts w:eastAsia="Times New Roman"/>
          <w:szCs w:val="24"/>
        </w:rPr>
        <w:t>c</w:t>
      </w:r>
      <w:r w:rsidR="006C2F6F" w:rsidRPr="006670B1">
        <w:rPr>
          <w:rFonts w:eastAsia="Times New Roman"/>
          <w:szCs w:val="24"/>
        </w:rPr>
        <w:t xml:space="preserve">ounselors provide information about </w:t>
      </w:r>
      <w:r w:rsidR="006C2F6F">
        <w:rPr>
          <w:rFonts w:eastAsia="Times New Roman"/>
          <w:szCs w:val="24"/>
        </w:rPr>
        <w:t>VR services to assist students</w:t>
      </w:r>
      <w:r w:rsidR="006C2F6F" w:rsidRPr="006670B1">
        <w:rPr>
          <w:rFonts w:eastAsia="Times New Roman"/>
          <w:szCs w:val="24"/>
        </w:rPr>
        <w:t xml:space="preserve"> transitioning from school to adult life.  </w:t>
      </w:r>
    </w:p>
    <w:p w:rsidR="004307E2" w:rsidRDefault="004307E2" w:rsidP="006C2F6F">
      <w:pPr>
        <w:pStyle w:val="Heading3"/>
      </w:pPr>
      <w:bookmarkStart w:id="154" w:name="_Toc442081305"/>
      <w:r>
        <w:t>(j)  Statewide Assessment</w:t>
      </w:r>
      <w:bookmarkEnd w:id="154"/>
    </w:p>
    <w:p w:rsidR="002C0851" w:rsidRPr="005007C7" w:rsidRDefault="00A64113" w:rsidP="00A64113">
      <w:pPr>
        <w:spacing w:after="0" w:line="240" w:lineRule="auto"/>
        <w:rPr>
          <w:rFonts w:ascii="Times New Roman" w:eastAsia="Calibri" w:hAnsi="Times New Roman" w:cs="Times New Roman"/>
          <w:i/>
          <w:color w:val="808080" w:themeColor="background1" w:themeShade="80"/>
          <w:sz w:val="20"/>
          <w:szCs w:val="20"/>
          <w:lang w:val="x-none" w:eastAsia="x-none"/>
        </w:rPr>
      </w:pPr>
      <w:r>
        <w:rPr>
          <w:i/>
          <w:color w:val="808080" w:themeColor="background1" w:themeShade="80"/>
          <w:sz w:val="20"/>
          <w:szCs w:val="20"/>
        </w:rPr>
        <w:t xml:space="preserve">(1) </w:t>
      </w:r>
      <w:r w:rsidR="002C0851">
        <w:rPr>
          <w:i/>
          <w:color w:val="808080" w:themeColor="background1" w:themeShade="80"/>
          <w:sz w:val="20"/>
          <w:szCs w:val="20"/>
        </w:rPr>
        <w:t xml:space="preserve">Provide an assessment of the rehabilitation needs of individuals with disabilities residing within the </w:t>
      </w:r>
      <w:r w:rsidR="00E40C86">
        <w:rPr>
          <w:i/>
          <w:color w:val="808080" w:themeColor="background1" w:themeShade="80"/>
          <w:sz w:val="20"/>
          <w:szCs w:val="20"/>
        </w:rPr>
        <w:t>s</w:t>
      </w:r>
      <w:r w:rsidR="002C0851">
        <w:rPr>
          <w:i/>
          <w:color w:val="808080" w:themeColor="background1" w:themeShade="80"/>
          <w:sz w:val="20"/>
          <w:szCs w:val="20"/>
        </w:rPr>
        <w:t xml:space="preserve">tate, particularly the VR service needs of those: (A) </w:t>
      </w:r>
      <w:r w:rsidR="002C0851" w:rsidRPr="005007C7">
        <w:rPr>
          <w:rFonts w:ascii="Times New Roman" w:eastAsia="Calibri" w:hAnsi="Times New Roman" w:cs="Times New Roman"/>
          <w:i/>
          <w:color w:val="808080" w:themeColor="background1" w:themeShade="80"/>
          <w:sz w:val="20"/>
          <w:szCs w:val="20"/>
          <w:lang w:val="x-none" w:eastAsia="x-none"/>
        </w:rPr>
        <w:t>with the most significant disabilities, including their need for supported employment services;</w:t>
      </w:r>
      <w:r w:rsidR="002C0851">
        <w:rPr>
          <w:rFonts w:ascii="Times New Roman" w:eastAsia="Calibri" w:hAnsi="Times New Roman" w:cs="Times New Roman"/>
          <w:i/>
          <w:color w:val="808080" w:themeColor="background1" w:themeShade="80"/>
          <w:sz w:val="20"/>
          <w:szCs w:val="20"/>
          <w:lang w:eastAsia="x-none"/>
        </w:rPr>
        <w:t xml:space="preserve"> (B) </w:t>
      </w:r>
      <w:r w:rsidR="002C0851" w:rsidRPr="005007C7">
        <w:rPr>
          <w:rFonts w:ascii="Times New Roman" w:eastAsia="Calibri" w:hAnsi="Times New Roman" w:cs="Times New Roman"/>
          <w:i/>
          <w:color w:val="808080" w:themeColor="background1" w:themeShade="80"/>
          <w:sz w:val="20"/>
          <w:szCs w:val="20"/>
          <w:lang w:val="x-none" w:eastAsia="x-none"/>
        </w:rPr>
        <w:t xml:space="preserve">who are minorities; </w:t>
      </w:r>
      <w:r w:rsidR="002C0851">
        <w:rPr>
          <w:rFonts w:ascii="Times New Roman" w:eastAsia="Calibri" w:hAnsi="Times New Roman" w:cs="Times New Roman"/>
          <w:i/>
          <w:color w:val="808080" w:themeColor="background1" w:themeShade="80"/>
          <w:sz w:val="20"/>
          <w:szCs w:val="20"/>
          <w:lang w:eastAsia="x-none"/>
        </w:rPr>
        <w:t xml:space="preserve">(C) </w:t>
      </w:r>
      <w:r w:rsidR="002C0851" w:rsidRPr="005007C7">
        <w:rPr>
          <w:rFonts w:ascii="Times New Roman" w:eastAsia="Calibri" w:hAnsi="Times New Roman" w:cs="Times New Roman"/>
          <w:i/>
          <w:color w:val="808080" w:themeColor="background1" w:themeShade="80"/>
          <w:sz w:val="20"/>
          <w:szCs w:val="20"/>
          <w:lang w:val="x-none" w:eastAsia="x-none"/>
        </w:rPr>
        <w:t>who have been un</w:t>
      </w:r>
      <w:r w:rsidR="007F7E34">
        <w:rPr>
          <w:rFonts w:ascii="Times New Roman" w:eastAsia="Calibri" w:hAnsi="Times New Roman" w:cs="Times New Roman"/>
          <w:i/>
          <w:color w:val="808080" w:themeColor="background1" w:themeShade="80"/>
          <w:sz w:val="20"/>
          <w:szCs w:val="20"/>
          <w:lang w:eastAsia="x-none"/>
        </w:rPr>
        <w:t>-</w:t>
      </w:r>
      <w:r w:rsidR="002C0851" w:rsidRPr="005007C7">
        <w:rPr>
          <w:rFonts w:ascii="Times New Roman" w:eastAsia="Calibri" w:hAnsi="Times New Roman" w:cs="Times New Roman"/>
          <w:i/>
          <w:color w:val="808080" w:themeColor="background1" w:themeShade="80"/>
          <w:sz w:val="20"/>
          <w:szCs w:val="20"/>
          <w:lang w:val="x-none" w:eastAsia="x-none"/>
        </w:rPr>
        <w:t xml:space="preserve">served or underserved by the VR program; </w:t>
      </w:r>
      <w:r w:rsidR="002C0851">
        <w:rPr>
          <w:rFonts w:ascii="Times New Roman" w:eastAsia="Calibri" w:hAnsi="Times New Roman" w:cs="Times New Roman"/>
          <w:i/>
          <w:color w:val="808080" w:themeColor="background1" w:themeShade="80"/>
          <w:sz w:val="20"/>
          <w:szCs w:val="20"/>
          <w:lang w:eastAsia="x-none"/>
        </w:rPr>
        <w:t xml:space="preserve">(D) </w:t>
      </w:r>
      <w:r w:rsidR="002C0851" w:rsidRPr="005007C7">
        <w:rPr>
          <w:rFonts w:ascii="Times New Roman" w:eastAsia="Calibri" w:hAnsi="Times New Roman" w:cs="Times New Roman"/>
          <w:i/>
          <w:color w:val="808080" w:themeColor="background1" w:themeShade="80"/>
          <w:sz w:val="20"/>
          <w:szCs w:val="20"/>
          <w:lang w:val="x-none" w:eastAsia="x-none"/>
        </w:rPr>
        <w:t xml:space="preserve">who have been served through other components of the statewide workforce  development system; and </w:t>
      </w:r>
      <w:r w:rsidR="002C0851">
        <w:rPr>
          <w:rFonts w:ascii="Times New Roman" w:eastAsia="Calibri" w:hAnsi="Times New Roman" w:cs="Times New Roman"/>
          <w:i/>
          <w:color w:val="808080" w:themeColor="background1" w:themeShade="80"/>
          <w:sz w:val="20"/>
          <w:szCs w:val="20"/>
          <w:lang w:eastAsia="x-none"/>
        </w:rPr>
        <w:t xml:space="preserve">(E) </w:t>
      </w:r>
      <w:r w:rsidR="002C0851" w:rsidRPr="005007C7">
        <w:rPr>
          <w:rFonts w:ascii="Times New Roman" w:eastAsia="Calibri" w:hAnsi="Times New Roman" w:cs="Times New Roman"/>
          <w:i/>
          <w:color w:val="808080" w:themeColor="background1" w:themeShade="80"/>
          <w:sz w:val="20"/>
          <w:szCs w:val="20"/>
          <w:lang w:val="x-none" w:eastAsia="x-none"/>
        </w:rPr>
        <w:t xml:space="preserve">who are youth with disabilities and students with disabilities, including, as appropriate, their need for pre-employment transition services or other transition services. </w:t>
      </w:r>
      <w:r>
        <w:rPr>
          <w:rFonts w:ascii="Times New Roman" w:eastAsia="Calibri" w:hAnsi="Times New Roman" w:cs="Times New Roman"/>
          <w:i/>
          <w:color w:val="808080" w:themeColor="background1" w:themeShade="80"/>
          <w:sz w:val="20"/>
          <w:szCs w:val="20"/>
          <w:lang w:eastAsia="x-none"/>
        </w:rPr>
        <w:t xml:space="preserve">(2) </w:t>
      </w:r>
      <w:r w:rsidR="002C0851" w:rsidRPr="005007C7">
        <w:rPr>
          <w:rFonts w:ascii="Times New Roman" w:eastAsia="Calibri" w:hAnsi="Times New Roman" w:cs="Times New Roman"/>
          <w:i/>
          <w:color w:val="808080" w:themeColor="background1" w:themeShade="80"/>
          <w:sz w:val="20"/>
          <w:szCs w:val="20"/>
          <w:lang w:val="x-none" w:eastAsia="x-none"/>
        </w:rPr>
        <w:t xml:space="preserve">Identify the need to establish, develop, or improve community rehabilitation programs within the </w:t>
      </w:r>
      <w:r w:rsidR="007F7E34">
        <w:rPr>
          <w:rFonts w:ascii="Times New Roman" w:eastAsia="Calibri" w:hAnsi="Times New Roman" w:cs="Times New Roman"/>
          <w:i/>
          <w:color w:val="808080" w:themeColor="background1" w:themeShade="80"/>
          <w:sz w:val="20"/>
          <w:szCs w:val="20"/>
          <w:lang w:eastAsia="x-none"/>
        </w:rPr>
        <w:t>state</w:t>
      </w:r>
      <w:r w:rsidR="002C0851" w:rsidRPr="005007C7">
        <w:rPr>
          <w:rFonts w:ascii="Times New Roman" w:eastAsia="Calibri" w:hAnsi="Times New Roman" w:cs="Times New Roman"/>
          <w:i/>
          <w:color w:val="808080" w:themeColor="background1" w:themeShade="80"/>
          <w:sz w:val="20"/>
          <w:szCs w:val="20"/>
          <w:lang w:val="x-none" w:eastAsia="x-none"/>
        </w:rPr>
        <w:t>; and</w:t>
      </w:r>
      <w:r>
        <w:rPr>
          <w:rFonts w:ascii="Times New Roman" w:eastAsia="Calibri" w:hAnsi="Times New Roman" w:cs="Times New Roman"/>
          <w:i/>
          <w:color w:val="808080" w:themeColor="background1" w:themeShade="80"/>
          <w:sz w:val="20"/>
          <w:szCs w:val="20"/>
          <w:lang w:eastAsia="x-none"/>
        </w:rPr>
        <w:t xml:space="preserve">. (3) </w:t>
      </w:r>
      <w:r w:rsidR="002C0851" w:rsidRPr="005007C7">
        <w:rPr>
          <w:rFonts w:ascii="Times New Roman" w:eastAsia="Calibri" w:hAnsi="Times New Roman" w:cs="Times New Roman"/>
          <w:i/>
          <w:color w:val="808080" w:themeColor="background1" w:themeShade="80"/>
          <w:sz w:val="20"/>
          <w:szCs w:val="20"/>
          <w:lang w:val="x-none" w:eastAsia="x-none"/>
        </w:rPr>
        <w:t xml:space="preserve">Include an assessment of the needs of individuals with disabilities for transition career services and pre-employment transition services, and the extent to which such services are coordinated with transition services provided under the Individuals with Disabilities Education Act .  </w:t>
      </w:r>
    </w:p>
    <w:p w:rsidR="00A64113" w:rsidRDefault="00A64113" w:rsidP="00A64113">
      <w:pPr>
        <w:spacing w:after="0"/>
        <w:contextualSpacing/>
        <w:rPr>
          <w:rFonts w:asciiTheme="majorHAnsi" w:eastAsiaTheme="majorEastAsia" w:hAnsiTheme="majorHAnsi" w:cstheme="majorBidi"/>
          <w:b/>
          <w:bCs/>
          <w:color w:val="404040" w:themeColor="text1" w:themeTint="BF"/>
          <w:sz w:val="26"/>
          <w:szCs w:val="26"/>
        </w:rPr>
      </w:pPr>
    </w:p>
    <w:p w:rsidR="00A64113" w:rsidRPr="008446ED" w:rsidRDefault="00A64113" w:rsidP="00A64113">
      <w:r w:rsidRPr="008446ED">
        <w:t xml:space="preserve">The DSU, in conjunction with the </w:t>
      </w:r>
      <w:r w:rsidR="00A147A6">
        <w:t>NSRC</w:t>
      </w:r>
      <w:r w:rsidRPr="008446ED">
        <w:t>, e</w:t>
      </w:r>
      <w:r w:rsidR="00A147A6">
        <w:t xml:space="preserve">ntered into a contract with SDSU’s </w:t>
      </w:r>
      <w:r w:rsidRPr="008446ED">
        <w:t xml:space="preserve">Interwork Institute to perform a statewide needs assessment of the </w:t>
      </w:r>
      <w:r w:rsidR="00A147A6">
        <w:t>VR</w:t>
      </w:r>
      <w:r w:rsidRPr="008446ED">
        <w:t xml:space="preserve"> needs of persons with disabilities residing in the </w:t>
      </w:r>
      <w:r w:rsidR="00E40C86">
        <w:t>s</w:t>
      </w:r>
      <w:r w:rsidRPr="008446ED">
        <w:t xml:space="preserve">tate of Nevada. The purpose of the assessment was to provide the DSU with information pertinent to the </w:t>
      </w:r>
      <w:r w:rsidRPr="008446ED">
        <w:lastRenderedPageBreak/>
        <w:t>allocation of resources, to provide a ratio</w:t>
      </w:r>
      <w:r w:rsidR="00A147A6">
        <w:t>nale for the development of BVR</w:t>
      </w:r>
      <w:r w:rsidRPr="008446ED">
        <w:t xml:space="preserve">’s </w:t>
      </w:r>
      <w:r w:rsidR="00E40C86">
        <w:t>s</w:t>
      </w:r>
      <w:r w:rsidRPr="008446ED">
        <w:t xml:space="preserve">tate </w:t>
      </w:r>
      <w:r w:rsidR="00E40C86">
        <w:t>p</w:t>
      </w:r>
      <w:r w:rsidRPr="008446ED">
        <w:t xml:space="preserve">lan, and to comply with the needs assessment mandate in the Rehabilitation Act. The results of the comprehensive statewide needs assessment were published on June 30, 2013, and included federal fiscal years (FFY) 2010-2012 </w:t>
      </w:r>
      <w:r w:rsidR="00A147A6">
        <w:t xml:space="preserve">(i.e., </w:t>
      </w:r>
      <w:r w:rsidRPr="008446ED">
        <w:t xml:space="preserve">October, 1, </w:t>
      </w:r>
      <w:r w:rsidR="00A147A6">
        <w:t>2009 through September 30, 2012).</w:t>
      </w:r>
    </w:p>
    <w:p w:rsidR="00A64113" w:rsidRDefault="00A64113" w:rsidP="00A64113">
      <w:r w:rsidRPr="008446ED">
        <w:t xml:space="preserve">The process that was developed for conducting the needs assessment involved four primary data-gathering approaches: </w:t>
      </w:r>
    </w:p>
    <w:p w:rsidR="00A64113" w:rsidRDefault="00A64113" w:rsidP="00BC0A28">
      <w:pPr>
        <w:pStyle w:val="ListParagraph"/>
        <w:numPr>
          <w:ilvl w:val="0"/>
          <w:numId w:val="109"/>
        </w:numPr>
        <w:spacing w:after="0" w:line="240" w:lineRule="auto"/>
      </w:pPr>
      <w:r w:rsidRPr="008446ED">
        <w:t>Focus groups conducted with three stakeholder groups (</w:t>
      </w:r>
      <w:r w:rsidR="00A147A6">
        <w:t xml:space="preserve">e.g., </w:t>
      </w:r>
      <w:r w:rsidRPr="008446ED">
        <w:t>former, current or potential consumers of VR; representatives of organizations that provide services to persons with disabilities; and</w:t>
      </w:r>
      <w:r w:rsidR="00A147A6">
        <w:t>,</w:t>
      </w:r>
      <w:r w:rsidRPr="008446ED">
        <w:t xml:space="preserve"> VR staff).</w:t>
      </w:r>
    </w:p>
    <w:p w:rsidR="0085585C" w:rsidRPr="00CE2DF4" w:rsidRDefault="0085585C" w:rsidP="0085585C">
      <w:pPr>
        <w:pStyle w:val="ListParagraph"/>
        <w:spacing w:after="0" w:line="240" w:lineRule="auto"/>
        <w:ind w:left="360"/>
        <w:rPr>
          <w:sz w:val="10"/>
          <w:szCs w:val="10"/>
        </w:rPr>
      </w:pPr>
    </w:p>
    <w:p w:rsidR="00A64113" w:rsidRDefault="00A64113" w:rsidP="00BC0A28">
      <w:pPr>
        <w:pStyle w:val="ListParagraph"/>
        <w:numPr>
          <w:ilvl w:val="0"/>
          <w:numId w:val="109"/>
        </w:numPr>
        <w:spacing w:after="0" w:line="240" w:lineRule="auto"/>
      </w:pPr>
      <w:r w:rsidRPr="008446ED">
        <w:t>Key informant interviews conducted with VR staff knowledgeable about the needs of individuals with disabilities in the state.</w:t>
      </w:r>
    </w:p>
    <w:p w:rsidR="0085585C" w:rsidRPr="00CE2DF4" w:rsidRDefault="0085585C" w:rsidP="0085585C">
      <w:pPr>
        <w:pStyle w:val="ListParagraph"/>
        <w:spacing w:after="0" w:line="240" w:lineRule="auto"/>
        <w:ind w:left="360"/>
        <w:rPr>
          <w:sz w:val="10"/>
          <w:szCs w:val="10"/>
        </w:rPr>
      </w:pPr>
    </w:p>
    <w:p w:rsidR="00A64113" w:rsidRDefault="00A64113" w:rsidP="00BC0A28">
      <w:pPr>
        <w:pStyle w:val="ListParagraph"/>
        <w:numPr>
          <w:ilvl w:val="0"/>
          <w:numId w:val="109"/>
        </w:numPr>
        <w:spacing w:after="0" w:line="240" w:lineRule="auto"/>
      </w:pPr>
      <w:r w:rsidRPr="008446ED">
        <w:t>Analysis of VR case service data.</w:t>
      </w:r>
    </w:p>
    <w:p w:rsidR="0085585C" w:rsidRPr="00CE2DF4" w:rsidRDefault="0085585C" w:rsidP="0085585C">
      <w:pPr>
        <w:pStyle w:val="ListParagraph"/>
        <w:spacing w:after="0" w:line="240" w:lineRule="auto"/>
        <w:ind w:left="360"/>
        <w:rPr>
          <w:sz w:val="10"/>
          <w:szCs w:val="10"/>
        </w:rPr>
      </w:pPr>
    </w:p>
    <w:p w:rsidR="00A64113" w:rsidRDefault="00A64113" w:rsidP="00BC0A28">
      <w:pPr>
        <w:pStyle w:val="ListParagraph"/>
        <w:numPr>
          <w:ilvl w:val="0"/>
          <w:numId w:val="109"/>
        </w:numPr>
        <w:spacing w:after="0" w:line="240" w:lineRule="auto"/>
      </w:pPr>
      <w:r w:rsidRPr="008446ED">
        <w:t xml:space="preserve">Analysis of a variety of existing demographic data relevant to individuals with disabilities. </w:t>
      </w:r>
    </w:p>
    <w:p w:rsidR="0085585C" w:rsidRPr="008446ED" w:rsidRDefault="0085585C" w:rsidP="0085585C">
      <w:pPr>
        <w:pStyle w:val="ListParagraph"/>
        <w:spacing w:after="0" w:line="240" w:lineRule="auto"/>
        <w:ind w:left="360"/>
      </w:pPr>
    </w:p>
    <w:p w:rsidR="00A64113" w:rsidRPr="008446ED" w:rsidRDefault="00A64113" w:rsidP="00A64113">
      <w:r w:rsidRPr="008446ED">
        <w:t>In summary, the survey found:</w:t>
      </w:r>
    </w:p>
    <w:p w:rsidR="00A64113" w:rsidRPr="001E1D98" w:rsidRDefault="00A64113" w:rsidP="00BC0A28">
      <w:pPr>
        <w:pStyle w:val="ListParagraph"/>
        <w:numPr>
          <w:ilvl w:val="0"/>
          <w:numId w:val="110"/>
        </w:numPr>
        <w:spacing w:after="0" w:line="240" w:lineRule="auto"/>
        <w:ind w:left="360"/>
        <w:rPr>
          <w:bCs/>
          <w:u w:val="single"/>
        </w:rPr>
      </w:pPr>
      <w:r w:rsidRPr="00A64113">
        <w:rPr>
          <w:b/>
          <w:bCs/>
          <w:u w:val="single"/>
        </w:rPr>
        <w:t xml:space="preserve">Section One:  </w:t>
      </w:r>
      <w:r w:rsidRPr="001E1D98">
        <w:rPr>
          <w:bCs/>
          <w:u w:val="single"/>
        </w:rPr>
        <w:t xml:space="preserve">Individuals Served by BVR </w:t>
      </w:r>
    </w:p>
    <w:p w:rsidR="00A64113" w:rsidRDefault="00A64113" w:rsidP="009C4A30">
      <w:pPr>
        <w:ind w:left="360"/>
      </w:pPr>
      <w:r w:rsidRPr="008446ED">
        <w:t>The total number of people applying for services decreased slightly between 2010 and 2012. The number of eligibility determinations followed a similar trend of slight decreases from 2010 to 2012. The number of cases closed with an employment outcome remained similar between 2010 and 2011, then dropped considerably during 2012. The successful rehabilitation ratio declined from 51</w:t>
      </w:r>
      <w:r w:rsidR="0067381B">
        <w:t xml:space="preserve"> percent</w:t>
      </w:r>
      <w:r w:rsidRPr="008446ED">
        <w:t xml:space="preserve"> to 46</w:t>
      </w:r>
      <w:r w:rsidR="0067381B">
        <w:t xml:space="preserve"> percent</w:t>
      </w:r>
      <w:r w:rsidRPr="008446ED">
        <w:t xml:space="preserve"> between 2010 and 2012. </w:t>
      </w:r>
    </w:p>
    <w:p w:rsidR="00A64113" w:rsidRPr="00A64113" w:rsidRDefault="00A64113" w:rsidP="00BC0A28">
      <w:pPr>
        <w:pStyle w:val="ListParagraph"/>
        <w:numPr>
          <w:ilvl w:val="0"/>
          <w:numId w:val="110"/>
        </w:numPr>
        <w:spacing w:after="0" w:line="240" w:lineRule="auto"/>
        <w:ind w:left="360"/>
        <w:rPr>
          <w:b/>
          <w:bCs/>
          <w:u w:val="single"/>
        </w:rPr>
      </w:pPr>
      <w:r w:rsidRPr="00A64113">
        <w:rPr>
          <w:b/>
          <w:bCs/>
          <w:u w:val="single"/>
        </w:rPr>
        <w:t xml:space="preserve">Section Two:  </w:t>
      </w:r>
      <w:r w:rsidRPr="001E1D98">
        <w:rPr>
          <w:bCs/>
          <w:u w:val="single"/>
        </w:rPr>
        <w:t xml:space="preserve">Needs of individuals with the most significant disabilities, including their need for supported employment </w:t>
      </w:r>
    </w:p>
    <w:p w:rsidR="001E1D98" w:rsidRDefault="001E1D98" w:rsidP="00F972A8">
      <w:pPr>
        <w:spacing w:after="0" w:line="240" w:lineRule="auto"/>
        <w:ind w:left="360"/>
        <w:contextualSpacing/>
      </w:pPr>
    </w:p>
    <w:p w:rsidR="00A64113" w:rsidRDefault="00A64113" w:rsidP="00F972A8">
      <w:pPr>
        <w:spacing w:after="0" w:line="240" w:lineRule="auto"/>
        <w:ind w:left="360"/>
        <w:contextualSpacing/>
      </w:pPr>
      <w:r w:rsidRPr="008446ED">
        <w:t>Needs identified in this area included the following:</w:t>
      </w:r>
    </w:p>
    <w:p w:rsidR="0085585C" w:rsidRPr="001E1D98" w:rsidRDefault="0085585C" w:rsidP="0085585C">
      <w:pPr>
        <w:spacing w:after="0" w:line="240" w:lineRule="auto"/>
        <w:contextualSpacing/>
        <w:rPr>
          <w:sz w:val="10"/>
          <w:szCs w:val="10"/>
        </w:rPr>
      </w:pPr>
    </w:p>
    <w:p w:rsidR="00A64113" w:rsidRDefault="00A64113" w:rsidP="00BC0A28">
      <w:pPr>
        <w:pStyle w:val="ListParagraph"/>
        <w:numPr>
          <w:ilvl w:val="0"/>
          <w:numId w:val="111"/>
        </w:numPr>
        <w:spacing w:after="0" w:line="240" w:lineRule="auto"/>
        <w:ind w:left="720"/>
      </w:pPr>
      <w:r w:rsidRPr="008446ED">
        <w:t xml:space="preserve">In </w:t>
      </w:r>
      <w:r w:rsidR="00A147A6" w:rsidRPr="0085585C">
        <w:rPr>
          <w:i/>
        </w:rPr>
        <w:t>northern</w:t>
      </w:r>
      <w:r w:rsidR="00A147A6">
        <w:t xml:space="preserve"> Nevada</w:t>
      </w:r>
      <w:r w:rsidRPr="008446ED">
        <w:t xml:space="preserve">:  </w:t>
      </w:r>
      <w:r w:rsidR="004F5568">
        <w:t>c</w:t>
      </w:r>
      <w:r w:rsidRPr="008446ED">
        <w:t>ommunity-based capacity for serving individuals with most significant physical disabilities, vocational services of individuals with mental health disabilities, and services for individuals with severe spinal cord or brain injuries.</w:t>
      </w:r>
    </w:p>
    <w:p w:rsidR="0085585C" w:rsidRPr="00CE2DF4" w:rsidRDefault="0085585C" w:rsidP="0085585C">
      <w:pPr>
        <w:pStyle w:val="ListParagraph"/>
        <w:spacing w:after="0" w:line="240" w:lineRule="auto"/>
        <w:rPr>
          <w:sz w:val="10"/>
          <w:szCs w:val="10"/>
        </w:rPr>
      </w:pPr>
    </w:p>
    <w:p w:rsidR="00A64113" w:rsidRDefault="00A64113" w:rsidP="00BC0A28">
      <w:pPr>
        <w:pStyle w:val="ListParagraph"/>
        <w:numPr>
          <w:ilvl w:val="0"/>
          <w:numId w:val="111"/>
        </w:numPr>
        <w:spacing w:after="0" w:line="240" w:lineRule="auto"/>
        <w:ind w:left="720"/>
      </w:pPr>
      <w:r w:rsidRPr="008446ED">
        <w:t xml:space="preserve">In the </w:t>
      </w:r>
      <w:r w:rsidRPr="00A64113">
        <w:rPr>
          <w:i/>
        </w:rPr>
        <w:t>rural</w:t>
      </w:r>
      <w:r w:rsidRPr="008446ED">
        <w:t xml:space="preserve"> regions</w:t>
      </w:r>
      <w:r w:rsidR="00A147A6">
        <w:t xml:space="preserve"> of Nevada</w:t>
      </w:r>
      <w:r w:rsidRPr="008446ED">
        <w:t xml:space="preserve">: </w:t>
      </w:r>
      <w:r w:rsidR="004F5568">
        <w:t>s</w:t>
      </w:r>
      <w:r w:rsidRPr="008446ED">
        <w:t>ervice providers, transportation, access to healthcare, and increased job opportunities.</w:t>
      </w:r>
    </w:p>
    <w:p w:rsidR="0085585C" w:rsidRPr="00CE2DF4" w:rsidRDefault="0085585C" w:rsidP="0085585C">
      <w:pPr>
        <w:pStyle w:val="ListParagraph"/>
        <w:spacing w:after="0" w:line="240" w:lineRule="auto"/>
        <w:rPr>
          <w:sz w:val="10"/>
          <w:szCs w:val="10"/>
        </w:rPr>
      </w:pPr>
    </w:p>
    <w:p w:rsidR="00A64113" w:rsidRDefault="00A64113" w:rsidP="00BC0A28">
      <w:pPr>
        <w:pStyle w:val="ListParagraph"/>
        <w:numPr>
          <w:ilvl w:val="0"/>
          <w:numId w:val="111"/>
        </w:numPr>
        <w:spacing w:after="0" w:line="240" w:lineRule="auto"/>
        <w:ind w:left="720"/>
      </w:pPr>
      <w:r w:rsidRPr="008446ED">
        <w:t xml:space="preserve">In </w:t>
      </w:r>
      <w:r w:rsidR="00A147A6" w:rsidRPr="0085585C">
        <w:rPr>
          <w:i/>
        </w:rPr>
        <w:t>southern</w:t>
      </w:r>
      <w:r w:rsidR="00A147A6">
        <w:t xml:space="preserve"> Nevada</w:t>
      </w:r>
      <w:r w:rsidRPr="008446ED">
        <w:t xml:space="preserve">:  </w:t>
      </w:r>
      <w:r w:rsidR="004F5568">
        <w:t>s</w:t>
      </w:r>
      <w:r w:rsidRPr="008446ED">
        <w:t>ervices for individuals with most significant disabilities, and public transportation.</w:t>
      </w:r>
    </w:p>
    <w:p w:rsidR="0085585C" w:rsidRPr="00CE2DF4" w:rsidRDefault="0085585C" w:rsidP="0085585C">
      <w:pPr>
        <w:pStyle w:val="ListParagraph"/>
        <w:spacing w:after="0" w:line="240" w:lineRule="auto"/>
        <w:rPr>
          <w:sz w:val="10"/>
          <w:szCs w:val="10"/>
        </w:rPr>
      </w:pPr>
    </w:p>
    <w:p w:rsidR="00A64113" w:rsidRDefault="00A64113" w:rsidP="00BC0A28">
      <w:pPr>
        <w:pStyle w:val="ListParagraph"/>
        <w:numPr>
          <w:ilvl w:val="0"/>
          <w:numId w:val="111"/>
        </w:numPr>
        <w:spacing w:after="0" w:line="240" w:lineRule="auto"/>
        <w:ind w:left="720"/>
      </w:pPr>
      <w:r w:rsidRPr="008446ED">
        <w:t xml:space="preserve">In </w:t>
      </w:r>
      <w:r w:rsidRPr="00A64113">
        <w:rPr>
          <w:i/>
        </w:rPr>
        <w:t>both</w:t>
      </w:r>
      <w:r w:rsidR="00A147A6">
        <w:t xml:space="preserve"> northern and southern Nevada</w:t>
      </w:r>
      <w:r w:rsidRPr="008446ED">
        <w:t xml:space="preserve">:  </w:t>
      </w:r>
      <w:r w:rsidR="004F5568">
        <w:t>j</w:t>
      </w:r>
      <w:r w:rsidRPr="008446ED">
        <w:t>ob placement services, obtaining and retaining healthcare and Social Security Disability Insurance.</w:t>
      </w:r>
    </w:p>
    <w:p w:rsidR="0085585C" w:rsidRPr="00CE2DF4" w:rsidRDefault="0085585C" w:rsidP="0085585C">
      <w:pPr>
        <w:pStyle w:val="ListParagraph"/>
        <w:spacing w:after="0" w:line="240" w:lineRule="auto"/>
        <w:rPr>
          <w:sz w:val="10"/>
          <w:szCs w:val="10"/>
        </w:rPr>
      </w:pPr>
    </w:p>
    <w:p w:rsidR="00A64113" w:rsidRDefault="00A64113" w:rsidP="00BC0A28">
      <w:pPr>
        <w:pStyle w:val="ListParagraph"/>
        <w:numPr>
          <w:ilvl w:val="0"/>
          <w:numId w:val="111"/>
        </w:numPr>
        <w:spacing w:after="0" w:line="240" w:lineRule="auto"/>
        <w:ind w:left="720"/>
      </w:pPr>
      <w:r w:rsidRPr="00A64113">
        <w:rPr>
          <w:i/>
        </w:rPr>
        <w:t>Statewide</w:t>
      </w:r>
      <w:r w:rsidRPr="008446ED">
        <w:t xml:space="preserve">: </w:t>
      </w:r>
      <w:r w:rsidR="004F5568">
        <w:t>s</w:t>
      </w:r>
      <w:r w:rsidRPr="008446ED">
        <w:t>upported employment services, extended service providers, supported employment services provided through the mental health system, and job placement and coaching services for individuals receiving supported employment services.</w:t>
      </w:r>
    </w:p>
    <w:p w:rsidR="00A64113" w:rsidRDefault="00A64113" w:rsidP="00A64113">
      <w:pPr>
        <w:pStyle w:val="ListParagraph"/>
        <w:ind w:left="1080"/>
      </w:pPr>
    </w:p>
    <w:p w:rsidR="00A64113" w:rsidRPr="001E1D98" w:rsidRDefault="00A64113" w:rsidP="00BC0A28">
      <w:pPr>
        <w:pStyle w:val="ListParagraph"/>
        <w:numPr>
          <w:ilvl w:val="0"/>
          <w:numId w:val="110"/>
        </w:numPr>
        <w:spacing w:after="0" w:line="240" w:lineRule="auto"/>
        <w:ind w:left="360"/>
        <w:rPr>
          <w:u w:val="single"/>
        </w:rPr>
      </w:pPr>
      <w:r w:rsidRPr="00A64113">
        <w:rPr>
          <w:b/>
          <w:bCs/>
          <w:u w:val="single"/>
        </w:rPr>
        <w:t xml:space="preserve">Section Three:  </w:t>
      </w:r>
      <w:r w:rsidRPr="001E1D98">
        <w:rPr>
          <w:bCs/>
          <w:u w:val="single"/>
        </w:rPr>
        <w:t xml:space="preserve">Needs of individuals with disabilities from different ethnic groups, including needs of individuals who have been un-served or underserved by the VR program </w:t>
      </w:r>
    </w:p>
    <w:p w:rsidR="001E1D98" w:rsidRPr="001E1D98" w:rsidRDefault="001E1D98" w:rsidP="0034326B">
      <w:pPr>
        <w:spacing w:after="0" w:line="240" w:lineRule="auto"/>
        <w:ind w:firstLine="360"/>
        <w:contextualSpacing/>
        <w:rPr>
          <w:sz w:val="10"/>
          <w:szCs w:val="10"/>
        </w:rPr>
      </w:pPr>
    </w:p>
    <w:p w:rsidR="00A64113" w:rsidRDefault="00A64113" w:rsidP="0034326B">
      <w:pPr>
        <w:spacing w:after="0" w:line="240" w:lineRule="auto"/>
        <w:ind w:firstLine="360"/>
        <w:contextualSpacing/>
      </w:pPr>
      <w:r w:rsidRPr="008446ED">
        <w:t xml:space="preserve">Needs identified in this area included the following: </w:t>
      </w:r>
    </w:p>
    <w:p w:rsidR="0085585C" w:rsidRPr="009C4A30" w:rsidRDefault="0085585C" w:rsidP="0085585C">
      <w:pPr>
        <w:spacing w:after="0" w:line="240" w:lineRule="auto"/>
        <w:ind w:firstLine="720"/>
        <w:contextualSpacing/>
        <w:rPr>
          <w:sz w:val="10"/>
          <w:szCs w:val="10"/>
        </w:rPr>
      </w:pPr>
    </w:p>
    <w:p w:rsidR="00A64113" w:rsidRDefault="00A64113" w:rsidP="00BC0A28">
      <w:pPr>
        <w:pStyle w:val="ListParagraph"/>
        <w:numPr>
          <w:ilvl w:val="0"/>
          <w:numId w:val="112"/>
        </w:numPr>
        <w:spacing w:after="0" w:line="240" w:lineRule="auto"/>
        <w:ind w:left="720"/>
      </w:pPr>
      <w:r w:rsidRPr="008446ED">
        <w:lastRenderedPageBreak/>
        <w:t xml:space="preserve">In </w:t>
      </w:r>
      <w:r w:rsidR="00A147A6" w:rsidRPr="0085585C">
        <w:rPr>
          <w:i/>
        </w:rPr>
        <w:t>northern</w:t>
      </w:r>
      <w:r w:rsidR="00A147A6">
        <w:t xml:space="preserve"> Nevada</w:t>
      </w:r>
      <w:r w:rsidRPr="008446ED">
        <w:t xml:space="preserve">:  </w:t>
      </w:r>
      <w:r w:rsidR="004F5568">
        <w:t>s</w:t>
      </w:r>
      <w:r w:rsidRPr="008446ED">
        <w:t xml:space="preserve">erving individuals who are Native American, enhancing capacity to serve individuals </w:t>
      </w:r>
      <w:r w:rsidR="0085585C">
        <w:t>with mental health disabilities.</w:t>
      </w:r>
    </w:p>
    <w:p w:rsidR="0085585C" w:rsidRPr="009C4A30" w:rsidRDefault="0085585C" w:rsidP="0085585C">
      <w:pPr>
        <w:pStyle w:val="ListParagraph"/>
        <w:spacing w:after="0" w:line="240" w:lineRule="auto"/>
        <w:rPr>
          <w:sz w:val="10"/>
          <w:szCs w:val="10"/>
        </w:rPr>
      </w:pPr>
    </w:p>
    <w:p w:rsidR="00A64113" w:rsidRDefault="00A64113" w:rsidP="00BC0A28">
      <w:pPr>
        <w:pStyle w:val="ListParagraph"/>
        <w:numPr>
          <w:ilvl w:val="0"/>
          <w:numId w:val="112"/>
        </w:numPr>
        <w:spacing w:after="0" w:line="240" w:lineRule="auto"/>
        <w:ind w:left="720"/>
      </w:pPr>
      <w:r w:rsidRPr="008446ED">
        <w:t xml:space="preserve">In the </w:t>
      </w:r>
      <w:r w:rsidRPr="00A64113">
        <w:rPr>
          <w:i/>
        </w:rPr>
        <w:t xml:space="preserve">rural </w:t>
      </w:r>
      <w:r w:rsidRPr="008446ED">
        <w:t>regions</w:t>
      </w:r>
      <w:r w:rsidR="00A147A6">
        <w:t xml:space="preserve"> of Nevada</w:t>
      </w:r>
      <w:r w:rsidRPr="008446ED">
        <w:t xml:space="preserve">:  </w:t>
      </w:r>
      <w:r w:rsidR="004F5568">
        <w:t>s</w:t>
      </w:r>
      <w:r w:rsidRPr="008446ED">
        <w:t xml:space="preserve">erving individuals who are </w:t>
      </w:r>
      <w:r w:rsidR="00A147A6">
        <w:t>d</w:t>
      </w:r>
      <w:r w:rsidRPr="008446ED">
        <w:t xml:space="preserve">eaf. </w:t>
      </w:r>
    </w:p>
    <w:p w:rsidR="0085585C" w:rsidRPr="009C4A30" w:rsidRDefault="0085585C" w:rsidP="0085585C">
      <w:pPr>
        <w:pStyle w:val="ListParagraph"/>
        <w:spacing w:after="0" w:line="240" w:lineRule="auto"/>
        <w:rPr>
          <w:sz w:val="10"/>
          <w:szCs w:val="10"/>
        </w:rPr>
      </w:pPr>
    </w:p>
    <w:p w:rsidR="00A64113" w:rsidRDefault="00A64113" w:rsidP="00BC0A28">
      <w:pPr>
        <w:pStyle w:val="ListParagraph"/>
        <w:numPr>
          <w:ilvl w:val="0"/>
          <w:numId w:val="112"/>
        </w:numPr>
        <w:spacing w:after="0" w:line="240" w:lineRule="auto"/>
        <w:ind w:left="720"/>
      </w:pPr>
      <w:r w:rsidRPr="008446ED">
        <w:t xml:space="preserve">In </w:t>
      </w:r>
      <w:r w:rsidRPr="00A64113">
        <w:rPr>
          <w:i/>
        </w:rPr>
        <w:t>both</w:t>
      </w:r>
      <w:r w:rsidRPr="008446ED">
        <w:t xml:space="preserve"> </w:t>
      </w:r>
      <w:r w:rsidR="00A147A6">
        <w:t>northern and southern Nevada</w:t>
      </w:r>
      <w:r w:rsidRPr="008446ED">
        <w:t xml:space="preserve">:  </w:t>
      </w:r>
      <w:r w:rsidR="004F5568">
        <w:t>a</w:t>
      </w:r>
      <w:r w:rsidRPr="008446ED">
        <w:t>ddressing barriers to serving individuals who were previously incarcerated.</w:t>
      </w:r>
    </w:p>
    <w:p w:rsidR="0085585C" w:rsidRPr="009C4A30" w:rsidRDefault="0085585C" w:rsidP="0085585C">
      <w:pPr>
        <w:pStyle w:val="ListParagraph"/>
        <w:spacing w:after="0" w:line="240" w:lineRule="auto"/>
        <w:rPr>
          <w:sz w:val="10"/>
          <w:szCs w:val="10"/>
        </w:rPr>
      </w:pPr>
    </w:p>
    <w:p w:rsidR="00A64113" w:rsidRDefault="00A64113" w:rsidP="00BC0A28">
      <w:pPr>
        <w:pStyle w:val="ListParagraph"/>
        <w:numPr>
          <w:ilvl w:val="0"/>
          <w:numId w:val="112"/>
        </w:numPr>
        <w:spacing w:after="0" w:line="240" w:lineRule="auto"/>
        <w:ind w:left="720"/>
      </w:pPr>
      <w:r w:rsidRPr="00A64113">
        <w:rPr>
          <w:i/>
        </w:rPr>
        <w:t>Statewide</w:t>
      </w:r>
      <w:r w:rsidRPr="008446ED">
        <w:t xml:space="preserve">:  </w:t>
      </w:r>
      <w:r w:rsidR="004F5568">
        <w:t>s</w:t>
      </w:r>
      <w:r w:rsidRPr="008446ED">
        <w:t>erving individuals who are Asian, serving individuals who are of Hispanic or Latino ethnicity, serving individuals with autism, serving individuals who are blind, hiring bilingual VR staff, community rehabilitation programs with the capacity to serve Spanish-speaking individuals, work experience opportunities for individuals of different ethnicities, technology training for individuals who are Hispanic and for older adults, and increasing capacity to serve transition-age youth.</w:t>
      </w:r>
    </w:p>
    <w:p w:rsidR="00E62EF2" w:rsidRDefault="00E62EF2" w:rsidP="00A147A6">
      <w:pPr>
        <w:pStyle w:val="ListParagraph"/>
        <w:ind w:left="1080"/>
      </w:pPr>
    </w:p>
    <w:p w:rsidR="00A64113" w:rsidRPr="00A64113" w:rsidRDefault="00A64113" w:rsidP="00BC0A28">
      <w:pPr>
        <w:pStyle w:val="ListParagraph"/>
        <w:numPr>
          <w:ilvl w:val="0"/>
          <w:numId w:val="110"/>
        </w:numPr>
        <w:spacing w:after="0" w:line="240" w:lineRule="auto"/>
        <w:ind w:left="360"/>
        <w:rPr>
          <w:b/>
          <w:u w:val="single"/>
        </w:rPr>
      </w:pPr>
      <w:r w:rsidRPr="00A64113">
        <w:rPr>
          <w:b/>
          <w:bCs/>
          <w:u w:val="single"/>
        </w:rPr>
        <w:t xml:space="preserve">Section Four:  </w:t>
      </w:r>
      <w:r w:rsidRPr="001E1D98">
        <w:rPr>
          <w:bCs/>
          <w:u w:val="single"/>
        </w:rPr>
        <w:t xml:space="preserve">Needs of individuals with disabilities served through other components of the statewide workforce investment system </w:t>
      </w:r>
    </w:p>
    <w:p w:rsidR="001E1D98" w:rsidRPr="001E1D98" w:rsidRDefault="001E1D98" w:rsidP="00F972A8">
      <w:pPr>
        <w:spacing w:after="0" w:line="240" w:lineRule="auto"/>
        <w:ind w:left="360"/>
        <w:contextualSpacing/>
        <w:rPr>
          <w:sz w:val="10"/>
          <w:szCs w:val="10"/>
        </w:rPr>
      </w:pPr>
    </w:p>
    <w:p w:rsidR="00A64113" w:rsidRDefault="00A64113" w:rsidP="00F972A8">
      <w:pPr>
        <w:spacing w:after="0" w:line="240" w:lineRule="auto"/>
        <w:ind w:left="360"/>
        <w:contextualSpacing/>
      </w:pPr>
      <w:r w:rsidRPr="008446ED">
        <w:t xml:space="preserve">Needs identified in this area included the following: </w:t>
      </w:r>
    </w:p>
    <w:p w:rsidR="0085585C" w:rsidRPr="009C4A30" w:rsidRDefault="0085585C" w:rsidP="00F972A8">
      <w:pPr>
        <w:spacing w:after="0" w:line="240" w:lineRule="auto"/>
        <w:ind w:left="360"/>
        <w:contextualSpacing/>
        <w:rPr>
          <w:sz w:val="10"/>
          <w:szCs w:val="10"/>
        </w:rPr>
      </w:pPr>
    </w:p>
    <w:p w:rsidR="00A64113" w:rsidRDefault="00A64113" w:rsidP="00BC0A28">
      <w:pPr>
        <w:pStyle w:val="ListParagraph"/>
        <w:numPr>
          <w:ilvl w:val="0"/>
          <w:numId w:val="113"/>
        </w:numPr>
        <w:spacing w:after="0" w:line="240" w:lineRule="auto"/>
        <w:ind w:left="720"/>
      </w:pPr>
      <w:r w:rsidRPr="008446ED">
        <w:t xml:space="preserve">In the </w:t>
      </w:r>
      <w:r w:rsidRPr="00A64113">
        <w:rPr>
          <w:i/>
        </w:rPr>
        <w:t>rural</w:t>
      </w:r>
      <w:r w:rsidRPr="008446ED">
        <w:t xml:space="preserve"> regions:  transportation for individuals with disabilities served by JobConnect. </w:t>
      </w:r>
    </w:p>
    <w:p w:rsidR="0085585C" w:rsidRPr="009C4A30" w:rsidRDefault="0085585C" w:rsidP="0085585C">
      <w:pPr>
        <w:pStyle w:val="ListParagraph"/>
        <w:spacing w:after="0" w:line="240" w:lineRule="auto"/>
        <w:rPr>
          <w:sz w:val="10"/>
          <w:szCs w:val="10"/>
        </w:rPr>
      </w:pPr>
    </w:p>
    <w:p w:rsidR="00A64113" w:rsidRDefault="00A64113" w:rsidP="00BC0A28">
      <w:pPr>
        <w:pStyle w:val="ListParagraph"/>
        <w:numPr>
          <w:ilvl w:val="0"/>
          <w:numId w:val="113"/>
        </w:numPr>
        <w:spacing w:after="0" w:line="240" w:lineRule="auto"/>
        <w:ind w:left="720"/>
      </w:pPr>
      <w:r w:rsidRPr="008446ED">
        <w:t xml:space="preserve">In the </w:t>
      </w:r>
      <w:r w:rsidRPr="00A64113">
        <w:rPr>
          <w:i/>
        </w:rPr>
        <w:t>south</w:t>
      </w:r>
      <w:r w:rsidRPr="008446ED">
        <w:t xml:space="preserve">: increasing referrals to JobConnect. </w:t>
      </w:r>
    </w:p>
    <w:p w:rsidR="0085585C" w:rsidRPr="009C4A30" w:rsidRDefault="0085585C" w:rsidP="0085585C">
      <w:pPr>
        <w:pStyle w:val="ListParagraph"/>
        <w:spacing w:after="0" w:line="240" w:lineRule="auto"/>
        <w:rPr>
          <w:sz w:val="10"/>
          <w:szCs w:val="10"/>
        </w:rPr>
      </w:pPr>
    </w:p>
    <w:p w:rsidR="00A64113" w:rsidRDefault="00A64113" w:rsidP="00BC0A28">
      <w:pPr>
        <w:pStyle w:val="ListParagraph"/>
        <w:numPr>
          <w:ilvl w:val="0"/>
          <w:numId w:val="113"/>
        </w:numPr>
        <w:spacing w:after="0" w:line="240" w:lineRule="auto"/>
        <w:ind w:left="720"/>
      </w:pPr>
      <w:r w:rsidRPr="008446ED">
        <w:t xml:space="preserve">In </w:t>
      </w:r>
      <w:r w:rsidRPr="00A64113">
        <w:rPr>
          <w:i/>
        </w:rPr>
        <w:t>both</w:t>
      </w:r>
      <w:r w:rsidRPr="008446ED">
        <w:t xml:space="preserve"> the </w:t>
      </w:r>
      <w:r w:rsidRPr="00A64113">
        <w:rPr>
          <w:i/>
        </w:rPr>
        <w:t>north</w:t>
      </w:r>
      <w:r w:rsidRPr="008446ED">
        <w:t xml:space="preserve"> and the </w:t>
      </w:r>
      <w:r w:rsidRPr="00A64113">
        <w:rPr>
          <w:i/>
        </w:rPr>
        <w:t>south</w:t>
      </w:r>
      <w:r w:rsidRPr="008446ED">
        <w:t>: increasing joint provision of VR and JobConnect services to individuals.</w:t>
      </w:r>
    </w:p>
    <w:p w:rsidR="0085585C" w:rsidRPr="009C4A30" w:rsidRDefault="0085585C" w:rsidP="0085585C">
      <w:pPr>
        <w:pStyle w:val="ListParagraph"/>
        <w:spacing w:after="0" w:line="240" w:lineRule="auto"/>
        <w:rPr>
          <w:sz w:val="10"/>
          <w:szCs w:val="10"/>
        </w:rPr>
      </w:pPr>
    </w:p>
    <w:p w:rsidR="00A64113" w:rsidRDefault="00A64113" w:rsidP="00BC0A28">
      <w:pPr>
        <w:pStyle w:val="ListParagraph"/>
        <w:numPr>
          <w:ilvl w:val="0"/>
          <w:numId w:val="113"/>
        </w:numPr>
        <w:spacing w:after="0" w:line="240" w:lineRule="auto"/>
        <w:ind w:left="720"/>
      </w:pPr>
      <w:r w:rsidRPr="00A64113">
        <w:rPr>
          <w:i/>
        </w:rPr>
        <w:t>Statewide</w:t>
      </w:r>
      <w:r w:rsidRPr="008446ED">
        <w:t>: increasing JobConnect staff capacity to serve individuals with significant disabilities, and increasing access to JobConnect services for individuals with disabilities.</w:t>
      </w:r>
    </w:p>
    <w:p w:rsidR="009C4A30" w:rsidRDefault="009C4A30" w:rsidP="00F972A8">
      <w:pPr>
        <w:pStyle w:val="ListParagraph"/>
      </w:pPr>
    </w:p>
    <w:p w:rsidR="00A64113" w:rsidRPr="00A64113" w:rsidRDefault="00A64113" w:rsidP="00BC0A28">
      <w:pPr>
        <w:pStyle w:val="ListParagraph"/>
        <w:numPr>
          <w:ilvl w:val="0"/>
          <w:numId w:val="110"/>
        </w:numPr>
        <w:spacing w:after="0" w:line="240" w:lineRule="auto"/>
        <w:ind w:left="360"/>
        <w:rPr>
          <w:b/>
          <w:u w:val="single"/>
        </w:rPr>
      </w:pPr>
      <w:r w:rsidRPr="00A64113">
        <w:rPr>
          <w:b/>
          <w:bCs/>
          <w:u w:val="single"/>
        </w:rPr>
        <w:t xml:space="preserve">Section Five: </w:t>
      </w:r>
      <w:r w:rsidRPr="001E1D98">
        <w:rPr>
          <w:bCs/>
          <w:u w:val="single"/>
        </w:rPr>
        <w:t xml:space="preserve">Needs of individuals in transition </w:t>
      </w:r>
    </w:p>
    <w:p w:rsidR="001E1D98" w:rsidRPr="001E1D98" w:rsidRDefault="001E1D98" w:rsidP="0034326B">
      <w:pPr>
        <w:spacing w:after="0" w:line="240" w:lineRule="auto"/>
        <w:ind w:firstLine="360"/>
        <w:contextualSpacing/>
        <w:rPr>
          <w:sz w:val="10"/>
          <w:szCs w:val="10"/>
        </w:rPr>
      </w:pPr>
    </w:p>
    <w:p w:rsidR="00A64113" w:rsidRDefault="00A64113" w:rsidP="0034326B">
      <w:pPr>
        <w:spacing w:after="0" w:line="240" w:lineRule="auto"/>
        <w:ind w:firstLine="360"/>
        <w:contextualSpacing/>
      </w:pPr>
      <w:r w:rsidRPr="008446ED">
        <w:t xml:space="preserve">Needs identified in this area included the following: </w:t>
      </w:r>
    </w:p>
    <w:p w:rsidR="0085585C" w:rsidRPr="009C4A30" w:rsidRDefault="0085585C" w:rsidP="0085585C">
      <w:pPr>
        <w:spacing w:after="0" w:line="240" w:lineRule="auto"/>
        <w:ind w:firstLine="720"/>
        <w:contextualSpacing/>
        <w:rPr>
          <w:sz w:val="10"/>
          <w:szCs w:val="10"/>
        </w:rPr>
      </w:pPr>
    </w:p>
    <w:p w:rsidR="00A64113" w:rsidRDefault="00A64113" w:rsidP="00BC0A28">
      <w:pPr>
        <w:pStyle w:val="ListParagraph"/>
        <w:numPr>
          <w:ilvl w:val="0"/>
          <w:numId w:val="114"/>
        </w:numPr>
        <w:spacing w:after="0" w:line="240" w:lineRule="auto"/>
        <w:ind w:left="720"/>
      </w:pPr>
      <w:r w:rsidRPr="008446ED">
        <w:t xml:space="preserve">In the </w:t>
      </w:r>
      <w:r w:rsidRPr="00A64113">
        <w:rPr>
          <w:i/>
        </w:rPr>
        <w:t>north</w:t>
      </w:r>
      <w:r w:rsidRPr="008446ED">
        <w:t xml:space="preserve">:  establishing basic referral processes for transition students, transportation. </w:t>
      </w:r>
    </w:p>
    <w:p w:rsidR="0085585C" w:rsidRPr="009C4A30" w:rsidRDefault="0085585C" w:rsidP="0085585C">
      <w:pPr>
        <w:pStyle w:val="ListParagraph"/>
        <w:spacing w:after="0" w:line="240" w:lineRule="auto"/>
        <w:rPr>
          <w:sz w:val="10"/>
          <w:szCs w:val="10"/>
        </w:rPr>
      </w:pPr>
    </w:p>
    <w:p w:rsidR="00A64113" w:rsidRDefault="00A64113" w:rsidP="00BC0A28">
      <w:pPr>
        <w:pStyle w:val="ListParagraph"/>
        <w:numPr>
          <w:ilvl w:val="0"/>
          <w:numId w:val="114"/>
        </w:numPr>
        <w:spacing w:after="0" w:line="240" w:lineRule="auto"/>
        <w:ind w:left="720"/>
      </w:pPr>
      <w:r w:rsidRPr="008446ED">
        <w:t xml:space="preserve">In the </w:t>
      </w:r>
      <w:r w:rsidRPr="00A64113">
        <w:rPr>
          <w:i/>
        </w:rPr>
        <w:t>rural</w:t>
      </w:r>
      <w:r w:rsidRPr="008446ED">
        <w:t xml:space="preserve"> regions:  addressing geographic barriers to VR staff participation in IEP meetings, addressing a general lack of resources, transportation.</w:t>
      </w:r>
    </w:p>
    <w:p w:rsidR="0085585C" w:rsidRPr="009C4A30" w:rsidRDefault="0085585C" w:rsidP="0085585C">
      <w:pPr>
        <w:pStyle w:val="ListParagraph"/>
        <w:spacing w:after="0" w:line="240" w:lineRule="auto"/>
        <w:rPr>
          <w:sz w:val="10"/>
          <w:szCs w:val="10"/>
        </w:rPr>
      </w:pPr>
    </w:p>
    <w:p w:rsidR="00A64113" w:rsidRDefault="00A64113" w:rsidP="00BC0A28">
      <w:pPr>
        <w:pStyle w:val="ListParagraph"/>
        <w:numPr>
          <w:ilvl w:val="0"/>
          <w:numId w:val="114"/>
        </w:numPr>
        <w:spacing w:after="0" w:line="240" w:lineRule="auto"/>
        <w:ind w:left="720"/>
      </w:pPr>
      <w:r w:rsidRPr="008446ED">
        <w:t xml:space="preserve">In the </w:t>
      </w:r>
      <w:r w:rsidRPr="00A64113">
        <w:rPr>
          <w:i/>
        </w:rPr>
        <w:t>south</w:t>
      </w:r>
      <w:r w:rsidRPr="008446ED">
        <w:t>:  increased participation in IEP processes, job development resources.</w:t>
      </w:r>
    </w:p>
    <w:p w:rsidR="0085585C" w:rsidRPr="009C4A30" w:rsidRDefault="0085585C" w:rsidP="0085585C">
      <w:pPr>
        <w:pStyle w:val="ListParagraph"/>
        <w:spacing w:after="0" w:line="240" w:lineRule="auto"/>
        <w:rPr>
          <w:sz w:val="10"/>
          <w:szCs w:val="10"/>
        </w:rPr>
      </w:pPr>
    </w:p>
    <w:p w:rsidR="00A64113" w:rsidRDefault="00A64113" w:rsidP="00BC0A28">
      <w:pPr>
        <w:pStyle w:val="ListParagraph"/>
        <w:numPr>
          <w:ilvl w:val="0"/>
          <w:numId w:val="114"/>
        </w:numPr>
        <w:spacing w:after="0" w:line="240" w:lineRule="auto"/>
        <w:ind w:left="720"/>
      </w:pPr>
      <w:r w:rsidRPr="008446ED">
        <w:t xml:space="preserve">In </w:t>
      </w:r>
      <w:r w:rsidRPr="00A64113">
        <w:rPr>
          <w:i/>
        </w:rPr>
        <w:t>both</w:t>
      </w:r>
      <w:r w:rsidRPr="008446ED">
        <w:t xml:space="preserve"> the </w:t>
      </w:r>
      <w:r w:rsidRPr="00A64113">
        <w:rPr>
          <w:i/>
        </w:rPr>
        <w:t>north</w:t>
      </w:r>
      <w:r w:rsidRPr="008446ED">
        <w:t xml:space="preserve"> and the </w:t>
      </w:r>
      <w:r w:rsidRPr="00A64113">
        <w:rPr>
          <w:i/>
        </w:rPr>
        <w:t>south</w:t>
      </w:r>
      <w:r w:rsidRPr="008446ED">
        <w:t xml:space="preserve">:  early initiation of the transition process. </w:t>
      </w:r>
    </w:p>
    <w:p w:rsidR="0085585C" w:rsidRPr="009C4A30" w:rsidRDefault="0085585C" w:rsidP="0085585C">
      <w:pPr>
        <w:pStyle w:val="ListParagraph"/>
        <w:spacing w:after="0" w:line="240" w:lineRule="auto"/>
        <w:rPr>
          <w:sz w:val="10"/>
          <w:szCs w:val="10"/>
        </w:rPr>
      </w:pPr>
    </w:p>
    <w:p w:rsidR="00A64113" w:rsidRDefault="00A64113" w:rsidP="00BC0A28">
      <w:pPr>
        <w:pStyle w:val="ListParagraph"/>
        <w:numPr>
          <w:ilvl w:val="0"/>
          <w:numId w:val="114"/>
        </w:numPr>
        <w:spacing w:after="0" w:line="240" w:lineRule="auto"/>
        <w:ind w:left="720"/>
      </w:pPr>
      <w:r w:rsidRPr="00A64113">
        <w:rPr>
          <w:i/>
        </w:rPr>
        <w:t>Statewide</w:t>
      </w:r>
      <w:r w:rsidRPr="008446ED">
        <w:t>:  facilitating seamless transition to adult services, enhancing parental involvement in transition planning, early development of IEPs, work experience opportunities, transition training for school staff, more counselors dedicated to transition, school-based job developers, increased coordination with the schools, job readiness training, vocational training.</w:t>
      </w:r>
    </w:p>
    <w:p w:rsidR="00A64113" w:rsidRPr="008446ED" w:rsidRDefault="00A64113" w:rsidP="00F972A8">
      <w:pPr>
        <w:pStyle w:val="ListParagraph"/>
      </w:pPr>
    </w:p>
    <w:p w:rsidR="00A64113" w:rsidRPr="00A64113" w:rsidRDefault="00A64113" w:rsidP="00BC0A28">
      <w:pPr>
        <w:pStyle w:val="ListParagraph"/>
        <w:numPr>
          <w:ilvl w:val="0"/>
          <w:numId w:val="115"/>
        </w:numPr>
        <w:spacing w:after="0" w:line="240" w:lineRule="auto"/>
        <w:ind w:left="360"/>
        <w:rPr>
          <w:b/>
          <w:u w:val="single"/>
        </w:rPr>
      </w:pPr>
      <w:r w:rsidRPr="00A64113">
        <w:rPr>
          <w:b/>
          <w:bCs/>
          <w:u w:val="single"/>
        </w:rPr>
        <w:t xml:space="preserve">Section Six: </w:t>
      </w:r>
      <w:r w:rsidRPr="001E1D98">
        <w:rPr>
          <w:bCs/>
          <w:u w:val="single"/>
        </w:rPr>
        <w:t xml:space="preserve">Need to establish, develop or improve CRPs in the state </w:t>
      </w:r>
    </w:p>
    <w:p w:rsidR="001E1D98" w:rsidRPr="001E1D98" w:rsidRDefault="001E1D98" w:rsidP="0085585C">
      <w:pPr>
        <w:spacing w:after="0" w:line="240" w:lineRule="auto"/>
        <w:ind w:left="360"/>
        <w:contextualSpacing/>
        <w:rPr>
          <w:sz w:val="10"/>
          <w:szCs w:val="10"/>
        </w:rPr>
      </w:pPr>
    </w:p>
    <w:p w:rsidR="00A64113" w:rsidRDefault="00A64113" w:rsidP="0085585C">
      <w:pPr>
        <w:spacing w:after="0" w:line="240" w:lineRule="auto"/>
        <w:ind w:left="360"/>
        <w:contextualSpacing/>
      </w:pPr>
      <w:r w:rsidRPr="008446ED">
        <w:t>Needs identified in this area included the following:</w:t>
      </w:r>
    </w:p>
    <w:p w:rsidR="0085585C" w:rsidRPr="009C4A30" w:rsidRDefault="0085585C" w:rsidP="0085585C">
      <w:pPr>
        <w:spacing w:after="0" w:line="240" w:lineRule="auto"/>
        <w:ind w:left="360"/>
        <w:contextualSpacing/>
        <w:rPr>
          <w:sz w:val="10"/>
          <w:szCs w:val="10"/>
        </w:rPr>
      </w:pPr>
    </w:p>
    <w:p w:rsidR="00A64113" w:rsidRDefault="00A64113" w:rsidP="00BC0A28">
      <w:pPr>
        <w:pStyle w:val="ListParagraph"/>
        <w:numPr>
          <w:ilvl w:val="0"/>
          <w:numId w:val="116"/>
        </w:numPr>
        <w:spacing w:after="0" w:line="240" w:lineRule="auto"/>
        <w:ind w:left="720"/>
      </w:pPr>
      <w:r w:rsidRPr="008446ED">
        <w:t xml:space="preserve">In the </w:t>
      </w:r>
      <w:r w:rsidRPr="00925686">
        <w:rPr>
          <w:i/>
        </w:rPr>
        <w:t>rural</w:t>
      </w:r>
      <w:r w:rsidRPr="008446ED">
        <w:t xml:space="preserve"> regions</w:t>
      </w:r>
      <w:r w:rsidR="0091353A">
        <w:t xml:space="preserve"> of Nevada</w:t>
      </w:r>
      <w:r w:rsidRPr="008446ED">
        <w:t xml:space="preserve">: </w:t>
      </w:r>
      <w:r w:rsidR="004F5568">
        <w:t>d</w:t>
      </w:r>
      <w:r w:rsidRPr="008446ED">
        <w:t xml:space="preserve">evelopment of service providers. </w:t>
      </w:r>
    </w:p>
    <w:p w:rsidR="0085585C" w:rsidRPr="009C4A30" w:rsidRDefault="0085585C" w:rsidP="0085585C">
      <w:pPr>
        <w:pStyle w:val="ListParagraph"/>
        <w:spacing w:after="0" w:line="240" w:lineRule="auto"/>
        <w:rPr>
          <w:sz w:val="10"/>
          <w:szCs w:val="10"/>
        </w:rPr>
      </w:pPr>
    </w:p>
    <w:p w:rsidR="00A64113" w:rsidRDefault="00A64113" w:rsidP="00BC0A28">
      <w:pPr>
        <w:pStyle w:val="ListParagraph"/>
        <w:numPr>
          <w:ilvl w:val="0"/>
          <w:numId w:val="116"/>
        </w:numPr>
        <w:spacing w:after="0" w:line="240" w:lineRule="auto"/>
        <w:ind w:left="720"/>
      </w:pPr>
      <w:r w:rsidRPr="008446ED">
        <w:t xml:space="preserve">In </w:t>
      </w:r>
      <w:r w:rsidRPr="00925686">
        <w:rPr>
          <w:i/>
        </w:rPr>
        <w:t>both</w:t>
      </w:r>
      <w:r w:rsidRPr="008446ED">
        <w:t xml:space="preserve"> </w:t>
      </w:r>
      <w:r w:rsidR="0091353A">
        <w:t>northern and southern Nevada</w:t>
      </w:r>
      <w:r w:rsidRPr="008446ED">
        <w:t xml:space="preserve">:  </w:t>
      </w:r>
      <w:r w:rsidR="004F5568">
        <w:t>s</w:t>
      </w:r>
      <w:r w:rsidRPr="008446ED">
        <w:t xml:space="preserve">upported employment services and job coaches. </w:t>
      </w:r>
    </w:p>
    <w:p w:rsidR="009C4A30" w:rsidRPr="009C4A30" w:rsidRDefault="009C4A30" w:rsidP="009C4A30">
      <w:pPr>
        <w:pStyle w:val="ListParagraph"/>
        <w:spacing w:after="0" w:line="240" w:lineRule="auto"/>
        <w:rPr>
          <w:sz w:val="10"/>
          <w:szCs w:val="10"/>
        </w:rPr>
      </w:pPr>
    </w:p>
    <w:p w:rsidR="00A64113" w:rsidRDefault="00A64113" w:rsidP="00BC0A28">
      <w:pPr>
        <w:pStyle w:val="ListParagraph"/>
        <w:numPr>
          <w:ilvl w:val="0"/>
          <w:numId w:val="116"/>
        </w:numPr>
        <w:spacing w:after="0" w:line="240" w:lineRule="auto"/>
        <w:ind w:left="720"/>
      </w:pPr>
      <w:r w:rsidRPr="00925686">
        <w:rPr>
          <w:i/>
        </w:rPr>
        <w:t>Statewide</w:t>
      </w:r>
      <w:r w:rsidRPr="008446ED">
        <w:t xml:space="preserve">:  </w:t>
      </w:r>
      <w:r w:rsidR="004F5568">
        <w:t>i</w:t>
      </w:r>
      <w:r w:rsidRPr="008446ED">
        <w:t xml:space="preserve">ncreasing job development and placement services, services for individuals with mental health disabilities, assessment, training and placement services for transition-age youth. </w:t>
      </w:r>
    </w:p>
    <w:p w:rsidR="00925686" w:rsidRDefault="00925686" w:rsidP="00F972A8">
      <w:pPr>
        <w:pStyle w:val="ListParagraph"/>
      </w:pPr>
    </w:p>
    <w:p w:rsidR="00BC5683" w:rsidRDefault="00BC5683" w:rsidP="00F972A8">
      <w:pPr>
        <w:pStyle w:val="ListParagraph"/>
      </w:pPr>
    </w:p>
    <w:p w:rsidR="00A64113" w:rsidRPr="00925686" w:rsidRDefault="00A64113" w:rsidP="00BC0A28">
      <w:pPr>
        <w:pStyle w:val="ListParagraph"/>
        <w:numPr>
          <w:ilvl w:val="0"/>
          <w:numId w:val="115"/>
        </w:numPr>
        <w:spacing w:after="0" w:line="240" w:lineRule="auto"/>
        <w:ind w:left="360"/>
        <w:rPr>
          <w:b/>
          <w:u w:val="single"/>
        </w:rPr>
      </w:pPr>
      <w:r w:rsidRPr="00925686">
        <w:rPr>
          <w:b/>
          <w:bCs/>
          <w:u w:val="single"/>
        </w:rPr>
        <w:lastRenderedPageBreak/>
        <w:t xml:space="preserve">Section Seven: </w:t>
      </w:r>
      <w:r w:rsidRPr="001E1D98">
        <w:rPr>
          <w:bCs/>
          <w:u w:val="single"/>
        </w:rPr>
        <w:t>Other needs of individuals with disabilities (not captured in the other categories)</w:t>
      </w:r>
      <w:r w:rsidRPr="00925686">
        <w:rPr>
          <w:b/>
          <w:bCs/>
          <w:u w:val="single"/>
        </w:rPr>
        <w:t xml:space="preserve"> </w:t>
      </w:r>
    </w:p>
    <w:p w:rsidR="001E1D98" w:rsidRPr="001E1D98" w:rsidRDefault="001E1D98" w:rsidP="0085585C">
      <w:pPr>
        <w:spacing w:after="0" w:line="240" w:lineRule="auto"/>
        <w:ind w:left="360"/>
        <w:contextualSpacing/>
        <w:rPr>
          <w:sz w:val="10"/>
          <w:szCs w:val="10"/>
        </w:rPr>
      </w:pPr>
    </w:p>
    <w:p w:rsidR="00A64113" w:rsidRDefault="00A64113" w:rsidP="0085585C">
      <w:pPr>
        <w:spacing w:after="0" w:line="240" w:lineRule="auto"/>
        <w:ind w:left="360"/>
        <w:contextualSpacing/>
      </w:pPr>
      <w:r w:rsidRPr="008446ED">
        <w:t>Needs identified in this area included the following:</w:t>
      </w:r>
    </w:p>
    <w:p w:rsidR="0085585C" w:rsidRPr="009C4A30" w:rsidRDefault="0085585C" w:rsidP="0085585C">
      <w:pPr>
        <w:spacing w:after="0" w:line="240" w:lineRule="auto"/>
        <w:ind w:left="360"/>
        <w:contextualSpacing/>
        <w:rPr>
          <w:sz w:val="10"/>
          <w:szCs w:val="10"/>
        </w:rPr>
      </w:pPr>
    </w:p>
    <w:p w:rsidR="00A64113" w:rsidRDefault="00A64113" w:rsidP="00BC0A28">
      <w:pPr>
        <w:pStyle w:val="ListParagraph"/>
        <w:numPr>
          <w:ilvl w:val="0"/>
          <w:numId w:val="117"/>
        </w:numPr>
        <w:spacing w:after="0" w:line="240" w:lineRule="auto"/>
        <w:ind w:left="720"/>
      </w:pPr>
      <w:r w:rsidRPr="008446ED">
        <w:t xml:space="preserve">In </w:t>
      </w:r>
      <w:r w:rsidR="0091353A" w:rsidRPr="0085585C">
        <w:rPr>
          <w:i/>
        </w:rPr>
        <w:t>northern</w:t>
      </w:r>
      <w:r w:rsidR="0091353A">
        <w:t xml:space="preserve"> Nevada</w:t>
      </w:r>
      <w:r w:rsidRPr="008446ED">
        <w:t xml:space="preserve">:  </w:t>
      </w:r>
      <w:r w:rsidR="004F5568">
        <w:t>c</w:t>
      </w:r>
      <w:r w:rsidRPr="008446ED">
        <w:t xml:space="preserve">entralized resource repositories for staff and clients. </w:t>
      </w:r>
    </w:p>
    <w:p w:rsidR="0085585C" w:rsidRPr="009C4A30" w:rsidRDefault="0085585C" w:rsidP="0085585C">
      <w:pPr>
        <w:pStyle w:val="ListParagraph"/>
        <w:spacing w:after="0" w:line="240" w:lineRule="auto"/>
        <w:rPr>
          <w:sz w:val="10"/>
          <w:szCs w:val="10"/>
        </w:rPr>
      </w:pPr>
    </w:p>
    <w:p w:rsidR="00A64113" w:rsidRDefault="00A64113" w:rsidP="00BC0A28">
      <w:pPr>
        <w:pStyle w:val="ListParagraph"/>
        <w:numPr>
          <w:ilvl w:val="0"/>
          <w:numId w:val="117"/>
        </w:numPr>
        <w:spacing w:after="0" w:line="240" w:lineRule="auto"/>
        <w:ind w:left="720"/>
      </w:pPr>
      <w:r w:rsidRPr="008446ED">
        <w:t xml:space="preserve">In </w:t>
      </w:r>
      <w:r w:rsidR="0091353A" w:rsidRPr="0085585C">
        <w:rPr>
          <w:i/>
        </w:rPr>
        <w:t>southern</w:t>
      </w:r>
      <w:r w:rsidR="0091353A">
        <w:t xml:space="preserve"> Nevada</w:t>
      </w:r>
      <w:r w:rsidRPr="008446ED">
        <w:t xml:space="preserve">:  </w:t>
      </w:r>
      <w:r w:rsidR="004F5568">
        <w:t>a</w:t>
      </w:r>
      <w:r w:rsidRPr="008446ED">
        <w:t>ddressing negative employer attitudes about disabilities, helping clients understand the services that VR can provide.</w:t>
      </w:r>
    </w:p>
    <w:p w:rsidR="0085585C" w:rsidRPr="009C4A30" w:rsidRDefault="0085585C" w:rsidP="0085585C">
      <w:pPr>
        <w:pStyle w:val="ListParagraph"/>
        <w:spacing w:after="0" w:line="240" w:lineRule="auto"/>
        <w:rPr>
          <w:sz w:val="10"/>
          <w:szCs w:val="10"/>
        </w:rPr>
      </w:pPr>
    </w:p>
    <w:p w:rsidR="00A64113" w:rsidRPr="0056754A" w:rsidRDefault="00A64113" w:rsidP="00BC0A28">
      <w:pPr>
        <w:pStyle w:val="ListParagraph"/>
        <w:numPr>
          <w:ilvl w:val="0"/>
          <w:numId w:val="117"/>
        </w:numPr>
        <w:spacing w:after="0" w:line="240" w:lineRule="auto"/>
        <w:ind w:left="720"/>
        <w:rPr>
          <w:b/>
        </w:rPr>
      </w:pPr>
      <w:r w:rsidRPr="008446ED">
        <w:t xml:space="preserve">In </w:t>
      </w:r>
      <w:r w:rsidRPr="00925686">
        <w:rPr>
          <w:i/>
        </w:rPr>
        <w:t>both</w:t>
      </w:r>
      <w:r w:rsidRPr="008446ED">
        <w:t xml:space="preserve"> </w:t>
      </w:r>
      <w:r w:rsidR="0091353A">
        <w:t>northern and southern Nevada</w:t>
      </w:r>
      <w:r w:rsidRPr="008446ED">
        <w:t xml:space="preserve">:  </w:t>
      </w:r>
      <w:r w:rsidR="004F5568">
        <w:t>i</w:t>
      </w:r>
      <w:r w:rsidRPr="008446ED">
        <w:t xml:space="preserve">ncreased public transportation services, technology training, </w:t>
      </w:r>
      <w:r w:rsidR="0085585C" w:rsidRPr="008446ED">
        <w:t>and opportunities</w:t>
      </w:r>
      <w:r w:rsidRPr="008446ED">
        <w:t xml:space="preserve"> to work in integrated work environments, cooperation between service providers, decreased VR staff turnover.</w:t>
      </w:r>
    </w:p>
    <w:p w:rsidR="0056754A" w:rsidRPr="00925686" w:rsidRDefault="0056754A" w:rsidP="0056754A">
      <w:pPr>
        <w:pStyle w:val="ListParagraph"/>
        <w:spacing w:after="0" w:line="240" w:lineRule="auto"/>
        <w:rPr>
          <w:b/>
        </w:rPr>
      </w:pPr>
    </w:p>
    <w:p w:rsidR="004307E2" w:rsidRDefault="004307E2" w:rsidP="00F972A8">
      <w:pPr>
        <w:pStyle w:val="Heading3"/>
        <w:spacing w:before="0" w:line="240" w:lineRule="auto"/>
      </w:pPr>
      <w:bookmarkStart w:id="155" w:name="_Toc442081306"/>
      <w:r>
        <w:t>(k)  Annual Estimates</w:t>
      </w:r>
      <w:bookmarkEnd w:id="155"/>
    </w:p>
    <w:p w:rsidR="002E74B6" w:rsidRDefault="004307E2" w:rsidP="00C82CFA">
      <w:pPr>
        <w:rPr>
          <w:rFonts w:ascii="Times New Roman" w:eastAsia="Calibri" w:hAnsi="Times New Roman" w:cs="Times New Roman"/>
          <w:i/>
          <w:color w:val="808080" w:themeColor="background1" w:themeShade="80"/>
          <w:sz w:val="20"/>
          <w:szCs w:val="20"/>
          <w:lang w:eastAsia="x-none"/>
        </w:rPr>
      </w:pPr>
      <w:r>
        <w:rPr>
          <w:i/>
          <w:color w:val="808080" w:themeColor="background1" w:themeShade="80"/>
          <w:sz w:val="20"/>
          <w:szCs w:val="20"/>
          <w:lang w:val="x-none"/>
        </w:rPr>
        <w:t xml:space="preserve">Describe </w:t>
      </w:r>
      <w:r w:rsidR="002E74B6">
        <w:rPr>
          <w:i/>
          <w:color w:val="808080" w:themeColor="background1" w:themeShade="80"/>
          <w:sz w:val="20"/>
          <w:szCs w:val="20"/>
        </w:rPr>
        <w:t xml:space="preserve">(1) </w:t>
      </w:r>
      <w:r w:rsidR="002E74B6" w:rsidRPr="005007C7">
        <w:rPr>
          <w:rFonts w:ascii="Times New Roman" w:eastAsia="Calibri" w:hAnsi="Times New Roman" w:cs="Times New Roman"/>
          <w:i/>
          <w:color w:val="808080" w:themeColor="background1" w:themeShade="80"/>
          <w:sz w:val="20"/>
          <w:szCs w:val="20"/>
          <w:lang w:val="x-none" w:eastAsia="x-none"/>
        </w:rPr>
        <w:t xml:space="preserve">The number of individuals in the </w:t>
      </w:r>
      <w:r w:rsidR="0091353A">
        <w:rPr>
          <w:rFonts w:ascii="Times New Roman" w:eastAsia="Calibri" w:hAnsi="Times New Roman" w:cs="Times New Roman"/>
          <w:i/>
          <w:color w:val="808080" w:themeColor="background1" w:themeShade="80"/>
          <w:sz w:val="20"/>
          <w:szCs w:val="20"/>
          <w:lang w:eastAsia="x-none"/>
        </w:rPr>
        <w:t>state</w:t>
      </w:r>
      <w:r w:rsidR="002E74B6" w:rsidRPr="005007C7">
        <w:rPr>
          <w:rFonts w:ascii="Times New Roman" w:eastAsia="Calibri" w:hAnsi="Times New Roman" w:cs="Times New Roman"/>
          <w:i/>
          <w:color w:val="808080" w:themeColor="background1" w:themeShade="80"/>
          <w:sz w:val="20"/>
          <w:szCs w:val="20"/>
          <w:lang w:val="x-none" w:eastAsia="x-none"/>
        </w:rPr>
        <w:t xml:space="preserve"> who are eligible for services</w:t>
      </w:r>
      <w:r w:rsidR="002E74B6">
        <w:rPr>
          <w:rFonts w:ascii="Times New Roman" w:eastAsia="Calibri" w:hAnsi="Times New Roman" w:cs="Times New Roman"/>
          <w:i/>
          <w:color w:val="808080" w:themeColor="background1" w:themeShade="80"/>
          <w:sz w:val="20"/>
          <w:szCs w:val="20"/>
          <w:lang w:eastAsia="x-none"/>
        </w:rPr>
        <w:t>; (2) t</w:t>
      </w:r>
      <w:r w:rsidR="002E74B6" w:rsidRPr="005007C7">
        <w:rPr>
          <w:rFonts w:ascii="Times New Roman" w:eastAsia="Calibri" w:hAnsi="Times New Roman" w:cs="Times New Roman"/>
          <w:i/>
          <w:color w:val="808080" w:themeColor="background1" w:themeShade="80"/>
          <w:sz w:val="20"/>
          <w:szCs w:val="20"/>
          <w:lang w:val="x-none" w:eastAsia="x-none"/>
        </w:rPr>
        <w:t xml:space="preserve">he number of eligible individuals who will receive services under: </w:t>
      </w:r>
      <w:r w:rsidR="002E74B6">
        <w:rPr>
          <w:rFonts w:ascii="Times New Roman" w:eastAsia="Calibri" w:hAnsi="Times New Roman" w:cs="Times New Roman"/>
          <w:i/>
          <w:color w:val="808080" w:themeColor="background1" w:themeShade="80"/>
          <w:sz w:val="20"/>
          <w:szCs w:val="20"/>
          <w:lang w:eastAsia="x-none"/>
        </w:rPr>
        <w:t xml:space="preserve">(A) </w:t>
      </w:r>
      <w:r w:rsidR="00C82CFA">
        <w:rPr>
          <w:rFonts w:ascii="Times New Roman" w:eastAsia="Calibri" w:hAnsi="Times New Roman" w:cs="Times New Roman"/>
          <w:i/>
          <w:color w:val="808080" w:themeColor="background1" w:themeShade="80"/>
          <w:sz w:val="20"/>
          <w:szCs w:val="20"/>
          <w:lang w:eastAsia="x-none"/>
        </w:rPr>
        <w:t>t</w:t>
      </w:r>
      <w:r w:rsidR="00C82CFA" w:rsidRPr="005007C7">
        <w:rPr>
          <w:rFonts w:ascii="Times New Roman" w:eastAsia="Calibri" w:hAnsi="Times New Roman" w:cs="Times New Roman"/>
          <w:i/>
          <w:color w:val="808080" w:themeColor="background1" w:themeShade="80"/>
          <w:sz w:val="20"/>
          <w:szCs w:val="20"/>
          <w:lang w:val="x-none" w:eastAsia="x-none"/>
        </w:rPr>
        <w:t>he</w:t>
      </w:r>
      <w:r w:rsidR="002E74B6" w:rsidRPr="005007C7">
        <w:rPr>
          <w:rFonts w:ascii="Times New Roman" w:eastAsia="Calibri" w:hAnsi="Times New Roman" w:cs="Times New Roman"/>
          <w:i/>
          <w:color w:val="808080" w:themeColor="background1" w:themeShade="80"/>
          <w:sz w:val="20"/>
          <w:szCs w:val="20"/>
          <w:lang w:val="x-none" w:eastAsia="x-none"/>
        </w:rPr>
        <w:t xml:space="preserve"> VR Program;</w:t>
      </w:r>
      <w:r w:rsidR="002E74B6">
        <w:rPr>
          <w:rFonts w:ascii="Times New Roman" w:eastAsia="Calibri" w:hAnsi="Times New Roman" w:cs="Times New Roman"/>
          <w:i/>
          <w:color w:val="808080" w:themeColor="background1" w:themeShade="80"/>
          <w:sz w:val="20"/>
          <w:szCs w:val="20"/>
          <w:lang w:eastAsia="x-none"/>
        </w:rPr>
        <w:t xml:space="preserve"> (B) t</w:t>
      </w:r>
      <w:r w:rsidR="002E74B6" w:rsidRPr="005007C7">
        <w:rPr>
          <w:rFonts w:ascii="Times New Roman" w:eastAsia="Calibri" w:hAnsi="Times New Roman" w:cs="Times New Roman"/>
          <w:i/>
          <w:color w:val="808080" w:themeColor="background1" w:themeShade="80"/>
          <w:sz w:val="20"/>
          <w:szCs w:val="20"/>
          <w:lang w:val="x-none" w:eastAsia="x-none"/>
        </w:rPr>
        <w:t xml:space="preserve">he Supported Employment Program; and </w:t>
      </w:r>
      <w:r w:rsidR="002E74B6">
        <w:rPr>
          <w:rFonts w:ascii="Times New Roman" w:eastAsia="Calibri" w:hAnsi="Times New Roman" w:cs="Times New Roman"/>
          <w:i/>
          <w:color w:val="808080" w:themeColor="background1" w:themeShade="80"/>
          <w:sz w:val="20"/>
          <w:szCs w:val="20"/>
          <w:lang w:eastAsia="x-none"/>
        </w:rPr>
        <w:t>(C) e</w:t>
      </w:r>
      <w:r w:rsidR="002E74B6" w:rsidRPr="005007C7">
        <w:rPr>
          <w:rFonts w:ascii="Times New Roman" w:eastAsia="Calibri" w:hAnsi="Times New Roman" w:cs="Times New Roman"/>
          <w:i/>
          <w:color w:val="808080" w:themeColor="background1" w:themeShade="80"/>
          <w:sz w:val="20"/>
          <w:szCs w:val="20"/>
          <w:lang w:val="x-none" w:eastAsia="x-none"/>
        </w:rPr>
        <w:t>ach priority category, if under an order of selection</w:t>
      </w:r>
      <w:r w:rsidR="002E74B6">
        <w:rPr>
          <w:rFonts w:ascii="Times New Roman" w:eastAsia="Calibri" w:hAnsi="Times New Roman" w:cs="Times New Roman"/>
          <w:i/>
          <w:color w:val="808080" w:themeColor="background1" w:themeShade="80"/>
          <w:sz w:val="20"/>
          <w:szCs w:val="20"/>
          <w:lang w:eastAsia="x-none"/>
        </w:rPr>
        <w:t>;  (3)  t</w:t>
      </w:r>
      <w:r w:rsidR="002E74B6" w:rsidRPr="005007C7">
        <w:rPr>
          <w:rFonts w:ascii="Times New Roman" w:eastAsia="Calibri" w:hAnsi="Times New Roman" w:cs="Times New Roman"/>
          <w:i/>
          <w:color w:val="808080" w:themeColor="background1" w:themeShade="80"/>
          <w:sz w:val="20"/>
          <w:szCs w:val="20"/>
          <w:lang w:val="x-none" w:eastAsia="x-none"/>
        </w:rPr>
        <w:t>he number of individuals who are eligible for VR services, but are not receiving such services due to an order of selection; and</w:t>
      </w:r>
      <w:r w:rsidR="002E74B6">
        <w:rPr>
          <w:rFonts w:ascii="Times New Roman" w:eastAsia="Calibri" w:hAnsi="Times New Roman" w:cs="Times New Roman"/>
          <w:i/>
          <w:color w:val="808080" w:themeColor="background1" w:themeShade="80"/>
          <w:sz w:val="20"/>
          <w:szCs w:val="20"/>
          <w:lang w:eastAsia="x-none"/>
        </w:rPr>
        <w:t>, (4)  t</w:t>
      </w:r>
      <w:r w:rsidR="002E74B6" w:rsidRPr="005007C7">
        <w:rPr>
          <w:rFonts w:ascii="Times New Roman" w:eastAsia="Calibri" w:hAnsi="Times New Roman" w:cs="Times New Roman"/>
          <w:i/>
          <w:color w:val="808080" w:themeColor="background1" w:themeShade="80"/>
          <w:sz w:val="20"/>
          <w:szCs w:val="20"/>
          <w:lang w:val="x-none" w:eastAsia="x-none"/>
        </w:rPr>
        <w:t>he cost of services for the number of individuals estimated to be eligible for services.  If under an order of selection, identify the cost of services for each priority category.</w:t>
      </w:r>
    </w:p>
    <w:p w:rsidR="002E74B6" w:rsidRDefault="002E74B6" w:rsidP="002E74B6">
      <w:pPr>
        <w:contextualSpacing/>
        <w:rPr>
          <w:rFonts w:ascii="Times New Roman" w:hAnsi="Times New Roman" w:cs="Times New Roman"/>
        </w:rPr>
      </w:pPr>
      <w:r w:rsidRPr="002E74B6">
        <w:rPr>
          <w:rFonts w:ascii="Times New Roman" w:hAnsi="Times New Roman" w:cs="Times New Roman"/>
        </w:rPr>
        <w:t xml:space="preserve">The DSU projects it will increase the number of individuals determined eligible for vocational rehabilitation services in proportion to the </w:t>
      </w:r>
      <w:r w:rsidR="00E40C86">
        <w:rPr>
          <w:rFonts w:ascii="Times New Roman" w:hAnsi="Times New Roman" w:cs="Times New Roman"/>
        </w:rPr>
        <w:t>s</w:t>
      </w:r>
      <w:r w:rsidRPr="002E74B6">
        <w:rPr>
          <w:rFonts w:ascii="Times New Roman" w:hAnsi="Times New Roman" w:cs="Times New Roman"/>
        </w:rPr>
        <w:t>tate’s population growth as detailed below.</w:t>
      </w:r>
    </w:p>
    <w:p w:rsidR="00AB3ADC" w:rsidRDefault="00AB3ADC" w:rsidP="002E74B6">
      <w:pPr>
        <w:contextualSpacing/>
        <w:rPr>
          <w:rFonts w:ascii="Times New Roman" w:hAnsi="Times New Roman" w:cs="Times New Roman"/>
          <w:sz w:val="10"/>
          <w:szCs w:val="10"/>
        </w:rPr>
      </w:pPr>
    </w:p>
    <w:p w:rsidR="00040B07" w:rsidRPr="00040B07" w:rsidRDefault="00040B07" w:rsidP="002E74B6">
      <w:pPr>
        <w:contextualSpacing/>
        <w:rPr>
          <w:rFonts w:ascii="Times New Roman" w:hAnsi="Times New Roman" w:cs="Times New Roman"/>
          <w:sz w:val="10"/>
          <w:szCs w:val="10"/>
        </w:rPr>
      </w:pPr>
    </w:p>
    <w:tbl>
      <w:tblPr>
        <w:tblW w:w="9460" w:type="dxa"/>
        <w:tblInd w:w="93" w:type="dxa"/>
        <w:tblLook w:val="04A0" w:firstRow="1" w:lastRow="0" w:firstColumn="1" w:lastColumn="0" w:noHBand="0" w:noVBand="1"/>
      </w:tblPr>
      <w:tblGrid>
        <w:gridCol w:w="940"/>
        <w:gridCol w:w="2680"/>
        <w:gridCol w:w="2680"/>
        <w:gridCol w:w="3160"/>
      </w:tblGrid>
      <w:tr w:rsidR="002E74B6" w:rsidRPr="002E74B6" w:rsidTr="002E74B6">
        <w:trPr>
          <w:trHeight w:val="799"/>
        </w:trPr>
        <w:tc>
          <w:tcPr>
            <w:tcW w:w="9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E74B6" w:rsidRPr="002E74B6" w:rsidRDefault="002E74B6" w:rsidP="00CF7FF6">
            <w:pPr>
              <w:spacing w:line="240" w:lineRule="auto"/>
              <w:jc w:val="center"/>
              <w:rPr>
                <w:rFonts w:ascii="Times New Roman" w:hAnsi="Times New Roman" w:cs="Times New Roman"/>
                <w:b/>
                <w:bCs/>
              </w:rPr>
            </w:pPr>
            <w:r w:rsidRPr="002E74B6">
              <w:rPr>
                <w:rFonts w:ascii="Times New Roman" w:hAnsi="Times New Roman"/>
                <w:b/>
                <w:bCs/>
              </w:rPr>
              <w:t>FFY</w:t>
            </w:r>
          </w:p>
        </w:tc>
        <w:tc>
          <w:tcPr>
            <w:tcW w:w="268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E74B6" w:rsidRPr="002E74B6" w:rsidRDefault="002E74B6" w:rsidP="00CF7FF6">
            <w:pPr>
              <w:spacing w:line="240" w:lineRule="auto"/>
              <w:jc w:val="center"/>
              <w:rPr>
                <w:rFonts w:ascii="Times New Roman" w:hAnsi="Times New Roman" w:cs="Times New Roman"/>
                <w:b/>
                <w:bCs/>
              </w:rPr>
            </w:pPr>
            <w:r w:rsidRPr="002E74B6">
              <w:rPr>
                <w:rFonts w:ascii="Times New Roman" w:hAnsi="Times New Roman"/>
                <w:b/>
                <w:bCs/>
              </w:rPr>
              <w:t>Labor Force</w:t>
            </w:r>
            <w:r w:rsidRPr="002E74B6">
              <w:rPr>
                <w:rFonts w:ascii="Times New Roman" w:hAnsi="Times New Roman"/>
                <w:b/>
                <w:bCs/>
              </w:rPr>
              <w:br/>
              <w:t>(1</w:t>
            </w:r>
            <w:r w:rsidR="004E697E">
              <w:rPr>
                <w:rFonts w:ascii="Times New Roman" w:hAnsi="Times New Roman"/>
                <w:b/>
                <w:bCs/>
              </w:rPr>
              <w:t>%</w:t>
            </w:r>
            <w:r w:rsidRPr="002E74B6">
              <w:rPr>
                <w:rFonts w:ascii="Times New Roman" w:hAnsi="Times New Roman"/>
                <w:b/>
                <w:bCs/>
              </w:rPr>
              <w:t xml:space="preserve"> Increase Per Year)</w:t>
            </w:r>
          </w:p>
        </w:tc>
        <w:tc>
          <w:tcPr>
            <w:tcW w:w="268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E74B6" w:rsidRPr="002E74B6" w:rsidRDefault="002E74B6" w:rsidP="00CF7FF6">
            <w:pPr>
              <w:spacing w:line="240" w:lineRule="auto"/>
              <w:jc w:val="center"/>
              <w:rPr>
                <w:rFonts w:ascii="Times New Roman" w:hAnsi="Times New Roman" w:cs="Times New Roman"/>
                <w:b/>
                <w:bCs/>
              </w:rPr>
            </w:pPr>
            <w:r w:rsidRPr="002E74B6">
              <w:rPr>
                <w:rFonts w:ascii="Times New Roman" w:hAnsi="Times New Roman"/>
                <w:b/>
                <w:bCs/>
              </w:rPr>
              <w:t>Target Group</w:t>
            </w:r>
            <w:r w:rsidRPr="002E74B6">
              <w:rPr>
                <w:rFonts w:ascii="Times New Roman" w:hAnsi="Times New Roman"/>
                <w:b/>
                <w:bCs/>
              </w:rPr>
              <w:br/>
              <w:t>(1.25</w:t>
            </w:r>
            <w:r w:rsidR="004E697E">
              <w:rPr>
                <w:rFonts w:ascii="Times New Roman" w:hAnsi="Times New Roman"/>
                <w:b/>
                <w:bCs/>
              </w:rPr>
              <w:t>%</w:t>
            </w:r>
            <w:r w:rsidRPr="002E74B6">
              <w:rPr>
                <w:rFonts w:ascii="Times New Roman" w:hAnsi="Times New Roman"/>
                <w:b/>
                <w:bCs/>
              </w:rPr>
              <w:t xml:space="preserve"> of Labor Force)</w:t>
            </w:r>
          </w:p>
        </w:tc>
        <w:tc>
          <w:tcPr>
            <w:tcW w:w="316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E74B6" w:rsidRPr="002E74B6" w:rsidRDefault="002E74B6" w:rsidP="00CF7FF6">
            <w:pPr>
              <w:spacing w:line="240" w:lineRule="auto"/>
              <w:jc w:val="center"/>
              <w:rPr>
                <w:rFonts w:ascii="Times New Roman" w:hAnsi="Times New Roman" w:cs="Times New Roman"/>
                <w:b/>
                <w:bCs/>
              </w:rPr>
            </w:pPr>
            <w:r w:rsidRPr="002E74B6">
              <w:rPr>
                <w:rFonts w:ascii="Times New Roman" w:hAnsi="Times New Roman"/>
                <w:b/>
                <w:bCs/>
              </w:rPr>
              <w:t>Potentially Eligible</w:t>
            </w:r>
            <w:r w:rsidRPr="002E74B6">
              <w:rPr>
                <w:rFonts w:ascii="Times New Roman" w:hAnsi="Times New Roman"/>
                <w:b/>
                <w:bCs/>
              </w:rPr>
              <w:br/>
              <w:t>(16.15</w:t>
            </w:r>
            <w:r w:rsidR="004E697E">
              <w:rPr>
                <w:rFonts w:ascii="Times New Roman" w:hAnsi="Times New Roman"/>
                <w:b/>
                <w:bCs/>
              </w:rPr>
              <w:t>%</w:t>
            </w:r>
            <w:r w:rsidRPr="002E74B6">
              <w:rPr>
                <w:rFonts w:ascii="Times New Roman" w:hAnsi="Times New Roman"/>
                <w:b/>
                <w:bCs/>
              </w:rPr>
              <w:t xml:space="preserve"> of Target Group)</w:t>
            </w:r>
          </w:p>
        </w:tc>
      </w:tr>
      <w:tr w:rsidR="002E74B6" w:rsidRPr="002E74B6" w:rsidTr="002E74B6">
        <w:trPr>
          <w:trHeight w:val="402"/>
        </w:trPr>
        <w:tc>
          <w:tcPr>
            <w:tcW w:w="940" w:type="dxa"/>
            <w:tcBorders>
              <w:top w:val="nil"/>
              <w:left w:val="single" w:sz="4" w:space="0" w:color="auto"/>
              <w:bottom w:val="single" w:sz="4" w:space="0" w:color="auto"/>
              <w:right w:val="single" w:sz="4" w:space="0" w:color="auto"/>
            </w:tcBorders>
            <w:noWrap/>
            <w:vAlign w:val="center"/>
            <w:hideMark/>
          </w:tcPr>
          <w:p w:rsidR="002E74B6" w:rsidRPr="002E74B6" w:rsidRDefault="002E74B6" w:rsidP="00CF7FF6">
            <w:pPr>
              <w:spacing w:line="240" w:lineRule="auto"/>
              <w:rPr>
                <w:rFonts w:ascii="Times New Roman" w:hAnsi="Times New Roman" w:cs="Times New Roman"/>
              </w:rPr>
            </w:pPr>
            <w:r w:rsidRPr="002E74B6">
              <w:rPr>
                <w:rFonts w:ascii="Times New Roman" w:hAnsi="Times New Roman"/>
              </w:rPr>
              <w:t>2015</w:t>
            </w:r>
          </w:p>
        </w:tc>
        <w:tc>
          <w:tcPr>
            <w:tcW w:w="2680" w:type="dxa"/>
            <w:tcBorders>
              <w:top w:val="nil"/>
              <w:left w:val="nil"/>
              <w:bottom w:val="single" w:sz="4" w:space="0" w:color="auto"/>
              <w:right w:val="single" w:sz="4" w:space="0" w:color="auto"/>
            </w:tcBorders>
            <w:noWrap/>
            <w:vAlign w:val="center"/>
            <w:hideMark/>
          </w:tcPr>
          <w:p w:rsidR="002E74B6" w:rsidRPr="002E74B6" w:rsidRDefault="002E74B6" w:rsidP="00CF7FF6">
            <w:pPr>
              <w:spacing w:line="240" w:lineRule="auto"/>
              <w:jc w:val="center"/>
              <w:rPr>
                <w:rFonts w:ascii="Times New Roman" w:hAnsi="Times New Roman" w:cs="Times New Roman"/>
              </w:rPr>
            </w:pPr>
            <w:r w:rsidRPr="002E74B6">
              <w:rPr>
                <w:rFonts w:ascii="Times New Roman" w:hAnsi="Times New Roman"/>
              </w:rPr>
              <w:t>1,362,074</w:t>
            </w:r>
          </w:p>
        </w:tc>
        <w:tc>
          <w:tcPr>
            <w:tcW w:w="2680" w:type="dxa"/>
            <w:tcBorders>
              <w:top w:val="nil"/>
              <w:left w:val="nil"/>
              <w:bottom w:val="single" w:sz="4" w:space="0" w:color="auto"/>
              <w:right w:val="single" w:sz="4" w:space="0" w:color="auto"/>
            </w:tcBorders>
            <w:noWrap/>
            <w:vAlign w:val="center"/>
            <w:hideMark/>
          </w:tcPr>
          <w:p w:rsidR="002E74B6" w:rsidRPr="002E74B6" w:rsidRDefault="002E74B6" w:rsidP="00CF7FF6">
            <w:pPr>
              <w:spacing w:line="240" w:lineRule="auto"/>
              <w:jc w:val="center"/>
              <w:rPr>
                <w:rFonts w:ascii="Times New Roman" w:hAnsi="Times New Roman" w:cs="Times New Roman"/>
              </w:rPr>
            </w:pPr>
            <w:r w:rsidRPr="002E74B6">
              <w:rPr>
                <w:rFonts w:ascii="Times New Roman" w:hAnsi="Times New Roman"/>
              </w:rPr>
              <w:t>17,026</w:t>
            </w:r>
          </w:p>
        </w:tc>
        <w:tc>
          <w:tcPr>
            <w:tcW w:w="3160" w:type="dxa"/>
            <w:tcBorders>
              <w:top w:val="nil"/>
              <w:left w:val="nil"/>
              <w:bottom w:val="single" w:sz="4" w:space="0" w:color="auto"/>
              <w:right w:val="single" w:sz="4" w:space="0" w:color="auto"/>
            </w:tcBorders>
            <w:noWrap/>
            <w:vAlign w:val="center"/>
            <w:hideMark/>
          </w:tcPr>
          <w:p w:rsidR="002E74B6" w:rsidRPr="002E74B6" w:rsidRDefault="002E74B6" w:rsidP="00CF7FF6">
            <w:pPr>
              <w:spacing w:line="240" w:lineRule="auto"/>
              <w:jc w:val="center"/>
              <w:rPr>
                <w:rFonts w:ascii="Times New Roman" w:hAnsi="Times New Roman" w:cs="Times New Roman"/>
              </w:rPr>
            </w:pPr>
            <w:r w:rsidRPr="002E74B6">
              <w:rPr>
                <w:rFonts w:ascii="Times New Roman" w:hAnsi="Times New Roman"/>
              </w:rPr>
              <w:t>2,739 (Actual)</w:t>
            </w:r>
          </w:p>
        </w:tc>
      </w:tr>
      <w:tr w:rsidR="002E74B6" w:rsidRPr="002E74B6" w:rsidTr="002E74B6">
        <w:trPr>
          <w:trHeight w:val="402"/>
        </w:trPr>
        <w:tc>
          <w:tcPr>
            <w:tcW w:w="940" w:type="dxa"/>
            <w:tcBorders>
              <w:top w:val="nil"/>
              <w:left w:val="single" w:sz="4" w:space="0" w:color="auto"/>
              <w:bottom w:val="single" w:sz="4" w:space="0" w:color="auto"/>
              <w:right w:val="single" w:sz="4" w:space="0" w:color="auto"/>
            </w:tcBorders>
            <w:noWrap/>
            <w:vAlign w:val="center"/>
            <w:hideMark/>
          </w:tcPr>
          <w:p w:rsidR="002E74B6" w:rsidRPr="002E74B6" w:rsidRDefault="002E74B6" w:rsidP="00CF7FF6">
            <w:pPr>
              <w:spacing w:line="240" w:lineRule="auto"/>
              <w:rPr>
                <w:rFonts w:ascii="Times New Roman" w:hAnsi="Times New Roman" w:cs="Times New Roman"/>
              </w:rPr>
            </w:pPr>
            <w:r w:rsidRPr="002E74B6">
              <w:rPr>
                <w:rFonts w:ascii="Times New Roman" w:hAnsi="Times New Roman"/>
              </w:rPr>
              <w:t>2016</w:t>
            </w:r>
          </w:p>
        </w:tc>
        <w:tc>
          <w:tcPr>
            <w:tcW w:w="2680" w:type="dxa"/>
            <w:tcBorders>
              <w:top w:val="nil"/>
              <w:left w:val="nil"/>
              <w:bottom w:val="single" w:sz="4" w:space="0" w:color="auto"/>
              <w:right w:val="single" w:sz="4" w:space="0" w:color="auto"/>
            </w:tcBorders>
            <w:noWrap/>
            <w:vAlign w:val="center"/>
            <w:hideMark/>
          </w:tcPr>
          <w:p w:rsidR="002E74B6" w:rsidRPr="002E74B6" w:rsidRDefault="002E74B6" w:rsidP="00CF7FF6">
            <w:pPr>
              <w:spacing w:line="240" w:lineRule="auto"/>
              <w:jc w:val="center"/>
              <w:rPr>
                <w:rFonts w:ascii="Times New Roman" w:hAnsi="Times New Roman" w:cs="Times New Roman"/>
              </w:rPr>
            </w:pPr>
            <w:r w:rsidRPr="002E74B6">
              <w:rPr>
                <w:rFonts w:ascii="Times New Roman" w:hAnsi="Times New Roman"/>
              </w:rPr>
              <w:t>1,375,695</w:t>
            </w:r>
          </w:p>
        </w:tc>
        <w:tc>
          <w:tcPr>
            <w:tcW w:w="2680" w:type="dxa"/>
            <w:tcBorders>
              <w:top w:val="nil"/>
              <w:left w:val="nil"/>
              <w:bottom w:val="single" w:sz="4" w:space="0" w:color="auto"/>
              <w:right w:val="single" w:sz="4" w:space="0" w:color="auto"/>
            </w:tcBorders>
            <w:noWrap/>
            <w:vAlign w:val="center"/>
            <w:hideMark/>
          </w:tcPr>
          <w:p w:rsidR="002E74B6" w:rsidRPr="002E74B6" w:rsidRDefault="002E74B6" w:rsidP="00CF7FF6">
            <w:pPr>
              <w:spacing w:line="240" w:lineRule="auto"/>
              <w:jc w:val="center"/>
              <w:rPr>
                <w:rFonts w:ascii="Times New Roman" w:hAnsi="Times New Roman" w:cs="Times New Roman"/>
              </w:rPr>
            </w:pPr>
            <w:r w:rsidRPr="002E74B6">
              <w:rPr>
                <w:rFonts w:ascii="Times New Roman" w:hAnsi="Times New Roman"/>
              </w:rPr>
              <w:t>17,196</w:t>
            </w:r>
          </w:p>
        </w:tc>
        <w:tc>
          <w:tcPr>
            <w:tcW w:w="3160" w:type="dxa"/>
            <w:tcBorders>
              <w:top w:val="nil"/>
              <w:left w:val="nil"/>
              <w:bottom w:val="single" w:sz="4" w:space="0" w:color="auto"/>
              <w:right w:val="single" w:sz="4" w:space="0" w:color="auto"/>
            </w:tcBorders>
            <w:noWrap/>
            <w:vAlign w:val="center"/>
            <w:hideMark/>
          </w:tcPr>
          <w:p w:rsidR="002E74B6" w:rsidRPr="002E74B6" w:rsidRDefault="002E74B6" w:rsidP="00CF7FF6">
            <w:pPr>
              <w:spacing w:line="240" w:lineRule="auto"/>
              <w:jc w:val="center"/>
              <w:rPr>
                <w:rFonts w:ascii="Times New Roman" w:hAnsi="Times New Roman" w:cs="Times New Roman"/>
              </w:rPr>
            </w:pPr>
            <w:r w:rsidRPr="002E74B6">
              <w:rPr>
                <w:rFonts w:ascii="Times New Roman" w:hAnsi="Times New Roman"/>
              </w:rPr>
              <w:t>2,777</w:t>
            </w:r>
          </w:p>
        </w:tc>
      </w:tr>
      <w:tr w:rsidR="002E74B6" w:rsidRPr="002E74B6" w:rsidTr="002E74B6">
        <w:trPr>
          <w:trHeight w:val="402"/>
        </w:trPr>
        <w:tc>
          <w:tcPr>
            <w:tcW w:w="940" w:type="dxa"/>
            <w:tcBorders>
              <w:top w:val="nil"/>
              <w:left w:val="single" w:sz="4" w:space="0" w:color="auto"/>
              <w:bottom w:val="single" w:sz="4" w:space="0" w:color="auto"/>
              <w:right w:val="single" w:sz="4" w:space="0" w:color="auto"/>
            </w:tcBorders>
            <w:noWrap/>
            <w:vAlign w:val="center"/>
            <w:hideMark/>
          </w:tcPr>
          <w:p w:rsidR="002E74B6" w:rsidRPr="002E74B6" w:rsidRDefault="002E74B6" w:rsidP="00CF7FF6">
            <w:pPr>
              <w:spacing w:line="240" w:lineRule="auto"/>
              <w:rPr>
                <w:rFonts w:ascii="Times New Roman" w:hAnsi="Times New Roman" w:cs="Times New Roman"/>
              </w:rPr>
            </w:pPr>
            <w:r w:rsidRPr="002E74B6">
              <w:rPr>
                <w:rFonts w:ascii="Times New Roman" w:hAnsi="Times New Roman"/>
              </w:rPr>
              <w:t>2017</w:t>
            </w:r>
          </w:p>
        </w:tc>
        <w:tc>
          <w:tcPr>
            <w:tcW w:w="2680" w:type="dxa"/>
            <w:tcBorders>
              <w:top w:val="nil"/>
              <w:left w:val="nil"/>
              <w:bottom w:val="single" w:sz="4" w:space="0" w:color="auto"/>
              <w:right w:val="single" w:sz="4" w:space="0" w:color="auto"/>
            </w:tcBorders>
            <w:noWrap/>
            <w:vAlign w:val="center"/>
            <w:hideMark/>
          </w:tcPr>
          <w:p w:rsidR="002E74B6" w:rsidRPr="002E74B6" w:rsidRDefault="002E74B6" w:rsidP="00CF7FF6">
            <w:pPr>
              <w:spacing w:line="240" w:lineRule="auto"/>
              <w:jc w:val="center"/>
              <w:rPr>
                <w:rFonts w:ascii="Times New Roman" w:hAnsi="Times New Roman" w:cs="Times New Roman"/>
              </w:rPr>
            </w:pPr>
            <w:r w:rsidRPr="002E74B6">
              <w:rPr>
                <w:rFonts w:ascii="Times New Roman" w:hAnsi="Times New Roman"/>
              </w:rPr>
              <w:t>1,389,452</w:t>
            </w:r>
          </w:p>
        </w:tc>
        <w:tc>
          <w:tcPr>
            <w:tcW w:w="2680" w:type="dxa"/>
            <w:tcBorders>
              <w:top w:val="nil"/>
              <w:left w:val="nil"/>
              <w:bottom w:val="single" w:sz="4" w:space="0" w:color="auto"/>
              <w:right w:val="single" w:sz="4" w:space="0" w:color="auto"/>
            </w:tcBorders>
            <w:noWrap/>
            <w:vAlign w:val="center"/>
            <w:hideMark/>
          </w:tcPr>
          <w:p w:rsidR="002E74B6" w:rsidRPr="002E74B6" w:rsidRDefault="002E74B6" w:rsidP="00CF7FF6">
            <w:pPr>
              <w:spacing w:line="240" w:lineRule="auto"/>
              <w:jc w:val="center"/>
              <w:rPr>
                <w:rFonts w:ascii="Times New Roman" w:hAnsi="Times New Roman" w:cs="Times New Roman"/>
              </w:rPr>
            </w:pPr>
            <w:r w:rsidRPr="002E74B6">
              <w:rPr>
                <w:rFonts w:ascii="Times New Roman" w:hAnsi="Times New Roman"/>
              </w:rPr>
              <w:t>17,368</w:t>
            </w:r>
          </w:p>
        </w:tc>
        <w:tc>
          <w:tcPr>
            <w:tcW w:w="3160" w:type="dxa"/>
            <w:tcBorders>
              <w:top w:val="nil"/>
              <w:left w:val="nil"/>
              <w:bottom w:val="single" w:sz="4" w:space="0" w:color="auto"/>
              <w:right w:val="single" w:sz="4" w:space="0" w:color="auto"/>
            </w:tcBorders>
            <w:noWrap/>
            <w:vAlign w:val="center"/>
            <w:hideMark/>
          </w:tcPr>
          <w:p w:rsidR="002E74B6" w:rsidRPr="002E74B6" w:rsidRDefault="002E74B6" w:rsidP="00CF7FF6">
            <w:pPr>
              <w:spacing w:line="240" w:lineRule="auto"/>
              <w:jc w:val="center"/>
              <w:rPr>
                <w:rFonts w:ascii="Times New Roman" w:hAnsi="Times New Roman" w:cs="Times New Roman"/>
              </w:rPr>
            </w:pPr>
            <w:r w:rsidRPr="002E74B6">
              <w:rPr>
                <w:rFonts w:ascii="Times New Roman" w:hAnsi="Times New Roman"/>
              </w:rPr>
              <w:t>3,134</w:t>
            </w:r>
          </w:p>
        </w:tc>
      </w:tr>
      <w:tr w:rsidR="002E74B6" w:rsidRPr="002E74B6" w:rsidTr="002E74B6">
        <w:trPr>
          <w:trHeight w:val="402"/>
        </w:trPr>
        <w:tc>
          <w:tcPr>
            <w:tcW w:w="940" w:type="dxa"/>
            <w:tcBorders>
              <w:top w:val="nil"/>
              <w:left w:val="single" w:sz="4" w:space="0" w:color="auto"/>
              <w:bottom w:val="single" w:sz="4" w:space="0" w:color="auto"/>
              <w:right w:val="single" w:sz="4" w:space="0" w:color="auto"/>
            </w:tcBorders>
            <w:noWrap/>
            <w:vAlign w:val="center"/>
            <w:hideMark/>
          </w:tcPr>
          <w:p w:rsidR="002E74B6" w:rsidRPr="002E74B6" w:rsidRDefault="002E74B6" w:rsidP="00CF7FF6">
            <w:pPr>
              <w:spacing w:line="240" w:lineRule="auto"/>
              <w:rPr>
                <w:rFonts w:ascii="Times New Roman" w:hAnsi="Times New Roman" w:cs="Times New Roman"/>
              </w:rPr>
            </w:pPr>
            <w:r w:rsidRPr="002E74B6">
              <w:rPr>
                <w:rFonts w:ascii="Times New Roman" w:hAnsi="Times New Roman"/>
              </w:rPr>
              <w:t>2018</w:t>
            </w:r>
          </w:p>
        </w:tc>
        <w:tc>
          <w:tcPr>
            <w:tcW w:w="2680" w:type="dxa"/>
            <w:tcBorders>
              <w:top w:val="nil"/>
              <w:left w:val="nil"/>
              <w:bottom w:val="single" w:sz="4" w:space="0" w:color="auto"/>
              <w:right w:val="single" w:sz="4" w:space="0" w:color="auto"/>
            </w:tcBorders>
            <w:noWrap/>
            <w:vAlign w:val="center"/>
            <w:hideMark/>
          </w:tcPr>
          <w:p w:rsidR="002E74B6" w:rsidRPr="002E74B6" w:rsidRDefault="002E74B6" w:rsidP="00CF7FF6">
            <w:pPr>
              <w:spacing w:line="240" w:lineRule="auto"/>
              <w:jc w:val="center"/>
              <w:rPr>
                <w:rFonts w:ascii="Times New Roman" w:hAnsi="Times New Roman" w:cs="Times New Roman"/>
              </w:rPr>
            </w:pPr>
            <w:r w:rsidRPr="002E74B6">
              <w:rPr>
                <w:rFonts w:ascii="Times New Roman" w:hAnsi="Times New Roman"/>
              </w:rPr>
              <w:t>1,403,346</w:t>
            </w:r>
          </w:p>
        </w:tc>
        <w:tc>
          <w:tcPr>
            <w:tcW w:w="2680" w:type="dxa"/>
            <w:tcBorders>
              <w:top w:val="nil"/>
              <w:left w:val="nil"/>
              <w:bottom w:val="single" w:sz="4" w:space="0" w:color="auto"/>
              <w:right w:val="single" w:sz="4" w:space="0" w:color="auto"/>
            </w:tcBorders>
            <w:noWrap/>
            <w:vAlign w:val="center"/>
            <w:hideMark/>
          </w:tcPr>
          <w:p w:rsidR="002E74B6" w:rsidRPr="002E74B6" w:rsidRDefault="002E74B6" w:rsidP="00CF7FF6">
            <w:pPr>
              <w:spacing w:line="240" w:lineRule="auto"/>
              <w:jc w:val="center"/>
              <w:rPr>
                <w:rFonts w:ascii="Times New Roman" w:hAnsi="Times New Roman" w:cs="Times New Roman"/>
              </w:rPr>
            </w:pPr>
            <w:r w:rsidRPr="002E74B6">
              <w:rPr>
                <w:rFonts w:ascii="Times New Roman" w:hAnsi="Times New Roman"/>
              </w:rPr>
              <w:t>17,542</w:t>
            </w:r>
          </w:p>
        </w:tc>
        <w:tc>
          <w:tcPr>
            <w:tcW w:w="3160" w:type="dxa"/>
            <w:tcBorders>
              <w:top w:val="nil"/>
              <w:left w:val="nil"/>
              <w:bottom w:val="single" w:sz="4" w:space="0" w:color="auto"/>
              <w:right w:val="single" w:sz="4" w:space="0" w:color="auto"/>
            </w:tcBorders>
            <w:noWrap/>
            <w:vAlign w:val="center"/>
            <w:hideMark/>
          </w:tcPr>
          <w:p w:rsidR="002E74B6" w:rsidRPr="002E74B6" w:rsidRDefault="002E74B6" w:rsidP="00CF7FF6">
            <w:pPr>
              <w:spacing w:line="240" w:lineRule="auto"/>
              <w:jc w:val="center"/>
              <w:rPr>
                <w:rFonts w:ascii="Times New Roman" w:hAnsi="Times New Roman" w:cs="Times New Roman"/>
              </w:rPr>
            </w:pPr>
            <w:r w:rsidRPr="002E74B6">
              <w:rPr>
                <w:rFonts w:ascii="Times New Roman" w:hAnsi="Times New Roman"/>
              </w:rPr>
              <w:t>3,162</w:t>
            </w:r>
          </w:p>
        </w:tc>
      </w:tr>
      <w:tr w:rsidR="002E74B6" w:rsidRPr="002E74B6" w:rsidTr="002E74B6">
        <w:trPr>
          <w:trHeight w:val="402"/>
        </w:trPr>
        <w:tc>
          <w:tcPr>
            <w:tcW w:w="940" w:type="dxa"/>
            <w:tcBorders>
              <w:top w:val="nil"/>
              <w:left w:val="single" w:sz="4" w:space="0" w:color="auto"/>
              <w:bottom w:val="single" w:sz="4" w:space="0" w:color="auto"/>
              <w:right w:val="single" w:sz="4" w:space="0" w:color="auto"/>
            </w:tcBorders>
            <w:noWrap/>
            <w:vAlign w:val="center"/>
            <w:hideMark/>
          </w:tcPr>
          <w:p w:rsidR="002E74B6" w:rsidRPr="002E74B6" w:rsidRDefault="002E74B6" w:rsidP="00CF7FF6">
            <w:pPr>
              <w:spacing w:line="240" w:lineRule="auto"/>
              <w:rPr>
                <w:rFonts w:ascii="Times New Roman" w:hAnsi="Times New Roman" w:cs="Times New Roman"/>
              </w:rPr>
            </w:pPr>
            <w:r w:rsidRPr="002E74B6">
              <w:rPr>
                <w:rFonts w:ascii="Times New Roman" w:hAnsi="Times New Roman"/>
              </w:rPr>
              <w:t>2019</w:t>
            </w:r>
          </w:p>
        </w:tc>
        <w:tc>
          <w:tcPr>
            <w:tcW w:w="2680" w:type="dxa"/>
            <w:tcBorders>
              <w:top w:val="nil"/>
              <w:left w:val="nil"/>
              <w:bottom w:val="single" w:sz="4" w:space="0" w:color="auto"/>
              <w:right w:val="single" w:sz="4" w:space="0" w:color="auto"/>
            </w:tcBorders>
            <w:noWrap/>
            <w:vAlign w:val="center"/>
            <w:hideMark/>
          </w:tcPr>
          <w:p w:rsidR="002E74B6" w:rsidRPr="002E74B6" w:rsidRDefault="002E74B6" w:rsidP="00CF7FF6">
            <w:pPr>
              <w:spacing w:line="240" w:lineRule="auto"/>
              <w:jc w:val="center"/>
              <w:rPr>
                <w:rFonts w:ascii="Times New Roman" w:hAnsi="Times New Roman" w:cs="Times New Roman"/>
              </w:rPr>
            </w:pPr>
            <w:r w:rsidRPr="002E74B6">
              <w:rPr>
                <w:rFonts w:ascii="Times New Roman" w:hAnsi="Times New Roman"/>
              </w:rPr>
              <w:t>1,417,380</w:t>
            </w:r>
          </w:p>
        </w:tc>
        <w:tc>
          <w:tcPr>
            <w:tcW w:w="2680" w:type="dxa"/>
            <w:tcBorders>
              <w:top w:val="nil"/>
              <w:left w:val="nil"/>
              <w:bottom w:val="single" w:sz="4" w:space="0" w:color="auto"/>
              <w:right w:val="single" w:sz="4" w:space="0" w:color="auto"/>
            </w:tcBorders>
            <w:noWrap/>
            <w:vAlign w:val="center"/>
            <w:hideMark/>
          </w:tcPr>
          <w:p w:rsidR="002E74B6" w:rsidRPr="002E74B6" w:rsidRDefault="002E74B6" w:rsidP="00CF7FF6">
            <w:pPr>
              <w:spacing w:line="240" w:lineRule="auto"/>
              <w:jc w:val="center"/>
              <w:rPr>
                <w:rFonts w:ascii="Times New Roman" w:hAnsi="Times New Roman" w:cs="Times New Roman"/>
              </w:rPr>
            </w:pPr>
            <w:r w:rsidRPr="002E74B6">
              <w:rPr>
                <w:rFonts w:ascii="Times New Roman" w:hAnsi="Times New Roman"/>
              </w:rPr>
              <w:t>17,717</w:t>
            </w:r>
          </w:p>
        </w:tc>
        <w:tc>
          <w:tcPr>
            <w:tcW w:w="3160" w:type="dxa"/>
            <w:tcBorders>
              <w:top w:val="nil"/>
              <w:left w:val="nil"/>
              <w:bottom w:val="single" w:sz="4" w:space="0" w:color="auto"/>
              <w:right w:val="single" w:sz="4" w:space="0" w:color="auto"/>
            </w:tcBorders>
            <w:noWrap/>
            <w:vAlign w:val="center"/>
            <w:hideMark/>
          </w:tcPr>
          <w:p w:rsidR="002E74B6" w:rsidRPr="002E74B6" w:rsidRDefault="002E74B6" w:rsidP="00CF7FF6">
            <w:pPr>
              <w:spacing w:line="240" w:lineRule="auto"/>
              <w:jc w:val="center"/>
              <w:rPr>
                <w:rFonts w:ascii="Times New Roman" w:hAnsi="Times New Roman" w:cs="Times New Roman"/>
              </w:rPr>
            </w:pPr>
            <w:r w:rsidRPr="002E74B6">
              <w:rPr>
                <w:rFonts w:ascii="Times New Roman" w:hAnsi="Times New Roman"/>
              </w:rPr>
              <w:t>3,190</w:t>
            </w:r>
          </w:p>
        </w:tc>
      </w:tr>
      <w:tr w:rsidR="002E74B6" w:rsidRPr="002E74B6" w:rsidTr="002E74B6">
        <w:trPr>
          <w:trHeight w:val="402"/>
        </w:trPr>
        <w:tc>
          <w:tcPr>
            <w:tcW w:w="940" w:type="dxa"/>
            <w:tcBorders>
              <w:top w:val="nil"/>
              <w:left w:val="single" w:sz="4" w:space="0" w:color="auto"/>
              <w:bottom w:val="single" w:sz="4" w:space="0" w:color="auto"/>
              <w:right w:val="single" w:sz="4" w:space="0" w:color="auto"/>
            </w:tcBorders>
            <w:noWrap/>
            <w:vAlign w:val="center"/>
            <w:hideMark/>
          </w:tcPr>
          <w:p w:rsidR="002E74B6" w:rsidRPr="002E74B6" w:rsidRDefault="002E74B6" w:rsidP="00CF7FF6">
            <w:pPr>
              <w:spacing w:line="240" w:lineRule="auto"/>
              <w:rPr>
                <w:rFonts w:ascii="Times New Roman" w:hAnsi="Times New Roman" w:cs="Times New Roman"/>
              </w:rPr>
            </w:pPr>
            <w:r w:rsidRPr="002E74B6">
              <w:rPr>
                <w:rFonts w:ascii="Times New Roman" w:hAnsi="Times New Roman"/>
              </w:rPr>
              <w:t>2020</w:t>
            </w:r>
          </w:p>
        </w:tc>
        <w:tc>
          <w:tcPr>
            <w:tcW w:w="2680" w:type="dxa"/>
            <w:tcBorders>
              <w:top w:val="nil"/>
              <w:left w:val="nil"/>
              <w:bottom w:val="single" w:sz="4" w:space="0" w:color="auto"/>
              <w:right w:val="single" w:sz="4" w:space="0" w:color="auto"/>
            </w:tcBorders>
            <w:noWrap/>
            <w:vAlign w:val="center"/>
            <w:hideMark/>
          </w:tcPr>
          <w:p w:rsidR="002E74B6" w:rsidRPr="002E74B6" w:rsidRDefault="002E74B6" w:rsidP="00CF7FF6">
            <w:pPr>
              <w:spacing w:line="240" w:lineRule="auto"/>
              <w:jc w:val="center"/>
              <w:rPr>
                <w:rFonts w:ascii="Times New Roman" w:hAnsi="Times New Roman" w:cs="Times New Roman"/>
              </w:rPr>
            </w:pPr>
            <w:r w:rsidRPr="002E74B6">
              <w:rPr>
                <w:rFonts w:ascii="Times New Roman" w:hAnsi="Times New Roman"/>
              </w:rPr>
              <w:t>1,431,553</w:t>
            </w:r>
          </w:p>
        </w:tc>
        <w:tc>
          <w:tcPr>
            <w:tcW w:w="2680" w:type="dxa"/>
            <w:tcBorders>
              <w:top w:val="nil"/>
              <w:left w:val="nil"/>
              <w:bottom w:val="single" w:sz="4" w:space="0" w:color="auto"/>
              <w:right w:val="single" w:sz="4" w:space="0" w:color="auto"/>
            </w:tcBorders>
            <w:noWrap/>
            <w:vAlign w:val="center"/>
            <w:hideMark/>
          </w:tcPr>
          <w:p w:rsidR="002E74B6" w:rsidRPr="002E74B6" w:rsidRDefault="002E74B6" w:rsidP="00CF7FF6">
            <w:pPr>
              <w:spacing w:line="240" w:lineRule="auto"/>
              <w:jc w:val="center"/>
              <w:rPr>
                <w:rFonts w:ascii="Times New Roman" w:hAnsi="Times New Roman" w:cs="Times New Roman"/>
              </w:rPr>
            </w:pPr>
            <w:r w:rsidRPr="002E74B6">
              <w:rPr>
                <w:rFonts w:ascii="Times New Roman" w:hAnsi="Times New Roman"/>
              </w:rPr>
              <w:t>17,894</w:t>
            </w:r>
          </w:p>
        </w:tc>
        <w:tc>
          <w:tcPr>
            <w:tcW w:w="3160" w:type="dxa"/>
            <w:tcBorders>
              <w:top w:val="nil"/>
              <w:left w:val="nil"/>
              <w:bottom w:val="single" w:sz="4" w:space="0" w:color="auto"/>
              <w:right w:val="single" w:sz="4" w:space="0" w:color="auto"/>
            </w:tcBorders>
            <w:noWrap/>
            <w:vAlign w:val="center"/>
            <w:hideMark/>
          </w:tcPr>
          <w:p w:rsidR="002E74B6" w:rsidRPr="002E74B6" w:rsidRDefault="002E74B6" w:rsidP="00CF7FF6">
            <w:pPr>
              <w:spacing w:line="240" w:lineRule="auto"/>
              <w:jc w:val="center"/>
              <w:rPr>
                <w:rFonts w:ascii="Times New Roman" w:hAnsi="Times New Roman" w:cs="Times New Roman"/>
              </w:rPr>
            </w:pPr>
            <w:r w:rsidRPr="002E74B6">
              <w:rPr>
                <w:rFonts w:ascii="Times New Roman" w:hAnsi="Times New Roman"/>
              </w:rPr>
              <w:t>3,219</w:t>
            </w:r>
          </w:p>
        </w:tc>
      </w:tr>
      <w:tr w:rsidR="002E74B6" w:rsidRPr="002E74B6" w:rsidTr="002E74B6">
        <w:trPr>
          <w:trHeight w:val="402"/>
        </w:trPr>
        <w:tc>
          <w:tcPr>
            <w:tcW w:w="940" w:type="dxa"/>
            <w:tcBorders>
              <w:top w:val="nil"/>
              <w:left w:val="single" w:sz="4" w:space="0" w:color="auto"/>
              <w:bottom w:val="single" w:sz="4" w:space="0" w:color="auto"/>
              <w:right w:val="single" w:sz="4" w:space="0" w:color="auto"/>
            </w:tcBorders>
            <w:noWrap/>
            <w:vAlign w:val="center"/>
            <w:hideMark/>
          </w:tcPr>
          <w:p w:rsidR="002E74B6" w:rsidRPr="002E74B6" w:rsidRDefault="002E74B6" w:rsidP="00CF7FF6">
            <w:pPr>
              <w:spacing w:line="240" w:lineRule="auto"/>
              <w:rPr>
                <w:rFonts w:ascii="Times New Roman" w:hAnsi="Times New Roman" w:cs="Times New Roman"/>
              </w:rPr>
            </w:pPr>
            <w:r w:rsidRPr="002E74B6">
              <w:rPr>
                <w:rFonts w:ascii="Times New Roman" w:hAnsi="Times New Roman"/>
              </w:rPr>
              <w:t>2021</w:t>
            </w:r>
          </w:p>
        </w:tc>
        <w:tc>
          <w:tcPr>
            <w:tcW w:w="2680" w:type="dxa"/>
            <w:tcBorders>
              <w:top w:val="nil"/>
              <w:left w:val="nil"/>
              <w:bottom w:val="single" w:sz="4" w:space="0" w:color="auto"/>
              <w:right w:val="single" w:sz="4" w:space="0" w:color="auto"/>
            </w:tcBorders>
            <w:noWrap/>
            <w:vAlign w:val="center"/>
            <w:hideMark/>
          </w:tcPr>
          <w:p w:rsidR="002E74B6" w:rsidRPr="002E74B6" w:rsidRDefault="002E74B6" w:rsidP="00CF7FF6">
            <w:pPr>
              <w:spacing w:line="240" w:lineRule="auto"/>
              <w:jc w:val="center"/>
              <w:rPr>
                <w:rFonts w:ascii="Times New Roman" w:hAnsi="Times New Roman" w:cs="Times New Roman"/>
              </w:rPr>
            </w:pPr>
            <w:r w:rsidRPr="002E74B6">
              <w:rPr>
                <w:rFonts w:ascii="Times New Roman" w:hAnsi="Times New Roman"/>
              </w:rPr>
              <w:t>1,445,869</w:t>
            </w:r>
          </w:p>
        </w:tc>
        <w:tc>
          <w:tcPr>
            <w:tcW w:w="2680" w:type="dxa"/>
            <w:tcBorders>
              <w:top w:val="nil"/>
              <w:left w:val="nil"/>
              <w:bottom w:val="single" w:sz="4" w:space="0" w:color="auto"/>
              <w:right w:val="single" w:sz="4" w:space="0" w:color="auto"/>
            </w:tcBorders>
            <w:noWrap/>
            <w:vAlign w:val="center"/>
            <w:hideMark/>
          </w:tcPr>
          <w:p w:rsidR="002E74B6" w:rsidRPr="002E74B6" w:rsidRDefault="002E74B6" w:rsidP="00CF7FF6">
            <w:pPr>
              <w:spacing w:line="240" w:lineRule="auto"/>
              <w:jc w:val="center"/>
              <w:rPr>
                <w:rFonts w:ascii="Times New Roman" w:hAnsi="Times New Roman" w:cs="Times New Roman"/>
              </w:rPr>
            </w:pPr>
            <w:r w:rsidRPr="002E74B6">
              <w:rPr>
                <w:rFonts w:ascii="Times New Roman" w:hAnsi="Times New Roman"/>
              </w:rPr>
              <w:t>18,073</w:t>
            </w:r>
          </w:p>
        </w:tc>
        <w:tc>
          <w:tcPr>
            <w:tcW w:w="3160" w:type="dxa"/>
            <w:tcBorders>
              <w:top w:val="nil"/>
              <w:left w:val="nil"/>
              <w:bottom w:val="single" w:sz="4" w:space="0" w:color="auto"/>
              <w:right w:val="single" w:sz="4" w:space="0" w:color="auto"/>
            </w:tcBorders>
            <w:noWrap/>
            <w:vAlign w:val="center"/>
            <w:hideMark/>
          </w:tcPr>
          <w:p w:rsidR="002E74B6" w:rsidRPr="002E74B6" w:rsidRDefault="002E74B6" w:rsidP="00CF7FF6">
            <w:pPr>
              <w:spacing w:line="240" w:lineRule="auto"/>
              <w:jc w:val="center"/>
              <w:rPr>
                <w:rFonts w:ascii="Times New Roman" w:hAnsi="Times New Roman" w:cs="Times New Roman"/>
              </w:rPr>
            </w:pPr>
            <w:r w:rsidRPr="002E74B6">
              <w:rPr>
                <w:rFonts w:ascii="Times New Roman" w:hAnsi="Times New Roman"/>
              </w:rPr>
              <w:t>3,248</w:t>
            </w:r>
          </w:p>
        </w:tc>
      </w:tr>
    </w:tbl>
    <w:p w:rsidR="0056754A" w:rsidRDefault="00FA3AEC" w:rsidP="002E74B6">
      <w:pPr>
        <w:spacing w:after="0"/>
        <w:ind w:left="720"/>
        <w:contextualSpacing/>
        <w:rPr>
          <w:rFonts w:cstheme="minorHAnsi"/>
          <w:sz w:val="16"/>
          <w:szCs w:val="16"/>
        </w:rPr>
      </w:pPr>
      <w:r>
        <w:rPr>
          <w:noProof/>
        </w:rPr>
        <mc:AlternateContent>
          <mc:Choice Requires="wps">
            <w:drawing>
              <wp:anchor distT="0" distB="0" distL="114300" distR="114300" simplePos="0" relativeHeight="251719680" behindDoc="0" locked="0" layoutInCell="1" allowOverlap="1" wp14:anchorId="67FA6F80" wp14:editId="0D948168">
                <wp:simplePos x="0" y="0"/>
                <wp:positionH relativeFrom="column">
                  <wp:posOffset>1737360</wp:posOffset>
                </wp:positionH>
                <wp:positionV relativeFrom="paragraph">
                  <wp:posOffset>59690</wp:posOffset>
                </wp:positionV>
                <wp:extent cx="2851785" cy="234950"/>
                <wp:effectExtent l="0" t="0" r="5715"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785" cy="234950"/>
                        </a:xfrm>
                        <a:prstGeom prst="rect">
                          <a:avLst/>
                        </a:prstGeom>
                        <a:solidFill>
                          <a:srgbClr val="FFFFFF"/>
                        </a:solidFill>
                        <a:ln w="9525">
                          <a:noFill/>
                          <a:miter lim="800000"/>
                          <a:headEnd/>
                          <a:tailEnd/>
                        </a:ln>
                      </wps:spPr>
                      <wps:txbx>
                        <w:txbxContent>
                          <w:p w:rsidR="00246C61" w:rsidRPr="0047401D" w:rsidRDefault="00246C61" w:rsidP="0056754A">
                            <w:pPr>
                              <w:jc w:val="left"/>
                              <w:rPr>
                                <w:i/>
                                <w:sz w:val="16"/>
                                <w:szCs w:val="16"/>
                              </w:rPr>
                            </w:pPr>
                            <w:r w:rsidRPr="00DB1E49">
                              <w:rPr>
                                <w:b/>
                                <w:sz w:val="16"/>
                                <w:szCs w:val="16"/>
                              </w:rPr>
                              <w:t>F</w:t>
                            </w:r>
                            <w:r>
                              <w:rPr>
                                <w:b/>
                                <w:sz w:val="16"/>
                                <w:szCs w:val="16"/>
                              </w:rPr>
                              <w:t>igure</w:t>
                            </w:r>
                            <w:r w:rsidRPr="00DB1E49">
                              <w:rPr>
                                <w:b/>
                                <w:sz w:val="16"/>
                                <w:szCs w:val="16"/>
                              </w:rPr>
                              <w:t xml:space="preserve"> </w:t>
                            </w:r>
                            <w:r>
                              <w:rPr>
                                <w:b/>
                                <w:sz w:val="16"/>
                                <w:szCs w:val="16"/>
                              </w:rPr>
                              <w:t xml:space="preserve">15:  </w:t>
                            </w:r>
                            <w:r>
                              <w:rPr>
                                <w:i/>
                                <w:sz w:val="16"/>
                                <w:szCs w:val="16"/>
                              </w:rPr>
                              <w:t>VR Labor Force in Proportion to Population Growth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136.8pt;margin-top:4.7pt;width:224.55pt;height:1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" stroked="f">
                <v:textbox>
                  <w:txbxContent>
                    <w:p w:rsidR="00246C61" w:rsidRPr="0047401D" w:rsidRDefault="00246C61" w:rsidP="0056754A">
                      <w:pPr>
                        <w:jc w:val="left"/>
                        <w:rPr>
                          <w:i/>
                          <w:sz w:val="16"/>
                          <w:szCs w:val="16"/>
                        </w:rPr>
                      </w:pPr>
                      <w:r w:rsidRPr="00DB1E49">
                        <w:rPr>
                          <w:b/>
                          <w:sz w:val="16"/>
                          <w:szCs w:val="16"/>
                        </w:rPr>
                        <w:t>F</w:t>
                      </w:r>
                      <w:r>
                        <w:rPr>
                          <w:b/>
                          <w:sz w:val="16"/>
                          <w:szCs w:val="16"/>
                        </w:rPr>
                        <w:t>igure</w:t>
                      </w:r>
                      <w:r w:rsidRPr="00DB1E49">
                        <w:rPr>
                          <w:b/>
                          <w:sz w:val="16"/>
                          <w:szCs w:val="16"/>
                        </w:rPr>
                        <w:t xml:space="preserve"> </w:t>
                      </w:r>
                      <w:r>
                        <w:rPr>
                          <w:b/>
                          <w:sz w:val="16"/>
                          <w:szCs w:val="16"/>
                        </w:rPr>
                        <w:t xml:space="preserve">15:  </w:t>
                      </w:r>
                      <w:r>
                        <w:rPr>
                          <w:i/>
                          <w:sz w:val="16"/>
                          <w:szCs w:val="16"/>
                        </w:rPr>
                        <w:t>VR Labor Force in Proportion to Population Growth</w:t>
                      </w:r>
                    </w:p>
                  </w:txbxContent>
                </v:textbox>
              </v:shape>
            </w:pict>
          </mc:Fallback>
        </mc:AlternateContent>
      </w:r>
    </w:p>
    <w:p w:rsidR="0056754A" w:rsidRDefault="0056754A" w:rsidP="002E74B6">
      <w:pPr>
        <w:spacing w:after="0"/>
        <w:ind w:left="720"/>
        <w:contextualSpacing/>
        <w:rPr>
          <w:rFonts w:cstheme="minorHAnsi"/>
          <w:sz w:val="16"/>
          <w:szCs w:val="16"/>
        </w:rPr>
      </w:pPr>
    </w:p>
    <w:p w:rsidR="0056754A" w:rsidRPr="00CF7FF6" w:rsidRDefault="0056754A" w:rsidP="002E74B6">
      <w:pPr>
        <w:spacing w:after="0"/>
        <w:ind w:left="720"/>
        <w:contextualSpacing/>
        <w:rPr>
          <w:rFonts w:cstheme="minorHAnsi"/>
          <w:sz w:val="10"/>
          <w:szCs w:val="10"/>
        </w:rPr>
      </w:pPr>
    </w:p>
    <w:tbl>
      <w:tblPr>
        <w:tblW w:w="9272" w:type="dxa"/>
        <w:jc w:val="center"/>
        <w:tblInd w:w="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6976"/>
      </w:tblGrid>
      <w:tr w:rsidR="006C1C83" w:rsidRPr="00C97DFE" w:rsidTr="00405188">
        <w:trPr>
          <w:trHeight w:val="300"/>
          <w:jc w:val="center"/>
        </w:trPr>
        <w:tc>
          <w:tcPr>
            <w:tcW w:w="2296" w:type="dxa"/>
            <w:shd w:val="clear" w:color="auto" w:fill="auto"/>
            <w:noWrap/>
            <w:vAlign w:val="bottom"/>
            <w:hideMark/>
          </w:tcPr>
          <w:p w:rsidR="006C1C83" w:rsidRPr="00C97DFE" w:rsidRDefault="006C1C83" w:rsidP="00405188">
            <w:pPr>
              <w:spacing w:after="0"/>
              <w:rPr>
                <w:rFonts w:eastAsia="Times New Roman" w:cstheme="minorHAnsi"/>
                <w:b/>
                <w:bCs/>
                <w:color w:val="0000FF"/>
                <w:sz w:val="16"/>
                <w:szCs w:val="16"/>
                <w:u w:val="single"/>
              </w:rPr>
            </w:pPr>
            <w:r w:rsidRPr="00C97DFE">
              <w:rPr>
                <w:rFonts w:eastAsia="Times New Roman" w:cstheme="minorHAnsi"/>
                <w:b/>
                <w:bCs/>
                <w:color w:val="0000FF"/>
                <w:sz w:val="16"/>
                <w:szCs w:val="16"/>
                <w:u w:val="single"/>
              </w:rPr>
              <w:t>Labor Force</w:t>
            </w:r>
          </w:p>
        </w:tc>
        <w:tc>
          <w:tcPr>
            <w:tcW w:w="6976" w:type="dxa"/>
            <w:shd w:val="clear" w:color="auto" w:fill="auto"/>
            <w:noWrap/>
            <w:vAlign w:val="center"/>
            <w:hideMark/>
          </w:tcPr>
          <w:p w:rsidR="006C1C83" w:rsidRPr="00C97DFE" w:rsidRDefault="006C1C83" w:rsidP="00405188">
            <w:pPr>
              <w:spacing w:after="0"/>
              <w:jc w:val="left"/>
              <w:rPr>
                <w:rFonts w:eastAsia="Times New Roman" w:cstheme="minorHAnsi"/>
                <w:color w:val="0000FF"/>
                <w:sz w:val="16"/>
                <w:szCs w:val="16"/>
                <w:u w:val="single"/>
              </w:rPr>
            </w:pPr>
            <w:r w:rsidRPr="00C97DFE">
              <w:rPr>
                <w:rFonts w:eastAsia="Times New Roman" w:cstheme="minorHAnsi"/>
                <w:color w:val="0000FF"/>
                <w:sz w:val="16"/>
                <w:szCs w:val="16"/>
                <w:u w:val="single"/>
              </w:rPr>
              <w:t>employed with a disability   +   employed with no disability   +   unemployed with a disability   +   unemployed with no disability</w:t>
            </w:r>
          </w:p>
        </w:tc>
      </w:tr>
      <w:tr w:rsidR="006C1C83" w:rsidRPr="00C97DFE" w:rsidTr="00405188">
        <w:trPr>
          <w:trHeight w:val="300"/>
          <w:jc w:val="center"/>
        </w:trPr>
        <w:tc>
          <w:tcPr>
            <w:tcW w:w="2296" w:type="dxa"/>
            <w:shd w:val="clear" w:color="auto" w:fill="auto"/>
            <w:noWrap/>
            <w:vAlign w:val="bottom"/>
            <w:hideMark/>
          </w:tcPr>
          <w:p w:rsidR="006C1C83" w:rsidRPr="00C97DFE" w:rsidRDefault="006C1C83" w:rsidP="00405188">
            <w:pPr>
              <w:spacing w:after="0"/>
              <w:rPr>
                <w:rFonts w:eastAsia="Times New Roman" w:cstheme="minorHAnsi"/>
                <w:b/>
                <w:bCs/>
                <w:color w:val="0000FF"/>
                <w:sz w:val="16"/>
                <w:szCs w:val="16"/>
                <w:u w:val="single"/>
              </w:rPr>
            </w:pPr>
            <w:r w:rsidRPr="00C97DFE">
              <w:rPr>
                <w:rFonts w:eastAsia="Times New Roman" w:cstheme="minorHAnsi"/>
                <w:b/>
                <w:bCs/>
                <w:color w:val="0000FF"/>
                <w:sz w:val="16"/>
                <w:szCs w:val="16"/>
                <w:u w:val="single"/>
              </w:rPr>
              <w:t>Target Group</w:t>
            </w:r>
          </w:p>
        </w:tc>
        <w:tc>
          <w:tcPr>
            <w:tcW w:w="6976" w:type="dxa"/>
            <w:shd w:val="clear" w:color="auto" w:fill="auto"/>
            <w:noWrap/>
            <w:vAlign w:val="center"/>
            <w:hideMark/>
          </w:tcPr>
          <w:p w:rsidR="006C1C83" w:rsidRPr="00C97DFE" w:rsidRDefault="006C1C83" w:rsidP="00405188">
            <w:pPr>
              <w:spacing w:after="0"/>
              <w:jc w:val="left"/>
              <w:rPr>
                <w:rFonts w:eastAsia="Times New Roman" w:cstheme="minorHAnsi"/>
                <w:color w:val="0000FF"/>
                <w:sz w:val="16"/>
                <w:szCs w:val="16"/>
                <w:u w:val="single"/>
              </w:rPr>
            </w:pPr>
            <w:r w:rsidRPr="00C97DFE">
              <w:rPr>
                <w:rFonts w:eastAsia="Times New Roman" w:cstheme="minorHAnsi"/>
                <w:color w:val="0000FF"/>
                <w:sz w:val="16"/>
                <w:szCs w:val="16"/>
                <w:u w:val="single"/>
              </w:rPr>
              <w:t>One percent employed with a disability   +   100 percent unemployed with a disability</w:t>
            </w:r>
          </w:p>
        </w:tc>
      </w:tr>
      <w:tr w:rsidR="006C1C83" w:rsidRPr="00C97DFE" w:rsidTr="00405188">
        <w:trPr>
          <w:trHeight w:val="300"/>
          <w:jc w:val="center"/>
        </w:trPr>
        <w:tc>
          <w:tcPr>
            <w:tcW w:w="2296" w:type="dxa"/>
            <w:shd w:val="clear" w:color="auto" w:fill="auto"/>
            <w:noWrap/>
            <w:vAlign w:val="bottom"/>
            <w:hideMark/>
          </w:tcPr>
          <w:p w:rsidR="006C1C83" w:rsidRPr="00C97DFE" w:rsidRDefault="006C1C83" w:rsidP="00405188">
            <w:pPr>
              <w:spacing w:after="0"/>
              <w:rPr>
                <w:rFonts w:eastAsia="Times New Roman" w:cstheme="minorHAnsi"/>
                <w:b/>
                <w:bCs/>
                <w:color w:val="0000FF"/>
                <w:sz w:val="16"/>
                <w:szCs w:val="16"/>
                <w:u w:val="single"/>
              </w:rPr>
            </w:pPr>
            <w:r w:rsidRPr="00C97DFE">
              <w:rPr>
                <w:rFonts w:eastAsia="Times New Roman" w:cstheme="minorHAnsi"/>
                <w:b/>
                <w:bCs/>
                <w:color w:val="0000FF"/>
                <w:sz w:val="16"/>
                <w:szCs w:val="16"/>
                <w:u w:val="single"/>
              </w:rPr>
              <w:t>VR Eligible</w:t>
            </w:r>
          </w:p>
        </w:tc>
        <w:tc>
          <w:tcPr>
            <w:tcW w:w="6976" w:type="dxa"/>
            <w:shd w:val="clear" w:color="auto" w:fill="auto"/>
            <w:noWrap/>
            <w:vAlign w:val="bottom"/>
            <w:hideMark/>
          </w:tcPr>
          <w:p w:rsidR="006C1C83" w:rsidRPr="00C97DFE" w:rsidRDefault="006C1C83" w:rsidP="00405188">
            <w:pPr>
              <w:spacing w:after="0"/>
              <w:jc w:val="left"/>
              <w:rPr>
                <w:rFonts w:eastAsia="Times New Roman" w:cstheme="minorHAnsi"/>
                <w:color w:val="0000FF"/>
                <w:sz w:val="16"/>
                <w:szCs w:val="16"/>
                <w:u w:val="single"/>
              </w:rPr>
            </w:pPr>
            <w:r w:rsidRPr="00C97DFE">
              <w:rPr>
                <w:rFonts w:eastAsia="Times New Roman" w:cstheme="minorHAnsi"/>
                <w:color w:val="0000FF"/>
                <w:sz w:val="16"/>
                <w:szCs w:val="16"/>
                <w:u w:val="single"/>
              </w:rPr>
              <w:t>RAISON case status = eligible; eligibility date appropriate to each SFY</w:t>
            </w:r>
          </w:p>
        </w:tc>
      </w:tr>
      <w:tr w:rsidR="006C1C83" w:rsidRPr="00C97DFE" w:rsidTr="00405188">
        <w:trPr>
          <w:trHeight w:val="300"/>
          <w:jc w:val="center"/>
        </w:trPr>
        <w:tc>
          <w:tcPr>
            <w:tcW w:w="2296" w:type="dxa"/>
            <w:shd w:val="clear" w:color="auto" w:fill="auto"/>
            <w:noWrap/>
            <w:vAlign w:val="bottom"/>
            <w:hideMark/>
          </w:tcPr>
          <w:p w:rsidR="006C1C83" w:rsidRPr="00C97DFE" w:rsidRDefault="006C1C83" w:rsidP="00405188">
            <w:pPr>
              <w:spacing w:after="0"/>
              <w:jc w:val="left"/>
              <w:rPr>
                <w:rFonts w:eastAsia="Times New Roman" w:cstheme="minorHAnsi"/>
                <w:b/>
                <w:bCs/>
                <w:color w:val="0000FF"/>
                <w:sz w:val="16"/>
                <w:szCs w:val="16"/>
                <w:u w:val="single"/>
              </w:rPr>
            </w:pPr>
            <w:r w:rsidRPr="00C97DFE">
              <w:rPr>
                <w:rFonts w:eastAsia="Times New Roman" w:cstheme="minorHAnsi"/>
                <w:b/>
                <w:bCs/>
                <w:color w:val="0000FF"/>
                <w:sz w:val="16"/>
                <w:szCs w:val="16"/>
                <w:u w:val="single"/>
              </w:rPr>
              <w:t>*Labor Force Projection</w:t>
            </w:r>
          </w:p>
        </w:tc>
        <w:tc>
          <w:tcPr>
            <w:tcW w:w="6976" w:type="dxa"/>
            <w:shd w:val="clear" w:color="auto" w:fill="auto"/>
            <w:noWrap/>
            <w:vAlign w:val="bottom"/>
            <w:hideMark/>
          </w:tcPr>
          <w:p w:rsidR="006C1C83" w:rsidRPr="00C97DFE" w:rsidRDefault="006C1C83" w:rsidP="00405188">
            <w:pPr>
              <w:spacing w:after="0"/>
              <w:jc w:val="left"/>
              <w:rPr>
                <w:rFonts w:eastAsia="Times New Roman" w:cstheme="minorHAnsi"/>
                <w:color w:val="0000FF"/>
                <w:sz w:val="16"/>
                <w:szCs w:val="16"/>
                <w:u w:val="single"/>
              </w:rPr>
            </w:pPr>
            <w:r w:rsidRPr="00C97DFE">
              <w:rPr>
                <w:rFonts w:eastAsia="Times New Roman" w:cstheme="minorHAnsi"/>
                <w:color w:val="0000FF"/>
                <w:sz w:val="16"/>
                <w:szCs w:val="16"/>
                <w:u w:val="single"/>
              </w:rPr>
              <w:t>Based on</w:t>
            </w:r>
            <w:r w:rsidRPr="00C97DFE">
              <w:rPr>
                <w:rFonts w:eastAsia="Times New Roman" w:cstheme="minorHAnsi"/>
                <w:b/>
                <w:bCs/>
                <w:color w:val="0000FF"/>
                <w:sz w:val="16"/>
                <w:szCs w:val="16"/>
                <w:u w:val="single"/>
              </w:rPr>
              <w:t xml:space="preserve"> One percent</w:t>
            </w:r>
            <w:r w:rsidRPr="00C97DFE">
              <w:rPr>
                <w:rFonts w:eastAsia="Times New Roman" w:cstheme="minorHAnsi"/>
                <w:color w:val="0000FF"/>
                <w:sz w:val="16"/>
                <w:szCs w:val="16"/>
                <w:u w:val="single"/>
              </w:rPr>
              <w:t xml:space="preserve"> average labor force change, year-to-year, based on average from 2009 to 2014</w:t>
            </w:r>
          </w:p>
        </w:tc>
      </w:tr>
      <w:tr w:rsidR="006C1C83" w:rsidRPr="00C97DFE" w:rsidTr="00405188">
        <w:trPr>
          <w:trHeight w:val="300"/>
          <w:jc w:val="center"/>
        </w:trPr>
        <w:tc>
          <w:tcPr>
            <w:tcW w:w="2296" w:type="dxa"/>
            <w:shd w:val="clear" w:color="auto" w:fill="auto"/>
            <w:noWrap/>
            <w:vAlign w:val="bottom"/>
            <w:hideMark/>
          </w:tcPr>
          <w:p w:rsidR="006C1C83" w:rsidRPr="00C97DFE" w:rsidRDefault="006C1C83" w:rsidP="00405188">
            <w:pPr>
              <w:spacing w:after="0"/>
              <w:jc w:val="left"/>
              <w:rPr>
                <w:rFonts w:eastAsia="Times New Roman" w:cstheme="minorHAnsi"/>
                <w:b/>
                <w:bCs/>
                <w:color w:val="0000FF"/>
                <w:sz w:val="16"/>
                <w:szCs w:val="16"/>
                <w:u w:val="single"/>
              </w:rPr>
            </w:pPr>
            <w:r w:rsidRPr="00C97DFE">
              <w:rPr>
                <w:rFonts w:eastAsia="Times New Roman" w:cstheme="minorHAnsi"/>
                <w:b/>
                <w:bCs/>
                <w:color w:val="0000FF"/>
                <w:sz w:val="16"/>
                <w:szCs w:val="16"/>
                <w:u w:val="single"/>
              </w:rPr>
              <w:t>**Target Group Projection</w:t>
            </w:r>
          </w:p>
        </w:tc>
        <w:tc>
          <w:tcPr>
            <w:tcW w:w="6976" w:type="dxa"/>
            <w:shd w:val="clear" w:color="auto" w:fill="auto"/>
            <w:noWrap/>
            <w:vAlign w:val="bottom"/>
            <w:hideMark/>
          </w:tcPr>
          <w:p w:rsidR="006C1C83" w:rsidRPr="00C97DFE" w:rsidRDefault="006C1C83" w:rsidP="00405188">
            <w:pPr>
              <w:spacing w:after="0"/>
              <w:jc w:val="left"/>
              <w:rPr>
                <w:rFonts w:eastAsia="Times New Roman" w:cstheme="minorHAnsi"/>
                <w:color w:val="0000FF"/>
                <w:sz w:val="16"/>
                <w:szCs w:val="16"/>
                <w:u w:val="single"/>
              </w:rPr>
            </w:pPr>
            <w:r w:rsidRPr="00C97DFE">
              <w:rPr>
                <w:rFonts w:eastAsia="Times New Roman" w:cstheme="minorHAnsi"/>
                <w:color w:val="0000FF"/>
                <w:sz w:val="16"/>
                <w:szCs w:val="16"/>
                <w:u w:val="single"/>
              </w:rPr>
              <w:t xml:space="preserve">Based on </w:t>
            </w:r>
            <w:r w:rsidRPr="00C97DFE">
              <w:rPr>
                <w:rFonts w:eastAsia="Times New Roman" w:cstheme="minorHAnsi"/>
                <w:b/>
                <w:bCs/>
                <w:color w:val="0000FF"/>
                <w:sz w:val="16"/>
                <w:szCs w:val="16"/>
                <w:u w:val="single"/>
              </w:rPr>
              <w:t>1.25 percent</w:t>
            </w:r>
            <w:r w:rsidRPr="00C97DFE">
              <w:rPr>
                <w:rFonts w:eastAsia="Times New Roman" w:cstheme="minorHAnsi"/>
                <w:color w:val="0000FF"/>
                <w:sz w:val="16"/>
                <w:szCs w:val="16"/>
                <w:u w:val="single"/>
              </w:rPr>
              <w:t xml:space="preserve"> of labor force</w:t>
            </w:r>
          </w:p>
        </w:tc>
      </w:tr>
      <w:tr w:rsidR="006C1C83" w:rsidRPr="00C97DFE" w:rsidTr="00405188">
        <w:trPr>
          <w:trHeight w:val="300"/>
          <w:jc w:val="center"/>
        </w:trPr>
        <w:tc>
          <w:tcPr>
            <w:tcW w:w="2296" w:type="dxa"/>
            <w:shd w:val="clear" w:color="auto" w:fill="auto"/>
            <w:noWrap/>
            <w:vAlign w:val="bottom"/>
            <w:hideMark/>
          </w:tcPr>
          <w:p w:rsidR="006C1C83" w:rsidRPr="00C97DFE" w:rsidRDefault="006C1C83" w:rsidP="00405188">
            <w:pPr>
              <w:spacing w:after="0"/>
              <w:jc w:val="left"/>
              <w:rPr>
                <w:rFonts w:eastAsia="Times New Roman" w:cstheme="minorHAnsi"/>
                <w:b/>
                <w:bCs/>
                <w:color w:val="0000FF"/>
                <w:sz w:val="16"/>
                <w:szCs w:val="16"/>
                <w:u w:val="single"/>
              </w:rPr>
            </w:pPr>
            <w:r w:rsidRPr="00C97DFE">
              <w:rPr>
                <w:rFonts w:eastAsia="Times New Roman" w:cstheme="minorHAnsi"/>
                <w:b/>
                <w:bCs/>
                <w:color w:val="0000FF"/>
                <w:sz w:val="16"/>
                <w:szCs w:val="16"/>
                <w:u w:val="single"/>
              </w:rPr>
              <w:t>***VR Eligible Projection</w:t>
            </w:r>
          </w:p>
        </w:tc>
        <w:tc>
          <w:tcPr>
            <w:tcW w:w="6976" w:type="dxa"/>
            <w:shd w:val="clear" w:color="auto" w:fill="auto"/>
            <w:noWrap/>
            <w:vAlign w:val="bottom"/>
            <w:hideMark/>
          </w:tcPr>
          <w:p w:rsidR="006C1C83" w:rsidRPr="00C97DFE" w:rsidRDefault="006C1C83" w:rsidP="00405188">
            <w:pPr>
              <w:spacing w:after="0"/>
              <w:jc w:val="left"/>
              <w:rPr>
                <w:rFonts w:eastAsia="Times New Roman" w:cstheme="minorHAnsi"/>
                <w:color w:val="0000FF"/>
                <w:sz w:val="16"/>
                <w:szCs w:val="16"/>
                <w:u w:val="single"/>
              </w:rPr>
            </w:pPr>
            <w:r w:rsidRPr="00C97DFE">
              <w:rPr>
                <w:rFonts w:eastAsia="Times New Roman" w:cstheme="minorHAnsi"/>
                <w:color w:val="0000FF"/>
                <w:sz w:val="16"/>
                <w:szCs w:val="16"/>
                <w:u w:val="single"/>
              </w:rPr>
              <w:t xml:space="preserve">Based on </w:t>
            </w:r>
            <w:r w:rsidRPr="00C97DFE">
              <w:rPr>
                <w:rFonts w:eastAsia="Times New Roman" w:cstheme="minorHAnsi"/>
                <w:b/>
                <w:bCs/>
                <w:color w:val="0000FF"/>
                <w:sz w:val="16"/>
                <w:szCs w:val="16"/>
                <w:u w:val="single"/>
              </w:rPr>
              <w:t>16.15 percent</w:t>
            </w:r>
            <w:r w:rsidRPr="00C97DFE">
              <w:rPr>
                <w:rFonts w:eastAsia="Times New Roman" w:cstheme="minorHAnsi"/>
                <w:color w:val="0000FF"/>
                <w:sz w:val="16"/>
                <w:szCs w:val="16"/>
                <w:u w:val="single"/>
              </w:rPr>
              <w:t xml:space="preserve"> of target group</w:t>
            </w:r>
          </w:p>
        </w:tc>
      </w:tr>
    </w:tbl>
    <w:p w:rsidR="00CF7FF6" w:rsidRPr="0046556B" w:rsidRDefault="00CC6ABB" w:rsidP="00A07BCC">
      <w:pPr>
        <w:spacing w:after="0" w:line="240" w:lineRule="auto"/>
        <w:contextualSpacing/>
        <w:rPr>
          <w:rFonts w:eastAsia="Times New Roman"/>
          <w:color w:val="0000FF"/>
          <w:sz w:val="18"/>
          <w:szCs w:val="18"/>
        </w:rPr>
      </w:pPr>
      <w:hyperlink r:id="rId134" w:history="1">
        <w:r w:rsidR="00CF7FF6" w:rsidRPr="0046556B">
          <w:rPr>
            <w:rStyle w:val="Hyperlink"/>
            <w:rFonts w:eastAsia="Times New Roman"/>
            <w:color w:val="0000FF"/>
            <w:sz w:val="18"/>
            <w:szCs w:val="18"/>
          </w:rPr>
          <w:t>http://factfinder.census.gov</w:t>
        </w:r>
      </w:hyperlink>
    </w:p>
    <w:p w:rsidR="00CF7FF6" w:rsidRPr="00C97DFE" w:rsidRDefault="00CF7FF6" w:rsidP="00A07BCC">
      <w:pPr>
        <w:spacing w:after="0" w:line="240" w:lineRule="auto"/>
        <w:contextualSpacing/>
        <w:rPr>
          <w:rFonts w:eastAsia="Times New Roman"/>
          <w:color w:val="0000FF"/>
          <w:sz w:val="16"/>
          <w:szCs w:val="16"/>
          <w:u w:val="single"/>
        </w:rPr>
      </w:pPr>
      <w:r w:rsidRPr="00C97DFE">
        <w:rPr>
          <w:rFonts w:eastAsia="Times New Roman"/>
          <w:color w:val="0000FF"/>
          <w:sz w:val="16"/>
          <w:szCs w:val="16"/>
          <w:u w:val="single"/>
        </w:rPr>
        <w:t>American Community Survey 1-Year Estimates</w:t>
      </w:r>
    </w:p>
    <w:p w:rsidR="00CF7FF6" w:rsidRPr="00C97DFE" w:rsidRDefault="00CF7FF6" w:rsidP="00A07BCC">
      <w:pPr>
        <w:spacing w:after="0" w:line="240" w:lineRule="auto"/>
        <w:contextualSpacing/>
        <w:rPr>
          <w:rFonts w:eastAsia="Times New Roman"/>
          <w:color w:val="0000FF"/>
          <w:sz w:val="16"/>
          <w:szCs w:val="16"/>
          <w:u w:val="single"/>
        </w:rPr>
      </w:pPr>
      <w:r w:rsidRPr="00C97DFE">
        <w:rPr>
          <w:rFonts w:eastAsia="Times New Roman"/>
          <w:color w:val="0000FF"/>
          <w:sz w:val="16"/>
          <w:szCs w:val="16"/>
          <w:u w:val="single"/>
        </w:rPr>
        <w:t>Civilian Non-Institutionalized Population 18-64 Years</w:t>
      </w:r>
    </w:p>
    <w:p w:rsidR="002E74B6" w:rsidRDefault="002E74B6" w:rsidP="002E74B6">
      <w:pPr>
        <w:pStyle w:val="BodyTextIndent"/>
        <w:ind w:left="0"/>
        <w:contextualSpacing/>
        <w:jc w:val="both"/>
        <w:rPr>
          <w:rFonts w:ascii="Times New Roman" w:hAnsi="Times New Roman"/>
        </w:rPr>
      </w:pPr>
      <w:r w:rsidRPr="008446ED">
        <w:rPr>
          <w:rFonts w:ascii="Times New Roman" w:hAnsi="Times New Roman"/>
        </w:rPr>
        <w:lastRenderedPageBreak/>
        <w:t xml:space="preserve">The number of eligible individuals to be served with funding from </w:t>
      </w:r>
      <w:r w:rsidR="0091353A">
        <w:rPr>
          <w:rFonts w:ascii="Times New Roman" w:hAnsi="Times New Roman"/>
        </w:rPr>
        <w:t>VR</w:t>
      </w:r>
      <w:r w:rsidRPr="008446ED">
        <w:rPr>
          <w:rFonts w:ascii="Times New Roman" w:hAnsi="Times New Roman"/>
        </w:rPr>
        <w:t xml:space="preserve"> (Title I, Part B) and </w:t>
      </w:r>
      <w:r w:rsidR="0091353A">
        <w:rPr>
          <w:rFonts w:ascii="Times New Roman" w:hAnsi="Times New Roman"/>
        </w:rPr>
        <w:t>s</w:t>
      </w:r>
      <w:r w:rsidRPr="008446ED">
        <w:rPr>
          <w:rFonts w:ascii="Times New Roman" w:hAnsi="Times New Roman"/>
        </w:rPr>
        <w:t xml:space="preserve">upported </w:t>
      </w:r>
      <w:r w:rsidR="0091353A">
        <w:rPr>
          <w:rFonts w:ascii="Times New Roman" w:hAnsi="Times New Roman"/>
        </w:rPr>
        <w:t>e</w:t>
      </w:r>
      <w:r w:rsidRPr="008446ED">
        <w:rPr>
          <w:rFonts w:ascii="Times New Roman" w:hAnsi="Times New Roman"/>
        </w:rPr>
        <w:t xml:space="preserve">mployment (Title VI, Part B) under the </w:t>
      </w:r>
      <w:r w:rsidR="00E40C86">
        <w:rPr>
          <w:rFonts w:ascii="Times New Roman" w:hAnsi="Times New Roman"/>
        </w:rPr>
        <w:t>s</w:t>
      </w:r>
      <w:r w:rsidRPr="008446ED">
        <w:rPr>
          <w:rFonts w:ascii="Times New Roman" w:hAnsi="Times New Roman"/>
        </w:rPr>
        <w:t xml:space="preserve">tate </w:t>
      </w:r>
      <w:r w:rsidR="00E40C86">
        <w:rPr>
          <w:rFonts w:ascii="Times New Roman" w:hAnsi="Times New Roman"/>
        </w:rPr>
        <w:t>p</w:t>
      </w:r>
      <w:r w:rsidRPr="008446ED">
        <w:rPr>
          <w:rFonts w:ascii="Times New Roman" w:hAnsi="Times New Roman"/>
        </w:rPr>
        <w:t xml:space="preserve">lan is shown in the tables below.  The tables contain data based on the </w:t>
      </w:r>
      <w:r w:rsidR="00E40C86">
        <w:rPr>
          <w:rFonts w:ascii="Times New Roman" w:hAnsi="Times New Roman"/>
        </w:rPr>
        <w:t>s</w:t>
      </w:r>
      <w:r w:rsidRPr="008446ED">
        <w:rPr>
          <w:rFonts w:ascii="Times New Roman" w:hAnsi="Times New Roman"/>
        </w:rPr>
        <w:t xml:space="preserve">tate </w:t>
      </w:r>
      <w:r w:rsidR="00E40C86">
        <w:rPr>
          <w:rFonts w:ascii="Times New Roman" w:hAnsi="Times New Roman"/>
        </w:rPr>
        <w:t>d</w:t>
      </w:r>
      <w:r w:rsidRPr="008446ED">
        <w:rPr>
          <w:rFonts w:ascii="Times New Roman" w:hAnsi="Times New Roman"/>
        </w:rPr>
        <w:t>emographer</w:t>
      </w:r>
      <w:r w:rsidR="00E40C86">
        <w:rPr>
          <w:rFonts w:ascii="Times New Roman" w:hAnsi="Times New Roman"/>
        </w:rPr>
        <w:t>’s</w:t>
      </w:r>
      <w:r w:rsidRPr="008446ED">
        <w:rPr>
          <w:rFonts w:ascii="Times New Roman" w:hAnsi="Times New Roman"/>
        </w:rPr>
        <w:t xml:space="preserve"> projections of population growth</w:t>
      </w:r>
      <w:r w:rsidRPr="00F94513">
        <w:rPr>
          <w:rFonts w:ascii="Times New Roman" w:hAnsi="Times New Roman"/>
        </w:rPr>
        <w:t xml:space="preserve">.  The last column includes all clients </w:t>
      </w:r>
      <w:r>
        <w:rPr>
          <w:rFonts w:ascii="Times New Roman" w:hAnsi="Times New Roman"/>
        </w:rPr>
        <w:t>served in the federal fiscal year.</w:t>
      </w:r>
      <w:r w:rsidRPr="00F94513">
        <w:rPr>
          <w:rFonts w:ascii="Times New Roman" w:hAnsi="Times New Roman"/>
        </w:rPr>
        <w:t xml:space="preserve">  The</w:t>
      </w:r>
      <w:r w:rsidRPr="008446ED">
        <w:rPr>
          <w:rFonts w:ascii="Times New Roman" w:hAnsi="Times New Roman"/>
        </w:rPr>
        <w:t xml:space="preserve"> DSU is not under an </w:t>
      </w:r>
      <w:r w:rsidR="0091353A">
        <w:rPr>
          <w:rFonts w:ascii="Times New Roman" w:hAnsi="Times New Roman"/>
        </w:rPr>
        <w:t>o</w:t>
      </w:r>
      <w:r w:rsidRPr="008446ED">
        <w:rPr>
          <w:rFonts w:ascii="Times New Roman" w:hAnsi="Times New Roman"/>
        </w:rPr>
        <w:t xml:space="preserve">rder of </w:t>
      </w:r>
      <w:r w:rsidR="0091353A">
        <w:rPr>
          <w:rFonts w:ascii="Times New Roman" w:hAnsi="Times New Roman"/>
        </w:rPr>
        <w:t>s</w:t>
      </w:r>
      <w:r w:rsidRPr="008446ED">
        <w:rPr>
          <w:rFonts w:ascii="Times New Roman" w:hAnsi="Times New Roman"/>
        </w:rPr>
        <w:t xml:space="preserve">election </w:t>
      </w:r>
      <w:r w:rsidR="0091353A">
        <w:rPr>
          <w:rFonts w:ascii="Times New Roman" w:hAnsi="Times New Roman"/>
        </w:rPr>
        <w:t xml:space="preserve">status </w:t>
      </w:r>
      <w:r w:rsidRPr="008446ED">
        <w:rPr>
          <w:rFonts w:ascii="Times New Roman" w:hAnsi="Times New Roman"/>
        </w:rPr>
        <w:t>at this time.</w:t>
      </w:r>
    </w:p>
    <w:p w:rsidR="002E74B6" w:rsidRDefault="002E74B6" w:rsidP="002E74B6">
      <w:pPr>
        <w:pStyle w:val="BodyTextIndent"/>
        <w:ind w:left="0"/>
        <w:contextualSpacing/>
        <w:jc w:val="both"/>
        <w:rPr>
          <w:rFonts w:ascii="Times New Roman" w:hAnsi="Times New Roman"/>
        </w:rPr>
      </w:pPr>
    </w:p>
    <w:tbl>
      <w:tblPr>
        <w:tblW w:w="9380" w:type="dxa"/>
        <w:tblInd w:w="93" w:type="dxa"/>
        <w:tblLook w:val="04A0" w:firstRow="1" w:lastRow="0" w:firstColumn="1" w:lastColumn="0" w:noHBand="0" w:noVBand="1"/>
      </w:tblPr>
      <w:tblGrid>
        <w:gridCol w:w="2895"/>
        <w:gridCol w:w="1485"/>
        <w:gridCol w:w="2560"/>
        <w:gridCol w:w="2440"/>
      </w:tblGrid>
      <w:tr w:rsidR="002E74B6" w:rsidRPr="00543079" w:rsidTr="00543079">
        <w:trPr>
          <w:trHeight w:val="539"/>
        </w:trPr>
        <w:tc>
          <w:tcPr>
            <w:tcW w:w="2895" w:type="dxa"/>
            <w:tcBorders>
              <w:top w:val="single" w:sz="4" w:space="0" w:color="auto"/>
              <w:left w:val="single" w:sz="4" w:space="0" w:color="auto"/>
              <w:bottom w:val="single" w:sz="4" w:space="0" w:color="auto"/>
              <w:right w:val="nil"/>
            </w:tcBorders>
            <w:shd w:val="clear" w:color="auto" w:fill="BFBFBF" w:themeFill="background1" w:themeFillShade="BF"/>
            <w:noWrap/>
            <w:vAlign w:val="center"/>
            <w:hideMark/>
          </w:tcPr>
          <w:p w:rsidR="002E74B6" w:rsidRPr="00543079" w:rsidRDefault="002E74B6" w:rsidP="00543079">
            <w:pPr>
              <w:jc w:val="center"/>
              <w:rPr>
                <w:rFonts w:ascii="Times New Roman" w:hAnsi="Times New Roman" w:cs="Times New Roman"/>
                <w:b/>
                <w:bCs/>
                <w:color w:val="000000"/>
                <w:sz w:val="20"/>
                <w:szCs w:val="20"/>
              </w:rPr>
            </w:pPr>
            <w:r w:rsidRPr="00543079">
              <w:rPr>
                <w:rFonts w:ascii="Times New Roman" w:hAnsi="Times New Roman"/>
                <w:b/>
                <w:bCs/>
                <w:color w:val="000000"/>
                <w:sz w:val="20"/>
                <w:szCs w:val="20"/>
              </w:rPr>
              <w:t>Category</w:t>
            </w:r>
          </w:p>
        </w:tc>
        <w:tc>
          <w:tcPr>
            <w:tcW w:w="148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2E74B6" w:rsidRPr="00543079" w:rsidRDefault="002E74B6" w:rsidP="00543079">
            <w:pPr>
              <w:jc w:val="center"/>
              <w:rPr>
                <w:rFonts w:ascii="Times New Roman" w:hAnsi="Times New Roman" w:cs="Times New Roman"/>
                <w:b/>
                <w:bCs/>
                <w:color w:val="000000"/>
                <w:sz w:val="20"/>
                <w:szCs w:val="20"/>
              </w:rPr>
            </w:pPr>
            <w:r w:rsidRPr="00543079">
              <w:rPr>
                <w:rFonts w:ascii="Times New Roman" w:hAnsi="Times New Roman"/>
                <w:b/>
                <w:bCs/>
                <w:color w:val="000000"/>
                <w:sz w:val="20"/>
                <w:szCs w:val="20"/>
              </w:rPr>
              <w:t>Title I or</w:t>
            </w:r>
            <w:r w:rsidRPr="00543079">
              <w:rPr>
                <w:rFonts w:ascii="Times New Roman" w:hAnsi="Times New Roman"/>
                <w:b/>
                <w:bCs/>
                <w:color w:val="000000"/>
                <w:sz w:val="20"/>
                <w:szCs w:val="20"/>
              </w:rPr>
              <w:br/>
              <w:t>Title VI</w:t>
            </w:r>
          </w:p>
        </w:tc>
        <w:tc>
          <w:tcPr>
            <w:tcW w:w="256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2E74B6" w:rsidRPr="00543079" w:rsidRDefault="002E74B6" w:rsidP="00543079">
            <w:pPr>
              <w:jc w:val="center"/>
              <w:rPr>
                <w:rFonts w:ascii="Times New Roman" w:hAnsi="Times New Roman" w:cs="Times New Roman"/>
                <w:b/>
                <w:bCs/>
                <w:color w:val="000000"/>
                <w:sz w:val="20"/>
                <w:szCs w:val="20"/>
              </w:rPr>
            </w:pPr>
            <w:r w:rsidRPr="00543079">
              <w:rPr>
                <w:rFonts w:ascii="Times New Roman" w:hAnsi="Times New Roman"/>
                <w:b/>
                <w:bCs/>
                <w:color w:val="000000"/>
                <w:sz w:val="20"/>
                <w:szCs w:val="20"/>
              </w:rPr>
              <w:t>Estimated Funds</w:t>
            </w:r>
          </w:p>
        </w:tc>
        <w:tc>
          <w:tcPr>
            <w:tcW w:w="244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2E74B6" w:rsidRPr="00543079" w:rsidRDefault="002E74B6" w:rsidP="00543079">
            <w:pPr>
              <w:jc w:val="center"/>
              <w:rPr>
                <w:rFonts w:ascii="Times New Roman" w:hAnsi="Times New Roman" w:cs="Times New Roman"/>
                <w:b/>
                <w:bCs/>
                <w:color w:val="000000"/>
                <w:sz w:val="20"/>
                <w:szCs w:val="20"/>
              </w:rPr>
            </w:pPr>
            <w:r w:rsidRPr="00543079">
              <w:rPr>
                <w:rFonts w:ascii="Times New Roman" w:hAnsi="Times New Roman"/>
                <w:b/>
                <w:bCs/>
                <w:color w:val="000000"/>
                <w:sz w:val="20"/>
                <w:szCs w:val="20"/>
              </w:rPr>
              <w:t>Served Clients</w:t>
            </w:r>
          </w:p>
        </w:tc>
      </w:tr>
      <w:tr w:rsidR="002E74B6" w:rsidRPr="00543079" w:rsidTr="00543079">
        <w:trPr>
          <w:trHeight w:val="402"/>
        </w:trPr>
        <w:tc>
          <w:tcPr>
            <w:tcW w:w="2895" w:type="dxa"/>
            <w:tcBorders>
              <w:top w:val="nil"/>
              <w:left w:val="single" w:sz="4" w:space="0" w:color="auto"/>
              <w:bottom w:val="single" w:sz="4" w:space="0" w:color="auto"/>
              <w:right w:val="nil"/>
            </w:tcBorders>
            <w:noWrap/>
            <w:vAlign w:val="center"/>
            <w:hideMark/>
          </w:tcPr>
          <w:p w:rsidR="002E74B6" w:rsidRPr="00543079" w:rsidRDefault="002E74B6" w:rsidP="00543079">
            <w:pPr>
              <w:jc w:val="left"/>
              <w:rPr>
                <w:rFonts w:ascii="Times New Roman" w:hAnsi="Times New Roman" w:cs="Times New Roman"/>
                <w:i/>
                <w:color w:val="000000"/>
                <w:sz w:val="20"/>
                <w:szCs w:val="20"/>
              </w:rPr>
            </w:pPr>
            <w:r w:rsidRPr="00543079">
              <w:rPr>
                <w:rFonts w:ascii="Times New Roman" w:hAnsi="Times New Roman"/>
                <w:i/>
                <w:color w:val="000000"/>
                <w:sz w:val="20"/>
                <w:szCs w:val="20"/>
              </w:rPr>
              <w:t>2014:  Actual</w:t>
            </w:r>
          </w:p>
        </w:tc>
        <w:tc>
          <w:tcPr>
            <w:tcW w:w="1485" w:type="dxa"/>
            <w:tcBorders>
              <w:top w:val="nil"/>
              <w:left w:val="single" w:sz="4" w:space="0" w:color="auto"/>
              <w:bottom w:val="single" w:sz="4" w:space="0" w:color="auto"/>
              <w:right w:val="single" w:sz="4" w:space="0" w:color="auto"/>
            </w:tcBorders>
            <w:noWrap/>
            <w:vAlign w:val="center"/>
            <w:hideMark/>
          </w:tcPr>
          <w:p w:rsidR="002E74B6" w:rsidRPr="00543079" w:rsidRDefault="002E74B6" w:rsidP="00543079">
            <w:pPr>
              <w:jc w:val="left"/>
              <w:rPr>
                <w:rFonts w:ascii="Times New Roman" w:hAnsi="Times New Roman" w:cs="Times New Roman"/>
                <w:i/>
                <w:color w:val="000000"/>
                <w:sz w:val="20"/>
                <w:szCs w:val="20"/>
              </w:rPr>
            </w:pPr>
            <w:r w:rsidRPr="00543079">
              <w:rPr>
                <w:rFonts w:ascii="Times New Roman" w:hAnsi="Times New Roman"/>
                <w:i/>
                <w:color w:val="000000"/>
                <w:sz w:val="20"/>
                <w:szCs w:val="20"/>
              </w:rPr>
              <w:t>Title I</w:t>
            </w:r>
          </w:p>
        </w:tc>
        <w:tc>
          <w:tcPr>
            <w:tcW w:w="2560" w:type="dxa"/>
            <w:tcBorders>
              <w:top w:val="nil"/>
              <w:left w:val="nil"/>
              <w:bottom w:val="single" w:sz="4" w:space="0" w:color="auto"/>
              <w:right w:val="single" w:sz="4" w:space="0" w:color="auto"/>
            </w:tcBorders>
            <w:noWrap/>
            <w:vAlign w:val="center"/>
            <w:hideMark/>
          </w:tcPr>
          <w:p w:rsidR="002E74B6" w:rsidRPr="00543079" w:rsidRDefault="002E74B6" w:rsidP="00543079">
            <w:pPr>
              <w:jc w:val="left"/>
              <w:rPr>
                <w:rFonts w:ascii="Times New Roman" w:hAnsi="Times New Roman" w:cs="Times New Roman"/>
                <w:i/>
                <w:color w:val="000000"/>
                <w:sz w:val="20"/>
                <w:szCs w:val="20"/>
              </w:rPr>
            </w:pPr>
            <w:r w:rsidRPr="00543079">
              <w:rPr>
                <w:rFonts w:ascii="Times New Roman" w:hAnsi="Times New Roman"/>
                <w:i/>
                <w:color w:val="000000"/>
                <w:sz w:val="20"/>
                <w:szCs w:val="20"/>
              </w:rPr>
              <w:t>$7,784,937</w:t>
            </w:r>
          </w:p>
        </w:tc>
        <w:tc>
          <w:tcPr>
            <w:tcW w:w="2440" w:type="dxa"/>
            <w:tcBorders>
              <w:top w:val="nil"/>
              <w:left w:val="nil"/>
              <w:bottom w:val="single" w:sz="4" w:space="0" w:color="auto"/>
              <w:right w:val="single" w:sz="4" w:space="0" w:color="auto"/>
            </w:tcBorders>
            <w:shd w:val="pct12" w:color="000000" w:fill="auto"/>
            <w:noWrap/>
            <w:vAlign w:val="center"/>
            <w:hideMark/>
          </w:tcPr>
          <w:p w:rsidR="002E74B6" w:rsidRPr="00543079" w:rsidRDefault="002E74B6" w:rsidP="00543079">
            <w:pPr>
              <w:jc w:val="left"/>
              <w:rPr>
                <w:rFonts w:ascii="Times New Roman" w:hAnsi="Times New Roman" w:cs="Times New Roman"/>
                <w:i/>
                <w:color w:val="000000"/>
                <w:sz w:val="20"/>
                <w:szCs w:val="20"/>
              </w:rPr>
            </w:pPr>
          </w:p>
        </w:tc>
      </w:tr>
      <w:tr w:rsidR="002E74B6" w:rsidRPr="00543079" w:rsidTr="00543079">
        <w:trPr>
          <w:trHeight w:val="402"/>
        </w:trPr>
        <w:tc>
          <w:tcPr>
            <w:tcW w:w="2895" w:type="dxa"/>
            <w:tcBorders>
              <w:top w:val="nil"/>
              <w:left w:val="single" w:sz="4" w:space="0" w:color="auto"/>
              <w:bottom w:val="single" w:sz="4" w:space="0" w:color="auto"/>
              <w:right w:val="nil"/>
            </w:tcBorders>
            <w:noWrap/>
            <w:vAlign w:val="center"/>
            <w:hideMark/>
          </w:tcPr>
          <w:p w:rsidR="002E74B6" w:rsidRPr="00543079" w:rsidRDefault="002E74B6" w:rsidP="00543079">
            <w:pPr>
              <w:jc w:val="left"/>
              <w:rPr>
                <w:rFonts w:ascii="Times New Roman" w:hAnsi="Times New Roman" w:cs="Times New Roman"/>
                <w:color w:val="000000"/>
                <w:sz w:val="20"/>
                <w:szCs w:val="20"/>
              </w:rPr>
            </w:pPr>
            <w:r w:rsidRPr="00543079">
              <w:rPr>
                <w:rFonts w:ascii="Times New Roman" w:hAnsi="Times New Roman"/>
                <w:color w:val="000000"/>
                <w:sz w:val="20"/>
                <w:szCs w:val="20"/>
              </w:rPr>
              <w:t>2015:  Projected (0.9</w:t>
            </w:r>
            <w:r w:rsidR="004E697E" w:rsidRPr="00543079">
              <w:rPr>
                <w:rFonts w:ascii="Times New Roman" w:hAnsi="Times New Roman"/>
                <w:color w:val="000000"/>
                <w:sz w:val="20"/>
                <w:szCs w:val="20"/>
              </w:rPr>
              <w:t>%</w:t>
            </w:r>
            <w:r w:rsidRPr="00543079">
              <w:rPr>
                <w:rFonts w:ascii="Times New Roman" w:hAnsi="Times New Roman"/>
                <w:color w:val="000000"/>
                <w:sz w:val="20"/>
                <w:szCs w:val="20"/>
              </w:rPr>
              <w:t>)</w:t>
            </w:r>
          </w:p>
        </w:tc>
        <w:tc>
          <w:tcPr>
            <w:tcW w:w="1485" w:type="dxa"/>
            <w:tcBorders>
              <w:top w:val="nil"/>
              <w:left w:val="single" w:sz="4" w:space="0" w:color="auto"/>
              <w:bottom w:val="single" w:sz="4" w:space="0" w:color="auto"/>
              <w:right w:val="single" w:sz="4" w:space="0" w:color="auto"/>
            </w:tcBorders>
            <w:noWrap/>
            <w:vAlign w:val="center"/>
            <w:hideMark/>
          </w:tcPr>
          <w:p w:rsidR="002E74B6" w:rsidRPr="00543079" w:rsidRDefault="002E74B6" w:rsidP="00543079">
            <w:pPr>
              <w:jc w:val="left"/>
              <w:rPr>
                <w:rFonts w:ascii="Times New Roman" w:hAnsi="Times New Roman" w:cs="Times New Roman"/>
                <w:color w:val="000000"/>
                <w:sz w:val="20"/>
                <w:szCs w:val="20"/>
              </w:rPr>
            </w:pPr>
            <w:r w:rsidRPr="00543079">
              <w:rPr>
                <w:rFonts w:ascii="Times New Roman" w:hAnsi="Times New Roman"/>
                <w:color w:val="000000"/>
                <w:sz w:val="20"/>
                <w:szCs w:val="20"/>
              </w:rPr>
              <w:t>Title I</w:t>
            </w:r>
          </w:p>
        </w:tc>
        <w:tc>
          <w:tcPr>
            <w:tcW w:w="2560" w:type="dxa"/>
            <w:tcBorders>
              <w:top w:val="nil"/>
              <w:left w:val="nil"/>
              <w:bottom w:val="single" w:sz="4" w:space="0" w:color="auto"/>
              <w:right w:val="single" w:sz="4" w:space="0" w:color="auto"/>
            </w:tcBorders>
            <w:noWrap/>
            <w:vAlign w:val="center"/>
            <w:hideMark/>
          </w:tcPr>
          <w:p w:rsidR="002E74B6" w:rsidRPr="00543079" w:rsidRDefault="002E74B6" w:rsidP="00543079">
            <w:pPr>
              <w:jc w:val="left"/>
              <w:rPr>
                <w:rFonts w:ascii="Times New Roman" w:hAnsi="Times New Roman" w:cs="Times New Roman"/>
                <w:color w:val="000000"/>
                <w:sz w:val="20"/>
                <w:szCs w:val="20"/>
              </w:rPr>
            </w:pPr>
            <w:r w:rsidRPr="00543079">
              <w:rPr>
                <w:rFonts w:ascii="Times New Roman" w:hAnsi="Times New Roman"/>
                <w:color w:val="000000"/>
                <w:sz w:val="20"/>
                <w:szCs w:val="20"/>
              </w:rPr>
              <w:t>$7,855,001</w:t>
            </w:r>
          </w:p>
        </w:tc>
        <w:tc>
          <w:tcPr>
            <w:tcW w:w="2440" w:type="dxa"/>
            <w:tcBorders>
              <w:top w:val="nil"/>
              <w:left w:val="nil"/>
              <w:bottom w:val="single" w:sz="4" w:space="0" w:color="auto"/>
              <w:right w:val="single" w:sz="4" w:space="0" w:color="auto"/>
            </w:tcBorders>
            <w:noWrap/>
            <w:vAlign w:val="center"/>
            <w:hideMark/>
          </w:tcPr>
          <w:p w:rsidR="002E74B6" w:rsidRPr="00543079" w:rsidRDefault="002E74B6" w:rsidP="00543079">
            <w:pPr>
              <w:jc w:val="left"/>
              <w:rPr>
                <w:rFonts w:ascii="Times New Roman" w:hAnsi="Times New Roman" w:cs="Times New Roman"/>
                <w:color w:val="000000"/>
                <w:sz w:val="20"/>
                <w:szCs w:val="20"/>
              </w:rPr>
            </w:pPr>
            <w:r w:rsidRPr="00543079">
              <w:rPr>
                <w:rFonts w:ascii="Times New Roman" w:hAnsi="Times New Roman"/>
                <w:color w:val="000000"/>
                <w:sz w:val="20"/>
                <w:szCs w:val="20"/>
              </w:rPr>
              <w:t>5,534</w:t>
            </w:r>
          </w:p>
        </w:tc>
      </w:tr>
      <w:tr w:rsidR="002E74B6" w:rsidRPr="00543079" w:rsidTr="00543079">
        <w:trPr>
          <w:trHeight w:val="402"/>
        </w:trPr>
        <w:tc>
          <w:tcPr>
            <w:tcW w:w="2895" w:type="dxa"/>
            <w:tcBorders>
              <w:top w:val="nil"/>
              <w:left w:val="single" w:sz="4" w:space="0" w:color="auto"/>
              <w:bottom w:val="single" w:sz="4" w:space="0" w:color="auto"/>
              <w:right w:val="nil"/>
            </w:tcBorders>
            <w:noWrap/>
            <w:vAlign w:val="center"/>
            <w:hideMark/>
          </w:tcPr>
          <w:p w:rsidR="002E74B6" w:rsidRPr="00543079" w:rsidRDefault="002E74B6" w:rsidP="00543079">
            <w:pPr>
              <w:jc w:val="left"/>
              <w:rPr>
                <w:rFonts w:ascii="Times New Roman" w:hAnsi="Times New Roman" w:cs="Times New Roman"/>
                <w:color w:val="000000"/>
                <w:sz w:val="20"/>
                <w:szCs w:val="20"/>
              </w:rPr>
            </w:pPr>
            <w:r w:rsidRPr="00543079">
              <w:rPr>
                <w:rFonts w:ascii="Times New Roman" w:hAnsi="Times New Roman"/>
                <w:color w:val="000000"/>
                <w:sz w:val="20"/>
                <w:szCs w:val="20"/>
              </w:rPr>
              <w:t>2016:  Projected (0.9</w:t>
            </w:r>
            <w:r w:rsidR="004E697E" w:rsidRPr="00543079">
              <w:rPr>
                <w:rFonts w:ascii="Times New Roman" w:hAnsi="Times New Roman"/>
                <w:color w:val="000000"/>
                <w:sz w:val="20"/>
                <w:szCs w:val="20"/>
              </w:rPr>
              <w:t>%</w:t>
            </w:r>
            <w:r w:rsidRPr="00543079">
              <w:rPr>
                <w:rFonts w:ascii="Times New Roman" w:hAnsi="Times New Roman"/>
                <w:color w:val="000000"/>
                <w:sz w:val="20"/>
                <w:szCs w:val="20"/>
              </w:rPr>
              <w:t>)</w:t>
            </w:r>
          </w:p>
        </w:tc>
        <w:tc>
          <w:tcPr>
            <w:tcW w:w="1485" w:type="dxa"/>
            <w:tcBorders>
              <w:top w:val="nil"/>
              <w:left w:val="single" w:sz="4" w:space="0" w:color="auto"/>
              <w:bottom w:val="single" w:sz="4" w:space="0" w:color="auto"/>
              <w:right w:val="single" w:sz="4" w:space="0" w:color="auto"/>
            </w:tcBorders>
            <w:noWrap/>
            <w:vAlign w:val="center"/>
            <w:hideMark/>
          </w:tcPr>
          <w:p w:rsidR="002E74B6" w:rsidRPr="00543079" w:rsidRDefault="002E74B6" w:rsidP="00543079">
            <w:pPr>
              <w:jc w:val="left"/>
              <w:rPr>
                <w:rFonts w:ascii="Times New Roman" w:hAnsi="Times New Roman" w:cs="Times New Roman"/>
                <w:color w:val="000000"/>
                <w:sz w:val="20"/>
                <w:szCs w:val="20"/>
              </w:rPr>
            </w:pPr>
            <w:r w:rsidRPr="00543079">
              <w:rPr>
                <w:rFonts w:ascii="Times New Roman" w:hAnsi="Times New Roman"/>
                <w:color w:val="000000"/>
                <w:sz w:val="20"/>
                <w:szCs w:val="20"/>
              </w:rPr>
              <w:t>Title I</w:t>
            </w:r>
          </w:p>
        </w:tc>
        <w:tc>
          <w:tcPr>
            <w:tcW w:w="2560" w:type="dxa"/>
            <w:tcBorders>
              <w:top w:val="nil"/>
              <w:left w:val="nil"/>
              <w:bottom w:val="single" w:sz="4" w:space="0" w:color="auto"/>
              <w:right w:val="single" w:sz="4" w:space="0" w:color="auto"/>
            </w:tcBorders>
            <w:noWrap/>
            <w:vAlign w:val="center"/>
            <w:hideMark/>
          </w:tcPr>
          <w:p w:rsidR="002E74B6" w:rsidRPr="00543079" w:rsidRDefault="002E74B6" w:rsidP="00543079">
            <w:pPr>
              <w:jc w:val="left"/>
              <w:rPr>
                <w:rFonts w:ascii="Times New Roman" w:hAnsi="Times New Roman" w:cs="Times New Roman"/>
                <w:color w:val="000000"/>
                <w:sz w:val="20"/>
                <w:szCs w:val="20"/>
              </w:rPr>
            </w:pPr>
            <w:r w:rsidRPr="00543079">
              <w:rPr>
                <w:rFonts w:ascii="Times New Roman" w:hAnsi="Times New Roman"/>
                <w:color w:val="000000"/>
                <w:sz w:val="20"/>
                <w:szCs w:val="20"/>
              </w:rPr>
              <w:t>$7,925,696</w:t>
            </w:r>
          </w:p>
        </w:tc>
        <w:tc>
          <w:tcPr>
            <w:tcW w:w="2440" w:type="dxa"/>
            <w:tcBorders>
              <w:top w:val="nil"/>
              <w:left w:val="nil"/>
              <w:bottom w:val="single" w:sz="4" w:space="0" w:color="auto"/>
              <w:right w:val="single" w:sz="4" w:space="0" w:color="auto"/>
            </w:tcBorders>
            <w:noWrap/>
            <w:vAlign w:val="center"/>
            <w:hideMark/>
          </w:tcPr>
          <w:p w:rsidR="002E74B6" w:rsidRPr="00543079" w:rsidRDefault="002E74B6" w:rsidP="00543079">
            <w:pPr>
              <w:jc w:val="left"/>
              <w:rPr>
                <w:rFonts w:ascii="Times New Roman" w:hAnsi="Times New Roman" w:cs="Times New Roman"/>
                <w:color w:val="000000"/>
                <w:sz w:val="20"/>
                <w:szCs w:val="20"/>
              </w:rPr>
            </w:pPr>
            <w:r w:rsidRPr="00543079">
              <w:rPr>
                <w:rFonts w:ascii="Times New Roman" w:hAnsi="Times New Roman"/>
                <w:color w:val="000000"/>
                <w:sz w:val="20"/>
                <w:szCs w:val="20"/>
              </w:rPr>
              <w:t>5,584</w:t>
            </w:r>
          </w:p>
        </w:tc>
      </w:tr>
      <w:tr w:rsidR="002E74B6" w:rsidRPr="00543079" w:rsidTr="00543079">
        <w:trPr>
          <w:trHeight w:val="402"/>
        </w:trPr>
        <w:tc>
          <w:tcPr>
            <w:tcW w:w="2895" w:type="dxa"/>
            <w:tcBorders>
              <w:top w:val="nil"/>
              <w:left w:val="single" w:sz="4" w:space="0" w:color="auto"/>
              <w:bottom w:val="single" w:sz="4" w:space="0" w:color="auto"/>
              <w:right w:val="nil"/>
            </w:tcBorders>
            <w:noWrap/>
            <w:vAlign w:val="center"/>
            <w:hideMark/>
          </w:tcPr>
          <w:p w:rsidR="002E74B6" w:rsidRPr="00543079" w:rsidRDefault="002E74B6" w:rsidP="00543079">
            <w:pPr>
              <w:jc w:val="left"/>
              <w:rPr>
                <w:rFonts w:ascii="Times New Roman" w:hAnsi="Times New Roman" w:cs="Times New Roman"/>
                <w:color w:val="000000"/>
                <w:sz w:val="20"/>
                <w:szCs w:val="20"/>
              </w:rPr>
            </w:pPr>
            <w:r w:rsidRPr="00543079">
              <w:rPr>
                <w:rFonts w:ascii="Times New Roman" w:hAnsi="Times New Roman"/>
                <w:color w:val="000000"/>
                <w:sz w:val="20"/>
                <w:szCs w:val="20"/>
              </w:rPr>
              <w:t>2017:  Projected (1.0</w:t>
            </w:r>
            <w:r w:rsidR="004E697E" w:rsidRPr="00543079">
              <w:rPr>
                <w:rFonts w:ascii="Times New Roman" w:hAnsi="Times New Roman"/>
                <w:color w:val="000000"/>
                <w:sz w:val="20"/>
                <w:szCs w:val="20"/>
              </w:rPr>
              <w:t>%</w:t>
            </w:r>
            <w:r w:rsidRPr="00543079">
              <w:rPr>
                <w:rFonts w:ascii="Times New Roman" w:hAnsi="Times New Roman"/>
                <w:color w:val="000000"/>
                <w:sz w:val="20"/>
                <w:szCs w:val="20"/>
              </w:rPr>
              <w:t>)</w:t>
            </w:r>
          </w:p>
        </w:tc>
        <w:tc>
          <w:tcPr>
            <w:tcW w:w="1485" w:type="dxa"/>
            <w:tcBorders>
              <w:top w:val="nil"/>
              <w:left w:val="single" w:sz="4" w:space="0" w:color="auto"/>
              <w:bottom w:val="single" w:sz="4" w:space="0" w:color="auto"/>
              <w:right w:val="single" w:sz="4" w:space="0" w:color="auto"/>
            </w:tcBorders>
            <w:noWrap/>
            <w:vAlign w:val="center"/>
            <w:hideMark/>
          </w:tcPr>
          <w:p w:rsidR="002E74B6" w:rsidRPr="00543079" w:rsidRDefault="002E74B6" w:rsidP="00543079">
            <w:pPr>
              <w:jc w:val="left"/>
              <w:rPr>
                <w:rFonts w:ascii="Times New Roman" w:hAnsi="Times New Roman" w:cs="Times New Roman"/>
                <w:color w:val="000000"/>
                <w:sz w:val="20"/>
                <w:szCs w:val="20"/>
              </w:rPr>
            </w:pPr>
            <w:r w:rsidRPr="00543079">
              <w:rPr>
                <w:rFonts w:ascii="Times New Roman" w:hAnsi="Times New Roman"/>
                <w:color w:val="000000"/>
                <w:sz w:val="20"/>
                <w:szCs w:val="20"/>
              </w:rPr>
              <w:t>Title I</w:t>
            </w:r>
          </w:p>
        </w:tc>
        <w:tc>
          <w:tcPr>
            <w:tcW w:w="2560" w:type="dxa"/>
            <w:tcBorders>
              <w:top w:val="nil"/>
              <w:left w:val="nil"/>
              <w:bottom w:val="single" w:sz="4" w:space="0" w:color="auto"/>
              <w:right w:val="single" w:sz="4" w:space="0" w:color="auto"/>
            </w:tcBorders>
            <w:noWrap/>
            <w:vAlign w:val="center"/>
            <w:hideMark/>
          </w:tcPr>
          <w:p w:rsidR="002E74B6" w:rsidRPr="00543079" w:rsidRDefault="002E74B6" w:rsidP="00543079">
            <w:pPr>
              <w:jc w:val="left"/>
              <w:rPr>
                <w:rFonts w:ascii="Times New Roman" w:hAnsi="Times New Roman" w:cs="Times New Roman"/>
                <w:color w:val="000000"/>
                <w:sz w:val="20"/>
                <w:szCs w:val="20"/>
              </w:rPr>
            </w:pPr>
            <w:r w:rsidRPr="00543079">
              <w:rPr>
                <w:rFonts w:ascii="Times New Roman" w:hAnsi="Times New Roman"/>
                <w:color w:val="000000"/>
                <w:sz w:val="20"/>
                <w:szCs w:val="20"/>
              </w:rPr>
              <w:t>$7,997,028</w:t>
            </w:r>
          </w:p>
        </w:tc>
        <w:tc>
          <w:tcPr>
            <w:tcW w:w="2440" w:type="dxa"/>
            <w:tcBorders>
              <w:top w:val="nil"/>
              <w:left w:val="nil"/>
              <w:bottom w:val="single" w:sz="4" w:space="0" w:color="auto"/>
              <w:right w:val="single" w:sz="4" w:space="0" w:color="auto"/>
            </w:tcBorders>
            <w:noWrap/>
            <w:vAlign w:val="center"/>
            <w:hideMark/>
          </w:tcPr>
          <w:p w:rsidR="002E74B6" w:rsidRPr="00543079" w:rsidRDefault="002E74B6" w:rsidP="00543079">
            <w:pPr>
              <w:jc w:val="left"/>
              <w:rPr>
                <w:rFonts w:ascii="Times New Roman" w:hAnsi="Times New Roman" w:cs="Times New Roman"/>
                <w:color w:val="000000"/>
                <w:sz w:val="20"/>
                <w:szCs w:val="20"/>
              </w:rPr>
            </w:pPr>
            <w:r w:rsidRPr="00543079">
              <w:rPr>
                <w:rFonts w:ascii="Times New Roman" w:hAnsi="Times New Roman"/>
                <w:color w:val="000000"/>
                <w:sz w:val="20"/>
                <w:szCs w:val="20"/>
              </w:rPr>
              <w:t>5,640</w:t>
            </w:r>
          </w:p>
        </w:tc>
      </w:tr>
      <w:tr w:rsidR="002E74B6" w:rsidRPr="00543079" w:rsidTr="00543079">
        <w:trPr>
          <w:trHeight w:val="233"/>
        </w:trPr>
        <w:tc>
          <w:tcPr>
            <w:tcW w:w="9380" w:type="dxa"/>
            <w:gridSpan w:val="4"/>
            <w:tcBorders>
              <w:top w:val="single" w:sz="4" w:space="0" w:color="auto"/>
              <w:left w:val="single" w:sz="4" w:space="0" w:color="auto"/>
              <w:bottom w:val="single" w:sz="4" w:space="0" w:color="auto"/>
              <w:right w:val="single" w:sz="4" w:space="0" w:color="000000"/>
            </w:tcBorders>
            <w:noWrap/>
            <w:vAlign w:val="center"/>
            <w:hideMark/>
          </w:tcPr>
          <w:p w:rsidR="002E74B6" w:rsidRPr="00543079" w:rsidRDefault="002E74B6" w:rsidP="00543079">
            <w:pPr>
              <w:jc w:val="left"/>
              <w:rPr>
                <w:rFonts w:ascii="Times New Roman" w:hAnsi="Times New Roman" w:cs="Times New Roman"/>
                <w:color w:val="000000"/>
                <w:sz w:val="20"/>
                <w:szCs w:val="20"/>
              </w:rPr>
            </w:pPr>
            <w:r w:rsidRPr="00543079">
              <w:rPr>
                <w:rFonts w:ascii="Times New Roman" w:hAnsi="Times New Roman"/>
                <w:color w:val="000000"/>
                <w:sz w:val="20"/>
                <w:szCs w:val="20"/>
              </w:rPr>
              <w:t> </w:t>
            </w:r>
          </w:p>
        </w:tc>
      </w:tr>
      <w:tr w:rsidR="002E74B6" w:rsidRPr="00543079" w:rsidTr="00543079">
        <w:trPr>
          <w:trHeight w:val="402"/>
        </w:trPr>
        <w:tc>
          <w:tcPr>
            <w:tcW w:w="2895" w:type="dxa"/>
            <w:tcBorders>
              <w:top w:val="nil"/>
              <w:left w:val="single" w:sz="4" w:space="0" w:color="auto"/>
              <w:bottom w:val="single" w:sz="4" w:space="0" w:color="auto"/>
              <w:right w:val="nil"/>
            </w:tcBorders>
            <w:noWrap/>
            <w:vAlign w:val="center"/>
            <w:hideMark/>
          </w:tcPr>
          <w:p w:rsidR="002E74B6" w:rsidRPr="00543079" w:rsidRDefault="002E74B6" w:rsidP="00543079">
            <w:pPr>
              <w:jc w:val="left"/>
              <w:rPr>
                <w:rFonts w:ascii="Times New Roman" w:hAnsi="Times New Roman" w:cs="Times New Roman"/>
                <w:i/>
                <w:color w:val="000000"/>
                <w:sz w:val="20"/>
                <w:szCs w:val="20"/>
              </w:rPr>
            </w:pPr>
            <w:r w:rsidRPr="00543079">
              <w:rPr>
                <w:rFonts w:ascii="Times New Roman" w:hAnsi="Times New Roman"/>
                <w:i/>
                <w:color w:val="000000"/>
                <w:sz w:val="20"/>
                <w:szCs w:val="20"/>
              </w:rPr>
              <w:t>2014:  Actual</w:t>
            </w:r>
          </w:p>
        </w:tc>
        <w:tc>
          <w:tcPr>
            <w:tcW w:w="1485" w:type="dxa"/>
            <w:tcBorders>
              <w:top w:val="nil"/>
              <w:left w:val="single" w:sz="4" w:space="0" w:color="auto"/>
              <w:bottom w:val="single" w:sz="4" w:space="0" w:color="auto"/>
              <w:right w:val="single" w:sz="4" w:space="0" w:color="auto"/>
            </w:tcBorders>
            <w:noWrap/>
            <w:vAlign w:val="center"/>
            <w:hideMark/>
          </w:tcPr>
          <w:p w:rsidR="002E74B6" w:rsidRPr="00543079" w:rsidRDefault="002E74B6" w:rsidP="00543079">
            <w:pPr>
              <w:jc w:val="left"/>
              <w:rPr>
                <w:rFonts w:ascii="Times New Roman" w:hAnsi="Times New Roman" w:cs="Times New Roman"/>
                <w:i/>
                <w:color w:val="000000"/>
                <w:sz w:val="20"/>
                <w:szCs w:val="20"/>
              </w:rPr>
            </w:pPr>
            <w:r w:rsidRPr="00543079">
              <w:rPr>
                <w:rFonts w:ascii="Times New Roman" w:hAnsi="Times New Roman"/>
                <w:i/>
                <w:color w:val="000000"/>
                <w:sz w:val="20"/>
                <w:szCs w:val="20"/>
              </w:rPr>
              <w:t>Title VI</w:t>
            </w:r>
          </w:p>
        </w:tc>
        <w:tc>
          <w:tcPr>
            <w:tcW w:w="2560" w:type="dxa"/>
            <w:tcBorders>
              <w:top w:val="nil"/>
              <w:left w:val="nil"/>
              <w:bottom w:val="single" w:sz="4" w:space="0" w:color="auto"/>
              <w:right w:val="single" w:sz="4" w:space="0" w:color="auto"/>
            </w:tcBorders>
            <w:noWrap/>
            <w:vAlign w:val="center"/>
            <w:hideMark/>
          </w:tcPr>
          <w:p w:rsidR="002E74B6" w:rsidRPr="00543079" w:rsidRDefault="002E74B6" w:rsidP="00543079">
            <w:pPr>
              <w:jc w:val="left"/>
              <w:rPr>
                <w:rFonts w:ascii="Times New Roman" w:hAnsi="Times New Roman" w:cs="Times New Roman"/>
                <w:i/>
                <w:color w:val="000000"/>
                <w:sz w:val="20"/>
                <w:szCs w:val="20"/>
              </w:rPr>
            </w:pPr>
            <w:r w:rsidRPr="00543079">
              <w:rPr>
                <w:rFonts w:ascii="Times New Roman" w:hAnsi="Times New Roman"/>
                <w:i/>
                <w:color w:val="000000"/>
                <w:sz w:val="20"/>
                <w:szCs w:val="20"/>
              </w:rPr>
              <w:t>$371,404</w:t>
            </w:r>
          </w:p>
        </w:tc>
        <w:tc>
          <w:tcPr>
            <w:tcW w:w="2440" w:type="dxa"/>
            <w:tcBorders>
              <w:top w:val="nil"/>
              <w:left w:val="nil"/>
              <w:bottom w:val="single" w:sz="4" w:space="0" w:color="auto"/>
              <w:right w:val="single" w:sz="4" w:space="0" w:color="auto"/>
            </w:tcBorders>
            <w:shd w:val="pct12" w:color="000000" w:fill="auto"/>
            <w:noWrap/>
            <w:vAlign w:val="center"/>
            <w:hideMark/>
          </w:tcPr>
          <w:p w:rsidR="002E74B6" w:rsidRPr="00543079" w:rsidRDefault="002E74B6" w:rsidP="00543079">
            <w:pPr>
              <w:jc w:val="left"/>
              <w:rPr>
                <w:rFonts w:ascii="Times New Roman" w:hAnsi="Times New Roman" w:cs="Times New Roman"/>
                <w:color w:val="000000"/>
                <w:sz w:val="20"/>
                <w:szCs w:val="20"/>
              </w:rPr>
            </w:pPr>
          </w:p>
        </w:tc>
      </w:tr>
      <w:tr w:rsidR="002E74B6" w:rsidRPr="00543079" w:rsidTr="00543079">
        <w:trPr>
          <w:trHeight w:val="402"/>
        </w:trPr>
        <w:tc>
          <w:tcPr>
            <w:tcW w:w="2895" w:type="dxa"/>
            <w:tcBorders>
              <w:top w:val="nil"/>
              <w:left w:val="single" w:sz="4" w:space="0" w:color="auto"/>
              <w:bottom w:val="single" w:sz="4" w:space="0" w:color="auto"/>
              <w:right w:val="nil"/>
            </w:tcBorders>
            <w:noWrap/>
            <w:vAlign w:val="center"/>
            <w:hideMark/>
          </w:tcPr>
          <w:p w:rsidR="002E74B6" w:rsidRPr="00543079" w:rsidRDefault="002E74B6" w:rsidP="00543079">
            <w:pPr>
              <w:jc w:val="left"/>
              <w:rPr>
                <w:rFonts w:ascii="Times New Roman" w:hAnsi="Times New Roman" w:cs="Times New Roman"/>
                <w:color w:val="000000"/>
                <w:sz w:val="20"/>
                <w:szCs w:val="20"/>
              </w:rPr>
            </w:pPr>
            <w:r w:rsidRPr="00543079">
              <w:rPr>
                <w:rFonts w:ascii="Times New Roman" w:hAnsi="Times New Roman"/>
                <w:color w:val="000000"/>
                <w:sz w:val="20"/>
                <w:szCs w:val="20"/>
              </w:rPr>
              <w:t>2015:  Projected (0.9</w:t>
            </w:r>
            <w:r w:rsidR="004E697E" w:rsidRPr="00543079">
              <w:rPr>
                <w:rFonts w:ascii="Times New Roman" w:hAnsi="Times New Roman"/>
                <w:color w:val="000000"/>
                <w:sz w:val="20"/>
                <w:szCs w:val="20"/>
              </w:rPr>
              <w:t>%</w:t>
            </w:r>
            <w:r w:rsidRPr="00543079">
              <w:rPr>
                <w:rFonts w:ascii="Times New Roman" w:hAnsi="Times New Roman"/>
                <w:color w:val="000000"/>
                <w:sz w:val="20"/>
                <w:szCs w:val="20"/>
              </w:rPr>
              <w:t>)</w:t>
            </w:r>
          </w:p>
        </w:tc>
        <w:tc>
          <w:tcPr>
            <w:tcW w:w="1485" w:type="dxa"/>
            <w:tcBorders>
              <w:top w:val="nil"/>
              <w:left w:val="single" w:sz="4" w:space="0" w:color="auto"/>
              <w:bottom w:val="single" w:sz="4" w:space="0" w:color="auto"/>
              <w:right w:val="single" w:sz="4" w:space="0" w:color="auto"/>
            </w:tcBorders>
            <w:noWrap/>
            <w:vAlign w:val="center"/>
            <w:hideMark/>
          </w:tcPr>
          <w:p w:rsidR="002E74B6" w:rsidRPr="00543079" w:rsidRDefault="002E74B6" w:rsidP="00543079">
            <w:pPr>
              <w:jc w:val="left"/>
              <w:rPr>
                <w:rFonts w:ascii="Times New Roman" w:hAnsi="Times New Roman" w:cs="Times New Roman"/>
                <w:color w:val="000000"/>
                <w:sz w:val="20"/>
                <w:szCs w:val="20"/>
              </w:rPr>
            </w:pPr>
            <w:r w:rsidRPr="00543079">
              <w:rPr>
                <w:rFonts w:ascii="Times New Roman" w:hAnsi="Times New Roman"/>
                <w:color w:val="000000"/>
                <w:sz w:val="20"/>
                <w:szCs w:val="20"/>
              </w:rPr>
              <w:t>Title VI</w:t>
            </w:r>
          </w:p>
        </w:tc>
        <w:tc>
          <w:tcPr>
            <w:tcW w:w="2560" w:type="dxa"/>
            <w:tcBorders>
              <w:top w:val="nil"/>
              <w:left w:val="nil"/>
              <w:bottom w:val="single" w:sz="4" w:space="0" w:color="auto"/>
              <w:right w:val="single" w:sz="4" w:space="0" w:color="auto"/>
            </w:tcBorders>
            <w:noWrap/>
            <w:vAlign w:val="center"/>
            <w:hideMark/>
          </w:tcPr>
          <w:p w:rsidR="002E74B6" w:rsidRPr="00543079" w:rsidRDefault="002E74B6" w:rsidP="00543079">
            <w:pPr>
              <w:jc w:val="left"/>
              <w:rPr>
                <w:rFonts w:ascii="Times New Roman" w:hAnsi="Times New Roman" w:cs="Times New Roman"/>
                <w:color w:val="000000"/>
                <w:sz w:val="20"/>
                <w:szCs w:val="20"/>
              </w:rPr>
            </w:pPr>
            <w:r w:rsidRPr="00543079">
              <w:rPr>
                <w:rFonts w:ascii="Times New Roman" w:hAnsi="Times New Roman"/>
                <w:color w:val="000000"/>
                <w:sz w:val="20"/>
                <w:szCs w:val="20"/>
              </w:rPr>
              <w:t>$374,747</w:t>
            </w:r>
          </w:p>
        </w:tc>
        <w:tc>
          <w:tcPr>
            <w:tcW w:w="2440" w:type="dxa"/>
            <w:tcBorders>
              <w:top w:val="nil"/>
              <w:left w:val="nil"/>
              <w:bottom w:val="single" w:sz="4" w:space="0" w:color="auto"/>
              <w:right w:val="single" w:sz="4" w:space="0" w:color="auto"/>
            </w:tcBorders>
            <w:noWrap/>
            <w:vAlign w:val="center"/>
            <w:hideMark/>
          </w:tcPr>
          <w:p w:rsidR="002E74B6" w:rsidRPr="00543079" w:rsidRDefault="002E74B6" w:rsidP="00543079">
            <w:pPr>
              <w:jc w:val="left"/>
              <w:rPr>
                <w:rFonts w:ascii="Times New Roman" w:hAnsi="Times New Roman" w:cs="Times New Roman"/>
                <w:color w:val="000000"/>
                <w:sz w:val="20"/>
                <w:szCs w:val="20"/>
              </w:rPr>
            </w:pPr>
            <w:r w:rsidRPr="00543079">
              <w:rPr>
                <w:rFonts w:ascii="Times New Roman" w:hAnsi="Times New Roman"/>
                <w:color w:val="000000"/>
                <w:sz w:val="20"/>
                <w:szCs w:val="20"/>
              </w:rPr>
              <w:t>493</w:t>
            </w:r>
          </w:p>
        </w:tc>
      </w:tr>
      <w:tr w:rsidR="002E74B6" w:rsidRPr="00543079" w:rsidTr="00543079">
        <w:trPr>
          <w:trHeight w:val="402"/>
        </w:trPr>
        <w:tc>
          <w:tcPr>
            <w:tcW w:w="2895" w:type="dxa"/>
            <w:tcBorders>
              <w:top w:val="nil"/>
              <w:left w:val="single" w:sz="4" w:space="0" w:color="auto"/>
              <w:bottom w:val="single" w:sz="4" w:space="0" w:color="auto"/>
              <w:right w:val="nil"/>
            </w:tcBorders>
            <w:noWrap/>
            <w:vAlign w:val="center"/>
            <w:hideMark/>
          </w:tcPr>
          <w:p w:rsidR="002E74B6" w:rsidRPr="00543079" w:rsidRDefault="002E74B6" w:rsidP="00543079">
            <w:pPr>
              <w:jc w:val="left"/>
              <w:rPr>
                <w:rFonts w:ascii="Times New Roman" w:hAnsi="Times New Roman" w:cs="Times New Roman"/>
                <w:color w:val="000000"/>
                <w:sz w:val="20"/>
                <w:szCs w:val="20"/>
              </w:rPr>
            </w:pPr>
            <w:r w:rsidRPr="00543079">
              <w:rPr>
                <w:rFonts w:ascii="Times New Roman" w:hAnsi="Times New Roman"/>
                <w:color w:val="000000"/>
                <w:sz w:val="20"/>
                <w:szCs w:val="20"/>
              </w:rPr>
              <w:t>2016:  Projected (0.9</w:t>
            </w:r>
            <w:r w:rsidR="004E697E" w:rsidRPr="00543079">
              <w:rPr>
                <w:rFonts w:ascii="Times New Roman" w:hAnsi="Times New Roman"/>
                <w:color w:val="000000"/>
                <w:sz w:val="20"/>
                <w:szCs w:val="20"/>
              </w:rPr>
              <w:t>%</w:t>
            </w:r>
            <w:r w:rsidRPr="00543079">
              <w:rPr>
                <w:rFonts w:ascii="Times New Roman" w:hAnsi="Times New Roman"/>
                <w:color w:val="000000"/>
                <w:sz w:val="20"/>
                <w:szCs w:val="20"/>
              </w:rPr>
              <w:t>)</w:t>
            </w:r>
          </w:p>
        </w:tc>
        <w:tc>
          <w:tcPr>
            <w:tcW w:w="1485" w:type="dxa"/>
            <w:tcBorders>
              <w:top w:val="nil"/>
              <w:left w:val="single" w:sz="4" w:space="0" w:color="auto"/>
              <w:bottom w:val="single" w:sz="4" w:space="0" w:color="auto"/>
              <w:right w:val="single" w:sz="4" w:space="0" w:color="auto"/>
            </w:tcBorders>
            <w:noWrap/>
            <w:vAlign w:val="center"/>
            <w:hideMark/>
          </w:tcPr>
          <w:p w:rsidR="002E74B6" w:rsidRPr="00543079" w:rsidRDefault="002E74B6" w:rsidP="00543079">
            <w:pPr>
              <w:jc w:val="left"/>
              <w:rPr>
                <w:rFonts w:ascii="Times New Roman" w:hAnsi="Times New Roman" w:cs="Times New Roman"/>
                <w:color w:val="000000"/>
                <w:sz w:val="20"/>
                <w:szCs w:val="20"/>
              </w:rPr>
            </w:pPr>
            <w:r w:rsidRPr="00543079">
              <w:rPr>
                <w:rFonts w:ascii="Times New Roman" w:hAnsi="Times New Roman"/>
                <w:color w:val="000000"/>
                <w:sz w:val="20"/>
                <w:szCs w:val="20"/>
              </w:rPr>
              <w:t>Title VI</w:t>
            </w:r>
          </w:p>
        </w:tc>
        <w:tc>
          <w:tcPr>
            <w:tcW w:w="2560" w:type="dxa"/>
            <w:tcBorders>
              <w:top w:val="nil"/>
              <w:left w:val="nil"/>
              <w:bottom w:val="single" w:sz="4" w:space="0" w:color="auto"/>
              <w:right w:val="single" w:sz="4" w:space="0" w:color="auto"/>
            </w:tcBorders>
            <w:noWrap/>
            <w:vAlign w:val="center"/>
            <w:hideMark/>
          </w:tcPr>
          <w:p w:rsidR="002E74B6" w:rsidRPr="00543079" w:rsidRDefault="002E74B6" w:rsidP="00543079">
            <w:pPr>
              <w:jc w:val="left"/>
              <w:rPr>
                <w:rFonts w:ascii="Times New Roman" w:hAnsi="Times New Roman" w:cs="Times New Roman"/>
                <w:color w:val="000000"/>
                <w:sz w:val="20"/>
                <w:szCs w:val="20"/>
              </w:rPr>
            </w:pPr>
            <w:r w:rsidRPr="00543079">
              <w:rPr>
                <w:rFonts w:ascii="Times New Roman" w:hAnsi="Times New Roman"/>
                <w:color w:val="000000"/>
                <w:sz w:val="20"/>
                <w:szCs w:val="20"/>
              </w:rPr>
              <w:t>$378,119</w:t>
            </w:r>
          </w:p>
        </w:tc>
        <w:tc>
          <w:tcPr>
            <w:tcW w:w="2440" w:type="dxa"/>
            <w:tcBorders>
              <w:top w:val="nil"/>
              <w:left w:val="nil"/>
              <w:bottom w:val="single" w:sz="4" w:space="0" w:color="auto"/>
              <w:right w:val="single" w:sz="4" w:space="0" w:color="auto"/>
            </w:tcBorders>
            <w:noWrap/>
            <w:vAlign w:val="center"/>
            <w:hideMark/>
          </w:tcPr>
          <w:p w:rsidR="002E74B6" w:rsidRPr="00543079" w:rsidRDefault="002E74B6" w:rsidP="00543079">
            <w:pPr>
              <w:jc w:val="left"/>
              <w:rPr>
                <w:rFonts w:ascii="Times New Roman" w:hAnsi="Times New Roman" w:cs="Times New Roman"/>
                <w:color w:val="000000"/>
                <w:sz w:val="20"/>
                <w:szCs w:val="20"/>
              </w:rPr>
            </w:pPr>
            <w:r w:rsidRPr="00543079">
              <w:rPr>
                <w:rFonts w:ascii="Times New Roman" w:hAnsi="Times New Roman"/>
                <w:color w:val="000000"/>
                <w:sz w:val="20"/>
                <w:szCs w:val="20"/>
              </w:rPr>
              <w:t>497</w:t>
            </w:r>
          </w:p>
        </w:tc>
      </w:tr>
      <w:tr w:rsidR="002E74B6" w:rsidRPr="00543079" w:rsidTr="00543079">
        <w:trPr>
          <w:trHeight w:val="402"/>
        </w:trPr>
        <w:tc>
          <w:tcPr>
            <w:tcW w:w="2895" w:type="dxa"/>
            <w:tcBorders>
              <w:top w:val="nil"/>
              <w:left w:val="single" w:sz="4" w:space="0" w:color="auto"/>
              <w:bottom w:val="single" w:sz="4" w:space="0" w:color="auto"/>
              <w:right w:val="nil"/>
            </w:tcBorders>
            <w:noWrap/>
            <w:vAlign w:val="center"/>
            <w:hideMark/>
          </w:tcPr>
          <w:p w:rsidR="002E74B6" w:rsidRPr="00543079" w:rsidRDefault="002E74B6" w:rsidP="00543079">
            <w:pPr>
              <w:jc w:val="left"/>
              <w:rPr>
                <w:rFonts w:ascii="Times New Roman" w:hAnsi="Times New Roman" w:cs="Times New Roman"/>
                <w:color w:val="000000"/>
                <w:sz w:val="20"/>
                <w:szCs w:val="20"/>
              </w:rPr>
            </w:pPr>
            <w:r w:rsidRPr="00543079">
              <w:rPr>
                <w:rFonts w:ascii="Times New Roman" w:hAnsi="Times New Roman"/>
                <w:color w:val="000000"/>
                <w:sz w:val="20"/>
                <w:szCs w:val="20"/>
              </w:rPr>
              <w:t>2017:  Projected (1.0</w:t>
            </w:r>
            <w:r w:rsidR="004E697E" w:rsidRPr="00543079">
              <w:rPr>
                <w:rFonts w:ascii="Times New Roman" w:hAnsi="Times New Roman"/>
                <w:color w:val="000000"/>
                <w:sz w:val="20"/>
                <w:szCs w:val="20"/>
              </w:rPr>
              <w:t>%</w:t>
            </w:r>
            <w:r w:rsidRPr="00543079">
              <w:rPr>
                <w:rFonts w:ascii="Times New Roman" w:hAnsi="Times New Roman"/>
                <w:color w:val="000000"/>
                <w:sz w:val="20"/>
                <w:szCs w:val="20"/>
              </w:rPr>
              <w:t>)</w:t>
            </w:r>
          </w:p>
        </w:tc>
        <w:tc>
          <w:tcPr>
            <w:tcW w:w="1485" w:type="dxa"/>
            <w:tcBorders>
              <w:top w:val="nil"/>
              <w:left w:val="single" w:sz="4" w:space="0" w:color="auto"/>
              <w:bottom w:val="single" w:sz="4" w:space="0" w:color="auto"/>
              <w:right w:val="single" w:sz="4" w:space="0" w:color="auto"/>
            </w:tcBorders>
            <w:noWrap/>
            <w:vAlign w:val="center"/>
            <w:hideMark/>
          </w:tcPr>
          <w:p w:rsidR="002E74B6" w:rsidRPr="00543079" w:rsidRDefault="002E74B6" w:rsidP="00543079">
            <w:pPr>
              <w:jc w:val="left"/>
              <w:rPr>
                <w:rFonts w:ascii="Times New Roman" w:hAnsi="Times New Roman" w:cs="Times New Roman"/>
                <w:color w:val="000000"/>
                <w:sz w:val="20"/>
                <w:szCs w:val="20"/>
              </w:rPr>
            </w:pPr>
            <w:r w:rsidRPr="00543079">
              <w:rPr>
                <w:rFonts w:ascii="Times New Roman" w:hAnsi="Times New Roman"/>
                <w:color w:val="000000"/>
                <w:sz w:val="20"/>
                <w:szCs w:val="20"/>
              </w:rPr>
              <w:t>Title VI</w:t>
            </w:r>
          </w:p>
        </w:tc>
        <w:tc>
          <w:tcPr>
            <w:tcW w:w="2560" w:type="dxa"/>
            <w:tcBorders>
              <w:top w:val="nil"/>
              <w:left w:val="nil"/>
              <w:bottom w:val="single" w:sz="4" w:space="0" w:color="auto"/>
              <w:right w:val="single" w:sz="4" w:space="0" w:color="auto"/>
            </w:tcBorders>
            <w:noWrap/>
            <w:vAlign w:val="center"/>
            <w:hideMark/>
          </w:tcPr>
          <w:p w:rsidR="002E74B6" w:rsidRPr="00543079" w:rsidRDefault="002E74B6" w:rsidP="00543079">
            <w:pPr>
              <w:jc w:val="left"/>
              <w:rPr>
                <w:rFonts w:ascii="Times New Roman" w:hAnsi="Times New Roman" w:cs="Times New Roman"/>
                <w:color w:val="000000"/>
                <w:sz w:val="20"/>
                <w:szCs w:val="20"/>
              </w:rPr>
            </w:pPr>
            <w:r w:rsidRPr="00543079">
              <w:rPr>
                <w:rFonts w:ascii="Times New Roman" w:hAnsi="Times New Roman"/>
                <w:color w:val="000000"/>
                <w:sz w:val="20"/>
                <w:szCs w:val="20"/>
              </w:rPr>
              <w:t>$381,522</w:t>
            </w:r>
          </w:p>
        </w:tc>
        <w:tc>
          <w:tcPr>
            <w:tcW w:w="2440" w:type="dxa"/>
            <w:tcBorders>
              <w:top w:val="nil"/>
              <w:left w:val="nil"/>
              <w:bottom w:val="single" w:sz="4" w:space="0" w:color="auto"/>
              <w:right w:val="single" w:sz="4" w:space="0" w:color="auto"/>
            </w:tcBorders>
            <w:noWrap/>
            <w:vAlign w:val="center"/>
            <w:hideMark/>
          </w:tcPr>
          <w:p w:rsidR="002E74B6" w:rsidRPr="00543079" w:rsidRDefault="002E74B6" w:rsidP="00543079">
            <w:pPr>
              <w:jc w:val="left"/>
              <w:rPr>
                <w:rFonts w:ascii="Times New Roman" w:hAnsi="Times New Roman" w:cs="Times New Roman"/>
                <w:color w:val="000000"/>
                <w:sz w:val="20"/>
                <w:szCs w:val="20"/>
              </w:rPr>
            </w:pPr>
            <w:r w:rsidRPr="00543079">
              <w:rPr>
                <w:rFonts w:ascii="Times New Roman" w:hAnsi="Times New Roman"/>
                <w:color w:val="000000"/>
                <w:sz w:val="20"/>
                <w:szCs w:val="20"/>
              </w:rPr>
              <w:t>502</w:t>
            </w:r>
          </w:p>
        </w:tc>
      </w:tr>
    </w:tbl>
    <w:p w:rsidR="002E74B6" w:rsidRPr="0036616D" w:rsidRDefault="00543079" w:rsidP="00543079">
      <w:pPr>
        <w:ind w:left="360" w:hanging="360"/>
        <w:rPr>
          <w:sz w:val="20"/>
          <w:szCs w:val="20"/>
        </w:rPr>
      </w:pPr>
      <w:r w:rsidRPr="00543079">
        <w:rPr>
          <w:noProof/>
          <w:sz w:val="16"/>
          <w:szCs w:val="16"/>
        </w:rPr>
        <mc:AlternateContent>
          <mc:Choice Requires="wps">
            <w:drawing>
              <wp:anchor distT="0" distB="0" distL="114300" distR="114300" simplePos="0" relativeHeight="251721728" behindDoc="0" locked="0" layoutInCell="1" allowOverlap="1" wp14:anchorId="15352895" wp14:editId="33629FA4">
                <wp:simplePos x="0" y="0"/>
                <wp:positionH relativeFrom="column">
                  <wp:posOffset>1403350</wp:posOffset>
                </wp:positionH>
                <wp:positionV relativeFrom="paragraph">
                  <wp:posOffset>170905</wp:posOffset>
                </wp:positionV>
                <wp:extent cx="2851785" cy="234950"/>
                <wp:effectExtent l="0" t="0" r="5715"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785" cy="234950"/>
                        </a:xfrm>
                        <a:prstGeom prst="rect">
                          <a:avLst/>
                        </a:prstGeom>
                        <a:solidFill>
                          <a:srgbClr val="FFFFFF"/>
                        </a:solidFill>
                        <a:ln w="9525">
                          <a:noFill/>
                          <a:miter lim="800000"/>
                          <a:headEnd/>
                          <a:tailEnd/>
                        </a:ln>
                      </wps:spPr>
                      <wps:txbx>
                        <w:txbxContent>
                          <w:p w:rsidR="00246C61" w:rsidRPr="0047401D" w:rsidRDefault="00246C61" w:rsidP="00543079">
                            <w:pPr>
                              <w:jc w:val="left"/>
                              <w:rPr>
                                <w:i/>
                                <w:sz w:val="16"/>
                                <w:szCs w:val="16"/>
                              </w:rPr>
                            </w:pPr>
                            <w:r w:rsidRPr="00DB1E49">
                              <w:rPr>
                                <w:b/>
                                <w:sz w:val="16"/>
                                <w:szCs w:val="16"/>
                              </w:rPr>
                              <w:t>F</w:t>
                            </w:r>
                            <w:r>
                              <w:rPr>
                                <w:b/>
                                <w:sz w:val="16"/>
                                <w:szCs w:val="16"/>
                              </w:rPr>
                              <w:t>igure</w:t>
                            </w:r>
                            <w:r w:rsidRPr="00DB1E49">
                              <w:rPr>
                                <w:b/>
                                <w:sz w:val="16"/>
                                <w:szCs w:val="16"/>
                              </w:rPr>
                              <w:t xml:space="preserve"> </w:t>
                            </w:r>
                            <w:r>
                              <w:rPr>
                                <w:b/>
                                <w:sz w:val="16"/>
                                <w:szCs w:val="16"/>
                              </w:rPr>
                              <w:t xml:space="preserve">16:  </w:t>
                            </w:r>
                            <w:r>
                              <w:rPr>
                                <w:i/>
                                <w:sz w:val="16"/>
                                <w:szCs w:val="16"/>
                              </w:rPr>
                              <w:t xml:space="preserve">VR Title I and IV Funding/Projected Clients Served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110.5pt;margin-top:13.45pt;width:224.55pt;height:1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" stroked="f">
                <v:textbox>
                  <w:txbxContent>
                    <w:p w:rsidR="00246C61" w:rsidRPr="0047401D" w:rsidRDefault="00246C61" w:rsidP="00543079">
                      <w:pPr>
                        <w:jc w:val="left"/>
                        <w:rPr>
                          <w:i/>
                          <w:sz w:val="16"/>
                          <w:szCs w:val="16"/>
                        </w:rPr>
                      </w:pPr>
                      <w:r w:rsidRPr="00DB1E49">
                        <w:rPr>
                          <w:b/>
                          <w:sz w:val="16"/>
                          <w:szCs w:val="16"/>
                        </w:rPr>
                        <w:t>F</w:t>
                      </w:r>
                      <w:r>
                        <w:rPr>
                          <w:b/>
                          <w:sz w:val="16"/>
                          <w:szCs w:val="16"/>
                        </w:rPr>
                        <w:t>igure</w:t>
                      </w:r>
                      <w:r w:rsidRPr="00DB1E49">
                        <w:rPr>
                          <w:b/>
                          <w:sz w:val="16"/>
                          <w:szCs w:val="16"/>
                        </w:rPr>
                        <w:t xml:space="preserve"> </w:t>
                      </w:r>
                      <w:r>
                        <w:rPr>
                          <w:b/>
                          <w:sz w:val="16"/>
                          <w:szCs w:val="16"/>
                        </w:rPr>
                        <w:t xml:space="preserve">16:  </w:t>
                      </w:r>
                      <w:r>
                        <w:rPr>
                          <w:i/>
                          <w:sz w:val="16"/>
                          <w:szCs w:val="16"/>
                        </w:rPr>
                        <w:t xml:space="preserve">VR Title I and IV Funding/Projected Clients Served </w:t>
                      </w:r>
                    </w:p>
                  </w:txbxContent>
                </v:textbox>
              </v:shape>
            </w:pict>
          </mc:Fallback>
        </mc:AlternateContent>
      </w:r>
      <w:r w:rsidR="002E74B6" w:rsidRPr="00543079">
        <w:rPr>
          <w:b/>
          <w:sz w:val="16"/>
          <w:szCs w:val="16"/>
        </w:rPr>
        <w:t>*</w:t>
      </w:r>
      <w:r w:rsidR="002E74B6" w:rsidRPr="0036616D">
        <w:rPr>
          <w:sz w:val="20"/>
          <w:szCs w:val="20"/>
        </w:rPr>
        <w:tab/>
      </w:r>
      <w:r w:rsidR="002E74B6" w:rsidRPr="00543079">
        <w:rPr>
          <w:sz w:val="16"/>
          <w:szCs w:val="16"/>
        </w:rPr>
        <w:t xml:space="preserve">Based on data obtained from the </w:t>
      </w:r>
      <w:r w:rsidR="00E40C86" w:rsidRPr="00543079">
        <w:rPr>
          <w:sz w:val="16"/>
          <w:szCs w:val="16"/>
        </w:rPr>
        <w:t>s</w:t>
      </w:r>
      <w:r w:rsidR="002E74B6" w:rsidRPr="00543079">
        <w:rPr>
          <w:sz w:val="16"/>
          <w:szCs w:val="16"/>
        </w:rPr>
        <w:t xml:space="preserve">tate </w:t>
      </w:r>
      <w:r w:rsidR="00E40C86" w:rsidRPr="00543079">
        <w:rPr>
          <w:sz w:val="16"/>
          <w:szCs w:val="16"/>
        </w:rPr>
        <w:t>d</w:t>
      </w:r>
      <w:r w:rsidR="002E74B6" w:rsidRPr="00543079">
        <w:rPr>
          <w:sz w:val="16"/>
          <w:szCs w:val="16"/>
        </w:rPr>
        <w:t xml:space="preserve">emographer’s </w:t>
      </w:r>
      <w:r w:rsidR="00E40C86" w:rsidRPr="00543079">
        <w:rPr>
          <w:sz w:val="16"/>
          <w:szCs w:val="16"/>
        </w:rPr>
        <w:t>o</w:t>
      </w:r>
      <w:r w:rsidR="002E74B6" w:rsidRPr="00543079">
        <w:rPr>
          <w:sz w:val="16"/>
          <w:szCs w:val="16"/>
        </w:rPr>
        <w:t>ffice (Nevada County Population Projections 2014 – 2033).</w:t>
      </w:r>
    </w:p>
    <w:p w:rsidR="00543079" w:rsidRDefault="00543079" w:rsidP="002E74B6">
      <w:pPr>
        <w:rPr>
          <w:rFonts w:cs="Times New Roman"/>
        </w:rPr>
      </w:pPr>
    </w:p>
    <w:p w:rsidR="002E74B6" w:rsidRDefault="002E74B6" w:rsidP="002E74B6">
      <w:pPr>
        <w:rPr>
          <w:rFonts w:cs="Times New Roman"/>
        </w:rPr>
      </w:pPr>
      <w:r w:rsidRPr="003E462C">
        <w:rPr>
          <w:rFonts w:cs="Times New Roman"/>
        </w:rPr>
        <w:t>The actual client service expenditures for FFY 2014 needed to serve eligible individuals are provided in the table below.  The DSU expended a total of $8,156,341 for all client services in FFY 2014.  These client service expenditures were paid from:</w:t>
      </w:r>
    </w:p>
    <w:p w:rsidR="002E74B6" w:rsidRPr="0036616D" w:rsidRDefault="0036616D" w:rsidP="00BC0A28">
      <w:pPr>
        <w:pStyle w:val="ListParagraph"/>
        <w:numPr>
          <w:ilvl w:val="0"/>
          <w:numId w:val="115"/>
        </w:numPr>
        <w:rPr>
          <w:rFonts w:cs="Times New Roman"/>
          <w:b/>
          <w:bCs/>
        </w:rPr>
      </w:pPr>
      <w:r>
        <w:rPr>
          <w:rFonts w:cs="Times New Roman"/>
        </w:rPr>
        <w:t xml:space="preserve">Title I, Part B:  </w:t>
      </w:r>
      <w:r>
        <w:rPr>
          <w:rFonts w:cs="Times New Roman"/>
        </w:rPr>
        <w:tab/>
      </w:r>
      <w:r>
        <w:rPr>
          <w:rFonts w:cs="Times New Roman"/>
        </w:rPr>
        <w:tab/>
      </w:r>
      <w:r w:rsidR="002E74B6" w:rsidRPr="0036616D">
        <w:rPr>
          <w:rFonts w:cs="Times New Roman"/>
        </w:rPr>
        <w:t>$7,784,937</w:t>
      </w:r>
    </w:p>
    <w:p w:rsidR="0036616D" w:rsidRPr="0036616D" w:rsidRDefault="002E74B6" w:rsidP="00BC0A28">
      <w:pPr>
        <w:pStyle w:val="ListParagraph"/>
        <w:numPr>
          <w:ilvl w:val="0"/>
          <w:numId w:val="115"/>
        </w:numPr>
        <w:rPr>
          <w:rFonts w:cs="Times New Roman"/>
          <w:b/>
          <w:bCs/>
        </w:rPr>
      </w:pPr>
      <w:r w:rsidRPr="0036616D">
        <w:rPr>
          <w:rFonts w:cs="Times New Roman"/>
          <w:u w:val="single"/>
        </w:rPr>
        <w:t>Title VI, Part B</w:t>
      </w:r>
      <w:r w:rsidRPr="0036616D">
        <w:rPr>
          <w:rFonts w:cs="Times New Roman"/>
        </w:rPr>
        <w:tab/>
      </w:r>
      <w:r w:rsidR="0036616D">
        <w:rPr>
          <w:rFonts w:cs="Times New Roman"/>
        </w:rPr>
        <w:tab/>
      </w:r>
      <w:r w:rsidRPr="0036616D">
        <w:rPr>
          <w:rFonts w:cs="Times New Roman"/>
          <w:u w:val="single"/>
        </w:rPr>
        <w:t>$   371,404</w:t>
      </w:r>
    </w:p>
    <w:p w:rsidR="002E74B6" w:rsidRDefault="002E74B6" w:rsidP="0036616D">
      <w:pPr>
        <w:pStyle w:val="ListParagraph"/>
        <w:rPr>
          <w:rFonts w:cs="Times New Roman"/>
          <w:b/>
        </w:rPr>
      </w:pPr>
      <w:r w:rsidRPr="00543079">
        <w:rPr>
          <w:rFonts w:cs="Times New Roman"/>
          <w:b/>
        </w:rPr>
        <w:t>Total</w:t>
      </w:r>
      <w:r w:rsidRPr="00543079">
        <w:rPr>
          <w:rFonts w:cs="Times New Roman"/>
          <w:b/>
        </w:rPr>
        <w:tab/>
      </w:r>
      <w:r w:rsidRPr="00543079">
        <w:rPr>
          <w:rFonts w:cs="Times New Roman"/>
          <w:b/>
        </w:rPr>
        <w:tab/>
      </w:r>
      <w:r w:rsidR="0036616D" w:rsidRPr="00543079">
        <w:rPr>
          <w:rFonts w:cs="Times New Roman"/>
          <w:b/>
        </w:rPr>
        <w:tab/>
      </w:r>
      <w:r w:rsidRPr="00543079">
        <w:rPr>
          <w:rFonts w:cs="Times New Roman"/>
          <w:b/>
        </w:rPr>
        <w:t>$8,156,341</w:t>
      </w:r>
    </w:p>
    <w:p w:rsidR="00040B07" w:rsidRPr="002731DC" w:rsidRDefault="00040B07" w:rsidP="0036616D">
      <w:pPr>
        <w:pStyle w:val="ListParagraph"/>
        <w:rPr>
          <w:rFonts w:cs="Times New Roman"/>
          <w:b/>
          <w:bCs/>
          <w:sz w:val="10"/>
          <w:szCs w:val="10"/>
        </w:rPr>
      </w:pPr>
    </w:p>
    <w:p w:rsidR="004307E2" w:rsidRDefault="004307E2" w:rsidP="00543079">
      <w:pPr>
        <w:pStyle w:val="Heading3"/>
        <w:spacing w:before="0" w:line="240" w:lineRule="auto"/>
      </w:pPr>
      <w:bookmarkStart w:id="156" w:name="_Toc442081307"/>
      <w:r>
        <w:t>(l)  State Goals and Priorities</w:t>
      </w:r>
      <w:bookmarkEnd w:id="156"/>
    </w:p>
    <w:p w:rsidR="0036616D" w:rsidRDefault="0036616D" w:rsidP="0036616D">
      <w:pPr>
        <w:spacing w:after="0" w:line="240" w:lineRule="auto"/>
        <w:rPr>
          <w:rFonts w:ascii="Times New Roman" w:eastAsia="Calibri" w:hAnsi="Times New Roman" w:cs="Times New Roman"/>
          <w:i/>
          <w:color w:val="808080" w:themeColor="background1" w:themeShade="80"/>
          <w:sz w:val="20"/>
          <w:szCs w:val="20"/>
          <w:lang w:eastAsia="x-none"/>
        </w:rPr>
      </w:pPr>
      <w:r>
        <w:rPr>
          <w:rFonts w:ascii="Times New Roman" w:eastAsia="Calibri" w:hAnsi="Times New Roman" w:cs="Times New Roman"/>
          <w:i/>
          <w:color w:val="808080" w:themeColor="background1" w:themeShade="80"/>
          <w:sz w:val="20"/>
          <w:szCs w:val="20"/>
          <w:lang w:eastAsia="x-none"/>
        </w:rPr>
        <w:t xml:space="preserve">(A) </w:t>
      </w:r>
      <w:r w:rsidRPr="00FC5728">
        <w:rPr>
          <w:rFonts w:ascii="Times New Roman" w:eastAsia="Calibri" w:hAnsi="Times New Roman" w:cs="Times New Roman"/>
          <w:i/>
          <w:color w:val="808080" w:themeColor="background1" w:themeShade="80"/>
          <w:sz w:val="20"/>
          <w:szCs w:val="20"/>
          <w:lang w:val="x-none" w:eastAsia="x-none"/>
        </w:rPr>
        <w:t xml:space="preserve">Identify if the goals and priorities were jointly developed and agreed to by the </w:t>
      </w:r>
      <w:r w:rsidR="00E40C86">
        <w:rPr>
          <w:rFonts w:ascii="Times New Roman" w:eastAsia="Calibri" w:hAnsi="Times New Roman" w:cs="Times New Roman"/>
          <w:i/>
          <w:color w:val="808080" w:themeColor="background1" w:themeShade="80"/>
          <w:sz w:val="20"/>
          <w:szCs w:val="20"/>
          <w:lang w:eastAsia="x-none"/>
        </w:rPr>
        <w:t>state</w:t>
      </w:r>
      <w:r w:rsidRPr="00FC5728">
        <w:rPr>
          <w:rFonts w:ascii="Times New Roman" w:eastAsia="Calibri" w:hAnsi="Times New Roman" w:cs="Times New Roman"/>
          <w:i/>
          <w:color w:val="808080" w:themeColor="background1" w:themeShade="80"/>
          <w:sz w:val="20"/>
          <w:szCs w:val="20"/>
          <w:lang w:val="x-none" w:eastAsia="x-none"/>
        </w:rPr>
        <w:t xml:space="preserve"> VR agency and the </w:t>
      </w:r>
      <w:r w:rsidR="00E40C86">
        <w:rPr>
          <w:rFonts w:ascii="Times New Roman" w:eastAsia="Calibri" w:hAnsi="Times New Roman" w:cs="Times New Roman"/>
          <w:i/>
          <w:color w:val="808080" w:themeColor="background1" w:themeShade="80"/>
          <w:sz w:val="20"/>
          <w:szCs w:val="20"/>
          <w:lang w:eastAsia="x-none"/>
        </w:rPr>
        <w:t>state</w:t>
      </w:r>
      <w:r w:rsidRPr="00FC5728">
        <w:rPr>
          <w:rFonts w:ascii="Times New Roman" w:eastAsia="Calibri" w:hAnsi="Times New Roman" w:cs="Times New Roman"/>
          <w:i/>
          <w:color w:val="808080" w:themeColor="background1" w:themeShade="80"/>
          <w:sz w:val="20"/>
          <w:szCs w:val="20"/>
          <w:lang w:val="x-none" w:eastAsia="x-none"/>
        </w:rPr>
        <w:t xml:space="preserve"> Rehabilitation Council, if the </w:t>
      </w:r>
      <w:r w:rsidR="00E40C86">
        <w:rPr>
          <w:rFonts w:ascii="Times New Roman" w:eastAsia="Calibri" w:hAnsi="Times New Roman" w:cs="Times New Roman"/>
          <w:i/>
          <w:color w:val="808080" w:themeColor="background1" w:themeShade="80"/>
          <w:sz w:val="20"/>
          <w:szCs w:val="20"/>
          <w:lang w:eastAsia="x-none"/>
        </w:rPr>
        <w:t>state</w:t>
      </w:r>
      <w:r w:rsidRPr="00FC5728">
        <w:rPr>
          <w:rFonts w:ascii="Times New Roman" w:eastAsia="Calibri" w:hAnsi="Times New Roman" w:cs="Times New Roman"/>
          <w:i/>
          <w:color w:val="808080" w:themeColor="background1" w:themeShade="80"/>
          <w:sz w:val="20"/>
          <w:szCs w:val="20"/>
          <w:lang w:val="x-none" w:eastAsia="x-none"/>
        </w:rPr>
        <w:t xml:space="preserve"> has a </w:t>
      </w:r>
      <w:r w:rsidR="00AB5E6B">
        <w:rPr>
          <w:rFonts w:ascii="Times New Roman" w:eastAsia="Calibri" w:hAnsi="Times New Roman" w:cs="Times New Roman"/>
          <w:i/>
          <w:color w:val="808080" w:themeColor="background1" w:themeShade="80"/>
          <w:sz w:val="20"/>
          <w:szCs w:val="20"/>
          <w:lang w:eastAsia="x-none"/>
        </w:rPr>
        <w:t>council</w:t>
      </w:r>
      <w:r w:rsidRPr="00FC5728">
        <w:rPr>
          <w:rFonts w:ascii="Times New Roman" w:eastAsia="Calibri" w:hAnsi="Times New Roman" w:cs="Times New Roman"/>
          <w:i/>
          <w:color w:val="808080" w:themeColor="background1" w:themeShade="80"/>
          <w:sz w:val="20"/>
          <w:szCs w:val="20"/>
          <w:lang w:val="x-none" w:eastAsia="x-none"/>
        </w:rPr>
        <w:t>, and jointly agreed to any revisions</w:t>
      </w:r>
      <w:r w:rsidR="00543079" w:rsidRPr="00FC5728">
        <w:rPr>
          <w:rFonts w:ascii="Times New Roman" w:eastAsia="Calibri" w:hAnsi="Times New Roman" w:cs="Times New Roman"/>
          <w:i/>
          <w:color w:val="808080" w:themeColor="background1" w:themeShade="80"/>
          <w:sz w:val="20"/>
          <w:szCs w:val="20"/>
          <w:lang w:val="x-none" w:eastAsia="x-none"/>
        </w:rPr>
        <w:t>.</w:t>
      </w:r>
      <w:r w:rsidR="00543079" w:rsidRPr="0036616D">
        <w:rPr>
          <w:rFonts w:ascii="Times New Roman" w:eastAsia="Calibri" w:hAnsi="Times New Roman" w:cs="Times New Roman"/>
          <w:i/>
          <w:color w:val="808080" w:themeColor="background1" w:themeShade="80"/>
          <w:sz w:val="20"/>
          <w:szCs w:val="20"/>
          <w:lang w:eastAsia="x-none"/>
        </w:rPr>
        <w:t xml:space="preserve"> (</w:t>
      </w:r>
      <w:r w:rsidRPr="0036616D">
        <w:rPr>
          <w:rFonts w:ascii="Times New Roman" w:eastAsia="Calibri" w:hAnsi="Times New Roman" w:cs="Times New Roman"/>
          <w:i/>
          <w:color w:val="808080" w:themeColor="background1" w:themeShade="80"/>
          <w:sz w:val="20"/>
          <w:szCs w:val="20"/>
          <w:lang w:eastAsia="x-none"/>
        </w:rPr>
        <w:t xml:space="preserve">2) </w:t>
      </w:r>
      <w:r w:rsidRPr="00FC5728">
        <w:rPr>
          <w:rFonts w:ascii="Times New Roman" w:eastAsia="Calibri" w:hAnsi="Times New Roman" w:cs="Times New Roman"/>
          <w:i/>
          <w:color w:val="808080" w:themeColor="background1" w:themeShade="80"/>
          <w:sz w:val="20"/>
          <w:szCs w:val="20"/>
          <w:lang w:val="x-none" w:eastAsia="x-none"/>
        </w:rPr>
        <w:t xml:space="preserve">Identify the goals and priorities in carrying out the VR and </w:t>
      </w:r>
      <w:r w:rsidR="00AB5E6B">
        <w:rPr>
          <w:rFonts w:ascii="Times New Roman" w:eastAsia="Calibri" w:hAnsi="Times New Roman" w:cs="Times New Roman"/>
          <w:i/>
          <w:color w:val="808080" w:themeColor="background1" w:themeShade="80"/>
          <w:sz w:val="20"/>
          <w:szCs w:val="20"/>
          <w:lang w:eastAsia="x-none"/>
        </w:rPr>
        <w:t>supported employment</w:t>
      </w:r>
      <w:r w:rsidRPr="00FC5728">
        <w:rPr>
          <w:rFonts w:ascii="Times New Roman" w:eastAsia="Calibri" w:hAnsi="Times New Roman" w:cs="Times New Roman"/>
          <w:i/>
          <w:color w:val="808080" w:themeColor="background1" w:themeShade="80"/>
          <w:sz w:val="20"/>
          <w:szCs w:val="20"/>
          <w:lang w:val="x-none" w:eastAsia="x-none"/>
        </w:rPr>
        <w:t xml:space="preserve"> programs.</w:t>
      </w:r>
      <w:r w:rsidRPr="0036616D">
        <w:rPr>
          <w:rFonts w:ascii="Times New Roman" w:eastAsia="Calibri" w:hAnsi="Times New Roman" w:cs="Times New Roman"/>
          <w:i/>
          <w:color w:val="808080" w:themeColor="background1" w:themeShade="80"/>
          <w:sz w:val="20"/>
          <w:szCs w:val="20"/>
          <w:lang w:eastAsia="x-none"/>
        </w:rPr>
        <w:t xml:space="preserve"> (3) </w:t>
      </w:r>
      <w:r w:rsidRPr="00FC5728">
        <w:rPr>
          <w:rFonts w:ascii="Times New Roman" w:eastAsia="Calibri" w:hAnsi="Times New Roman" w:cs="Times New Roman"/>
          <w:i/>
          <w:color w:val="808080" w:themeColor="background1" w:themeShade="80"/>
          <w:sz w:val="20"/>
          <w:szCs w:val="20"/>
          <w:lang w:val="x-none" w:eastAsia="x-none"/>
        </w:rPr>
        <w:t>Ensure that the goals and priorities are based on an analysis of the following areas:</w:t>
      </w:r>
      <w:r w:rsidRPr="0036616D">
        <w:rPr>
          <w:rFonts w:ascii="Times New Roman" w:eastAsia="Calibri" w:hAnsi="Times New Roman" w:cs="Times New Roman"/>
          <w:i/>
          <w:color w:val="808080" w:themeColor="background1" w:themeShade="80"/>
          <w:sz w:val="20"/>
          <w:szCs w:val="20"/>
          <w:lang w:eastAsia="x-none"/>
        </w:rPr>
        <w:t xml:space="preserve"> (A) </w:t>
      </w:r>
      <w:r w:rsidRPr="00FC5728">
        <w:rPr>
          <w:rFonts w:ascii="Times New Roman" w:eastAsia="Calibri" w:hAnsi="Times New Roman" w:cs="Times New Roman"/>
          <w:i/>
          <w:color w:val="808080" w:themeColor="background1" w:themeShade="80"/>
          <w:sz w:val="20"/>
          <w:szCs w:val="20"/>
          <w:lang w:val="x-none" w:eastAsia="x-none"/>
        </w:rPr>
        <w:t>the most recent comprehensive statewide assessment, including any updates;</w:t>
      </w:r>
      <w:r w:rsidRPr="0036616D">
        <w:rPr>
          <w:rFonts w:ascii="Times New Roman" w:eastAsia="Calibri" w:hAnsi="Times New Roman" w:cs="Times New Roman"/>
          <w:i/>
          <w:color w:val="808080" w:themeColor="background1" w:themeShade="80"/>
          <w:sz w:val="20"/>
          <w:szCs w:val="20"/>
          <w:lang w:eastAsia="x-none"/>
        </w:rPr>
        <w:t xml:space="preserve">(B) </w:t>
      </w:r>
      <w:r w:rsidRPr="00FC5728">
        <w:rPr>
          <w:rFonts w:ascii="Times New Roman" w:eastAsia="Calibri" w:hAnsi="Times New Roman" w:cs="Times New Roman"/>
          <w:i/>
          <w:color w:val="808080" w:themeColor="background1" w:themeShade="80"/>
          <w:sz w:val="20"/>
          <w:szCs w:val="20"/>
          <w:lang w:val="x-none" w:eastAsia="x-none"/>
        </w:rPr>
        <w:t xml:space="preserve">the </w:t>
      </w:r>
      <w:r w:rsidR="00E40C86">
        <w:rPr>
          <w:rFonts w:ascii="Times New Roman" w:eastAsia="Calibri" w:hAnsi="Times New Roman" w:cs="Times New Roman"/>
          <w:i/>
          <w:color w:val="808080" w:themeColor="background1" w:themeShade="80"/>
          <w:sz w:val="20"/>
          <w:szCs w:val="20"/>
          <w:lang w:eastAsia="x-none"/>
        </w:rPr>
        <w:t>state’s</w:t>
      </w:r>
      <w:r w:rsidRPr="00FC5728">
        <w:rPr>
          <w:rFonts w:ascii="Times New Roman" w:eastAsia="Calibri" w:hAnsi="Times New Roman" w:cs="Times New Roman"/>
          <w:i/>
          <w:color w:val="808080" w:themeColor="background1" w:themeShade="80"/>
          <w:sz w:val="20"/>
          <w:szCs w:val="20"/>
          <w:lang w:val="x-none" w:eastAsia="x-none"/>
        </w:rPr>
        <w:t xml:space="preserve"> performance under the performance accountability measures of sec</w:t>
      </w:r>
      <w:r w:rsidR="00543079">
        <w:rPr>
          <w:rFonts w:ascii="Times New Roman" w:eastAsia="Calibri" w:hAnsi="Times New Roman" w:cs="Times New Roman"/>
          <w:i/>
          <w:color w:val="808080" w:themeColor="background1" w:themeShade="80"/>
          <w:sz w:val="20"/>
          <w:szCs w:val="20"/>
          <w:lang w:eastAsia="x-none"/>
        </w:rPr>
        <w:t>.</w:t>
      </w:r>
      <w:r w:rsidRPr="00FC5728">
        <w:rPr>
          <w:rFonts w:ascii="Times New Roman" w:eastAsia="Calibri" w:hAnsi="Times New Roman" w:cs="Times New Roman"/>
          <w:i/>
          <w:color w:val="808080" w:themeColor="background1" w:themeShade="80"/>
          <w:sz w:val="20"/>
          <w:szCs w:val="20"/>
          <w:lang w:val="x-none" w:eastAsia="x-none"/>
        </w:rPr>
        <w:t xml:space="preserve"> 116 of WIOA; and</w:t>
      </w:r>
      <w:r w:rsidRPr="0036616D">
        <w:rPr>
          <w:rFonts w:ascii="Times New Roman" w:eastAsia="Calibri" w:hAnsi="Times New Roman" w:cs="Times New Roman"/>
          <w:i/>
          <w:color w:val="808080" w:themeColor="background1" w:themeShade="80"/>
          <w:sz w:val="20"/>
          <w:szCs w:val="20"/>
          <w:lang w:eastAsia="x-none"/>
        </w:rPr>
        <w:t xml:space="preserve"> (3) </w:t>
      </w:r>
      <w:r w:rsidRPr="00FC5728">
        <w:rPr>
          <w:rFonts w:ascii="Times New Roman" w:eastAsia="Calibri" w:hAnsi="Times New Roman" w:cs="Times New Roman"/>
          <w:i/>
          <w:color w:val="808080" w:themeColor="background1" w:themeShade="80"/>
          <w:sz w:val="20"/>
          <w:szCs w:val="20"/>
          <w:lang w:val="x-none" w:eastAsia="x-none"/>
        </w:rPr>
        <w:t>other available information on the operation and effectiveness of the VR program, including any reports received from the State Rehabilitation Council and findings and recommendations from monitoring activities conducted under sec</w:t>
      </w:r>
      <w:r w:rsidR="00543079">
        <w:rPr>
          <w:rFonts w:ascii="Times New Roman" w:eastAsia="Calibri" w:hAnsi="Times New Roman" w:cs="Times New Roman"/>
          <w:i/>
          <w:color w:val="808080" w:themeColor="background1" w:themeShade="80"/>
          <w:sz w:val="20"/>
          <w:szCs w:val="20"/>
          <w:lang w:eastAsia="x-none"/>
        </w:rPr>
        <w:t>.</w:t>
      </w:r>
      <w:r w:rsidRPr="00FC5728">
        <w:rPr>
          <w:rFonts w:ascii="Times New Roman" w:eastAsia="Calibri" w:hAnsi="Times New Roman" w:cs="Times New Roman"/>
          <w:i/>
          <w:color w:val="808080" w:themeColor="background1" w:themeShade="80"/>
          <w:sz w:val="20"/>
          <w:szCs w:val="20"/>
          <w:lang w:val="x-none" w:eastAsia="x-none"/>
        </w:rPr>
        <w:t xml:space="preserve"> 107</w:t>
      </w:r>
      <w:r w:rsidR="00543079">
        <w:rPr>
          <w:rFonts w:ascii="Times New Roman" w:eastAsia="Calibri" w:hAnsi="Times New Roman" w:cs="Times New Roman"/>
          <w:i/>
          <w:color w:val="808080" w:themeColor="background1" w:themeShade="80"/>
          <w:sz w:val="20"/>
          <w:szCs w:val="20"/>
          <w:lang w:eastAsia="x-none"/>
        </w:rPr>
        <w:t xml:space="preserve"> of WIOA</w:t>
      </w:r>
      <w:r w:rsidRPr="00FC5728">
        <w:rPr>
          <w:rFonts w:ascii="Times New Roman" w:eastAsia="Calibri" w:hAnsi="Times New Roman" w:cs="Times New Roman"/>
          <w:i/>
          <w:color w:val="808080" w:themeColor="background1" w:themeShade="80"/>
          <w:sz w:val="20"/>
          <w:szCs w:val="20"/>
          <w:lang w:val="x-none" w:eastAsia="x-none"/>
        </w:rPr>
        <w:t>.</w:t>
      </w:r>
    </w:p>
    <w:p w:rsidR="0036616D" w:rsidRPr="0036616D" w:rsidRDefault="0036616D" w:rsidP="0036616D">
      <w:pPr>
        <w:spacing w:after="0" w:line="240" w:lineRule="auto"/>
        <w:rPr>
          <w:rFonts w:ascii="Times New Roman" w:eastAsia="Calibri" w:hAnsi="Times New Roman" w:cs="Times New Roman"/>
          <w:i/>
          <w:color w:val="808080" w:themeColor="background1" w:themeShade="80"/>
          <w:sz w:val="20"/>
          <w:szCs w:val="20"/>
          <w:lang w:eastAsia="x-none"/>
        </w:rPr>
      </w:pPr>
    </w:p>
    <w:p w:rsidR="0036616D" w:rsidRPr="003E462C" w:rsidRDefault="0036616D" w:rsidP="0036616D">
      <w:r w:rsidRPr="003E462C">
        <w:t>The NSRC</w:t>
      </w:r>
      <w:r w:rsidR="00AB5E6B">
        <w:t>’s</w:t>
      </w:r>
      <w:r w:rsidRPr="003E462C">
        <w:t xml:space="preserve"> </w:t>
      </w:r>
      <w:r w:rsidR="00AB5E6B">
        <w:t>s</w:t>
      </w:r>
      <w:r w:rsidRPr="003E462C">
        <w:t xml:space="preserve">tate </w:t>
      </w:r>
      <w:r w:rsidR="00AB5E6B">
        <w:t>p</w:t>
      </w:r>
      <w:r w:rsidRPr="003E462C">
        <w:t xml:space="preserve">lan </w:t>
      </w:r>
      <w:r w:rsidR="00AB5E6B">
        <w:t>s</w:t>
      </w:r>
      <w:r w:rsidRPr="003E462C">
        <w:t xml:space="preserve">ubcommittee and the DSU jointly developed the 2015 </w:t>
      </w:r>
      <w:r w:rsidR="00E40C86">
        <w:t>s</w:t>
      </w:r>
      <w:r w:rsidRPr="003E462C">
        <w:t xml:space="preserve">tate </w:t>
      </w:r>
      <w:r w:rsidR="00E40C86">
        <w:t>p</w:t>
      </w:r>
      <w:r w:rsidRPr="003E462C">
        <w:t>lan goals.  The NSRC and the DSU met during public meetings on January 13, 14 and October 12, 2015 to review, discuss, and revise the previous year’s goals, strategies</w:t>
      </w:r>
      <w:r w:rsidR="009279B9">
        <w:t xml:space="preserve"> and performance measures</w:t>
      </w:r>
      <w:r w:rsidRPr="003E462C">
        <w:t xml:space="preserve">.  The </w:t>
      </w:r>
      <w:r w:rsidRPr="003E462C">
        <w:lastRenderedPageBreak/>
        <w:t>NSRC and DSU reviewed and revised the goals along with corresponding strategies and measurable indicators to align them with the recommendations and information revealed through the 201</w:t>
      </w:r>
      <w:r w:rsidR="002731DC">
        <w:t>3</w:t>
      </w:r>
      <w:r w:rsidRPr="003E462C">
        <w:t xml:space="preserve"> Comprehensive Statewide Needs Assessment, </w:t>
      </w:r>
      <w:r w:rsidR="00AB5E6B">
        <w:t xml:space="preserve">the </w:t>
      </w:r>
      <w:r w:rsidRPr="003E462C">
        <w:t>201</w:t>
      </w:r>
      <w:r w:rsidR="009279B9">
        <w:t>4</w:t>
      </w:r>
      <w:r w:rsidRPr="003E462C">
        <w:t xml:space="preserve"> Annual Consumer Satisfaction Surveys, </w:t>
      </w:r>
      <w:r w:rsidR="00AB5E6B">
        <w:t xml:space="preserve">the </w:t>
      </w:r>
      <w:r w:rsidRPr="003E462C">
        <w:t xml:space="preserve">WIOA performance measures and mandates, and sentiments expressed in the NSRC meetings.  </w:t>
      </w:r>
    </w:p>
    <w:p w:rsidR="0036616D" w:rsidRPr="003E462C" w:rsidRDefault="0036616D" w:rsidP="0036616D">
      <w:r w:rsidRPr="003E462C">
        <w:t xml:space="preserve">After reviewing the </w:t>
      </w:r>
      <w:r w:rsidR="00AB5E6B">
        <w:t>n</w:t>
      </w:r>
      <w:r w:rsidRPr="003E462C">
        <w:t xml:space="preserve">eeds </w:t>
      </w:r>
      <w:r w:rsidR="00AB5E6B">
        <w:t>a</w:t>
      </w:r>
      <w:r w:rsidRPr="003E462C">
        <w:t xml:space="preserve">ssessment and WIOA mandates, the DSU and NSRC focused on the rehabilitation needs of individuals with disabilities, particularly the </w:t>
      </w:r>
      <w:r w:rsidR="00AB5E6B">
        <w:t>VR</w:t>
      </w:r>
      <w:r w:rsidRPr="003E462C">
        <w:t xml:space="preserve"> service needs of:</w:t>
      </w:r>
    </w:p>
    <w:p w:rsidR="0036616D" w:rsidRDefault="0036616D" w:rsidP="00BC0A28">
      <w:pPr>
        <w:pStyle w:val="ListParagraph"/>
        <w:numPr>
          <w:ilvl w:val="0"/>
          <w:numId w:val="118"/>
        </w:numPr>
        <w:spacing w:after="0" w:line="240" w:lineRule="auto"/>
      </w:pPr>
      <w:r w:rsidRPr="003E462C">
        <w:t>Individuals with the most significant disabilities, including their need for supported emplo</w:t>
      </w:r>
      <w:r w:rsidR="001C2B9C">
        <w:t>yment and customized employment;</w:t>
      </w:r>
    </w:p>
    <w:p w:rsidR="00094159" w:rsidRPr="0034326B" w:rsidRDefault="00094159" w:rsidP="00094159">
      <w:pPr>
        <w:pStyle w:val="ListParagraph"/>
        <w:spacing w:after="0" w:line="240" w:lineRule="auto"/>
        <w:ind w:left="360"/>
        <w:rPr>
          <w:sz w:val="10"/>
          <w:szCs w:val="10"/>
        </w:rPr>
      </w:pPr>
    </w:p>
    <w:p w:rsidR="0036616D" w:rsidRDefault="0036616D" w:rsidP="00BC0A28">
      <w:pPr>
        <w:pStyle w:val="ListParagraph"/>
        <w:numPr>
          <w:ilvl w:val="0"/>
          <w:numId w:val="118"/>
        </w:numPr>
        <w:spacing w:after="0" w:line="240" w:lineRule="auto"/>
      </w:pPr>
      <w:r w:rsidRPr="003E462C">
        <w:t>Minorities with disabilities in the Nevada workforce, especially the underserved groups of</w:t>
      </w:r>
      <w:r w:rsidR="001C2B9C">
        <w:t xml:space="preserve"> Hispanic and Asian individuals;</w:t>
      </w:r>
    </w:p>
    <w:p w:rsidR="00094159" w:rsidRPr="0034326B" w:rsidRDefault="00094159" w:rsidP="00094159">
      <w:pPr>
        <w:pStyle w:val="ListParagraph"/>
        <w:spacing w:after="0" w:line="240" w:lineRule="auto"/>
        <w:ind w:left="360"/>
        <w:rPr>
          <w:sz w:val="10"/>
          <w:szCs w:val="10"/>
        </w:rPr>
      </w:pPr>
    </w:p>
    <w:p w:rsidR="0036616D" w:rsidRDefault="0036616D" w:rsidP="00BC0A28">
      <w:pPr>
        <w:pStyle w:val="ListParagraph"/>
        <w:numPr>
          <w:ilvl w:val="0"/>
          <w:numId w:val="118"/>
        </w:numPr>
        <w:spacing w:after="0" w:line="240" w:lineRule="auto"/>
      </w:pPr>
      <w:r w:rsidRPr="003E462C">
        <w:t xml:space="preserve">Individuals with disabilities that have been underserved, especially those </w:t>
      </w:r>
      <w:r w:rsidR="001C2B9C">
        <w:t>with mental health disabilities;</w:t>
      </w:r>
    </w:p>
    <w:p w:rsidR="00094159" w:rsidRPr="0034326B" w:rsidRDefault="00094159" w:rsidP="00094159">
      <w:pPr>
        <w:pStyle w:val="ListParagraph"/>
        <w:spacing w:after="0" w:line="240" w:lineRule="auto"/>
        <w:ind w:left="360"/>
        <w:rPr>
          <w:sz w:val="10"/>
          <w:szCs w:val="10"/>
        </w:rPr>
      </w:pPr>
    </w:p>
    <w:p w:rsidR="0036616D" w:rsidRDefault="0036616D" w:rsidP="00BC0A28">
      <w:pPr>
        <w:pStyle w:val="ListParagraph"/>
        <w:numPr>
          <w:ilvl w:val="0"/>
          <w:numId w:val="118"/>
        </w:numPr>
        <w:spacing w:after="0" w:line="240" w:lineRule="auto"/>
      </w:pPr>
      <w:r w:rsidRPr="003E462C">
        <w:t>Individuals with disabilities served through other components of the statew</w:t>
      </w:r>
      <w:r w:rsidR="001C2B9C">
        <w:t>ide workforce investment system; and,</w:t>
      </w:r>
    </w:p>
    <w:p w:rsidR="00094159" w:rsidRPr="0034326B" w:rsidRDefault="00094159" w:rsidP="00094159">
      <w:pPr>
        <w:pStyle w:val="ListParagraph"/>
        <w:spacing w:after="0" w:line="240" w:lineRule="auto"/>
        <w:ind w:left="360"/>
        <w:rPr>
          <w:sz w:val="10"/>
          <w:szCs w:val="10"/>
        </w:rPr>
      </w:pPr>
    </w:p>
    <w:p w:rsidR="0036616D" w:rsidRDefault="0036616D" w:rsidP="00BC0A28">
      <w:pPr>
        <w:pStyle w:val="ListParagraph"/>
        <w:numPr>
          <w:ilvl w:val="0"/>
          <w:numId w:val="118"/>
        </w:numPr>
        <w:spacing w:after="0" w:line="240" w:lineRule="auto"/>
      </w:pPr>
      <w:r w:rsidRPr="003E462C">
        <w:t xml:space="preserve">Transition students. </w:t>
      </w:r>
    </w:p>
    <w:p w:rsidR="00094159" w:rsidRPr="003E462C" w:rsidRDefault="00094159" w:rsidP="00094159">
      <w:pPr>
        <w:pStyle w:val="ListParagraph"/>
        <w:spacing w:after="0" w:line="240" w:lineRule="auto"/>
        <w:ind w:left="360"/>
      </w:pPr>
    </w:p>
    <w:p w:rsidR="0036616D" w:rsidRPr="00670D03" w:rsidRDefault="0036616D" w:rsidP="0036616D">
      <w:pPr>
        <w:rPr>
          <w:rFonts w:cs="Times New Roman"/>
        </w:rPr>
      </w:pPr>
      <w:r w:rsidRPr="00670D03">
        <w:rPr>
          <w:rFonts w:cs="Times New Roman"/>
        </w:rPr>
        <w:t>The full NSRC met on November 17, 2015.  The newly developed or modified goals, indicators, and strategies were discussed and approved for the FFY</w:t>
      </w:r>
      <w:r w:rsidR="00AB5E6B">
        <w:rPr>
          <w:rFonts w:cs="Times New Roman"/>
        </w:rPr>
        <w:t xml:space="preserve"> 20</w:t>
      </w:r>
      <w:r w:rsidRPr="00670D03">
        <w:rPr>
          <w:rFonts w:cs="Times New Roman"/>
        </w:rPr>
        <w:t xml:space="preserve">17 </w:t>
      </w:r>
      <w:r w:rsidR="00AB5E6B">
        <w:rPr>
          <w:rFonts w:cs="Times New Roman"/>
        </w:rPr>
        <w:t>r</w:t>
      </w:r>
      <w:r w:rsidRPr="00670D03">
        <w:rPr>
          <w:rFonts w:cs="Times New Roman"/>
        </w:rPr>
        <w:t xml:space="preserve">ehabilitation </w:t>
      </w:r>
      <w:r w:rsidR="00AB5E6B">
        <w:rPr>
          <w:rFonts w:cs="Times New Roman"/>
        </w:rPr>
        <w:t>s</w:t>
      </w:r>
      <w:r w:rsidRPr="00670D03">
        <w:rPr>
          <w:rFonts w:cs="Times New Roman"/>
        </w:rPr>
        <w:t xml:space="preserve">ervices portion of the </w:t>
      </w:r>
      <w:r w:rsidR="00E40C86">
        <w:rPr>
          <w:rFonts w:cs="Times New Roman"/>
        </w:rPr>
        <w:t>u</w:t>
      </w:r>
      <w:r w:rsidRPr="00670D03">
        <w:rPr>
          <w:rFonts w:cs="Times New Roman"/>
        </w:rPr>
        <w:t xml:space="preserve">nified </w:t>
      </w:r>
      <w:r w:rsidR="00E40C86">
        <w:rPr>
          <w:rFonts w:cs="Times New Roman"/>
        </w:rPr>
        <w:t>s</w:t>
      </w:r>
      <w:r w:rsidRPr="00670D03">
        <w:rPr>
          <w:rFonts w:cs="Times New Roman"/>
        </w:rPr>
        <w:t xml:space="preserve">tate </w:t>
      </w:r>
      <w:r w:rsidR="00E40C86">
        <w:rPr>
          <w:rFonts w:cs="Times New Roman"/>
        </w:rPr>
        <w:t>p</w:t>
      </w:r>
      <w:r w:rsidRPr="00670D03">
        <w:rPr>
          <w:rFonts w:cs="Times New Roman"/>
        </w:rPr>
        <w:t xml:space="preserve">lan. </w:t>
      </w:r>
      <w:r w:rsidR="00670D03" w:rsidRPr="00670D03">
        <w:rPr>
          <w:rFonts w:cs="Times New Roman"/>
        </w:rPr>
        <w:t xml:space="preserve">The </w:t>
      </w:r>
      <w:r w:rsidRPr="00670D03">
        <w:rPr>
          <w:rFonts w:cs="Times New Roman"/>
        </w:rPr>
        <w:t xml:space="preserve">2017 </w:t>
      </w:r>
      <w:r w:rsidR="00AB5E6B">
        <w:rPr>
          <w:rFonts w:cs="Times New Roman"/>
        </w:rPr>
        <w:t>VR</w:t>
      </w:r>
      <w:r w:rsidRPr="00670D03">
        <w:rPr>
          <w:rFonts w:cs="Times New Roman"/>
        </w:rPr>
        <w:t xml:space="preserve"> portion of the </w:t>
      </w:r>
      <w:r w:rsidR="00E40C86">
        <w:rPr>
          <w:rFonts w:cs="Times New Roman"/>
        </w:rPr>
        <w:t>u</w:t>
      </w:r>
      <w:r w:rsidRPr="00670D03">
        <w:rPr>
          <w:rFonts w:cs="Times New Roman"/>
        </w:rPr>
        <w:t xml:space="preserve">nified </w:t>
      </w:r>
      <w:r w:rsidR="00E40C86">
        <w:rPr>
          <w:rFonts w:cs="Times New Roman"/>
        </w:rPr>
        <w:t>s</w:t>
      </w:r>
      <w:r w:rsidRPr="00670D03">
        <w:rPr>
          <w:rFonts w:cs="Times New Roman"/>
        </w:rPr>
        <w:t xml:space="preserve">tate </w:t>
      </w:r>
      <w:r w:rsidR="00E40C86">
        <w:rPr>
          <w:rFonts w:cs="Times New Roman"/>
        </w:rPr>
        <w:t>p</w:t>
      </w:r>
      <w:r w:rsidRPr="00670D03">
        <w:rPr>
          <w:rFonts w:cs="Times New Roman"/>
        </w:rPr>
        <w:t xml:space="preserve">lan </w:t>
      </w:r>
      <w:r w:rsidR="00E40C86">
        <w:rPr>
          <w:rFonts w:cs="Times New Roman"/>
        </w:rPr>
        <w:t>g</w:t>
      </w:r>
      <w:r w:rsidRPr="00670D03">
        <w:rPr>
          <w:rFonts w:cs="Times New Roman"/>
        </w:rPr>
        <w:t>oals are as follows:</w:t>
      </w:r>
    </w:p>
    <w:p w:rsidR="0036616D" w:rsidRDefault="0036616D" w:rsidP="00BC0A28">
      <w:pPr>
        <w:pStyle w:val="ListParagraph"/>
        <w:numPr>
          <w:ilvl w:val="0"/>
          <w:numId w:val="119"/>
        </w:numPr>
        <w:spacing w:after="0" w:line="240" w:lineRule="auto"/>
        <w:ind w:left="360"/>
        <w:rPr>
          <w:rFonts w:cs="Times New Roman"/>
        </w:rPr>
      </w:pPr>
      <w:r w:rsidRPr="00670D03">
        <w:rPr>
          <w:rFonts w:cs="Times New Roman"/>
          <w:b/>
          <w:u w:val="single"/>
        </w:rPr>
        <w:t>Goal 1:</w:t>
      </w:r>
      <w:r w:rsidR="00670D03" w:rsidRPr="00670D03">
        <w:rPr>
          <w:rFonts w:cs="Times New Roman"/>
        </w:rPr>
        <w:t xml:space="preserve">  </w:t>
      </w:r>
      <w:r w:rsidR="00AB5E6B">
        <w:rPr>
          <w:rFonts w:cs="Times New Roman"/>
        </w:rPr>
        <w:tab/>
      </w:r>
      <w:r w:rsidRPr="00670D03">
        <w:rPr>
          <w:rFonts w:cs="Times New Roman"/>
        </w:rPr>
        <w:t xml:space="preserve">Increase the number of </w:t>
      </w:r>
      <w:r w:rsidR="00AB5E6B">
        <w:rPr>
          <w:rFonts w:cs="Times New Roman"/>
        </w:rPr>
        <w:t>s</w:t>
      </w:r>
      <w:r w:rsidRPr="00670D03">
        <w:rPr>
          <w:rFonts w:cs="Times New Roman"/>
        </w:rPr>
        <w:t xml:space="preserve">uccessful </w:t>
      </w:r>
      <w:r w:rsidR="00AB5E6B">
        <w:rPr>
          <w:rFonts w:cs="Times New Roman"/>
        </w:rPr>
        <w:t>e</w:t>
      </w:r>
      <w:r w:rsidRPr="00670D03">
        <w:rPr>
          <w:rFonts w:cs="Times New Roman"/>
        </w:rPr>
        <w:t xml:space="preserve">mployment </w:t>
      </w:r>
      <w:r w:rsidR="00AB5E6B">
        <w:rPr>
          <w:rFonts w:cs="Times New Roman"/>
        </w:rPr>
        <w:t>o</w:t>
      </w:r>
      <w:r w:rsidRPr="00670D03">
        <w:rPr>
          <w:rFonts w:cs="Times New Roman"/>
        </w:rPr>
        <w:t xml:space="preserve">utcomes. </w:t>
      </w:r>
    </w:p>
    <w:p w:rsidR="00094159" w:rsidRDefault="00094159" w:rsidP="00094159">
      <w:pPr>
        <w:pStyle w:val="ListParagraph"/>
        <w:spacing w:after="0" w:line="240" w:lineRule="auto"/>
        <w:ind w:left="360"/>
        <w:rPr>
          <w:rFonts w:cs="Times New Roman"/>
          <w:sz w:val="10"/>
          <w:szCs w:val="10"/>
        </w:rPr>
      </w:pPr>
    </w:p>
    <w:p w:rsidR="00234A38" w:rsidRPr="00094159" w:rsidRDefault="00234A38" w:rsidP="00094159">
      <w:pPr>
        <w:pStyle w:val="ListParagraph"/>
        <w:spacing w:after="0" w:line="240" w:lineRule="auto"/>
        <w:ind w:left="360"/>
        <w:rPr>
          <w:rFonts w:cs="Times New Roman"/>
          <w:sz w:val="10"/>
          <w:szCs w:val="10"/>
        </w:rPr>
      </w:pPr>
    </w:p>
    <w:p w:rsidR="00670D03" w:rsidRPr="00670D03" w:rsidRDefault="0036616D" w:rsidP="00BC0A28">
      <w:pPr>
        <w:pStyle w:val="ListParagraph"/>
        <w:numPr>
          <w:ilvl w:val="0"/>
          <w:numId w:val="119"/>
        </w:numPr>
        <w:spacing w:after="0" w:line="240" w:lineRule="auto"/>
        <w:ind w:left="360"/>
        <w:rPr>
          <w:rFonts w:cs="Times New Roman"/>
          <w:b/>
          <w:u w:val="single"/>
        </w:rPr>
      </w:pPr>
      <w:r w:rsidRPr="00670D03">
        <w:rPr>
          <w:rFonts w:cs="Times New Roman"/>
          <w:b/>
          <w:u w:val="single"/>
        </w:rPr>
        <w:t>Goal 2:</w:t>
      </w:r>
      <w:r w:rsidR="00670D03" w:rsidRPr="00670D03">
        <w:rPr>
          <w:rFonts w:cs="Times New Roman"/>
        </w:rPr>
        <w:t xml:space="preserve">  </w:t>
      </w:r>
      <w:r w:rsidR="00AB5E6B">
        <w:rPr>
          <w:rFonts w:cs="Times New Roman"/>
        </w:rPr>
        <w:tab/>
      </w:r>
      <w:r w:rsidRPr="00670D03">
        <w:rPr>
          <w:rFonts w:cs="Times New Roman"/>
        </w:rPr>
        <w:t xml:space="preserve">Increase participation and successful outcomes in </w:t>
      </w:r>
      <w:r w:rsidR="00AB5E6B">
        <w:rPr>
          <w:rFonts w:cs="Times New Roman"/>
        </w:rPr>
        <w:t>VR</w:t>
      </w:r>
      <w:r w:rsidRPr="00670D03">
        <w:rPr>
          <w:rFonts w:cs="Times New Roman"/>
        </w:rPr>
        <w:t xml:space="preserve"> Transition</w:t>
      </w:r>
    </w:p>
    <w:p w:rsidR="0036616D" w:rsidRDefault="00670D03" w:rsidP="00094159">
      <w:pPr>
        <w:pStyle w:val="ListParagraph"/>
        <w:spacing w:after="0" w:line="240" w:lineRule="auto"/>
        <w:ind w:left="360"/>
        <w:rPr>
          <w:rFonts w:cs="Times New Roman"/>
        </w:rPr>
      </w:pPr>
      <w:r>
        <w:rPr>
          <w:rFonts w:cs="Times New Roman"/>
        </w:rPr>
        <w:t xml:space="preserve">             </w:t>
      </w:r>
      <w:r w:rsidR="00AC1160">
        <w:rPr>
          <w:rFonts w:cs="Times New Roman"/>
        </w:rPr>
        <w:t xml:space="preserve"> </w:t>
      </w:r>
      <w:r w:rsidR="00AB5E6B">
        <w:rPr>
          <w:rFonts w:cs="Times New Roman"/>
        </w:rPr>
        <w:tab/>
      </w:r>
      <w:r w:rsidR="00AC1160">
        <w:rPr>
          <w:rFonts w:cs="Times New Roman"/>
        </w:rPr>
        <w:t>services including post</w:t>
      </w:r>
      <w:r w:rsidR="0036616D" w:rsidRPr="00670D03">
        <w:rPr>
          <w:rFonts w:cs="Times New Roman"/>
        </w:rPr>
        <w:t>secondary education.</w:t>
      </w:r>
    </w:p>
    <w:p w:rsidR="00094159" w:rsidRPr="00094159" w:rsidRDefault="00094159" w:rsidP="00094159">
      <w:pPr>
        <w:spacing w:after="0" w:line="240" w:lineRule="auto"/>
        <w:rPr>
          <w:rFonts w:cs="Times New Roman"/>
          <w:b/>
          <w:sz w:val="10"/>
          <w:szCs w:val="10"/>
          <w:u w:val="single"/>
        </w:rPr>
      </w:pPr>
    </w:p>
    <w:p w:rsidR="00670D03" w:rsidRPr="00670D03" w:rsidRDefault="0036616D" w:rsidP="00BC0A28">
      <w:pPr>
        <w:pStyle w:val="ListParagraph"/>
        <w:numPr>
          <w:ilvl w:val="0"/>
          <w:numId w:val="119"/>
        </w:numPr>
        <w:spacing w:after="0" w:line="240" w:lineRule="auto"/>
        <w:ind w:left="360"/>
        <w:rPr>
          <w:rFonts w:cs="Times New Roman"/>
          <w:b/>
          <w:u w:val="single"/>
        </w:rPr>
      </w:pPr>
      <w:r w:rsidRPr="00670D03">
        <w:rPr>
          <w:rFonts w:cs="Times New Roman"/>
          <w:b/>
          <w:u w:val="single"/>
        </w:rPr>
        <w:t>Goal</w:t>
      </w:r>
      <w:r w:rsidR="00670D03">
        <w:rPr>
          <w:rFonts w:cs="Times New Roman"/>
          <w:b/>
          <w:u w:val="single"/>
        </w:rPr>
        <w:t xml:space="preserve"> </w:t>
      </w:r>
      <w:r w:rsidRPr="00670D03">
        <w:rPr>
          <w:rFonts w:cs="Times New Roman"/>
          <w:b/>
          <w:u w:val="single"/>
        </w:rPr>
        <w:t>3:</w:t>
      </w:r>
      <w:r w:rsidR="00670D03">
        <w:rPr>
          <w:rFonts w:cs="Times New Roman"/>
        </w:rPr>
        <w:t xml:space="preserve">  </w:t>
      </w:r>
      <w:r w:rsidR="00AB5E6B">
        <w:rPr>
          <w:rFonts w:cs="Times New Roman"/>
        </w:rPr>
        <w:tab/>
      </w:r>
      <w:r w:rsidRPr="00670D03">
        <w:rPr>
          <w:rFonts w:cs="Times New Roman"/>
        </w:rPr>
        <w:t xml:space="preserve">Increase participation and successful outcomes of </w:t>
      </w:r>
      <w:r w:rsidR="00AB5E6B">
        <w:rPr>
          <w:rFonts w:cs="Times New Roman"/>
        </w:rPr>
        <w:t>s</w:t>
      </w:r>
      <w:r w:rsidRPr="00670D03">
        <w:rPr>
          <w:rFonts w:cs="Times New Roman"/>
        </w:rPr>
        <w:t xml:space="preserve">upported </w:t>
      </w:r>
      <w:r w:rsidR="00AB5E6B">
        <w:rPr>
          <w:rFonts w:cs="Times New Roman"/>
        </w:rPr>
        <w:t>e</w:t>
      </w:r>
      <w:r w:rsidRPr="00670D03">
        <w:rPr>
          <w:rFonts w:cs="Times New Roman"/>
        </w:rPr>
        <w:t xml:space="preserve">mployment in a </w:t>
      </w:r>
    </w:p>
    <w:p w:rsidR="0036616D" w:rsidRDefault="00670D03" w:rsidP="00094159">
      <w:pPr>
        <w:pStyle w:val="ListParagraph"/>
        <w:spacing w:after="0" w:line="240" w:lineRule="auto"/>
        <w:ind w:left="360"/>
        <w:rPr>
          <w:rFonts w:cs="Times New Roman"/>
        </w:rPr>
      </w:pPr>
      <w:r>
        <w:rPr>
          <w:rFonts w:cs="Times New Roman"/>
        </w:rPr>
        <w:t xml:space="preserve">              </w:t>
      </w:r>
      <w:r w:rsidR="00AB5E6B">
        <w:rPr>
          <w:rFonts w:cs="Times New Roman"/>
        </w:rPr>
        <w:tab/>
        <w:t>c</w:t>
      </w:r>
      <w:r w:rsidR="0036616D" w:rsidRPr="00670D03">
        <w:rPr>
          <w:rFonts w:cs="Times New Roman"/>
        </w:rPr>
        <w:t>ompetitive</w:t>
      </w:r>
      <w:r w:rsidR="00AB5E6B">
        <w:rPr>
          <w:rFonts w:cs="Times New Roman"/>
        </w:rPr>
        <w:t xml:space="preserve"> and</w:t>
      </w:r>
      <w:r w:rsidR="0036616D" w:rsidRPr="00670D03">
        <w:rPr>
          <w:rFonts w:cs="Times New Roman"/>
        </w:rPr>
        <w:t xml:space="preserve"> integrated setting.  </w:t>
      </w:r>
    </w:p>
    <w:p w:rsidR="00094159" w:rsidRPr="00094159" w:rsidRDefault="00094159" w:rsidP="00094159">
      <w:pPr>
        <w:spacing w:after="0" w:line="240" w:lineRule="auto"/>
        <w:rPr>
          <w:rFonts w:cs="Times New Roman"/>
          <w:sz w:val="10"/>
          <w:szCs w:val="10"/>
        </w:rPr>
      </w:pPr>
    </w:p>
    <w:p w:rsidR="0036616D" w:rsidRPr="00094159" w:rsidRDefault="0036616D" w:rsidP="00BC0A28">
      <w:pPr>
        <w:pStyle w:val="ListParagraph"/>
        <w:numPr>
          <w:ilvl w:val="0"/>
          <w:numId w:val="119"/>
        </w:numPr>
        <w:spacing w:after="0" w:line="240" w:lineRule="auto"/>
        <w:ind w:left="360"/>
        <w:rPr>
          <w:rFonts w:cs="Times New Roman"/>
          <w:b/>
          <w:u w:val="single"/>
        </w:rPr>
      </w:pPr>
      <w:r w:rsidRPr="00670D03">
        <w:rPr>
          <w:rFonts w:cs="Times New Roman"/>
          <w:b/>
          <w:u w:val="single"/>
        </w:rPr>
        <w:t>Goal 4:</w:t>
      </w:r>
      <w:r w:rsidR="00670D03">
        <w:rPr>
          <w:rFonts w:cs="Times New Roman"/>
        </w:rPr>
        <w:t xml:space="preserve">  </w:t>
      </w:r>
      <w:r w:rsidR="00AB5E6B">
        <w:rPr>
          <w:rFonts w:cs="Times New Roman"/>
        </w:rPr>
        <w:tab/>
      </w:r>
      <w:r w:rsidRPr="00670D03">
        <w:rPr>
          <w:rFonts w:cs="Times New Roman"/>
        </w:rPr>
        <w:t>Increase participation of under-served disability groups.</w:t>
      </w:r>
    </w:p>
    <w:p w:rsidR="00094159" w:rsidRPr="00094159" w:rsidRDefault="00094159" w:rsidP="00094159">
      <w:pPr>
        <w:pStyle w:val="ListParagraph"/>
        <w:spacing w:after="0" w:line="240" w:lineRule="auto"/>
        <w:ind w:left="360"/>
        <w:rPr>
          <w:rFonts w:cs="Times New Roman"/>
          <w:b/>
          <w:sz w:val="10"/>
          <w:szCs w:val="10"/>
          <w:u w:val="single"/>
        </w:rPr>
      </w:pPr>
    </w:p>
    <w:p w:rsidR="00AB5E6B" w:rsidRPr="00AB5E6B" w:rsidRDefault="0036616D" w:rsidP="00BC0A28">
      <w:pPr>
        <w:pStyle w:val="ListParagraph"/>
        <w:numPr>
          <w:ilvl w:val="0"/>
          <w:numId w:val="119"/>
        </w:numPr>
        <w:spacing w:after="0" w:line="240" w:lineRule="auto"/>
        <w:ind w:left="360"/>
        <w:rPr>
          <w:rFonts w:cs="Times New Roman"/>
          <w:b/>
          <w:u w:val="single"/>
        </w:rPr>
      </w:pPr>
      <w:r w:rsidRPr="00670D03">
        <w:rPr>
          <w:rFonts w:cs="Times New Roman"/>
          <w:b/>
          <w:u w:val="single"/>
        </w:rPr>
        <w:t>Goal 5:</w:t>
      </w:r>
      <w:r w:rsidR="00670D03">
        <w:rPr>
          <w:rFonts w:cs="Times New Roman"/>
        </w:rPr>
        <w:t xml:space="preserve">  </w:t>
      </w:r>
      <w:r w:rsidR="00AB5E6B">
        <w:rPr>
          <w:rFonts w:cs="Times New Roman"/>
        </w:rPr>
        <w:tab/>
      </w:r>
      <w:r w:rsidRPr="00670D03">
        <w:rPr>
          <w:rFonts w:cs="Times New Roman"/>
        </w:rPr>
        <w:t xml:space="preserve">Increase participation of underserved ethnic populations through increased </w:t>
      </w:r>
    </w:p>
    <w:p w:rsidR="0036616D" w:rsidRPr="00670D03" w:rsidRDefault="00AB5E6B" w:rsidP="00094159">
      <w:pPr>
        <w:pStyle w:val="ListParagraph"/>
        <w:spacing w:after="0" w:line="240" w:lineRule="auto"/>
        <w:ind w:left="360"/>
        <w:rPr>
          <w:rFonts w:cs="Times New Roman"/>
          <w:b/>
          <w:u w:val="single"/>
        </w:rPr>
      </w:pPr>
      <w:r>
        <w:rPr>
          <w:rFonts w:cs="Times New Roman"/>
        </w:rPr>
        <w:tab/>
      </w:r>
      <w:r>
        <w:rPr>
          <w:rFonts w:cs="Times New Roman"/>
        </w:rPr>
        <w:tab/>
      </w:r>
      <w:r w:rsidR="0036616D" w:rsidRPr="00670D03">
        <w:rPr>
          <w:rFonts w:cs="Times New Roman"/>
        </w:rPr>
        <w:t xml:space="preserve">outreach efforts. </w:t>
      </w:r>
    </w:p>
    <w:p w:rsidR="004307E2" w:rsidRDefault="004307E2" w:rsidP="004307E2">
      <w:pPr>
        <w:pStyle w:val="Heading3"/>
      </w:pPr>
      <w:bookmarkStart w:id="157" w:name="_Toc442081308"/>
      <w:r>
        <w:t>(m)  Order of Selection</w:t>
      </w:r>
      <w:bookmarkEnd w:id="157"/>
    </w:p>
    <w:p w:rsidR="004307E2" w:rsidRDefault="004307E2" w:rsidP="004C133D">
      <w:pPr>
        <w:rPr>
          <w:rFonts w:asciiTheme="majorHAnsi" w:eastAsiaTheme="majorEastAsia" w:hAnsiTheme="majorHAnsi" w:cstheme="majorBidi"/>
          <w:b/>
          <w:bCs/>
          <w:color w:val="404040" w:themeColor="text1" w:themeTint="BF"/>
          <w:sz w:val="26"/>
          <w:szCs w:val="26"/>
        </w:rPr>
      </w:pPr>
      <w:r w:rsidRPr="00C125B9">
        <w:rPr>
          <w:i/>
          <w:color w:val="808080" w:themeColor="background1" w:themeShade="80"/>
          <w:sz w:val="20"/>
          <w:szCs w:val="20"/>
          <w:lang w:val="x-none"/>
        </w:rPr>
        <w:t xml:space="preserve">Describe </w:t>
      </w:r>
      <w:r w:rsidR="004C133D">
        <w:rPr>
          <w:i/>
          <w:color w:val="808080" w:themeColor="background1" w:themeShade="80"/>
          <w:sz w:val="20"/>
          <w:szCs w:val="20"/>
          <w:lang w:val="x-none"/>
        </w:rPr>
        <w:t>(1)</w:t>
      </w:r>
      <w:r w:rsidR="00E95162">
        <w:rPr>
          <w:i/>
          <w:color w:val="808080" w:themeColor="background1" w:themeShade="80"/>
          <w:sz w:val="20"/>
          <w:szCs w:val="20"/>
        </w:rPr>
        <w:t xml:space="preserve"> </w:t>
      </w:r>
      <w:r w:rsidR="004C133D" w:rsidRPr="004C133D">
        <w:rPr>
          <w:i/>
          <w:color w:val="808080" w:themeColor="background1" w:themeShade="80"/>
          <w:sz w:val="20"/>
          <w:szCs w:val="20"/>
          <w:lang w:val="x-none"/>
        </w:rPr>
        <w:t>The order to be followed in selecting eligible individuals to be provided VR services</w:t>
      </w:r>
      <w:r w:rsidR="00E95162">
        <w:rPr>
          <w:i/>
          <w:color w:val="808080" w:themeColor="background1" w:themeShade="80"/>
          <w:sz w:val="20"/>
          <w:szCs w:val="20"/>
        </w:rPr>
        <w:t>;</w:t>
      </w:r>
      <w:r w:rsidR="004C133D">
        <w:rPr>
          <w:i/>
          <w:color w:val="808080" w:themeColor="background1" w:themeShade="80"/>
          <w:sz w:val="20"/>
          <w:szCs w:val="20"/>
        </w:rPr>
        <w:t xml:space="preserve"> </w:t>
      </w:r>
      <w:r w:rsidR="004C133D" w:rsidRPr="004C133D">
        <w:rPr>
          <w:i/>
          <w:color w:val="808080" w:themeColor="background1" w:themeShade="80"/>
          <w:sz w:val="20"/>
          <w:szCs w:val="20"/>
          <w:lang w:val="x-none"/>
        </w:rPr>
        <w:t>(2)</w:t>
      </w:r>
      <w:r w:rsidR="004C133D">
        <w:rPr>
          <w:i/>
          <w:color w:val="808080" w:themeColor="background1" w:themeShade="80"/>
          <w:sz w:val="20"/>
          <w:szCs w:val="20"/>
        </w:rPr>
        <w:t xml:space="preserve"> </w:t>
      </w:r>
      <w:r w:rsidR="004C133D" w:rsidRPr="004C133D">
        <w:rPr>
          <w:i/>
          <w:color w:val="808080" w:themeColor="background1" w:themeShade="80"/>
          <w:sz w:val="20"/>
          <w:szCs w:val="20"/>
          <w:lang w:val="x-none"/>
        </w:rPr>
        <w:t>The justification for the order</w:t>
      </w:r>
      <w:r w:rsidR="00E95162">
        <w:rPr>
          <w:i/>
          <w:color w:val="808080" w:themeColor="background1" w:themeShade="80"/>
          <w:sz w:val="20"/>
          <w:szCs w:val="20"/>
        </w:rPr>
        <w:t xml:space="preserve">; </w:t>
      </w:r>
      <w:r w:rsidR="004C133D" w:rsidRPr="004C133D">
        <w:rPr>
          <w:i/>
          <w:color w:val="808080" w:themeColor="background1" w:themeShade="80"/>
          <w:sz w:val="20"/>
          <w:szCs w:val="20"/>
          <w:lang w:val="x-none"/>
        </w:rPr>
        <w:t>(3)</w:t>
      </w:r>
      <w:r w:rsidR="00E95162">
        <w:rPr>
          <w:i/>
          <w:color w:val="808080" w:themeColor="background1" w:themeShade="80"/>
          <w:sz w:val="20"/>
          <w:szCs w:val="20"/>
        </w:rPr>
        <w:t xml:space="preserve"> </w:t>
      </w:r>
      <w:r w:rsidR="004C133D" w:rsidRPr="004C133D">
        <w:rPr>
          <w:i/>
          <w:color w:val="808080" w:themeColor="background1" w:themeShade="80"/>
          <w:sz w:val="20"/>
          <w:szCs w:val="20"/>
          <w:lang w:val="x-none"/>
        </w:rPr>
        <w:t>The service and outcome goals</w:t>
      </w:r>
      <w:r w:rsidR="00E95162">
        <w:rPr>
          <w:i/>
          <w:color w:val="808080" w:themeColor="background1" w:themeShade="80"/>
          <w:sz w:val="20"/>
          <w:szCs w:val="20"/>
        </w:rPr>
        <w:t>;</w:t>
      </w:r>
      <w:r w:rsidR="004C133D">
        <w:rPr>
          <w:i/>
          <w:color w:val="808080" w:themeColor="background1" w:themeShade="80"/>
          <w:sz w:val="20"/>
          <w:szCs w:val="20"/>
        </w:rPr>
        <w:t xml:space="preserve"> </w:t>
      </w:r>
      <w:r w:rsidR="004C133D" w:rsidRPr="004C133D">
        <w:rPr>
          <w:i/>
          <w:color w:val="808080" w:themeColor="background1" w:themeShade="80"/>
          <w:sz w:val="20"/>
          <w:szCs w:val="20"/>
          <w:lang w:val="x-none"/>
        </w:rPr>
        <w:t>(4)</w:t>
      </w:r>
      <w:r w:rsidR="004C133D">
        <w:rPr>
          <w:i/>
          <w:color w:val="808080" w:themeColor="background1" w:themeShade="80"/>
          <w:sz w:val="20"/>
          <w:szCs w:val="20"/>
        </w:rPr>
        <w:t xml:space="preserve"> </w:t>
      </w:r>
      <w:r w:rsidR="004C133D" w:rsidRPr="004C133D">
        <w:rPr>
          <w:i/>
          <w:color w:val="808080" w:themeColor="background1" w:themeShade="80"/>
          <w:sz w:val="20"/>
          <w:szCs w:val="20"/>
          <w:lang w:val="x-none"/>
        </w:rPr>
        <w:t>The time within which these goals may be achieved for individuals in each priority category within the order</w:t>
      </w:r>
      <w:r w:rsidR="00E95162">
        <w:rPr>
          <w:i/>
          <w:color w:val="808080" w:themeColor="background1" w:themeShade="80"/>
          <w:sz w:val="20"/>
          <w:szCs w:val="20"/>
        </w:rPr>
        <w:t>;</w:t>
      </w:r>
      <w:r w:rsidR="004C133D" w:rsidRPr="004C133D">
        <w:rPr>
          <w:i/>
          <w:color w:val="808080" w:themeColor="background1" w:themeShade="80"/>
          <w:sz w:val="20"/>
          <w:szCs w:val="20"/>
          <w:lang w:val="x-none"/>
        </w:rPr>
        <w:t xml:space="preserve"> (5)</w:t>
      </w:r>
      <w:r w:rsidR="004C133D" w:rsidRPr="004C133D">
        <w:rPr>
          <w:i/>
          <w:color w:val="808080" w:themeColor="background1" w:themeShade="80"/>
          <w:sz w:val="20"/>
          <w:szCs w:val="20"/>
          <w:lang w:val="x-none"/>
        </w:rPr>
        <w:tab/>
      </w:r>
      <w:r w:rsidR="00E95162">
        <w:rPr>
          <w:i/>
          <w:color w:val="808080" w:themeColor="background1" w:themeShade="80"/>
          <w:sz w:val="20"/>
          <w:szCs w:val="20"/>
        </w:rPr>
        <w:t xml:space="preserve"> </w:t>
      </w:r>
      <w:r w:rsidR="004C133D" w:rsidRPr="004C133D">
        <w:rPr>
          <w:i/>
          <w:color w:val="808080" w:themeColor="background1" w:themeShade="80"/>
          <w:sz w:val="20"/>
          <w:szCs w:val="20"/>
          <w:lang w:val="x-none"/>
        </w:rPr>
        <w:t>How individuals with the most significant disabilities are selected for services before all other individuals with disabilities; and</w:t>
      </w:r>
      <w:r w:rsidR="00E95162">
        <w:rPr>
          <w:i/>
          <w:color w:val="808080" w:themeColor="background1" w:themeShade="80"/>
          <w:sz w:val="20"/>
          <w:szCs w:val="20"/>
        </w:rPr>
        <w:t>,</w:t>
      </w:r>
      <w:r w:rsidR="004C133D">
        <w:rPr>
          <w:i/>
          <w:color w:val="808080" w:themeColor="background1" w:themeShade="80"/>
          <w:sz w:val="20"/>
          <w:szCs w:val="20"/>
        </w:rPr>
        <w:t xml:space="preserve"> </w:t>
      </w:r>
      <w:r w:rsidR="004C133D" w:rsidRPr="004C133D">
        <w:rPr>
          <w:i/>
          <w:color w:val="808080" w:themeColor="background1" w:themeShade="80"/>
          <w:sz w:val="20"/>
          <w:szCs w:val="20"/>
          <w:lang w:val="x-none"/>
        </w:rPr>
        <w:t>(6)</w:t>
      </w:r>
      <w:r w:rsidR="00E95162">
        <w:rPr>
          <w:i/>
          <w:color w:val="808080" w:themeColor="background1" w:themeShade="80"/>
          <w:sz w:val="20"/>
          <w:szCs w:val="20"/>
        </w:rPr>
        <w:t xml:space="preserve"> </w:t>
      </w:r>
      <w:r w:rsidR="004C133D" w:rsidRPr="004C133D">
        <w:rPr>
          <w:i/>
          <w:color w:val="808080" w:themeColor="background1" w:themeShade="80"/>
          <w:sz w:val="20"/>
          <w:szCs w:val="20"/>
          <w:lang w:val="x-none"/>
        </w:rPr>
        <w:t xml:space="preserve">If the designated </w:t>
      </w:r>
      <w:r w:rsidR="00E40C86">
        <w:rPr>
          <w:i/>
          <w:color w:val="808080" w:themeColor="background1" w:themeShade="80"/>
          <w:sz w:val="20"/>
          <w:szCs w:val="20"/>
        </w:rPr>
        <w:t>state</w:t>
      </w:r>
      <w:r w:rsidR="004C133D" w:rsidRPr="004C133D">
        <w:rPr>
          <w:i/>
          <w:color w:val="808080" w:themeColor="background1" w:themeShade="80"/>
          <w:sz w:val="20"/>
          <w:szCs w:val="20"/>
          <w:lang w:val="x-none"/>
        </w:rPr>
        <w:t xml:space="preserve"> unit has elected to serve eligible individuals, regardless of any established order of selection,  who require specific services or equipment to maintain employment.</w:t>
      </w:r>
    </w:p>
    <w:p w:rsidR="00D90FDB" w:rsidRPr="00EE5C88" w:rsidRDefault="00D90FDB" w:rsidP="00D90FDB">
      <w:pPr>
        <w:rPr>
          <w:color w:val="000000"/>
        </w:rPr>
      </w:pPr>
      <w:r>
        <w:t xml:space="preserve">The DSU is not working under an </w:t>
      </w:r>
      <w:r w:rsidR="00AB5E6B">
        <w:t>o</w:t>
      </w:r>
      <w:r>
        <w:t xml:space="preserve">rder of </w:t>
      </w:r>
      <w:r w:rsidR="00AB5E6B">
        <w:t>s</w:t>
      </w:r>
      <w:r>
        <w:t xml:space="preserve">election </w:t>
      </w:r>
      <w:r w:rsidR="00AB5E6B">
        <w:t xml:space="preserve">status </w:t>
      </w:r>
      <w:r>
        <w:t>at this time.</w:t>
      </w:r>
    </w:p>
    <w:p w:rsidR="00040B07" w:rsidRDefault="00040B07">
      <w:pPr>
        <w:jc w:val="left"/>
        <w:rPr>
          <w:rFonts w:asciiTheme="majorHAnsi" w:eastAsiaTheme="majorEastAsia" w:hAnsiTheme="majorHAnsi" w:cstheme="majorBidi"/>
          <w:b/>
          <w:bCs/>
          <w:color w:val="404040" w:themeColor="text1" w:themeTint="BF"/>
          <w:sz w:val="24"/>
          <w:szCs w:val="24"/>
          <w:u w:val="single"/>
        </w:rPr>
      </w:pPr>
      <w:bookmarkStart w:id="158" w:name="_Toc442081309"/>
      <w:r>
        <w:br w:type="page"/>
      </w:r>
    </w:p>
    <w:p w:rsidR="004307E2" w:rsidRDefault="004307E2" w:rsidP="00D90FDB">
      <w:pPr>
        <w:pStyle w:val="Heading3"/>
      </w:pPr>
      <w:r>
        <w:lastRenderedPageBreak/>
        <w:t>(n)  Goals and Plans for Distribution of Title VI Funds</w:t>
      </w:r>
      <w:bookmarkEnd w:id="158"/>
    </w:p>
    <w:p w:rsidR="005B11A2" w:rsidRDefault="005B11A2" w:rsidP="005B11A2">
      <w:pPr>
        <w:rPr>
          <w:i/>
          <w:color w:val="808080" w:themeColor="background1" w:themeShade="80"/>
          <w:sz w:val="20"/>
          <w:szCs w:val="20"/>
        </w:rPr>
      </w:pPr>
      <w:r>
        <w:rPr>
          <w:i/>
          <w:color w:val="808080" w:themeColor="background1" w:themeShade="80"/>
          <w:sz w:val="20"/>
          <w:szCs w:val="20"/>
          <w:lang w:val="x-none"/>
        </w:rPr>
        <w:t>(1)</w:t>
      </w:r>
      <w:r>
        <w:rPr>
          <w:i/>
          <w:color w:val="808080" w:themeColor="background1" w:themeShade="80"/>
          <w:sz w:val="20"/>
          <w:szCs w:val="20"/>
        </w:rPr>
        <w:t xml:space="preserve"> </w:t>
      </w:r>
      <w:r w:rsidRPr="005B11A2">
        <w:rPr>
          <w:i/>
          <w:color w:val="808080" w:themeColor="background1" w:themeShade="80"/>
          <w:sz w:val="20"/>
          <w:szCs w:val="20"/>
          <w:lang w:val="x-none"/>
        </w:rPr>
        <w:t xml:space="preserve">Specify the </w:t>
      </w:r>
      <w:r w:rsidR="00E40C86">
        <w:rPr>
          <w:i/>
          <w:color w:val="808080" w:themeColor="background1" w:themeShade="80"/>
          <w:sz w:val="20"/>
          <w:szCs w:val="20"/>
        </w:rPr>
        <w:t>state’s</w:t>
      </w:r>
      <w:r w:rsidRPr="005B11A2">
        <w:rPr>
          <w:i/>
          <w:color w:val="808080" w:themeColor="background1" w:themeShade="80"/>
          <w:sz w:val="20"/>
          <w:szCs w:val="20"/>
          <w:lang w:val="x-none"/>
        </w:rPr>
        <w:t xml:space="preserve"> goals and priorities for funds received under sec</w:t>
      </w:r>
      <w:r w:rsidR="00832B47">
        <w:rPr>
          <w:i/>
          <w:color w:val="808080" w:themeColor="background1" w:themeShade="80"/>
          <w:sz w:val="20"/>
          <w:szCs w:val="20"/>
        </w:rPr>
        <w:t>.</w:t>
      </w:r>
      <w:r w:rsidRPr="005B11A2">
        <w:rPr>
          <w:i/>
          <w:color w:val="808080" w:themeColor="background1" w:themeShade="80"/>
          <w:sz w:val="20"/>
          <w:szCs w:val="20"/>
          <w:lang w:val="x-none"/>
        </w:rPr>
        <w:t xml:space="preserve"> 603 of the Rehabilitation Act for the provision of supported employment services</w:t>
      </w:r>
      <w:r w:rsidR="00832B47">
        <w:rPr>
          <w:i/>
          <w:color w:val="808080" w:themeColor="background1" w:themeShade="80"/>
          <w:sz w:val="20"/>
          <w:szCs w:val="20"/>
        </w:rPr>
        <w:t>;</w:t>
      </w:r>
      <w:r>
        <w:rPr>
          <w:i/>
          <w:color w:val="808080" w:themeColor="background1" w:themeShade="80"/>
          <w:sz w:val="20"/>
          <w:szCs w:val="20"/>
        </w:rPr>
        <w:t xml:space="preserve"> </w:t>
      </w:r>
      <w:r w:rsidRPr="005B11A2">
        <w:rPr>
          <w:i/>
          <w:color w:val="808080" w:themeColor="background1" w:themeShade="80"/>
          <w:sz w:val="20"/>
          <w:szCs w:val="20"/>
          <w:lang w:val="x-none"/>
        </w:rPr>
        <w:t>(2)</w:t>
      </w:r>
      <w:r>
        <w:rPr>
          <w:i/>
          <w:color w:val="808080" w:themeColor="background1" w:themeShade="80"/>
          <w:sz w:val="20"/>
          <w:szCs w:val="20"/>
        </w:rPr>
        <w:t xml:space="preserve"> </w:t>
      </w:r>
      <w:r w:rsidRPr="005B11A2">
        <w:rPr>
          <w:i/>
          <w:color w:val="808080" w:themeColor="background1" w:themeShade="80"/>
          <w:sz w:val="20"/>
          <w:szCs w:val="20"/>
          <w:lang w:val="x-none"/>
        </w:rPr>
        <w:t>Describe the activities to be conducted, with funds reserved pursuant to section 603(d), for youth with the most significant disabilities, including : (A)</w:t>
      </w:r>
      <w:r w:rsidRPr="005B11A2">
        <w:rPr>
          <w:i/>
          <w:color w:val="808080" w:themeColor="background1" w:themeShade="80"/>
          <w:sz w:val="20"/>
          <w:szCs w:val="20"/>
          <w:lang w:val="x-none"/>
        </w:rPr>
        <w:tab/>
      </w:r>
      <w:r w:rsidR="00832B47">
        <w:rPr>
          <w:i/>
          <w:color w:val="808080" w:themeColor="background1" w:themeShade="80"/>
          <w:sz w:val="20"/>
          <w:szCs w:val="20"/>
        </w:rPr>
        <w:t xml:space="preserve"> </w:t>
      </w:r>
      <w:r w:rsidRPr="005B11A2">
        <w:rPr>
          <w:i/>
          <w:color w:val="808080" w:themeColor="background1" w:themeShade="80"/>
          <w:sz w:val="20"/>
          <w:szCs w:val="20"/>
          <w:lang w:val="x-none"/>
        </w:rPr>
        <w:t>the provision of extended services for a period not to exceed 4 years; and  (B)</w:t>
      </w:r>
      <w:r w:rsidRPr="005B11A2">
        <w:rPr>
          <w:i/>
          <w:color w:val="808080" w:themeColor="background1" w:themeShade="80"/>
          <w:sz w:val="20"/>
          <w:szCs w:val="20"/>
          <w:lang w:val="x-none"/>
        </w:rPr>
        <w:tab/>
      </w:r>
      <w:r w:rsidR="00832B47">
        <w:rPr>
          <w:i/>
          <w:color w:val="808080" w:themeColor="background1" w:themeShade="80"/>
          <w:sz w:val="20"/>
          <w:szCs w:val="20"/>
        </w:rPr>
        <w:t xml:space="preserve"> </w:t>
      </w:r>
      <w:r w:rsidRPr="005B11A2">
        <w:rPr>
          <w:i/>
          <w:color w:val="808080" w:themeColor="background1" w:themeShade="80"/>
          <w:sz w:val="20"/>
          <w:szCs w:val="20"/>
          <w:lang w:val="x-none"/>
        </w:rPr>
        <w:t xml:space="preserve">how the </w:t>
      </w:r>
      <w:r w:rsidR="00E40C86">
        <w:rPr>
          <w:i/>
          <w:color w:val="808080" w:themeColor="background1" w:themeShade="80"/>
          <w:sz w:val="20"/>
          <w:szCs w:val="20"/>
        </w:rPr>
        <w:t>state</w:t>
      </w:r>
      <w:r w:rsidRPr="005B11A2">
        <w:rPr>
          <w:i/>
          <w:color w:val="808080" w:themeColor="background1" w:themeShade="80"/>
          <w:sz w:val="20"/>
          <w:szCs w:val="20"/>
          <w:lang w:val="x-none"/>
        </w:rPr>
        <w:t xml:space="preserve"> will leverage other public and private funds to increase resources for extended services and expanded supported employment opportunities for youth with the most significant disabilities. </w:t>
      </w:r>
    </w:p>
    <w:p w:rsidR="00124D98" w:rsidRPr="00AC61CA" w:rsidRDefault="00124D98" w:rsidP="00124D98">
      <w:pPr>
        <w:pStyle w:val="Heading4"/>
        <w:rPr>
          <w:rFonts w:eastAsia="Times New Roman"/>
        </w:rPr>
      </w:pPr>
      <w:bookmarkStart w:id="159" w:name="_Toc442081310"/>
      <w:r>
        <w:rPr>
          <w:rFonts w:eastAsia="Times New Roman"/>
        </w:rPr>
        <w:t>Goals and Priorities</w:t>
      </w:r>
      <w:bookmarkEnd w:id="159"/>
    </w:p>
    <w:p w:rsidR="00124D98" w:rsidRPr="003E462C" w:rsidRDefault="00124D98" w:rsidP="00124D98">
      <w:pPr>
        <w:rPr>
          <w:rFonts w:eastAsia="Times New Roman"/>
        </w:rPr>
      </w:pPr>
      <w:r w:rsidRPr="008446ED">
        <w:rPr>
          <w:rFonts w:eastAsia="Times New Roman"/>
        </w:rPr>
        <w:t xml:space="preserve">The </w:t>
      </w:r>
      <w:r w:rsidRPr="003E462C">
        <w:rPr>
          <w:rFonts w:eastAsia="Times New Roman"/>
        </w:rPr>
        <w:t>NSRC and the DSU jointly agreed to the following goal</w:t>
      </w:r>
      <w:r w:rsidR="007A47EF">
        <w:rPr>
          <w:rFonts w:eastAsia="Times New Roman"/>
        </w:rPr>
        <w:t>s</w:t>
      </w:r>
      <w:r w:rsidRPr="003E462C">
        <w:rPr>
          <w:rFonts w:eastAsia="Times New Roman"/>
        </w:rPr>
        <w:t xml:space="preserve"> and accompanying strategies in carrying out the vocational rehabilitation and </w:t>
      </w:r>
      <w:r w:rsidR="007014BC">
        <w:rPr>
          <w:rFonts w:eastAsia="Times New Roman"/>
        </w:rPr>
        <w:t>s</w:t>
      </w:r>
      <w:r w:rsidRPr="003E462C">
        <w:rPr>
          <w:rFonts w:eastAsia="Times New Roman"/>
        </w:rPr>
        <w:t xml:space="preserve">upported </w:t>
      </w:r>
      <w:r w:rsidR="007014BC">
        <w:rPr>
          <w:rFonts w:eastAsia="Times New Roman"/>
        </w:rPr>
        <w:t>e</w:t>
      </w:r>
      <w:r w:rsidRPr="003E462C">
        <w:rPr>
          <w:rFonts w:eastAsia="Times New Roman"/>
        </w:rPr>
        <w:t>mployment (SE) programs:</w:t>
      </w:r>
    </w:p>
    <w:p w:rsidR="00124D98" w:rsidRPr="00535E2E" w:rsidRDefault="00124D98" w:rsidP="00124D98">
      <w:pPr>
        <w:pStyle w:val="Heading5"/>
      </w:pPr>
      <w:r>
        <w:t>Goal 3</w:t>
      </w:r>
    </w:p>
    <w:p w:rsidR="00124D98" w:rsidRPr="003E462C" w:rsidRDefault="00124D98" w:rsidP="00124D98">
      <w:pPr>
        <w:ind w:left="720"/>
      </w:pPr>
      <w:r w:rsidRPr="003E462C">
        <w:t xml:space="preserve">Increase participation and successful outcomes of </w:t>
      </w:r>
      <w:r w:rsidR="007014BC">
        <w:t>s</w:t>
      </w:r>
      <w:r w:rsidRPr="003E462C">
        <w:t xml:space="preserve">upported </w:t>
      </w:r>
      <w:r w:rsidR="007014BC">
        <w:t>e</w:t>
      </w:r>
      <w:r w:rsidRPr="003E462C">
        <w:t xml:space="preserve">mployment in a competitive, integrated setting.  </w:t>
      </w:r>
    </w:p>
    <w:p w:rsidR="00124D98" w:rsidRPr="00535E2E" w:rsidRDefault="00124D98" w:rsidP="00205262">
      <w:pPr>
        <w:pStyle w:val="Heading6"/>
      </w:pPr>
      <w:r>
        <w:t>Strategies</w:t>
      </w:r>
    </w:p>
    <w:p w:rsidR="00124D98" w:rsidRDefault="00124D98" w:rsidP="00BC0A28">
      <w:pPr>
        <w:pStyle w:val="ListParagraph"/>
        <w:numPr>
          <w:ilvl w:val="0"/>
          <w:numId w:val="120"/>
        </w:numPr>
        <w:spacing w:after="0" w:line="240" w:lineRule="auto"/>
      </w:pPr>
      <w:r w:rsidRPr="00124D98">
        <w:rPr>
          <w:bCs/>
        </w:rPr>
        <w:t xml:space="preserve">Partner </w:t>
      </w:r>
      <w:r w:rsidRPr="003E462C">
        <w:t xml:space="preserve">with other public and private </w:t>
      </w:r>
      <w:r w:rsidR="00E40C86">
        <w:t>s</w:t>
      </w:r>
      <w:r w:rsidRPr="003E462C">
        <w:t xml:space="preserve">tate entities that provide </w:t>
      </w:r>
      <w:r w:rsidR="007014BC">
        <w:t>s</w:t>
      </w:r>
      <w:r w:rsidRPr="003E462C">
        <w:t xml:space="preserve">upported </w:t>
      </w:r>
      <w:r w:rsidR="007014BC">
        <w:t>e</w:t>
      </w:r>
      <w:r w:rsidRPr="003E462C">
        <w:t>mployment.</w:t>
      </w:r>
    </w:p>
    <w:p w:rsidR="00157746" w:rsidRPr="00832B47" w:rsidRDefault="00157746" w:rsidP="00157746">
      <w:pPr>
        <w:pStyle w:val="ListParagraph"/>
        <w:spacing w:after="0" w:line="240" w:lineRule="auto"/>
        <w:ind w:left="1080"/>
        <w:rPr>
          <w:sz w:val="10"/>
          <w:szCs w:val="10"/>
        </w:rPr>
      </w:pPr>
    </w:p>
    <w:p w:rsidR="00124D98" w:rsidRDefault="00124D98" w:rsidP="00BC0A28">
      <w:pPr>
        <w:pStyle w:val="ListParagraph"/>
        <w:numPr>
          <w:ilvl w:val="0"/>
          <w:numId w:val="120"/>
        </w:numPr>
        <w:spacing w:after="0" w:line="240" w:lineRule="auto"/>
      </w:pPr>
      <w:r>
        <w:t xml:space="preserve">Provide </w:t>
      </w:r>
      <w:r w:rsidRPr="003E462C">
        <w:t xml:space="preserve">training to staff, </w:t>
      </w:r>
      <w:r w:rsidR="007014BC">
        <w:t>NSRC</w:t>
      </w:r>
      <w:r w:rsidRPr="003E462C">
        <w:t xml:space="preserve"> </w:t>
      </w:r>
      <w:r w:rsidR="00E40C86">
        <w:t>m</w:t>
      </w:r>
      <w:r w:rsidRPr="003E462C">
        <w:t xml:space="preserve">embers and consumers on </w:t>
      </w:r>
      <w:r w:rsidR="007014BC">
        <w:t>s</w:t>
      </w:r>
      <w:r w:rsidRPr="003E462C">
        <w:t xml:space="preserve">upported </w:t>
      </w:r>
      <w:r w:rsidR="007014BC">
        <w:t>e</w:t>
      </w:r>
      <w:r w:rsidRPr="003E462C">
        <w:t>mployment.</w:t>
      </w:r>
    </w:p>
    <w:p w:rsidR="00157746" w:rsidRPr="00832B47" w:rsidRDefault="00157746" w:rsidP="00157746">
      <w:pPr>
        <w:pStyle w:val="ListParagraph"/>
        <w:spacing w:after="0" w:line="240" w:lineRule="auto"/>
        <w:ind w:left="1080"/>
        <w:rPr>
          <w:sz w:val="10"/>
          <w:szCs w:val="10"/>
        </w:rPr>
      </w:pPr>
    </w:p>
    <w:p w:rsidR="00124D98" w:rsidRDefault="00124D98" w:rsidP="00BC0A28">
      <w:pPr>
        <w:pStyle w:val="ListParagraph"/>
        <w:numPr>
          <w:ilvl w:val="0"/>
          <w:numId w:val="120"/>
        </w:numPr>
        <w:spacing w:after="0" w:line="240" w:lineRule="auto"/>
      </w:pPr>
      <w:r>
        <w:t xml:space="preserve">Identify </w:t>
      </w:r>
      <w:r w:rsidRPr="003E462C">
        <w:t>and support bes</w:t>
      </w:r>
      <w:r w:rsidR="00B217BA">
        <w:t xml:space="preserve">t practices that encourage high </w:t>
      </w:r>
      <w:r w:rsidRPr="003E462C">
        <w:t>wage/career track employment</w:t>
      </w:r>
      <w:r w:rsidR="00157746">
        <w:t>.</w:t>
      </w:r>
    </w:p>
    <w:p w:rsidR="00157746" w:rsidRPr="00832B47" w:rsidRDefault="00157746" w:rsidP="00157746">
      <w:pPr>
        <w:pStyle w:val="ListParagraph"/>
        <w:spacing w:after="0" w:line="240" w:lineRule="auto"/>
        <w:ind w:left="1080"/>
        <w:rPr>
          <w:sz w:val="10"/>
          <w:szCs w:val="10"/>
        </w:rPr>
      </w:pPr>
    </w:p>
    <w:p w:rsidR="00124D98" w:rsidRDefault="00124D98" w:rsidP="00BC0A28">
      <w:pPr>
        <w:pStyle w:val="ListParagraph"/>
        <w:numPr>
          <w:ilvl w:val="0"/>
          <w:numId w:val="120"/>
        </w:numPr>
        <w:spacing w:after="0" w:line="240" w:lineRule="auto"/>
      </w:pPr>
      <w:r>
        <w:t xml:space="preserve">Utilize </w:t>
      </w:r>
      <w:r w:rsidRPr="003E462C">
        <w:t xml:space="preserve">the </w:t>
      </w:r>
      <w:r w:rsidR="00217EDC">
        <w:t>VR</w:t>
      </w:r>
      <w:r w:rsidRPr="003E462C">
        <w:t xml:space="preserve"> </w:t>
      </w:r>
      <w:r w:rsidR="00217EDC">
        <w:t>b</w:t>
      </w:r>
      <w:r w:rsidRPr="003E462C">
        <w:t xml:space="preserve">usiness </w:t>
      </w:r>
      <w:r w:rsidR="00217EDC">
        <w:t>d</w:t>
      </w:r>
      <w:r w:rsidRPr="003E462C">
        <w:t xml:space="preserve">evelopment </w:t>
      </w:r>
      <w:r w:rsidR="00217EDC">
        <w:t>t</w:t>
      </w:r>
      <w:r w:rsidRPr="003E462C">
        <w:t xml:space="preserve">eam to improve </w:t>
      </w:r>
      <w:r w:rsidR="00217EDC">
        <w:t>s</w:t>
      </w:r>
      <w:r w:rsidRPr="003E462C">
        <w:t xml:space="preserve">upported </w:t>
      </w:r>
      <w:r w:rsidR="00217EDC">
        <w:t>e</w:t>
      </w:r>
      <w:r w:rsidRPr="003E462C">
        <w:t>mployment services outcomes.</w:t>
      </w:r>
    </w:p>
    <w:p w:rsidR="00157746" w:rsidRPr="00832B47" w:rsidRDefault="00157746" w:rsidP="00157746">
      <w:pPr>
        <w:pStyle w:val="ListParagraph"/>
        <w:spacing w:after="0" w:line="240" w:lineRule="auto"/>
        <w:ind w:left="1080"/>
        <w:rPr>
          <w:sz w:val="10"/>
          <w:szCs w:val="10"/>
        </w:rPr>
      </w:pPr>
    </w:p>
    <w:p w:rsidR="00124D98" w:rsidRDefault="00124D98" w:rsidP="00BC0A28">
      <w:pPr>
        <w:pStyle w:val="ListParagraph"/>
        <w:numPr>
          <w:ilvl w:val="0"/>
          <w:numId w:val="120"/>
        </w:numPr>
        <w:spacing w:after="0" w:line="240" w:lineRule="auto"/>
      </w:pPr>
      <w:r>
        <w:t xml:space="preserve">Continued </w:t>
      </w:r>
      <w:r w:rsidRPr="003E462C">
        <w:t xml:space="preserve">participation in the </w:t>
      </w:r>
      <w:r w:rsidR="002A1B38">
        <w:t>Governor</w:t>
      </w:r>
      <w:r w:rsidR="002A1B38" w:rsidRPr="003E462C">
        <w:t xml:space="preserve">’s </w:t>
      </w:r>
      <w:r w:rsidRPr="003E462C">
        <w:t>Task</w:t>
      </w:r>
      <w:r w:rsidR="002A1B38">
        <w:t>f</w:t>
      </w:r>
      <w:r w:rsidRPr="003E462C">
        <w:t xml:space="preserve">orce on Integrated Employment, the Behavioral Health Planning and Advisory Committee and the </w:t>
      </w:r>
      <w:r w:rsidR="00217EDC">
        <w:t>s</w:t>
      </w:r>
      <w:r w:rsidRPr="003E462C">
        <w:t>tate</w:t>
      </w:r>
      <w:r w:rsidR="00217EDC">
        <w:t>’s</w:t>
      </w:r>
      <w:r w:rsidRPr="003E462C">
        <w:t xml:space="preserve"> Employment Leadership Network.</w:t>
      </w:r>
    </w:p>
    <w:p w:rsidR="00157746" w:rsidRPr="00832B47" w:rsidRDefault="00157746" w:rsidP="00157746">
      <w:pPr>
        <w:pStyle w:val="ListParagraph"/>
        <w:spacing w:after="0" w:line="240" w:lineRule="auto"/>
        <w:ind w:left="1080"/>
        <w:rPr>
          <w:sz w:val="10"/>
          <w:szCs w:val="10"/>
        </w:rPr>
      </w:pPr>
    </w:p>
    <w:p w:rsidR="00124D98" w:rsidRDefault="00124D98" w:rsidP="00BC0A28">
      <w:pPr>
        <w:pStyle w:val="ListParagraph"/>
        <w:numPr>
          <w:ilvl w:val="0"/>
          <w:numId w:val="120"/>
        </w:numPr>
        <w:spacing w:after="0" w:line="240" w:lineRule="auto"/>
      </w:pPr>
      <w:r>
        <w:t xml:space="preserve">Develop </w:t>
      </w:r>
      <w:r w:rsidRPr="003E462C">
        <w:t xml:space="preserve">a plan and collect data regarding the needs of individuals for </w:t>
      </w:r>
      <w:r w:rsidR="00217EDC">
        <w:t>s</w:t>
      </w:r>
      <w:r w:rsidRPr="003E462C">
        <w:t xml:space="preserve">upported </w:t>
      </w:r>
      <w:r w:rsidR="00217EDC">
        <w:t>e</w:t>
      </w:r>
      <w:r w:rsidRPr="003E462C">
        <w:t>mployment to help drive future goals.</w:t>
      </w:r>
    </w:p>
    <w:p w:rsidR="00157746" w:rsidRPr="00832B47" w:rsidRDefault="00157746" w:rsidP="00157746">
      <w:pPr>
        <w:pStyle w:val="ListParagraph"/>
        <w:spacing w:after="0" w:line="240" w:lineRule="auto"/>
        <w:ind w:left="1080"/>
        <w:rPr>
          <w:sz w:val="10"/>
          <w:szCs w:val="10"/>
        </w:rPr>
      </w:pPr>
    </w:p>
    <w:p w:rsidR="00124D98" w:rsidRDefault="00124D98" w:rsidP="00BC0A28">
      <w:pPr>
        <w:pStyle w:val="ListParagraph"/>
        <w:numPr>
          <w:ilvl w:val="0"/>
          <w:numId w:val="120"/>
        </w:numPr>
        <w:spacing w:after="0" w:line="240" w:lineRule="auto"/>
      </w:pPr>
      <w:r>
        <w:t xml:space="preserve">Explore </w:t>
      </w:r>
      <w:r w:rsidRPr="003E462C">
        <w:t>the use of technology and training earlier in plan development.</w:t>
      </w:r>
    </w:p>
    <w:p w:rsidR="00157746" w:rsidRPr="00832B47" w:rsidRDefault="00157746" w:rsidP="00157746">
      <w:pPr>
        <w:pStyle w:val="ListParagraph"/>
        <w:spacing w:after="0" w:line="240" w:lineRule="auto"/>
        <w:ind w:left="1080"/>
        <w:rPr>
          <w:sz w:val="10"/>
          <w:szCs w:val="10"/>
        </w:rPr>
      </w:pPr>
    </w:p>
    <w:p w:rsidR="00124D98" w:rsidRDefault="00124D98" w:rsidP="00BC0A28">
      <w:pPr>
        <w:pStyle w:val="ListParagraph"/>
        <w:numPr>
          <w:ilvl w:val="0"/>
          <w:numId w:val="120"/>
        </w:numPr>
        <w:spacing w:after="0" w:line="240" w:lineRule="auto"/>
      </w:pPr>
      <w:r>
        <w:t xml:space="preserve">Determine </w:t>
      </w:r>
      <w:r w:rsidRPr="003E462C">
        <w:t>the historical use of rehabilitation technology (assistive technology) and ensure continuity and access to equipment and services.</w:t>
      </w:r>
    </w:p>
    <w:p w:rsidR="00157746" w:rsidRDefault="00157746" w:rsidP="00157746">
      <w:pPr>
        <w:pStyle w:val="ListParagraph"/>
        <w:spacing w:after="0" w:line="240" w:lineRule="auto"/>
        <w:ind w:left="1080"/>
      </w:pPr>
    </w:p>
    <w:p w:rsidR="00124D98" w:rsidRPr="00627EC1" w:rsidRDefault="00124D98" w:rsidP="00124D98">
      <w:pPr>
        <w:rPr>
          <w:rFonts w:eastAsia="Times New Roman"/>
        </w:rPr>
      </w:pPr>
      <w:r w:rsidRPr="00627EC1">
        <w:rPr>
          <w:rFonts w:eastAsia="Times New Roman"/>
        </w:rPr>
        <w:t xml:space="preserve">This continues to align the </w:t>
      </w:r>
      <w:r w:rsidR="00217EDC">
        <w:rPr>
          <w:rFonts w:eastAsia="Times New Roman"/>
        </w:rPr>
        <w:t>supported employment</w:t>
      </w:r>
      <w:r w:rsidRPr="00627EC1">
        <w:rPr>
          <w:rFonts w:eastAsia="Times New Roman"/>
        </w:rPr>
        <w:t xml:space="preserve"> goal with the recommendations and information revealed through the </w:t>
      </w:r>
      <w:r w:rsidR="00217EDC">
        <w:rPr>
          <w:rFonts w:eastAsia="Times New Roman"/>
        </w:rPr>
        <w:t>c</w:t>
      </w:r>
      <w:r w:rsidRPr="00627EC1">
        <w:rPr>
          <w:rFonts w:eastAsia="Times New Roman"/>
        </w:rPr>
        <w:t xml:space="preserve">omprehensive </w:t>
      </w:r>
      <w:r w:rsidR="00217EDC">
        <w:rPr>
          <w:rFonts w:eastAsia="Times New Roman"/>
        </w:rPr>
        <w:t>s</w:t>
      </w:r>
      <w:r w:rsidRPr="00627EC1">
        <w:rPr>
          <w:rFonts w:eastAsia="Times New Roman"/>
        </w:rPr>
        <w:t xml:space="preserve">tatewide </w:t>
      </w:r>
      <w:r w:rsidR="00217EDC">
        <w:rPr>
          <w:rFonts w:eastAsia="Times New Roman"/>
        </w:rPr>
        <w:t>n</w:t>
      </w:r>
      <w:r w:rsidRPr="00627EC1">
        <w:rPr>
          <w:rFonts w:eastAsia="Times New Roman"/>
        </w:rPr>
        <w:t xml:space="preserve">eeds </w:t>
      </w:r>
      <w:r w:rsidR="00217EDC">
        <w:rPr>
          <w:rFonts w:eastAsia="Times New Roman"/>
        </w:rPr>
        <w:t>a</w:t>
      </w:r>
      <w:r w:rsidRPr="00627EC1">
        <w:rPr>
          <w:rFonts w:eastAsia="Times New Roman"/>
        </w:rPr>
        <w:t xml:space="preserve">ssessment and sentiments expressed in the NSRC meetings and changes due to </w:t>
      </w:r>
      <w:r w:rsidR="00217EDC">
        <w:rPr>
          <w:rFonts w:eastAsia="Times New Roman"/>
        </w:rPr>
        <w:t>the implementation of WIOA</w:t>
      </w:r>
      <w:r w:rsidRPr="00627EC1">
        <w:rPr>
          <w:rFonts w:eastAsia="Times New Roman"/>
        </w:rPr>
        <w:t>.</w:t>
      </w:r>
    </w:p>
    <w:p w:rsidR="00124D98" w:rsidRPr="00230BDF" w:rsidRDefault="00124D98" w:rsidP="00832B47">
      <w:r w:rsidRPr="00230BDF">
        <w:t xml:space="preserve">The DSU has developed several strategies to increase </w:t>
      </w:r>
      <w:r>
        <w:t>the number and qua</w:t>
      </w:r>
      <w:r w:rsidRPr="00230BDF">
        <w:t xml:space="preserve">lity </w:t>
      </w:r>
      <w:r>
        <w:t>of service</w:t>
      </w:r>
      <w:r w:rsidRPr="00230BDF">
        <w:t xml:space="preserve"> providers</w:t>
      </w:r>
      <w:r>
        <w:t xml:space="preserve"> of supported employment services</w:t>
      </w:r>
      <w:r w:rsidRPr="00230BDF">
        <w:t xml:space="preserve">.  These include partnering with other public and private </w:t>
      </w:r>
      <w:r w:rsidR="00E40C86">
        <w:t>s</w:t>
      </w:r>
      <w:r w:rsidRPr="00230BDF">
        <w:t xml:space="preserve">tate entities that provide </w:t>
      </w:r>
      <w:r w:rsidR="00217EDC">
        <w:t>s</w:t>
      </w:r>
      <w:r w:rsidRPr="00230BDF">
        <w:t xml:space="preserve">upported </w:t>
      </w:r>
      <w:r w:rsidR="00217EDC">
        <w:t>e</w:t>
      </w:r>
      <w:r w:rsidRPr="00230BDF">
        <w:t>mployment services, including</w:t>
      </w:r>
      <w:r w:rsidR="00217EDC">
        <w:t xml:space="preserve"> t</w:t>
      </w:r>
      <w:r w:rsidRPr="00230BDF">
        <w:t>he Independent Living program with</w:t>
      </w:r>
      <w:r>
        <w:t>in</w:t>
      </w:r>
      <w:r w:rsidRPr="00230BDF">
        <w:t xml:space="preserve"> ADSD, which provides customized employment services</w:t>
      </w:r>
      <w:r w:rsidR="00217EDC">
        <w:t>,</w:t>
      </w:r>
      <w:r w:rsidRPr="00230BDF">
        <w:t xml:space="preserve"> a brochure for </w:t>
      </w:r>
      <w:r w:rsidR="00217EDC">
        <w:t>s</w:t>
      </w:r>
      <w:r w:rsidRPr="00230BDF">
        <w:t xml:space="preserve">upported </w:t>
      </w:r>
      <w:r w:rsidR="00217EDC">
        <w:t>e</w:t>
      </w:r>
      <w:r w:rsidRPr="00230BDF">
        <w:t>mployment services</w:t>
      </w:r>
      <w:r w:rsidR="00217EDC">
        <w:t>,</w:t>
      </w:r>
      <w:r>
        <w:t xml:space="preserve"> </w:t>
      </w:r>
      <w:r w:rsidR="00217EDC">
        <w:t>expanded</w:t>
      </w:r>
      <w:r w:rsidRPr="00230BDF">
        <w:t xml:space="preserve"> communication and training </w:t>
      </w:r>
      <w:r w:rsidR="00217EDC">
        <w:t xml:space="preserve">services for </w:t>
      </w:r>
      <w:r w:rsidRPr="00230BDF">
        <w:t>VR staff</w:t>
      </w:r>
      <w:r w:rsidR="00217EDC">
        <w:t xml:space="preserve"> and NSRC </w:t>
      </w:r>
      <w:r w:rsidRPr="00230BDF">
        <w:t xml:space="preserve">members and consumers who are eligible for </w:t>
      </w:r>
      <w:r w:rsidR="00217EDC">
        <w:t>s</w:t>
      </w:r>
      <w:r w:rsidRPr="00230BDF">
        <w:t xml:space="preserve">upported </w:t>
      </w:r>
      <w:r w:rsidR="00217EDC">
        <w:t>e</w:t>
      </w:r>
      <w:r w:rsidRPr="00230BDF">
        <w:t>mployment</w:t>
      </w:r>
      <w:r>
        <w:t xml:space="preserve"> services</w:t>
      </w:r>
      <w:r w:rsidR="00217EDC">
        <w:t xml:space="preserve">, and partners </w:t>
      </w:r>
      <w:r>
        <w:t xml:space="preserve">with the </w:t>
      </w:r>
      <w:r w:rsidR="002A1B38">
        <w:t xml:space="preserve">Governor’s </w:t>
      </w:r>
      <w:r>
        <w:t xml:space="preserve">Council on Developmental Disabilities to provide supported and customized employment job developer training.  </w:t>
      </w:r>
    </w:p>
    <w:p w:rsidR="00124D98" w:rsidRPr="00230BDF" w:rsidRDefault="00124D98" w:rsidP="00124D98">
      <w:r w:rsidRPr="00230BDF">
        <w:t>Th</w:t>
      </w:r>
      <w:r>
        <w:t xml:space="preserve">e DSU leverages funds for supported employment </w:t>
      </w:r>
      <w:r w:rsidRPr="00230BDF">
        <w:t xml:space="preserve">services by braiding its funding with JDT Medicaid waivers to provide enhanced and expanded services together with agencies that provide </w:t>
      </w:r>
      <w:r w:rsidR="00217EDC">
        <w:t xml:space="preserve">JDT </w:t>
      </w:r>
      <w:r w:rsidRPr="00230BDF">
        <w:t xml:space="preserve">Medicaid </w:t>
      </w:r>
      <w:r w:rsidRPr="00230BDF">
        <w:lastRenderedPageBreak/>
        <w:t xml:space="preserve">waiver services.  The DSU also partners with the statewide </w:t>
      </w:r>
      <w:r w:rsidR="00E40C86">
        <w:t>r</w:t>
      </w:r>
      <w:r w:rsidRPr="00230BDF">
        <w:t xml:space="preserve">egional </w:t>
      </w:r>
      <w:r w:rsidR="00E40C86">
        <w:t>c</w:t>
      </w:r>
      <w:r w:rsidRPr="00230BDF">
        <w:t>enters and Division of Public and Behavioral Health to ensure warm handoffs for extended services.  The DSU itself is not currently providing extended services</w:t>
      </w:r>
      <w:r>
        <w:t>,</w:t>
      </w:r>
      <w:r w:rsidRPr="00230BDF">
        <w:t xml:space="preserve"> as that need is being met statewide through the </w:t>
      </w:r>
      <w:r w:rsidR="00217EDC">
        <w:t>r</w:t>
      </w:r>
      <w:r w:rsidRPr="00230BDF">
        <w:t xml:space="preserve">egional </w:t>
      </w:r>
      <w:r w:rsidR="00217EDC">
        <w:t>c</w:t>
      </w:r>
      <w:r w:rsidRPr="00230BDF">
        <w:t>enters, the Division of Public and Behavior Health and through natural supports.</w:t>
      </w:r>
    </w:p>
    <w:p w:rsidR="004307E2" w:rsidRDefault="004307E2" w:rsidP="00124D98">
      <w:pPr>
        <w:pStyle w:val="Heading3"/>
      </w:pPr>
      <w:bookmarkStart w:id="160" w:name="_Toc442081311"/>
      <w:r>
        <w:t>(o)  State’s Strategies</w:t>
      </w:r>
      <w:bookmarkEnd w:id="160"/>
    </w:p>
    <w:p w:rsidR="005B11A2" w:rsidRDefault="005B11A2" w:rsidP="005B11A2">
      <w:pPr>
        <w:rPr>
          <w:i/>
          <w:color w:val="808080" w:themeColor="background1" w:themeShade="80"/>
          <w:sz w:val="20"/>
          <w:szCs w:val="20"/>
        </w:rPr>
      </w:pPr>
      <w:r w:rsidRPr="005B11A2">
        <w:rPr>
          <w:i/>
          <w:color w:val="808080" w:themeColor="background1" w:themeShade="80"/>
          <w:sz w:val="20"/>
          <w:szCs w:val="20"/>
          <w:lang w:val="x-none"/>
        </w:rPr>
        <w:t>Describe the required strategies and how the agency will use these strategies to achieve its goals and priorities, support innovation and expansion activities, and overcome any barriers to accessing the VR and the Supported Employment programs (See sec</w:t>
      </w:r>
      <w:r w:rsidR="00157746">
        <w:rPr>
          <w:i/>
          <w:color w:val="808080" w:themeColor="background1" w:themeShade="80"/>
          <w:sz w:val="20"/>
          <w:szCs w:val="20"/>
        </w:rPr>
        <w:t>s.</w:t>
      </w:r>
      <w:r w:rsidRPr="005B11A2">
        <w:rPr>
          <w:i/>
          <w:color w:val="808080" w:themeColor="background1" w:themeShade="80"/>
          <w:sz w:val="20"/>
          <w:szCs w:val="20"/>
          <w:lang w:val="x-none"/>
        </w:rPr>
        <w:t xml:space="preserve"> 101(a)(15)(D) and (18)(B) of the Rehabilitation Act and sec</w:t>
      </w:r>
      <w:r w:rsidR="00157746">
        <w:rPr>
          <w:i/>
          <w:color w:val="808080" w:themeColor="background1" w:themeShade="80"/>
          <w:sz w:val="20"/>
          <w:szCs w:val="20"/>
        </w:rPr>
        <w:t>.</w:t>
      </w:r>
      <w:r w:rsidRPr="005B11A2">
        <w:rPr>
          <w:i/>
          <w:color w:val="808080" w:themeColor="background1" w:themeShade="80"/>
          <w:sz w:val="20"/>
          <w:szCs w:val="20"/>
          <w:lang w:val="x-none"/>
        </w:rPr>
        <w:t xml:space="preserve"> 427 of the General Education Provisions Act (GEPA)): (1)</w:t>
      </w:r>
      <w:r>
        <w:rPr>
          <w:i/>
          <w:color w:val="808080" w:themeColor="background1" w:themeShade="80"/>
          <w:sz w:val="20"/>
          <w:szCs w:val="20"/>
        </w:rPr>
        <w:t xml:space="preserve"> </w:t>
      </w:r>
      <w:r w:rsidRPr="005B11A2">
        <w:rPr>
          <w:i/>
          <w:color w:val="808080" w:themeColor="background1" w:themeShade="80"/>
          <w:sz w:val="20"/>
          <w:szCs w:val="20"/>
          <w:lang w:val="x-none"/>
        </w:rPr>
        <w:t>The methods to be used to expand and improve services to individuals with disabilities</w:t>
      </w:r>
      <w:r w:rsidR="00721DB1">
        <w:rPr>
          <w:i/>
          <w:color w:val="808080" w:themeColor="background1" w:themeShade="80"/>
          <w:sz w:val="20"/>
          <w:szCs w:val="20"/>
        </w:rPr>
        <w:t xml:space="preserve">; </w:t>
      </w:r>
      <w:r>
        <w:rPr>
          <w:i/>
          <w:color w:val="808080" w:themeColor="background1" w:themeShade="80"/>
          <w:sz w:val="20"/>
          <w:szCs w:val="20"/>
          <w:lang w:val="x-none"/>
        </w:rPr>
        <w:t>(2)</w:t>
      </w:r>
      <w:r>
        <w:rPr>
          <w:i/>
          <w:color w:val="808080" w:themeColor="background1" w:themeShade="80"/>
          <w:sz w:val="20"/>
          <w:szCs w:val="20"/>
        </w:rPr>
        <w:t xml:space="preserve"> </w:t>
      </w:r>
      <w:r w:rsidRPr="005B11A2">
        <w:rPr>
          <w:i/>
          <w:color w:val="808080" w:themeColor="background1" w:themeShade="80"/>
          <w:sz w:val="20"/>
          <w:szCs w:val="20"/>
          <w:lang w:val="x-none"/>
        </w:rPr>
        <w:t>How a broad range of assistive technology services and devices will be provided to individuals with disabilities at each stage of the rehabilitation process and on a statewide basis</w:t>
      </w:r>
      <w:r w:rsidR="00721DB1">
        <w:rPr>
          <w:i/>
          <w:color w:val="808080" w:themeColor="background1" w:themeShade="80"/>
          <w:sz w:val="20"/>
          <w:szCs w:val="20"/>
        </w:rPr>
        <w:t>;</w:t>
      </w:r>
      <w:r>
        <w:rPr>
          <w:i/>
          <w:color w:val="808080" w:themeColor="background1" w:themeShade="80"/>
          <w:sz w:val="20"/>
          <w:szCs w:val="20"/>
        </w:rPr>
        <w:t xml:space="preserve"> </w:t>
      </w:r>
      <w:r w:rsidRPr="005B11A2">
        <w:rPr>
          <w:i/>
          <w:color w:val="808080" w:themeColor="background1" w:themeShade="80"/>
          <w:sz w:val="20"/>
          <w:szCs w:val="20"/>
          <w:lang w:val="x-none"/>
        </w:rPr>
        <w:t>(3)</w:t>
      </w:r>
      <w:r>
        <w:rPr>
          <w:i/>
          <w:color w:val="808080" w:themeColor="background1" w:themeShade="80"/>
          <w:sz w:val="20"/>
          <w:szCs w:val="20"/>
        </w:rPr>
        <w:t xml:space="preserve"> </w:t>
      </w:r>
      <w:r w:rsidRPr="005B11A2">
        <w:rPr>
          <w:i/>
          <w:color w:val="808080" w:themeColor="background1" w:themeShade="80"/>
          <w:sz w:val="20"/>
          <w:szCs w:val="20"/>
          <w:lang w:val="x-none"/>
        </w:rPr>
        <w:t>The outreach procedures that will be used to identify and serve individuals with disabilities who are minorities, including those with the most significant disabilities, as well as those who have been un</w:t>
      </w:r>
      <w:r w:rsidR="00217EDC">
        <w:rPr>
          <w:i/>
          <w:color w:val="808080" w:themeColor="background1" w:themeShade="80"/>
          <w:sz w:val="20"/>
          <w:szCs w:val="20"/>
        </w:rPr>
        <w:t>-</w:t>
      </w:r>
      <w:r w:rsidRPr="005B11A2">
        <w:rPr>
          <w:i/>
          <w:color w:val="808080" w:themeColor="background1" w:themeShade="80"/>
          <w:sz w:val="20"/>
          <w:szCs w:val="20"/>
          <w:lang w:val="x-none"/>
        </w:rPr>
        <w:t>served or underserved by the VR program</w:t>
      </w:r>
      <w:r w:rsidR="00721DB1">
        <w:rPr>
          <w:i/>
          <w:color w:val="808080" w:themeColor="background1" w:themeShade="80"/>
          <w:sz w:val="20"/>
          <w:szCs w:val="20"/>
        </w:rPr>
        <w:t>;</w:t>
      </w:r>
      <w:r>
        <w:rPr>
          <w:i/>
          <w:color w:val="808080" w:themeColor="background1" w:themeShade="80"/>
          <w:sz w:val="20"/>
          <w:szCs w:val="20"/>
        </w:rPr>
        <w:t xml:space="preserve"> </w:t>
      </w:r>
      <w:r w:rsidRPr="005B11A2">
        <w:rPr>
          <w:i/>
          <w:color w:val="808080" w:themeColor="background1" w:themeShade="80"/>
          <w:sz w:val="20"/>
          <w:szCs w:val="20"/>
          <w:lang w:val="x-none"/>
        </w:rPr>
        <w:t>(4)</w:t>
      </w:r>
      <w:r>
        <w:rPr>
          <w:i/>
          <w:color w:val="808080" w:themeColor="background1" w:themeShade="80"/>
          <w:sz w:val="20"/>
          <w:szCs w:val="20"/>
        </w:rPr>
        <w:t xml:space="preserve"> </w:t>
      </w:r>
      <w:r w:rsidRPr="005B11A2">
        <w:rPr>
          <w:i/>
          <w:color w:val="808080" w:themeColor="background1" w:themeShade="80"/>
          <w:sz w:val="20"/>
          <w:szCs w:val="20"/>
          <w:lang w:val="x-none"/>
        </w:rPr>
        <w:t>The methods to be used to improve and expand VR services for students with disabilities, including the coordination of services designed to facilitate the transition of such students from school to postsecondary life (including the receipt of VR services, postsecondary education, employment, and pre-employment transition services)</w:t>
      </w:r>
      <w:r w:rsidR="00721DB1">
        <w:rPr>
          <w:i/>
          <w:color w:val="808080" w:themeColor="background1" w:themeShade="80"/>
          <w:sz w:val="20"/>
          <w:szCs w:val="20"/>
        </w:rPr>
        <w:t>;</w:t>
      </w:r>
      <w:r w:rsidRPr="005B11A2">
        <w:rPr>
          <w:i/>
          <w:color w:val="808080" w:themeColor="background1" w:themeShade="80"/>
          <w:sz w:val="20"/>
          <w:szCs w:val="20"/>
          <w:lang w:val="x-none"/>
        </w:rPr>
        <w:t xml:space="preserve">  (5)</w:t>
      </w:r>
      <w:r>
        <w:rPr>
          <w:i/>
          <w:color w:val="808080" w:themeColor="background1" w:themeShade="80"/>
          <w:sz w:val="20"/>
          <w:szCs w:val="20"/>
        </w:rPr>
        <w:t xml:space="preserve"> </w:t>
      </w:r>
      <w:r w:rsidRPr="005B11A2">
        <w:rPr>
          <w:i/>
          <w:color w:val="808080" w:themeColor="background1" w:themeShade="80"/>
          <w:sz w:val="20"/>
          <w:szCs w:val="20"/>
          <w:lang w:val="x-none"/>
        </w:rPr>
        <w:t xml:space="preserve">If applicable, plans for establishing, developing, or improving community rehabilitation programs within the </w:t>
      </w:r>
      <w:r w:rsidR="00E40C86">
        <w:rPr>
          <w:i/>
          <w:color w:val="808080" w:themeColor="background1" w:themeShade="80"/>
          <w:sz w:val="20"/>
          <w:szCs w:val="20"/>
        </w:rPr>
        <w:t>state</w:t>
      </w:r>
      <w:r w:rsidR="00721DB1">
        <w:rPr>
          <w:i/>
          <w:color w:val="808080" w:themeColor="background1" w:themeShade="80"/>
          <w:sz w:val="20"/>
          <w:szCs w:val="20"/>
        </w:rPr>
        <w:t>;</w:t>
      </w:r>
      <w:r>
        <w:rPr>
          <w:i/>
          <w:color w:val="808080" w:themeColor="background1" w:themeShade="80"/>
          <w:sz w:val="20"/>
          <w:szCs w:val="20"/>
        </w:rPr>
        <w:t xml:space="preserve"> </w:t>
      </w:r>
      <w:r w:rsidRPr="005B11A2">
        <w:rPr>
          <w:i/>
          <w:color w:val="808080" w:themeColor="background1" w:themeShade="80"/>
          <w:sz w:val="20"/>
          <w:szCs w:val="20"/>
          <w:lang w:val="x-none"/>
        </w:rPr>
        <w:t>(6)</w:t>
      </w:r>
      <w:r>
        <w:rPr>
          <w:i/>
          <w:color w:val="808080" w:themeColor="background1" w:themeShade="80"/>
          <w:sz w:val="20"/>
          <w:szCs w:val="20"/>
        </w:rPr>
        <w:t xml:space="preserve"> </w:t>
      </w:r>
      <w:r w:rsidRPr="005B11A2">
        <w:rPr>
          <w:i/>
          <w:color w:val="808080" w:themeColor="background1" w:themeShade="80"/>
          <w:sz w:val="20"/>
          <w:szCs w:val="20"/>
          <w:lang w:val="x-none"/>
        </w:rPr>
        <w:t xml:space="preserve">Strategies to improve the performance of the </w:t>
      </w:r>
      <w:r w:rsidR="00E40C86">
        <w:rPr>
          <w:i/>
          <w:color w:val="808080" w:themeColor="background1" w:themeShade="80"/>
          <w:sz w:val="20"/>
          <w:szCs w:val="20"/>
        </w:rPr>
        <w:t>state</w:t>
      </w:r>
      <w:r w:rsidRPr="005B11A2">
        <w:rPr>
          <w:i/>
          <w:color w:val="808080" w:themeColor="background1" w:themeShade="80"/>
          <w:sz w:val="20"/>
          <w:szCs w:val="20"/>
          <w:lang w:val="x-none"/>
        </w:rPr>
        <w:t xml:space="preserve"> with respect to the performance accountability measures under sec</w:t>
      </w:r>
      <w:r w:rsidR="00157746">
        <w:rPr>
          <w:i/>
          <w:color w:val="808080" w:themeColor="background1" w:themeShade="80"/>
          <w:sz w:val="20"/>
          <w:szCs w:val="20"/>
        </w:rPr>
        <w:t>.</w:t>
      </w:r>
      <w:r w:rsidRPr="005B11A2">
        <w:rPr>
          <w:i/>
          <w:color w:val="808080" w:themeColor="background1" w:themeShade="80"/>
          <w:sz w:val="20"/>
          <w:szCs w:val="20"/>
          <w:lang w:val="x-none"/>
        </w:rPr>
        <w:t xml:space="preserve"> 116 of WIOA</w:t>
      </w:r>
      <w:r w:rsidR="00721DB1">
        <w:rPr>
          <w:i/>
          <w:color w:val="808080" w:themeColor="background1" w:themeShade="80"/>
          <w:sz w:val="20"/>
          <w:szCs w:val="20"/>
        </w:rPr>
        <w:t>;</w:t>
      </w:r>
      <w:r>
        <w:rPr>
          <w:i/>
          <w:color w:val="808080" w:themeColor="background1" w:themeShade="80"/>
          <w:sz w:val="20"/>
          <w:szCs w:val="20"/>
        </w:rPr>
        <w:t xml:space="preserve"> </w:t>
      </w:r>
      <w:r w:rsidRPr="005B11A2">
        <w:rPr>
          <w:i/>
          <w:color w:val="808080" w:themeColor="background1" w:themeShade="80"/>
          <w:sz w:val="20"/>
          <w:szCs w:val="20"/>
          <w:lang w:val="x-none"/>
        </w:rPr>
        <w:t>(7)</w:t>
      </w:r>
      <w:r>
        <w:rPr>
          <w:i/>
          <w:color w:val="808080" w:themeColor="background1" w:themeShade="80"/>
          <w:sz w:val="20"/>
          <w:szCs w:val="20"/>
        </w:rPr>
        <w:t xml:space="preserve"> </w:t>
      </w:r>
      <w:r w:rsidRPr="005B11A2">
        <w:rPr>
          <w:i/>
          <w:color w:val="808080" w:themeColor="background1" w:themeShade="80"/>
          <w:sz w:val="20"/>
          <w:szCs w:val="20"/>
          <w:lang w:val="x-none"/>
        </w:rPr>
        <w:t>Strategies for assisting other components of the statewide workforce development system in assisting individuals with disabilities</w:t>
      </w:r>
      <w:r w:rsidR="00721DB1">
        <w:rPr>
          <w:i/>
          <w:color w:val="808080" w:themeColor="background1" w:themeShade="80"/>
          <w:sz w:val="20"/>
          <w:szCs w:val="20"/>
        </w:rPr>
        <w:t>;</w:t>
      </w:r>
      <w:r>
        <w:rPr>
          <w:i/>
          <w:color w:val="808080" w:themeColor="background1" w:themeShade="80"/>
          <w:sz w:val="20"/>
          <w:szCs w:val="20"/>
        </w:rPr>
        <w:t xml:space="preserve"> </w:t>
      </w:r>
      <w:r w:rsidRPr="005B11A2">
        <w:rPr>
          <w:i/>
          <w:color w:val="808080" w:themeColor="background1" w:themeShade="80"/>
          <w:sz w:val="20"/>
          <w:szCs w:val="20"/>
          <w:lang w:val="x-none"/>
        </w:rPr>
        <w:t>(8)</w:t>
      </w:r>
      <w:r>
        <w:rPr>
          <w:i/>
          <w:color w:val="808080" w:themeColor="background1" w:themeShade="80"/>
          <w:sz w:val="20"/>
          <w:szCs w:val="20"/>
        </w:rPr>
        <w:t xml:space="preserve"> </w:t>
      </w:r>
      <w:r w:rsidRPr="005B11A2">
        <w:rPr>
          <w:i/>
          <w:color w:val="808080" w:themeColor="background1" w:themeShade="80"/>
          <w:sz w:val="20"/>
          <w:szCs w:val="20"/>
          <w:lang w:val="x-none"/>
        </w:rPr>
        <w:t>How the agency's strategies will be used to:</w:t>
      </w:r>
      <w:r>
        <w:rPr>
          <w:i/>
          <w:color w:val="808080" w:themeColor="background1" w:themeShade="80"/>
          <w:sz w:val="20"/>
          <w:szCs w:val="20"/>
        </w:rPr>
        <w:t xml:space="preserve"> </w:t>
      </w:r>
      <w:r w:rsidRPr="005B11A2">
        <w:rPr>
          <w:i/>
          <w:color w:val="808080" w:themeColor="background1" w:themeShade="80"/>
          <w:sz w:val="20"/>
          <w:szCs w:val="20"/>
          <w:lang w:val="x-none"/>
        </w:rPr>
        <w:t>(A)</w:t>
      </w:r>
      <w:r>
        <w:rPr>
          <w:i/>
          <w:color w:val="808080" w:themeColor="background1" w:themeShade="80"/>
          <w:sz w:val="20"/>
          <w:szCs w:val="20"/>
        </w:rPr>
        <w:t xml:space="preserve"> </w:t>
      </w:r>
      <w:r w:rsidRPr="005B11A2">
        <w:rPr>
          <w:i/>
          <w:color w:val="808080" w:themeColor="background1" w:themeShade="80"/>
          <w:sz w:val="20"/>
          <w:szCs w:val="20"/>
          <w:lang w:val="x-none"/>
        </w:rPr>
        <w:t xml:space="preserve">achieve goals and priorities by the </w:t>
      </w:r>
      <w:r w:rsidR="00E40C86">
        <w:rPr>
          <w:i/>
          <w:color w:val="808080" w:themeColor="background1" w:themeShade="80"/>
          <w:sz w:val="20"/>
          <w:szCs w:val="20"/>
        </w:rPr>
        <w:t>state</w:t>
      </w:r>
      <w:r w:rsidRPr="005B11A2">
        <w:rPr>
          <w:i/>
          <w:color w:val="808080" w:themeColor="background1" w:themeShade="80"/>
          <w:sz w:val="20"/>
          <w:szCs w:val="20"/>
          <w:lang w:val="x-none"/>
        </w:rPr>
        <w:t>, consistent with the comprehensive needs assessment;</w:t>
      </w:r>
      <w:r>
        <w:rPr>
          <w:i/>
          <w:color w:val="808080" w:themeColor="background1" w:themeShade="80"/>
          <w:sz w:val="20"/>
          <w:szCs w:val="20"/>
          <w:lang w:val="x-none"/>
        </w:rPr>
        <w:t>(B)</w:t>
      </w:r>
      <w:r>
        <w:rPr>
          <w:i/>
          <w:color w:val="808080" w:themeColor="background1" w:themeShade="80"/>
          <w:sz w:val="20"/>
          <w:szCs w:val="20"/>
        </w:rPr>
        <w:t xml:space="preserve"> </w:t>
      </w:r>
      <w:r w:rsidRPr="005B11A2">
        <w:rPr>
          <w:i/>
          <w:color w:val="808080" w:themeColor="background1" w:themeShade="80"/>
          <w:sz w:val="20"/>
          <w:szCs w:val="20"/>
          <w:lang w:val="x-none"/>
        </w:rPr>
        <w:t>support innovation and expansion activities; and</w:t>
      </w:r>
      <w:r>
        <w:rPr>
          <w:i/>
          <w:color w:val="808080" w:themeColor="background1" w:themeShade="80"/>
          <w:sz w:val="20"/>
          <w:szCs w:val="20"/>
        </w:rPr>
        <w:t xml:space="preserve"> </w:t>
      </w:r>
      <w:r w:rsidR="00157746">
        <w:rPr>
          <w:i/>
          <w:color w:val="808080" w:themeColor="background1" w:themeShade="80"/>
          <w:sz w:val="20"/>
          <w:szCs w:val="20"/>
          <w:lang w:val="x-none"/>
        </w:rPr>
        <w:t>(C)</w:t>
      </w:r>
      <w:r w:rsidRPr="005B11A2">
        <w:rPr>
          <w:i/>
          <w:color w:val="808080" w:themeColor="background1" w:themeShade="80"/>
          <w:sz w:val="20"/>
          <w:szCs w:val="20"/>
          <w:lang w:val="x-none"/>
        </w:rPr>
        <w:t>overcome identified barriers relating to equitable access to and participation of individuals with disabilities in the State VR Services Program and the State Supported Employment Services Program.</w:t>
      </w:r>
    </w:p>
    <w:p w:rsidR="007D407E" w:rsidRDefault="007D407E" w:rsidP="007D407E">
      <w:pPr>
        <w:spacing w:after="0"/>
        <w:contextualSpacing/>
        <w:rPr>
          <w:rFonts w:ascii="Times New Roman" w:eastAsia="Times New Roman" w:hAnsi="Times New Roman" w:cs="Times New Roman"/>
        </w:rPr>
      </w:pPr>
      <w:r w:rsidRPr="007D407E">
        <w:rPr>
          <w:rFonts w:ascii="Times New Roman" w:eastAsia="Times New Roman" w:hAnsi="Times New Roman" w:cs="Times New Roman"/>
        </w:rPr>
        <w:t xml:space="preserve">The DSU, in collaboration with the NSRC, developed the following </w:t>
      </w:r>
      <w:r w:rsidR="00E40C86">
        <w:rPr>
          <w:rFonts w:ascii="Times New Roman" w:eastAsia="Times New Roman" w:hAnsi="Times New Roman" w:cs="Times New Roman"/>
        </w:rPr>
        <w:t>s</w:t>
      </w:r>
      <w:r w:rsidRPr="007D407E">
        <w:rPr>
          <w:rFonts w:ascii="Times New Roman" w:eastAsia="Times New Roman" w:hAnsi="Times New Roman" w:cs="Times New Roman"/>
        </w:rPr>
        <w:t xml:space="preserve">tate </w:t>
      </w:r>
      <w:r w:rsidR="00353C59">
        <w:rPr>
          <w:rFonts w:ascii="Times New Roman" w:eastAsia="Times New Roman" w:hAnsi="Times New Roman" w:cs="Times New Roman"/>
        </w:rPr>
        <w:t xml:space="preserve">goals and </w:t>
      </w:r>
      <w:r w:rsidRPr="007D407E">
        <w:rPr>
          <w:rFonts w:ascii="Times New Roman" w:eastAsia="Times New Roman" w:hAnsi="Times New Roman" w:cs="Times New Roman"/>
        </w:rPr>
        <w:t xml:space="preserve">strategies to address identified needs and determine how Title I funds will be used.  </w:t>
      </w:r>
    </w:p>
    <w:p w:rsidR="001C5C59" w:rsidRPr="00205262" w:rsidRDefault="001C5C59" w:rsidP="007D407E">
      <w:pPr>
        <w:spacing w:after="0"/>
        <w:contextualSpacing/>
        <w:rPr>
          <w:rFonts w:ascii="Times New Roman" w:eastAsia="Times New Roman" w:hAnsi="Times New Roman" w:cs="Times New Roman"/>
          <w:sz w:val="10"/>
          <w:szCs w:val="10"/>
        </w:rPr>
      </w:pPr>
    </w:p>
    <w:p w:rsidR="007D407E" w:rsidRPr="00353C59" w:rsidRDefault="00353C59" w:rsidP="007D407E">
      <w:pPr>
        <w:autoSpaceDE w:val="0"/>
        <w:autoSpaceDN w:val="0"/>
        <w:adjustRightInd w:val="0"/>
        <w:spacing w:after="0"/>
        <w:contextualSpacing/>
        <w:rPr>
          <w:rFonts w:ascii="Times New Roman" w:eastAsia="Times New Roman" w:hAnsi="Times New Roman" w:cs="Times New Roman"/>
          <w:b/>
          <w:bCs/>
          <w:color w:val="000000"/>
        </w:rPr>
      </w:pPr>
      <w:r w:rsidRPr="00353C59">
        <w:rPr>
          <w:rFonts w:ascii="Times New Roman" w:eastAsia="Times New Roman" w:hAnsi="Times New Roman" w:cs="Times New Roman"/>
          <w:b/>
          <w:bCs/>
          <w:color w:val="000000"/>
        </w:rPr>
        <w:t xml:space="preserve">1.  </w:t>
      </w:r>
      <w:r>
        <w:rPr>
          <w:rFonts w:ascii="Times New Roman" w:eastAsia="Times New Roman" w:hAnsi="Times New Roman" w:cs="Times New Roman"/>
          <w:b/>
          <w:bCs/>
          <w:color w:val="000000"/>
        </w:rPr>
        <w:tab/>
      </w:r>
      <w:r w:rsidR="007D407E" w:rsidRPr="00353C59">
        <w:rPr>
          <w:rFonts w:ascii="Times New Roman" w:eastAsia="Times New Roman" w:hAnsi="Times New Roman" w:cs="Times New Roman"/>
          <w:b/>
          <w:bCs/>
          <w:color w:val="000000"/>
        </w:rPr>
        <w:t xml:space="preserve">Increase the number of </w:t>
      </w:r>
      <w:r w:rsidR="00217EDC" w:rsidRPr="00353C59">
        <w:rPr>
          <w:rFonts w:ascii="Times New Roman" w:eastAsia="Times New Roman" w:hAnsi="Times New Roman" w:cs="Times New Roman"/>
          <w:b/>
          <w:bCs/>
          <w:color w:val="000000"/>
        </w:rPr>
        <w:t>s</w:t>
      </w:r>
      <w:r w:rsidR="007D407E" w:rsidRPr="00353C59">
        <w:rPr>
          <w:rFonts w:ascii="Times New Roman" w:eastAsia="Times New Roman" w:hAnsi="Times New Roman" w:cs="Times New Roman"/>
          <w:b/>
          <w:bCs/>
          <w:color w:val="000000"/>
        </w:rPr>
        <w:t xml:space="preserve">uccessful </w:t>
      </w:r>
      <w:r w:rsidR="00217EDC" w:rsidRPr="00353C59">
        <w:rPr>
          <w:rFonts w:ascii="Times New Roman" w:eastAsia="Times New Roman" w:hAnsi="Times New Roman" w:cs="Times New Roman"/>
          <w:b/>
          <w:bCs/>
          <w:color w:val="000000"/>
        </w:rPr>
        <w:t>e</w:t>
      </w:r>
      <w:r w:rsidR="007D407E" w:rsidRPr="00353C59">
        <w:rPr>
          <w:rFonts w:ascii="Times New Roman" w:eastAsia="Times New Roman" w:hAnsi="Times New Roman" w:cs="Times New Roman"/>
          <w:b/>
          <w:bCs/>
          <w:color w:val="000000"/>
        </w:rPr>
        <w:t xml:space="preserve">mployment </w:t>
      </w:r>
      <w:r w:rsidR="00217EDC" w:rsidRPr="00353C59">
        <w:rPr>
          <w:rFonts w:ascii="Times New Roman" w:eastAsia="Times New Roman" w:hAnsi="Times New Roman" w:cs="Times New Roman"/>
          <w:b/>
          <w:bCs/>
          <w:color w:val="000000"/>
        </w:rPr>
        <w:t>o</w:t>
      </w:r>
      <w:r w:rsidR="007D407E" w:rsidRPr="00353C59">
        <w:rPr>
          <w:rFonts w:ascii="Times New Roman" w:eastAsia="Times New Roman" w:hAnsi="Times New Roman" w:cs="Times New Roman"/>
          <w:b/>
          <w:bCs/>
          <w:color w:val="000000"/>
        </w:rPr>
        <w:t>utcomes</w:t>
      </w:r>
    </w:p>
    <w:p w:rsidR="007D407E" w:rsidRPr="00353C59" w:rsidRDefault="00353C59" w:rsidP="00353C59">
      <w:pPr>
        <w:autoSpaceDE w:val="0"/>
        <w:autoSpaceDN w:val="0"/>
        <w:adjustRightInd w:val="0"/>
        <w:spacing w:after="0" w:line="360" w:lineRule="auto"/>
        <w:ind w:left="1440" w:hanging="720"/>
        <w:rPr>
          <w:rFonts w:ascii="Times New Roman" w:eastAsia="Times New Roman" w:hAnsi="Times New Roman" w:cs="Times New Roman"/>
          <w:color w:val="000000"/>
        </w:rPr>
      </w:pPr>
      <w:r>
        <w:rPr>
          <w:rFonts w:ascii="Times New Roman" w:eastAsia="Times New Roman" w:hAnsi="Times New Roman" w:cs="Times New Roman"/>
          <w:bCs/>
          <w:color w:val="000000"/>
        </w:rPr>
        <w:t>1.1</w:t>
      </w:r>
      <w:r>
        <w:rPr>
          <w:rFonts w:ascii="Times New Roman" w:eastAsia="Times New Roman" w:hAnsi="Times New Roman" w:cs="Times New Roman"/>
          <w:bCs/>
          <w:color w:val="000000"/>
        </w:rPr>
        <w:tab/>
      </w:r>
      <w:r w:rsidR="007D407E" w:rsidRPr="00353C59">
        <w:rPr>
          <w:rFonts w:ascii="Times New Roman" w:eastAsia="Times New Roman" w:hAnsi="Times New Roman" w:cs="Times New Roman"/>
          <w:bCs/>
          <w:color w:val="000000"/>
        </w:rPr>
        <w:t xml:space="preserve">Increase </w:t>
      </w:r>
      <w:r w:rsidR="007D407E" w:rsidRPr="00353C59">
        <w:rPr>
          <w:rFonts w:ascii="Times New Roman" w:eastAsia="Times New Roman" w:hAnsi="Times New Roman" w:cs="Times New Roman"/>
          <w:color w:val="000000"/>
        </w:rPr>
        <w:t>partnerships with employers to develop work readiness training programs.</w:t>
      </w:r>
    </w:p>
    <w:p w:rsidR="007D407E" w:rsidRPr="00353C59" w:rsidRDefault="00353C59" w:rsidP="00353C59">
      <w:pPr>
        <w:autoSpaceDE w:val="0"/>
        <w:autoSpaceDN w:val="0"/>
        <w:adjustRightInd w:val="0"/>
        <w:spacing w:after="0" w:line="360" w:lineRule="auto"/>
        <w:ind w:left="1440" w:hanging="720"/>
        <w:rPr>
          <w:rFonts w:ascii="Times New Roman" w:eastAsia="Times New Roman" w:hAnsi="Times New Roman" w:cs="Times New Roman"/>
          <w:color w:val="000000"/>
        </w:rPr>
      </w:pPr>
      <w:r>
        <w:rPr>
          <w:rFonts w:ascii="Times New Roman" w:eastAsia="Times New Roman" w:hAnsi="Times New Roman" w:cs="Times New Roman"/>
          <w:color w:val="000000"/>
        </w:rPr>
        <w:t>1.2</w:t>
      </w:r>
      <w:r>
        <w:rPr>
          <w:rFonts w:ascii="Times New Roman" w:eastAsia="Times New Roman" w:hAnsi="Times New Roman" w:cs="Times New Roman"/>
          <w:color w:val="000000"/>
        </w:rPr>
        <w:tab/>
      </w:r>
      <w:r w:rsidR="007D407E" w:rsidRPr="00353C59">
        <w:rPr>
          <w:rFonts w:ascii="Times New Roman" w:eastAsia="Times New Roman" w:hAnsi="Times New Roman" w:cs="Times New Roman"/>
          <w:color w:val="000000"/>
        </w:rPr>
        <w:t xml:space="preserve">Increase the use of </w:t>
      </w:r>
      <w:r w:rsidR="00217EDC" w:rsidRPr="00353C59">
        <w:rPr>
          <w:rFonts w:ascii="Times New Roman" w:eastAsia="Times New Roman" w:hAnsi="Times New Roman" w:cs="Times New Roman"/>
          <w:color w:val="000000"/>
        </w:rPr>
        <w:t>b</w:t>
      </w:r>
      <w:r w:rsidR="007D407E" w:rsidRPr="00353C59">
        <w:rPr>
          <w:rFonts w:ascii="Times New Roman" w:eastAsia="Times New Roman" w:hAnsi="Times New Roman" w:cs="Times New Roman"/>
          <w:color w:val="000000"/>
        </w:rPr>
        <w:t xml:space="preserve">usiness </w:t>
      </w:r>
      <w:r w:rsidR="00217EDC" w:rsidRPr="00353C59">
        <w:rPr>
          <w:rFonts w:ascii="Times New Roman" w:eastAsia="Times New Roman" w:hAnsi="Times New Roman" w:cs="Times New Roman"/>
          <w:color w:val="000000"/>
        </w:rPr>
        <w:t>s</w:t>
      </w:r>
      <w:r w:rsidR="007D407E" w:rsidRPr="00353C59">
        <w:rPr>
          <w:rFonts w:ascii="Times New Roman" w:eastAsia="Times New Roman" w:hAnsi="Times New Roman" w:cs="Times New Roman"/>
          <w:color w:val="000000"/>
        </w:rPr>
        <w:t xml:space="preserve">ervice </w:t>
      </w:r>
      <w:r w:rsidR="00217EDC" w:rsidRPr="00353C59">
        <w:rPr>
          <w:rFonts w:ascii="Times New Roman" w:eastAsia="Times New Roman" w:hAnsi="Times New Roman" w:cs="Times New Roman"/>
          <w:color w:val="000000"/>
        </w:rPr>
        <w:t>r</w:t>
      </w:r>
      <w:r w:rsidR="007D407E" w:rsidRPr="00353C59">
        <w:rPr>
          <w:rFonts w:ascii="Times New Roman" w:eastAsia="Times New Roman" w:hAnsi="Times New Roman" w:cs="Times New Roman"/>
          <w:color w:val="000000"/>
        </w:rPr>
        <w:t>epresentatives (internal or employment security).</w:t>
      </w:r>
    </w:p>
    <w:p w:rsidR="007D407E" w:rsidRPr="00353C59" w:rsidRDefault="00353C59" w:rsidP="00353C59">
      <w:pPr>
        <w:autoSpaceDE w:val="0"/>
        <w:autoSpaceDN w:val="0"/>
        <w:adjustRightInd w:val="0"/>
        <w:spacing w:after="0" w:line="360" w:lineRule="auto"/>
        <w:ind w:left="1440" w:hanging="720"/>
        <w:rPr>
          <w:rFonts w:ascii="Times New Roman" w:eastAsia="Times New Roman" w:hAnsi="Times New Roman" w:cs="Times New Roman"/>
          <w:color w:val="000000"/>
        </w:rPr>
      </w:pPr>
      <w:r>
        <w:rPr>
          <w:rFonts w:ascii="Times New Roman" w:eastAsia="Times New Roman" w:hAnsi="Times New Roman" w:cs="Times New Roman"/>
          <w:color w:val="000000"/>
        </w:rPr>
        <w:t>1.3</w:t>
      </w:r>
      <w:r>
        <w:rPr>
          <w:rFonts w:ascii="Times New Roman" w:eastAsia="Times New Roman" w:hAnsi="Times New Roman" w:cs="Times New Roman"/>
          <w:color w:val="000000"/>
        </w:rPr>
        <w:tab/>
      </w:r>
      <w:r w:rsidR="007D407E" w:rsidRPr="00353C59">
        <w:rPr>
          <w:rFonts w:ascii="Times New Roman" w:eastAsia="Times New Roman" w:hAnsi="Times New Roman" w:cs="Times New Roman"/>
          <w:color w:val="000000"/>
        </w:rPr>
        <w:t>Create and implement marketing strategies.</w:t>
      </w:r>
    </w:p>
    <w:p w:rsidR="007D407E" w:rsidRPr="00353C59" w:rsidRDefault="00353C59" w:rsidP="00353C59">
      <w:pPr>
        <w:autoSpaceDE w:val="0"/>
        <w:autoSpaceDN w:val="0"/>
        <w:adjustRightInd w:val="0"/>
        <w:spacing w:after="0" w:line="360" w:lineRule="auto"/>
        <w:ind w:left="1440" w:hanging="720"/>
        <w:rPr>
          <w:rFonts w:ascii="Times New Roman" w:eastAsia="Times New Roman" w:hAnsi="Times New Roman" w:cs="Times New Roman"/>
          <w:color w:val="000000"/>
        </w:rPr>
      </w:pPr>
      <w:r>
        <w:rPr>
          <w:rFonts w:ascii="Times New Roman" w:eastAsia="Times New Roman" w:hAnsi="Times New Roman" w:cs="Times New Roman"/>
          <w:color w:val="000000"/>
        </w:rPr>
        <w:t>1.4</w:t>
      </w:r>
      <w:r>
        <w:rPr>
          <w:rFonts w:ascii="Times New Roman" w:eastAsia="Times New Roman" w:hAnsi="Times New Roman" w:cs="Times New Roman"/>
          <w:color w:val="000000"/>
        </w:rPr>
        <w:tab/>
      </w:r>
      <w:r w:rsidR="007D407E" w:rsidRPr="00353C59">
        <w:rPr>
          <w:rFonts w:ascii="Times New Roman" w:eastAsia="Times New Roman" w:hAnsi="Times New Roman" w:cs="Times New Roman"/>
          <w:color w:val="000000"/>
        </w:rPr>
        <w:t>Educate employers about tax incentives.</w:t>
      </w:r>
    </w:p>
    <w:p w:rsidR="007D407E" w:rsidRPr="00353C59" w:rsidRDefault="00353C59" w:rsidP="00353C59">
      <w:pPr>
        <w:autoSpaceDE w:val="0"/>
        <w:autoSpaceDN w:val="0"/>
        <w:adjustRightInd w:val="0"/>
        <w:spacing w:after="0" w:line="360" w:lineRule="auto"/>
        <w:ind w:left="1440" w:hanging="720"/>
        <w:rPr>
          <w:rFonts w:ascii="Times New Roman" w:eastAsia="Times New Roman" w:hAnsi="Times New Roman" w:cs="Times New Roman"/>
          <w:color w:val="000000"/>
        </w:rPr>
      </w:pPr>
      <w:r>
        <w:rPr>
          <w:rFonts w:ascii="Times New Roman" w:eastAsia="Times New Roman" w:hAnsi="Times New Roman" w:cs="Times New Roman"/>
          <w:color w:val="000000"/>
        </w:rPr>
        <w:t>1.5</w:t>
      </w:r>
      <w:r>
        <w:rPr>
          <w:rFonts w:ascii="Times New Roman" w:eastAsia="Times New Roman" w:hAnsi="Times New Roman" w:cs="Times New Roman"/>
          <w:color w:val="000000"/>
        </w:rPr>
        <w:tab/>
      </w:r>
      <w:r w:rsidR="007D407E" w:rsidRPr="00353C59">
        <w:rPr>
          <w:rFonts w:ascii="Times New Roman" w:eastAsia="Times New Roman" w:hAnsi="Times New Roman" w:cs="Times New Roman"/>
          <w:color w:val="000000"/>
        </w:rPr>
        <w:t>Provide employers with disability awareness training.</w:t>
      </w:r>
    </w:p>
    <w:p w:rsidR="007D407E" w:rsidRPr="00353C59" w:rsidRDefault="00353C59" w:rsidP="00353C59">
      <w:pPr>
        <w:autoSpaceDE w:val="0"/>
        <w:autoSpaceDN w:val="0"/>
        <w:adjustRightInd w:val="0"/>
        <w:spacing w:after="0" w:line="360" w:lineRule="auto"/>
        <w:ind w:left="1440" w:hanging="720"/>
        <w:rPr>
          <w:rFonts w:ascii="Times New Roman" w:eastAsia="Times New Roman" w:hAnsi="Times New Roman" w:cs="Times New Roman"/>
          <w:color w:val="000000"/>
        </w:rPr>
      </w:pPr>
      <w:r>
        <w:rPr>
          <w:rFonts w:ascii="Times New Roman" w:eastAsia="Times New Roman" w:hAnsi="Times New Roman" w:cs="Times New Roman"/>
          <w:color w:val="000000"/>
        </w:rPr>
        <w:t>1.6</w:t>
      </w:r>
      <w:r>
        <w:rPr>
          <w:rFonts w:ascii="Times New Roman" w:eastAsia="Times New Roman" w:hAnsi="Times New Roman" w:cs="Times New Roman"/>
          <w:color w:val="000000"/>
        </w:rPr>
        <w:tab/>
      </w:r>
      <w:r w:rsidR="007D407E" w:rsidRPr="00353C59">
        <w:rPr>
          <w:rFonts w:ascii="Times New Roman" w:eastAsia="Times New Roman" w:hAnsi="Times New Roman" w:cs="Times New Roman"/>
          <w:color w:val="000000"/>
        </w:rPr>
        <w:t>Consider self-employment and home-employment options.</w:t>
      </w:r>
    </w:p>
    <w:p w:rsidR="007D407E" w:rsidRPr="007D407E" w:rsidRDefault="00353C59" w:rsidP="00353C59">
      <w:pPr>
        <w:pStyle w:val="Default"/>
        <w:ind w:left="1440" w:hanging="720"/>
        <w:jc w:val="both"/>
        <w:rPr>
          <w:sz w:val="22"/>
          <w:szCs w:val="22"/>
        </w:rPr>
      </w:pPr>
      <w:r>
        <w:rPr>
          <w:sz w:val="22"/>
          <w:szCs w:val="22"/>
        </w:rPr>
        <w:t>1.7</w:t>
      </w:r>
      <w:r>
        <w:rPr>
          <w:sz w:val="22"/>
          <w:szCs w:val="22"/>
        </w:rPr>
        <w:tab/>
      </w:r>
      <w:r w:rsidR="007D407E" w:rsidRPr="007D407E">
        <w:rPr>
          <w:sz w:val="22"/>
          <w:szCs w:val="22"/>
        </w:rPr>
        <w:t>Provide access to resources in support of self-employment including business plan development.</w:t>
      </w:r>
    </w:p>
    <w:p w:rsidR="007D407E" w:rsidRPr="007D407E" w:rsidRDefault="00353C59" w:rsidP="00353C59">
      <w:pPr>
        <w:pStyle w:val="Default"/>
        <w:spacing w:before="200" w:after="200"/>
        <w:ind w:left="1440" w:hanging="720"/>
        <w:jc w:val="both"/>
        <w:rPr>
          <w:sz w:val="22"/>
          <w:szCs w:val="22"/>
        </w:rPr>
      </w:pPr>
      <w:r>
        <w:rPr>
          <w:sz w:val="22"/>
          <w:szCs w:val="22"/>
        </w:rPr>
        <w:t>1.8</w:t>
      </w:r>
      <w:r>
        <w:rPr>
          <w:sz w:val="22"/>
          <w:szCs w:val="22"/>
        </w:rPr>
        <w:tab/>
      </w:r>
      <w:r w:rsidR="007D407E" w:rsidRPr="007D407E">
        <w:rPr>
          <w:sz w:val="22"/>
          <w:szCs w:val="22"/>
        </w:rPr>
        <w:t>Increase access to quality job development services.</w:t>
      </w:r>
    </w:p>
    <w:p w:rsidR="007D407E" w:rsidRPr="007D407E" w:rsidRDefault="00353C59" w:rsidP="00353C59">
      <w:pPr>
        <w:pStyle w:val="Default"/>
        <w:spacing w:line="360" w:lineRule="auto"/>
        <w:ind w:left="1440" w:hanging="720"/>
        <w:contextualSpacing/>
        <w:jc w:val="both"/>
        <w:rPr>
          <w:sz w:val="22"/>
          <w:szCs w:val="22"/>
        </w:rPr>
      </w:pPr>
      <w:r>
        <w:rPr>
          <w:sz w:val="22"/>
          <w:szCs w:val="22"/>
        </w:rPr>
        <w:t>1.9</w:t>
      </w:r>
      <w:r>
        <w:rPr>
          <w:sz w:val="22"/>
          <w:szCs w:val="22"/>
        </w:rPr>
        <w:tab/>
      </w:r>
      <w:r w:rsidR="007D407E" w:rsidRPr="007D407E">
        <w:rPr>
          <w:sz w:val="22"/>
          <w:szCs w:val="22"/>
        </w:rPr>
        <w:t xml:space="preserve">Identify key employers. </w:t>
      </w:r>
    </w:p>
    <w:p w:rsidR="007D407E" w:rsidRPr="007D407E" w:rsidRDefault="00353C59" w:rsidP="00353C59">
      <w:pPr>
        <w:pStyle w:val="Default"/>
        <w:spacing w:line="360" w:lineRule="auto"/>
        <w:ind w:left="1440" w:hanging="720"/>
        <w:contextualSpacing/>
        <w:jc w:val="both"/>
        <w:rPr>
          <w:sz w:val="22"/>
          <w:szCs w:val="22"/>
        </w:rPr>
      </w:pPr>
      <w:r>
        <w:rPr>
          <w:sz w:val="22"/>
          <w:szCs w:val="22"/>
        </w:rPr>
        <w:t>1.10</w:t>
      </w:r>
      <w:r>
        <w:rPr>
          <w:sz w:val="22"/>
          <w:szCs w:val="22"/>
        </w:rPr>
        <w:tab/>
      </w:r>
      <w:r w:rsidR="007D407E" w:rsidRPr="007D407E">
        <w:rPr>
          <w:sz w:val="22"/>
          <w:szCs w:val="22"/>
        </w:rPr>
        <w:t>Identify federal employment opportunities.</w:t>
      </w:r>
    </w:p>
    <w:p w:rsidR="007D407E" w:rsidRPr="007D407E" w:rsidRDefault="00353C59" w:rsidP="00353C59">
      <w:pPr>
        <w:pStyle w:val="Default"/>
        <w:spacing w:line="360" w:lineRule="auto"/>
        <w:ind w:left="1440" w:hanging="720"/>
        <w:contextualSpacing/>
        <w:jc w:val="both"/>
        <w:rPr>
          <w:sz w:val="22"/>
          <w:szCs w:val="22"/>
        </w:rPr>
      </w:pPr>
      <w:r>
        <w:rPr>
          <w:sz w:val="22"/>
          <w:szCs w:val="22"/>
        </w:rPr>
        <w:t>1.11</w:t>
      </w:r>
      <w:r>
        <w:rPr>
          <w:sz w:val="22"/>
          <w:szCs w:val="22"/>
        </w:rPr>
        <w:tab/>
      </w:r>
      <w:r w:rsidR="007D407E" w:rsidRPr="007D407E">
        <w:rPr>
          <w:sz w:val="22"/>
          <w:szCs w:val="22"/>
        </w:rPr>
        <w:t>Support counselor continuing education training.</w:t>
      </w:r>
    </w:p>
    <w:p w:rsidR="007D407E" w:rsidRPr="007D407E" w:rsidRDefault="00353C59" w:rsidP="00353C59">
      <w:pPr>
        <w:pStyle w:val="Default"/>
        <w:spacing w:line="360" w:lineRule="auto"/>
        <w:ind w:left="1440" w:hanging="720"/>
        <w:contextualSpacing/>
        <w:jc w:val="both"/>
        <w:rPr>
          <w:sz w:val="22"/>
          <w:szCs w:val="22"/>
        </w:rPr>
      </w:pPr>
      <w:r>
        <w:rPr>
          <w:sz w:val="22"/>
          <w:szCs w:val="22"/>
        </w:rPr>
        <w:t>1.12</w:t>
      </w:r>
      <w:r>
        <w:rPr>
          <w:sz w:val="22"/>
          <w:szCs w:val="22"/>
        </w:rPr>
        <w:tab/>
      </w:r>
      <w:r w:rsidR="007D407E" w:rsidRPr="007D407E">
        <w:rPr>
          <w:sz w:val="22"/>
          <w:szCs w:val="22"/>
        </w:rPr>
        <w:t xml:space="preserve">Increase the utilization and promotion of the </w:t>
      </w:r>
      <w:r w:rsidR="004A7E91">
        <w:rPr>
          <w:sz w:val="22"/>
          <w:szCs w:val="22"/>
        </w:rPr>
        <w:t xml:space="preserve">state of Nevada’s </w:t>
      </w:r>
      <w:r w:rsidR="007D407E" w:rsidRPr="007D407E">
        <w:rPr>
          <w:sz w:val="22"/>
          <w:szCs w:val="22"/>
        </w:rPr>
        <w:t>700</w:t>
      </w:r>
      <w:r w:rsidR="00D51A47">
        <w:rPr>
          <w:sz w:val="22"/>
          <w:szCs w:val="22"/>
        </w:rPr>
        <w:t>-</w:t>
      </w:r>
      <w:r w:rsidR="007D407E" w:rsidRPr="007D407E">
        <w:rPr>
          <w:sz w:val="22"/>
          <w:szCs w:val="22"/>
        </w:rPr>
        <w:t xml:space="preserve">hour </w:t>
      </w:r>
      <w:r w:rsidR="004A7E91">
        <w:rPr>
          <w:sz w:val="22"/>
          <w:szCs w:val="22"/>
        </w:rPr>
        <w:t xml:space="preserve">certification program </w:t>
      </w:r>
      <w:r w:rsidR="007D407E" w:rsidRPr="007D407E">
        <w:rPr>
          <w:sz w:val="22"/>
          <w:szCs w:val="22"/>
        </w:rPr>
        <w:t xml:space="preserve">list and </w:t>
      </w:r>
      <w:r w:rsidR="00D51A47">
        <w:rPr>
          <w:sz w:val="22"/>
          <w:szCs w:val="22"/>
        </w:rPr>
        <w:t>s</w:t>
      </w:r>
      <w:r w:rsidR="007D407E" w:rsidRPr="007D407E">
        <w:rPr>
          <w:sz w:val="22"/>
          <w:szCs w:val="22"/>
        </w:rPr>
        <w:t>chedule A.</w:t>
      </w:r>
    </w:p>
    <w:p w:rsidR="007D407E" w:rsidRPr="007D407E" w:rsidRDefault="00353C59" w:rsidP="00353C59">
      <w:pPr>
        <w:pStyle w:val="Default"/>
        <w:spacing w:line="360" w:lineRule="auto"/>
        <w:ind w:left="1440" w:hanging="720"/>
        <w:contextualSpacing/>
        <w:jc w:val="both"/>
        <w:rPr>
          <w:sz w:val="22"/>
          <w:szCs w:val="22"/>
        </w:rPr>
      </w:pPr>
      <w:r>
        <w:rPr>
          <w:sz w:val="22"/>
          <w:szCs w:val="22"/>
        </w:rPr>
        <w:lastRenderedPageBreak/>
        <w:t>1.13</w:t>
      </w:r>
      <w:r>
        <w:rPr>
          <w:sz w:val="22"/>
          <w:szCs w:val="22"/>
        </w:rPr>
        <w:tab/>
      </w:r>
      <w:r w:rsidR="007D407E" w:rsidRPr="007D407E">
        <w:rPr>
          <w:sz w:val="22"/>
          <w:szCs w:val="22"/>
        </w:rPr>
        <w:t>Promote peer to peer support networks.</w:t>
      </w:r>
    </w:p>
    <w:p w:rsidR="007D407E" w:rsidRPr="007D407E" w:rsidRDefault="00353C59" w:rsidP="00353C59">
      <w:pPr>
        <w:pStyle w:val="Default"/>
        <w:spacing w:line="360" w:lineRule="auto"/>
        <w:ind w:left="1440" w:hanging="720"/>
        <w:contextualSpacing/>
        <w:jc w:val="both"/>
        <w:rPr>
          <w:sz w:val="22"/>
          <w:szCs w:val="22"/>
        </w:rPr>
      </w:pPr>
      <w:r>
        <w:rPr>
          <w:sz w:val="22"/>
          <w:szCs w:val="22"/>
        </w:rPr>
        <w:t>1.14</w:t>
      </w:r>
      <w:r>
        <w:rPr>
          <w:sz w:val="22"/>
          <w:szCs w:val="22"/>
        </w:rPr>
        <w:tab/>
      </w:r>
      <w:r w:rsidR="007D407E" w:rsidRPr="007D407E">
        <w:rPr>
          <w:sz w:val="22"/>
          <w:szCs w:val="22"/>
        </w:rPr>
        <w:t>Develop an outreach plan for small businesses.</w:t>
      </w:r>
    </w:p>
    <w:p w:rsidR="007D407E" w:rsidRPr="007D407E" w:rsidRDefault="00353C59" w:rsidP="00353C59">
      <w:pPr>
        <w:pStyle w:val="Default"/>
        <w:spacing w:line="360" w:lineRule="auto"/>
        <w:ind w:left="1440" w:hanging="720"/>
        <w:contextualSpacing/>
        <w:jc w:val="both"/>
        <w:rPr>
          <w:sz w:val="22"/>
          <w:szCs w:val="22"/>
        </w:rPr>
      </w:pPr>
      <w:r>
        <w:rPr>
          <w:sz w:val="22"/>
          <w:szCs w:val="22"/>
        </w:rPr>
        <w:t>1.15</w:t>
      </w:r>
      <w:r>
        <w:rPr>
          <w:sz w:val="22"/>
          <w:szCs w:val="22"/>
        </w:rPr>
        <w:tab/>
      </w:r>
      <w:r w:rsidR="007D407E" w:rsidRPr="007D407E">
        <w:rPr>
          <w:sz w:val="22"/>
          <w:szCs w:val="22"/>
        </w:rPr>
        <w:t>Adopt career planning using an evidence based person centered planning model.</w:t>
      </w:r>
    </w:p>
    <w:p w:rsidR="007D407E" w:rsidRPr="007D407E" w:rsidRDefault="00353C59" w:rsidP="00353C59">
      <w:pPr>
        <w:pStyle w:val="Default"/>
        <w:spacing w:after="200"/>
        <w:ind w:left="1440" w:hanging="720"/>
        <w:jc w:val="both"/>
        <w:rPr>
          <w:sz w:val="22"/>
          <w:szCs w:val="22"/>
        </w:rPr>
      </w:pPr>
      <w:r>
        <w:rPr>
          <w:sz w:val="22"/>
          <w:szCs w:val="22"/>
        </w:rPr>
        <w:t>1.16</w:t>
      </w:r>
      <w:r>
        <w:rPr>
          <w:sz w:val="22"/>
          <w:szCs w:val="22"/>
        </w:rPr>
        <w:tab/>
      </w:r>
      <w:r w:rsidR="007D407E" w:rsidRPr="007D407E">
        <w:rPr>
          <w:sz w:val="22"/>
          <w:szCs w:val="22"/>
        </w:rPr>
        <w:t>Ensure consumers are aware of travel training and transportation options and that they are able to utilize the appropriate options.</w:t>
      </w:r>
    </w:p>
    <w:p w:rsidR="007D407E" w:rsidRPr="007D407E" w:rsidRDefault="00353C59" w:rsidP="00353C59">
      <w:pPr>
        <w:pStyle w:val="Default"/>
        <w:spacing w:after="200"/>
        <w:ind w:left="1440" w:hanging="720"/>
        <w:jc w:val="both"/>
        <w:rPr>
          <w:sz w:val="22"/>
          <w:szCs w:val="22"/>
        </w:rPr>
      </w:pPr>
      <w:r>
        <w:rPr>
          <w:sz w:val="22"/>
          <w:szCs w:val="22"/>
        </w:rPr>
        <w:t>1.17</w:t>
      </w:r>
      <w:r>
        <w:rPr>
          <w:sz w:val="22"/>
          <w:szCs w:val="22"/>
        </w:rPr>
        <w:tab/>
      </w:r>
      <w:r w:rsidR="007D407E" w:rsidRPr="007D407E">
        <w:rPr>
          <w:sz w:val="22"/>
          <w:szCs w:val="22"/>
        </w:rPr>
        <w:t>Educate employers about rehabilitation technologies (assistive technologies) and peer support.</w:t>
      </w:r>
    </w:p>
    <w:p w:rsidR="007D407E" w:rsidRPr="007D407E" w:rsidRDefault="00353C59" w:rsidP="00353C59">
      <w:pPr>
        <w:pStyle w:val="Default"/>
        <w:ind w:left="1440" w:hanging="720"/>
        <w:jc w:val="both"/>
        <w:rPr>
          <w:sz w:val="22"/>
          <w:szCs w:val="22"/>
        </w:rPr>
      </w:pPr>
      <w:r>
        <w:rPr>
          <w:sz w:val="22"/>
          <w:szCs w:val="22"/>
        </w:rPr>
        <w:t>1.18</w:t>
      </w:r>
      <w:r>
        <w:rPr>
          <w:sz w:val="22"/>
          <w:szCs w:val="22"/>
        </w:rPr>
        <w:tab/>
      </w:r>
      <w:r w:rsidR="007D407E" w:rsidRPr="007D407E">
        <w:rPr>
          <w:sz w:val="22"/>
          <w:szCs w:val="22"/>
        </w:rPr>
        <w:t xml:space="preserve">Provide counselor training on technology. </w:t>
      </w:r>
    </w:p>
    <w:p w:rsidR="007D407E" w:rsidRPr="007D407E" w:rsidRDefault="00353C59" w:rsidP="00353C59">
      <w:pPr>
        <w:pStyle w:val="Default"/>
        <w:spacing w:before="200" w:after="200"/>
        <w:ind w:left="1440" w:hanging="720"/>
        <w:jc w:val="both"/>
        <w:rPr>
          <w:sz w:val="22"/>
          <w:szCs w:val="22"/>
        </w:rPr>
      </w:pPr>
      <w:r>
        <w:rPr>
          <w:sz w:val="22"/>
          <w:szCs w:val="22"/>
        </w:rPr>
        <w:t>1.19</w:t>
      </w:r>
      <w:r>
        <w:rPr>
          <w:sz w:val="22"/>
          <w:szCs w:val="22"/>
        </w:rPr>
        <w:tab/>
      </w:r>
      <w:r w:rsidR="007D407E" w:rsidRPr="007D407E">
        <w:rPr>
          <w:sz w:val="22"/>
          <w:szCs w:val="22"/>
        </w:rPr>
        <w:t>Explore the use of technology and training earlier in plan development.</w:t>
      </w:r>
    </w:p>
    <w:p w:rsidR="007D407E" w:rsidRDefault="00353C59" w:rsidP="00353C59">
      <w:pPr>
        <w:pStyle w:val="Default"/>
        <w:ind w:left="1440" w:hanging="720"/>
        <w:jc w:val="both"/>
        <w:rPr>
          <w:sz w:val="22"/>
          <w:szCs w:val="22"/>
        </w:rPr>
      </w:pPr>
      <w:r>
        <w:rPr>
          <w:sz w:val="22"/>
          <w:szCs w:val="22"/>
        </w:rPr>
        <w:t>1.20</w:t>
      </w:r>
      <w:r>
        <w:rPr>
          <w:sz w:val="22"/>
          <w:szCs w:val="22"/>
        </w:rPr>
        <w:tab/>
      </w:r>
      <w:r w:rsidR="007D407E" w:rsidRPr="007D407E">
        <w:rPr>
          <w:sz w:val="22"/>
          <w:szCs w:val="22"/>
        </w:rPr>
        <w:t>Determine the historical use of rehabilitation technology (assistive technology) and ensure continuity and access to equipment and services.</w:t>
      </w:r>
    </w:p>
    <w:p w:rsidR="00721DB1" w:rsidRPr="007D407E" w:rsidRDefault="00721DB1" w:rsidP="00353C59">
      <w:pPr>
        <w:pStyle w:val="Default"/>
        <w:ind w:left="1440" w:hanging="720"/>
        <w:jc w:val="both"/>
        <w:rPr>
          <w:sz w:val="22"/>
          <w:szCs w:val="22"/>
        </w:rPr>
      </w:pPr>
    </w:p>
    <w:p w:rsidR="007D407E" w:rsidRPr="00353C59" w:rsidRDefault="00353C59" w:rsidP="00353C59">
      <w:pPr>
        <w:pStyle w:val="Default"/>
        <w:ind w:left="720" w:hanging="720"/>
        <w:jc w:val="both"/>
        <w:rPr>
          <w:b/>
          <w:bCs/>
          <w:sz w:val="22"/>
          <w:szCs w:val="22"/>
        </w:rPr>
      </w:pPr>
      <w:r w:rsidRPr="00353C59">
        <w:rPr>
          <w:b/>
          <w:bCs/>
          <w:sz w:val="22"/>
          <w:szCs w:val="22"/>
        </w:rPr>
        <w:t xml:space="preserve">2.  </w:t>
      </w:r>
      <w:r>
        <w:rPr>
          <w:b/>
          <w:bCs/>
          <w:sz w:val="22"/>
          <w:szCs w:val="22"/>
        </w:rPr>
        <w:tab/>
      </w:r>
      <w:r w:rsidR="007D407E" w:rsidRPr="00353C59">
        <w:rPr>
          <w:b/>
          <w:bCs/>
          <w:sz w:val="22"/>
          <w:szCs w:val="22"/>
        </w:rPr>
        <w:t xml:space="preserve">Increase participation and </w:t>
      </w:r>
      <w:r w:rsidR="007D407E" w:rsidRPr="00353C59">
        <w:rPr>
          <w:b/>
          <w:bCs/>
          <w:color w:val="auto"/>
          <w:sz w:val="22"/>
          <w:szCs w:val="22"/>
        </w:rPr>
        <w:t xml:space="preserve">successful outcomes </w:t>
      </w:r>
      <w:r w:rsidR="007D407E" w:rsidRPr="00353C59">
        <w:rPr>
          <w:b/>
          <w:bCs/>
          <w:sz w:val="22"/>
          <w:szCs w:val="22"/>
        </w:rPr>
        <w:t xml:space="preserve">in </w:t>
      </w:r>
      <w:r w:rsidR="00D51A47" w:rsidRPr="00353C59">
        <w:rPr>
          <w:b/>
          <w:bCs/>
          <w:sz w:val="22"/>
          <w:szCs w:val="22"/>
        </w:rPr>
        <w:t>VR t</w:t>
      </w:r>
      <w:r w:rsidR="007D407E" w:rsidRPr="00353C59">
        <w:rPr>
          <w:b/>
          <w:bCs/>
          <w:color w:val="auto"/>
          <w:sz w:val="22"/>
          <w:szCs w:val="22"/>
        </w:rPr>
        <w:t>ra</w:t>
      </w:r>
      <w:r w:rsidR="00AC1160" w:rsidRPr="00353C59">
        <w:rPr>
          <w:b/>
          <w:bCs/>
          <w:color w:val="auto"/>
          <w:sz w:val="22"/>
          <w:szCs w:val="22"/>
        </w:rPr>
        <w:t>nsition services including post</w:t>
      </w:r>
      <w:r w:rsidR="007D407E" w:rsidRPr="00353C59">
        <w:rPr>
          <w:b/>
          <w:bCs/>
          <w:color w:val="auto"/>
          <w:sz w:val="22"/>
          <w:szCs w:val="22"/>
        </w:rPr>
        <w:t xml:space="preserve">secondary education.  </w:t>
      </w:r>
    </w:p>
    <w:p w:rsidR="007D407E" w:rsidRDefault="00353C59" w:rsidP="00353C59">
      <w:pPr>
        <w:pStyle w:val="Default"/>
        <w:ind w:left="1440" w:hanging="720"/>
        <w:jc w:val="both"/>
        <w:rPr>
          <w:sz w:val="22"/>
          <w:szCs w:val="22"/>
        </w:rPr>
      </w:pPr>
      <w:r>
        <w:rPr>
          <w:sz w:val="22"/>
          <w:szCs w:val="22"/>
        </w:rPr>
        <w:t>2.1</w:t>
      </w:r>
      <w:r>
        <w:rPr>
          <w:sz w:val="22"/>
          <w:szCs w:val="22"/>
        </w:rPr>
        <w:tab/>
      </w:r>
      <w:r w:rsidR="007D407E" w:rsidRPr="007D407E">
        <w:rPr>
          <w:sz w:val="22"/>
          <w:szCs w:val="22"/>
        </w:rPr>
        <w:t xml:space="preserve">Explore the utilization of social and </w:t>
      </w:r>
      <w:r w:rsidR="00D51A47">
        <w:rPr>
          <w:sz w:val="22"/>
          <w:szCs w:val="22"/>
        </w:rPr>
        <w:t>w</w:t>
      </w:r>
      <w:r w:rsidR="007D407E" w:rsidRPr="007D407E">
        <w:rPr>
          <w:sz w:val="22"/>
          <w:szCs w:val="22"/>
        </w:rPr>
        <w:t>eb-based media as a communication tool.</w:t>
      </w:r>
    </w:p>
    <w:p w:rsidR="00745837" w:rsidRPr="00721DB1" w:rsidRDefault="00745837" w:rsidP="00353C59">
      <w:pPr>
        <w:pStyle w:val="Default"/>
        <w:ind w:left="1440" w:hanging="720"/>
        <w:jc w:val="both"/>
        <w:rPr>
          <w:sz w:val="10"/>
          <w:szCs w:val="10"/>
        </w:rPr>
      </w:pPr>
    </w:p>
    <w:p w:rsidR="007D407E" w:rsidRDefault="00353C59" w:rsidP="00353C59">
      <w:pPr>
        <w:pStyle w:val="Default"/>
        <w:ind w:left="1440" w:hanging="720"/>
        <w:jc w:val="both"/>
        <w:rPr>
          <w:sz w:val="22"/>
          <w:szCs w:val="22"/>
        </w:rPr>
      </w:pPr>
      <w:r>
        <w:rPr>
          <w:sz w:val="22"/>
          <w:szCs w:val="22"/>
        </w:rPr>
        <w:t>2.2</w:t>
      </w:r>
      <w:r>
        <w:rPr>
          <w:sz w:val="22"/>
          <w:szCs w:val="22"/>
        </w:rPr>
        <w:tab/>
      </w:r>
      <w:r w:rsidR="007D407E" w:rsidRPr="007D407E">
        <w:rPr>
          <w:sz w:val="22"/>
          <w:szCs w:val="22"/>
        </w:rPr>
        <w:t xml:space="preserve">Improve special outreach efforts to </w:t>
      </w:r>
      <w:r w:rsidR="00D51A47">
        <w:rPr>
          <w:sz w:val="22"/>
          <w:szCs w:val="22"/>
        </w:rPr>
        <w:t>t</w:t>
      </w:r>
      <w:r w:rsidR="007D407E" w:rsidRPr="007D407E">
        <w:rPr>
          <w:sz w:val="22"/>
          <w:szCs w:val="22"/>
        </w:rPr>
        <w:t xml:space="preserve">ransition </w:t>
      </w:r>
      <w:r w:rsidR="00D51A47">
        <w:rPr>
          <w:sz w:val="22"/>
          <w:szCs w:val="22"/>
        </w:rPr>
        <w:t>s</w:t>
      </w:r>
      <w:r w:rsidR="007D407E" w:rsidRPr="007D407E">
        <w:rPr>
          <w:sz w:val="22"/>
          <w:szCs w:val="22"/>
        </w:rPr>
        <w:t xml:space="preserve">tudents, </w:t>
      </w:r>
      <w:r w:rsidR="00D51A47">
        <w:rPr>
          <w:sz w:val="22"/>
          <w:szCs w:val="22"/>
        </w:rPr>
        <w:t>e.g.,</w:t>
      </w:r>
      <w:r w:rsidR="007D407E" w:rsidRPr="007D407E">
        <w:rPr>
          <w:sz w:val="22"/>
          <w:szCs w:val="22"/>
        </w:rPr>
        <w:t xml:space="preserve"> camps, Nevada </w:t>
      </w:r>
      <w:r w:rsidR="00721DB1">
        <w:rPr>
          <w:sz w:val="22"/>
          <w:szCs w:val="22"/>
        </w:rPr>
        <w:t>s</w:t>
      </w:r>
      <w:r w:rsidR="007D407E" w:rsidRPr="007D407E">
        <w:rPr>
          <w:sz w:val="22"/>
          <w:szCs w:val="22"/>
        </w:rPr>
        <w:t xml:space="preserve">tudent </w:t>
      </w:r>
      <w:r w:rsidR="00721DB1">
        <w:rPr>
          <w:sz w:val="22"/>
          <w:szCs w:val="22"/>
        </w:rPr>
        <w:t>l</w:t>
      </w:r>
      <w:r w:rsidR="007D407E" w:rsidRPr="007D407E">
        <w:rPr>
          <w:sz w:val="22"/>
          <w:szCs w:val="22"/>
        </w:rPr>
        <w:t xml:space="preserve">eadership </w:t>
      </w:r>
      <w:r w:rsidR="00721DB1">
        <w:rPr>
          <w:sz w:val="22"/>
          <w:szCs w:val="22"/>
        </w:rPr>
        <w:t>t</w:t>
      </w:r>
      <w:r w:rsidR="007D407E" w:rsidRPr="007D407E">
        <w:rPr>
          <w:sz w:val="22"/>
          <w:szCs w:val="22"/>
        </w:rPr>
        <w:t xml:space="preserve">ransition </w:t>
      </w:r>
      <w:r w:rsidR="00D51A47">
        <w:rPr>
          <w:sz w:val="22"/>
          <w:szCs w:val="22"/>
        </w:rPr>
        <w:t>s</w:t>
      </w:r>
      <w:r w:rsidR="007D407E" w:rsidRPr="007D407E">
        <w:rPr>
          <w:sz w:val="22"/>
          <w:szCs w:val="22"/>
        </w:rPr>
        <w:t>ummit and trainings.</w:t>
      </w:r>
    </w:p>
    <w:p w:rsidR="00745837" w:rsidRPr="00721DB1" w:rsidRDefault="00745837" w:rsidP="00353C59">
      <w:pPr>
        <w:pStyle w:val="Default"/>
        <w:ind w:left="1440" w:hanging="720"/>
        <w:jc w:val="both"/>
        <w:rPr>
          <w:sz w:val="10"/>
          <w:szCs w:val="10"/>
        </w:rPr>
      </w:pPr>
    </w:p>
    <w:p w:rsidR="007D407E" w:rsidRDefault="00353C59" w:rsidP="00353C59">
      <w:pPr>
        <w:pStyle w:val="Default"/>
        <w:ind w:left="1440" w:hanging="720"/>
        <w:jc w:val="both"/>
        <w:rPr>
          <w:sz w:val="22"/>
          <w:szCs w:val="22"/>
        </w:rPr>
      </w:pPr>
      <w:r>
        <w:rPr>
          <w:sz w:val="22"/>
          <w:szCs w:val="22"/>
        </w:rPr>
        <w:t>2.3</w:t>
      </w:r>
      <w:r>
        <w:rPr>
          <w:sz w:val="22"/>
          <w:szCs w:val="22"/>
        </w:rPr>
        <w:tab/>
      </w:r>
      <w:r w:rsidR="007D407E" w:rsidRPr="007D407E">
        <w:rPr>
          <w:sz w:val="22"/>
          <w:szCs w:val="22"/>
        </w:rPr>
        <w:t>Encourage participation of successful transition students in the referral and outreach activities of other students (peer support mechanism</w:t>
      </w:r>
      <w:r w:rsidR="00D51A47">
        <w:rPr>
          <w:sz w:val="22"/>
          <w:szCs w:val="22"/>
        </w:rPr>
        <w:t xml:space="preserve"> - </w:t>
      </w:r>
      <w:r w:rsidR="007D407E" w:rsidRPr="007D407E">
        <w:rPr>
          <w:sz w:val="22"/>
          <w:szCs w:val="22"/>
        </w:rPr>
        <w:t>PETS)</w:t>
      </w:r>
      <w:r w:rsidR="00745837">
        <w:rPr>
          <w:sz w:val="22"/>
          <w:szCs w:val="22"/>
        </w:rPr>
        <w:t>.</w:t>
      </w:r>
    </w:p>
    <w:p w:rsidR="00745837" w:rsidRPr="00721DB1" w:rsidRDefault="00745837" w:rsidP="00353C59">
      <w:pPr>
        <w:pStyle w:val="Default"/>
        <w:ind w:left="1440" w:hanging="720"/>
        <w:jc w:val="both"/>
        <w:rPr>
          <w:sz w:val="10"/>
          <w:szCs w:val="10"/>
        </w:rPr>
      </w:pPr>
    </w:p>
    <w:p w:rsidR="007D407E" w:rsidRDefault="00353C59" w:rsidP="00353C59">
      <w:pPr>
        <w:pStyle w:val="Default"/>
        <w:ind w:left="1440" w:hanging="720"/>
        <w:jc w:val="both"/>
        <w:rPr>
          <w:sz w:val="22"/>
          <w:szCs w:val="22"/>
        </w:rPr>
      </w:pPr>
      <w:r>
        <w:rPr>
          <w:sz w:val="22"/>
          <w:szCs w:val="22"/>
        </w:rPr>
        <w:t>2.4</w:t>
      </w:r>
      <w:r>
        <w:rPr>
          <w:sz w:val="22"/>
          <w:szCs w:val="22"/>
        </w:rPr>
        <w:tab/>
      </w:r>
      <w:r w:rsidR="007D407E" w:rsidRPr="007D407E">
        <w:rPr>
          <w:sz w:val="22"/>
          <w:szCs w:val="22"/>
        </w:rPr>
        <w:t xml:space="preserve">Serve more </w:t>
      </w:r>
      <w:r w:rsidR="00D51A47">
        <w:rPr>
          <w:sz w:val="22"/>
          <w:szCs w:val="22"/>
        </w:rPr>
        <w:t>t</w:t>
      </w:r>
      <w:r w:rsidR="007D407E" w:rsidRPr="007D407E">
        <w:rPr>
          <w:sz w:val="22"/>
          <w:szCs w:val="22"/>
        </w:rPr>
        <w:t xml:space="preserve">ransition </w:t>
      </w:r>
      <w:r w:rsidR="00D51A47">
        <w:rPr>
          <w:sz w:val="22"/>
          <w:szCs w:val="22"/>
        </w:rPr>
        <w:t>s</w:t>
      </w:r>
      <w:r w:rsidR="007D407E" w:rsidRPr="007D407E">
        <w:rPr>
          <w:sz w:val="22"/>
          <w:szCs w:val="22"/>
        </w:rPr>
        <w:t>tudents by developing referral mechanisms with secondary sc</w:t>
      </w:r>
      <w:r w:rsidR="00AC1160">
        <w:rPr>
          <w:sz w:val="22"/>
          <w:szCs w:val="22"/>
        </w:rPr>
        <w:t>hools, post</w:t>
      </w:r>
      <w:r w:rsidR="007D407E" w:rsidRPr="007D407E">
        <w:rPr>
          <w:sz w:val="22"/>
          <w:szCs w:val="22"/>
        </w:rPr>
        <w:t>secondary institutions, charter schools and private schools.</w:t>
      </w:r>
    </w:p>
    <w:p w:rsidR="00745837" w:rsidRPr="00721DB1" w:rsidRDefault="00745837" w:rsidP="00353C59">
      <w:pPr>
        <w:pStyle w:val="Default"/>
        <w:ind w:left="1440" w:hanging="720"/>
        <w:jc w:val="both"/>
        <w:rPr>
          <w:sz w:val="10"/>
          <w:szCs w:val="10"/>
        </w:rPr>
      </w:pPr>
    </w:p>
    <w:p w:rsidR="007D407E" w:rsidRDefault="00353C59" w:rsidP="00353C59">
      <w:pPr>
        <w:pStyle w:val="Default"/>
        <w:ind w:left="1440" w:hanging="720"/>
        <w:jc w:val="both"/>
        <w:rPr>
          <w:sz w:val="22"/>
          <w:szCs w:val="22"/>
        </w:rPr>
      </w:pPr>
      <w:r>
        <w:rPr>
          <w:sz w:val="22"/>
          <w:szCs w:val="22"/>
        </w:rPr>
        <w:t>2.5</w:t>
      </w:r>
      <w:r>
        <w:rPr>
          <w:sz w:val="22"/>
          <w:szCs w:val="22"/>
        </w:rPr>
        <w:tab/>
      </w:r>
      <w:r w:rsidR="007D407E" w:rsidRPr="007D407E">
        <w:rPr>
          <w:sz w:val="22"/>
          <w:szCs w:val="22"/>
        </w:rPr>
        <w:t xml:space="preserve">Identify and re-engage students that have left </w:t>
      </w:r>
      <w:r w:rsidR="00D51A47">
        <w:rPr>
          <w:sz w:val="22"/>
          <w:szCs w:val="22"/>
        </w:rPr>
        <w:t>VR</w:t>
      </w:r>
      <w:r w:rsidR="007D407E" w:rsidRPr="007D407E">
        <w:rPr>
          <w:sz w:val="22"/>
          <w:szCs w:val="22"/>
        </w:rPr>
        <w:t xml:space="preserve"> programs.</w:t>
      </w:r>
    </w:p>
    <w:p w:rsidR="00745837" w:rsidRPr="00721DB1" w:rsidRDefault="00745837" w:rsidP="00353C59">
      <w:pPr>
        <w:pStyle w:val="Default"/>
        <w:ind w:left="1440" w:hanging="720"/>
        <w:jc w:val="both"/>
        <w:rPr>
          <w:sz w:val="10"/>
          <w:szCs w:val="10"/>
        </w:rPr>
      </w:pPr>
    </w:p>
    <w:p w:rsidR="007D407E" w:rsidRDefault="00353C59" w:rsidP="00353C59">
      <w:pPr>
        <w:pStyle w:val="Default"/>
        <w:ind w:left="1440" w:hanging="720"/>
        <w:jc w:val="both"/>
        <w:rPr>
          <w:sz w:val="22"/>
          <w:szCs w:val="22"/>
        </w:rPr>
      </w:pPr>
      <w:r>
        <w:rPr>
          <w:sz w:val="22"/>
          <w:szCs w:val="22"/>
        </w:rPr>
        <w:t>2.6</w:t>
      </w:r>
      <w:r>
        <w:rPr>
          <w:sz w:val="22"/>
          <w:szCs w:val="22"/>
        </w:rPr>
        <w:tab/>
      </w:r>
      <w:r w:rsidR="007D407E" w:rsidRPr="007D407E">
        <w:rPr>
          <w:sz w:val="22"/>
          <w:szCs w:val="22"/>
        </w:rPr>
        <w:t>Focus on creative marketing to schools and students.</w:t>
      </w:r>
    </w:p>
    <w:p w:rsidR="00745837" w:rsidRPr="00721DB1" w:rsidRDefault="00745837" w:rsidP="00353C59">
      <w:pPr>
        <w:pStyle w:val="Default"/>
        <w:ind w:left="1440" w:hanging="720"/>
        <w:jc w:val="both"/>
        <w:rPr>
          <w:sz w:val="10"/>
          <w:szCs w:val="10"/>
        </w:rPr>
      </w:pPr>
    </w:p>
    <w:p w:rsidR="007D407E" w:rsidRDefault="00353C59" w:rsidP="00353C59">
      <w:pPr>
        <w:pStyle w:val="Default"/>
        <w:ind w:left="1440" w:hanging="720"/>
        <w:jc w:val="both"/>
        <w:rPr>
          <w:sz w:val="22"/>
          <w:szCs w:val="22"/>
        </w:rPr>
      </w:pPr>
      <w:r>
        <w:rPr>
          <w:sz w:val="22"/>
          <w:szCs w:val="22"/>
        </w:rPr>
        <w:t>2.7</w:t>
      </w:r>
      <w:r>
        <w:rPr>
          <w:sz w:val="22"/>
          <w:szCs w:val="22"/>
        </w:rPr>
        <w:tab/>
      </w:r>
      <w:r w:rsidR="007D407E" w:rsidRPr="007D407E">
        <w:rPr>
          <w:sz w:val="22"/>
          <w:szCs w:val="22"/>
        </w:rPr>
        <w:t xml:space="preserve">Increase communication between </w:t>
      </w:r>
      <w:r w:rsidR="00D51A47">
        <w:rPr>
          <w:sz w:val="22"/>
          <w:szCs w:val="22"/>
        </w:rPr>
        <w:t>VR c</w:t>
      </w:r>
      <w:r w:rsidR="007D407E" w:rsidRPr="007D407E">
        <w:rPr>
          <w:sz w:val="22"/>
          <w:szCs w:val="22"/>
        </w:rPr>
        <w:t>ounselor</w:t>
      </w:r>
      <w:r w:rsidR="00D51A47">
        <w:rPr>
          <w:sz w:val="22"/>
          <w:szCs w:val="22"/>
        </w:rPr>
        <w:t>s</w:t>
      </w:r>
      <w:r w:rsidR="007D407E" w:rsidRPr="007D407E">
        <w:rPr>
          <w:sz w:val="22"/>
          <w:szCs w:val="22"/>
        </w:rPr>
        <w:t xml:space="preserve">, </w:t>
      </w:r>
      <w:r w:rsidR="00D51A47">
        <w:rPr>
          <w:sz w:val="22"/>
          <w:szCs w:val="22"/>
        </w:rPr>
        <w:t>s</w:t>
      </w:r>
      <w:r w:rsidR="007D407E" w:rsidRPr="007D407E">
        <w:rPr>
          <w:sz w:val="22"/>
          <w:szCs w:val="22"/>
        </w:rPr>
        <w:t xml:space="preserve">pecial </w:t>
      </w:r>
      <w:r w:rsidR="00D51A47">
        <w:rPr>
          <w:sz w:val="22"/>
          <w:szCs w:val="22"/>
        </w:rPr>
        <w:t>e</w:t>
      </w:r>
      <w:r w:rsidR="007D407E" w:rsidRPr="007D407E">
        <w:rPr>
          <w:sz w:val="22"/>
          <w:szCs w:val="22"/>
        </w:rPr>
        <w:t xml:space="preserve">ducation </w:t>
      </w:r>
      <w:r w:rsidR="00D51A47">
        <w:rPr>
          <w:sz w:val="22"/>
          <w:szCs w:val="22"/>
        </w:rPr>
        <w:t>t</w:t>
      </w:r>
      <w:r w:rsidR="007D407E" w:rsidRPr="007D407E">
        <w:rPr>
          <w:sz w:val="22"/>
          <w:szCs w:val="22"/>
        </w:rPr>
        <w:t xml:space="preserve">eachers, and </w:t>
      </w:r>
      <w:r w:rsidR="00D51A47">
        <w:rPr>
          <w:sz w:val="22"/>
          <w:szCs w:val="22"/>
        </w:rPr>
        <w:t xml:space="preserve">section </w:t>
      </w:r>
      <w:r w:rsidR="007D407E" w:rsidRPr="007D407E">
        <w:rPr>
          <w:sz w:val="22"/>
          <w:szCs w:val="22"/>
        </w:rPr>
        <w:t xml:space="preserve">504 </w:t>
      </w:r>
      <w:r w:rsidR="00D51A47">
        <w:rPr>
          <w:sz w:val="22"/>
          <w:szCs w:val="22"/>
        </w:rPr>
        <w:t>c</w:t>
      </w:r>
      <w:r w:rsidR="007D407E" w:rsidRPr="007D407E">
        <w:rPr>
          <w:sz w:val="22"/>
          <w:szCs w:val="22"/>
        </w:rPr>
        <w:t>oordinators.</w:t>
      </w:r>
    </w:p>
    <w:p w:rsidR="00745837" w:rsidRPr="00721DB1" w:rsidRDefault="00745837" w:rsidP="00353C59">
      <w:pPr>
        <w:pStyle w:val="Default"/>
        <w:ind w:left="1440" w:hanging="720"/>
        <w:jc w:val="both"/>
        <w:rPr>
          <w:sz w:val="10"/>
          <w:szCs w:val="10"/>
        </w:rPr>
      </w:pPr>
    </w:p>
    <w:p w:rsidR="007D407E" w:rsidRDefault="00353C59" w:rsidP="00353C59">
      <w:pPr>
        <w:pStyle w:val="Default"/>
        <w:ind w:left="1440" w:hanging="720"/>
        <w:jc w:val="both"/>
        <w:rPr>
          <w:sz w:val="22"/>
          <w:szCs w:val="22"/>
        </w:rPr>
      </w:pPr>
      <w:r>
        <w:rPr>
          <w:sz w:val="22"/>
          <w:szCs w:val="22"/>
        </w:rPr>
        <w:t>2.8</w:t>
      </w:r>
      <w:r>
        <w:rPr>
          <w:sz w:val="22"/>
          <w:szCs w:val="22"/>
        </w:rPr>
        <w:tab/>
      </w:r>
      <w:r w:rsidR="007D407E" w:rsidRPr="007D407E">
        <w:rPr>
          <w:sz w:val="22"/>
          <w:szCs w:val="22"/>
        </w:rPr>
        <w:t xml:space="preserve">Educate teachers, parents, and youth with disabilities regarding the </w:t>
      </w:r>
      <w:r w:rsidR="00D51A47">
        <w:rPr>
          <w:sz w:val="22"/>
          <w:szCs w:val="22"/>
        </w:rPr>
        <w:t>VR</w:t>
      </w:r>
      <w:r w:rsidR="007D407E" w:rsidRPr="007D407E">
        <w:rPr>
          <w:sz w:val="22"/>
          <w:szCs w:val="22"/>
        </w:rPr>
        <w:t xml:space="preserve"> process, programs and referral services.</w:t>
      </w:r>
    </w:p>
    <w:p w:rsidR="00745837" w:rsidRPr="00721DB1" w:rsidRDefault="00745837" w:rsidP="00353C59">
      <w:pPr>
        <w:pStyle w:val="Default"/>
        <w:ind w:left="1440" w:hanging="720"/>
        <w:jc w:val="both"/>
        <w:rPr>
          <w:sz w:val="10"/>
          <w:szCs w:val="10"/>
        </w:rPr>
      </w:pPr>
    </w:p>
    <w:p w:rsidR="007D407E" w:rsidRDefault="00353C59" w:rsidP="00353C59">
      <w:pPr>
        <w:pStyle w:val="Default"/>
        <w:ind w:left="1440" w:hanging="720"/>
        <w:jc w:val="both"/>
        <w:rPr>
          <w:sz w:val="22"/>
          <w:szCs w:val="22"/>
        </w:rPr>
      </w:pPr>
      <w:r>
        <w:rPr>
          <w:sz w:val="22"/>
          <w:szCs w:val="22"/>
        </w:rPr>
        <w:t>2.9</w:t>
      </w:r>
      <w:r>
        <w:rPr>
          <w:sz w:val="22"/>
          <w:szCs w:val="22"/>
        </w:rPr>
        <w:tab/>
      </w:r>
      <w:r w:rsidR="007D407E" w:rsidRPr="007D407E">
        <w:rPr>
          <w:sz w:val="22"/>
          <w:szCs w:val="22"/>
        </w:rPr>
        <w:t xml:space="preserve">Work with youth with disabilities, the </w:t>
      </w:r>
      <w:r w:rsidR="00263E26">
        <w:rPr>
          <w:sz w:val="22"/>
          <w:szCs w:val="22"/>
        </w:rPr>
        <w:t>NDE</w:t>
      </w:r>
      <w:r w:rsidR="007D407E" w:rsidRPr="007D407E">
        <w:rPr>
          <w:sz w:val="22"/>
          <w:szCs w:val="22"/>
        </w:rPr>
        <w:t>, local education authorities, parent organizations, and families to encourage early discussions with students about the expectations of employment and their skills, abilities, and talents that will empower them to achieve self-sufficiency</w:t>
      </w:r>
      <w:r w:rsidR="00D51A47">
        <w:rPr>
          <w:sz w:val="22"/>
          <w:szCs w:val="22"/>
        </w:rPr>
        <w:t xml:space="preserve"> </w:t>
      </w:r>
      <w:r w:rsidR="007D407E" w:rsidRPr="007D407E">
        <w:rPr>
          <w:sz w:val="22"/>
          <w:szCs w:val="22"/>
        </w:rPr>
        <w:t>(</w:t>
      </w:r>
      <w:r w:rsidR="00D51A47">
        <w:rPr>
          <w:sz w:val="22"/>
          <w:szCs w:val="22"/>
        </w:rPr>
        <w:t xml:space="preserve">e.g., </w:t>
      </w:r>
      <w:r w:rsidR="007D407E" w:rsidRPr="007D407E">
        <w:rPr>
          <w:sz w:val="22"/>
          <w:szCs w:val="22"/>
        </w:rPr>
        <w:t>PETS)</w:t>
      </w:r>
      <w:r w:rsidR="00D51A47">
        <w:rPr>
          <w:sz w:val="22"/>
          <w:szCs w:val="22"/>
        </w:rPr>
        <w:t>.</w:t>
      </w:r>
    </w:p>
    <w:p w:rsidR="00745837" w:rsidRPr="00721DB1" w:rsidRDefault="00745837" w:rsidP="00353C59">
      <w:pPr>
        <w:pStyle w:val="Default"/>
        <w:ind w:left="1440" w:hanging="720"/>
        <w:jc w:val="both"/>
        <w:rPr>
          <w:sz w:val="10"/>
          <w:szCs w:val="10"/>
        </w:rPr>
      </w:pPr>
    </w:p>
    <w:p w:rsidR="007D407E" w:rsidRDefault="00353C59" w:rsidP="00353C59">
      <w:pPr>
        <w:pStyle w:val="Default"/>
        <w:ind w:left="1440" w:hanging="720"/>
        <w:jc w:val="both"/>
        <w:rPr>
          <w:sz w:val="22"/>
          <w:szCs w:val="22"/>
        </w:rPr>
      </w:pPr>
      <w:r>
        <w:rPr>
          <w:sz w:val="22"/>
          <w:szCs w:val="22"/>
        </w:rPr>
        <w:t>2.10</w:t>
      </w:r>
      <w:r>
        <w:rPr>
          <w:sz w:val="22"/>
          <w:szCs w:val="22"/>
        </w:rPr>
        <w:tab/>
      </w:r>
      <w:r w:rsidR="007D407E" w:rsidRPr="007D407E">
        <w:rPr>
          <w:sz w:val="22"/>
          <w:szCs w:val="22"/>
        </w:rPr>
        <w:t xml:space="preserve">Increase participation of </w:t>
      </w:r>
      <w:r w:rsidR="00D51A47">
        <w:rPr>
          <w:sz w:val="22"/>
          <w:szCs w:val="22"/>
        </w:rPr>
        <w:t>VR</w:t>
      </w:r>
      <w:r w:rsidR="007D407E" w:rsidRPr="007D407E">
        <w:rPr>
          <w:sz w:val="22"/>
          <w:szCs w:val="22"/>
        </w:rPr>
        <w:t xml:space="preserve"> representatives in </w:t>
      </w:r>
      <w:r w:rsidR="00D51A47">
        <w:rPr>
          <w:sz w:val="22"/>
          <w:szCs w:val="22"/>
        </w:rPr>
        <w:t>i</w:t>
      </w:r>
      <w:r w:rsidR="007D407E" w:rsidRPr="007D407E">
        <w:rPr>
          <w:sz w:val="22"/>
          <w:szCs w:val="22"/>
        </w:rPr>
        <w:t xml:space="preserve">ndividualized </w:t>
      </w:r>
      <w:r w:rsidR="00D51A47">
        <w:rPr>
          <w:sz w:val="22"/>
          <w:szCs w:val="22"/>
        </w:rPr>
        <w:t>e</w:t>
      </w:r>
      <w:r w:rsidR="007D407E" w:rsidRPr="007D407E">
        <w:rPr>
          <w:sz w:val="22"/>
          <w:szCs w:val="22"/>
        </w:rPr>
        <w:t xml:space="preserve">ducational </w:t>
      </w:r>
      <w:r w:rsidR="00D51A47">
        <w:rPr>
          <w:sz w:val="22"/>
          <w:szCs w:val="22"/>
        </w:rPr>
        <w:t>p</w:t>
      </w:r>
      <w:r w:rsidR="007D407E" w:rsidRPr="007D407E">
        <w:rPr>
          <w:sz w:val="22"/>
          <w:szCs w:val="22"/>
        </w:rPr>
        <w:t xml:space="preserve">lan conferences. </w:t>
      </w:r>
    </w:p>
    <w:p w:rsidR="00745837" w:rsidRPr="00721DB1" w:rsidRDefault="00745837" w:rsidP="00353C59">
      <w:pPr>
        <w:pStyle w:val="Default"/>
        <w:ind w:left="1440" w:hanging="720"/>
        <w:jc w:val="both"/>
        <w:rPr>
          <w:sz w:val="10"/>
          <w:szCs w:val="10"/>
        </w:rPr>
      </w:pPr>
    </w:p>
    <w:p w:rsidR="007D407E" w:rsidRDefault="00353C59" w:rsidP="00353C59">
      <w:pPr>
        <w:pStyle w:val="Default"/>
        <w:ind w:left="1440" w:hanging="720"/>
        <w:jc w:val="both"/>
        <w:rPr>
          <w:sz w:val="22"/>
          <w:szCs w:val="22"/>
        </w:rPr>
      </w:pPr>
      <w:r>
        <w:rPr>
          <w:sz w:val="22"/>
          <w:szCs w:val="22"/>
        </w:rPr>
        <w:t>2.11</w:t>
      </w:r>
      <w:r>
        <w:rPr>
          <w:sz w:val="22"/>
          <w:szCs w:val="22"/>
        </w:rPr>
        <w:tab/>
      </w:r>
      <w:r w:rsidR="007D407E" w:rsidRPr="007D407E">
        <w:rPr>
          <w:sz w:val="22"/>
          <w:szCs w:val="22"/>
        </w:rPr>
        <w:t xml:space="preserve">Expand </w:t>
      </w:r>
      <w:r w:rsidR="008E4F1E">
        <w:rPr>
          <w:sz w:val="22"/>
          <w:szCs w:val="22"/>
        </w:rPr>
        <w:t>community-b</w:t>
      </w:r>
      <w:r w:rsidR="007D407E" w:rsidRPr="007D407E">
        <w:rPr>
          <w:sz w:val="22"/>
          <w:szCs w:val="22"/>
        </w:rPr>
        <w:t xml:space="preserve">ased </w:t>
      </w:r>
      <w:r w:rsidR="008E4F1E">
        <w:rPr>
          <w:sz w:val="22"/>
          <w:szCs w:val="22"/>
        </w:rPr>
        <w:t>a</w:t>
      </w:r>
      <w:r w:rsidR="007D407E" w:rsidRPr="007D407E">
        <w:rPr>
          <w:sz w:val="22"/>
          <w:szCs w:val="22"/>
        </w:rPr>
        <w:t>ssessment opportunities for students to explore employment options</w:t>
      </w:r>
      <w:r w:rsidR="00D51A47">
        <w:rPr>
          <w:sz w:val="22"/>
          <w:szCs w:val="22"/>
        </w:rPr>
        <w:t xml:space="preserve"> (e.g., </w:t>
      </w:r>
      <w:r w:rsidR="007D407E" w:rsidRPr="007D407E">
        <w:rPr>
          <w:sz w:val="22"/>
          <w:szCs w:val="22"/>
        </w:rPr>
        <w:t>PETS)</w:t>
      </w:r>
      <w:r w:rsidR="00D51A47">
        <w:rPr>
          <w:sz w:val="22"/>
          <w:szCs w:val="22"/>
        </w:rPr>
        <w:t>.</w:t>
      </w:r>
    </w:p>
    <w:p w:rsidR="00745837" w:rsidRPr="00721DB1" w:rsidRDefault="00745837" w:rsidP="00353C59">
      <w:pPr>
        <w:pStyle w:val="Default"/>
        <w:ind w:left="1440" w:hanging="900"/>
        <w:jc w:val="both"/>
        <w:rPr>
          <w:sz w:val="10"/>
          <w:szCs w:val="10"/>
        </w:rPr>
      </w:pPr>
    </w:p>
    <w:p w:rsidR="007D407E" w:rsidRDefault="00353C59" w:rsidP="00353C59">
      <w:pPr>
        <w:pStyle w:val="Default"/>
        <w:ind w:left="1440" w:hanging="720"/>
        <w:jc w:val="both"/>
        <w:rPr>
          <w:sz w:val="22"/>
          <w:szCs w:val="22"/>
        </w:rPr>
      </w:pPr>
      <w:r>
        <w:rPr>
          <w:sz w:val="22"/>
          <w:szCs w:val="22"/>
        </w:rPr>
        <w:t>2.12</w:t>
      </w:r>
      <w:r>
        <w:rPr>
          <w:sz w:val="22"/>
          <w:szCs w:val="22"/>
        </w:rPr>
        <w:tab/>
      </w:r>
      <w:r w:rsidR="007D407E" w:rsidRPr="007D407E">
        <w:rPr>
          <w:sz w:val="22"/>
          <w:szCs w:val="22"/>
        </w:rPr>
        <w:t xml:space="preserve">Explore a </w:t>
      </w:r>
      <w:r w:rsidR="00D51A47">
        <w:rPr>
          <w:sz w:val="22"/>
          <w:szCs w:val="22"/>
        </w:rPr>
        <w:t>j</w:t>
      </w:r>
      <w:r w:rsidR="007D407E" w:rsidRPr="007D407E">
        <w:rPr>
          <w:sz w:val="22"/>
          <w:szCs w:val="22"/>
        </w:rPr>
        <w:t xml:space="preserve">ob </w:t>
      </w:r>
      <w:r w:rsidR="00D51A47">
        <w:rPr>
          <w:sz w:val="22"/>
          <w:szCs w:val="22"/>
        </w:rPr>
        <w:t>s</w:t>
      </w:r>
      <w:r w:rsidR="007D407E" w:rsidRPr="007D407E">
        <w:rPr>
          <w:sz w:val="22"/>
          <w:szCs w:val="22"/>
        </w:rPr>
        <w:t>hadowing and/or mentor program</w:t>
      </w:r>
      <w:r w:rsidR="00D51A47">
        <w:rPr>
          <w:sz w:val="22"/>
          <w:szCs w:val="22"/>
        </w:rPr>
        <w:t xml:space="preserve"> (e.g., </w:t>
      </w:r>
      <w:r w:rsidR="007D407E" w:rsidRPr="007D407E">
        <w:rPr>
          <w:sz w:val="22"/>
          <w:szCs w:val="22"/>
        </w:rPr>
        <w:t>PETS)</w:t>
      </w:r>
      <w:r w:rsidR="00D51A47">
        <w:rPr>
          <w:sz w:val="22"/>
          <w:szCs w:val="22"/>
        </w:rPr>
        <w:t>.</w:t>
      </w:r>
    </w:p>
    <w:p w:rsidR="00745837" w:rsidRPr="00721DB1" w:rsidRDefault="00745837" w:rsidP="00353C59">
      <w:pPr>
        <w:pStyle w:val="Default"/>
        <w:ind w:left="1440" w:hanging="720"/>
        <w:jc w:val="both"/>
        <w:rPr>
          <w:sz w:val="10"/>
          <w:szCs w:val="10"/>
        </w:rPr>
      </w:pPr>
    </w:p>
    <w:p w:rsidR="007D407E" w:rsidRDefault="00353C59" w:rsidP="00353C59">
      <w:pPr>
        <w:pStyle w:val="Default"/>
        <w:ind w:left="1440" w:hanging="720"/>
        <w:jc w:val="both"/>
        <w:rPr>
          <w:sz w:val="22"/>
          <w:szCs w:val="22"/>
        </w:rPr>
      </w:pPr>
      <w:r>
        <w:rPr>
          <w:sz w:val="22"/>
          <w:szCs w:val="22"/>
        </w:rPr>
        <w:t>2.13</w:t>
      </w:r>
      <w:r>
        <w:rPr>
          <w:sz w:val="22"/>
          <w:szCs w:val="22"/>
        </w:rPr>
        <w:tab/>
      </w:r>
      <w:r w:rsidR="007D407E" w:rsidRPr="007D407E">
        <w:rPr>
          <w:sz w:val="22"/>
          <w:szCs w:val="22"/>
        </w:rPr>
        <w:t>Adopt career planning using an evidence based person centered planning model</w:t>
      </w:r>
      <w:r w:rsidR="00D51A47">
        <w:rPr>
          <w:sz w:val="22"/>
          <w:szCs w:val="22"/>
        </w:rPr>
        <w:t xml:space="preserve"> </w:t>
      </w:r>
      <w:r w:rsidR="007D407E" w:rsidRPr="007D407E">
        <w:rPr>
          <w:sz w:val="22"/>
          <w:szCs w:val="22"/>
        </w:rPr>
        <w:t>(</w:t>
      </w:r>
      <w:r w:rsidR="00D51A47">
        <w:rPr>
          <w:sz w:val="22"/>
          <w:szCs w:val="22"/>
        </w:rPr>
        <w:t xml:space="preserve">e.g., </w:t>
      </w:r>
      <w:r w:rsidR="007D407E" w:rsidRPr="007D407E">
        <w:rPr>
          <w:sz w:val="22"/>
          <w:szCs w:val="22"/>
        </w:rPr>
        <w:t>PETS)</w:t>
      </w:r>
      <w:r w:rsidR="00D51A47">
        <w:rPr>
          <w:sz w:val="22"/>
          <w:szCs w:val="22"/>
        </w:rPr>
        <w:t>.</w:t>
      </w:r>
    </w:p>
    <w:p w:rsidR="00745837" w:rsidRPr="00721DB1" w:rsidRDefault="00745837" w:rsidP="00353C59">
      <w:pPr>
        <w:pStyle w:val="Default"/>
        <w:ind w:left="1440" w:hanging="720"/>
        <w:jc w:val="both"/>
        <w:rPr>
          <w:sz w:val="10"/>
          <w:szCs w:val="10"/>
        </w:rPr>
      </w:pPr>
    </w:p>
    <w:p w:rsidR="007D407E" w:rsidRDefault="00353C59" w:rsidP="00353C59">
      <w:pPr>
        <w:pStyle w:val="Default"/>
        <w:ind w:left="1440" w:hanging="720"/>
        <w:jc w:val="both"/>
        <w:rPr>
          <w:sz w:val="22"/>
          <w:szCs w:val="22"/>
        </w:rPr>
      </w:pPr>
      <w:r>
        <w:rPr>
          <w:sz w:val="22"/>
          <w:szCs w:val="22"/>
        </w:rPr>
        <w:t>2.14</w:t>
      </w:r>
      <w:r>
        <w:rPr>
          <w:sz w:val="22"/>
          <w:szCs w:val="22"/>
        </w:rPr>
        <w:tab/>
      </w:r>
      <w:r w:rsidR="007D407E" w:rsidRPr="007D407E">
        <w:rPr>
          <w:sz w:val="22"/>
          <w:szCs w:val="22"/>
        </w:rPr>
        <w:t>Encourage and support family participation and make training material available.</w:t>
      </w:r>
    </w:p>
    <w:p w:rsidR="00745837" w:rsidRPr="007D407E" w:rsidRDefault="00745837" w:rsidP="00353C59">
      <w:pPr>
        <w:pStyle w:val="Default"/>
        <w:ind w:left="1440" w:hanging="720"/>
        <w:jc w:val="both"/>
        <w:rPr>
          <w:sz w:val="22"/>
          <w:szCs w:val="22"/>
        </w:rPr>
      </w:pPr>
    </w:p>
    <w:p w:rsidR="007D407E" w:rsidRDefault="00353C59" w:rsidP="00353C59">
      <w:pPr>
        <w:pStyle w:val="Default"/>
        <w:ind w:left="1440" w:hanging="720"/>
        <w:jc w:val="both"/>
        <w:rPr>
          <w:sz w:val="22"/>
          <w:szCs w:val="22"/>
        </w:rPr>
      </w:pPr>
      <w:r>
        <w:rPr>
          <w:sz w:val="22"/>
          <w:szCs w:val="22"/>
        </w:rPr>
        <w:lastRenderedPageBreak/>
        <w:t>2.15</w:t>
      </w:r>
      <w:r>
        <w:rPr>
          <w:sz w:val="22"/>
          <w:szCs w:val="22"/>
        </w:rPr>
        <w:tab/>
      </w:r>
      <w:r w:rsidR="007D407E" w:rsidRPr="007D407E">
        <w:rPr>
          <w:sz w:val="22"/>
          <w:szCs w:val="22"/>
        </w:rPr>
        <w:t>Streamline and clarify the referral process for transition students.</w:t>
      </w:r>
    </w:p>
    <w:p w:rsidR="00745837" w:rsidRPr="00721DB1" w:rsidRDefault="00745837" w:rsidP="00353C59">
      <w:pPr>
        <w:pStyle w:val="Default"/>
        <w:ind w:left="1440" w:hanging="720"/>
        <w:jc w:val="both"/>
        <w:rPr>
          <w:sz w:val="10"/>
          <w:szCs w:val="10"/>
        </w:rPr>
      </w:pPr>
    </w:p>
    <w:p w:rsidR="007D407E" w:rsidRDefault="00353C59" w:rsidP="00353C59">
      <w:pPr>
        <w:pStyle w:val="Default"/>
        <w:ind w:left="1440" w:hanging="720"/>
        <w:jc w:val="both"/>
        <w:rPr>
          <w:sz w:val="22"/>
          <w:szCs w:val="22"/>
        </w:rPr>
      </w:pPr>
      <w:r>
        <w:rPr>
          <w:sz w:val="22"/>
          <w:szCs w:val="22"/>
        </w:rPr>
        <w:t>2.16</w:t>
      </w:r>
      <w:r>
        <w:rPr>
          <w:sz w:val="22"/>
          <w:szCs w:val="22"/>
        </w:rPr>
        <w:tab/>
      </w:r>
      <w:r w:rsidR="007D407E" w:rsidRPr="007D407E">
        <w:rPr>
          <w:sz w:val="22"/>
          <w:szCs w:val="22"/>
        </w:rPr>
        <w:t>Explore the use of technology and training earlier in plan development.</w:t>
      </w:r>
    </w:p>
    <w:p w:rsidR="00745837" w:rsidRPr="00721DB1" w:rsidRDefault="00745837" w:rsidP="00353C59">
      <w:pPr>
        <w:pStyle w:val="Default"/>
        <w:ind w:left="1440" w:hanging="720"/>
        <w:jc w:val="both"/>
        <w:rPr>
          <w:sz w:val="10"/>
          <w:szCs w:val="10"/>
        </w:rPr>
      </w:pPr>
    </w:p>
    <w:p w:rsidR="007D407E" w:rsidRDefault="00353C59" w:rsidP="00353C59">
      <w:pPr>
        <w:pStyle w:val="Default"/>
        <w:ind w:left="1440" w:hanging="720"/>
        <w:jc w:val="both"/>
        <w:rPr>
          <w:sz w:val="22"/>
          <w:szCs w:val="22"/>
        </w:rPr>
      </w:pPr>
      <w:r>
        <w:rPr>
          <w:sz w:val="22"/>
          <w:szCs w:val="22"/>
        </w:rPr>
        <w:t>2.17</w:t>
      </w:r>
      <w:r>
        <w:rPr>
          <w:sz w:val="22"/>
          <w:szCs w:val="22"/>
        </w:rPr>
        <w:tab/>
      </w:r>
      <w:r w:rsidR="007D407E" w:rsidRPr="007D407E">
        <w:rPr>
          <w:sz w:val="22"/>
          <w:szCs w:val="22"/>
        </w:rPr>
        <w:t>Determine the historical use of rehabilitation technology (assistive technology) and ensure continuity and access to equipment and services.</w:t>
      </w:r>
    </w:p>
    <w:p w:rsidR="00745837" w:rsidRPr="00721DB1" w:rsidRDefault="00745837" w:rsidP="00353C59">
      <w:pPr>
        <w:pStyle w:val="Default"/>
        <w:ind w:left="1440" w:hanging="720"/>
        <w:jc w:val="both"/>
        <w:rPr>
          <w:sz w:val="10"/>
          <w:szCs w:val="10"/>
        </w:rPr>
      </w:pPr>
    </w:p>
    <w:p w:rsidR="007D407E" w:rsidRPr="007D407E" w:rsidRDefault="00353C59" w:rsidP="00353C59">
      <w:pPr>
        <w:pStyle w:val="Default"/>
        <w:ind w:left="1440" w:hanging="720"/>
        <w:jc w:val="both"/>
        <w:rPr>
          <w:sz w:val="22"/>
          <w:szCs w:val="22"/>
        </w:rPr>
      </w:pPr>
      <w:r>
        <w:rPr>
          <w:sz w:val="22"/>
          <w:szCs w:val="22"/>
        </w:rPr>
        <w:t>2.18</w:t>
      </w:r>
      <w:r>
        <w:rPr>
          <w:sz w:val="22"/>
          <w:szCs w:val="22"/>
        </w:rPr>
        <w:tab/>
      </w:r>
      <w:r w:rsidR="007D407E" w:rsidRPr="007D407E">
        <w:rPr>
          <w:sz w:val="22"/>
          <w:szCs w:val="22"/>
        </w:rPr>
        <w:t>Collaborate with service providers and education to deliver pre-employment transition services (</w:t>
      </w:r>
      <w:r w:rsidR="00D51A47">
        <w:rPr>
          <w:sz w:val="22"/>
          <w:szCs w:val="22"/>
        </w:rPr>
        <w:t xml:space="preserve">e.g., </w:t>
      </w:r>
      <w:r w:rsidR="007D407E" w:rsidRPr="007D407E">
        <w:rPr>
          <w:sz w:val="22"/>
          <w:szCs w:val="22"/>
        </w:rPr>
        <w:t xml:space="preserve">PETS), including self-advocacy training/coursework. </w:t>
      </w:r>
    </w:p>
    <w:p w:rsidR="00353C59" w:rsidRDefault="00353C59" w:rsidP="007D407E">
      <w:pPr>
        <w:pStyle w:val="Default"/>
        <w:jc w:val="both"/>
        <w:rPr>
          <w:sz w:val="22"/>
          <w:szCs w:val="22"/>
        </w:rPr>
      </w:pPr>
    </w:p>
    <w:p w:rsidR="007D407E" w:rsidRPr="00353C59" w:rsidRDefault="00353C59" w:rsidP="00353C59">
      <w:pPr>
        <w:pStyle w:val="Default"/>
        <w:ind w:left="720" w:hanging="720"/>
        <w:jc w:val="both"/>
        <w:rPr>
          <w:b/>
          <w:color w:val="auto"/>
          <w:sz w:val="22"/>
          <w:szCs w:val="22"/>
        </w:rPr>
      </w:pPr>
      <w:r w:rsidRPr="00353C59">
        <w:rPr>
          <w:b/>
          <w:sz w:val="22"/>
          <w:szCs w:val="22"/>
        </w:rPr>
        <w:t xml:space="preserve">3.  </w:t>
      </w:r>
      <w:r>
        <w:rPr>
          <w:b/>
          <w:sz w:val="22"/>
          <w:szCs w:val="22"/>
        </w:rPr>
        <w:tab/>
      </w:r>
      <w:r w:rsidR="007D407E" w:rsidRPr="00353C59">
        <w:rPr>
          <w:b/>
          <w:sz w:val="22"/>
          <w:szCs w:val="22"/>
        </w:rPr>
        <w:t xml:space="preserve">Increase participation and successful outcomes of </w:t>
      </w:r>
      <w:r w:rsidR="00D51A47" w:rsidRPr="00353C59">
        <w:rPr>
          <w:b/>
          <w:sz w:val="22"/>
          <w:szCs w:val="22"/>
        </w:rPr>
        <w:t>s</w:t>
      </w:r>
      <w:r w:rsidR="007D407E" w:rsidRPr="00353C59">
        <w:rPr>
          <w:b/>
          <w:sz w:val="22"/>
          <w:szCs w:val="22"/>
        </w:rPr>
        <w:t xml:space="preserve">upported </w:t>
      </w:r>
      <w:r w:rsidR="00D51A47" w:rsidRPr="00353C59">
        <w:rPr>
          <w:b/>
          <w:sz w:val="22"/>
          <w:szCs w:val="22"/>
        </w:rPr>
        <w:t>e</w:t>
      </w:r>
      <w:r w:rsidR="007D407E" w:rsidRPr="00353C59">
        <w:rPr>
          <w:b/>
          <w:sz w:val="22"/>
          <w:szCs w:val="22"/>
        </w:rPr>
        <w:t xml:space="preserve">mployment in a competitive, integrated setting.  </w:t>
      </w:r>
    </w:p>
    <w:p w:rsidR="007D407E" w:rsidRDefault="00353C59" w:rsidP="00353C59">
      <w:pPr>
        <w:pStyle w:val="Default"/>
        <w:ind w:left="1440" w:hanging="720"/>
        <w:jc w:val="both"/>
        <w:rPr>
          <w:sz w:val="22"/>
          <w:szCs w:val="22"/>
        </w:rPr>
      </w:pPr>
      <w:r>
        <w:rPr>
          <w:sz w:val="22"/>
          <w:szCs w:val="22"/>
        </w:rPr>
        <w:t>3.1</w:t>
      </w:r>
      <w:r>
        <w:rPr>
          <w:sz w:val="22"/>
          <w:szCs w:val="22"/>
        </w:rPr>
        <w:tab/>
      </w:r>
      <w:r w:rsidR="007D407E" w:rsidRPr="007D407E">
        <w:rPr>
          <w:sz w:val="22"/>
          <w:szCs w:val="22"/>
        </w:rPr>
        <w:t xml:space="preserve">Partner with other public and private </w:t>
      </w:r>
      <w:r w:rsidR="00E40C86">
        <w:rPr>
          <w:sz w:val="22"/>
          <w:szCs w:val="22"/>
        </w:rPr>
        <w:t>s</w:t>
      </w:r>
      <w:r w:rsidR="007D407E" w:rsidRPr="007D407E">
        <w:rPr>
          <w:sz w:val="22"/>
          <w:szCs w:val="22"/>
        </w:rPr>
        <w:t xml:space="preserve">tate entities that provide </w:t>
      </w:r>
      <w:r w:rsidR="00D51A47">
        <w:rPr>
          <w:sz w:val="22"/>
          <w:szCs w:val="22"/>
        </w:rPr>
        <w:t>s</w:t>
      </w:r>
      <w:r w:rsidR="007D407E" w:rsidRPr="007D407E">
        <w:rPr>
          <w:sz w:val="22"/>
          <w:szCs w:val="22"/>
        </w:rPr>
        <w:t xml:space="preserve">upported </w:t>
      </w:r>
      <w:r w:rsidR="00D51A47">
        <w:rPr>
          <w:sz w:val="22"/>
          <w:szCs w:val="22"/>
        </w:rPr>
        <w:t>e</w:t>
      </w:r>
      <w:r w:rsidR="007D407E" w:rsidRPr="007D407E">
        <w:rPr>
          <w:sz w:val="22"/>
          <w:szCs w:val="22"/>
        </w:rPr>
        <w:t>mployment.</w:t>
      </w:r>
    </w:p>
    <w:p w:rsidR="004A4821" w:rsidRPr="00721DB1" w:rsidRDefault="004A4821" w:rsidP="00353C59">
      <w:pPr>
        <w:pStyle w:val="Default"/>
        <w:ind w:left="1440" w:hanging="720"/>
        <w:jc w:val="both"/>
        <w:rPr>
          <w:sz w:val="10"/>
          <w:szCs w:val="10"/>
        </w:rPr>
      </w:pPr>
    </w:p>
    <w:p w:rsidR="007D407E" w:rsidRDefault="00353C59" w:rsidP="00353C59">
      <w:pPr>
        <w:pStyle w:val="Default"/>
        <w:ind w:left="1440" w:hanging="720"/>
        <w:jc w:val="both"/>
        <w:rPr>
          <w:sz w:val="22"/>
          <w:szCs w:val="22"/>
        </w:rPr>
      </w:pPr>
      <w:r>
        <w:rPr>
          <w:sz w:val="22"/>
          <w:szCs w:val="22"/>
        </w:rPr>
        <w:t>3.2</w:t>
      </w:r>
      <w:r>
        <w:rPr>
          <w:sz w:val="22"/>
          <w:szCs w:val="22"/>
        </w:rPr>
        <w:tab/>
      </w:r>
      <w:r w:rsidR="007D407E" w:rsidRPr="007D407E">
        <w:rPr>
          <w:sz w:val="22"/>
          <w:szCs w:val="22"/>
        </w:rPr>
        <w:t xml:space="preserve">Provide training to staff, </w:t>
      </w:r>
      <w:r w:rsidR="00D51A47">
        <w:rPr>
          <w:sz w:val="22"/>
          <w:szCs w:val="22"/>
        </w:rPr>
        <w:t>NSRC m</w:t>
      </w:r>
      <w:r w:rsidR="007D407E" w:rsidRPr="007D407E">
        <w:rPr>
          <w:sz w:val="22"/>
          <w:szCs w:val="22"/>
        </w:rPr>
        <w:t xml:space="preserve">embers and consumers on </w:t>
      </w:r>
      <w:r w:rsidR="00D51A47">
        <w:rPr>
          <w:sz w:val="22"/>
          <w:szCs w:val="22"/>
        </w:rPr>
        <w:t>s</w:t>
      </w:r>
      <w:r w:rsidR="007D407E" w:rsidRPr="007D407E">
        <w:rPr>
          <w:sz w:val="22"/>
          <w:szCs w:val="22"/>
        </w:rPr>
        <w:t xml:space="preserve">upported </w:t>
      </w:r>
      <w:r w:rsidR="00D51A47">
        <w:rPr>
          <w:sz w:val="22"/>
          <w:szCs w:val="22"/>
        </w:rPr>
        <w:t>e</w:t>
      </w:r>
      <w:r w:rsidR="007D407E" w:rsidRPr="007D407E">
        <w:rPr>
          <w:sz w:val="22"/>
          <w:szCs w:val="22"/>
        </w:rPr>
        <w:t xml:space="preserve">mployment. </w:t>
      </w:r>
    </w:p>
    <w:p w:rsidR="004A4821" w:rsidRPr="00721DB1" w:rsidRDefault="004A4821" w:rsidP="00353C59">
      <w:pPr>
        <w:pStyle w:val="Default"/>
        <w:ind w:left="1440" w:hanging="720"/>
        <w:jc w:val="both"/>
        <w:rPr>
          <w:sz w:val="10"/>
          <w:szCs w:val="10"/>
        </w:rPr>
      </w:pPr>
    </w:p>
    <w:p w:rsidR="007D407E" w:rsidRDefault="00353C59" w:rsidP="00353C59">
      <w:pPr>
        <w:pStyle w:val="Default"/>
        <w:ind w:left="1440" w:hanging="720"/>
        <w:jc w:val="both"/>
        <w:rPr>
          <w:sz w:val="22"/>
          <w:szCs w:val="22"/>
        </w:rPr>
      </w:pPr>
      <w:r>
        <w:rPr>
          <w:sz w:val="22"/>
          <w:szCs w:val="22"/>
        </w:rPr>
        <w:t>3.3</w:t>
      </w:r>
      <w:r>
        <w:rPr>
          <w:sz w:val="22"/>
          <w:szCs w:val="22"/>
        </w:rPr>
        <w:tab/>
      </w:r>
      <w:r w:rsidR="007D407E" w:rsidRPr="007D407E">
        <w:rPr>
          <w:sz w:val="22"/>
          <w:szCs w:val="22"/>
        </w:rPr>
        <w:t>Identify and support bes</w:t>
      </w:r>
      <w:r w:rsidR="00B217BA">
        <w:rPr>
          <w:sz w:val="22"/>
          <w:szCs w:val="22"/>
        </w:rPr>
        <w:t xml:space="preserve">t practices that encourage high </w:t>
      </w:r>
      <w:r w:rsidR="007D407E" w:rsidRPr="007D407E">
        <w:rPr>
          <w:sz w:val="22"/>
          <w:szCs w:val="22"/>
        </w:rPr>
        <w:t xml:space="preserve">wage/career track employment. </w:t>
      </w:r>
    </w:p>
    <w:p w:rsidR="004A4821" w:rsidRPr="00721DB1" w:rsidRDefault="004A4821" w:rsidP="00353C59">
      <w:pPr>
        <w:pStyle w:val="Default"/>
        <w:ind w:left="1440" w:hanging="720"/>
        <w:jc w:val="both"/>
        <w:rPr>
          <w:sz w:val="10"/>
          <w:szCs w:val="10"/>
        </w:rPr>
      </w:pPr>
    </w:p>
    <w:p w:rsidR="007D407E" w:rsidRDefault="00353C59" w:rsidP="00353C59">
      <w:pPr>
        <w:pStyle w:val="Default"/>
        <w:ind w:left="1440" w:hanging="720"/>
        <w:jc w:val="both"/>
        <w:rPr>
          <w:sz w:val="22"/>
          <w:szCs w:val="22"/>
        </w:rPr>
      </w:pPr>
      <w:r>
        <w:rPr>
          <w:sz w:val="22"/>
          <w:szCs w:val="22"/>
        </w:rPr>
        <w:t>3.4</w:t>
      </w:r>
      <w:r>
        <w:rPr>
          <w:sz w:val="22"/>
          <w:szCs w:val="22"/>
        </w:rPr>
        <w:tab/>
      </w:r>
      <w:r w:rsidR="007D407E" w:rsidRPr="007D407E">
        <w:rPr>
          <w:sz w:val="22"/>
          <w:szCs w:val="22"/>
        </w:rPr>
        <w:t xml:space="preserve">Utilize the </w:t>
      </w:r>
      <w:r w:rsidR="00D51A47">
        <w:rPr>
          <w:sz w:val="22"/>
          <w:szCs w:val="22"/>
        </w:rPr>
        <w:t>VR</w:t>
      </w:r>
      <w:r w:rsidR="007D407E" w:rsidRPr="007D407E">
        <w:rPr>
          <w:sz w:val="22"/>
          <w:szCs w:val="22"/>
        </w:rPr>
        <w:t xml:space="preserve"> </w:t>
      </w:r>
      <w:r w:rsidR="00D51A47">
        <w:rPr>
          <w:sz w:val="22"/>
          <w:szCs w:val="22"/>
        </w:rPr>
        <w:t>b</w:t>
      </w:r>
      <w:r w:rsidR="007D407E" w:rsidRPr="007D407E">
        <w:rPr>
          <w:sz w:val="22"/>
          <w:szCs w:val="22"/>
        </w:rPr>
        <w:t xml:space="preserve">usiness </w:t>
      </w:r>
      <w:r w:rsidR="00D51A47">
        <w:rPr>
          <w:sz w:val="22"/>
          <w:szCs w:val="22"/>
        </w:rPr>
        <w:t>d</w:t>
      </w:r>
      <w:r w:rsidR="007D407E" w:rsidRPr="007D407E">
        <w:rPr>
          <w:sz w:val="22"/>
          <w:szCs w:val="22"/>
        </w:rPr>
        <w:t xml:space="preserve">evelopment </w:t>
      </w:r>
      <w:r w:rsidR="00D51A47">
        <w:rPr>
          <w:sz w:val="22"/>
          <w:szCs w:val="22"/>
        </w:rPr>
        <w:t>t</w:t>
      </w:r>
      <w:r w:rsidR="007D407E" w:rsidRPr="007D407E">
        <w:rPr>
          <w:sz w:val="22"/>
          <w:szCs w:val="22"/>
        </w:rPr>
        <w:t xml:space="preserve">eam to improve </w:t>
      </w:r>
      <w:r w:rsidR="00D51A47">
        <w:rPr>
          <w:sz w:val="22"/>
          <w:szCs w:val="22"/>
        </w:rPr>
        <w:t>s</w:t>
      </w:r>
      <w:r w:rsidR="007D407E" w:rsidRPr="007D407E">
        <w:rPr>
          <w:sz w:val="22"/>
          <w:szCs w:val="22"/>
        </w:rPr>
        <w:t xml:space="preserve">upported </w:t>
      </w:r>
      <w:r w:rsidR="00D51A47">
        <w:rPr>
          <w:sz w:val="22"/>
          <w:szCs w:val="22"/>
        </w:rPr>
        <w:t>e</w:t>
      </w:r>
      <w:r w:rsidR="007D407E" w:rsidRPr="007D407E">
        <w:rPr>
          <w:sz w:val="22"/>
          <w:szCs w:val="22"/>
        </w:rPr>
        <w:t xml:space="preserve">mployment services outcomes. </w:t>
      </w:r>
    </w:p>
    <w:p w:rsidR="004A4821" w:rsidRPr="00721DB1" w:rsidRDefault="004A4821" w:rsidP="00353C59">
      <w:pPr>
        <w:pStyle w:val="Default"/>
        <w:ind w:left="1440" w:hanging="720"/>
        <w:jc w:val="both"/>
        <w:rPr>
          <w:sz w:val="10"/>
          <w:szCs w:val="10"/>
        </w:rPr>
      </w:pPr>
    </w:p>
    <w:p w:rsidR="007D407E" w:rsidRDefault="00353C59" w:rsidP="00353C59">
      <w:pPr>
        <w:pStyle w:val="Default"/>
        <w:ind w:left="1440" w:hanging="720"/>
        <w:jc w:val="both"/>
        <w:rPr>
          <w:sz w:val="22"/>
          <w:szCs w:val="22"/>
        </w:rPr>
      </w:pPr>
      <w:r>
        <w:rPr>
          <w:sz w:val="22"/>
          <w:szCs w:val="22"/>
        </w:rPr>
        <w:t>3.5</w:t>
      </w:r>
      <w:r>
        <w:rPr>
          <w:sz w:val="22"/>
          <w:szCs w:val="22"/>
        </w:rPr>
        <w:tab/>
      </w:r>
      <w:r w:rsidR="007D407E" w:rsidRPr="007D407E">
        <w:rPr>
          <w:sz w:val="22"/>
          <w:szCs w:val="22"/>
        </w:rPr>
        <w:t xml:space="preserve">Continued participation in the </w:t>
      </w:r>
      <w:r w:rsidR="000615C3">
        <w:rPr>
          <w:sz w:val="22"/>
          <w:szCs w:val="22"/>
        </w:rPr>
        <w:t>governor</w:t>
      </w:r>
      <w:r w:rsidR="00BD348C">
        <w:rPr>
          <w:sz w:val="22"/>
          <w:szCs w:val="22"/>
        </w:rPr>
        <w:t>’s Taskf</w:t>
      </w:r>
      <w:r w:rsidR="007D407E" w:rsidRPr="007D407E">
        <w:rPr>
          <w:sz w:val="22"/>
          <w:szCs w:val="22"/>
        </w:rPr>
        <w:t xml:space="preserve">orce on Integrated Employment, the Behavioral Health Planning and Advisory Committee and the </w:t>
      </w:r>
      <w:r w:rsidR="00D51A47">
        <w:rPr>
          <w:sz w:val="22"/>
          <w:szCs w:val="22"/>
        </w:rPr>
        <w:t>s</w:t>
      </w:r>
      <w:r w:rsidR="007D407E" w:rsidRPr="007D407E">
        <w:rPr>
          <w:sz w:val="22"/>
          <w:szCs w:val="22"/>
        </w:rPr>
        <w:t>tate</w:t>
      </w:r>
      <w:r w:rsidR="00D51A47">
        <w:rPr>
          <w:sz w:val="22"/>
          <w:szCs w:val="22"/>
        </w:rPr>
        <w:t>’s</w:t>
      </w:r>
      <w:r w:rsidR="007D407E" w:rsidRPr="007D407E">
        <w:rPr>
          <w:sz w:val="22"/>
          <w:szCs w:val="22"/>
        </w:rPr>
        <w:t xml:space="preserve"> Employment Leadership </w:t>
      </w:r>
      <w:r w:rsidR="00D51A47">
        <w:rPr>
          <w:sz w:val="22"/>
          <w:szCs w:val="22"/>
        </w:rPr>
        <w:t>n</w:t>
      </w:r>
      <w:r w:rsidR="007D407E" w:rsidRPr="007D407E">
        <w:rPr>
          <w:sz w:val="22"/>
          <w:szCs w:val="22"/>
        </w:rPr>
        <w:t>etwork.</w:t>
      </w:r>
    </w:p>
    <w:p w:rsidR="004A4821" w:rsidRPr="00721DB1" w:rsidRDefault="004A4821" w:rsidP="00353C59">
      <w:pPr>
        <w:pStyle w:val="Default"/>
        <w:ind w:left="1440" w:hanging="720"/>
        <w:jc w:val="both"/>
        <w:rPr>
          <w:sz w:val="10"/>
          <w:szCs w:val="10"/>
        </w:rPr>
      </w:pPr>
    </w:p>
    <w:p w:rsidR="007D407E" w:rsidRDefault="00353C59" w:rsidP="00353C59">
      <w:pPr>
        <w:pStyle w:val="Default"/>
        <w:ind w:left="1440" w:hanging="720"/>
        <w:jc w:val="both"/>
        <w:rPr>
          <w:sz w:val="22"/>
          <w:szCs w:val="22"/>
        </w:rPr>
      </w:pPr>
      <w:r>
        <w:rPr>
          <w:sz w:val="22"/>
          <w:szCs w:val="22"/>
        </w:rPr>
        <w:t>3.6</w:t>
      </w:r>
      <w:r>
        <w:rPr>
          <w:sz w:val="22"/>
          <w:szCs w:val="22"/>
        </w:rPr>
        <w:tab/>
      </w:r>
      <w:r w:rsidR="007D407E" w:rsidRPr="007D407E">
        <w:rPr>
          <w:sz w:val="22"/>
          <w:szCs w:val="22"/>
        </w:rPr>
        <w:t xml:space="preserve">Develop a plan and collect data regarding the needs of individuals for </w:t>
      </w:r>
      <w:r w:rsidR="00D51A47">
        <w:rPr>
          <w:sz w:val="22"/>
          <w:szCs w:val="22"/>
        </w:rPr>
        <w:t>s</w:t>
      </w:r>
      <w:r w:rsidR="007D407E" w:rsidRPr="007D407E">
        <w:rPr>
          <w:sz w:val="22"/>
          <w:szCs w:val="22"/>
        </w:rPr>
        <w:t xml:space="preserve">upported </w:t>
      </w:r>
      <w:r w:rsidR="00D51A47">
        <w:rPr>
          <w:sz w:val="22"/>
          <w:szCs w:val="22"/>
        </w:rPr>
        <w:t>e</w:t>
      </w:r>
      <w:r w:rsidR="007D407E" w:rsidRPr="007D407E">
        <w:rPr>
          <w:sz w:val="22"/>
          <w:szCs w:val="22"/>
        </w:rPr>
        <w:t xml:space="preserve">mployment to help drive future goals. </w:t>
      </w:r>
    </w:p>
    <w:p w:rsidR="004A4821" w:rsidRPr="00721DB1" w:rsidRDefault="004A4821" w:rsidP="00353C59">
      <w:pPr>
        <w:pStyle w:val="Default"/>
        <w:ind w:left="1440" w:hanging="720"/>
        <w:jc w:val="both"/>
        <w:rPr>
          <w:sz w:val="10"/>
          <w:szCs w:val="10"/>
        </w:rPr>
      </w:pPr>
    </w:p>
    <w:p w:rsidR="007D407E" w:rsidRDefault="00353C59" w:rsidP="00353C59">
      <w:pPr>
        <w:pStyle w:val="Default"/>
        <w:ind w:left="1440" w:hanging="720"/>
        <w:jc w:val="both"/>
        <w:rPr>
          <w:sz w:val="22"/>
          <w:szCs w:val="22"/>
        </w:rPr>
      </w:pPr>
      <w:r>
        <w:rPr>
          <w:sz w:val="22"/>
          <w:szCs w:val="22"/>
        </w:rPr>
        <w:t>3.7</w:t>
      </w:r>
      <w:r>
        <w:rPr>
          <w:sz w:val="22"/>
          <w:szCs w:val="22"/>
        </w:rPr>
        <w:tab/>
      </w:r>
      <w:r w:rsidR="007D407E" w:rsidRPr="007D407E">
        <w:rPr>
          <w:sz w:val="22"/>
          <w:szCs w:val="22"/>
        </w:rPr>
        <w:t>Explore the use of technology and training earlier in plan development.</w:t>
      </w:r>
    </w:p>
    <w:p w:rsidR="004A4821" w:rsidRPr="00721DB1" w:rsidRDefault="004A4821" w:rsidP="00353C59">
      <w:pPr>
        <w:pStyle w:val="Default"/>
        <w:ind w:left="1440" w:hanging="720"/>
        <w:jc w:val="both"/>
        <w:rPr>
          <w:sz w:val="10"/>
          <w:szCs w:val="10"/>
        </w:rPr>
      </w:pPr>
    </w:p>
    <w:p w:rsidR="007D407E" w:rsidRPr="007D407E" w:rsidRDefault="00353C59" w:rsidP="00353C59">
      <w:pPr>
        <w:pStyle w:val="Default"/>
        <w:ind w:left="1440" w:hanging="720"/>
        <w:jc w:val="both"/>
        <w:rPr>
          <w:sz w:val="22"/>
          <w:szCs w:val="22"/>
        </w:rPr>
      </w:pPr>
      <w:r>
        <w:rPr>
          <w:sz w:val="22"/>
          <w:szCs w:val="22"/>
        </w:rPr>
        <w:t>3.8</w:t>
      </w:r>
      <w:r>
        <w:rPr>
          <w:sz w:val="22"/>
          <w:szCs w:val="22"/>
        </w:rPr>
        <w:tab/>
      </w:r>
      <w:r w:rsidR="007D407E" w:rsidRPr="007D407E">
        <w:rPr>
          <w:sz w:val="22"/>
          <w:szCs w:val="22"/>
        </w:rPr>
        <w:t>Determine the historical use of rehabilitation technology (assistive technology) and ensure continuity and access to equipment and services.</w:t>
      </w:r>
    </w:p>
    <w:p w:rsidR="00353C59" w:rsidRDefault="00353C59" w:rsidP="007D407E">
      <w:pPr>
        <w:pStyle w:val="Default"/>
        <w:jc w:val="both"/>
        <w:rPr>
          <w:b/>
          <w:sz w:val="22"/>
          <w:szCs w:val="22"/>
        </w:rPr>
      </w:pPr>
    </w:p>
    <w:p w:rsidR="007D407E" w:rsidRPr="00353C59" w:rsidRDefault="00353C59" w:rsidP="007D407E">
      <w:pPr>
        <w:pStyle w:val="Default"/>
        <w:jc w:val="both"/>
        <w:rPr>
          <w:b/>
          <w:sz w:val="22"/>
          <w:szCs w:val="22"/>
        </w:rPr>
      </w:pPr>
      <w:r w:rsidRPr="00353C59">
        <w:rPr>
          <w:b/>
          <w:sz w:val="22"/>
          <w:szCs w:val="22"/>
        </w:rPr>
        <w:t xml:space="preserve">4.  </w:t>
      </w:r>
      <w:r w:rsidRPr="00353C59">
        <w:rPr>
          <w:b/>
          <w:sz w:val="22"/>
          <w:szCs w:val="22"/>
        </w:rPr>
        <w:tab/>
      </w:r>
      <w:r w:rsidR="007D407E" w:rsidRPr="00353C59">
        <w:rPr>
          <w:b/>
          <w:sz w:val="22"/>
          <w:szCs w:val="22"/>
        </w:rPr>
        <w:t xml:space="preserve">Increase participation of under-served disability groups. </w:t>
      </w:r>
    </w:p>
    <w:p w:rsidR="007D407E" w:rsidRDefault="00353C59" w:rsidP="00353C59">
      <w:pPr>
        <w:pStyle w:val="Default"/>
        <w:ind w:left="1440" w:hanging="720"/>
        <w:jc w:val="both"/>
        <w:rPr>
          <w:sz w:val="22"/>
          <w:szCs w:val="22"/>
        </w:rPr>
      </w:pPr>
      <w:r>
        <w:rPr>
          <w:sz w:val="22"/>
          <w:szCs w:val="22"/>
        </w:rPr>
        <w:t>4.1</w:t>
      </w:r>
      <w:r>
        <w:rPr>
          <w:sz w:val="22"/>
          <w:szCs w:val="22"/>
        </w:rPr>
        <w:tab/>
      </w:r>
      <w:r w:rsidR="007D407E" w:rsidRPr="007D407E">
        <w:rPr>
          <w:sz w:val="22"/>
          <w:szCs w:val="22"/>
        </w:rPr>
        <w:t xml:space="preserve">Partner with </w:t>
      </w:r>
      <w:r w:rsidR="00D51A47">
        <w:rPr>
          <w:sz w:val="22"/>
          <w:szCs w:val="22"/>
        </w:rPr>
        <w:t>DHHS</w:t>
      </w:r>
      <w:r w:rsidR="007D407E" w:rsidRPr="007D407E">
        <w:rPr>
          <w:sz w:val="22"/>
          <w:szCs w:val="22"/>
        </w:rPr>
        <w:t xml:space="preserve">, and </w:t>
      </w:r>
      <w:r w:rsidR="00E40C86">
        <w:rPr>
          <w:sz w:val="22"/>
          <w:szCs w:val="22"/>
        </w:rPr>
        <w:t>s</w:t>
      </w:r>
      <w:r w:rsidR="007D407E" w:rsidRPr="007D407E">
        <w:rPr>
          <w:sz w:val="22"/>
          <w:szCs w:val="22"/>
        </w:rPr>
        <w:t>tate commissions related to populations concerned with sensory (</w:t>
      </w:r>
      <w:r w:rsidR="00D51A47">
        <w:rPr>
          <w:sz w:val="22"/>
          <w:szCs w:val="22"/>
        </w:rPr>
        <w:t xml:space="preserve">i.e., </w:t>
      </w:r>
      <w:r w:rsidR="007D407E" w:rsidRPr="007D407E">
        <w:rPr>
          <w:sz w:val="22"/>
          <w:szCs w:val="22"/>
        </w:rPr>
        <w:t xml:space="preserve">blindness, deafness), mental health, intellectual and developmental disabilities; including the </w:t>
      </w:r>
      <w:r w:rsidR="000615C3">
        <w:rPr>
          <w:sz w:val="22"/>
          <w:szCs w:val="22"/>
        </w:rPr>
        <w:t>governor</w:t>
      </w:r>
      <w:r w:rsidR="007D407E" w:rsidRPr="007D407E">
        <w:rPr>
          <w:sz w:val="22"/>
          <w:szCs w:val="22"/>
        </w:rPr>
        <w:t xml:space="preserve">’s Council on Developmental Disabilities, the Nevada Commission on Services for Persons with Disabilities, the Nevada Commission on Behavioral Health and Community Training Centers (CTCs). </w:t>
      </w:r>
    </w:p>
    <w:p w:rsidR="004A4821" w:rsidRPr="00721DB1" w:rsidRDefault="004A4821" w:rsidP="00353C59">
      <w:pPr>
        <w:pStyle w:val="Default"/>
        <w:ind w:left="1440" w:hanging="720"/>
        <w:jc w:val="both"/>
        <w:rPr>
          <w:sz w:val="10"/>
          <w:szCs w:val="10"/>
        </w:rPr>
      </w:pPr>
    </w:p>
    <w:p w:rsidR="007D407E" w:rsidRDefault="00353C59" w:rsidP="00353C59">
      <w:pPr>
        <w:pStyle w:val="Default"/>
        <w:ind w:left="1440" w:hanging="720"/>
        <w:jc w:val="both"/>
        <w:rPr>
          <w:sz w:val="22"/>
          <w:szCs w:val="22"/>
        </w:rPr>
      </w:pPr>
      <w:r>
        <w:rPr>
          <w:sz w:val="22"/>
          <w:szCs w:val="22"/>
        </w:rPr>
        <w:t>4.2</w:t>
      </w:r>
      <w:r>
        <w:rPr>
          <w:sz w:val="22"/>
          <w:szCs w:val="22"/>
        </w:rPr>
        <w:tab/>
      </w:r>
      <w:r w:rsidR="007D407E" w:rsidRPr="007D407E">
        <w:rPr>
          <w:sz w:val="22"/>
          <w:szCs w:val="22"/>
        </w:rPr>
        <w:t xml:space="preserve">Partner with advocacy groups. </w:t>
      </w:r>
    </w:p>
    <w:p w:rsidR="004A4821" w:rsidRPr="00721DB1" w:rsidRDefault="004A4821" w:rsidP="00353C59">
      <w:pPr>
        <w:pStyle w:val="Default"/>
        <w:ind w:left="1440" w:hanging="720"/>
        <w:jc w:val="both"/>
        <w:rPr>
          <w:sz w:val="10"/>
          <w:szCs w:val="10"/>
        </w:rPr>
      </w:pPr>
    </w:p>
    <w:p w:rsidR="007D407E" w:rsidRDefault="00353C59" w:rsidP="00353C59">
      <w:pPr>
        <w:pStyle w:val="Default"/>
        <w:ind w:left="1440" w:hanging="720"/>
        <w:jc w:val="both"/>
        <w:rPr>
          <w:sz w:val="22"/>
          <w:szCs w:val="22"/>
        </w:rPr>
      </w:pPr>
      <w:r>
        <w:rPr>
          <w:sz w:val="22"/>
          <w:szCs w:val="22"/>
        </w:rPr>
        <w:t>4.3</w:t>
      </w:r>
      <w:r>
        <w:rPr>
          <w:sz w:val="22"/>
          <w:szCs w:val="22"/>
        </w:rPr>
        <w:tab/>
      </w:r>
      <w:r w:rsidR="007D407E" w:rsidRPr="007D407E">
        <w:rPr>
          <w:sz w:val="22"/>
          <w:szCs w:val="22"/>
        </w:rPr>
        <w:t xml:space="preserve">Participate in Disability Awareness Month activities. </w:t>
      </w:r>
    </w:p>
    <w:p w:rsidR="004A4821" w:rsidRPr="00721DB1" w:rsidRDefault="004A4821" w:rsidP="00353C59">
      <w:pPr>
        <w:pStyle w:val="Default"/>
        <w:ind w:left="1440" w:hanging="720"/>
        <w:jc w:val="both"/>
        <w:rPr>
          <w:sz w:val="10"/>
          <w:szCs w:val="10"/>
        </w:rPr>
      </w:pPr>
    </w:p>
    <w:p w:rsidR="007D407E" w:rsidRDefault="00353C59" w:rsidP="00353C59">
      <w:pPr>
        <w:pStyle w:val="Default"/>
        <w:ind w:left="1440" w:hanging="720"/>
        <w:jc w:val="both"/>
        <w:rPr>
          <w:sz w:val="22"/>
          <w:szCs w:val="22"/>
        </w:rPr>
      </w:pPr>
      <w:r>
        <w:rPr>
          <w:sz w:val="22"/>
          <w:szCs w:val="22"/>
        </w:rPr>
        <w:t>4.4</w:t>
      </w:r>
      <w:r>
        <w:rPr>
          <w:sz w:val="22"/>
          <w:szCs w:val="22"/>
        </w:rPr>
        <w:tab/>
      </w:r>
      <w:r w:rsidR="007D407E" w:rsidRPr="007D407E">
        <w:rPr>
          <w:sz w:val="22"/>
          <w:szCs w:val="22"/>
        </w:rPr>
        <w:t xml:space="preserve">Collaborate with other agencies to hold </w:t>
      </w:r>
      <w:r w:rsidR="00D51A47">
        <w:rPr>
          <w:sz w:val="22"/>
          <w:szCs w:val="22"/>
        </w:rPr>
        <w:t>t</w:t>
      </w:r>
      <w:r w:rsidR="007D407E" w:rsidRPr="007D407E">
        <w:rPr>
          <w:sz w:val="22"/>
          <w:szCs w:val="22"/>
        </w:rPr>
        <w:t xml:space="preserve">own </w:t>
      </w:r>
      <w:r w:rsidR="00D51A47">
        <w:rPr>
          <w:sz w:val="22"/>
          <w:szCs w:val="22"/>
        </w:rPr>
        <w:t>h</w:t>
      </w:r>
      <w:r w:rsidR="007D407E" w:rsidRPr="007D407E">
        <w:rPr>
          <w:sz w:val="22"/>
          <w:szCs w:val="22"/>
        </w:rPr>
        <w:t>all outreach meetings.</w:t>
      </w:r>
    </w:p>
    <w:p w:rsidR="004A4821" w:rsidRPr="00721DB1" w:rsidRDefault="004A4821" w:rsidP="00353C59">
      <w:pPr>
        <w:pStyle w:val="Default"/>
        <w:ind w:left="1440" w:hanging="720"/>
        <w:jc w:val="both"/>
        <w:rPr>
          <w:sz w:val="10"/>
          <w:szCs w:val="10"/>
        </w:rPr>
      </w:pPr>
    </w:p>
    <w:p w:rsidR="007D407E" w:rsidRDefault="00353C59" w:rsidP="00353C59">
      <w:pPr>
        <w:pStyle w:val="Default"/>
        <w:ind w:left="1440" w:hanging="720"/>
        <w:jc w:val="both"/>
        <w:rPr>
          <w:sz w:val="22"/>
          <w:szCs w:val="22"/>
        </w:rPr>
      </w:pPr>
      <w:r>
        <w:rPr>
          <w:sz w:val="22"/>
          <w:szCs w:val="22"/>
        </w:rPr>
        <w:t>4.5</w:t>
      </w:r>
      <w:r>
        <w:rPr>
          <w:sz w:val="22"/>
          <w:szCs w:val="22"/>
        </w:rPr>
        <w:tab/>
      </w:r>
      <w:r w:rsidR="007D407E" w:rsidRPr="007D407E">
        <w:rPr>
          <w:sz w:val="22"/>
          <w:szCs w:val="22"/>
        </w:rPr>
        <w:t xml:space="preserve">Continue participation in the </w:t>
      </w:r>
      <w:r w:rsidR="000615C3">
        <w:rPr>
          <w:sz w:val="22"/>
          <w:szCs w:val="22"/>
        </w:rPr>
        <w:t>governor</w:t>
      </w:r>
      <w:r w:rsidR="007D407E" w:rsidRPr="007D407E">
        <w:rPr>
          <w:sz w:val="22"/>
          <w:szCs w:val="22"/>
        </w:rPr>
        <w:t>’s Task</w:t>
      </w:r>
      <w:r w:rsidR="00BD348C">
        <w:rPr>
          <w:sz w:val="22"/>
          <w:szCs w:val="22"/>
        </w:rPr>
        <w:t>f</w:t>
      </w:r>
      <w:r w:rsidR="007D407E" w:rsidRPr="007D407E">
        <w:rPr>
          <w:sz w:val="22"/>
          <w:szCs w:val="22"/>
        </w:rPr>
        <w:t xml:space="preserve">orce on Integrated Employment, and the Behavioral Health Planning and Advisory Committee. </w:t>
      </w:r>
    </w:p>
    <w:p w:rsidR="00353C59" w:rsidRPr="007D407E" w:rsidRDefault="00353C59" w:rsidP="00353C59">
      <w:pPr>
        <w:pStyle w:val="Default"/>
        <w:ind w:left="1440" w:hanging="720"/>
        <w:jc w:val="both"/>
        <w:rPr>
          <w:sz w:val="22"/>
          <w:szCs w:val="22"/>
        </w:rPr>
      </w:pPr>
    </w:p>
    <w:p w:rsidR="007D407E" w:rsidRPr="00353C59" w:rsidRDefault="00353C59" w:rsidP="00353C59">
      <w:pPr>
        <w:pStyle w:val="Default"/>
        <w:ind w:left="720" w:hanging="720"/>
        <w:jc w:val="both"/>
        <w:rPr>
          <w:b/>
          <w:sz w:val="22"/>
          <w:szCs w:val="22"/>
        </w:rPr>
      </w:pPr>
      <w:r w:rsidRPr="00353C59">
        <w:rPr>
          <w:b/>
          <w:sz w:val="22"/>
          <w:szCs w:val="22"/>
        </w:rPr>
        <w:t>5.</w:t>
      </w:r>
      <w:r w:rsidRPr="00353C59">
        <w:rPr>
          <w:b/>
          <w:sz w:val="22"/>
          <w:szCs w:val="22"/>
        </w:rPr>
        <w:tab/>
      </w:r>
      <w:r w:rsidR="007D407E" w:rsidRPr="00353C59">
        <w:rPr>
          <w:b/>
          <w:sz w:val="22"/>
          <w:szCs w:val="22"/>
        </w:rPr>
        <w:t xml:space="preserve">Increase participation of underserved ethnic populations through increased outreach efforts. </w:t>
      </w:r>
    </w:p>
    <w:p w:rsidR="007D407E" w:rsidRDefault="00353C59" w:rsidP="00353C59">
      <w:pPr>
        <w:pStyle w:val="Default"/>
        <w:ind w:left="1440" w:hanging="720"/>
        <w:jc w:val="both"/>
        <w:rPr>
          <w:sz w:val="22"/>
          <w:szCs w:val="22"/>
        </w:rPr>
      </w:pPr>
      <w:r>
        <w:rPr>
          <w:sz w:val="22"/>
          <w:szCs w:val="22"/>
        </w:rPr>
        <w:t>5.1</w:t>
      </w:r>
      <w:r>
        <w:rPr>
          <w:sz w:val="22"/>
          <w:szCs w:val="22"/>
        </w:rPr>
        <w:tab/>
      </w:r>
      <w:r w:rsidR="007D407E" w:rsidRPr="007D407E">
        <w:rPr>
          <w:sz w:val="22"/>
          <w:szCs w:val="22"/>
        </w:rPr>
        <w:t>Recruit bilingual and/or bicultural staff whenever feasible.</w:t>
      </w:r>
    </w:p>
    <w:p w:rsidR="004A4821" w:rsidRPr="00721DB1" w:rsidRDefault="004A4821" w:rsidP="00353C59">
      <w:pPr>
        <w:pStyle w:val="Default"/>
        <w:ind w:left="1440" w:hanging="720"/>
        <w:jc w:val="both"/>
        <w:rPr>
          <w:sz w:val="10"/>
          <w:szCs w:val="10"/>
        </w:rPr>
      </w:pPr>
    </w:p>
    <w:p w:rsidR="007D407E" w:rsidRDefault="00353C59" w:rsidP="00353C59">
      <w:pPr>
        <w:pStyle w:val="Default"/>
        <w:ind w:left="1440" w:hanging="720"/>
        <w:jc w:val="both"/>
        <w:rPr>
          <w:sz w:val="22"/>
          <w:szCs w:val="22"/>
        </w:rPr>
      </w:pPr>
      <w:r>
        <w:rPr>
          <w:sz w:val="22"/>
          <w:szCs w:val="22"/>
        </w:rPr>
        <w:t>5.2</w:t>
      </w:r>
      <w:r>
        <w:rPr>
          <w:sz w:val="22"/>
          <w:szCs w:val="22"/>
        </w:rPr>
        <w:tab/>
      </w:r>
      <w:r w:rsidR="007D407E" w:rsidRPr="007D407E">
        <w:rPr>
          <w:sz w:val="22"/>
          <w:szCs w:val="22"/>
        </w:rPr>
        <w:t xml:space="preserve">Increase marketing and participation efforts with ethnically diverse populations; specifically Latino and Asian populations. </w:t>
      </w:r>
    </w:p>
    <w:p w:rsidR="004A4821" w:rsidRPr="00721DB1" w:rsidRDefault="004A4821" w:rsidP="00353C59">
      <w:pPr>
        <w:pStyle w:val="Default"/>
        <w:ind w:left="1440" w:hanging="720"/>
        <w:jc w:val="both"/>
        <w:rPr>
          <w:sz w:val="10"/>
          <w:szCs w:val="10"/>
        </w:rPr>
      </w:pPr>
    </w:p>
    <w:p w:rsidR="007D407E" w:rsidRDefault="00353C59" w:rsidP="00353C59">
      <w:pPr>
        <w:pStyle w:val="Default"/>
        <w:ind w:left="1440" w:hanging="720"/>
        <w:jc w:val="both"/>
        <w:rPr>
          <w:sz w:val="22"/>
          <w:szCs w:val="22"/>
        </w:rPr>
      </w:pPr>
      <w:r>
        <w:rPr>
          <w:sz w:val="22"/>
          <w:szCs w:val="22"/>
        </w:rPr>
        <w:t>5.3</w:t>
      </w:r>
      <w:r>
        <w:rPr>
          <w:sz w:val="22"/>
          <w:szCs w:val="22"/>
        </w:rPr>
        <w:tab/>
      </w:r>
      <w:r w:rsidR="007D407E" w:rsidRPr="007D407E">
        <w:rPr>
          <w:sz w:val="22"/>
          <w:szCs w:val="22"/>
        </w:rPr>
        <w:t xml:space="preserve">Collaborate with minority groups with program development and program referrals. </w:t>
      </w:r>
    </w:p>
    <w:p w:rsidR="004A4821" w:rsidRPr="00721DB1" w:rsidRDefault="004A4821" w:rsidP="00353C59">
      <w:pPr>
        <w:pStyle w:val="Default"/>
        <w:ind w:left="1440" w:hanging="720"/>
        <w:jc w:val="both"/>
        <w:rPr>
          <w:sz w:val="10"/>
          <w:szCs w:val="10"/>
        </w:rPr>
      </w:pPr>
    </w:p>
    <w:p w:rsidR="007D407E" w:rsidRDefault="00353C59" w:rsidP="00353C59">
      <w:pPr>
        <w:pStyle w:val="Default"/>
        <w:ind w:left="1440" w:hanging="720"/>
        <w:jc w:val="both"/>
        <w:rPr>
          <w:sz w:val="22"/>
          <w:szCs w:val="22"/>
        </w:rPr>
      </w:pPr>
      <w:r>
        <w:rPr>
          <w:sz w:val="22"/>
          <w:szCs w:val="22"/>
        </w:rPr>
        <w:t>5.4</w:t>
      </w:r>
      <w:r>
        <w:rPr>
          <w:sz w:val="22"/>
          <w:szCs w:val="22"/>
        </w:rPr>
        <w:tab/>
      </w:r>
      <w:r w:rsidR="007D407E" w:rsidRPr="007D407E">
        <w:rPr>
          <w:sz w:val="22"/>
          <w:szCs w:val="22"/>
        </w:rPr>
        <w:t xml:space="preserve">Participate in appropriate cultural activities or events. </w:t>
      </w:r>
    </w:p>
    <w:p w:rsidR="004A4821" w:rsidRPr="00721DB1" w:rsidRDefault="004A4821" w:rsidP="00353C59">
      <w:pPr>
        <w:pStyle w:val="Default"/>
        <w:ind w:left="1440" w:hanging="720"/>
        <w:jc w:val="both"/>
        <w:rPr>
          <w:sz w:val="10"/>
          <w:szCs w:val="10"/>
        </w:rPr>
      </w:pPr>
    </w:p>
    <w:p w:rsidR="007D407E" w:rsidRPr="007D407E" w:rsidRDefault="00353C59" w:rsidP="00353C59">
      <w:pPr>
        <w:pStyle w:val="Default"/>
        <w:ind w:left="1440" w:hanging="720"/>
        <w:jc w:val="both"/>
        <w:rPr>
          <w:sz w:val="22"/>
          <w:szCs w:val="22"/>
        </w:rPr>
      </w:pPr>
      <w:r>
        <w:rPr>
          <w:sz w:val="22"/>
          <w:szCs w:val="22"/>
        </w:rPr>
        <w:t>5.5</w:t>
      </w:r>
      <w:r>
        <w:rPr>
          <w:sz w:val="22"/>
          <w:szCs w:val="22"/>
        </w:rPr>
        <w:tab/>
      </w:r>
      <w:r w:rsidR="007D407E" w:rsidRPr="007D407E">
        <w:rPr>
          <w:sz w:val="22"/>
          <w:szCs w:val="22"/>
        </w:rPr>
        <w:t xml:space="preserve">Ensure documents are available in other languages as needed. </w:t>
      </w:r>
    </w:p>
    <w:p w:rsidR="007D407E" w:rsidRPr="00762227" w:rsidRDefault="007D407E" w:rsidP="007D407E">
      <w:pPr>
        <w:pStyle w:val="Heading4"/>
        <w:rPr>
          <w:rFonts w:eastAsia="Times New Roman"/>
        </w:rPr>
      </w:pPr>
      <w:bookmarkStart w:id="161" w:name="_Toc442081312"/>
      <w:r>
        <w:rPr>
          <w:rFonts w:eastAsia="Times New Roman"/>
        </w:rPr>
        <w:lastRenderedPageBreak/>
        <w:t>Assistive Technology</w:t>
      </w:r>
      <w:bookmarkEnd w:id="161"/>
    </w:p>
    <w:p w:rsidR="007D407E" w:rsidRPr="007D407E" w:rsidRDefault="007D407E" w:rsidP="007D407E">
      <w:pPr>
        <w:tabs>
          <w:tab w:val="left" w:pos="0"/>
        </w:tabs>
        <w:suppressAutoHyphens/>
        <w:spacing w:after="0"/>
        <w:contextualSpacing/>
        <w:rPr>
          <w:rFonts w:ascii="Times New Roman" w:eastAsia="Times New Roman" w:hAnsi="Times New Roman" w:cs="Times New Roman"/>
        </w:rPr>
      </w:pPr>
      <w:r w:rsidRPr="007D407E">
        <w:rPr>
          <w:rFonts w:ascii="Times New Roman" w:eastAsia="Times New Roman" w:hAnsi="Times New Roman" w:cs="Times New Roman"/>
        </w:rPr>
        <w:t>The DSU provides assistive technology assistance on a statewide basis.  The DSU’s southern district office has an on-site assistive technology staff position.  This position is responsible for providing evaluations, assessments, and support services to participants to assist them in obtaining and maintaining employment.  Counselors statewide also have the option of referring participants to Easter Seals of Southern Nevada or Innovative Rehabilitation Technology</w:t>
      </w:r>
      <w:r w:rsidR="00D51A47">
        <w:rPr>
          <w:rFonts w:ascii="Times New Roman" w:eastAsia="Times New Roman" w:hAnsi="Times New Roman" w:cs="Times New Roman"/>
        </w:rPr>
        <w:t>,</w:t>
      </w:r>
      <w:r w:rsidRPr="007D407E">
        <w:rPr>
          <w:rFonts w:ascii="Times New Roman" w:eastAsia="Times New Roman" w:hAnsi="Times New Roman" w:cs="Times New Roman"/>
        </w:rPr>
        <w:t xml:space="preserve"> Inc. to provide assistive technology equipment and/or services unavailable internally.  </w:t>
      </w:r>
    </w:p>
    <w:p w:rsidR="007D407E" w:rsidRPr="007D407E" w:rsidRDefault="007D407E" w:rsidP="007D407E">
      <w:pPr>
        <w:tabs>
          <w:tab w:val="left" w:pos="0"/>
        </w:tabs>
        <w:suppressAutoHyphens/>
        <w:spacing w:after="0"/>
        <w:contextualSpacing/>
        <w:rPr>
          <w:rFonts w:ascii="Times New Roman" w:eastAsia="Times New Roman" w:hAnsi="Times New Roman" w:cs="Times New Roman"/>
        </w:rPr>
      </w:pPr>
    </w:p>
    <w:p w:rsidR="007D407E" w:rsidRPr="007D407E" w:rsidRDefault="007D407E" w:rsidP="007D407E">
      <w:pPr>
        <w:tabs>
          <w:tab w:val="left" w:pos="0"/>
        </w:tabs>
        <w:suppressAutoHyphens/>
        <w:spacing w:after="0"/>
        <w:contextualSpacing/>
        <w:rPr>
          <w:rFonts w:ascii="Times New Roman" w:eastAsia="Times New Roman" w:hAnsi="Times New Roman" w:cs="Times New Roman"/>
        </w:rPr>
      </w:pPr>
      <w:r w:rsidRPr="007D407E">
        <w:rPr>
          <w:rFonts w:ascii="Times New Roman" w:eastAsia="Times New Roman" w:hAnsi="Times New Roman" w:cs="Times New Roman"/>
        </w:rPr>
        <w:t>In SFY</w:t>
      </w:r>
      <w:r w:rsidR="00D51A47">
        <w:rPr>
          <w:rFonts w:ascii="Times New Roman" w:eastAsia="Times New Roman" w:hAnsi="Times New Roman" w:cs="Times New Roman"/>
        </w:rPr>
        <w:t xml:space="preserve"> 20</w:t>
      </w:r>
      <w:r w:rsidRPr="007D407E">
        <w:rPr>
          <w:rFonts w:ascii="Times New Roman" w:eastAsia="Times New Roman" w:hAnsi="Times New Roman" w:cs="Times New Roman"/>
        </w:rPr>
        <w:t>16, the DSU applied for an increase from the Fund for a Healthy Nevada competitive grant to provide assistive technology.  In prior years, including in SFY</w:t>
      </w:r>
      <w:r w:rsidR="00D51A47">
        <w:rPr>
          <w:rFonts w:ascii="Times New Roman" w:eastAsia="Times New Roman" w:hAnsi="Times New Roman" w:cs="Times New Roman"/>
        </w:rPr>
        <w:t xml:space="preserve"> 2015, the DSU partnered with UNR’s</w:t>
      </w:r>
      <w:r w:rsidRPr="007D407E">
        <w:rPr>
          <w:rFonts w:ascii="Times New Roman" w:eastAsia="Times New Roman" w:hAnsi="Times New Roman" w:cs="Times New Roman"/>
        </w:rPr>
        <w:t xml:space="preserve"> Center for Excellence in Disabilities on this grant.  Last year’s award was $87,350.  In SFY</w:t>
      </w:r>
      <w:r w:rsidR="00D51A47">
        <w:rPr>
          <w:rFonts w:ascii="Times New Roman" w:eastAsia="Times New Roman" w:hAnsi="Times New Roman" w:cs="Times New Roman"/>
        </w:rPr>
        <w:t xml:space="preserve"> 20</w:t>
      </w:r>
      <w:r w:rsidRPr="007D407E">
        <w:rPr>
          <w:rFonts w:ascii="Times New Roman" w:eastAsia="Times New Roman" w:hAnsi="Times New Roman" w:cs="Times New Roman"/>
        </w:rPr>
        <w:t xml:space="preserve">16, the </w:t>
      </w:r>
      <w:r w:rsidR="00263E26">
        <w:rPr>
          <w:rFonts w:ascii="Times New Roman" w:eastAsia="Times New Roman" w:hAnsi="Times New Roman" w:cs="Times New Roman"/>
        </w:rPr>
        <w:t>g</w:t>
      </w:r>
      <w:r w:rsidRPr="007D407E">
        <w:rPr>
          <w:rFonts w:ascii="Times New Roman" w:eastAsia="Times New Roman" w:hAnsi="Times New Roman" w:cs="Times New Roman"/>
        </w:rPr>
        <w:t xml:space="preserve">rants </w:t>
      </w:r>
      <w:r w:rsidR="00263E26">
        <w:rPr>
          <w:rFonts w:ascii="Times New Roman" w:eastAsia="Times New Roman" w:hAnsi="Times New Roman" w:cs="Times New Roman"/>
        </w:rPr>
        <w:t>m</w:t>
      </w:r>
      <w:r w:rsidRPr="007D407E">
        <w:rPr>
          <w:rFonts w:ascii="Times New Roman" w:eastAsia="Times New Roman" w:hAnsi="Times New Roman" w:cs="Times New Roman"/>
        </w:rPr>
        <w:t xml:space="preserve">anagement </w:t>
      </w:r>
      <w:r w:rsidR="00263E26">
        <w:rPr>
          <w:rFonts w:ascii="Times New Roman" w:eastAsia="Times New Roman" w:hAnsi="Times New Roman" w:cs="Times New Roman"/>
        </w:rPr>
        <w:t>u</w:t>
      </w:r>
      <w:r w:rsidRPr="007D407E">
        <w:rPr>
          <w:rFonts w:ascii="Times New Roman" w:eastAsia="Times New Roman" w:hAnsi="Times New Roman" w:cs="Times New Roman"/>
        </w:rPr>
        <w:t xml:space="preserve">nit within </w:t>
      </w:r>
      <w:r w:rsidR="00D51A47">
        <w:rPr>
          <w:rFonts w:ascii="Times New Roman" w:eastAsia="Times New Roman" w:hAnsi="Times New Roman" w:cs="Times New Roman"/>
        </w:rPr>
        <w:t>DHHS</w:t>
      </w:r>
      <w:r w:rsidRPr="007D407E">
        <w:rPr>
          <w:rFonts w:ascii="Times New Roman" w:eastAsia="Times New Roman" w:hAnsi="Times New Roman" w:cs="Times New Roman"/>
        </w:rPr>
        <w:t xml:space="preserve"> awarded the grant for </w:t>
      </w:r>
      <w:r w:rsidR="00C02E3E">
        <w:rPr>
          <w:rFonts w:ascii="Times New Roman" w:eastAsia="Times New Roman" w:hAnsi="Times New Roman" w:cs="Times New Roman"/>
        </w:rPr>
        <w:t>assistive technology</w:t>
      </w:r>
      <w:r w:rsidRPr="007D407E">
        <w:rPr>
          <w:rFonts w:ascii="Times New Roman" w:eastAsia="Times New Roman" w:hAnsi="Times New Roman" w:cs="Times New Roman"/>
        </w:rPr>
        <w:t xml:space="preserve"> exclusively to the DSU, and awarded it $159,840, </w:t>
      </w:r>
      <w:r w:rsidR="00C02E3E">
        <w:rPr>
          <w:rFonts w:ascii="Times New Roman" w:eastAsia="Times New Roman" w:hAnsi="Times New Roman" w:cs="Times New Roman"/>
        </w:rPr>
        <w:t xml:space="preserve">which was </w:t>
      </w:r>
      <w:r w:rsidRPr="007D407E">
        <w:rPr>
          <w:rFonts w:ascii="Times New Roman" w:eastAsia="Times New Roman" w:hAnsi="Times New Roman" w:cs="Times New Roman"/>
        </w:rPr>
        <w:t>an increase of 55</w:t>
      </w:r>
      <w:r w:rsidR="004E697E">
        <w:rPr>
          <w:rFonts w:ascii="Times New Roman" w:eastAsia="Times New Roman" w:hAnsi="Times New Roman" w:cs="Times New Roman"/>
        </w:rPr>
        <w:t xml:space="preserve"> percent</w:t>
      </w:r>
      <w:r w:rsidRPr="007D407E">
        <w:rPr>
          <w:rFonts w:ascii="Times New Roman" w:eastAsia="Times New Roman" w:hAnsi="Times New Roman" w:cs="Times New Roman"/>
        </w:rPr>
        <w:t xml:space="preserve">.  The DSU will provide </w:t>
      </w:r>
      <w:r w:rsidR="00C02E3E">
        <w:rPr>
          <w:rFonts w:ascii="Times New Roman" w:eastAsia="Times New Roman" w:hAnsi="Times New Roman" w:cs="Times New Roman"/>
        </w:rPr>
        <w:t>assistive technology</w:t>
      </w:r>
      <w:r w:rsidRPr="007D407E">
        <w:rPr>
          <w:rFonts w:ascii="Times New Roman" w:eastAsia="Times New Roman" w:hAnsi="Times New Roman" w:cs="Times New Roman"/>
        </w:rPr>
        <w:t xml:space="preserve"> assessments for consumers on a statewide basis through its client services dollars, and these additional funds from the Fund for a Healthy Nevada will pay for the </w:t>
      </w:r>
      <w:r w:rsidR="00C02E3E">
        <w:rPr>
          <w:rFonts w:ascii="Times New Roman" w:eastAsia="Times New Roman" w:hAnsi="Times New Roman" w:cs="Times New Roman"/>
        </w:rPr>
        <w:t>assistive technology</w:t>
      </w:r>
      <w:r w:rsidRPr="007D407E">
        <w:rPr>
          <w:rFonts w:ascii="Times New Roman" w:eastAsia="Times New Roman" w:hAnsi="Times New Roman" w:cs="Times New Roman"/>
        </w:rPr>
        <w:t xml:space="preserve"> equipment.  The DSU will then pay for any </w:t>
      </w:r>
      <w:r w:rsidR="00C02E3E">
        <w:rPr>
          <w:rFonts w:ascii="Times New Roman" w:eastAsia="Times New Roman" w:hAnsi="Times New Roman" w:cs="Times New Roman"/>
        </w:rPr>
        <w:t>assistive technology</w:t>
      </w:r>
      <w:r w:rsidRPr="007D407E">
        <w:rPr>
          <w:rFonts w:ascii="Times New Roman" w:eastAsia="Times New Roman" w:hAnsi="Times New Roman" w:cs="Times New Roman"/>
        </w:rPr>
        <w:t xml:space="preserve"> training needs out of its client services dollars.    </w:t>
      </w:r>
    </w:p>
    <w:p w:rsidR="007D407E" w:rsidRPr="007D407E" w:rsidRDefault="007D407E" w:rsidP="007D407E">
      <w:pPr>
        <w:tabs>
          <w:tab w:val="left" w:pos="0"/>
        </w:tabs>
        <w:suppressAutoHyphens/>
        <w:spacing w:after="0"/>
        <w:contextualSpacing/>
        <w:rPr>
          <w:rFonts w:ascii="Times New Roman" w:eastAsia="Times New Roman" w:hAnsi="Times New Roman" w:cs="Times New Roman"/>
        </w:rPr>
      </w:pPr>
    </w:p>
    <w:p w:rsidR="007D407E" w:rsidRPr="007D407E" w:rsidRDefault="007D407E" w:rsidP="007D407E">
      <w:pPr>
        <w:tabs>
          <w:tab w:val="left" w:pos="0"/>
        </w:tabs>
        <w:suppressAutoHyphens/>
        <w:spacing w:after="0"/>
        <w:contextualSpacing/>
        <w:rPr>
          <w:rFonts w:ascii="Times New Roman" w:eastAsia="Times New Roman" w:hAnsi="Times New Roman" w:cs="Times New Roman"/>
        </w:rPr>
      </w:pPr>
      <w:r w:rsidRPr="007D407E">
        <w:rPr>
          <w:rFonts w:ascii="Times New Roman" w:eastAsia="Times New Roman" w:hAnsi="Times New Roman" w:cs="Times New Roman"/>
        </w:rPr>
        <w:t xml:space="preserve">In field practice, the </w:t>
      </w:r>
      <w:r w:rsidR="00C02E3E">
        <w:rPr>
          <w:rFonts w:ascii="Times New Roman" w:eastAsia="Times New Roman" w:hAnsi="Times New Roman" w:cs="Times New Roman"/>
        </w:rPr>
        <w:t>VR c</w:t>
      </w:r>
      <w:r w:rsidRPr="007D407E">
        <w:rPr>
          <w:rFonts w:ascii="Times New Roman" w:eastAsia="Times New Roman" w:hAnsi="Times New Roman" w:cs="Times New Roman"/>
        </w:rPr>
        <w:t xml:space="preserve">ounselor takes into consideration the need for assistive technology assistance at each stage of providing assistance to participants. The </w:t>
      </w:r>
      <w:r w:rsidR="00C02E3E">
        <w:rPr>
          <w:rFonts w:ascii="Times New Roman" w:eastAsia="Times New Roman" w:hAnsi="Times New Roman" w:cs="Times New Roman"/>
        </w:rPr>
        <w:t>c</w:t>
      </w:r>
      <w:r w:rsidRPr="007D407E">
        <w:rPr>
          <w:rFonts w:ascii="Times New Roman" w:eastAsia="Times New Roman" w:hAnsi="Times New Roman" w:cs="Times New Roman"/>
        </w:rPr>
        <w:t>ounselor refers the participant to the appropriate assistive technology specialist.</w:t>
      </w:r>
    </w:p>
    <w:p w:rsidR="007D407E" w:rsidRPr="007D407E" w:rsidRDefault="007D407E" w:rsidP="007D407E">
      <w:pPr>
        <w:tabs>
          <w:tab w:val="left" w:pos="0"/>
        </w:tabs>
        <w:suppressAutoHyphens/>
        <w:spacing w:after="0"/>
        <w:contextualSpacing/>
        <w:rPr>
          <w:rFonts w:ascii="Times New Roman" w:eastAsia="Times New Roman" w:hAnsi="Times New Roman" w:cs="Times New Roman"/>
        </w:rPr>
      </w:pPr>
    </w:p>
    <w:p w:rsidR="007D407E" w:rsidRDefault="007D407E" w:rsidP="007D407E">
      <w:pPr>
        <w:tabs>
          <w:tab w:val="left" w:pos="0"/>
        </w:tabs>
        <w:suppressAutoHyphens/>
        <w:spacing w:after="0"/>
        <w:contextualSpacing/>
        <w:rPr>
          <w:rFonts w:ascii="Times New Roman" w:eastAsia="Times New Roman" w:hAnsi="Times New Roman" w:cs="Times New Roman"/>
        </w:rPr>
      </w:pPr>
      <w:r w:rsidRPr="007D407E">
        <w:rPr>
          <w:rFonts w:ascii="Times New Roman" w:eastAsia="Times New Roman" w:hAnsi="Times New Roman" w:cs="Times New Roman"/>
        </w:rPr>
        <w:t xml:space="preserve">The </w:t>
      </w:r>
      <w:r w:rsidR="00263E26">
        <w:rPr>
          <w:rFonts w:ascii="Times New Roman" w:eastAsia="Times New Roman" w:hAnsi="Times New Roman" w:cs="Times New Roman"/>
        </w:rPr>
        <w:t xml:space="preserve">NSRC, </w:t>
      </w:r>
      <w:r w:rsidRPr="007D407E">
        <w:rPr>
          <w:rFonts w:ascii="Times New Roman" w:eastAsia="Times New Roman" w:hAnsi="Times New Roman" w:cs="Times New Roman"/>
        </w:rPr>
        <w:t>in partnership with the DSU</w:t>
      </w:r>
      <w:r w:rsidR="00263E26">
        <w:rPr>
          <w:rFonts w:ascii="Times New Roman" w:eastAsia="Times New Roman" w:hAnsi="Times New Roman" w:cs="Times New Roman"/>
        </w:rPr>
        <w:t>,</w:t>
      </w:r>
      <w:r w:rsidRPr="007D407E">
        <w:rPr>
          <w:rFonts w:ascii="Times New Roman" w:eastAsia="Times New Roman" w:hAnsi="Times New Roman" w:cs="Times New Roman"/>
        </w:rPr>
        <w:t xml:space="preserve"> has determined that assistive technology services are a contributing factor in five out of six </w:t>
      </w:r>
      <w:r w:rsidR="00263E26">
        <w:rPr>
          <w:rFonts w:ascii="Times New Roman" w:eastAsia="Times New Roman" w:hAnsi="Times New Roman" w:cs="Times New Roman"/>
        </w:rPr>
        <w:t>s</w:t>
      </w:r>
      <w:r w:rsidRPr="007D407E">
        <w:rPr>
          <w:rFonts w:ascii="Times New Roman" w:eastAsia="Times New Roman" w:hAnsi="Times New Roman" w:cs="Times New Roman"/>
        </w:rPr>
        <w:t xml:space="preserve">tate </w:t>
      </w:r>
      <w:r w:rsidR="00263E26">
        <w:rPr>
          <w:rFonts w:ascii="Times New Roman" w:eastAsia="Times New Roman" w:hAnsi="Times New Roman" w:cs="Times New Roman"/>
        </w:rPr>
        <w:t>g</w:t>
      </w:r>
      <w:r w:rsidRPr="007D407E">
        <w:rPr>
          <w:rFonts w:ascii="Times New Roman" w:eastAsia="Times New Roman" w:hAnsi="Times New Roman" w:cs="Times New Roman"/>
        </w:rPr>
        <w:t>oals and is included as a strategy in these goals.</w:t>
      </w:r>
    </w:p>
    <w:p w:rsidR="00F17EC3" w:rsidRDefault="00F17EC3" w:rsidP="007D407E">
      <w:pPr>
        <w:tabs>
          <w:tab w:val="left" w:pos="0"/>
        </w:tabs>
        <w:suppressAutoHyphens/>
        <w:spacing w:after="0"/>
        <w:contextualSpacing/>
        <w:rPr>
          <w:rFonts w:ascii="Times New Roman" w:eastAsia="Times New Roman" w:hAnsi="Times New Roman" w:cs="Times New Roman"/>
        </w:rPr>
      </w:pPr>
    </w:p>
    <w:tbl>
      <w:tblPr>
        <w:tblW w:w="9280" w:type="dxa"/>
        <w:tblInd w:w="93" w:type="dxa"/>
        <w:tblLook w:val="04A0" w:firstRow="1" w:lastRow="0" w:firstColumn="1" w:lastColumn="0" w:noHBand="0" w:noVBand="1"/>
      </w:tblPr>
      <w:tblGrid>
        <w:gridCol w:w="960"/>
        <w:gridCol w:w="1760"/>
        <w:gridCol w:w="1840"/>
        <w:gridCol w:w="1640"/>
        <w:gridCol w:w="1840"/>
        <w:gridCol w:w="1240"/>
      </w:tblGrid>
      <w:tr w:rsidR="007D407E" w:rsidRPr="007D407E" w:rsidTr="007D407E">
        <w:trPr>
          <w:trHeight w:val="630"/>
        </w:trPr>
        <w:tc>
          <w:tcPr>
            <w:tcW w:w="960" w:type="dxa"/>
            <w:tcBorders>
              <w:top w:val="single" w:sz="4" w:space="0" w:color="auto"/>
              <w:left w:val="single" w:sz="4" w:space="0" w:color="auto"/>
              <w:bottom w:val="single" w:sz="4" w:space="0" w:color="auto"/>
              <w:right w:val="single" w:sz="4" w:space="0" w:color="auto"/>
            </w:tcBorders>
            <w:shd w:val="clear" w:color="000000" w:fill="BFBFBF" w:themeFill="background1" w:themeFillShade="BF"/>
            <w:noWrap/>
            <w:vAlign w:val="bottom"/>
            <w:hideMark/>
          </w:tcPr>
          <w:p w:rsidR="007D407E" w:rsidRPr="007D407E" w:rsidRDefault="007D407E" w:rsidP="007D407E">
            <w:pPr>
              <w:spacing w:after="0"/>
              <w:jc w:val="center"/>
              <w:rPr>
                <w:rFonts w:ascii="Times New Roman" w:eastAsia="Times New Roman" w:hAnsi="Times New Roman" w:cs="Times New Roman"/>
                <w:b/>
                <w:bCs/>
                <w:color w:val="000000"/>
              </w:rPr>
            </w:pPr>
            <w:r w:rsidRPr="007D407E">
              <w:rPr>
                <w:rFonts w:ascii="Times New Roman" w:eastAsia="Times New Roman" w:hAnsi="Times New Roman" w:cs="Times New Roman"/>
                <w:b/>
                <w:bCs/>
                <w:color w:val="000000"/>
              </w:rPr>
              <w:t>FFY</w:t>
            </w:r>
          </w:p>
        </w:tc>
        <w:tc>
          <w:tcPr>
            <w:tcW w:w="1760" w:type="dxa"/>
            <w:tcBorders>
              <w:top w:val="single" w:sz="4" w:space="0" w:color="auto"/>
              <w:left w:val="nil"/>
              <w:bottom w:val="single" w:sz="4" w:space="0" w:color="auto"/>
              <w:right w:val="single" w:sz="4" w:space="0" w:color="auto"/>
            </w:tcBorders>
            <w:shd w:val="clear" w:color="000000" w:fill="BFBFBF" w:themeFill="background1" w:themeFillShade="BF"/>
            <w:vAlign w:val="bottom"/>
            <w:hideMark/>
          </w:tcPr>
          <w:p w:rsidR="007D407E" w:rsidRPr="007D407E" w:rsidRDefault="007D407E" w:rsidP="007D407E">
            <w:pPr>
              <w:spacing w:after="0"/>
              <w:jc w:val="center"/>
              <w:rPr>
                <w:rFonts w:ascii="Times New Roman" w:eastAsia="Times New Roman" w:hAnsi="Times New Roman" w:cs="Times New Roman"/>
                <w:b/>
                <w:bCs/>
                <w:color w:val="000000"/>
              </w:rPr>
            </w:pPr>
            <w:r w:rsidRPr="007D407E">
              <w:rPr>
                <w:rFonts w:ascii="Times New Roman" w:eastAsia="Times New Roman" w:hAnsi="Times New Roman" w:cs="Times New Roman"/>
                <w:b/>
                <w:bCs/>
                <w:color w:val="000000"/>
              </w:rPr>
              <w:t>Closed Rehab (All Clients)</w:t>
            </w:r>
          </w:p>
        </w:tc>
        <w:tc>
          <w:tcPr>
            <w:tcW w:w="1840" w:type="dxa"/>
            <w:tcBorders>
              <w:top w:val="single" w:sz="4" w:space="0" w:color="auto"/>
              <w:left w:val="nil"/>
              <w:bottom w:val="single" w:sz="4" w:space="0" w:color="auto"/>
              <w:right w:val="single" w:sz="4" w:space="0" w:color="auto"/>
            </w:tcBorders>
            <w:shd w:val="clear" w:color="000000" w:fill="BFBFBF" w:themeFill="background1" w:themeFillShade="BF"/>
            <w:vAlign w:val="bottom"/>
            <w:hideMark/>
          </w:tcPr>
          <w:p w:rsidR="007D407E" w:rsidRPr="007D407E" w:rsidRDefault="007D407E" w:rsidP="007D407E">
            <w:pPr>
              <w:spacing w:after="0"/>
              <w:jc w:val="center"/>
              <w:rPr>
                <w:rFonts w:ascii="Times New Roman" w:eastAsia="Times New Roman" w:hAnsi="Times New Roman" w:cs="Times New Roman"/>
                <w:b/>
                <w:bCs/>
                <w:color w:val="000000"/>
              </w:rPr>
            </w:pPr>
            <w:r w:rsidRPr="007D407E">
              <w:rPr>
                <w:rFonts w:ascii="Times New Roman" w:eastAsia="Times New Roman" w:hAnsi="Times New Roman" w:cs="Times New Roman"/>
                <w:b/>
                <w:bCs/>
                <w:color w:val="000000"/>
              </w:rPr>
              <w:t>Closed Rehab With A/T</w:t>
            </w:r>
          </w:p>
        </w:tc>
        <w:tc>
          <w:tcPr>
            <w:tcW w:w="1640" w:type="dxa"/>
            <w:tcBorders>
              <w:top w:val="single" w:sz="4" w:space="0" w:color="auto"/>
              <w:left w:val="nil"/>
              <w:bottom w:val="single" w:sz="4" w:space="0" w:color="auto"/>
              <w:right w:val="single" w:sz="4" w:space="0" w:color="auto"/>
            </w:tcBorders>
            <w:shd w:val="clear" w:color="000000" w:fill="BFBFBF" w:themeFill="background1" w:themeFillShade="BF"/>
            <w:vAlign w:val="bottom"/>
            <w:hideMark/>
          </w:tcPr>
          <w:p w:rsidR="007D407E" w:rsidRPr="007D407E" w:rsidRDefault="007D407E" w:rsidP="007D407E">
            <w:pPr>
              <w:spacing w:after="0"/>
              <w:jc w:val="center"/>
              <w:rPr>
                <w:rFonts w:ascii="Times New Roman" w:eastAsia="Times New Roman" w:hAnsi="Times New Roman" w:cs="Times New Roman"/>
                <w:b/>
                <w:bCs/>
                <w:color w:val="000000"/>
              </w:rPr>
            </w:pPr>
            <w:r w:rsidRPr="007D407E">
              <w:rPr>
                <w:rFonts w:ascii="Times New Roman" w:eastAsia="Times New Roman" w:hAnsi="Times New Roman" w:cs="Times New Roman"/>
                <w:b/>
                <w:bCs/>
                <w:color w:val="000000"/>
              </w:rPr>
              <w:t>Closed Other (All Clients)</w:t>
            </w:r>
          </w:p>
        </w:tc>
        <w:tc>
          <w:tcPr>
            <w:tcW w:w="1840" w:type="dxa"/>
            <w:tcBorders>
              <w:top w:val="single" w:sz="4" w:space="0" w:color="auto"/>
              <w:left w:val="nil"/>
              <w:bottom w:val="single" w:sz="4" w:space="0" w:color="auto"/>
              <w:right w:val="single" w:sz="4" w:space="0" w:color="auto"/>
            </w:tcBorders>
            <w:shd w:val="clear" w:color="000000" w:fill="BFBFBF" w:themeFill="background1" w:themeFillShade="BF"/>
            <w:vAlign w:val="bottom"/>
            <w:hideMark/>
          </w:tcPr>
          <w:p w:rsidR="007D407E" w:rsidRPr="007D407E" w:rsidRDefault="007D407E" w:rsidP="007D407E">
            <w:pPr>
              <w:spacing w:after="0"/>
              <w:jc w:val="center"/>
              <w:rPr>
                <w:rFonts w:ascii="Times New Roman" w:eastAsia="Times New Roman" w:hAnsi="Times New Roman" w:cs="Times New Roman"/>
                <w:b/>
                <w:bCs/>
                <w:color w:val="000000"/>
              </w:rPr>
            </w:pPr>
            <w:r w:rsidRPr="007D407E">
              <w:rPr>
                <w:rFonts w:ascii="Times New Roman" w:eastAsia="Times New Roman" w:hAnsi="Times New Roman" w:cs="Times New Roman"/>
                <w:b/>
                <w:bCs/>
                <w:color w:val="000000"/>
              </w:rPr>
              <w:t>Closed Other With A/T</w:t>
            </w:r>
          </w:p>
        </w:tc>
        <w:tc>
          <w:tcPr>
            <w:tcW w:w="1240" w:type="dxa"/>
            <w:tcBorders>
              <w:top w:val="single" w:sz="4" w:space="0" w:color="auto"/>
              <w:left w:val="nil"/>
              <w:bottom w:val="single" w:sz="4" w:space="0" w:color="auto"/>
              <w:right w:val="single" w:sz="4" w:space="0" w:color="auto"/>
            </w:tcBorders>
            <w:shd w:val="clear" w:color="000000" w:fill="BFBFBF" w:themeFill="background1" w:themeFillShade="BF"/>
            <w:vAlign w:val="bottom"/>
            <w:hideMark/>
          </w:tcPr>
          <w:p w:rsidR="007D407E" w:rsidRPr="007D407E" w:rsidRDefault="007D407E" w:rsidP="007D407E">
            <w:pPr>
              <w:spacing w:after="0"/>
              <w:jc w:val="center"/>
              <w:rPr>
                <w:rFonts w:ascii="Times New Roman" w:eastAsia="Times New Roman" w:hAnsi="Times New Roman" w:cs="Times New Roman"/>
                <w:b/>
                <w:bCs/>
                <w:color w:val="000000"/>
              </w:rPr>
            </w:pPr>
            <w:r w:rsidRPr="007D407E">
              <w:rPr>
                <w:rFonts w:ascii="Times New Roman" w:eastAsia="Times New Roman" w:hAnsi="Times New Roman" w:cs="Times New Roman"/>
                <w:b/>
                <w:bCs/>
                <w:color w:val="000000"/>
              </w:rPr>
              <w:t>Total Closures</w:t>
            </w:r>
          </w:p>
        </w:tc>
      </w:tr>
      <w:tr w:rsidR="007D407E" w:rsidRPr="007D407E" w:rsidTr="00A44626">
        <w:trPr>
          <w:trHeight w:val="40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D407E" w:rsidRPr="007D407E" w:rsidRDefault="007D407E" w:rsidP="007D407E">
            <w:pPr>
              <w:spacing w:after="0"/>
              <w:jc w:val="center"/>
              <w:rPr>
                <w:rFonts w:ascii="Times New Roman" w:eastAsia="Times New Roman" w:hAnsi="Times New Roman" w:cs="Times New Roman"/>
                <w:b/>
                <w:bCs/>
                <w:color w:val="000000"/>
              </w:rPr>
            </w:pPr>
            <w:r w:rsidRPr="007D407E">
              <w:rPr>
                <w:rFonts w:ascii="Times New Roman" w:eastAsia="Times New Roman" w:hAnsi="Times New Roman" w:cs="Times New Roman"/>
                <w:b/>
                <w:bCs/>
                <w:color w:val="000000"/>
              </w:rPr>
              <w:t>2012</w:t>
            </w:r>
          </w:p>
        </w:tc>
        <w:tc>
          <w:tcPr>
            <w:tcW w:w="1760" w:type="dxa"/>
            <w:tcBorders>
              <w:top w:val="nil"/>
              <w:left w:val="nil"/>
              <w:bottom w:val="single" w:sz="4" w:space="0" w:color="auto"/>
              <w:right w:val="single" w:sz="4" w:space="0" w:color="auto"/>
            </w:tcBorders>
            <w:shd w:val="clear" w:color="000000" w:fill="auto"/>
            <w:noWrap/>
            <w:vAlign w:val="center"/>
            <w:hideMark/>
          </w:tcPr>
          <w:p w:rsidR="007D407E" w:rsidRPr="007D407E" w:rsidRDefault="007D407E" w:rsidP="007D407E">
            <w:pPr>
              <w:spacing w:after="0"/>
              <w:jc w:val="center"/>
              <w:rPr>
                <w:rFonts w:ascii="Times New Roman" w:eastAsia="Times New Roman" w:hAnsi="Times New Roman" w:cs="Times New Roman"/>
                <w:color w:val="000000"/>
              </w:rPr>
            </w:pPr>
            <w:r w:rsidRPr="007D407E">
              <w:rPr>
                <w:rFonts w:ascii="Times New Roman" w:eastAsia="Times New Roman" w:hAnsi="Times New Roman" w:cs="Times New Roman"/>
                <w:color w:val="000000"/>
              </w:rPr>
              <w:t>852</w:t>
            </w:r>
          </w:p>
        </w:tc>
        <w:tc>
          <w:tcPr>
            <w:tcW w:w="1840" w:type="dxa"/>
            <w:tcBorders>
              <w:top w:val="nil"/>
              <w:left w:val="nil"/>
              <w:bottom w:val="single" w:sz="4" w:space="0" w:color="auto"/>
              <w:right w:val="single" w:sz="4" w:space="0" w:color="auto"/>
            </w:tcBorders>
            <w:shd w:val="clear" w:color="auto" w:fill="auto"/>
            <w:noWrap/>
            <w:vAlign w:val="center"/>
            <w:hideMark/>
          </w:tcPr>
          <w:p w:rsidR="007D407E" w:rsidRPr="007D407E" w:rsidRDefault="007D407E" w:rsidP="007D407E">
            <w:pPr>
              <w:spacing w:after="0"/>
              <w:jc w:val="center"/>
              <w:rPr>
                <w:rFonts w:ascii="Times New Roman" w:eastAsia="Times New Roman" w:hAnsi="Times New Roman" w:cs="Times New Roman"/>
                <w:color w:val="000000"/>
              </w:rPr>
            </w:pPr>
            <w:r w:rsidRPr="007D407E">
              <w:rPr>
                <w:rFonts w:ascii="Times New Roman" w:eastAsia="Times New Roman" w:hAnsi="Times New Roman" w:cs="Times New Roman"/>
                <w:color w:val="000000"/>
              </w:rPr>
              <w:t>77</w:t>
            </w:r>
          </w:p>
        </w:tc>
        <w:tc>
          <w:tcPr>
            <w:tcW w:w="1640" w:type="dxa"/>
            <w:tcBorders>
              <w:top w:val="nil"/>
              <w:left w:val="nil"/>
              <w:bottom w:val="single" w:sz="4" w:space="0" w:color="auto"/>
              <w:right w:val="single" w:sz="4" w:space="0" w:color="auto"/>
            </w:tcBorders>
            <w:shd w:val="clear" w:color="auto" w:fill="auto"/>
            <w:noWrap/>
            <w:vAlign w:val="center"/>
            <w:hideMark/>
          </w:tcPr>
          <w:p w:rsidR="007D407E" w:rsidRPr="007D407E" w:rsidRDefault="007D407E" w:rsidP="007D407E">
            <w:pPr>
              <w:spacing w:after="0"/>
              <w:jc w:val="center"/>
              <w:rPr>
                <w:rFonts w:ascii="Times New Roman" w:eastAsia="Times New Roman" w:hAnsi="Times New Roman" w:cs="Times New Roman"/>
                <w:color w:val="000000"/>
              </w:rPr>
            </w:pPr>
            <w:r w:rsidRPr="007D407E">
              <w:rPr>
                <w:rFonts w:ascii="Times New Roman" w:eastAsia="Times New Roman" w:hAnsi="Times New Roman" w:cs="Times New Roman"/>
                <w:color w:val="000000"/>
              </w:rPr>
              <w:t>2,681</w:t>
            </w:r>
          </w:p>
        </w:tc>
        <w:tc>
          <w:tcPr>
            <w:tcW w:w="1840" w:type="dxa"/>
            <w:tcBorders>
              <w:top w:val="nil"/>
              <w:left w:val="nil"/>
              <w:bottom w:val="single" w:sz="4" w:space="0" w:color="auto"/>
              <w:right w:val="single" w:sz="4" w:space="0" w:color="auto"/>
            </w:tcBorders>
            <w:shd w:val="clear" w:color="auto" w:fill="auto"/>
            <w:noWrap/>
            <w:vAlign w:val="center"/>
            <w:hideMark/>
          </w:tcPr>
          <w:p w:rsidR="007D407E" w:rsidRPr="007D407E" w:rsidRDefault="007D407E" w:rsidP="007D407E">
            <w:pPr>
              <w:spacing w:after="0"/>
              <w:jc w:val="center"/>
              <w:rPr>
                <w:rFonts w:ascii="Times New Roman" w:eastAsia="Times New Roman" w:hAnsi="Times New Roman" w:cs="Times New Roman"/>
                <w:color w:val="000000"/>
              </w:rPr>
            </w:pPr>
            <w:r w:rsidRPr="007D407E">
              <w:rPr>
                <w:rFonts w:ascii="Times New Roman" w:eastAsia="Times New Roman" w:hAnsi="Times New Roman" w:cs="Times New Roman"/>
                <w:color w:val="000000"/>
              </w:rPr>
              <w:t>73</w:t>
            </w:r>
          </w:p>
        </w:tc>
        <w:tc>
          <w:tcPr>
            <w:tcW w:w="1240" w:type="dxa"/>
            <w:tcBorders>
              <w:top w:val="nil"/>
              <w:left w:val="nil"/>
              <w:bottom w:val="single" w:sz="4" w:space="0" w:color="auto"/>
              <w:right w:val="single" w:sz="4" w:space="0" w:color="auto"/>
            </w:tcBorders>
            <w:shd w:val="clear" w:color="auto" w:fill="auto"/>
            <w:noWrap/>
            <w:vAlign w:val="center"/>
            <w:hideMark/>
          </w:tcPr>
          <w:p w:rsidR="007D407E" w:rsidRPr="007D407E" w:rsidRDefault="007D407E" w:rsidP="007D407E">
            <w:pPr>
              <w:spacing w:after="0"/>
              <w:jc w:val="center"/>
              <w:rPr>
                <w:rFonts w:ascii="Times New Roman" w:eastAsia="Times New Roman" w:hAnsi="Times New Roman" w:cs="Times New Roman"/>
                <w:color w:val="000000"/>
              </w:rPr>
            </w:pPr>
            <w:r w:rsidRPr="007D407E">
              <w:rPr>
                <w:rFonts w:ascii="Times New Roman" w:eastAsia="Times New Roman" w:hAnsi="Times New Roman" w:cs="Times New Roman"/>
                <w:color w:val="000000"/>
              </w:rPr>
              <w:t>3,533</w:t>
            </w:r>
          </w:p>
        </w:tc>
      </w:tr>
      <w:tr w:rsidR="007D407E" w:rsidRPr="007D407E" w:rsidTr="00A44626">
        <w:trPr>
          <w:trHeight w:val="40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D407E" w:rsidRPr="007D407E" w:rsidRDefault="007D407E" w:rsidP="007D407E">
            <w:pPr>
              <w:spacing w:after="0"/>
              <w:jc w:val="center"/>
              <w:rPr>
                <w:rFonts w:ascii="Times New Roman" w:eastAsia="Times New Roman" w:hAnsi="Times New Roman" w:cs="Times New Roman"/>
                <w:b/>
                <w:bCs/>
                <w:color w:val="000000"/>
              </w:rPr>
            </w:pPr>
            <w:r w:rsidRPr="007D407E">
              <w:rPr>
                <w:rFonts w:ascii="Times New Roman" w:eastAsia="Times New Roman" w:hAnsi="Times New Roman" w:cs="Times New Roman"/>
                <w:b/>
                <w:bCs/>
                <w:color w:val="000000"/>
              </w:rPr>
              <w:t>2013</w:t>
            </w:r>
          </w:p>
        </w:tc>
        <w:tc>
          <w:tcPr>
            <w:tcW w:w="1760" w:type="dxa"/>
            <w:tcBorders>
              <w:top w:val="nil"/>
              <w:left w:val="nil"/>
              <w:bottom w:val="single" w:sz="4" w:space="0" w:color="auto"/>
              <w:right w:val="single" w:sz="4" w:space="0" w:color="auto"/>
            </w:tcBorders>
            <w:shd w:val="clear" w:color="auto" w:fill="auto"/>
            <w:noWrap/>
            <w:vAlign w:val="center"/>
            <w:hideMark/>
          </w:tcPr>
          <w:p w:rsidR="007D407E" w:rsidRPr="007D407E" w:rsidRDefault="007D407E" w:rsidP="007D407E">
            <w:pPr>
              <w:spacing w:after="0"/>
              <w:jc w:val="center"/>
              <w:rPr>
                <w:rFonts w:ascii="Times New Roman" w:eastAsia="Times New Roman" w:hAnsi="Times New Roman" w:cs="Times New Roman"/>
                <w:color w:val="000000"/>
              </w:rPr>
            </w:pPr>
            <w:r w:rsidRPr="007D407E">
              <w:rPr>
                <w:rFonts w:ascii="Times New Roman" w:eastAsia="Times New Roman" w:hAnsi="Times New Roman" w:cs="Times New Roman"/>
                <w:color w:val="000000"/>
              </w:rPr>
              <w:t>749</w:t>
            </w:r>
          </w:p>
        </w:tc>
        <w:tc>
          <w:tcPr>
            <w:tcW w:w="1840" w:type="dxa"/>
            <w:tcBorders>
              <w:top w:val="nil"/>
              <w:left w:val="nil"/>
              <w:bottom w:val="single" w:sz="4" w:space="0" w:color="auto"/>
              <w:right w:val="single" w:sz="4" w:space="0" w:color="auto"/>
            </w:tcBorders>
            <w:shd w:val="clear" w:color="auto" w:fill="auto"/>
            <w:noWrap/>
            <w:vAlign w:val="center"/>
            <w:hideMark/>
          </w:tcPr>
          <w:p w:rsidR="007D407E" w:rsidRPr="007D407E" w:rsidRDefault="007D407E" w:rsidP="007D407E">
            <w:pPr>
              <w:spacing w:after="0"/>
              <w:jc w:val="center"/>
              <w:rPr>
                <w:rFonts w:ascii="Times New Roman" w:eastAsia="Times New Roman" w:hAnsi="Times New Roman" w:cs="Times New Roman"/>
                <w:color w:val="000000"/>
              </w:rPr>
            </w:pPr>
            <w:r w:rsidRPr="007D407E">
              <w:rPr>
                <w:rFonts w:ascii="Times New Roman" w:eastAsia="Times New Roman" w:hAnsi="Times New Roman" w:cs="Times New Roman"/>
                <w:color w:val="000000"/>
              </w:rPr>
              <w:t>62</w:t>
            </w:r>
          </w:p>
        </w:tc>
        <w:tc>
          <w:tcPr>
            <w:tcW w:w="1640" w:type="dxa"/>
            <w:tcBorders>
              <w:top w:val="nil"/>
              <w:left w:val="nil"/>
              <w:bottom w:val="single" w:sz="4" w:space="0" w:color="auto"/>
              <w:right w:val="single" w:sz="4" w:space="0" w:color="auto"/>
            </w:tcBorders>
            <w:shd w:val="clear" w:color="auto" w:fill="auto"/>
            <w:noWrap/>
            <w:vAlign w:val="center"/>
            <w:hideMark/>
          </w:tcPr>
          <w:p w:rsidR="007D407E" w:rsidRPr="007D407E" w:rsidRDefault="007D407E" w:rsidP="007D407E">
            <w:pPr>
              <w:spacing w:after="0"/>
              <w:jc w:val="center"/>
              <w:rPr>
                <w:rFonts w:ascii="Times New Roman" w:eastAsia="Times New Roman" w:hAnsi="Times New Roman" w:cs="Times New Roman"/>
                <w:color w:val="000000"/>
              </w:rPr>
            </w:pPr>
            <w:r w:rsidRPr="007D407E">
              <w:rPr>
                <w:rFonts w:ascii="Times New Roman" w:eastAsia="Times New Roman" w:hAnsi="Times New Roman" w:cs="Times New Roman"/>
                <w:color w:val="000000"/>
              </w:rPr>
              <w:t>2,217</w:t>
            </w:r>
          </w:p>
        </w:tc>
        <w:tc>
          <w:tcPr>
            <w:tcW w:w="1840" w:type="dxa"/>
            <w:tcBorders>
              <w:top w:val="nil"/>
              <w:left w:val="nil"/>
              <w:bottom w:val="single" w:sz="4" w:space="0" w:color="auto"/>
              <w:right w:val="single" w:sz="4" w:space="0" w:color="auto"/>
            </w:tcBorders>
            <w:shd w:val="clear" w:color="auto" w:fill="auto"/>
            <w:noWrap/>
            <w:vAlign w:val="center"/>
            <w:hideMark/>
          </w:tcPr>
          <w:p w:rsidR="007D407E" w:rsidRPr="007D407E" w:rsidRDefault="007D407E" w:rsidP="007D407E">
            <w:pPr>
              <w:spacing w:after="0"/>
              <w:jc w:val="center"/>
              <w:rPr>
                <w:rFonts w:ascii="Times New Roman" w:eastAsia="Times New Roman" w:hAnsi="Times New Roman" w:cs="Times New Roman"/>
                <w:color w:val="000000"/>
              </w:rPr>
            </w:pPr>
            <w:r w:rsidRPr="007D407E">
              <w:rPr>
                <w:rFonts w:ascii="Times New Roman" w:eastAsia="Times New Roman" w:hAnsi="Times New Roman" w:cs="Times New Roman"/>
                <w:color w:val="000000"/>
              </w:rPr>
              <w:t>78</w:t>
            </w:r>
          </w:p>
        </w:tc>
        <w:tc>
          <w:tcPr>
            <w:tcW w:w="1240" w:type="dxa"/>
            <w:tcBorders>
              <w:top w:val="nil"/>
              <w:left w:val="nil"/>
              <w:bottom w:val="single" w:sz="4" w:space="0" w:color="auto"/>
              <w:right w:val="single" w:sz="4" w:space="0" w:color="auto"/>
            </w:tcBorders>
            <w:shd w:val="clear" w:color="auto" w:fill="auto"/>
            <w:noWrap/>
            <w:vAlign w:val="center"/>
            <w:hideMark/>
          </w:tcPr>
          <w:p w:rsidR="007D407E" w:rsidRPr="007D407E" w:rsidRDefault="007D407E" w:rsidP="007D407E">
            <w:pPr>
              <w:spacing w:after="0"/>
              <w:jc w:val="center"/>
              <w:rPr>
                <w:rFonts w:ascii="Times New Roman" w:eastAsia="Times New Roman" w:hAnsi="Times New Roman" w:cs="Times New Roman"/>
                <w:color w:val="000000"/>
              </w:rPr>
            </w:pPr>
            <w:r w:rsidRPr="007D407E">
              <w:rPr>
                <w:rFonts w:ascii="Times New Roman" w:eastAsia="Times New Roman" w:hAnsi="Times New Roman" w:cs="Times New Roman"/>
                <w:color w:val="000000"/>
              </w:rPr>
              <w:t>2,966</w:t>
            </w:r>
          </w:p>
        </w:tc>
      </w:tr>
      <w:tr w:rsidR="007D407E" w:rsidRPr="007D407E" w:rsidTr="00A44626">
        <w:trPr>
          <w:trHeight w:val="40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D407E" w:rsidRPr="007D407E" w:rsidRDefault="007D407E" w:rsidP="007D407E">
            <w:pPr>
              <w:spacing w:after="0"/>
              <w:jc w:val="center"/>
              <w:rPr>
                <w:rFonts w:ascii="Times New Roman" w:eastAsia="Times New Roman" w:hAnsi="Times New Roman" w:cs="Times New Roman"/>
                <w:b/>
                <w:bCs/>
                <w:color w:val="000000"/>
              </w:rPr>
            </w:pPr>
            <w:r w:rsidRPr="007D407E">
              <w:rPr>
                <w:rFonts w:ascii="Times New Roman" w:eastAsia="Times New Roman" w:hAnsi="Times New Roman" w:cs="Times New Roman"/>
                <w:b/>
                <w:bCs/>
                <w:color w:val="000000"/>
              </w:rPr>
              <w:t>2014</w:t>
            </w:r>
          </w:p>
        </w:tc>
        <w:tc>
          <w:tcPr>
            <w:tcW w:w="1760" w:type="dxa"/>
            <w:tcBorders>
              <w:top w:val="nil"/>
              <w:left w:val="nil"/>
              <w:bottom w:val="single" w:sz="4" w:space="0" w:color="auto"/>
              <w:right w:val="single" w:sz="4" w:space="0" w:color="auto"/>
            </w:tcBorders>
            <w:shd w:val="clear" w:color="auto" w:fill="auto"/>
            <w:noWrap/>
            <w:vAlign w:val="center"/>
            <w:hideMark/>
          </w:tcPr>
          <w:p w:rsidR="007D407E" w:rsidRPr="007D407E" w:rsidRDefault="007D407E" w:rsidP="007D407E">
            <w:pPr>
              <w:spacing w:after="0"/>
              <w:jc w:val="center"/>
              <w:rPr>
                <w:rFonts w:ascii="Times New Roman" w:eastAsia="Times New Roman" w:hAnsi="Times New Roman" w:cs="Times New Roman"/>
                <w:color w:val="000000"/>
              </w:rPr>
            </w:pPr>
            <w:r w:rsidRPr="007D407E">
              <w:rPr>
                <w:rFonts w:ascii="Times New Roman" w:eastAsia="Times New Roman" w:hAnsi="Times New Roman" w:cs="Times New Roman"/>
                <w:color w:val="000000"/>
              </w:rPr>
              <w:t>938</w:t>
            </w:r>
          </w:p>
        </w:tc>
        <w:tc>
          <w:tcPr>
            <w:tcW w:w="1840" w:type="dxa"/>
            <w:tcBorders>
              <w:top w:val="nil"/>
              <w:left w:val="nil"/>
              <w:bottom w:val="single" w:sz="4" w:space="0" w:color="auto"/>
              <w:right w:val="single" w:sz="4" w:space="0" w:color="auto"/>
            </w:tcBorders>
            <w:shd w:val="clear" w:color="auto" w:fill="auto"/>
            <w:noWrap/>
            <w:vAlign w:val="center"/>
            <w:hideMark/>
          </w:tcPr>
          <w:p w:rsidR="007D407E" w:rsidRPr="007D407E" w:rsidRDefault="007D407E" w:rsidP="007D407E">
            <w:pPr>
              <w:spacing w:after="0"/>
              <w:jc w:val="center"/>
              <w:rPr>
                <w:rFonts w:ascii="Times New Roman" w:eastAsia="Times New Roman" w:hAnsi="Times New Roman" w:cs="Times New Roman"/>
                <w:color w:val="000000"/>
              </w:rPr>
            </w:pPr>
            <w:r w:rsidRPr="007D407E">
              <w:rPr>
                <w:rFonts w:ascii="Times New Roman" w:eastAsia="Times New Roman" w:hAnsi="Times New Roman" w:cs="Times New Roman"/>
                <w:color w:val="000000"/>
              </w:rPr>
              <w:t>69</w:t>
            </w:r>
          </w:p>
        </w:tc>
        <w:tc>
          <w:tcPr>
            <w:tcW w:w="1640" w:type="dxa"/>
            <w:tcBorders>
              <w:top w:val="nil"/>
              <w:left w:val="nil"/>
              <w:bottom w:val="single" w:sz="4" w:space="0" w:color="auto"/>
              <w:right w:val="single" w:sz="4" w:space="0" w:color="auto"/>
            </w:tcBorders>
            <w:shd w:val="clear" w:color="auto" w:fill="auto"/>
            <w:noWrap/>
            <w:vAlign w:val="center"/>
            <w:hideMark/>
          </w:tcPr>
          <w:p w:rsidR="007D407E" w:rsidRPr="007D407E" w:rsidRDefault="007D407E" w:rsidP="007D407E">
            <w:pPr>
              <w:spacing w:after="0"/>
              <w:jc w:val="center"/>
              <w:rPr>
                <w:rFonts w:ascii="Times New Roman" w:eastAsia="Times New Roman" w:hAnsi="Times New Roman" w:cs="Times New Roman"/>
                <w:color w:val="000000"/>
              </w:rPr>
            </w:pPr>
            <w:r w:rsidRPr="007D407E">
              <w:rPr>
                <w:rFonts w:ascii="Times New Roman" w:eastAsia="Times New Roman" w:hAnsi="Times New Roman" w:cs="Times New Roman"/>
                <w:color w:val="000000"/>
              </w:rPr>
              <w:t>2,193</w:t>
            </w:r>
          </w:p>
        </w:tc>
        <w:tc>
          <w:tcPr>
            <w:tcW w:w="1840" w:type="dxa"/>
            <w:tcBorders>
              <w:top w:val="nil"/>
              <w:left w:val="nil"/>
              <w:bottom w:val="single" w:sz="4" w:space="0" w:color="auto"/>
              <w:right w:val="single" w:sz="4" w:space="0" w:color="auto"/>
            </w:tcBorders>
            <w:shd w:val="clear" w:color="auto" w:fill="auto"/>
            <w:noWrap/>
            <w:vAlign w:val="center"/>
            <w:hideMark/>
          </w:tcPr>
          <w:p w:rsidR="007D407E" w:rsidRPr="007D407E" w:rsidRDefault="007D407E" w:rsidP="007D407E">
            <w:pPr>
              <w:spacing w:after="0"/>
              <w:jc w:val="center"/>
              <w:rPr>
                <w:rFonts w:ascii="Times New Roman" w:eastAsia="Times New Roman" w:hAnsi="Times New Roman" w:cs="Times New Roman"/>
                <w:color w:val="000000"/>
              </w:rPr>
            </w:pPr>
            <w:r w:rsidRPr="007D407E">
              <w:rPr>
                <w:rFonts w:ascii="Times New Roman" w:eastAsia="Times New Roman" w:hAnsi="Times New Roman" w:cs="Times New Roman"/>
                <w:color w:val="000000"/>
              </w:rPr>
              <w:t>77</w:t>
            </w:r>
          </w:p>
        </w:tc>
        <w:tc>
          <w:tcPr>
            <w:tcW w:w="1240" w:type="dxa"/>
            <w:tcBorders>
              <w:top w:val="nil"/>
              <w:left w:val="nil"/>
              <w:bottom w:val="single" w:sz="4" w:space="0" w:color="auto"/>
              <w:right w:val="single" w:sz="4" w:space="0" w:color="auto"/>
            </w:tcBorders>
            <w:shd w:val="clear" w:color="auto" w:fill="auto"/>
            <w:noWrap/>
            <w:vAlign w:val="center"/>
            <w:hideMark/>
          </w:tcPr>
          <w:p w:rsidR="007D407E" w:rsidRPr="007D407E" w:rsidRDefault="007D407E" w:rsidP="007D407E">
            <w:pPr>
              <w:spacing w:after="0"/>
              <w:jc w:val="center"/>
              <w:rPr>
                <w:rFonts w:ascii="Times New Roman" w:eastAsia="Times New Roman" w:hAnsi="Times New Roman" w:cs="Times New Roman"/>
                <w:color w:val="000000"/>
              </w:rPr>
            </w:pPr>
            <w:r w:rsidRPr="007D407E">
              <w:rPr>
                <w:rFonts w:ascii="Times New Roman" w:eastAsia="Times New Roman" w:hAnsi="Times New Roman" w:cs="Times New Roman"/>
                <w:color w:val="000000"/>
              </w:rPr>
              <w:t>3,131</w:t>
            </w:r>
          </w:p>
        </w:tc>
      </w:tr>
      <w:tr w:rsidR="007D407E" w:rsidRPr="007D407E" w:rsidTr="00A44626">
        <w:trPr>
          <w:trHeight w:val="40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D407E" w:rsidRPr="007D407E" w:rsidRDefault="007D407E" w:rsidP="007D407E">
            <w:pPr>
              <w:spacing w:after="0"/>
              <w:jc w:val="center"/>
              <w:rPr>
                <w:rFonts w:ascii="Times New Roman" w:eastAsia="Times New Roman" w:hAnsi="Times New Roman" w:cs="Times New Roman"/>
                <w:b/>
                <w:bCs/>
                <w:color w:val="000000"/>
              </w:rPr>
            </w:pPr>
            <w:r w:rsidRPr="007D407E">
              <w:rPr>
                <w:rFonts w:ascii="Times New Roman" w:eastAsia="Times New Roman" w:hAnsi="Times New Roman" w:cs="Times New Roman"/>
                <w:b/>
                <w:bCs/>
                <w:color w:val="000000"/>
              </w:rPr>
              <w:t>2015</w:t>
            </w:r>
          </w:p>
        </w:tc>
        <w:tc>
          <w:tcPr>
            <w:tcW w:w="1760" w:type="dxa"/>
            <w:tcBorders>
              <w:top w:val="nil"/>
              <w:left w:val="nil"/>
              <w:bottom w:val="single" w:sz="4" w:space="0" w:color="auto"/>
              <w:right w:val="single" w:sz="4" w:space="0" w:color="auto"/>
            </w:tcBorders>
            <w:shd w:val="clear" w:color="auto" w:fill="auto"/>
            <w:noWrap/>
            <w:vAlign w:val="center"/>
            <w:hideMark/>
          </w:tcPr>
          <w:p w:rsidR="007D407E" w:rsidRPr="007D407E" w:rsidRDefault="007D407E" w:rsidP="007D407E">
            <w:pPr>
              <w:spacing w:after="0"/>
              <w:jc w:val="center"/>
              <w:rPr>
                <w:rFonts w:ascii="Times New Roman" w:eastAsia="Times New Roman" w:hAnsi="Times New Roman" w:cs="Times New Roman"/>
                <w:color w:val="000000"/>
              </w:rPr>
            </w:pPr>
            <w:r w:rsidRPr="007D407E">
              <w:rPr>
                <w:rFonts w:ascii="Times New Roman" w:eastAsia="Times New Roman" w:hAnsi="Times New Roman" w:cs="Times New Roman"/>
                <w:color w:val="000000"/>
              </w:rPr>
              <w:t>886</w:t>
            </w:r>
          </w:p>
        </w:tc>
        <w:tc>
          <w:tcPr>
            <w:tcW w:w="1840" w:type="dxa"/>
            <w:tcBorders>
              <w:top w:val="nil"/>
              <w:left w:val="nil"/>
              <w:bottom w:val="single" w:sz="4" w:space="0" w:color="auto"/>
              <w:right w:val="single" w:sz="4" w:space="0" w:color="auto"/>
            </w:tcBorders>
            <w:shd w:val="clear" w:color="auto" w:fill="auto"/>
            <w:noWrap/>
            <w:vAlign w:val="center"/>
            <w:hideMark/>
          </w:tcPr>
          <w:p w:rsidR="007D407E" w:rsidRPr="007D407E" w:rsidRDefault="007D407E" w:rsidP="007D407E">
            <w:pPr>
              <w:spacing w:after="0"/>
              <w:jc w:val="center"/>
              <w:rPr>
                <w:rFonts w:ascii="Times New Roman" w:eastAsia="Times New Roman" w:hAnsi="Times New Roman" w:cs="Times New Roman"/>
                <w:color w:val="000000"/>
              </w:rPr>
            </w:pPr>
            <w:r w:rsidRPr="007D407E">
              <w:rPr>
                <w:rFonts w:ascii="Times New Roman" w:eastAsia="Times New Roman" w:hAnsi="Times New Roman" w:cs="Times New Roman"/>
                <w:color w:val="000000"/>
              </w:rPr>
              <w:t>150</w:t>
            </w:r>
          </w:p>
        </w:tc>
        <w:tc>
          <w:tcPr>
            <w:tcW w:w="1640" w:type="dxa"/>
            <w:tcBorders>
              <w:top w:val="nil"/>
              <w:left w:val="nil"/>
              <w:bottom w:val="single" w:sz="4" w:space="0" w:color="auto"/>
              <w:right w:val="single" w:sz="4" w:space="0" w:color="auto"/>
            </w:tcBorders>
            <w:shd w:val="clear" w:color="auto" w:fill="auto"/>
            <w:noWrap/>
            <w:vAlign w:val="center"/>
            <w:hideMark/>
          </w:tcPr>
          <w:p w:rsidR="007D407E" w:rsidRPr="007D407E" w:rsidRDefault="007D407E" w:rsidP="007D407E">
            <w:pPr>
              <w:spacing w:after="0"/>
              <w:jc w:val="center"/>
              <w:rPr>
                <w:rFonts w:ascii="Times New Roman" w:eastAsia="Times New Roman" w:hAnsi="Times New Roman" w:cs="Times New Roman"/>
                <w:color w:val="000000"/>
              </w:rPr>
            </w:pPr>
            <w:r w:rsidRPr="007D407E">
              <w:rPr>
                <w:rFonts w:ascii="Times New Roman" w:eastAsia="Times New Roman" w:hAnsi="Times New Roman" w:cs="Times New Roman"/>
                <w:color w:val="000000"/>
              </w:rPr>
              <w:t>2,223</w:t>
            </w:r>
          </w:p>
        </w:tc>
        <w:tc>
          <w:tcPr>
            <w:tcW w:w="1840" w:type="dxa"/>
            <w:tcBorders>
              <w:top w:val="nil"/>
              <w:left w:val="nil"/>
              <w:bottom w:val="single" w:sz="4" w:space="0" w:color="auto"/>
              <w:right w:val="single" w:sz="4" w:space="0" w:color="auto"/>
            </w:tcBorders>
            <w:shd w:val="clear" w:color="auto" w:fill="auto"/>
            <w:noWrap/>
            <w:vAlign w:val="center"/>
            <w:hideMark/>
          </w:tcPr>
          <w:p w:rsidR="007D407E" w:rsidRPr="007D407E" w:rsidRDefault="007D407E" w:rsidP="007D407E">
            <w:pPr>
              <w:spacing w:after="0"/>
              <w:jc w:val="center"/>
              <w:rPr>
                <w:rFonts w:ascii="Times New Roman" w:eastAsia="Times New Roman" w:hAnsi="Times New Roman" w:cs="Times New Roman"/>
                <w:color w:val="000000"/>
              </w:rPr>
            </w:pPr>
            <w:r w:rsidRPr="007D407E">
              <w:rPr>
                <w:rFonts w:ascii="Times New Roman" w:eastAsia="Times New Roman" w:hAnsi="Times New Roman" w:cs="Times New Roman"/>
                <w:color w:val="000000"/>
              </w:rPr>
              <w:t>89</w:t>
            </w:r>
          </w:p>
        </w:tc>
        <w:tc>
          <w:tcPr>
            <w:tcW w:w="1240" w:type="dxa"/>
            <w:tcBorders>
              <w:top w:val="nil"/>
              <w:left w:val="nil"/>
              <w:bottom w:val="single" w:sz="4" w:space="0" w:color="auto"/>
              <w:right w:val="single" w:sz="4" w:space="0" w:color="auto"/>
            </w:tcBorders>
            <w:shd w:val="clear" w:color="auto" w:fill="auto"/>
            <w:noWrap/>
            <w:vAlign w:val="center"/>
            <w:hideMark/>
          </w:tcPr>
          <w:p w:rsidR="007D407E" w:rsidRPr="007D407E" w:rsidRDefault="007D407E" w:rsidP="007D407E">
            <w:pPr>
              <w:spacing w:after="0"/>
              <w:jc w:val="center"/>
              <w:rPr>
                <w:rFonts w:ascii="Times New Roman" w:eastAsia="Times New Roman" w:hAnsi="Times New Roman" w:cs="Times New Roman"/>
                <w:color w:val="000000"/>
              </w:rPr>
            </w:pPr>
            <w:r w:rsidRPr="007D407E">
              <w:rPr>
                <w:rFonts w:ascii="Times New Roman" w:eastAsia="Times New Roman" w:hAnsi="Times New Roman" w:cs="Times New Roman"/>
                <w:color w:val="000000"/>
              </w:rPr>
              <w:t>3,109</w:t>
            </w:r>
          </w:p>
        </w:tc>
      </w:tr>
    </w:tbl>
    <w:p w:rsidR="007D407E" w:rsidRDefault="009E69E5" w:rsidP="007D407E">
      <w:pPr>
        <w:spacing w:after="0"/>
        <w:contextualSpacing/>
        <w:rPr>
          <w:rFonts w:ascii="Times New Roman" w:eastAsia="Times New Roman" w:hAnsi="Times New Roman" w:cs="Times New Roman"/>
          <w:sz w:val="24"/>
          <w:szCs w:val="24"/>
        </w:rPr>
      </w:pPr>
      <w:r w:rsidRPr="00543079">
        <w:rPr>
          <w:noProof/>
          <w:sz w:val="16"/>
          <w:szCs w:val="16"/>
        </w:rPr>
        <mc:AlternateContent>
          <mc:Choice Requires="wps">
            <w:drawing>
              <wp:anchor distT="0" distB="0" distL="114300" distR="114300" simplePos="0" relativeHeight="251723776" behindDoc="0" locked="0" layoutInCell="1" allowOverlap="1" wp14:anchorId="6993234D" wp14:editId="4CBE412D">
                <wp:simplePos x="0" y="0"/>
                <wp:positionH relativeFrom="column">
                  <wp:posOffset>1490345</wp:posOffset>
                </wp:positionH>
                <wp:positionV relativeFrom="paragraph">
                  <wp:posOffset>78105</wp:posOffset>
                </wp:positionV>
                <wp:extent cx="2851785" cy="234950"/>
                <wp:effectExtent l="0" t="0" r="5715"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785" cy="234950"/>
                        </a:xfrm>
                        <a:prstGeom prst="rect">
                          <a:avLst/>
                        </a:prstGeom>
                        <a:solidFill>
                          <a:srgbClr val="FFFFFF"/>
                        </a:solidFill>
                        <a:ln w="9525">
                          <a:noFill/>
                          <a:miter lim="800000"/>
                          <a:headEnd/>
                          <a:tailEnd/>
                        </a:ln>
                      </wps:spPr>
                      <wps:txbx>
                        <w:txbxContent>
                          <w:p w:rsidR="00246C61" w:rsidRPr="0047401D" w:rsidRDefault="00246C61" w:rsidP="009E69E5">
                            <w:pPr>
                              <w:jc w:val="center"/>
                              <w:rPr>
                                <w:i/>
                                <w:sz w:val="16"/>
                                <w:szCs w:val="16"/>
                              </w:rPr>
                            </w:pPr>
                            <w:r w:rsidRPr="00DB1E49">
                              <w:rPr>
                                <w:b/>
                                <w:sz w:val="16"/>
                                <w:szCs w:val="16"/>
                              </w:rPr>
                              <w:t>F</w:t>
                            </w:r>
                            <w:r>
                              <w:rPr>
                                <w:b/>
                                <w:sz w:val="16"/>
                                <w:szCs w:val="16"/>
                              </w:rPr>
                              <w:t>igure</w:t>
                            </w:r>
                            <w:r w:rsidRPr="00DB1E49">
                              <w:rPr>
                                <w:b/>
                                <w:sz w:val="16"/>
                                <w:szCs w:val="16"/>
                              </w:rPr>
                              <w:t xml:space="preserve"> </w:t>
                            </w:r>
                            <w:r>
                              <w:rPr>
                                <w:b/>
                                <w:sz w:val="16"/>
                                <w:szCs w:val="16"/>
                              </w:rPr>
                              <w:t xml:space="preserve">17:  </w:t>
                            </w:r>
                            <w:r>
                              <w:rPr>
                                <w:i/>
                                <w:sz w:val="16"/>
                                <w:szCs w:val="16"/>
                              </w:rPr>
                              <w:t>Rehabilitation Clients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117.35pt;margin-top:6.15pt;width:224.55pt;height:1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" stroked="f">
                <v:textbox>
                  <w:txbxContent>
                    <w:p w:rsidR="00246C61" w:rsidRPr="0047401D" w:rsidRDefault="00246C61" w:rsidP="009E69E5">
                      <w:pPr>
                        <w:jc w:val="center"/>
                        <w:rPr>
                          <w:i/>
                          <w:sz w:val="16"/>
                          <w:szCs w:val="16"/>
                        </w:rPr>
                      </w:pPr>
                      <w:r w:rsidRPr="00DB1E49">
                        <w:rPr>
                          <w:b/>
                          <w:sz w:val="16"/>
                          <w:szCs w:val="16"/>
                        </w:rPr>
                        <w:t>F</w:t>
                      </w:r>
                      <w:r>
                        <w:rPr>
                          <w:b/>
                          <w:sz w:val="16"/>
                          <w:szCs w:val="16"/>
                        </w:rPr>
                        <w:t>igure</w:t>
                      </w:r>
                      <w:r w:rsidRPr="00DB1E49">
                        <w:rPr>
                          <w:b/>
                          <w:sz w:val="16"/>
                          <w:szCs w:val="16"/>
                        </w:rPr>
                        <w:t xml:space="preserve"> </w:t>
                      </w:r>
                      <w:r>
                        <w:rPr>
                          <w:b/>
                          <w:sz w:val="16"/>
                          <w:szCs w:val="16"/>
                        </w:rPr>
                        <w:t xml:space="preserve">17:  </w:t>
                      </w:r>
                      <w:r>
                        <w:rPr>
                          <w:i/>
                          <w:sz w:val="16"/>
                          <w:szCs w:val="16"/>
                        </w:rPr>
                        <w:t>Rehabilitation Clients</w:t>
                      </w:r>
                    </w:p>
                  </w:txbxContent>
                </v:textbox>
              </v:shape>
            </w:pict>
          </mc:Fallback>
        </mc:AlternateContent>
      </w:r>
    </w:p>
    <w:p w:rsidR="00B149AE" w:rsidRDefault="00B149AE" w:rsidP="007D407E">
      <w:pPr>
        <w:spacing w:after="0"/>
        <w:contextualSpacing/>
        <w:rPr>
          <w:rFonts w:ascii="Times New Roman" w:eastAsia="Times New Roman" w:hAnsi="Times New Roman" w:cs="Times New Roman"/>
        </w:rPr>
      </w:pPr>
    </w:p>
    <w:p w:rsidR="007D407E" w:rsidRPr="001D5758" w:rsidRDefault="00263E26" w:rsidP="007D407E">
      <w:pPr>
        <w:spacing w:after="0"/>
        <w:contextualSpacing/>
        <w:rPr>
          <w:rFonts w:ascii="Times New Roman" w:eastAsia="Times New Roman" w:hAnsi="Times New Roman" w:cs="Times New Roman"/>
        </w:rPr>
      </w:pPr>
      <w:r>
        <w:rPr>
          <w:rFonts w:ascii="Times New Roman" w:eastAsia="Times New Roman" w:hAnsi="Times New Roman" w:cs="Times New Roman"/>
        </w:rPr>
        <w:t>An a</w:t>
      </w:r>
      <w:r w:rsidR="007D407E" w:rsidRPr="001D5758">
        <w:rPr>
          <w:rFonts w:ascii="Times New Roman" w:eastAsia="Times New Roman" w:hAnsi="Times New Roman" w:cs="Times New Roman"/>
        </w:rPr>
        <w:t xml:space="preserve">ssistive </w:t>
      </w:r>
      <w:r>
        <w:rPr>
          <w:rFonts w:ascii="Times New Roman" w:eastAsia="Times New Roman" w:hAnsi="Times New Roman" w:cs="Times New Roman"/>
        </w:rPr>
        <w:t>t</w:t>
      </w:r>
      <w:r w:rsidR="007D407E" w:rsidRPr="001D5758">
        <w:rPr>
          <w:rFonts w:ascii="Times New Roman" w:eastAsia="Times New Roman" w:hAnsi="Times New Roman" w:cs="Times New Roman"/>
        </w:rPr>
        <w:t xml:space="preserve">echnology </w:t>
      </w:r>
      <w:r>
        <w:rPr>
          <w:rFonts w:ascii="Times New Roman" w:eastAsia="Times New Roman" w:hAnsi="Times New Roman" w:cs="Times New Roman"/>
        </w:rPr>
        <w:t>d</w:t>
      </w:r>
      <w:r w:rsidR="007D407E" w:rsidRPr="001D5758">
        <w:rPr>
          <w:rFonts w:ascii="Times New Roman" w:eastAsia="Times New Roman" w:hAnsi="Times New Roman" w:cs="Times New Roman"/>
        </w:rPr>
        <w:t>evice is any item, piece of equipment or product system, whether acquired commercially off the shelf, modified or customized, that is used to increase, maintain or improve the functional capabilities of an individual with a disability.</w:t>
      </w:r>
    </w:p>
    <w:p w:rsidR="007D407E" w:rsidRPr="001D5758" w:rsidRDefault="007D407E" w:rsidP="007D407E">
      <w:pPr>
        <w:spacing w:after="0"/>
        <w:contextualSpacing/>
        <w:rPr>
          <w:rFonts w:ascii="Times New Roman" w:eastAsia="Times New Roman" w:hAnsi="Times New Roman" w:cs="Times New Roman"/>
        </w:rPr>
      </w:pPr>
    </w:p>
    <w:p w:rsidR="007D407E" w:rsidRPr="001D5758" w:rsidRDefault="007D407E" w:rsidP="007D407E">
      <w:pPr>
        <w:spacing w:after="0"/>
        <w:contextualSpacing/>
        <w:rPr>
          <w:rFonts w:ascii="Times New Roman" w:eastAsia="Times New Roman" w:hAnsi="Times New Roman" w:cs="Times New Roman"/>
        </w:rPr>
      </w:pPr>
      <w:r w:rsidRPr="001D5758">
        <w:rPr>
          <w:rFonts w:ascii="Times New Roman" w:eastAsia="Times New Roman" w:hAnsi="Times New Roman" w:cs="Times New Roman"/>
        </w:rPr>
        <w:t xml:space="preserve">Assistive </w:t>
      </w:r>
      <w:r w:rsidR="00263E26">
        <w:rPr>
          <w:rFonts w:ascii="Times New Roman" w:eastAsia="Times New Roman" w:hAnsi="Times New Roman" w:cs="Times New Roman"/>
        </w:rPr>
        <w:t>t</w:t>
      </w:r>
      <w:r w:rsidRPr="001D5758">
        <w:rPr>
          <w:rFonts w:ascii="Times New Roman" w:eastAsia="Times New Roman" w:hAnsi="Times New Roman" w:cs="Times New Roman"/>
        </w:rPr>
        <w:t xml:space="preserve">echnology </w:t>
      </w:r>
      <w:r w:rsidR="00263E26">
        <w:rPr>
          <w:rFonts w:ascii="Times New Roman" w:eastAsia="Times New Roman" w:hAnsi="Times New Roman" w:cs="Times New Roman"/>
        </w:rPr>
        <w:t>s</w:t>
      </w:r>
      <w:r w:rsidRPr="001D5758">
        <w:rPr>
          <w:rFonts w:ascii="Times New Roman" w:eastAsia="Times New Roman" w:hAnsi="Times New Roman" w:cs="Times New Roman"/>
        </w:rPr>
        <w:t>ervice is any service that directly assists an individual with a disability in the selection, acquisition, or use of an assistive technology device.  Services may include:</w:t>
      </w:r>
    </w:p>
    <w:p w:rsidR="007D407E" w:rsidRPr="001D5758" w:rsidRDefault="007D407E" w:rsidP="007D407E">
      <w:pPr>
        <w:spacing w:after="0"/>
        <w:contextualSpacing/>
        <w:rPr>
          <w:rFonts w:ascii="Times New Roman" w:eastAsia="Times New Roman" w:hAnsi="Times New Roman" w:cs="Times New Roman"/>
        </w:rPr>
      </w:pPr>
    </w:p>
    <w:p w:rsidR="007D407E" w:rsidRDefault="007D407E" w:rsidP="00BC0A28">
      <w:pPr>
        <w:pStyle w:val="ListParagraph"/>
        <w:numPr>
          <w:ilvl w:val="0"/>
          <w:numId w:val="121"/>
        </w:numPr>
        <w:tabs>
          <w:tab w:val="left" w:pos="-1440"/>
        </w:tabs>
        <w:spacing w:after="0" w:line="240" w:lineRule="auto"/>
        <w:rPr>
          <w:rFonts w:ascii="Times New Roman" w:eastAsia="Times New Roman" w:hAnsi="Times New Roman" w:cs="Times New Roman"/>
        </w:rPr>
      </w:pPr>
      <w:r w:rsidRPr="001D5758">
        <w:rPr>
          <w:rFonts w:ascii="Times New Roman" w:eastAsia="Times New Roman" w:hAnsi="Times New Roman" w:cs="Times New Roman"/>
        </w:rPr>
        <w:t>Evaluating the needs of an individual with a disability, including a functional evaluation of the individual i</w:t>
      </w:r>
      <w:r w:rsidR="009E69E5">
        <w:rPr>
          <w:rFonts w:ascii="Times New Roman" w:eastAsia="Times New Roman" w:hAnsi="Times New Roman" w:cs="Times New Roman"/>
        </w:rPr>
        <w:t>n his/her customary environment.</w:t>
      </w:r>
    </w:p>
    <w:p w:rsidR="009E69E5" w:rsidRPr="007425BD" w:rsidRDefault="009E69E5" w:rsidP="009E69E5">
      <w:pPr>
        <w:pStyle w:val="ListParagraph"/>
        <w:tabs>
          <w:tab w:val="left" w:pos="-1440"/>
        </w:tabs>
        <w:spacing w:after="0" w:line="240" w:lineRule="auto"/>
        <w:ind w:left="360"/>
        <w:rPr>
          <w:rFonts w:ascii="Times New Roman" w:eastAsia="Times New Roman" w:hAnsi="Times New Roman" w:cs="Times New Roman"/>
          <w:sz w:val="10"/>
          <w:szCs w:val="10"/>
        </w:rPr>
      </w:pPr>
    </w:p>
    <w:p w:rsidR="007D407E" w:rsidRDefault="007D407E" w:rsidP="00BC0A28">
      <w:pPr>
        <w:pStyle w:val="ListParagraph"/>
        <w:numPr>
          <w:ilvl w:val="0"/>
          <w:numId w:val="121"/>
        </w:numPr>
        <w:tabs>
          <w:tab w:val="left" w:pos="-1440"/>
        </w:tabs>
        <w:spacing w:after="0" w:line="240" w:lineRule="auto"/>
        <w:rPr>
          <w:rFonts w:ascii="Times New Roman" w:eastAsia="Times New Roman" w:hAnsi="Times New Roman" w:cs="Times New Roman"/>
        </w:rPr>
      </w:pPr>
      <w:r w:rsidRPr="001D5758">
        <w:rPr>
          <w:rFonts w:ascii="Times New Roman" w:eastAsia="Times New Roman" w:hAnsi="Times New Roman" w:cs="Times New Roman"/>
        </w:rPr>
        <w:lastRenderedPageBreak/>
        <w:t>Purchasing, leasing, or otherwise providing for the acquisition by an individual with a disability of</w:t>
      </w:r>
      <w:r w:rsidR="009E69E5">
        <w:rPr>
          <w:rFonts w:ascii="Times New Roman" w:eastAsia="Times New Roman" w:hAnsi="Times New Roman" w:cs="Times New Roman"/>
        </w:rPr>
        <w:t xml:space="preserve"> an assistive technology device.</w:t>
      </w:r>
    </w:p>
    <w:p w:rsidR="009E69E5" w:rsidRPr="007425BD" w:rsidRDefault="009E69E5" w:rsidP="009E69E5">
      <w:pPr>
        <w:pStyle w:val="ListParagraph"/>
        <w:tabs>
          <w:tab w:val="left" w:pos="-1440"/>
        </w:tabs>
        <w:spacing w:after="0" w:line="240" w:lineRule="auto"/>
        <w:ind w:left="360"/>
        <w:rPr>
          <w:rFonts w:ascii="Times New Roman" w:eastAsia="Times New Roman" w:hAnsi="Times New Roman" w:cs="Times New Roman"/>
          <w:sz w:val="10"/>
          <w:szCs w:val="10"/>
        </w:rPr>
      </w:pPr>
    </w:p>
    <w:p w:rsidR="007D407E" w:rsidRDefault="007D407E" w:rsidP="00BC0A28">
      <w:pPr>
        <w:pStyle w:val="ListParagraph"/>
        <w:numPr>
          <w:ilvl w:val="0"/>
          <w:numId w:val="121"/>
        </w:numPr>
        <w:tabs>
          <w:tab w:val="left" w:pos="-1440"/>
        </w:tabs>
        <w:spacing w:after="0" w:line="240" w:lineRule="auto"/>
        <w:rPr>
          <w:rFonts w:ascii="Times New Roman" w:eastAsia="Times New Roman" w:hAnsi="Times New Roman" w:cs="Times New Roman"/>
        </w:rPr>
      </w:pPr>
      <w:r w:rsidRPr="001D5758">
        <w:rPr>
          <w:rFonts w:ascii="Times New Roman" w:eastAsia="Times New Roman" w:hAnsi="Times New Roman" w:cs="Times New Roman"/>
        </w:rPr>
        <w:t>Selecting, designing, fitting, customizing, adapting, applying, maintaining</w:t>
      </w:r>
      <w:r w:rsidR="008367CD" w:rsidRPr="001D5758">
        <w:rPr>
          <w:rFonts w:ascii="Times New Roman" w:eastAsia="Times New Roman" w:hAnsi="Times New Roman" w:cs="Times New Roman"/>
        </w:rPr>
        <w:t>, repairing</w:t>
      </w:r>
      <w:r w:rsidRPr="001D5758">
        <w:rPr>
          <w:rFonts w:ascii="Times New Roman" w:eastAsia="Times New Roman" w:hAnsi="Times New Roman" w:cs="Times New Roman"/>
        </w:rPr>
        <w:t>, or replaci</w:t>
      </w:r>
      <w:r w:rsidR="009E69E5">
        <w:rPr>
          <w:rFonts w:ascii="Times New Roman" w:eastAsia="Times New Roman" w:hAnsi="Times New Roman" w:cs="Times New Roman"/>
        </w:rPr>
        <w:t>ng assistive technology devices.</w:t>
      </w:r>
    </w:p>
    <w:p w:rsidR="009E69E5" w:rsidRPr="007425BD" w:rsidRDefault="009E69E5" w:rsidP="009E69E5">
      <w:pPr>
        <w:pStyle w:val="ListParagraph"/>
        <w:tabs>
          <w:tab w:val="left" w:pos="-1440"/>
        </w:tabs>
        <w:spacing w:after="0" w:line="240" w:lineRule="auto"/>
        <w:ind w:left="360"/>
        <w:rPr>
          <w:rFonts w:ascii="Times New Roman" w:eastAsia="Times New Roman" w:hAnsi="Times New Roman" w:cs="Times New Roman"/>
          <w:sz w:val="10"/>
          <w:szCs w:val="10"/>
        </w:rPr>
      </w:pPr>
    </w:p>
    <w:p w:rsidR="007D407E" w:rsidRDefault="007D407E" w:rsidP="00BC0A28">
      <w:pPr>
        <w:pStyle w:val="ListParagraph"/>
        <w:numPr>
          <w:ilvl w:val="0"/>
          <w:numId w:val="121"/>
        </w:numPr>
        <w:tabs>
          <w:tab w:val="left" w:pos="-1440"/>
        </w:tabs>
        <w:spacing w:after="0" w:line="240" w:lineRule="auto"/>
        <w:rPr>
          <w:rFonts w:ascii="Times New Roman" w:eastAsia="Times New Roman" w:hAnsi="Times New Roman" w:cs="Times New Roman"/>
        </w:rPr>
      </w:pPr>
      <w:r w:rsidRPr="001D5758">
        <w:rPr>
          <w:rFonts w:ascii="Times New Roman" w:eastAsia="Times New Roman" w:hAnsi="Times New Roman" w:cs="Times New Roman"/>
        </w:rPr>
        <w:t>Coordinating and using other therapies, interventions, or services with assistive technology devices, such as those associated with existing education and re</w:t>
      </w:r>
      <w:r w:rsidR="009E69E5">
        <w:rPr>
          <w:rFonts w:ascii="Times New Roman" w:eastAsia="Times New Roman" w:hAnsi="Times New Roman" w:cs="Times New Roman"/>
        </w:rPr>
        <w:t>habilitation plans and programs.</w:t>
      </w:r>
    </w:p>
    <w:p w:rsidR="009E69E5" w:rsidRPr="007425BD" w:rsidRDefault="009E69E5" w:rsidP="009E69E5">
      <w:pPr>
        <w:pStyle w:val="ListParagraph"/>
        <w:tabs>
          <w:tab w:val="left" w:pos="-1440"/>
        </w:tabs>
        <w:spacing w:after="0" w:line="240" w:lineRule="auto"/>
        <w:ind w:left="360"/>
        <w:rPr>
          <w:rFonts w:ascii="Times New Roman" w:eastAsia="Times New Roman" w:hAnsi="Times New Roman" w:cs="Times New Roman"/>
          <w:sz w:val="10"/>
          <w:szCs w:val="10"/>
        </w:rPr>
      </w:pPr>
    </w:p>
    <w:p w:rsidR="007D407E" w:rsidRDefault="007D407E" w:rsidP="00BC0A28">
      <w:pPr>
        <w:pStyle w:val="ListParagraph"/>
        <w:numPr>
          <w:ilvl w:val="0"/>
          <w:numId w:val="121"/>
        </w:numPr>
        <w:tabs>
          <w:tab w:val="left" w:pos="-1440"/>
        </w:tabs>
        <w:spacing w:after="0" w:line="240" w:lineRule="auto"/>
        <w:rPr>
          <w:rFonts w:ascii="Times New Roman" w:eastAsia="Times New Roman" w:hAnsi="Times New Roman" w:cs="Times New Roman"/>
        </w:rPr>
      </w:pPr>
      <w:r w:rsidRPr="001D5758">
        <w:rPr>
          <w:rFonts w:ascii="Times New Roman" w:eastAsia="Times New Roman" w:hAnsi="Times New Roman" w:cs="Times New Roman"/>
        </w:rPr>
        <w:t>Training or providing technical assistance for an individual with a disability or, if appropriate, the family members, guardians, advocates, or authorized repres</w:t>
      </w:r>
      <w:r w:rsidR="009E69E5">
        <w:rPr>
          <w:rFonts w:ascii="Times New Roman" w:eastAsia="Times New Roman" w:hAnsi="Times New Roman" w:cs="Times New Roman"/>
        </w:rPr>
        <w:t>entatives of the individual.</w:t>
      </w:r>
    </w:p>
    <w:p w:rsidR="009E69E5" w:rsidRPr="007425BD" w:rsidRDefault="009E69E5" w:rsidP="009E69E5">
      <w:pPr>
        <w:pStyle w:val="ListParagraph"/>
        <w:tabs>
          <w:tab w:val="left" w:pos="-1440"/>
        </w:tabs>
        <w:spacing w:after="0" w:line="240" w:lineRule="auto"/>
        <w:ind w:left="360"/>
        <w:rPr>
          <w:rFonts w:ascii="Times New Roman" w:eastAsia="Times New Roman" w:hAnsi="Times New Roman" w:cs="Times New Roman"/>
          <w:sz w:val="10"/>
          <w:szCs w:val="10"/>
        </w:rPr>
      </w:pPr>
    </w:p>
    <w:p w:rsidR="007D407E" w:rsidRDefault="007D407E" w:rsidP="00BC0A28">
      <w:pPr>
        <w:pStyle w:val="ListParagraph"/>
        <w:numPr>
          <w:ilvl w:val="0"/>
          <w:numId w:val="121"/>
        </w:numPr>
        <w:tabs>
          <w:tab w:val="left" w:pos="-1440"/>
        </w:tabs>
        <w:spacing w:after="0" w:line="240" w:lineRule="auto"/>
        <w:rPr>
          <w:rFonts w:ascii="Times New Roman" w:eastAsia="Times New Roman" w:hAnsi="Times New Roman" w:cs="Times New Roman"/>
        </w:rPr>
      </w:pPr>
      <w:r w:rsidRPr="001D5758">
        <w:rPr>
          <w:rFonts w:ascii="Times New Roman" w:eastAsia="Times New Roman" w:hAnsi="Times New Roman" w:cs="Times New Roman"/>
        </w:rPr>
        <w:t>Training or providing technical assistance for professionals (including individuals providing education and rehabilitation services), employers, or others who provide services to, employ, or are otherwise substantially involved in the major life functions of individuals with disabilities to the extent that training or technical assistance is necessary for an individual with a disability to achieve an employment outcome.</w:t>
      </w:r>
    </w:p>
    <w:p w:rsidR="001D5758" w:rsidRPr="001D5758" w:rsidRDefault="001D5758" w:rsidP="001D5758">
      <w:pPr>
        <w:pStyle w:val="ListParagraph"/>
        <w:tabs>
          <w:tab w:val="left" w:pos="-1440"/>
        </w:tabs>
        <w:spacing w:after="0" w:line="240" w:lineRule="auto"/>
        <w:rPr>
          <w:rFonts w:ascii="Times New Roman" w:eastAsia="Times New Roman" w:hAnsi="Times New Roman" w:cs="Times New Roman"/>
        </w:rPr>
      </w:pPr>
    </w:p>
    <w:p w:rsidR="007D407E" w:rsidRPr="001D5758" w:rsidRDefault="007D407E" w:rsidP="001D5758">
      <w:pPr>
        <w:pStyle w:val="Heading4"/>
        <w:spacing w:before="0"/>
        <w:rPr>
          <w:rFonts w:eastAsia="Times New Roman"/>
        </w:rPr>
      </w:pPr>
      <w:bookmarkStart w:id="162" w:name="_Toc442081313"/>
      <w:r w:rsidRPr="001D5758">
        <w:rPr>
          <w:rFonts w:eastAsia="Times New Roman"/>
        </w:rPr>
        <w:t>Minorities and Most Significantly Disabled</w:t>
      </w:r>
      <w:bookmarkEnd w:id="162"/>
    </w:p>
    <w:p w:rsidR="007D407E" w:rsidRDefault="007D407E" w:rsidP="00BC0A28">
      <w:pPr>
        <w:numPr>
          <w:ilvl w:val="0"/>
          <w:numId w:val="122"/>
        </w:numPr>
        <w:spacing w:after="0" w:line="240" w:lineRule="auto"/>
        <w:contextualSpacing/>
        <w:rPr>
          <w:rFonts w:ascii="Times New Roman" w:eastAsia="Times New Roman" w:hAnsi="Times New Roman" w:cs="Times New Roman"/>
        </w:rPr>
      </w:pPr>
      <w:r w:rsidRPr="001D5758">
        <w:rPr>
          <w:rFonts w:ascii="Times New Roman" w:eastAsia="Times New Roman" w:hAnsi="Times New Roman" w:cs="Times New Roman"/>
        </w:rPr>
        <w:t xml:space="preserve">Continue marketing efforts with </w:t>
      </w:r>
      <w:r w:rsidR="00603C33">
        <w:rPr>
          <w:rFonts w:ascii="Times New Roman" w:eastAsia="Times New Roman" w:hAnsi="Times New Roman" w:cs="Times New Roman"/>
        </w:rPr>
        <w:t>m</w:t>
      </w:r>
      <w:r w:rsidRPr="001D5758">
        <w:rPr>
          <w:rFonts w:ascii="Times New Roman" w:eastAsia="Times New Roman" w:hAnsi="Times New Roman" w:cs="Times New Roman"/>
        </w:rPr>
        <w:t xml:space="preserve">ental </w:t>
      </w:r>
      <w:r w:rsidR="00603C33">
        <w:rPr>
          <w:rFonts w:ascii="Times New Roman" w:eastAsia="Times New Roman" w:hAnsi="Times New Roman" w:cs="Times New Roman"/>
        </w:rPr>
        <w:t>h</w:t>
      </w:r>
      <w:r w:rsidRPr="001D5758">
        <w:rPr>
          <w:rFonts w:ascii="Times New Roman" w:eastAsia="Times New Roman" w:hAnsi="Times New Roman" w:cs="Times New Roman"/>
        </w:rPr>
        <w:t xml:space="preserve">ealth hospitals, </w:t>
      </w:r>
      <w:r w:rsidR="00603C33">
        <w:rPr>
          <w:rFonts w:ascii="Times New Roman" w:eastAsia="Times New Roman" w:hAnsi="Times New Roman" w:cs="Times New Roman"/>
        </w:rPr>
        <w:t>m</w:t>
      </w:r>
      <w:r w:rsidRPr="001D5758">
        <w:rPr>
          <w:rFonts w:ascii="Times New Roman" w:eastAsia="Times New Roman" w:hAnsi="Times New Roman" w:cs="Times New Roman"/>
        </w:rPr>
        <w:t xml:space="preserve">ental </w:t>
      </w:r>
      <w:r w:rsidR="00603C33">
        <w:rPr>
          <w:rFonts w:ascii="Times New Roman" w:eastAsia="Times New Roman" w:hAnsi="Times New Roman" w:cs="Times New Roman"/>
        </w:rPr>
        <w:t>h</w:t>
      </w:r>
      <w:r w:rsidRPr="001D5758">
        <w:rPr>
          <w:rFonts w:ascii="Times New Roman" w:eastAsia="Times New Roman" w:hAnsi="Times New Roman" w:cs="Times New Roman"/>
        </w:rPr>
        <w:t xml:space="preserve">ealth service providers, and </w:t>
      </w:r>
      <w:r w:rsidR="0063198A">
        <w:rPr>
          <w:rFonts w:ascii="Times New Roman" w:eastAsia="Times New Roman" w:hAnsi="Times New Roman" w:cs="Times New Roman"/>
        </w:rPr>
        <w:t>the state’s w</w:t>
      </w:r>
      <w:r w:rsidRPr="001D5758">
        <w:rPr>
          <w:rFonts w:ascii="Times New Roman" w:eastAsia="Times New Roman" w:hAnsi="Times New Roman" w:cs="Times New Roman"/>
        </w:rPr>
        <w:t>elfare</w:t>
      </w:r>
      <w:r w:rsidR="0063198A">
        <w:rPr>
          <w:rFonts w:ascii="Times New Roman" w:eastAsia="Times New Roman" w:hAnsi="Times New Roman" w:cs="Times New Roman"/>
        </w:rPr>
        <w:t xml:space="preserve"> services</w:t>
      </w:r>
      <w:r w:rsidRPr="001D5758">
        <w:rPr>
          <w:rFonts w:ascii="Times New Roman" w:eastAsia="Times New Roman" w:hAnsi="Times New Roman" w:cs="Times New Roman"/>
        </w:rPr>
        <w:t xml:space="preserve">. </w:t>
      </w:r>
    </w:p>
    <w:p w:rsidR="009E69E5" w:rsidRPr="007425BD" w:rsidRDefault="009E69E5" w:rsidP="009E69E5">
      <w:pPr>
        <w:spacing w:after="0" w:line="240" w:lineRule="auto"/>
        <w:ind w:left="360"/>
        <w:contextualSpacing/>
        <w:rPr>
          <w:rFonts w:ascii="Times New Roman" w:eastAsia="Times New Roman" w:hAnsi="Times New Roman" w:cs="Times New Roman"/>
          <w:sz w:val="10"/>
          <w:szCs w:val="10"/>
        </w:rPr>
      </w:pPr>
    </w:p>
    <w:p w:rsidR="007D407E" w:rsidRDefault="007D407E" w:rsidP="00BC0A28">
      <w:pPr>
        <w:numPr>
          <w:ilvl w:val="0"/>
          <w:numId w:val="122"/>
        </w:numPr>
        <w:spacing w:before="100" w:beforeAutospacing="1" w:after="0" w:line="240" w:lineRule="auto"/>
        <w:contextualSpacing/>
        <w:rPr>
          <w:rFonts w:ascii="Times New Roman" w:eastAsia="Times New Roman" w:hAnsi="Times New Roman" w:cs="Times New Roman"/>
        </w:rPr>
      </w:pPr>
      <w:r w:rsidRPr="001D5758">
        <w:rPr>
          <w:rFonts w:ascii="Times New Roman" w:eastAsia="Times New Roman" w:hAnsi="Times New Roman" w:cs="Times New Roman"/>
        </w:rPr>
        <w:t xml:space="preserve">Partner with </w:t>
      </w:r>
      <w:r w:rsidR="00603C33">
        <w:rPr>
          <w:rFonts w:ascii="Times New Roman" w:eastAsia="Times New Roman" w:hAnsi="Times New Roman" w:cs="Times New Roman"/>
        </w:rPr>
        <w:t>m</w:t>
      </w:r>
      <w:r w:rsidRPr="001D5758">
        <w:rPr>
          <w:rFonts w:ascii="Times New Roman" w:eastAsia="Times New Roman" w:hAnsi="Times New Roman" w:cs="Times New Roman"/>
        </w:rPr>
        <w:t xml:space="preserve">ental </w:t>
      </w:r>
      <w:r w:rsidR="00603C33">
        <w:rPr>
          <w:rFonts w:ascii="Times New Roman" w:eastAsia="Times New Roman" w:hAnsi="Times New Roman" w:cs="Times New Roman"/>
        </w:rPr>
        <w:t>h</w:t>
      </w:r>
      <w:r w:rsidRPr="001D5758">
        <w:rPr>
          <w:rFonts w:ascii="Times New Roman" w:eastAsia="Times New Roman" w:hAnsi="Times New Roman" w:cs="Times New Roman"/>
        </w:rPr>
        <w:t xml:space="preserve">ealth service providers and </w:t>
      </w:r>
      <w:r w:rsidR="00603C33">
        <w:rPr>
          <w:rFonts w:ascii="Times New Roman" w:eastAsia="Times New Roman" w:hAnsi="Times New Roman" w:cs="Times New Roman"/>
        </w:rPr>
        <w:t>c</w:t>
      </w:r>
      <w:r w:rsidRPr="001D5758">
        <w:rPr>
          <w:rFonts w:ascii="Times New Roman" w:eastAsia="Times New Roman" w:hAnsi="Times New Roman" w:cs="Times New Roman"/>
        </w:rPr>
        <w:t xml:space="preserve">ommunity </w:t>
      </w:r>
      <w:r w:rsidR="00603C33">
        <w:rPr>
          <w:rFonts w:ascii="Times New Roman" w:eastAsia="Times New Roman" w:hAnsi="Times New Roman" w:cs="Times New Roman"/>
        </w:rPr>
        <w:t>t</w:t>
      </w:r>
      <w:r w:rsidRPr="001D5758">
        <w:rPr>
          <w:rFonts w:ascii="Times New Roman" w:eastAsia="Times New Roman" w:hAnsi="Times New Roman" w:cs="Times New Roman"/>
        </w:rPr>
        <w:t xml:space="preserve">raining </w:t>
      </w:r>
      <w:r w:rsidR="00603C33">
        <w:rPr>
          <w:rFonts w:ascii="Times New Roman" w:eastAsia="Times New Roman" w:hAnsi="Times New Roman" w:cs="Times New Roman"/>
        </w:rPr>
        <w:t>c</w:t>
      </w:r>
      <w:r w:rsidRPr="001D5758">
        <w:rPr>
          <w:rFonts w:ascii="Times New Roman" w:eastAsia="Times New Roman" w:hAnsi="Times New Roman" w:cs="Times New Roman"/>
        </w:rPr>
        <w:t xml:space="preserve">enters (CTCs). </w:t>
      </w:r>
    </w:p>
    <w:p w:rsidR="009E69E5" w:rsidRPr="007425BD" w:rsidRDefault="009E69E5" w:rsidP="009E69E5">
      <w:pPr>
        <w:spacing w:before="100" w:beforeAutospacing="1" w:after="0" w:line="240" w:lineRule="auto"/>
        <w:ind w:left="360"/>
        <w:contextualSpacing/>
        <w:rPr>
          <w:rFonts w:ascii="Times New Roman" w:eastAsia="Times New Roman" w:hAnsi="Times New Roman" w:cs="Times New Roman"/>
          <w:sz w:val="10"/>
          <w:szCs w:val="10"/>
        </w:rPr>
      </w:pPr>
    </w:p>
    <w:p w:rsidR="007D407E" w:rsidRDefault="007D407E" w:rsidP="00BC0A28">
      <w:pPr>
        <w:numPr>
          <w:ilvl w:val="0"/>
          <w:numId w:val="122"/>
        </w:numPr>
        <w:spacing w:before="100" w:beforeAutospacing="1" w:after="0" w:line="240" w:lineRule="auto"/>
        <w:contextualSpacing/>
        <w:rPr>
          <w:rFonts w:ascii="Times New Roman" w:eastAsia="Times New Roman" w:hAnsi="Times New Roman" w:cs="Times New Roman"/>
        </w:rPr>
      </w:pPr>
      <w:r w:rsidRPr="001D5758">
        <w:rPr>
          <w:rFonts w:ascii="Times New Roman" w:eastAsia="Times New Roman" w:hAnsi="Times New Roman" w:cs="Times New Roman"/>
        </w:rPr>
        <w:t xml:space="preserve">Partner with Nevada Division of Public and Behavioral Health, </w:t>
      </w:r>
      <w:r w:rsidR="0063198A">
        <w:rPr>
          <w:rFonts w:ascii="Times New Roman" w:eastAsia="Times New Roman" w:hAnsi="Times New Roman" w:cs="Times New Roman"/>
        </w:rPr>
        <w:t>s</w:t>
      </w:r>
      <w:r w:rsidRPr="001D5758">
        <w:rPr>
          <w:rFonts w:ascii="Times New Roman" w:eastAsia="Times New Roman" w:hAnsi="Times New Roman" w:cs="Times New Roman"/>
        </w:rPr>
        <w:t xml:space="preserve">tate commissions related to populations concerned with autism, developmental disabilities, </w:t>
      </w:r>
      <w:r w:rsidR="00603C33">
        <w:rPr>
          <w:rFonts w:ascii="Times New Roman" w:eastAsia="Times New Roman" w:hAnsi="Times New Roman" w:cs="Times New Roman"/>
        </w:rPr>
        <w:t xml:space="preserve">and </w:t>
      </w:r>
      <w:r w:rsidRPr="001D5758">
        <w:rPr>
          <w:rFonts w:ascii="Times New Roman" w:eastAsia="Times New Roman" w:hAnsi="Times New Roman" w:cs="Times New Roman"/>
        </w:rPr>
        <w:t xml:space="preserve">cognitive and mental health disabilities. </w:t>
      </w:r>
    </w:p>
    <w:p w:rsidR="009E69E5" w:rsidRPr="007425BD" w:rsidRDefault="009E69E5" w:rsidP="009E69E5">
      <w:pPr>
        <w:spacing w:before="100" w:beforeAutospacing="1" w:after="0" w:line="240" w:lineRule="auto"/>
        <w:ind w:left="360"/>
        <w:contextualSpacing/>
        <w:rPr>
          <w:rFonts w:ascii="Times New Roman" w:eastAsia="Times New Roman" w:hAnsi="Times New Roman" w:cs="Times New Roman"/>
          <w:sz w:val="10"/>
          <w:szCs w:val="10"/>
        </w:rPr>
      </w:pPr>
    </w:p>
    <w:p w:rsidR="007D407E" w:rsidRDefault="007D407E" w:rsidP="00BC0A28">
      <w:pPr>
        <w:numPr>
          <w:ilvl w:val="0"/>
          <w:numId w:val="122"/>
        </w:numPr>
        <w:spacing w:before="100" w:beforeAutospacing="1" w:after="0" w:line="240" w:lineRule="auto"/>
        <w:contextualSpacing/>
        <w:rPr>
          <w:rFonts w:ascii="Times New Roman" w:eastAsia="Times New Roman" w:hAnsi="Times New Roman" w:cs="Times New Roman"/>
        </w:rPr>
      </w:pPr>
      <w:r w:rsidRPr="001D5758">
        <w:rPr>
          <w:rFonts w:ascii="Times New Roman" w:eastAsia="Times New Roman" w:hAnsi="Times New Roman" w:cs="Times New Roman"/>
        </w:rPr>
        <w:t xml:space="preserve">Partner with advocacy groups. </w:t>
      </w:r>
    </w:p>
    <w:p w:rsidR="009E69E5" w:rsidRPr="007425BD" w:rsidRDefault="009E69E5" w:rsidP="009E69E5">
      <w:pPr>
        <w:spacing w:before="100" w:beforeAutospacing="1" w:after="0" w:line="240" w:lineRule="auto"/>
        <w:ind w:left="360"/>
        <w:contextualSpacing/>
        <w:rPr>
          <w:rFonts w:ascii="Times New Roman" w:eastAsia="Times New Roman" w:hAnsi="Times New Roman" w:cs="Times New Roman"/>
          <w:sz w:val="10"/>
          <w:szCs w:val="10"/>
        </w:rPr>
      </w:pPr>
    </w:p>
    <w:p w:rsidR="007D407E" w:rsidRDefault="007D407E" w:rsidP="00BC0A28">
      <w:pPr>
        <w:numPr>
          <w:ilvl w:val="0"/>
          <w:numId w:val="122"/>
        </w:numPr>
        <w:spacing w:before="100" w:beforeAutospacing="1" w:after="0" w:line="240" w:lineRule="auto"/>
        <w:contextualSpacing/>
        <w:rPr>
          <w:rFonts w:ascii="Times New Roman" w:eastAsia="Times New Roman" w:hAnsi="Times New Roman" w:cs="Times New Roman"/>
        </w:rPr>
      </w:pPr>
      <w:r w:rsidRPr="001D5758">
        <w:rPr>
          <w:rFonts w:ascii="Times New Roman" w:eastAsia="Times New Roman" w:hAnsi="Times New Roman" w:cs="Times New Roman"/>
        </w:rPr>
        <w:t xml:space="preserve">Participate in Disability Awareness Month activities. </w:t>
      </w:r>
    </w:p>
    <w:p w:rsidR="009E69E5" w:rsidRPr="007425BD" w:rsidRDefault="009E69E5" w:rsidP="009E69E5">
      <w:pPr>
        <w:spacing w:before="100" w:beforeAutospacing="1" w:after="0" w:line="240" w:lineRule="auto"/>
        <w:ind w:left="360"/>
        <w:contextualSpacing/>
        <w:rPr>
          <w:rFonts w:ascii="Times New Roman" w:eastAsia="Times New Roman" w:hAnsi="Times New Roman" w:cs="Times New Roman"/>
          <w:sz w:val="10"/>
          <w:szCs w:val="10"/>
        </w:rPr>
      </w:pPr>
    </w:p>
    <w:p w:rsidR="007D407E" w:rsidRDefault="007D407E" w:rsidP="00BC0A28">
      <w:pPr>
        <w:numPr>
          <w:ilvl w:val="0"/>
          <w:numId w:val="122"/>
        </w:numPr>
        <w:spacing w:before="100" w:beforeAutospacing="1" w:after="0" w:line="240" w:lineRule="auto"/>
        <w:contextualSpacing/>
        <w:rPr>
          <w:rFonts w:ascii="Times New Roman" w:eastAsia="Times New Roman" w:hAnsi="Times New Roman" w:cs="Times New Roman"/>
        </w:rPr>
      </w:pPr>
      <w:r w:rsidRPr="001D5758">
        <w:rPr>
          <w:rFonts w:ascii="Times New Roman" w:eastAsia="Times New Roman" w:hAnsi="Times New Roman" w:cs="Times New Roman"/>
        </w:rPr>
        <w:t xml:space="preserve">Recruit bilingual and/or bicultural staff. </w:t>
      </w:r>
    </w:p>
    <w:p w:rsidR="009E69E5" w:rsidRPr="007425BD" w:rsidRDefault="009E69E5" w:rsidP="009E69E5">
      <w:pPr>
        <w:spacing w:before="100" w:beforeAutospacing="1" w:after="0" w:line="240" w:lineRule="auto"/>
        <w:ind w:left="360"/>
        <w:contextualSpacing/>
        <w:rPr>
          <w:rFonts w:ascii="Times New Roman" w:eastAsia="Times New Roman" w:hAnsi="Times New Roman" w:cs="Times New Roman"/>
          <w:sz w:val="10"/>
          <w:szCs w:val="10"/>
        </w:rPr>
      </w:pPr>
    </w:p>
    <w:p w:rsidR="007D407E" w:rsidRDefault="007D407E" w:rsidP="00BC0A28">
      <w:pPr>
        <w:numPr>
          <w:ilvl w:val="0"/>
          <w:numId w:val="122"/>
        </w:numPr>
        <w:spacing w:before="100" w:beforeAutospacing="1" w:after="0" w:line="240" w:lineRule="auto"/>
        <w:contextualSpacing/>
        <w:rPr>
          <w:rFonts w:ascii="Times New Roman" w:eastAsia="Times New Roman" w:hAnsi="Times New Roman" w:cs="Times New Roman"/>
        </w:rPr>
      </w:pPr>
      <w:r w:rsidRPr="001D5758">
        <w:rPr>
          <w:rFonts w:ascii="Times New Roman" w:eastAsia="Times New Roman" w:hAnsi="Times New Roman" w:cs="Times New Roman"/>
        </w:rPr>
        <w:t>Increase marketing and participation efforts with ethnically diverse populations and media, and specifically t</w:t>
      </w:r>
      <w:r w:rsidR="009E69E5">
        <w:rPr>
          <w:rFonts w:ascii="Times New Roman" w:eastAsia="Times New Roman" w:hAnsi="Times New Roman" w:cs="Times New Roman"/>
        </w:rPr>
        <w:t>o Latino and Asian populations.</w:t>
      </w:r>
    </w:p>
    <w:p w:rsidR="009E69E5" w:rsidRPr="007425BD" w:rsidRDefault="009E69E5" w:rsidP="009E69E5">
      <w:pPr>
        <w:spacing w:before="100" w:beforeAutospacing="1" w:after="0" w:line="240" w:lineRule="auto"/>
        <w:ind w:left="360"/>
        <w:contextualSpacing/>
        <w:rPr>
          <w:rFonts w:ascii="Times New Roman" w:eastAsia="Times New Roman" w:hAnsi="Times New Roman" w:cs="Times New Roman"/>
          <w:sz w:val="10"/>
          <w:szCs w:val="10"/>
        </w:rPr>
      </w:pPr>
    </w:p>
    <w:p w:rsidR="007D407E" w:rsidRDefault="007D407E" w:rsidP="00BC0A28">
      <w:pPr>
        <w:numPr>
          <w:ilvl w:val="0"/>
          <w:numId w:val="122"/>
        </w:numPr>
        <w:spacing w:before="100" w:beforeAutospacing="1" w:after="0" w:line="240" w:lineRule="auto"/>
        <w:contextualSpacing/>
        <w:rPr>
          <w:rFonts w:ascii="Times New Roman" w:eastAsia="Times New Roman" w:hAnsi="Times New Roman" w:cs="Times New Roman"/>
        </w:rPr>
      </w:pPr>
      <w:r w:rsidRPr="001D5758">
        <w:rPr>
          <w:rFonts w:ascii="Times New Roman" w:eastAsia="Times New Roman" w:hAnsi="Times New Roman" w:cs="Times New Roman"/>
        </w:rPr>
        <w:t xml:space="preserve">Collaborate with minority groups with program development and program referrals. </w:t>
      </w:r>
    </w:p>
    <w:p w:rsidR="009E69E5" w:rsidRPr="007425BD" w:rsidRDefault="009E69E5" w:rsidP="009E69E5">
      <w:pPr>
        <w:spacing w:before="100" w:beforeAutospacing="1" w:after="0" w:line="240" w:lineRule="auto"/>
        <w:ind w:left="360"/>
        <w:contextualSpacing/>
        <w:rPr>
          <w:rFonts w:ascii="Times New Roman" w:eastAsia="Times New Roman" w:hAnsi="Times New Roman" w:cs="Times New Roman"/>
          <w:sz w:val="10"/>
          <w:szCs w:val="10"/>
        </w:rPr>
      </w:pPr>
    </w:p>
    <w:p w:rsidR="007D407E" w:rsidRDefault="007D407E" w:rsidP="00BC0A28">
      <w:pPr>
        <w:numPr>
          <w:ilvl w:val="0"/>
          <w:numId w:val="122"/>
        </w:numPr>
        <w:spacing w:before="100" w:beforeAutospacing="1" w:after="0" w:line="240" w:lineRule="auto"/>
        <w:contextualSpacing/>
        <w:rPr>
          <w:rFonts w:ascii="Times New Roman" w:eastAsia="Times New Roman" w:hAnsi="Times New Roman" w:cs="Times New Roman"/>
        </w:rPr>
      </w:pPr>
      <w:r w:rsidRPr="001D5758">
        <w:rPr>
          <w:rFonts w:ascii="Times New Roman" w:eastAsia="Times New Roman" w:hAnsi="Times New Roman" w:cs="Times New Roman"/>
        </w:rPr>
        <w:t xml:space="preserve">Participate in appropriate cultural activities or events, such as applicable </w:t>
      </w:r>
      <w:r w:rsidR="00603C33">
        <w:rPr>
          <w:rFonts w:ascii="Times New Roman" w:eastAsia="Times New Roman" w:hAnsi="Times New Roman" w:cs="Times New Roman"/>
        </w:rPr>
        <w:t>c</w:t>
      </w:r>
      <w:r w:rsidRPr="001D5758">
        <w:rPr>
          <w:rFonts w:ascii="Times New Roman" w:eastAsia="Times New Roman" w:hAnsi="Times New Roman" w:cs="Times New Roman"/>
        </w:rPr>
        <w:t xml:space="preserve">hambers of </w:t>
      </w:r>
      <w:r w:rsidR="00603C33">
        <w:rPr>
          <w:rFonts w:ascii="Times New Roman" w:eastAsia="Times New Roman" w:hAnsi="Times New Roman" w:cs="Times New Roman"/>
        </w:rPr>
        <w:t>c</w:t>
      </w:r>
      <w:r w:rsidRPr="001D5758">
        <w:rPr>
          <w:rFonts w:ascii="Times New Roman" w:eastAsia="Times New Roman" w:hAnsi="Times New Roman" w:cs="Times New Roman"/>
        </w:rPr>
        <w:t xml:space="preserve">ommerce meetings and events. </w:t>
      </w:r>
    </w:p>
    <w:p w:rsidR="009E69E5" w:rsidRPr="007425BD" w:rsidRDefault="009E69E5" w:rsidP="009E69E5">
      <w:pPr>
        <w:spacing w:before="100" w:beforeAutospacing="1" w:after="0" w:line="240" w:lineRule="auto"/>
        <w:ind w:left="360"/>
        <w:contextualSpacing/>
        <w:rPr>
          <w:rFonts w:ascii="Times New Roman" w:eastAsia="Times New Roman" w:hAnsi="Times New Roman" w:cs="Times New Roman"/>
          <w:sz w:val="10"/>
          <w:szCs w:val="10"/>
        </w:rPr>
      </w:pPr>
    </w:p>
    <w:p w:rsidR="007D407E" w:rsidRDefault="007D407E" w:rsidP="00BC0A28">
      <w:pPr>
        <w:numPr>
          <w:ilvl w:val="0"/>
          <w:numId w:val="122"/>
        </w:numPr>
        <w:spacing w:before="100" w:beforeAutospacing="1" w:after="0" w:line="240" w:lineRule="auto"/>
        <w:contextualSpacing/>
        <w:rPr>
          <w:rFonts w:ascii="Times New Roman" w:eastAsia="Times New Roman" w:hAnsi="Times New Roman" w:cs="Times New Roman"/>
        </w:rPr>
      </w:pPr>
      <w:r w:rsidRPr="001D5758">
        <w:rPr>
          <w:rFonts w:ascii="Times New Roman" w:eastAsia="Times New Roman" w:hAnsi="Times New Roman" w:cs="Times New Roman"/>
        </w:rPr>
        <w:t>Ensure documents are available in other languages as needed.</w:t>
      </w:r>
    </w:p>
    <w:p w:rsidR="009E69E5" w:rsidRPr="007425BD" w:rsidRDefault="009E69E5" w:rsidP="009E69E5">
      <w:pPr>
        <w:spacing w:before="100" w:beforeAutospacing="1" w:after="0" w:line="240" w:lineRule="auto"/>
        <w:ind w:left="360"/>
        <w:contextualSpacing/>
        <w:rPr>
          <w:rFonts w:ascii="Times New Roman" w:eastAsia="Times New Roman" w:hAnsi="Times New Roman" w:cs="Times New Roman"/>
          <w:sz w:val="10"/>
          <w:szCs w:val="10"/>
        </w:rPr>
      </w:pPr>
    </w:p>
    <w:p w:rsidR="007D407E" w:rsidRDefault="007D407E" w:rsidP="00BC0A28">
      <w:pPr>
        <w:numPr>
          <w:ilvl w:val="0"/>
          <w:numId w:val="122"/>
        </w:numPr>
        <w:spacing w:before="100" w:beforeAutospacing="1" w:after="0" w:line="240" w:lineRule="auto"/>
        <w:contextualSpacing/>
        <w:rPr>
          <w:rFonts w:ascii="Times New Roman" w:eastAsia="Times New Roman" w:hAnsi="Times New Roman" w:cs="Times New Roman"/>
        </w:rPr>
      </w:pPr>
      <w:r w:rsidRPr="001D5758">
        <w:rPr>
          <w:rFonts w:ascii="Times New Roman" w:eastAsia="Times New Roman" w:hAnsi="Times New Roman" w:cs="Times New Roman"/>
        </w:rPr>
        <w:t xml:space="preserve">Provide information and referrals through the statewide </w:t>
      </w:r>
      <w:r w:rsidR="00603C33">
        <w:rPr>
          <w:rFonts w:ascii="Times New Roman" w:eastAsia="Times New Roman" w:hAnsi="Times New Roman" w:cs="Times New Roman"/>
        </w:rPr>
        <w:t>r</w:t>
      </w:r>
      <w:r w:rsidRPr="001D5758">
        <w:rPr>
          <w:rFonts w:ascii="Times New Roman" w:eastAsia="Times New Roman" w:hAnsi="Times New Roman" w:cs="Times New Roman"/>
        </w:rPr>
        <w:t xml:space="preserve">egional </w:t>
      </w:r>
      <w:r w:rsidR="00603C33">
        <w:rPr>
          <w:rFonts w:ascii="Times New Roman" w:eastAsia="Times New Roman" w:hAnsi="Times New Roman" w:cs="Times New Roman"/>
        </w:rPr>
        <w:t>c</w:t>
      </w:r>
      <w:r w:rsidRPr="001D5758">
        <w:rPr>
          <w:rFonts w:ascii="Times New Roman" w:eastAsia="Times New Roman" w:hAnsi="Times New Roman" w:cs="Times New Roman"/>
        </w:rPr>
        <w:t>enters to individuals in sub-minimum wage employment regarding participation in the VR program.</w:t>
      </w:r>
    </w:p>
    <w:p w:rsidR="009E69E5" w:rsidRPr="007425BD" w:rsidRDefault="009E69E5" w:rsidP="009E69E5">
      <w:pPr>
        <w:spacing w:before="100" w:beforeAutospacing="1" w:after="0" w:line="240" w:lineRule="auto"/>
        <w:ind w:left="360"/>
        <w:contextualSpacing/>
        <w:rPr>
          <w:rFonts w:ascii="Times New Roman" w:eastAsia="Times New Roman" w:hAnsi="Times New Roman" w:cs="Times New Roman"/>
          <w:sz w:val="10"/>
          <w:szCs w:val="10"/>
        </w:rPr>
      </w:pPr>
    </w:p>
    <w:p w:rsidR="007D407E" w:rsidRPr="001D5758" w:rsidRDefault="007D407E" w:rsidP="00BC0A28">
      <w:pPr>
        <w:numPr>
          <w:ilvl w:val="0"/>
          <w:numId w:val="122"/>
        </w:numPr>
        <w:spacing w:before="100" w:beforeAutospacing="1" w:after="0" w:line="240" w:lineRule="auto"/>
        <w:contextualSpacing/>
        <w:rPr>
          <w:rFonts w:ascii="Times New Roman" w:eastAsia="Times New Roman" w:hAnsi="Times New Roman" w:cs="Times New Roman"/>
        </w:rPr>
      </w:pPr>
      <w:r w:rsidRPr="001D5758">
        <w:rPr>
          <w:rFonts w:ascii="Times New Roman" w:eastAsia="Times New Roman" w:hAnsi="Times New Roman" w:cs="Times New Roman"/>
        </w:rPr>
        <w:t xml:space="preserve">Continue developing programs, such as </w:t>
      </w:r>
      <w:r w:rsidRPr="00603C33">
        <w:rPr>
          <w:rFonts w:ascii="Times New Roman" w:eastAsia="Times New Roman" w:hAnsi="Times New Roman" w:cs="Times New Roman"/>
          <w:i/>
        </w:rPr>
        <w:t>Pathway to Work</w:t>
      </w:r>
      <w:r w:rsidRPr="001D5758">
        <w:rPr>
          <w:rFonts w:ascii="Times New Roman" w:eastAsia="Times New Roman" w:hAnsi="Times New Roman" w:cs="Times New Roman"/>
        </w:rPr>
        <w:t xml:space="preserve">, to move individuals out of sub-minimum wage jobs into competitive, integrated employment. </w:t>
      </w:r>
    </w:p>
    <w:p w:rsidR="007D407E" w:rsidRPr="001D5758" w:rsidRDefault="007D407E" w:rsidP="001D5758">
      <w:pPr>
        <w:pStyle w:val="Heading4"/>
      </w:pPr>
      <w:bookmarkStart w:id="163" w:name="_Toc442081314"/>
      <w:r w:rsidRPr="001D5758">
        <w:t>Community Rehabilitation Programs</w:t>
      </w:r>
      <w:bookmarkEnd w:id="163"/>
    </w:p>
    <w:p w:rsidR="007D407E" w:rsidRPr="001D5758" w:rsidRDefault="007D407E" w:rsidP="007D407E">
      <w:pPr>
        <w:pStyle w:val="BodyTextIndent"/>
        <w:ind w:left="0"/>
        <w:contextualSpacing/>
        <w:jc w:val="both"/>
        <w:rPr>
          <w:rFonts w:ascii="Times New Roman" w:hAnsi="Times New Roman"/>
        </w:rPr>
      </w:pPr>
      <w:r w:rsidRPr="001D5758">
        <w:rPr>
          <w:rFonts w:ascii="Times New Roman" w:hAnsi="Times New Roman"/>
        </w:rPr>
        <w:t>Not applicable.</w:t>
      </w:r>
    </w:p>
    <w:p w:rsidR="007D407E" w:rsidRPr="001D5758" w:rsidRDefault="007D407E" w:rsidP="001D5758">
      <w:pPr>
        <w:pStyle w:val="Heading4"/>
      </w:pPr>
      <w:bookmarkStart w:id="164" w:name="_Toc442081315"/>
      <w:r w:rsidRPr="001D5758">
        <w:t xml:space="preserve">Strategies to improve the performance of the State with respect to the performance accountability measures under </w:t>
      </w:r>
      <w:r w:rsidR="00742D26">
        <w:t>s</w:t>
      </w:r>
      <w:r w:rsidRPr="001D5758">
        <w:t>ection 116 of WIOA.</w:t>
      </w:r>
      <w:bookmarkEnd w:id="164"/>
      <w:r w:rsidRPr="001D5758">
        <w:t xml:space="preserve"> </w:t>
      </w:r>
    </w:p>
    <w:p w:rsidR="007D407E" w:rsidRDefault="007D407E" w:rsidP="00BC0A28">
      <w:pPr>
        <w:pStyle w:val="ListParagraph"/>
        <w:numPr>
          <w:ilvl w:val="0"/>
          <w:numId w:val="123"/>
        </w:numPr>
        <w:autoSpaceDE w:val="0"/>
        <w:autoSpaceDN w:val="0"/>
        <w:adjustRightInd w:val="0"/>
        <w:spacing w:after="0" w:line="240" w:lineRule="auto"/>
        <w:rPr>
          <w:rFonts w:ascii="Times New Roman" w:hAnsi="Times New Roman" w:cs="Times New Roman"/>
          <w:color w:val="000000"/>
        </w:rPr>
      </w:pPr>
      <w:r w:rsidRPr="001D5758">
        <w:rPr>
          <w:rFonts w:ascii="Times New Roman" w:hAnsi="Times New Roman" w:cs="Times New Roman"/>
          <w:color w:val="000000"/>
        </w:rPr>
        <w:t>Increase partnerships with employers to develop work readiness training programs.</w:t>
      </w:r>
    </w:p>
    <w:p w:rsidR="007A3B65" w:rsidRPr="007425BD" w:rsidRDefault="007A3B65" w:rsidP="007A3B65">
      <w:pPr>
        <w:pStyle w:val="ListParagraph"/>
        <w:autoSpaceDE w:val="0"/>
        <w:autoSpaceDN w:val="0"/>
        <w:adjustRightInd w:val="0"/>
        <w:spacing w:after="0" w:line="240" w:lineRule="auto"/>
        <w:ind w:left="360"/>
        <w:rPr>
          <w:rFonts w:ascii="Times New Roman" w:hAnsi="Times New Roman" w:cs="Times New Roman"/>
          <w:color w:val="000000"/>
          <w:sz w:val="10"/>
          <w:szCs w:val="10"/>
        </w:rPr>
      </w:pPr>
    </w:p>
    <w:p w:rsidR="007D407E" w:rsidRDefault="007D407E" w:rsidP="00BC0A28">
      <w:pPr>
        <w:pStyle w:val="ListParagraph"/>
        <w:numPr>
          <w:ilvl w:val="0"/>
          <w:numId w:val="123"/>
        </w:numPr>
        <w:autoSpaceDE w:val="0"/>
        <w:autoSpaceDN w:val="0"/>
        <w:adjustRightInd w:val="0"/>
        <w:spacing w:after="0" w:line="240" w:lineRule="auto"/>
        <w:rPr>
          <w:rFonts w:ascii="Times New Roman" w:hAnsi="Times New Roman" w:cs="Times New Roman"/>
          <w:color w:val="000000"/>
        </w:rPr>
      </w:pPr>
      <w:r w:rsidRPr="001D5758">
        <w:rPr>
          <w:rFonts w:ascii="Times New Roman" w:hAnsi="Times New Roman" w:cs="Times New Roman"/>
          <w:color w:val="000000"/>
        </w:rPr>
        <w:t xml:space="preserve">Increase the use of </w:t>
      </w:r>
      <w:r w:rsidR="00202C8C">
        <w:rPr>
          <w:rFonts w:ascii="Times New Roman" w:hAnsi="Times New Roman" w:cs="Times New Roman"/>
          <w:color w:val="000000"/>
        </w:rPr>
        <w:t>b</w:t>
      </w:r>
      <w:r w:rsidRPr="001D5758">
        <w:rPr>
          <w:rFonts w:ascii="Times New Roman" w:hAnsi="Times New Roman" w:cs="Times New Roman"/>
          <w:color w:val="000000"/>
        </w:rPr>
        <w:t xml:space="preserve">usiness </w:t>
      </w:r>
      <w:r w:rsidR="00202C8C">
        <w:rPr>
          <w:rFonts w:ascii="Times New Roman" w:hAnsi="Times New Roman" w:cs="Times New Roman"/>
          <w:color w:val="000000"/>
        </w:rPr>
        <w:t>d</w:t>
      </w:r>
      <w:r w:rsidRPr="001D5758">
        <w:rPr>
          <w:rFonts w:ascii="Times New Roman" w:hAnsi="Times New Roman" w:cs="Times New Roman"/>
          <w:color w:val="000000"/>
        </w:rPr>
        <w:t xml:space="preserve">evelopment </w:t>
      </w:r>
      <w:r w:rsidR="00202C8C">
        <w:rPr>
          <w:rFonts w:ascii="Times New Roman" w:hAnsi="Times New Roman" w:cs="Times New Roman"/>
          <w:color w:val="000000"/>
        </w:rPr>
        <w:t>r</w:t>
      </w:r>
      <w:r w:rsidRPr="001D5758">
        <w:rPr>
          <w:rFonts w:ascii="Times New Roman" w:hAnsi="Times New Roman" w:cs="Times New Roman"/>
          <w:color w:val="000000"/>
        </w:rPr>
        <w:t>epresentatives (internal or workforce/</w:t>
      </w:r>
      <w:r w:rsidR="002A5FF6">
        <w:rPr>
          <w:rFonts w:ascii="Times New Roman" w:hAnsi="Times New Roman" w:cs="Times New Roman"/>
          <w:color w:val="000000"/>
        </w:rPr>
        <w:t>o</w:t>
      </w:r>
      <w:r w:rsidRPr="001D5758">
        <w:rPr>
          <w:rFonts w:ascii="Times New Roman" w:hAnsi="Times New Roman" w:cs="Times New Roman"/>
          <w:color w:val="000000"/>
        </w:rPr>
        <w:t>ne-</w:t>
      </w:r>
      <w:r w:rsidR="002A5FF6">
        <w:rPr>
          <w:rFonts w:ascii="Times New Roman" w:hAnsi="Times New Roman" w:cs="Times New Roman"/>
          <w:color w:val="000000"/>
        </w:rPr>
        <w:t>s</w:t>
      </w:r>
      <w:r w:rsidRPr="001D5758">
        <w:rPr>
          <w:rFonts w:ascii="Times New Roman" w:hAnsi="Times New Roman" w:cs="Times New Roman"/>
          <w:color w:val="000000"/>
        </w:rPr>
        <w:t>top partners).</w:t>
      </w:r>
    </w:p>
    <w:p w:rsidR="007A3B65" w:rsidRPr="008367CD" w:rsidRDefault="007A3B65" w:rsidP="007A3B65">
      <w:pPr>
        <w:pStyle w:val="ListParagraph"/>
        <w:autoSpaceDE w:val="0"/>
        <w:autoSpaceDN w:val="0"/>
        <w:adjustRightInd w:val="0"/>
        <w:spacing w:after="0" w:line="240" w:lineRule="auto"/>
        <w:ind w:left="360"/>
        <w:rPr>
          <w:rFonts w:ascii="Times New Roman" w:hAnsi="Times New Roman" w:cs="Times New Roman"/>
          <w:color w:val="000000"/>
          <w:sz w:val="10"/>
          <w:szCs w:val="10"/>
        </w:rPr>
      </w:pPr>
    </w:p>
    <w:p w:rsidR="007D407E" w:rsidRDefault="007D407E" w:rsidP="00BC0A28">
      <w:pPr>
        <w:pStyle w:val="ListParagraph"/>
        <w:numPr>
          <w:ilvl w:val="0"/>
          <w:numId w:val="123"/>
        </w:numPr>
        <w:autoSpaceDE w:val="0"/>
        <w:autoSpaceDN w:val="0"/>
        <w:adjustRightInd w:val="0"/>
        <w:spacing w:after="0" w:line="240" w:lineRule="auto"/>
        <w:rPr>
          <w:rFonts w:ascii="Times New Roman" w:hAnsi="Times New Roman" w:cs="Times New Roman"/>
          <w:color w:val="000000"/>
        </w:rPr>
      </w:pPr>
      <w:r w:rsidRPr="001D5758">
        <w:rPr>
          <w:rFonts w:ascii="Times New Roman" w:hAnsi="Times New Roman" w:cs="Times New Roman"/>
          <w:color w:val="000000"/>
        </w:rPr>
        <w:t>Create and implement marketing strategies.</w:t>
      </w:r>
    </w:p>
    <w:p w:rsidR="007A3B65" w:rsidRPr="007425BD" w:rsidRDefault="007A3B65" w:rsidP="007A3B65">
      <w:pPr>
        <w:pStyle w:val="ListParagraph"/>
        <w:autoSpaceDE w:val="0"/>
        <w:autoSpaceDN w:val="0"/>
        <w:adjustRightInd w:val="0"/>
        <w:spacing w:after="0" w:line="240" w:lineRule="auto"/>
        <w:ind w:left="360"/>
        <w:rPr>
          <w:rFonts w:ascii="Times New Roman" w:hAnsi="Times New Roman" w:cs="Times New Roman"/>
          <w:color w:val="000000"/>
          <w:sz w:val="10"/>
          <w:szCs w:val="10"/>
        </w:rPr>
      </w:pPr>
    </w:p>
    <w:p w:rsidR="007D407E" w:rsidRDefault="007D407E" w:rsidP="00BC0A28">
      <w:pPr>
        <w:pStyle w:val="ListParagraph"/>
        <w:numPr>
          <w:ilvl w:val="0"/>
          <w:numId w:val="123"/>
        </w:numPr>
        <w:autoSpaceDE w:val="0"/>
        <w:autoSpaceDN w:val="0"/>
        <w:adjustRightInd w:val="0"/>
        <w:spacing w:after="0" w:line="240" w:lineRule="auto"/>
        <w:rPr>
          <w:rFonts w:ascii="Times New Roman" w:hAnsi="Times New Roman" w:cs="Times New Roman"/>
          <w:color w:val="000000"/>
        </w:rPr>
      </w:pPr>
      <w:r w:rsidRPr="001D5758">
        <w:rPr>
          <w:rFonts w:ascii="Times New Roman" w:hAnsi="Times New Roman" w:cs="Times New Roman"/>
          <w:color w:val="000000"/>
        </w:rPr>
        <w:t>Educate employers about incentives for hiring individuals with disabilities.</w:t>
      </w:r>
    </w:p>
    <w:p w:rsidR="007A3B65" w:rsidRPr="007425BD" w:rsidRDefault="007A3B65" w:rsidP="007A3B65">
      <w:pPr>
        <w:pStyle w:val="ListParagraph"/>
        <w:autoSpaceDE w:val="0"/>
        <w:autoSpaceDN w:val="0"/>
        <w:adjustRightInd w:val="0"/>
        <w:spacing w:after="0" w:line="240" w:lineRule="auto"/>
        <w:ind w:left="360"/>
        <w:rPr>
          <w:rFonts w:ascii="Times New Roman" w:hAnsi="Times New Roman" w:cs="Times New Roman"/>
          <w:color w:val="000000"/>
          <w:sz w:val="10"/>
          <w:szCs w:val="10"/>
        </w:rPr>
      </w:pPr>
    </w:p>
    <w:p w:rsidR="007D407E" w:rsidRDefault="007D407E" w:rsidP="00BC0A28">
      <w:pPr>
        <w:pStyle w:val="ListParagraph"/>
        <w:numPr>
          <w:ilvl w:val="0"/>
          <w:numId w:val="123"/>
        </w:numPr>
        <w:autoSpaceDE w:val="0"/>
        <w:autoSpaceDN w:val="0"/>
        <w:adjustRightInd w:val="0"/>
        <w:spacing w:after="0" w:line="240" w:lineRule="auto"/>
        <w:rPr>
          <w:rFonts w:ascii="Times New Roman" w:hAnsi="Times New Roman" w:cs="Times New Roman"/>
          <w:color w:val="000000"/>
        </w:rPr>
      </w:pPr>
      <w:r w:rsidRPr="001D5758">
        <w:rPr>
          <w:rFonts w:ascii="Times New Roman" w:hAnsi="Times New Roman" w:cs="Times New Roman"/>
          <w:color w:val="000000"/>
        </w:rPr>
        <w:t>Increase access to quality job development services.</w:t>
      </w:r>
    </w:p>
    <w:p w:rsidR="007A3B65" w:rsidRPr="007425BD" w:rsidRDefault="007A3B65" w:rsidP="007A3B65">
      <w:pPr>
        <w:pStyle w:val="ListParagraph"/>
        <w:autoSpaceDE w:val="0"/>
        <w:autoSpaceDN w:val="0"/>
        <w:adjustRightInd w:val="0"/>
        <w:spacing w:after="0" w:line="240" w:lineRule="auto"/>
        <w:ind w:left="360"/>
        <w:rPr>
          <w:rFonts w:ascii="Times New Roman" w:hAnsi="Times New Roman" w:cs="Times New Roman"/>
          <w:color w:val="000000"/>
          <w:sz w:val="10"/>
          <w:szCs w:val="10"/>
        </w:rPr>
      </w:pPr>
    </w:p>
    <w:p w:rsidR="007D407E" w:rsidRDefault="007D407E" w:rsidP="00BC0A28">
      <w:pPr>
        <w:pStyle w:val="ListParagraph"/>
        <w:numPr>
          <w:ilvl w:val="0"/>
          <w:numId w:val="123"/>
        </w:numPr>
        <w:autoSpaceDE w:val="0"/>
        <w:autoSpaceDN w:val="0"/>
        <w:adjustRightInd w:val="0"/>
        <w:spacing w:after="0" w:line="240" w:lineRule="auto"/>
        <w:rPr>
          <w:rFonts w:ascii="Times New Roman" w:hAnsi="Times New Roman" w:cs="Times New Roman"/>
          <w:color w:val="000000"/>
        </w:rPr>
      </w:pPr>
      <w:r w:rsidRPr="001D5758">
        <w:rPr>
          <w:rFonts w:ascii="Times New Roman" w:hAnsi="Times New Roman" w:cs="Times New Roman"/>
          <w:color w:val="000000"/>
        </w:rPr>
        <w:t>Identify key employers for recruitment efforts and for work</w:t>
      </w:r>
      <w:r w:rsidR="00B550B1">
        <w:rPr>
          <w:rFonts w:ascii="Times New Roman" w:hAnsi="Times New Roman" w:cs="Times New Roman"/>
          <w:color w:val="000000"/>
        </w:rPr>
        <w:t xml:space="preserve"> </w:t>
      </w:r>
      <w:r w:rsidRPr="001D5758">
        <w:rPr>
          <w:rFonts w:ascii="Times New Roman" w:hAnsi="Times New Roman" w:cs="Times New Roman"/>
          <w:color w:val="000000"/>
        </w:rPr>
        <w:t>readiness training programs.</w:t>
      </w:r>
    </w:p>
    <w:p w:rsidR="007A3B65" w:rsidRPr="007425BD" w:rsidRDefault="007A3B65" w:rsidP="007A3B65">
      <w:pPr>
        <w:pStyle w:val="ListParagraph"/>
        <w:autoSpaceDE w:val="0"/>
        <w:autoSpaceDN w:val="0"/>
        <w:adjustRightInd w:val="0"/>
        <w:spacing w:after="0" w:line="240" w:lineRule="auto"/>
        <w:ind w:left="360"/>
        <w:rPr>
          <w:rFonts w:ascii="Times New Roman" w:hAnsi="Times New Roman" w:cs="Times New Roman"/>
          <w:color w:val="000000"/>
          <w:sz w:val="10"/>
          <w:szCs w:val="10"/>
        </w:rPr>
      </w:pPr>
    </w:p>
    <w:p w:rsidR="007D407E" w:rsidRDefault="007D407E" w:rsidP="00BC0A28">
      <w:pPr>
        <w:pStyle w:val="ListParagraph"/>
        <w:numPr>
          <w:ilvl w:val="0"/>
          <w:numId w:val="123"/>
        </w:numPr>
        <w:autoSpaceDE w:val="0"/>
        <w:autoSpaceDN w:val="0"/>
        <w:adjustRightInd w:val="0"/>
        <w:spacing w:after="0" w:line="240" w:lineRule="auto"/>
        <w:rPr>
          <w:rFonts w:ascii="Times New Roman" w:hAnsi="Times New Roman" w:cs="Times New Roman"/>
          <w:color w:val="000000"/>
        </w:rPr>
      </w:pPr>
      <w:r w:rsidRPr="001D5758">
        <w:rPr>
          <w:rFonts w:ascii="Times New Roman" w:hAnsi="Times New Roman" w:cs="Times New Roman"/>
          <w:color w:val="000000"/>
        </w:rPr>
        <w:t xml:space="preserve">Work with </w:t>
      </w:r>
      <w:r w:rsidR="0063198A">
        <w:rPr>
          <w:rFonts w:ascii="Times New Roman" w:hAnsi="Times New Roman" w:cs="Times New Roman"/>
          <w:color w:val="000000"/>
        </w:rPr>
        <w:t>s</w:t>
      </w:r>
      <w:r w:rsidRPr="001D5758">
        <w:rPr>
          <w:rFonts w:ascii="Times New Roman" w:hAnsi="Times New Roman" w:cs="Times New Roman"/>
          <w:color w:val="000000"/>
        </w:rPr>
        <w:t xml:space="preserve">tate </w:t>
      </w:r>
      <w:r w:rsidR="0063198A">
        <w:rPr>
          <w:rFonts w:ascii="Times New Roman" w:hAnsi="Times New Roman" w:cs="Times New Roman"/>
          <w:color w:val="000000"/>
        </w:rPr>
        <w:t>s</w:t>
      </w:r>
      <w:r w:rsidRPr="001D5758">
        <w:rPr>
          <w:rFonts w:ascii="Times New Roman" w:hAnsi="Times New Roman" w:cs="Times New Roman"/>
          <w:color w:val="000000"/>
        </w:rPr>
        <w:t xml:space="preserve">ector </w:t>
      </w:r>
      <w:r w:rsidR="0063198A">
        <w:rPr>
          <w:rFonts w:ascii="Times New Roman" w:hAnsi="Times New Roman" w:cs="Times New Roman"/>
          <w:color w:val="000000"/>
        </w:rPr>
        <w:t>c</w:t>
      </w:r>
      <w:r w:rsidRPr="001D5758">
        <w:rPr>
          <w:rFonts w:ascii="Times New Roman" w:hAnsi="Times New Roman" w:cs="Times New Roman"/>
          <w:color w:val="000000"/>
        </w:rPr>
        <w:t xml:space="preserve">ouncils to identify growth occupations with strong labor markets and areas of industry need. </w:t>
      </w:r>
    </w:p>
    <w:p w:rsidR="007A3B65" w:rsidRPr="007425BD" w:rsidRDefault="007A3B65" w:rsidP="007A3B65">
      <w:pPr>
        <w:pStyle w:val="ListParagraph"/>
        <w:autoSpaceDE w:val="0"/>
        <w:autoSpaceDN w:val="0"/>
        <w:adjustRightInd w:val="0"/>
        <w:spacing w:after="0" w:line="240" w:lineRule="auto"/>
        <w:ind w:left="360"/>
        <w:rPr>
          <w:rFonts w:ascii="Times New Roman" w:hAnsi="Times New Roman" w:cs="Times New Roman"/>
          <w:color w:val="000000"/>
          <w:sz w:val="10"/>
          <w:szCs w:val="10"/>
        </w:rPr>
      </w:pPr>
    </w:p>
    <w:p w:rsidR="007D407E" w:rsidRDefault="007D407E" w:rsidP="00BC0A28">
      <w:pPr>
        <w:pStyle w:val="ListParagraph"/>
        <w:numPr>
          <w:ilvl w:val="0"/>
          <w:numId w:val="123"/>
        </w:numPr>
        <w:autoSpaceDE w:val="0"/>
        <w:autoSpaceDN w:val="0"/>
        <w:adjustRightInd w:val="0"/>
        <w:spacing w:after="0" w:line="240" w:lineRule="auto"/>
        <w:rPr>
          <w:rFonts w:ascii="Times New Roman" w:hAnsi="Times New Roman" w:cs="Times New Roman"/>
          <w:color w:val="000000"/>
        </w:rPr>
      </w:pPr>
      <w:r w:rsidRPr="001D5758">
        <w:rPr>
          <w:rFonts w:ascii="Times New Roman" w:hAnsi="Times New Roman" w:cs="Times New Roman"/>
          <w:color w:val="000000"/>
        </w:rPr>
        <w:t>Work collaboratively with WIOA partners to send clients to appropriate training programs to get the specific education, credentialin</w:t>
      </w:r>
      <w:r w:rsidR="00B217BA">
        <w:rPr>
          <w:rFonts w:ascii="Times New Roman" w:hAnsi="Times New Roman" w:cs="Times New Roman"/>
          <w:color w:val="000000"/>
        </w:rPr>
        <w:t>g, licensure, etc. to fill high-</w:t>
      </w:r>
      <w:r w:rsidRPr="001D5758">
        <w:rPr>
          <w:rFonts w:ascii="Times New Roman" w:hAnsi="Times New Roman" w:cs="Times New Roman"/>
          <w:color w:val="000000"/>
        </w:rPr>
        <w:t>demand/high growth occupations.</w:t>
      </w:r>
    </w:p>
    <w:p w:rsidR="007A3B65" w:rsidRPr="007425BD" w:rsidRDefault="007A3B65" w:rsidP="007A3B65">
      <w:pPr>
        <w:pStyle w:val="ListParagraph"/>
        <w:autoSpaceDE w:val="0"/>
        <w:autoSpaceDN w:val="0"/>
        <w:adjustRightInd w:val="0"/>
        <w:spacing w:after="0" w:line="240" w:lineRule="auto"/>
        <w:ind w:left="360"/>
        <w:rPr>
          <w:rFonts w:ascii="Times New Roman" w:hAnsi="Times New Roman" w:cs="Times New Roman"/>
          <w:color w:val="000000"/>
          <w:sz w:val="10"/>
          <w:szCs w:val="10"/>
        </w:rPr>
      </w:pPr>
    </w:p>
    <w:p w:rsidR="007D407E" w:rsidRDefault="007D407E" w:rsidP="00BC0A28">
      <w:pPr>
        <w:pStyle w:val="ListParagraph"/>
        <w:numPr>
          <w:ilvl w:val="0"/>
          <w:numId w:val="123"/>
        </w:numPr>
        <w:autoSpaceDE w:val="0"/>
        <w:autoSpaceDN w:val="0"/>
        <w:adjustRightInd w:val="0"/>
        <w:spacing w:after="0" w:line="240" w:lineRule="auto"/>
        <w:rPr>
          <w:rFonts w:ascii="Times New Roman" w:hAnsi="Times New Roman" w:cs="Times New Roman"/>
          <w:color w:val="000000"/>
        </w:rPr>
      </w:pPr>
      <w:r w:rsidRPr="001D5758">
        <w:rPr>
          <w:rFonts w:ascii="Times New Roman" w:hAnsi="Times New Roman" w:cs="Times New Roman"/>
          <w:color w:val="000000"/>
        </w:rPr>
        <w:t>Update interlocal contracts (MOUs) with education and workforce.</w:t>
      </w:r>
    </w:p>
    <w:p w:rsidR="007A3B65" w:rsidRPr="007425BD" w:rsidRDefault="007A3B65" w:rsidP="007A3B65">
      <w:pPr>
        <w:pStyle w:val="ListParagraph"/>
        <w:autoSpaceDE w:val="0"/>
        <w:autoSpaceDN w:val="0"/>
        <w:adjustRightInd w:val="0"/>
        <w:spacing w:after="0" w:line="240" w:lineRule="auto"/>
        <w:ind w:left="360"/>
        <w:rPr>
          <w:rFonts w:ascii="Times New Roman" w:hAnsi="Times New Roman" w:cs="Times New Roman"/>
          <w:color w:val="000000"/>
          <w:sz w:val="10"/>
          <w:szCs w:val="10"/>
        </w:rPr>
      </w:pPr>
    </w:p>
    <w:p w:rsidR="007D407E" w:rsidRDefault="007D407E" w:rsidP="00BC0A28">
      <w:pPr>
        <w:pStyle w:val="ListParagraph"/>
        <w:numPr>
          <w:ilvl w:val="0"/>
          <w:numId w:val="123"/>
        </w:numPr>
        <w:autoSpaceDE w:val="0"/>
        <w:autoSpaceDN w:val="0"/>
        <w:adjustRightInd w:val="0"/>
        <w:spacing w:after="0" w:line="240" w:lineRule="auto"/>
        <w:rPr>
          <w:rFonts w:ascii="Times New Roman" w:hAnsi="Times New Roman" w:cs="Times New Roman"/>
          <w:color w:val="000000"/>
        </w:rPr>
      </w:pPr>
      <w:r w:rsidRPr="001D5758">
        <w:rPr>
          <w:rFonts w:ascii="Times New Roman" w:hAnsi="Times New Roman" w:cs="Times New Roman"/>
          <w:color w:val="000000"/>
        </w:rPr>
        <w:t xml:space="preserve">Increase the use of social media outlets to inform employers and the public about the benefits of hiring individuals with disabilities.  </w:t>
      </w:r>
    </w:p>
    <w:p w:rsidR="007A3B65" w:rsidRPr="007425BD" w:rsidRDefault="007A3B65" w:rsidP="007A3B65">
      <w:pPr>
        <w:pStyle w:val="ListParagraph"/>
        <w:autoSpaceDE w:val="0"/>
        <w:autoSpaceDN w:val="0"/>
        <w:adjustRightInd w:val="0"/>
        <w:spacing w:after="0" w:line="240" w:lineRule="auto"/>
        <w:ind w:left="360"/>
        <w:rPr>
          <w:rFonts w:ascii="Times New Roman" w:hAnsi="Times New Roman" w:cs="Times New Roman"/>
          <w:color w:val="000000"/>
          <w:sz w:val="10"/>
          <w:szCs w:val="10"/>
        </w:rPr>
      </w:pPr>
    </w:p>
    <w:p w:rsidR="007D407E" w:rsidRPr="001D5758" w:rsidRDefault="007D407E" w:rsidP="00BC0A28">
      <w:pPr>
        <w:pStyle w:val="ListParagraph"/>
        <w:numPr>
          <w:ilvl w:val="0"/>
          <w:numId w:val="123"/>
        </w:numPr>
        <w:autoSpaceDE w:val="0"/>
        <w:autoSpaceDN w:val="0"/>
        <w:adjustRightInd w:val="0"/>
        <w:spacing w:after="0" w:line="240" w:lineRule="auto"/>
        <w:rPr>
          <w:rFonts w:ascii="Times New Roman" w:hAnsi="Times New Roman" w:cs="Times New Roman"/>
          <w:color w:val="000000"/>
        </w:rPr>
      </w:pPr>
      <w:r w:rsidRPr="001D5758">
        <w:rPr>
          <w:rFonts w:ascii="Times New Roman" w:hAnsi="Times New Roman" w:cs="Times New Roman"/>
          <w:color w:val="000000"/>
        </w:rPr>
        <w:t xml:space="preserve">Collaborate on the creation of </w:t>
      </w:r>
      <w:r w:rsidR="00202C8C">
        <w:rPr>
          <w:rFonts w:ascii="Times New Roman" w:hAnsi="Times New Roman" w:cs="Times New Roman"/>
          <w:color w:val="000000"/>
        </w:rPr>
        <w:t>c</w:t>
      </w:r>
      <w:r w:rsidRPr="001D5758">
        <w:rPr>
          <w:rFonts w:ascii="Times New Roman" w:hAnsi="Times New Roman" w:cs="Times New Roman"/>
          <w:color w:val="000000"/>
        </w:rPr>
        <w:t xml:space="preserve">areer </w:t>
      </w:r>
      <w:r w:rsidR="00202C8C">
        <w:rPr>
          <w:rFonts w:ascii="Times New Roman" w:hAnsi="Times New Roman" w:cs="Times New Roman"/>
          <w:color w:val="000000"/>
        </w:rPr>
        <w:t>p</w:t>
      </w:r>
      <w:r w:rsidRPr="001D5758">
        <w:rPr>
          <w:rFonts w:ascii="Times New Roman" w:hAnsi="Times New Roman" w:cs="Times New Roman"/>
          <w:color w:val="000000"/>
        </w:rPr>
        <w:t>athways.</w:t>
      </w:r>
    </w:p>
    <w:p w:rsidR="007D407E" w:rsidRPr="001D5758" w:rsidRDefault="007D407E" w:rsidP="001D5758">
      <w:pPr>
        <w:pStyle w:val="Heading4"/>
      </w:pPr>
      <w:bookmarkStart w:id="165" w:name="_Toc442081316"/>
      <w:r w:rsidRPr="001D5758">
        <w:t>Strategies for assisting other components of the statewide workforce development system in assisting individuals with disabilities.</w:t>
      </w:r>
      <w:bookmarkEnd w:id="165"/>
    </w:p>
    <w:p w:rsidR="007D407E" w:rsidRDefault="007D407E" w:rsidP="00BC0A28">
      <w:pPr>
        <w:pStyle w:val="ListParagraph"/>
        <w:numPr>
          <w:ilvl w:val="0"/>
          <w:numId w:val="124"/>
        </w:numPr>
        <w:autoSpaceDE w:val="0"/>
        <w:autoSpaceDN w:val="0"/>
        <w:adjustRightInd w:val="0"/>
        <w:spacing w:after="0" w:line="240" w:lineRule="auto"/>
        <w:rPr>
          <w:rFonts w:ascii="Times New Roman" w:hAnsi="Times New Roman" w:cs="Times New Roman"/>
          <w:color w:val="000000"/>
        </w:rPr>
      </w:pPr>
      <w:r w:rsidRPr="001D5758">
        <w:rPr>
          <w:rFonts w:ascii="Times New Roman" w:hAnsi="Times New Roman" w:cs="Times New Roman"/>
          <w:color w:val="000000"/>
        </w:rPr>
        <w:t>Provide employers with disability awareness training.</w:t>
      </w:r>
    </w:p>
    <w:p w:rsidR="007A3B65" w:rsidRPr="007425BD" w:rsidRDefault="007A3B65" w:rsidP="007A3B65">
      <w:pPr>
        <w:pStyle w:val="ListParagraph"/>
        <w:autoSpaceDE w:val="0"/>
        <w:autoSpaceDN w:val="0"/>
        <w:adjustRightInd w:val="0"/>
        <w:spacing w:after="0" w:line="240" w:lineRule="auto"/>
        <w:ind w:left="360"/>
        <w:rPr>
          <w:rFonts w:ascii="Times New Roman" w:hAnsi="Times New Roman" w:cs="Times New Roman"/>
          <w:color w:val="000000"/>
          <w:sz w:val="10"/>
          <w:szCs w:val="10"/>
        </w:rPr>
      </w:pPr>
    </w:p>
    <w:p w:rsidR="007D407E" w:rsidRDefault="007D407E" w:rsidP="00BC0A28">
      <w:pPr>
        <w:pStyle w:val="ListParagraph"/>
        <w:numPr>
          <w:ilvl w:val="0"/>
          <w:numId w:val="124"/>
        </w:numPr>
        <w:autoSpaceDE w:val="0"/>
        <w:autoSpaceDN w:val="0"/>
        <w:adjustRightInd w:val="0"/>
        <w:spacing w:after="0" w:line="240" w:lineRule="auto"/>
        <w:rPr>
          <w:rFonts w:ascii="Times New Roman" w:hAnsi="Times New Roman" w:cs="Times New Roman"/>
          <w:color w:val="000000"/>
        </w:rPr>
      </w:pPr>
      <w:r w:rsidRPr="001D5758">
        <w:rPr>
          <w:rFonts w:ascii="Times New Roman" w:hAnsi="Times New Roman" w:cs="Times New Roman"/>
          <w:color w:val="000000"/>
        </w:rPr>
        <w:t>Educate employers about rehabilitation technologies/assistive technologies and peer supports.</w:t>
      </w:r>
    </w:p>
    <w:p w:rsidR="007A3B65" w:rsidRPr="007425BD" w:rsidRDefault="007A3B65" w:rsidP="007A3B65">
      <w:pPr>
        <w:pStyle w:val="ListParagraph"/>
        <w:autoSpaceDE w:val="0"/>
        <w:autoSpaceDN w:val="0"/>
        <w:adjustRightInd w:val="0"/>
        <w:spacing w:after="0" w:line="240" w:lineRule="auto"/>
        <w:ind w:left="360"/>
        <w:rPr>
          <w:rFonts w:ascii="Times New Roman" w:hAnsi="Times New Roman" w:cs="Times New Roman"/>
          <w:color w:val="000000"/>
          <w:sz w:val="10"/>
          <w:szCs w:val="10"/>
        </w:rPr>
      </w:pPr>
    </w:p>
    <w:p w:rsidR="007D407E" w:rsidRDefault="007D407E" w:rsidP="00BC0A28">
      <w:pPr>
        <w:pStyle w:val="ListParagraph"/>
        <w:numPr>
          <w:ilvl w:val="0"/>
          <w:numId w:val="124"/>
        </w:numPr>
        <w:autoSpaceDE w:val="0"/>
        <w:autoSpaceDN w:val="0"/>
        <w:adjustRightInd w:val="0"/>
        <w:spacing w:after="0" w:line="240" w:lineRule="auto"/>
        <w:rPr>
          <w:rFonts w:ascii="Times New Roman" w:hAnsi="Times New Roman" w:cs="Times New Roman"/>
          <w:color w:val="000000"/>
        </w:rPr>
      </w:pPr>
      <w:r w:rsidRPr="001D5758">
        <w:rPr>
          <w:rFonts w:ascii="Times New Roman" w:hAnsi="Times New Roman" w:cs="Times New Roman"/>
          <w:color w:val="000000"/>
        </w:rPr>
        <w:t>Consider self-employment and home employment options.</w:t>
      </w:r>
    </w:p>
    <w:p w:rsidR="007A3B65" w:rsidRPr="007425BD" w:rsidRDefault="007A3B65" w:rsidP="007A3B65">
      <w:pPr>
        <w:pStyle w:val="ListParagraph"/>
        <w:autoSpaceDE w:val="0"/>
        <w:autoSpaceDN w:val="0"/>
        <w:adjustRightInd w:val="0"/>
        <w:spacing w:after="0" w:line="240" w:lineRule="auto"/>
        <w:ind w:left="360"/>
        <w:rPr>
          <w:rFonts w:ascii="Times New Roman" w:hAnsi="Times New Roman" w:cs="Times New Roman"/>
          <w:color w:val="000000"/>
          <w:sz w:val="10"/>
          <w:szCs w:val="10"/>
        </w:rPr>
      </w:pPr>
    </w:p>
    <w:p w:rsidR="007D407E" w:rsidRDefault="007D407E" w:rsidP="00BC0A28">
      <w:pPr>
        <w:pStyle w:val="ListParagraph"/>
        <w:numPr>
          <w:ilvl w:val="0"/>
          <w:numId w:val="124"/>
        </w:numPr>
        <w:autoSpaceDE w:val="0"/>
        <w:autoSpaceDN w:val="0"/>
        <w:adjustRightInd w:val="0"/>
        <w:spacing w:after="0" w:line="240" w:lineRule="auto"/>
        <w:rPr>
          <w:rFonts w:ascii="Times New Roman" w:hAnsi="Times New Roman" w:cs="Times New Roman"/>
          <w:color w:val="000000"/>
        </w:rPr>
      </w:pPr>
      <w:r w:rsidRPr="001D5758">
        <w:rPr>
          <w:rFonts w:ascii="Times New Roman" w:hAnsi="Times New Roman" w:cs="Times New Roman"/>
          <w:color w:val="000000"/>
        </w:rPr>
        <w:t>Provide access to resources in support of self-employment including business plan development.</w:t>
      </w:r>
    </w:p>
    <w:p w:rsidR="007A3B65" w:rsidRPr="007425BD" w:rsidRDefault="007A3B65" w:rsidP="007A3B65">
      <w:pPr>
        <w:pStyle w:val="ListParagraph"/>
        <w:autoSpaceDE w:val="0"/>
        <w:autoSpaceDN w:val="0"/>
        <w:adjustRightInd w:val="0"/>
        <w:spacing w:after="0" w:line="240" w:lineRule="auto"/>
        <w:ind w:left="360"/>
        <w:rPr>
          <w:rFonts w:ascii="Times New Roman" w:hAnsi="Times New Roman" w:cs="Times New Roman"/>
          <w:color w:val="000000"/>
          <w:sz w:val="10"/>
          <w:szCs w:val="10"/>
        </w:rPr>
      </w:pPr>
    </w:p>
    <w:p w:rsidR="007D407E" w:rsidRDefault="007D407E" w:rsidP="00BC0A28">
      <w:pPr>
        <w:pStyle w:val="ListParagraph"/>
        <w:numPr>
          <w:ilvl w:val="0"/>
          <w:numId w:val="124"/>
        </w:numPr>
        <w:autoSpaceDE w:val="0"/>
        <w:autoSpaceDN w:val="0"/>
        <w:adjustRightInd w:val="0"/>
        <w:spacing w:after="0" w:line="240" w:lineRule="auto"/>
        <w:rPr>
          <w:rFonts w:ascii="Times New Roman" w:hAnsi="Times New Roman" w:cs="Times New Roman"/>
          <w:color w:val="000000"/>
        </w:rPr>
      </w:pPr>
      <w:r w:rsidRPr="001D5758">
        <w:rPr>
          <w:rFonts w:ascii="Times New Roman" w:hAnsi="Times New Roman" w:cs="Times New Roman"/>
          <w:color w:val="000000"/>
        </w:rPr>
        <w:t xml:space="preserve">Increase the utilization and promotion of the 700-hour program for </w:t>
      </w:r>
      <w:r w:rsidR="0063198A">
        <w:rPr>
          <w:rFonts w:ascii="Times New Roman" w:hAnsi="Times New Roman" w:cs="Times New Roman"/>
          <w:color w:val="000000"/>
        </w:rPr>
        <w:t>s</w:t>
      </w:r>
      <w:r w:rsidRPr="001D5758">
        <w:rPr>
          <w:rFonts w:ascii="Times New Roman" w:hAnsi="Times New Roman" w:cs="Times New Roman"/>
          <w:color w:val="000000"/>
        </w:rPr>
        <w:t>tate employment of people with disabilities.</w:t>
      </w:r>
    </w:p>
    <w:p w:rsidR="007A3B65" w:rsidRPr="007425BD" w:rsidRDefault="007A3B65" w:rsidP="007A3B65">
      <w:pPr>
        <w:pStyle w:val="ListParagraph"/>
        <w:autoSpaceDE w:val="0"/>
        <w:autoSpaceDN w:val="0"/>
        <w:adjustRightInd w:val="0"/>
        <w:spacing w:after="0" w:line="240" w:lineRule="auto"/>
        <w:ind w:left="360"/>
        <w:rPr>
          <w:rFonts w:ascii="Times New Roman" w:hAnsi="Times New Roman" w:cs="Times New Roman"/>
          <w:color w:val="000000"/>
          <w:sz w:val="10"/>
          <w:szCs w:val="10"/>
        </w:rPr>
      </w:pPr>
    </w:p>
    <w:p w:rsidR="007D407E" w:rsidRDefault="007D407E" w:rsidP="00BC0A28">
      <w:pPr>
        <w:pStyle w:val="ListParagraph"/>
        <w:numPr>
          <w:ilvl w:val="0"/>
          <w:numId w:val="124"/>
        </w:numPr>
        <w:autoSpaceDE w:val="0"/>
        <w:autoSpaceDN w:val="0"/>
        <w:adjustRightInd w:val="0"/>
        <w:spacing w:after="0" w:line="240" w:lineRule="auto"/>
        <w:rPr>
          <w:rFonts w:ascii="Times New Roman" w:hAnsi="Times New Roman" w:cs="Times New Roman"/>
          <w:color w:val="000000"/>
        </w:rPr>
      </w:pPr>
      <w:r w:rsidRPr="001D5758">
        <w:rPr>
          <w:rFonts w:ascii="Times New Roman" w:hAnsi="Times New Roman" w:cs="Times New Roman"/>
          <w:color w:val="000000"/>
        </w:rPr>
        <w:t xml:space="preserve">Identify federal employment opportunities, leveraging the requirements in the new regulations for </w:t>
      </w:r>
      <w:r w:rsidR="00742D26">
        <w:rPr>
          <w:rFonts w:ascii="Times New Roman" w:hAnsi="Times New Roman" w:cs="Times New Roman"/>
          <w:color w:val="000000"/>
        </w:rPr>
        <w:t>s</w:t>
      </w:r>
      <w:r w:rsidRPr="001D5758">
        <w:rPr>
          <w:rFonts w:ascii="Times New Roman" w:hAnsi="Times New Roman" w:cs="Times New Roman"/>
          <w:color w:val="000000"/>
        </w:rPr>
        <w:t>ec</w:t>
      </w:r>
      <w:r w:rsidR="007A3B65">
        <w:rPr>
          <w:rFonts w:ascii="Times New Roman" w:hAnsi="Times New Roman" w:cs="Times New Roman"/>
          <w:color w:val="000000"/>
        </w:rPr>
        <w:t>.</w:t>
      </w:r>
      <w:r w:rsidRPr="001D5758">
        <w:rPr>
          <w:rFonts w:ascii="Times New Roman" w:hAnsi="Times New Roman" w:cs="Times New Roman"/>
          <w:color w:val="000000"/>
        </w:rPr>
        <w:t xml:space="preserve"> 503 of the Rehabilitation Act.</w:t>
      </w:r>
    </w:p>
    <w:p w:rsidR="007A3B65" w:rsidRPr="007425BD" w:rsidRDefault="007A3B65" w:rsidP="007A3B65">
      <w:pPr>
        <w:pStyle w:val="ListParagraph"/>
        <w:autoSpaceDE w:val="0"/>
        <w:autoSpaceDN w:val="0"/>
        <w:adjustRightInd w:val="0"/>
        <w:spacing w:after="0" w:line="240" w:lineRule="auto"/>
        <w:ind w:left="360"/>
        <w:rPr>
          <w:rFonts w:ascii="Times New Roman" w:hAnsi="Times New Roman" w:cs="Times New Roman"/>
          <w:color w:val="000000"/>
          <w:sz w:val="10"/>
          <w:szCs w:val="10"/>
        </w:rPr>
      </w:pPr>
    </w:p>
    <w:p w:rsidR="007D407E" w:rsidRDefault="007D407E" w:rsidP="00BC0A28">
      <w:pPr>
        <w:pStyle w:val="ListParagraph"/>
        <w:numPr>
          <w:ilvl w:val="0"/>
          <w:numId w:val="124"/>
        </w:numPr>
        <w:autoSpaceDE w:val="0"/>
        <w:autoSpaceDN w:val="0"/>
        <w:adjustRightInd w:val="0"/>
        <w:spacing w:after="0" w:line="240" w:lineRule="auto"/>
        <w:rPr>
          <w:rFonts w:ascii="Times New Roman" w:hAnsi="Times New Roman" w:cs="Times New Roman"/>
          <w:color w:val="000000"/>
        </w:rPr>
      </w:pPr>
      <w:r w:rsidRPr="001D5758">
        <w:rPr>
          <w:rFonts w:ascii="Times New Roman" w:hAnsi="Times New Roman" w:cs="Times New Roman"/>
          <w:color w:val="000000"/>
        </w:rPr>
        <w:t xml:space="preserve">Promote VR programs and the hiring of individuals with disabilities at local and </w:t>
      </w:r>
      <w:r w:rsidR="007569A8">
        <w:rPr>
          <w:rFonts w:ascii="Times New Roman" w:hAnsi="Times New Roman" w:cs="Times New Roman"/>
          <w:color w:val="000000"/>
        </w:rPr>
        <w:t>state</w:t>
      </w:r>
      <w:r w:rsidRPr="001D5758">
        <w:rPr>
          <w:rFonts w:ascii="Times New Roman" w:hAnsi="Times New Roman" w:cs="Times New Roman"/>
          <w:color w:val="000000"/>
        </w:rPr>
        <w:t xml:space="preserve"> </w:t>
      </w:r>
      <w:r w:rsidR="007569A8">
        <w:rPr>
          <w:rFonts w:ascii="Times New Roman" w:hAnsi="Times New Roman" w:cs="Times New Roman"/>
          <w:color w:val="000000"/>
        </w:rPr>
        <w:t xml:space="preserve">board </w:t>
      </w:r>
      <w:r w:rsidRPr="001D5758">
        <w:rPr>
          <w:rFonts w:ascii="Times New Roman" w:hAnsi="Times New Roman" w:cs="Times New Roman"/>
          <w:color w:val="000000"/>
        </w:rPr>
        <w:t>meetings.</w:t>
      </w:r>
    </w:p>
    <w:p w:rsidR="007A3B65" w:rsidRPr="007425BD" w:rsidRDefault="007A3B65" w:rsidP="007A3B65">
      <w:pPr>
        <w:pStyle w:val="ListParagraph"/>
        <w:autoSpaceDE w:val="0"/>
        <w:autoSpaceDN w:val="0"/>
        <w:adjustRightInd w:val="0"/>
        <w:spacing w:after="0" w:line="240" w:lineRule="auto"/>
        <w:ind w:left="360"/>
        <w:rPr>
          <w:rFonts w:ascii="Times New Roman" w:hAnsi="Times New Roman" w:cs="Times New Roman"/>
          <w:color w:val="000000"/>
          <w:sz w:val="10"/>
          <w:szCs w:val="10"/>
        </w:rPr>
      </w:pPr>
    </w:p>
    <w:p w:rsidR="007D407E" w:rsidRDefault="007D407E" w:rsidP="00BC0A28">
      <w:pPr>
        <w:pStyle w:val="ListParagraph"/>
        <w:numPr>
          <w:ilvl w:val="0"/>
          <w:numId w:val="124"/>
        </w:numPr>
        <w:autoSpaceDE w:val="0"/>
        <w:autoSpaceDN w:val="0"/>
        <w:adjustRightInd w:val="0"/>
        <w:spacing w:after="0" w:line="240" w:lineRule="auto"/>
        <w:rPr>
          <w:rFonts w:ascii="Times New Roman" w:hAnsi="Times New Roman" w:cs="Times New Roman"/>
          <w:color w:val="000000"/>
        </w:rPr>
      </w:pPr>
      <w:r w:rsidRPr="001D5758">
        <w:rPr>
          <w:rFonts w:ascii="Times New Roman" w:hAnsi="Times New Roman" w:cs="Times New Roman"/>
          <w:color w:val="000000"/>
        </w:rPr>
        <w:t xml:space="preserve">Contribute to shaping policy and programs for people with disabilities through local and </w:t>
      </w:r>
      <w:r w:rsidR="00202C8C">
        <w:rPr>
          <w:rFonts w:ascii="Times New Roman" w:hAnsi="Times New Roman" w:cs="Times New Roman"/>
          <w:color w:val="000000"/>
        </w:rPr>
        <w:t>state board</w:t>
      </w:r>
      <w:r w:rsidR="00043BE6">
        <w:rPr>
          <w:rFonts w:ascii="Times New Roman" w:hAnsi="Times New Roman" w:cs="Times New Roman"/>
          <w:color w:val="000000"/>
        </w:rPr>
        <w:t xml:space="preserve"> </w:t>
      </w:r>
      <w:r w:rsidRPr="001D5758">
        <w:rPr>
          <w:rFonts w:ascii="Times New Roman" w:hAnsi="Times New Roman" w:cs="Times New Roman"/>
          <w:color w:val="000000"/>
        </w:rPr>
        <w:t>meetings.</w:t>
      </w:r>
    </w:p>
    <w:p w:rsidR="007A3B65" w:rsidRPr="007425BD" w:rsidRDefault="007A3B65" w:rsidP="007A3B65">
      <w:pPr>
        <w:pStyle w:val="ListParagraph"/>
        <w:autoSpaceDE w:val="0"/>
        <w:autoSpaceDN w:val="0"/>
        <w:adjustRightInd w:val="0"/>
        <w:spacing w:after="0" w:line="240" w:lineRule="auto"/>
        <w:ind w:left="360"/>
        <w:rPr>
          <w:rFonts w:ascii="Times New Roman" w:hAnsi="Times New Roman" w:cs="Times New Roman"/>
          <w:color w:val="000000"/>
          <w:sz w:val="10"/>
          <w:szCs w:val="10"/>
        </w:rPr>
      </w:pPr>
    </w:p>
    <w:p w:rsidR="007D407E" w:rsidRDefault="007D407E" w:rsidP="00BC0A28">
      <w:pPr>
        <w:pStyle w:val="ListParagraph"/>
        <w:numPr>
          <w:ilvl w:val="0"/>
          <w:numId w:val="124"/>
        </w:numPr>
        <w:spacing w:after="0" w:line="240" w:lineRule="auto"/>
      </w:pPr>
      <w:r w:rsidRPr="001D5758">
        <w:t>Utilize employment data from Silver State Solutions as a means to strengthen VR’s workforce activities and inform decisions.</w:t>
      </w:r>
    </w:p>
    <w:p w:rsidR="007A3B65" w:rsidRPr="001D5758" w:rsidRDefault="007A3B65" w:rsidP="007A3B65">
      <w:pPr>
        <w:pStyle w:val="ListParagraph"/>
        <w:spacing w:after="0" w:line="240" w:lineRule="auto"/>
        <w:ind w:left="360"/>
      </w:pPr>
    </w:p>
    <w:p w:rsidR="007D407E" w:rsidRPr="001D5758" w:rsidRDefault="007D407E" w:rsidP="001D5758">
      <w:pPr>
        <w:pStyle w:val="Heading4"/>
        <w:spacing w:before="0"/>
        <w:rPr>
          <w:rFonts w:eastAsia="Times New Roman"/>
        </w:rPr>
      </w:pPr>
      <w:bookmarkStart w:id="166" w:name="_Toc442081317"/>
      <w:r w:rsidRPr="001D5758">
        <w:rPr>
          <w:rFonts w:eastAsia="Times New Roman"/>
        </w:rPr>
        <w:t>Innovation and Expansion Projects for 2016</w:t>
      </w:r>
      <w:bookmarkEnd w:id="166"/>
    </w:p>
    <w:p w:rsidR="00EE0BA3" w:rsidRDefault="007D407E" w:rsidP="00EE0BA3">
      <w:pPr>
        <w:pStyle w:val="Heading5"/>
        <w:rPr>
          <w:rFonts w:eastAsia="Times New Roman"/>
        </w:rPr>
      </w:pPr>
      <w:r w:rsidRPr="00520784">
        <w:rPr>
          <w:rFonts w:eastAsia="Times New Roman"/>
        </w:rPr>
        <w:t>OfficeMax/Office Depot</w:t>
      </w:r>
      <w:r w:rsidR="00520784" w:rsidRPr="00057A8A">
        <w:rPr>
          <w:rFonts w:eastAsia="Times New Roman"/>
          <w:vertAlign w:val="superscript"/>
        </w:rPr>
        <w:t>®</w:t>
      </w:r>
    </w:p>
    <w:p w:rsidR="007D407E" w:rsidRPr="001D5758" w:rsidRDefault="007D407E" w:rsidP="00202C8C">
      <w:pPr>
        <w:spacing w:after="0" w:line="240" w:lineRule="auto"/>
        <w:ind w:left="720"/>
        <w:contextualSpacing/>
        <w:rPr>
          <w:rFonts w:ascii="Times New Roman" w:eastAsia="Times New Roman" w:hAnsi="Times New Roman" w:cs="Times New Roman"/>
        </w:rPr>
      </w:pPr>
      <w:r w:rsidRPr="001D5758">
        <w:rPr>
          <w:rFonts w:ascii="Times New Roman" w:eastAsia="Times New Roman" w:hAnsi="Times New Roman" w:cs="Times New Roman"/>
        </w:rPr>
        <w:t xml:space="preserve">The DSU continues to have a work readiness training program at the Las Vegas </w:t>
      </w:r>
      <w:r w:rsidR="00202C8C">
        <w:rPr>
          <w:rFonts w:ascii="Times New Roman" w:eastAsia="Times New Roman" w:hAnsi="Times New Roman" w:cs="Times New Roman"/>
        </w:rPr>
        <w:t>d</w:t>
      </w:r>
      <w:r w:rsidRPr="001D5758">
        <w:rPr>
          <w:rFonts w:ascii="Times New Roman" w:eastAsia="Times New Roman" w:hAnsi="Times New Roman" w:cs="Times New Roman"/>
        </w:rPr>
        <w:t xml:space="preserve">istribution </w:t>
      </w:r>
      <w:r w:rsidR="00202C8C">
        <w:rPr>
          <w:rFonts w:ascii="Times New Roman" w:eastAsia="Times New Roman" w:hAnsi="Times New Roman" w:cs="Times New Roman"/>
        </w:rPr>
        <w:t>c</w:t>
      </w:r>
      <w:r w:rsidRPr="001D5758">
        <w:rPr>
          <w:rFonts w:ascii="Times New Roman" w:eastAsia="Times New Roman" w:hAnsi="Times New Roman" w:cs="Times New Roman"/>
        </w:rPr>
        <w:t>enter site.  This program utilizes training spaces at OfficeMax/Office Depot</w:t>
      </w:r>
      <w:r w:rsidR="00202C8C" w:rsidRPr="00057A8A">
        <w:rPr>
          <w:rFonts w:eastAsia="Times New Roman"/>
          <w:vertAlign w:val="superscript"/>
        </w:rPr>
        <w:t>®</w:t>
      </w:r>
      <w:r w:rsidRPr="001D5758">
        <w:rPr>
          <w:rFonts w:ascii="Times New Roman" w:eastAsia="Times New Roman" w:hAnsi="Times New Roman" w:cs="Times New Roman"/>
        </w:rPr>
        <w:t xml:space="preserve"> sites that are part of the working retail and distribution centers.  Consumers learn on-the-job to perform to the specifications of OfficeMax/Office Depot</w:t>
      </w:r>
      <w:r w:rsidR="00202C8C" w:rsidRPr="00057A8A">
        <w:rPr>
          <w:rFonts w:eastAsia="Times New Roman"/>
          <w:vertAlign w:val="superscript"/>
        </w:rPr>
        <w:t>®</w:t>
      </w:r>
      <w:r w:rsidRPr="001D5758">
        <w:rPr>
          <w:rFonts w:ascii="Times New Roman" w:eastAsia="Times New Roman" w:hAnsi="Times New Roman" w:cs="Times New Roman"/>
        </w:rPr>
        <w:t>.  With a trainer hired by the DSU, the clients learn the job in real time, in a real work setting and at the end of the six-week training period, they interview for jobs with OfficeMax/Office Depot</w:t>
      </w:r>
      <w:r w:rsidR="00202C8C" w:rsidRPr="00057A8A">
        <w:rPr>
          <w:rFonts w:eastAsia="Times New Roman"/>
          <w:vertAlign w:val="superscript"/>
        </w:rPr>
        <w:t>®</w:t>
      </w:r>
      <w:r w:rsidRPr="001D5758">
        <w:rPr>
          <w:rFonts w:ascii="Times New Roman" w:eastAsia="Times New Roman" w:hAnsi="Times New Roman" w:cs="Times New Roman"/>
        </w:rPr>
        <w:t xml:space="preserve">.   </w:t>
      </w:r>
    </w:p>
    <w:p w:rsidR="00EE0BA3" w:rsidRDefault="007D407E" w:rsidP="00EE0BA3">
      <w:pPr>
        <w:pStyle w:val="Heading5"/>
        <w:rPr>
          <w:rFonts w:eastAsia="Times New Roman"/>
        </w:rPr>
      </w:pPr>
      <w:r w:rsidRPr="00520784">
        <w:rPr>
          <w:rFonts w:eastAsia="Times New Roman"/>
        </w:rPr>
        <w:t>PepsiCo</w:t>
      </w:r>
      <w:r w:rsidR="00057A8A" w:rsidRPr="00520784">
        <w:rPr>
          <w:rFonts w:eastAsia="Times New Roman"/>
          <w:vertAlign w:val="superscript"/>
        </w:rPr>
        <w:t>®</w:t>
      </w:r>
    </w:p>
    <w:p w:rsidR="007D407E" w:rsidRDefault="007D407E" w:rsidP="00EE0BA3">
      <w:pPr>
        <w:spacing w:after="0" w:line="240" w:lineRule="auto"/>
        <w:ind w:left="720"/>
        <w:contextualSpacing/>
        <w:rPr>
          <w:rFonts w:ascii="Times New Roman" w:hAnsi="Times New Roman" w:cs="Times New Roman"/>
        </w:rPr>
      </w:pPr>
      <w:r w:rsidRPr="001D5758">
        <w:rPr>
          <w:rFonts w:ascii="Times New Roman" w:eastAsia="Times New Roman" w:hAnsi="Times New Roman" w:cs="Times New Roman"/>
        </w:rPr>
        <w:t xml:space="preserve">The Las Vegas </w:t>
      </w:r>
      <w:r w:rsidR="00202C8C">
        <w:rPr>
          <w:rFonts w:ascii="Times New Roman" w:eastAsia="Times New Roman" w:hAnsi="Times New Roman" w:cs="Times New Roman"/>
        </w:rPr>
        <w:t>c</w:t>
      </w:r>
      <w:r w:rsidRPr="001D5758">
        <w:rPr>
          <w:rFonts w:ascii="Times New Roman" w:eastAsia="Times New Roman" w:hAnsi="Times New Roman" w:cs="Times New Roman"/>
        </w:rPr>
        <w:t xml:space="preserve">ertified </w:t>
      </w:r>
      <w:r w:rsidR="00202C8C">
        <w:rPr>
          <w:rFonts w:ascii="Times New Roman" w:eastAsia="Times New Roman" w:hAnsi="Times New Roman" w:cs="Times New Roman"/>
        </w:rPr>
        <w:t>c</w:t>
      </w:r>
      <w:r w:rsidRPr="001D5758">
        <w:rPr>
          <w:rFonts w:ascii="Times New Roman" w:eastAsia="Times New Roman" w:hAnsi="Times New Roman" w:cs="Times New Roman"/>
        </w:rPr>
        <w:t>enter specializes in the refurbishment of vending machines, fountain equipment and small branded refrigeration units.  The pre-training program takes place on site at PepsiCo</w:t>
      </w:r>
      <w:r w:rsidR="00202C8C" w:rsidRPr="00057A8A">
        <w:rPr>
          <w:rFonts w:eastAsia="Times New Roman"/>
          <w:vertAlign w:val="superscript"/>
        </w:rPr>
        <w:t>®</w:t>
      </w:r>
      <w:r w:rsidRPr="001D5758">
        <w:rPr>
          <w:rFonts w:ascii="Times New Roman" w:eastAsia="Times New Roman" w:hAnsi="Times New Roman" w:cs="Times New Roman"/>
        </w:rPr>
        <w:t>, with a trainer provided by the DSU.  Training is two weeks long, including soft</w:t>
      </w:r>
      <w:r w:rsidR="00935C18">
        <w:rPr>
          <w:rFonts w:ascii="Times New Roman" w:eastAsia="Times New Roman" w:hAnsi="Times New Roman" w:cs="Times New Roman"/>
        </w:rPr>
        <w:t xml:space="preserve"> </w:t>
      </w:r>
      <w:r w:rsidRPr="001D5758">
        <w:rPr>
          <w:rFonts w:ascii="Times New Roman" w:eastAsia="Times New Roman" w:hAnsi="Times New Roman" w:cs="Times New Roman"/>
        </w:rPr>
        <w:t>skills and specific hands-on learning.</w:t>
      </w:r>
      <w:r w:rsidRPr="001D5758">
        <w:rPr>
          <w:rFonts w:ascii="Times New Roman" w:hAnsi="Times New Roman" w:cs="Times New Roman"/>
        </w:rPr>
        <w:t xml:space="preserve">  Results from the current program in the refurbishing plant </w:t>
      </w:r>
      <w:r w:rsidRPr="001D5758">
        <w:rPr>
          <w:rFonts w:ascii="Times New Roman" w:hAnsi="Times New Roman" w:cs="Times New Roman"/>
        </w:rPr>
        <w:lastRenderedPageBreak/>
        <w:t xml:space="preserve">include </w:t>
      </w:r>
      <w:r w:rsidR="00202C8C">
        <w:rPr>
          <w:rFonts w:ascii="Times New Roman" w:hAnsi="Times New Roman" w:cs="Times New Roman"/>
        </w:rPr>
        <w:t>six</w:t>
      </w:r>
      <w:r w:rsidRPr="001D5758">
        <w:rPr>
          <w:rFonts w:ascii="Times New Roman" w:hAnsi="Times New Roman" w:cs="Times New Roman"/>
        </w:rPr>
        <w:t xml:space="preserve"> consumers hired by PepsiCo</w:t>
      </w:r>
      <w:r w:rsidR="00202C8C" w:rsidRPr="00057A8A">
        <w:rPr>
          <w:rFonts w:eastAsia="Times New Roman"/>
          <w:vertAlign w:val="superscript"/>
        </w:rPr>
        <w:t>®</w:t>
      </w:r>
      <w:r w:rsidRPr="001D5758">
        <w:rPr>
          <w:rFonts w:ascii="Times New Roman" w:hAnsi="Times New Roman" w:cs="Times New Roman"/>
        </w:rPr>
        <w:t xml:space="preserve"> to date. Wages at PepsiCo</w:t>
      </w:r>
      <w:r w:rsidR="00202C8C" w:rsidRPr="00057A8A">
        <w:rPr>
          <w:rFonts w:eastAsia="Times New Roman"/>
          <w:vertAlign w:val="superscript"/>
        </w:rPr>
        <w:t>®</w:t>
      </w:r>
      <w:r w:rsidRPr="001D5758">
        <w:rPr>
          <w:rFonts w:ascii="Times New Roman" w:hAnsi="Times New Roman" w:cs="Times New Roman"/>
        </w:rPr>
        <w:t xml:space="preserve"> range from $16.66-$23.00 per hour.</w:t>
      </w:r>
    </w:p>
    <w:p w:rsidR="007D407E" w:rsidRPr="001D5758" w:rsidRDefault="007D407E" w:rsidP="00EE0BA3">
      <w:pPr>
        <w:pStyle w:val="Default"/>
        <w:ind w:left="720"/>
        <w:contextualSpacing/>
        <w:jc w:val="both"/>
        <w:rPr>
          <w:sz w:val="22"/>
          <w:szCs w:val="22"/>
        </w:rPr>
      </w:pPr>
      <w:r w:rsidRPr="001D5758">
        <w:rPr>
          <w:sz w:val="22"/>
          <w:szCs w:val="22"/>
        </w:rPr>
        <w:t xml:space="preserve">The </w:t>
      </w:r>
      <w:r w:rsidR="00BF562A">
        <w:rPr>
          <w:sz w:val="22"/>
          <w:szCs w:val="22"/>
        </w:rPr>
        <w:t>NRD</w:t>
      </w:r>
      <w:r w:rsidRPr="001D5758">
        <w:rPr>
          <w:sz w:val="22"/>
          <w:szCs w:val="22"/>
        </w:rPr>
        <w:t xml:space="preserve"> has been in communication with the </w:t>
      </w:r>
      <w:r w:rsidR="00202C8C">
        <w:rPr>
          <w:sz w:val="22"/>
          <w:szCs w:val="22"/>
        </w:rPr>
        <w:t>h</w:t>
      </w:r>
      <w:r w:rsidRPr="001D5758">
        <w:rPr>
          <w:sz w:val="22"/>
          <w:szCs w:val="22"/>
        </w:rPr>
        <w:t xml:space="preserve">uman </w:t>
      </w:r>
      <w:r w:rsidR="00202C8C">
        <w:rPr>
          <w:sz w:val="22"/>
          <w:szCs w:val="22"/>
        </w:rPr>
        <w:t>r</w:t>
      </w:r>
      <w:r w:rsidRPr="001D5758">
        <w:rPr>
          <w:sz w:val="22"/>
          <w:szCs w:val="22"/>
        </w:rPr>
        <w:t xml:space="preserve">esources </w:t>
      </w:r>
      <w:r w:rsidR="00202C8C">
        <w:rPr>
          <w:sz w:val="22"/>
          <w:szCs w:val="22"/>
        </w:rPr>
        <w:t>m</w:t>
      </w:r>
      <w:r w:rsidRPr="001D5758">
        <w:rPr>
          <w:sz w:val="22"/>
          <w:szCs w:val="22"/>
        </w:rPr>
        <w:t xml:space="preserve">anager overseeing </w:t>
      </w:r>
      <w:r w:rsidR="00202C8C" w:rsidRPr="001D5758">
        <w:rPr>
          <w:sz w:val="22"/>
          <w:szCs w:val="22"/>
        </w:rPr>
        <w:t>Pepsi</w:t>
      </w:r>
      <w:r w:rsidR="00202C8C">
        <w:rPr>
          <w:sz w:val="22"/>
          <w:szCs w:val="22"/>
        </w:rPr>
        <w:t>Co’</w:t>
      </w:r>
      <w:r w:rsidR="00202C8C" w:rsidRPr="001D5758">
        <w:rPr>
          <w:sz w:val="22"/>
          <w:szCs w:val="22"/>
        </w:rPr>
        <w:t>s</w:t>
      </w:r>
      <w:r w:rsidRPr="001D5758">
        <w:rPr>
          <w:sz w:val="22"/>
          <w:szCs w:val="22"/>
        </w:rPr>
        <w:t xml:space="preserve"> bottling plant and its Las Vegas </w:t>
      </w:r>
      <w:r w:rsidR="00202C8C">
        <w:rPr>
          <w:sz w:val="22"/>
          <w:szCs w:val="22"/>
        </w:rPr>
        <w:t>c</w:t>
      </w:r>
      <w:r w:rsidRPr="001D5758">
        <w:rPr>
          <w:sz w:val="22"/>
          <w:szCs w:val="22"/>
        </w:rPr>
        <w:t xml:space="preserve">ertified </w:t>
      </w:r>
      <w:r w:rsidR="00202C8C">
        <w:rPr>
          <w:sz w:val="22"/>
          <w:szCs w:val="22"/>
        </w:rPr>
        <w:t>c</w:t>
      </w:r>
      <w:r w:rsidRPr="001D5758">
        <w:rPr>
          <w:sz w:val="22"/>
          <w:szCs w:val="22"/>
        </w:rPr>
        <w:t xml:space="preserve">enter (refurbishing plant).  The DSU intends to replicate its successful program implemented in the refurbishing plant to the bottling plant.  </w:t>
      </w:r>
    </w:p>
    <w:p w:rsidR="00EE0BA3" w:rsidRDefault="007D407E" w:rsidP="00EE0BA3">
      <w:pPr>
        <w:pStyle w:val="Heading5"/>
        <w:rPr>
          <w:rFonts w:eastAsia="Times New Roman"/>
        </w:rPr>
      </w:pPr>
      <w:r w:rsidRPr="00520784">
        <w:rPr>
          <w:rFonts w:eastAsia="Times New Roman"/>
        </w:rPr>
        <w:t>Starbucks</w:t>
      </w:r>
      <w:r w:rsidR="00057A8A" w:rsidRPr="00520784">
        <w:rPr>
          <w:rFonts w:eastAsia="Times New Roman"/>
          <w:vertAlign w:val="superscript"/>
        </w:rPr>
        <w:t>®</w:t>
      </w:r>
    </w:p>
    <w:p w:rsidR="007D407E" w:rsidRPr="001D5758" w:rsidRDefault="007D407E" w:rsidP="00EE0BA3">
      <w:pPr>
        <w:spacing w:after="0" w:line="240" w:lineRule="auto"/>
        <w:ind w:left="720"/>
        <w:contextualSpacing/>
        <w:rPr>
          <w:rFonts w:ascii="Times New Roman" w:eastAsia="Times New Roman" w:hAnsi="Times New Roman" w:cs="Times New Roman"/>
        </w:rPr>
      </w:pPr>
      <w:r w:rsidRPr="001D5758">
        <w:rPr>
          <w:rFonts w:ascii="Times New Roman" w:eastAsia="Times New Roman" w:hAnsi="Times New Roman" w:cs="Times New Roman"/>
        </w:rPr>
        <w:t xml:space="preserve">The </w:t>
      </w:r>
      <w:r w:rsidR="00202C8C" w:rsidRPr="001D5758">
        <w:rPr>
          <w:rFonts w:ascii="Times New Roman" w:eastAsia="Times New Roman" w:hAnsi="Times New Roman" w:cs="Times New Roman"/>
        </w:rPr>
        <w:t>Starbucks</w:t>
      </w:r>
      <w:r w:rsidR="00202C8C" w:rsidRPr="00057A8A">
        <w:rPr>
          <w:rFonts w:eastAsia="Times New Roman"/>
          <w:vertAlign w:val="superscript"/>
        </w:rPr>
        <w:t>®</w:t>
      </w:r>
      <w:r w:rsidRPr="001D5758">
        <w:rPr>
          <w:rFonts w:ascii="Times New Roman" w:eastAsia="Times New Roman" w:hAnsi="Times New Roman" w:cs="Times New Roman"/>
        </w:rPr>
        <w:t xml:space="preserve"> </w:t>
      </w:r>
      <w:r w:rsidR="00202C8C">
        <w:rPr>
          <w:rFonts w:ascii="Times New Roman" w:eastAsia="Times New Roman" w:hAnsi="Times New Roman" w:cs="Times New Roman"/>
        </w:rPr>
        <w:t>Corporation</w:t>
      </w:r>
      <w:r w:rsidRPr="001D5758">
        <w:rPr>
          <w:rFonts w:ascii="Times New Roman" w:eastAsia="Times New Roman" w:hAnsi="Times New Roman" w:cs="Times New Roman"/>
        </w:rPr>
        <w:t xml:space="preserve"> has a major distribution center and roasting plant in Minden, Nevada.  This is a rural, northern Nevada community.  On site they roast millions of pounds of coffee beans, package and distribute the beans and all other Starbucks</w:t>
      </w:r>
      <w:r w:rsidR="00202C8C" w:rsidRPr="00057A8A">
        <w:rPr>
          <w:rFonts w:eastAsia="Times New Roman"/>
          <w:vertAlign w:val="superscript"/>
        </w:rPr>
        <w:t>®</w:t>
      </w:r>
      <w:r w:rsidRPr="001D5758">
        <w:rPr>
          <w:rFonts w:ascii="Times New Roman" w:eastAsia="Times New Roman" w:hAnsi="Times New Roman" w:cs="Times New Roman"/>
        </w:rPr>
        <w:t xml:space="preserve"> related non-perishable items to the individual retail stores.  The DSU has hired a trainer to provide on-site training to VR clients at the Starbucks</w:t>
      </w:r>
      <w:r w:rsidR="00202C8C" w:rsidRPr="00057A8A">
        <w:rPr>
          <w:rFonts w:eastAsia="Times New Roman"/>
          <w:vertAlign w:val="superscript"/>
        </w:rPr>
        <w:t>®</w:t>
      </w:r>
      <w:r w:rsidRPr="001D5758">
        <w:rPr>
          <w:rFonts w:ascii="Times New Roman" w:eastAsia="Times New Roman" w:hAnsi="Times New Roman" w:cs="Times New Roman"/>
        </w:rPr>
        <w:t xml:space="preserve"> plant, in a classroom facility on site.  To date, four classes of VR clients have graduated, many of whom have achieved employment with Starbucks</w:t>
      </w:r>
      <w:r w:rsidR="00202C8C" w:rsidRPr="00057A8A">
        <w:rPr>
          <w:rFonts w:eastAsia="Times New Roman"/>
          <w:vertAlign w:val="superscript"/>
        </w:rPr>
        <w:t>®</w:t>
      </w:r>
      <w:r w:rsidRPr="001D5758">
        <w:rPr>
          <w:rFonts w:ascii="Times New Roman" w:eastAsia="Times New Roman" w:hAnsi="Times New Roman" w:cs="Times New Roman"/>
        </w:rPr>
        <w:t xml:space="preserve"> or other companies utilizing similar warehouse skills certified in the Starbucks</w:t>
      </w:r>
      <w:r w:rsidR="00202C8C" w:rsidRPr="00057A8A">
        <w:rPr>
          <w:rFonts w:eastAsia="Times New Roman"/>
          <w:vertAlign w:val="superscript"/>
        </w:rPr>
        <w:t>®</w:t>
      </w:r>
      <w:r w:rsidRPr="001D5758">
        <w:rPr>
          <w:rFonts w:ascii="Times New Roman" w:eastAsia="Times New Roman" w:hAnsi="Times New Roman" w:cs="Times New Roman"/>
        </w:rPr>
        <w:t xml:space="preserve"> program. </w:t>
      </w:r>
    </w:p>
    <w:p w:rsidR="002A1B38" w:rsidRDefault="002A1B38" w:rsidP="002A1B38">
      <w:pPr>
        <w:pStyle w:val="Heading5"/>
        <w:rPr>
          <w:rFonts w:eastAsia="Times New Roman"/>
        </w:rPr>
      </w:pPr>
      <w:r>
        <w:rPr>
          <w:rFonts w:eastAsia="Times New Roman"/>
        </w:rPr>
        <w:t>Arrow Electronics</w:t>
      </w:r>
    </w:p>
    <w:p w:rsidR="002A1B38" w:rsidRDefault="002A1B38" w:rsidP="002A1B38">
      <w:pPr>
        <w:ind w:left="720"/>
        <w:rPr>
          <w:rFonts w:eastAsia="Times New Roman"/>
        </w:rPr>
      </w:pPr>
      <w:r>
        <w:t xml:space="preserve">The NRD has developed a new work readiness training program with Arrow Electronics in Reno, Nevada, which launched in October 2015.  This program is six weeks of hands-on work experience and includes an interlocal agreement with TMCC to deliver the soft skills curriculum created from the U.S. DOL’s </w:t>
      </w:r>
      <w:r>
        <w:rPr>
          <w:i/>
        </w:rPr>
        <w:t>Skills that Pay the Bills.</w:t>
      </w:r>
    </w:p>
    <w:p w:rsidR="00EE0BA3" w:rsidRDefault="00EE0BA3" w:rsidP="00EE0BA3">
      <w:pPr>
        <w:pStyle w:val="Heading5"/>
        <w:rPr>
          <w:rFonts w:eastAsia="Times New Roman"/>
        </w:rPr>
      </w:pPr>
      <w:r>
        <w:rPr>
          <w:rFonts w:eastAsia="Times New Roman"/>
        </w:rPr>
        <w:t>TPCAs</w:t>
      </w:r>
    </w:p>
    <w:p w:rsidR="007D407E" w:rsidRPr="001D5758" w:rsidRDefault="007D407E" w:rsidP="00EE0BA3">
      <w:pPr>
        <w:tabs>
          <w:tab w:val="left" w:pos="-1440"/>
        </w:tabs>
        <w:spacing w:after="0"/>
        <w:ind w:left="720"/>
        <w:contextualSpacing/>
        <w:rPr>
          <w:rFonts w:ascii="Times New Roman" w:eastAsia="Times New Roman" w:hAnsi="Times New Roman" w:cs="Times New Roman"/>
        </w:rPr>
      </w:pPr>
      <w:r w:rsidRPr="001D5758">
        <w:rPr>
          <w:rFonts w:ascii="Times New Roman" w:eastAsia="Times New Roman" w:hAnsi="Times New Roman" w:cs="Times New Roman"/>
        </w:rPr>
        <w:t xml:space="preserve">The DSU has been collaborating with NSHE, and its member colleges and universities to develop </w:t>
      </w:r>
      <w:r w:rsidR="00202C8C">
        <w:rPr>
          <w:rFonts w:ascii="Times New Roman" w:eastAsia="Times New Roman" w:hAnsi="Times New Roman" w:cs="Times New Roman"/>
        </w:rPr>
        <w:t>TPCAs</w:t>
      </w:r>
      <w:r w:rsidRPr="001D5758">
        <w:rPr>
          <w:rFonts w:ascii="Times New Roman" w:eastAsia="Times New Roman" w:hAnsi="Times New Roman" w:cs="Times New Roman"/>
        </w:rPr>
        <w:t xml:space="preserve">.  To date, the DSU has implemented two unique TPCAs with </w:t>
      </w:r>
      <w:r w:rsidR="00202C8C">
        <w:rPr>
          <w:rFonts w:ascii="Times New Roman" w:eastAsia="Times New Roman" w:hAnsi="Times New Roman" w:cs="Times New Roman"/>
        </w:rPr>
        <w:t>TMCC</w:t>
      </w:r>
      <w:r w:rsidRPr="001D5758">
        <w:rPr>
          <w:rFonts w:ascii="Times New Roman" w:eastAsia="Times New Roman" w:hAnsi="Times New Roman" w:cs="Times New Roman"/>
        </w:rPr>
        <w:t xml:space="preserve"> and </w:t>
      </w:r>
      <w:r w:rsidR="00202C8C">
        <w:rPr>
          <w:rFonts w:ascii="Times New Roman" w:eastAsia="Times New Roman" w:hAnsi="Times New Roman" w:cs="Times New Roman"/>
        </w:rPr>
        <w:t>WNC</w:t>
      </w:r>
      <w:r w:rsidRPr="001D5758">
        <w:rPr>
          <w:rFonts w:ascii="Times New Roman" w:eastAsia="Times New Roman" w:hAnsi="Times New Roman" w:cs="Times New Roman"/>
        </w:rPr>
        <w:t xml:space="preserve">.  The DSU continues to negotiate with </w:t>
      </w:r>
      <w:r w:rsidR="00202C8C">
        <w:rPr>
          <w:rFonts w:ascii="Times New Roman" w:eastAsia="Times New Roman" w:hAnsi="Times New Roman" w:cs="Times New Roman"/>
        </w:rPr>
        <w:t xml:space="preserve">UNLV </w:t>
      </w:r>
      <w:r w:rsidRPr="001D5758">
        <w:rPr>
          <w:rFonts w:ascii="Times New Roman" w:eastAsia="Times New Roman" w:hAnsi="Times New Roman" w:cs="Times New Roman"/>
        </w:rPr>
        <w:t xml:space="preserve">and </w:t>
      </w:r>
      <w:r w:rsidR="00202C8C">
        <w:rPr>
          <w:rFonts w:ascii="Times New Roman" w:eastAsia="Times New Roman" w:hAnsi="Times New Roman" w:cs="Times New Roman"/>
        </w:rPr>
        <w:t>CSN</w:t>
      </w:r>
      <w:r w:rsidRPr="001D5758">
        <w:rPr>
          <w:rFonts w:ascii="Times New Roman" w:eastAsia="Times New Roman" w:hAnsi="Times New Roman" w:cs="Times New Roman"/>
        </w:rPr>
        <w:t>, and anticipates having fully executed contracts by January 2016.  These TPCAs provide services to VR clients that are new and unique, or an expanded pattern of services with a vocational focus.  Each program throughout the state will be uniquely different and they are encouraged to be customized to the students of the community college.  The following are examples of the overall universal services that may be offered:  career exploration, vocational counseling, employment preparation, vocational training support, and worksite monitoring.  There will be a strong emphasis to work with VR youth transitioning from high school to college, providing intensive tutoring for VR clients, assessment and instruction to VR clients on the use of assistive technology, paid internships programs, job coaching, and job development services.</w:t>
      </w:r>
    </w:p>
    <w:p w:rsidR="00EE0BA3" w:rsidRDefault="007D407E" w:rsidP="00EE0BA3">
      <w:pPr>
        <w:pStyle w:val="Heading5"/>
        <w:rPr>
          <w:rFonts w:eastAsia="Times New Roman"/>
        </w:rPr>
      </w:pPr>
      <w:r w:rsidRPr="00EE0BA3">
        <w:rPr>
          <w:rFonts w:eastAsia="Times New Roman"/>
        </w:rPr>
        <w:t>Workforce Services Representative IV (WSR</w:t>
      </w:r>
      <w:r w:rsidR="00EE0BA3">
        <w:rPr>
          <w:rFonts w:eastAsia="Times New Roman"/>
        </w:rPr>
        <w:t>), Workforce Development Teams</w:t>
      </w:r>
    </w:p>
    <w:p w:rsidR="007D407E" w:rsidRPr="001D5758" w:rsidRDefault="007D407E" w:rsidP="00BF30B8">
      <w:pPr>
        <w:ind w:left="720"/>
        <w:rPr>
          <w:rFonts w:eastAsia="Times New Roman"/>
        </w:rPr>
      </w:pPr>
      <w:r w:rsidRPr="001D5758">
        <w:rPr>
          <w:rFonts w:eastAsia="Times New Roman"/>
        </w:rPr>
        <w:t xml:space="preserve">In 2015-2016, the DSU, being denied additional budget authority to add positions, chose to reclassify three existing positions to achieve its goal of building two </w:t>
      </w:r>
      <w:r w:rsidR="00A055B8">
        <w:rPr>
          <w:rFonts w:eastAsia="Times New Roman"/>
        </w:rPr>
        <w:t>w</w:t>
      </w:r>
      <w:r w:rsidRPr="001D5758">
        <w:rPr>
          <w:rFonts w:eastAsia="Times New Roman"/>
        </w:rPr>
        <w:t xml:space="preserve">orkforce </w:t>
      </w:r>
      <w:r w:rsidR="00A055B8">
        <w:rPr>
          <w:rFonts w:eastAsia="Times New Roman"/>
        </w:rPr>
        <w:t>d</w:t>
      </w:r>
      <w:r w:rsidRPr="001D5758">
        <w:rPr>
          <w:rFonts w:eastAsia="Times New Roman"/>
        </w:rPr>
        <w:t xml:space="preserve">evelopment </w:t>
      </w:r>
      <w:r w:rsidR="00A055B8">
        <w:rPr>
          <w:rFonts w:eastAsia="Times New Roman"/>
        </w:rPr>
        <w:t>t</w:t>
      </w:r>
      <w:r w:rsidRPr="001D5758">
        <w:rPr>
          <w:rFonts w:eastAsia="Times New Roman"/>
        </w:rPr>
        <w:t xml:space="preserve">eams.  Currently, these teams include two </w:t>
      </w:r>
      <w:r w:rsidR="00A055B8">
        <w:rPr>
          <w:rFonts w:eastAsia="Times New Roman"/>
        </w:rPr>
        <w:t xml:space="preserve">workforce services representatives </w:t>
      </w:r>
      <w:r w:rsidRPr="001D5758">
        <w:rPr>
          <w:rFonts w:eastAsia="Times New Roman"/>
        </w:rPr>
        <w:t xml:space="preserve">to serve northern Nevada and two </w:t>
      </w:r>
      <w:r w:rsidR="00A055B8">
        <w:rPr>
          <w:rFonts w:eastAsia="Times New Roman"/>
        </w:rPr>
        <w:t>workforce services representatives</w:t>
      </w:r>
      <w:r w:rsidRPr="001D5758">
        <w:rPr>
          <w:rFonts w:eastAsia="Times New Roman"/>
        </w:rPr>
        <w:t xml:space="preserve"> to serve southern Nevada.  Both teams are supervised by the </w:t>
      </w:r>
      <w:r w:rsidR="00A055B8">
        <w:rPr>
          <w:rFonts w:eastAsia="Times New Roman"/>
        </w:rPr>
        <w:t>w</w:t>
      </w:r>
      <w:r w:rsidRPr="001D5758">
        <w:rPr>
          <w:rFonts w:eastAsia="Times New Roman"/>
        </w:rPr>
        <w:t xml:space="preserve">orkforce </w:t>
      </w:r>
      <w:r w:rsidR="00A055B8">
        <w:rPr>
          <w:rFonts w:eastAsia="Times New Roman"/>
        </w:rPr>
        <w:t>d</w:t>
      </w:r>
      <w:r w:rsidRPr="001D5758">
        <w:rPr>
          <w:rFonts w:eastAsia="Times New Roman"/>
        </w:rPr>
        <w:t xml:space="preserve">evelopment </w:t>
      </w:r>
      <w:r w:rsidR="00A055B8">
        <w:rPr>
          <w:rFonts w:eastAsia="Times New Roman"/>
        </w:rPr>
        <w:t>m</w:t>
      </w:r>
      <w:r w:rsidRPr="001D5758">
        <w:rPr>
          <w:rFonts w:eastAsia="Times New Roman"/>
        </w:rPr>
        <w:t xml:space="preserve">anager.  The DSU plans to recruit for two </w:t>
      </w:r>
      <w:r w:rsidR="00A055B8">
        <w:rPr>
          <w:rFonts w:eastAsia="Times New Roman"/>
        </w:rPr>
        <w:t>r</w:t>
      </w:r>
      <w:r w:rsidRPr="001D5758">
        <w:rPr>
          <w:rFonts w:eastAsia="Times New Roman"/>
        </w:rPr>
        <w:t xml:space="preserve">ehabilitation </w:t>
      </w:r>
      <w:r w:rsidR="00A055B8">
        <w:rPr>
          <w:rFonts w:eastAsia="Times New Roman"/>
        </w:rPr>
        <w:t>t</w:t>
      </w:r>
      <w:r w:rsidRPr="001D5758">
        <w:rPr>
          <w:rFonts w:eastAsia="Times New Roman"/>
        </w:rPr>
        <w:t xml:space="preserve">echnicians, one each to be assigned to each of the teams.  These teams work to </w:t>
      </w:r>
      <w:r w:rsidRPr="001D5758">
        <w:rPr>
          <w:rFonts w:eastAsia="Times New Roman"/>
        </w:rPr>
        <w:lastRenderedPageBreak/>
        <w:t xml:space="preserve">improve employment outcomes for individuals with disabilities, educate employers and leverage VR’s relationships with </w:t>
      </w:r>
      <w:r w:rsidR="00A055B8">
        <w:rPr>
          <w:rFonts w:eastAsia="Times New Roman"/>
        </w:rPr>
        <w:t xml:space="preserve">DETR’s ESD </w:t>
      </w:r>
      <w:r w:rsidRPr="001D5758">
        <w:rPr>
          <w:rFonts w:eastAsia="Times New Roman"/>
        </w:rPr>
        <w:t xml:space="preserve">and its workforce partners.  </w:t>
      </w:r>
    </w:p>
    <w:p w:rsidR="00EE0BA3" w:rsidRDefault="007D407E" w:rsidP="00EE0BA3">
      <w:pPr>
        <w:pStyle w:val="Heading5"/>
        <w:rPr>
          <w:rFonts w:eastAsia="Times New Roman"/>
        </w:rPr>
      </w:pPr>
      <w:r w:rsidRPr="00EE0BA3">
        <w:rPr>
          <w:rFonts w:eastAsia="Times New Roman"/>
        </w:rPr>
        <w:t>National Technical Assistance Center on Transition (NTACT)</w:t>
      </w:r>
    </w:p>
    <w:p w:rsidR="007D407E" w:rsidRDefault="007D407E" w:rsidP="008367CD">
      <w:pPr>
        <w:ind w:left="720"/>
        <w:rPr>
          <w:rFonts w:eastAsia="Times New Roman"/>
        </w:rPr>
      </w:pPr>
      <w:r w:rsidRPr="001D5758">
        <w:rPr>
          <w:rFonts w:eastAsia="Times New Roman"/>
        </w:rPr>
        <w:t xml:space="preserve">In September 2015, the DSU, along with </w:t>
      </w:r>
      <w:r w:rsidR="00A055B8">
        <w:rPr>
          <w:rFonts w:eastAsia="Times New Roman"/>
        </w:rPr>
        <w:t>NDE,</w:t>
      </w:r>
      <w:r w:rsidRPr="001D5758">
        <w:rPr>
          <w:rFonts w:eastAsia="Times New Roman"/>
        </w:rPr>
        <w:t xml:space="preserve"> were awarded the Intensive Technical Assistance Partnership through the NTACT</w:t>
      </w:r>
      <w:r w:rsidR="00A055B8">
        <w:rPr>
          <w:rFonts w:eastAsia="Times New Roman"/>
        </w:rPr>
        <w:t xml:space="preserve"> grant</w:t>
      </w:r>
      <w:r w:rsidRPr="001D5758">
        <w:rPr>
          <w:rFonts w:eastAsia="Times New Roman"/>
        </w:rPr>
        <w:t xml:space="preserve">.  This </w:t>
      </w:r>
      <w:r w:rsidR="00A055B8">
        <w:rPr>
          <w:rFonts w:eastAsia="Times New Roman"/>
        </w:rPr>
        <w:t xml:space="preserve">grant </w:t>
      </w:r>
      <w:r w:rsidRPr="001D5758">
        <w:rPr>
          <w:rFonts w:eastAsia="Times New Roman"/>
        </w:rPr>
        <w:t>will provide intensive technical assistance and professional development to the state education agency, vocational rehabilitation, local education agencies and VR service providers to implement evidence-based and promising practices insuring students with disabilities including those with significant disabilities gradua</w:t>
      </w:r>
      <w:r w:rsidR="00AC1160">
        <w:rPr>
          <w:rFonts w:eastAsia="Times New Roman"/>
        </w:rPr>
        <w:t>te prepared for success in post</w:t>
      </w:r>
      <w:r w:rsidRPr="001D5758">
        <w:rPr>
          <w:rFonts w:eastAsia="Times New Roman"/>
        </w:rPr>
        <w:t xml:space="preserve">secondary education and employment. </w:t>
      </w:r>
    </w:p>
    <w:p w:rsidR="004307E2" w:rsidRDefault="004307E2" w:rsidP="007D407E">
      <w:pPr>
        <w:pStyle w:val="Heading3"/>
      </w:pPr>
      <w:bookmarkStart w:id="167" w:name="_Toc442081318"/>
      <w:r>
        <w:t>(p)  Evaluation and Reports of Progress:  VR and Supported Employment Goals</w:t>
      </w:r>
      <w:bookmarkEnd w:id="167"/>
    </w:p>
    <w:p w:rsidR="00414136" w:rsidRDefault="00414136" w:rsidP="00414136">
      <w:pPr>
        <w:rPr>
          <w:i/>
          <w:color w:val="808080" w:themeColor="background1" w:themeShade="80"/>
          <w:sz w:val="20"/>
          <w:szCs w:val="20"/>
        </w:rPr>
      </w:pPr>
      <w:r w:rsidRPr="00414136">
        <w:rPr>
          <w:i/>
          <w:color w:val="808080" w:themeColor="background1" w:themeShade="80"/>
          <w:sz w:val="20"/>
          <w:szCs w:val="20"/>
          <w:lang w:val="x-none"/>
        </w:rPr>
        <w:t>Describe: (1)</w:t>
      </w:r>
      <w:r>
        <w:rPr>
          <w:i/>
          <w:color w:val="808080" w:themeColor="background1" w:themeShade="80"/>
          <w:sz w:val="20"/>
          <w:szCs w:val="20"/>
        </w:rPr>
        <w:t xml:space="preserve"> </w:t>
      </w:r>
      <w:r w:rsidRPr="00414136">
        <w:rPr>
          <w:i/>
          <w:color w:val="808080" w:themeColor="background1" w:themeShade="80"/>
          <w:sz w:val="20"/>
          <w:szCs w:val="20"/>
          <w:lang w:val="x-none"/>
        </w:rPr>
        <w:t xml:space="preserve">An evaluation of the extent to which the VR program goals described in the approved VR services portion of the </w:t>
      </w:r>
      <w:r w:rsidR="0063198A">
        <w:rPr>
          <w:i/>
          <w:color w:val="808080" w:themeColor="background1" w:themeShade="80"/>
          <w:sz w:val="20"/>
          <w:szCs w:val="20"/>
        </w:rPr>
        <w:t>unified or combined state plan</w:t>
      </w:r>
      <w:r w:rsidRPr="00414136">
        <w:rPr>
          <w:i/>
          <w:color w:val="808080" w:themeColor="background1" w:themeShade="80"/>
          <w:sz w:val="20"/>
          <w:szCs w:val="20"/>
          <w:lang w:val="x-none"/>
        </w:rPr>
        <w:t xml:space="preserve"> for the most recently completed program year were achieved.  The evaluation must: (A)</w:t>
      </w:r>
      <w:r>
        <w:rPr>
          <w:i/>
          <w:color w:val="808080" w:themeColor="background1" w:themeShade="80"/>
          <w:sz w:val="20"/>
          <w:szCs w:val="20"/>
        </w:rPr>
        <w:t xml:space="preserve"> </w:t>
      </w:r>
      <w:r w:rsidRPr="00414136">
        <w:rPr>
          <w:i/>
          <w:color w:val="808080" w:themeColor="background1" w:themeShade="80"/>
          <w:sz w:val="20"/>
          <w:szCs w:val="20"/>
          <w:lang w:val="x-none"/>
        </w:rPr>
        <w:t>Identify the strategies that contributed to the achievement of the goals.</w:t>
      </w:r>
      <w:r>
        <w:rPr>
          <w:i/>
          <w:color w:val="808080" w:themeColor="background1" w:themeShade="80"/>
          <w:sz w:val="20"/>
          <w:szCs w:val="20"/>
        </w:rPr>
        <w:t xml:space="preserve"> </w:t>
      </w:r>
      <w:r w:rsidRPr="00414136">
        <w:rPr>
          <w:i/>
          <w:color w:val="808080" w:themeColor="background1" w:themeShade="80"/>
          <w:sz w:val="20"/>
          <w:szCs w:val="20"/>
          <w:lang w:val="x-none"/>
        </w:rPr>
        <w:t>(B)Describe</w:t>
      </w:r>
      <w:r>
        <w:rPr>
          <w:i/>
          <w:color w:val="808080" w:themeColor="background1" w:themeShade="80"/>
          <w:sz w:val="20"/>
          <w:szCs w:val="20"/>
        </w:rPr>
        <w:t xml:space="preserve"> </w:t>
      </w:r>
      <w:r w:rsidRPr="00414136">
        <w:rPr>
          <w:i/>
          <w:color w:val="808080" w:themeColor="background1" w:themeShade="80"/>
          <w:sz w:val="20"/>
          <w:szCs w:val="20"/>
          <w:lang w:val="x-none"/>
        </w:rPr>
        <w:t>the factors that impeded the achievement of the goals and priorities.</w:t>
      </w:r>
      <w:r>
        <w:rPr>
          <w:i/>
          <w:color w:val="808080" w:themeColor="background1" w:themeShade="80"/>
          <w:sz w:val="20"/>
          <w:szCs w:val="20"/>
        </w:rPr>
        <w:t xml:space="preserve"> </w:t>
      </w:r>
      <w:r w:rsidRPr="00414136">
        <w:rPr>
          <w:i/>
          <w:color w:val="808080" w:themeColor="background1" w:themeShade="80"/>
          <w:sz w:val="20"/>
          <w:szCs w:val="20"/>
          <w:lang w:val="x-none"/>
        </w:rPr>
        <w:t>(2)An evaluation of the extent to which the Supported Employment program goals described in the Supported Employment Supplement for the most recent program year were achieved.  The evaluation must: (A)</w:t>
      </w:r>
      <w:r>
        <w:rPr>
          <w:i/>
          <w:color w:val="808080" w:themeColor="background1" w:themeShade="80"/>
          <w:sz w:val="20"/>
          <w:szCs w:val="20"/>
        </w:rPr>
        <w:t xml:space="preserve"> </w:t>
      </w:r>
      <w:r w:rsidRPr="00414136">
        <w:rPr>
          <w:i/>
          <w:color w:val="808080" w:themeColor="background1" w:themeShade="80"/>
          <w:sz w:val="20"/>
          <w:szCs w:val="20"/>
          <w:lang w:val="x-none"/>
        </w:rPr>
        <w:t>Identify the strategies that contributed to the achievement of the goals.</w:t>
      </w:r>
      <w:r>
        <w:rPr>
          <w:i/>
          <w:color w:val="808080" w:themeColor="background1" w:themeShade="80"/>
          <w:sz w:val="20"/>
          <w:szCs w:val="20"/>
          <w:lang w:val="x-none"/>
        </w:rPr>
        <w:t>(B)</w:t>
      </w:r>
      <w:r>
        <w:rPr>
          <w:i/>
          <w:color w:val="808080" w:themeColor="background1" w:themeShade="80"/>
          <w:sz w:val="20"/>
          <w:szCs w:val="20"/>
        </w:rPr>
        <w:t xml:space="preserve"> </w:t>
      </w:r>
      <w:r w:rsidRPr="00414136">
        <w:rPr>
          <w:i/>
          <w:color w:val="808080" w:themeColor="background1" w:themeShade="80"/>
          <w:sz w:val="20"/>
          <w:szCs w:val="20"/>
          <w:lang w:val="x-none"/>
        </w:rPr>
        <w:t>Describe the factors that impeded the achievement of the goals and priorities.</w:t>
      </w:r>
      <w:r>
        <w:rPr>
          <w:i/>
          <w:color w:val="808080" w:themeColor="background1" w:themeShade="80"/>
          <w:sz w:val="20"/>
          <w:szCs w:val="20"/>
        </w:rPr>
        <w:t xml:space="preserve"> </w:t>
      </w:r>
      <w:r w:rsidRPr="00414136">
        <w:rPr>
          <w:i/>
          <w:color w:val="808080" w:themeColor="background1" w:themeShade="80"/>
          <w:sz w:val="20"/>
          <w:szCs w:val="20"/>
          <w:lang w:val="x-none"/>
        </w:rPr>
        <w:t>(3)</w:t>
      </w:r>
      <w:r>
        <w:rPr>
          <w:i/>
          <w:color w:val="808080" w:themeColor="background1" w:themeShade="80"/>
          <w:sz w:val="20"/>
          <w:szCs w:val="20"/>
        </w:rPr>
        <w:t xml:space="preserve"> </w:t>
      </w:r>
      <w:r w:rsidRPr="00414136">
        <w:rPr>
          <w:i/>
          <w:color w:val="808080" w:themeColor="background1" w:themeShade="80"/>
          <w:sz w:val="20"/>
          <w:szCs w:val="20"/>
          <w:lang w:val="x-none"/>
        </w:rPr>
        <w:t xml:space="preserve"> The VR program’s performance on the performance accountability indicators under sec</w:t>
      </w:r>
      <w:r w:rsidR="00FA7041">
        <w:rPr>
          <w:i/>
          <w:color w:val="808080" w:themeColor="background1" w:themeShade="80"/>
          <w:sz w:val="20"/>
          <w:szCs w:val="20"/>
        </w:rPr>
        <w:t>.</w:t>
      </w:r>
      <w:r w:rsidRPr="00414136">
        <w:rPr>
          <w:i/>
          <w:color w:val="808080" w:themeColor="background1" w:themeShade="80"/>
          <w:sz w:val="20"/>
          <w:szCs w:val="20"/>
          <w:lang w:val="x-none"/>
        </w:rPr>
        <w:t xml:space="preserve">116 of WIOA. (4) How the funds reserved for innovation and expansion (I&amp;E) activities were utilized. </w:t>
      </w:r>
    </w:p>
    <w:p w:rsidR="00B1305B" w:rsidRPr="00B1305B" w:rsidRDefault="00B1305B" w:rsidP="00B1305B">
      <w:pPr>
        <w:pStyle w:val="Heading4"/>
      </w:pPr>
      <w:bookmarkStart w:id="168" w:name="_Toc442081319"/>
      <w:r w:rsidRPr="00B1305B">
        <w:t>NSRC Goals and Indicators</w:t>
      </w:r>
      <w:bookmarkEnd w:id="168"/>
    </w:p>
    <w:p w:rsidR="00B1305B" w:rsidRPr="00B1305B" w:rsidRDefault="00B1305B" w:rsidP="00B1305B">
      <w:pPr>
        <w:contextualSpacing/>
        <w:rPr>
          <w:rFonts w:ascii="Times New Roman" w:hAnsi="Times New Roman" w:cs="Times New Roman"/>
        </w:rPr>
      </w:pPr>
      <w:r w:rsidRPr="00B1305B">
        <w:rPr>
          <w:rFonts w:ascii="Times New Roman" w:hAnsi="Times New Roman" w:cs="Times New Roman"/>
        </w:rPr>
        <w:t>For FFY</w:t>
      </w:r>
      <w:r w:rsidR="009E5472">
        <w:rPr>
          <w:rFonts w:ascii="Times New Roman" w:hAnsi="Times New Roman" w:cs="Times New Roman"/>
        </w:rPr>
        <w:t xml:space="preserve"> 20</w:t>
      </w:r>
      <w:r w:rsidRPr="00B1305B">
        <w:rPr>
          <w:rFonts w:ascii="Times New Roman" w:hAnsi="Times New Roman" w:cs="Times New Roman"/>
        </w:rPr>
        <w:t xml:space="preserve">15, as per collaboration with the </w:t>
      </w:r>
      <w:r w:rsidR="00263E26">
        <w:rPr>
          <w:rFonts w:ascii="Times New Roman" w:hAnsi="Times New Roman" w:cs="Times New Roman"/>
        </w:rPr>
        <w:t>NSRC</w:t>
      </w:r>
      <w:r w:rsidRPr="00B1305B">
        <w:rPr>
          <w:rFonts w:ascii="Times New Roman" w:hAnsi="Times New Roman" w:cs="Times New Roman"/>
        </w:rPr>
        <w:t xml:space="preserve"> and in consideration of Nevada’s most recent </w:t>
      </w:r>
      <w:r w:rsidR="00263E26">
        <w:rPr>
          <w:rFonts w:ascii="Times New Roman" w:hAnsi="Times New Roman" w:cs="Times New Roman"/>
        </w:rPr>
        <w:t>s</w:t>
      </w:r>
      <w:r w:rsidRPr="00B1305B">
        <w:rPr>
          <w:rFonts w:ascii="Times New Roman" w:hAnsi="Times New Roman" w:cs="Times New Roman"/>
        </w:rPr>
        <w:t xml:space="preserve">tatewide </w:t>
      </w:r>
      <w:r w:rsidR="00263E26">
        <w:rPr>
          <w:rFonts w:ascii="Times New Roman" w:hAnsi="Times New Roman" w:cs="Times New Roman"/>
        </w:rPr>
        <w:t>n</w:t>
      </w:r>
      <w:r w:rsidRPr="00B1305B">
        <w:rPr>
          <w:rFonts w:ascii="Times New Roman" w:hAnsi="Times New Roman" w:cs="Times New Roman"/>
        </w:rPr>
        <w:t xml:space="preserve">eeds </w:t>
      </w:r>
      <w:r w:rsidR="00263E26">
        <w:rPr>
          <w:rFonts w:ascii="Times New Roman" w:hAnsi="Times New Roman" w:cs="Times New Roman"/>
        </w:rPr>
        <w:t>a</w:t>
      </w:r>
      <w:r w:rsidR="009E5472">
        <w:rPr>
          <w:rFonts w:ascii="Times New Roman" w:hAnsi="Times New Roman" w:cs="Times New Roman"/>
        </w:rPr>
        <w:t>ssessment, the NSRC has established the following goals and indicators:</w:t>
      </w:r>
    </w:p>
    <w:p w:rsidR="00B1305B" w:rsidRDefault="00B1305B" w:rsidP="00B1305B">
      <w:pPr>
        <w:contextualSpacing/>
        <w:rPr>
          <w:rFonts w:ascii="Times New Roman" w:hAnsi="Times New Roman" w:cs="Times New Roman"/>
        </w:rPr>
      </w:pPr>
    </w:p>
    <w:p w:rsidR="00B1305B" w:rsidRDefault="00B1305B" w:rsidP="00B1305B">
      <w:pPr>
        <w:contextualSpacing/>
        <w:rPr>
          <w:rFonts w:ascii="Times New Roman" w:hAnsi="Times New Roman" w:cs="Times New Roman"/>
          <w:b/>
        </w:rPr>
      </w:pPr>
      <w:r w:rsidRPr="00B1305B">
        <w:rPr>
          <w:rStyle w:val="Heading5Char"/>
        </w:rPr>
        <w:t>Goal #1:</w:t>
      </w:r>
      <w:r w:rsidRPr="00B1305B">
        <w:rPr>
          <w:rFonts w:ascii="Times New Roman" w:hAnsi="Times New Roman" w:cs="Times New Roman"/>
        </w:rPr>
        <w:tab/>
      </w:r>
      <w:r w:rsidRPr="00FA7041">
        <w:rPr>
          <w:rFonts w:ascii="Times New Roman" w:hAnsi="Times New Roman" w:cs="Times New Roman"/>
          <w:b/>
        </w:rPr>
        <w:t xml:space="preserve">Increase the </w:t>
      </w:r>
      <w:r w:rsidR="009E5472" w:rsidRPr="00FA7041">
        <w:rPr>
          <w:rFonts w:ascii="Times New Roman" w:hAnsi="Times New Roman" w:cs="Times New Roman"/>
          <w:b/>
        </w:rPr>
        <w:t>n</w:t>
      </w:r>
      <w:r w:rsidRPr="00FA7041">
        <w:rPr>
          <w:rFonts w:ascii="Times New Roman" w:hAnsi="Times New Roman" w:cs="Times New Roman"/>
          <w:b/>
        </w:rPr>
        <w:t xml:space="preserve">umber of </w:t>
      </w:r>
      <w:r w:rsidR="009E5472" w:rsidRPr="00FA7041">
        <w:rPr>
          <w:rFonts w:ascii="Times New Roman" w:hAnsi="Times New Roman" w:cs="Times New Roman"/>
          <w:b/>
        </w:rPr>
        <w:t>s</w:t>
      </w:r>
      <w:r w:rsidRPr="00FA7041">
        <w:rPr>
          <w:rFonts w:ascii="Times New Roman" w:hAnsi="Times New Roman" w:cs="Times New Roman"/>
          <w:b/>
        </w:rPr>
        <w:t xml:space="preserve">uccessful </w:t>
      </w:r>
      <w:r w:rsidR="009E5472" w:rsidRPr="00FA7041">
        <w:rPr>
          <w:rFonts w:ascii="Times New Roman" w:hAnsi="Times New Roman" w:cs="Times New Roman"/>
          <w:b/>
        </w:rPr>
        <w:t>e</w:t>
      </w:r>
      <w:r w:rsidRPr="00FA7041">
        <w:rPr>
          <w:rFonts w:ascii="Times New Roman" w:hAnsi="Times New Roman" w:cs="Times New Roman"/>
          <w:b/>
        </w:rPr>
        <w:t xml:space="preserve">mployment </w:t>
      </w:r>
      <w:r w:rsidR="009E5472" w:rsidRPr="00FA7041">
        <w:rPr>
          <w:rFonts w:ascii="Times New Roman" w:hAnsi="Times New Roman" w:cs="Times New Roman"/>
          <w:b/>
        </w:rPr>
        <w:t>o</w:t>
      </w:r>
      <w:r w:rsidRPr="00FA7041">
        <w:rPr>
          <w:rFonts w:ascii="Times New Roman" w:hAnsi="Times New Roman" w:cs="Times New Roman"/>
          <w:b/>
        </w:rPr>
        <w:t>utcomes</w:t>
      </w:r>
      <w:r w:rsidR="00C30F66" w:rsidRPr="00FA7041">
        <w:rPr>
          <w:rFonts w:ascii="Times New Roman" w:hAnsi="Times New Roman" w:cs="Times New Roman"/>
          <w:b/>
        </w:rPr>
        <w:t>.</w:t>
      </w:r>
    </w:p>
    <w:p w:rsidR="0021398B" w:rsidRPr="00B1305B" w:rsidRDefault="0021398B" w:rsidP="00B1305B">
      <w:pPr>
        <w:contextualSpacing/>
        <w:rPr>
          <w:rFonts w:ascii="Times New Roman" w:hAnsi="Times New Roman" w:cs="Times New Roman"/>
        </w:rPr>
      </w:pPr>
    </w:p>
    <w:tbl>
      <w:tblPr>
        <w:tblW w:w="9460" w:type="dxa"/>
        <w:tblInd w:w="93" w:type="dxa"/>
        <w:tblLook w:val="04A0" w:firstRow="1" w:lastRow="0" w:firstColumn="1" w:lastColumn="0" w:noHBand="0" w:noVBand="1"/>
      </w:tblPr>
      <w:tblGrid>
        <w:gridCol w:w="840"/>
        <w:gridCol w:w="2820"/>
        <w:gridCol w:w="2740"/>
        <w:gridCol w:w="1020"/>
        <w:gridCol w:w="1020"/>
        <w:gridCol w:w="1020"/>
      </w:tblGrid>
      <w:tr w:rsidR="00B1305B" w:rsidRPr="00693EAA" w:rsidTr="00B1305B">
        <w:trPr>
          <w:trHeight w:val="900"/>
        </w:trPr>
        <w:tc>
          <w:tcPr>
            <w:tcW w:w="840" w:type="dxa"/>
            <w:tcBorders>
              <w:top w:val="single" w:sz="8" w:space="0" w:color="auto"/>
              <w:left w:val="single" w:sz="8" w:space="0" w:color="auto"/>
              <w:bottom w:val="single" w:sz="8" w:space="0" w:color="auto"/>
              <w:right w:val="single" w:sz="8" w:space="0" w:color="000000"/>
            </w:tcBorders>
            <w:shd w:val="clear" w:color="000000" w:fill="BFBFBF" w:themeFill="background1" w:themeFillShade="BF"/>
            <w:vAlign w:val="center"/>
            <w:hideMark/>
          </w:tcPr>
          <w:p w:rsidR="00B1305B" w:rsidRPr="00693EAA" w:rsidRDefault="00B1305B" w:rsidP="00B1305B">
            <w:pPr>
              <w:spacing w:after="0"/>
              <w:jc w:val="center"/>
              <w:rPr>
                <w:rFonts w:ascii="Times New Roman" w:eastAsia="Times New Roman" w:hAnsi="Times New Roman" w:cs="Times New Roman"/>
                <w:b/>
                <w:bCs/>
                <w:color w:val="000000"/>
                <w:sz w:val="16"/>
                <w:szCs w:val="16"/>
              </w:rPr>
            </w:pPr>
            <w:r w:rsidRPr="00693EAA">
              <w:rPr>
                <w:rFonts w:ascii="Times New Roman" w:eastAsia="Times New Roman" w:hAnsi="Times New Roman" w:cs="Times New Roman"/>
                <w:b/>
                <w:bCs/>
                <w:color w:val="000000"/>
                <w:sz w:val="16"/>
                <w:szCs w:val="16"/>
              </w:rPr>
              <w:t>Federal</w:t>
            </w:r>
            <w:r w:rsidRPr="00693EAA">
              <w:rPr>
                <w:rFonts w:ascii="Times New Roman" w:eastAsia="Times New Roman" w:hAnsi="Times New Roman" w:cs="Times New Roman"/>
                <w:b/>
                <w:bCs/>
                <w:color w:val="000000"/>
                <w:sz w:val="16"/>
                <w:szCs w:val="16"/>
              </w:rPr>
              <w:br/>
              <w:t>Fiscal Year</w:t>
            </w:r>
          </w:p>
        </w:tc>
        <w:tc>
          <w:tcPr>
            <w:tcW w:w="2820" w:type="dxa"/>
            <w:tcBorders>
              <w:top w:val="single" w:sz="8" w:space="0" w:color="auto"/>
              <w:left w:val="nil"/>
              <w:bottom w:val="single" w:sz="8" w:space="0" w:color="auto"/>
              <w:right w:val="single" w:sz="8" w:space="0" w:color="auto"/>
            </w:tcBorders>
            <w:shd w:val="clear" w:color="000000" w:fill="BFBFBF" w:themeFill="background1" w:themeFillShade="BF"/>
            <w:vAlign w:val="center"/>
            <w:hideMark/>
          </w:tcPr>
          <w:p w:rsidR="00B1305B" w:rsidRPr="00693EAA" w:rsidRDefault="00B1305B" w:rsidP="00B1305B">
            <w:pPr>
              <w:spacing w:after="0"/>
              <w:jc w:val="center"/>
              <w:rPr>
                <w:rFonts w:ascii="Times New Roman" w:eastAsia="Times New Roman" w:hAnsi="Times New Roman" w:cs="Times New Roman"/>
                <w:b/>
                <w:bCs/>
                <w:color w:val="000000"/>
                <w:sz w:val="16"/>
                <w:szCs w:val="16"/>
              </w:rPr>
            </w:pPr>
            <w:r w:rsidRPr="00693EAA">
              <w:rPr>
                <w:rFonts w:ascii="Times New Roman" w:eastAsia="Times New Roman" w:hAnsi="Times New Roman" w:cs="Times New Roman"/>
                <w:b/>
                <w:bCs/>
                <w:color w:val="000000"/>
                <w:sz w:val="16"/>
                <w:szCs w:val="16"/>
              </w:rPr>
              <w:t>(A)</w:t>
            </w:r>
            <w:r w:rsidRPr="00693EAA">
              <w:rPr>
                <w:rFonts w:ascii="Times New Roman" w:eastAsia="Times New Roman" w:hAnsi="Times New Roman" w:cs="Times New Roman"/>
                <w:b/>
                <w:bCs/>
                <w:color w:val="000000"/>
                <w:sz w:val="16"/>
                <w:szCs w:val="16"/>
              </w:rPr>
              <w:br/>
              <w:t>Clients Closed After Service</w:t>
            </w:r>
            <w:r w:rsidRPr="00693EAA">
              <w:rPr>
                <w:rFonts w:ascii="Times New Roman" w:eastAsia="Times New Roman" w:hAnsi="Times New Roman" w:cs="Times New Roman"/>
                <w:b/>
                <w:bCs/>
                <w:color w:val="000000"/>
                <w:sz w:val="16"/>
                <w:szCs w:val="16"/>
              </w:rPr>
              <w:br/>
              <w:t>With No Employment</w:t>
            </w:r>
          </w:p>
        </w:tc>
        <w:tc>
          <w:tcPr>
            <w:tcW w:w="2740" w:type="dxa"/>
            <w:tcBorders>
              <w:top w:val="single" w:sz="8" w:space="0" w:color="auto"/>
              <w:left w:val="nil"/>
              <w:bottom w:val="single" w:sz="8" w:space="0" w:color="auto"/>
              <w:right w:val="single" w:sz="8" w:space="0" w:color="auto"/>
            </w:tcBorders>
            <w:shd w:val="clear" w:color="000000" w:fill="BFBFBF" w:themeFill="background1" w:themeFillShade="BF"/>
            <w:vAlign w:val="center"/>
            <w:hideMark/>
          </w:tcPr>
          <w:p w:rsidR="00B1305B" w:rsidRPr="00693EAA" w:rsidRDefault="00B1305B" w:rsidP="00B1305B">
            <w:pPr>
              <w:spacing w:after="0"/>
              <w:jc w:val="center"/>
              <w:rPr>
                <w:rFonts w:ascii="Times New Roman" w:eastAsia="Times New Roman" w:hAnsi="Times New Roman" w:cs="Times New Roman"/>
                <w:b/>
                <w:bCs/>
                <w:color w:val="000000"/>
                <w:sz w:val="16"/>
                <w:szCs w:val="16"/>
              </w:rPr>
            </w:pPr>
            <w:r w:rsidRPr="00693EAA">
              <w:rPr>
                <w:rFonts w:ascii="Times New Roman" w:eastAsia="Times New Roman" w:hAnsi="Times New Roman" w:cs="Times New Roman"/>
                <w:b/>
                <w:bCs/>
                <w:color w:val="000000"/>
                <w:sz w:val="16"/>
                <w:szCs w:val="16"/>
              </w:rPr>
              <w:t>(B)</w:t>
            </w:r>
            <w:r w:rsidRPr="00693EAA">
              <w:rPr>
                <w:rFonts w:ascii="Times New Roman" w:eastAsia="Times New Roman" w:hAnsi="Times New Roman" w:cs="Times New Roman"/>
                <w:b/>
                <w:bCs/>
                <w:color w:val="000000"/>
                <w:sz w:val="16"/>
                <w:szCs w:val="16"/>
              </w:rPr>
              <w:br/>
              <w:t>Clients Closed With</w:t>
            </w:r>
            <w:r w:rsidRPr="00693EAA">
              <w:rPr>
                <w:rFonts w:ascii="Times New Roman" w:eastAsia="Times New Roman" w:hAnsi="Times New Roman" w:cs="Times New Roman"/>
                <w:b/>
                <w:bCs/>
                <w:color w:val="000000"/>
                <w:sz w:val="16"/>
                <w:szCs w:val="16"/>
              </w:rPr>
              <w:br/>
              <w:t>An Employment Outcome</w:t>
            </w:r>
          </w:p>
        </w:tc>
        <w:tc>
          <w:tcPr>
            <w:tcW w:w="1020" w:type="dxa"/>
            <w:tcBorders>
              <w:top w:val="single" w:sz="8" w:space="0" w:color="auto"/>
              <w:left w:val="nil"/>
              <w:bottom w:val="single" w:sz="8" w:space="0" w:color="auto"/>
              <w:right w:val="single" w:sz="8" w:space="0" w:color="auto"/>
            </w:tcBorders>
            <w:shd w:val="clear" w:color="000000" w:fill="BFBFBF" w:themeFill="background1" w:themeFillShade="BF"/>
            <w:vAlign w:val="center"/>
            <w:hideMark/>
          </w:tcPr>
          <w:p w:rsidR="00B1305B" w:rsidRPr="00693EAA" w:rsidRDefault="00B1305B" w:rsidP="00B1305B">
            <w:pPr>
              <w:spacing w:after="0"/>
              <w:jc w:val="center"/>
              <w:rPr>
                <w:rFonts w:ascii="Times New Roman" w:eastAsia="Times New Roman" w:hAnsi="Times New Roman" w:cs="Times New Roman"/>
                <w:b/>
                <w:bCs/>
                <w:color w:val="000000"/>
                <w:sz w:val="16"/>
                <w:szCs w:val="16"/>
              </w:rPr>
            </w:pPr>
            <w:r w:rsidRPr="00693EAA">
              <w:rPr>
                <w:rFonts w:ascii="Times New Roman" w:eastAsia="Times New Roman" w:hAnsi="Times New Roman" w:cs="Times New Roman"/>
                <w:b/>
                <w:bCs/>
                <w:color w:val="000000"/>
                <w:sz w:val="16"/>
                <w:szCs w:val="16"/>
              </w:rPr>
              <w:t>A + B = C</w:t>
            </w:r>
          </w:p>
        </w:tc>
        <w:tc>
          <w:tcPr>
            <w:tcW w:w="1020" w:type="dxa"/>
            <w:tcBorders>
              <w:top w:val="single" w:sz="8" w:space="0" w:color="auto"/>
              <w:left w:val="nil"/>
              <w:bottom w:val="single" w:sz="8" w:space="0" w:color="auto"/>
              <w:right w:val="single" w:sz="8" w:space="0" w:color="auto"/>
            </w:tcBorders>
            <w:shd w:val="clear" w:color="000000" w:fill="BFBFBF" w:themeFill="background1" w:themeFillShade="BF"/>
            <w:vAlign w:val="center"/>
            <w:hideMark/>
          </w:tcPr>
          <w:p w:rsidR="00B1305B" w:rsidRPr="00693EAA" w:rsidRDefault="00B1305B" w:rsidP="00B1305B">
            <w:pPr>
              <w:spacing w:after="0"/>
              <w:jc w:val="center"/>
              <w:rPr>
                <w:rFonts w:ascii="Times New Roman" w:eastAsia="Times New Roman" w:hAnsi="Times New Roman" w:cs="Times New Roman"/>
                <w:b/>
                <w:bCs/>
                <w:color w:val="000000"/>
                <w:sz w:val="16"/>
                <w:szCs w:val="16"/>
              </w:rPr>
            </w:pPr>
            <w:r w:rsidRPr="00693EAA">
              <w:rPr>
                <w:rFonts w:ascii="Times New Roman" w:eastAsia="Times New Roman" w:hAnsi="Times New Roman" w:cs="Times New Roman"/>
                <w:b/>
                <w:bCs/>
                <w:color w:val="000000"/>
                <w:sz w:val="16"/>
                <w:szCs w:val="16"/>
              </w:rPr>
              <w:t>B ÷ C = %</w:t>
            </w:r>
          </w:p>
        </w:tc>
        <w:tc>
          <w:tcPr>
            <w:tcW w:w="1020" w:type="dxa"/>
            <w:tcBorders>
              <w:top w:val="single" w:sz="8" w:space="0" w:color="auto"/>
              <w:left w:val="nil"/>
              <w:bottom w:val="single" w:sz="8" w:space="0" w:color="auto"/>
              <w:right w:val="single" w:sz="8" w:space="0" w:color="auto"/>
            </w:tcBorders>
            <w:shd w:val="clear" w:color="000000" w:fill="BFBFBF" w:themeFill="background1" w:themeFillShade="BF"/>
            <w:vAlign w:val="center"/>
            <w:hideMark/>
          </w:tcPr>
          <w:p w:rsidR="00B1305B" w:rsidRPr="00693EAA" w:rsidRDefault="00B1305B" w:rsidP="00B1305B">
            <w:pPr>
              <w:spacing w:after="0"/>
              <w:jc w:val="center"/>
              <w:rPr>
                <w:rFonts w:ascii="Times New Roman" w:eastAsia="Times New Roman" w:hAnsi="Times New Roman" w:cs="Times New Roman"/>
                <w:b/>
                <w:bCs/>
                <w:color w:val="000000"/>
                <w:sz w:val="16"/>
                <w:szCs w:val="16"/>
              </w:rPr>
            </w:pPr>
            <w:r w:rsidRPr="00693EAA">
              <w:rPr>
                <w:rFonts w:ascii="Times New Roman" w:eastAsia="Times New Roman" w:hAnsi="Times New Roman" w:cs="Times New Roman"/>
                <w:b/>
                <w:bCs/>
                <w:color w:val="000000"/>
                <w:sz w:val="16"/>
                <w:szCs w:val="16"/>
              </w:rPr>
              <w:t>Goal = 5% Increase</w:t>
            </w:r>
          </w:p>
        </w:tc>
      </w:tr>
      <w:tr w:rsidR="00B1305B" w:rsidRPr="00693EAA" w:rsidTr="00B1305B">
        <w:trPr>
          <w:trHeight w:val="402"/>
        </w:trPr>
        <w:tc>
          <w:tcPr>
            <w:tcW w:w="8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1305B" w:rsidRPr="00693EAA" w:rsidRDefault="00B1305B" w:rsidP="00B1305B">
            <w:pPr>
              <w:spacing w:after="0"/>
              <w:rPr>
                <w:rFonts w:ascii="Times New Roman" w:eastAsia="Times New Roman" w:hAnsi="Times New Roman" w:cs="Times New Roman"/>
                <w:color w:val="000000"/>
                <w:sz w:val="20"/>
                <w:szCs w:val="20"/>
              </w:rPr>
            </w:pPr>
            <w:r w:rsidRPr="00693EAA">
              <w:rPr>
                <w:rFonts w:ascii="Times New Roman" w:eastAsia="Times New Roman" w:hAnsi="Times New Roman" w:cs="Times New Roman"/>
                <w:color w:val="000000"/>
                <w:sz w:val="20"/>
                <w:szCs w:val="20"/>
              </w:rPr>
              <w:t>2012</w:t>
            </w:r>
          </w:p>
        </w:tc>
        <w:tc>
          <w:tcPr>
            <w:tcW w:w="2820" w:type="dxa"/>
            <w:tcBorders>
              <w:top w:val="nil"/>
              <w:left w:val="nil"/>
              <w:bottom w:val="single" w:sz="8" w:space="0" w:color="auto"/>
              <w:right w:val="single" w:sz="8" w:space="0" w:color="auto"/>
            </w:tcBorders>
            <w:shd w:val="clear" w:color="auto" w:fill="auto"/>
            <w:noWrap/>
            <w:vAlign w:val="center"/>
            <w:hideMark/>
          </w:tcPr>
          <w:p w:rsidR="00B1305B" w:rsidRPr="00693EAA" w:rsidRDefault="00B1305B" w:rsidP="00B1305B">
            <w:pPr>
              <w:spacing w:after="0"/>
              <w:jc w:val="center"/>
              <w:rPr>
                <w:rFonts w:ascii="Times New Roman" w:eastAsia="Times New Roman" w:hAnsi="Times New Roman" w:cs="Times New Roman"/>
                <w:color w:val="000000"/>
                <w:sz w:val="20"/>
                <w:szCs w:val="20"/>
              </w:rPr>
            </w:pPr>
            <w:r w:rsidRPr="00693EAA">
              <w:rPr>
                <w:rFonts w:ascii="Times New Roman" w:eastAsia="Times New Roman" w:hAnsi="Times New Roman" w:cs="Times New Roman"/>
                <w:color w:val="000000"/>
                <w:sz w:val="20"/>
                <w:szCs w:val="20"/>
              </w:rPr>
              <w:t>880</w:t>
            </w:r>
          </w:p>
        </w:tc>
        <w:tc>
          <w:tcPr>
            <w:tcW w:w="2740" w:type="dxa"/>
            <w:tcBorders>
              <w:top w:val="nil"/>
              <w:left w:val="nil"/>
              <w:bottom w:val="single" w:sz="8" w:space="0" w:color="auto"/>
              <w:right w:val="single" w:sz="8" w:space="0" w:color="auto"/>
            </w:tcBorders>
            <w:shd w:val="clear" w:color="auto" w:fill="auto"/>
            <w:noWrap/>
            <w:vAlign w:val="center"/>
            <w:hideMark/>
          </w:tcPr>
          <w:p w:rsidR="00B1305B" w:rsidRPr="00693EAA" w:rsidRDefault="00B1305B" w:rsidP="00B1305B">
            <w:pPr>
              <w:spacing w:after="0"/>
              <w:jc w:val="center"/>
              <w:rPr>
                <w:rFonts w:ascii="Times New Roman" w:eastAsia="Times New Roman" w:hAnsi="Times New Roman" w:cs="Times New Roman"/>
                <w:color w:val="000000"/>
                <w:sz w:val="20"/>
                <w:szCs w:val="20"/>
              </w:rPr>
            </w:pPr>
            <w:r w:rsidRPr="00693EAA">
              <w:rPr>
                <w:rFonts w:ascii="Times New Roman" w:eastAsia="Times New Roman" w:hAnsi="Times New Roman" w:cs="Times New Roman"/>
                <w:color w:val="000000"/>
                <w:sz w:val="20"/>
                <w:szCs w:val="20"/>
              </w:rPr>
              <w:t>852</w:t>
            </w:r>
          </w:p>
        </w:tc>
        <w:tc>
          <w:tcPr>
            <w:tcW w:w="1020" w:type="dxa"/>
            <w:tcBorders>
              <w:top w:val="nil"/>
              <w:left w:val="nil"/>
              <w:bottom w:val="single" w:sz="8" w:space="0" w:color="auto"/>
              <w:right w:val="single" w:sz="8" w:space="0" w:color="auto"/>
            </w:tcBorders>
            <w:shd w:val="clear" w:color="auto" w:fill="auto"/>
            <w:noWrap/>
            <w:vAlign w:val="center"/>
            <w:hideMark/>
          </w:tcPr>
          <w:p w:rsidR="00B1305B" w:rsidRPr="00693EAA" w:rsidRDefault="00B1305B" w:rsidP="00B1305B">
            <w:pPr>
              <w:spacing w:after="0"/>
              <w:jc w:val="center"/>
              <w:rPr>
                <w:rFonts w:ascii="Times New Roman" w:eastAsia="Times New Roman" w:hAnsi="Times New Roman" w:cs="Times New Roman"/>
                <w:color w:val="000000"/>
                <w:sz w:val="20"/>
                <w:szCs w:val="20"/>
              </w:rPr>
            </w:pPr>
            <w:r w:rsidRPr="00693EAA">
              <w:rPr>
                <w:rFonts w:ascii="Times New Roman" w:eastAsia="Times New Roman" w:hAnsi="Times New Roman" w:cs="Times New Roman"/>
                <w:color w:val="000000"/>
                <w:sz w:val="20"/>
                <w:szCs w:val="20"/>
              </w:rPr>
              <w:t>1,732</w:t>
            </w:r>
          </w:p>
        </w:tc>
        <w:tc>
          <w:tcPr>
            <w:tcW w:w="1020" w:type="dxa"/>
            <w:tcBorders>
              <w:top w:val="nil"/>
              <w:left w:val="nil"/>
              <w:bottom w:val="single" w:sz="8" w:space="0" w:color="auto"/>
              <w:right w:val="single" w:sz="8" w:space="0" w:color="auto"/>
            </w:tcBorders>
            <w:shd w:val="clear" w:color="auto" w:fill="auto"/>
            <w:noWrap/>
            <w:vAlign w:val="center"/>
            <w:hideMark/>
          </w:tcPr>
          <w:p w:rsidR="00B1305B" w:rsidRPr="00693EAA" w:rsidRDefault="00B1305B" w:rsidP="00B1305B">
            <w:pPr>
              <w:spacing w:after="0"/>
              <w:jc w:val="center"/>
              <w:rPr>
                <w:rFonts w:ascii="Times New Roman" w:eastAsia="Times New Roman" w:hAnsi="Times New Roman" w:cs="Times New Roman"/>
                <w:color w:val="000000"/>
                <w:sz w:val="20"/>
                <w:szCs w:val="20"/>
              </w:rPr>
            </w:pPr>
            <w:r w:rsidRPr="00693EAA">
              <w:rPr>
                <w:rFonts w:ascii="Times New Roman" w:eastAsia="Times New Roman" w:hAnsi="Times New Roman" w:cs="Times New Roman"/>
                <w:color w:val="000000"/>
                <w:sz w:val="20"/>
                <w:szCs w:val="20"/>
              </w:rPr>
              <w:t>49%</w:t>
            </w:r>
          </w:p>
        </w:tc>
        <w:tc>
          <w:tcPr>
            <w:tcW w:w="1020" w:type="dxa"/>
            <w:tcBorders>
              <w:top w:val="nil"/>
              <w:left w:val="nil"/>
              <w:bottom w:val="single" w:sz="8" w:space="0" w:color="auto"/>
              <w:right w:val="single" w:sz="8" w:space="0" w:color="auto"/>
            </w:tcBorders>
            <w:shd w:val="pct25" w:color="000000" w:fill="auto"/>
            <w:noWrap/>
            <w:vAlign w:val="center"/>
            <w:hideMark/>
          </w:tcPr>
          <w:p w:rsidR="00B1305B" w:rsidRPr="00693EAA" w:rsidRDefault="00B1305B" w:rsidP="00B1305B">
            <w:pPr>
              <w:spacing w:after="0"/>
              <w:jc w:val="center"/>
              <w:rPr>
                <w:rFonts w:ascii="Times New Roman" w:eastAsia="Times New Roman" w:hAnsi="Times New Roman" w:cs="Times New Roman"/>
                <w:color w:val="000000"/>
                <w:sz w:val="20"/>
                <w:szCs w:val="20"/>
              </w:rPr>
            </w:pPr>
          </w:p>
        </w:tc>
      </w:tr>
      <w:tr w:rsidR="00B1305B" w:rsidRPr="00693EAA" w:rsidTr="00B1305B">
        <w:trPr>
          <w:trHeight w:val="402"/>
        </w:trPr>
        <w:tc>
          <w:tcPr>
            <w:tcW w:w="8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1305B" w:rsidRPr="00693EAA" w:rsidRDefault="00B1305B" w:rsidP="00B1305B">
            <w:pPr>
              <w:spacing w:after="0"/>
              <w:rPr>
                <w:rFonts w:ascii="Times New Roman" w:eastAsia="Times New Roman" w:hAnsi="Times New Roman" w:cs="Times New Roman"/>
                <w:color w:val="000000"/>
                <w:sz w:val="20"/>
                <w:szCs w:val="20"/>
              </w:rPr>
            </w:pPr>
            <w:r w:rsidRPr="00693EAA">
              <w:rPr>
                <w:rFonts w:ascii="Times New Roman" w:eastAsia="Times New Roman" w:hAnsi="Times New Roman" w:cs="Times New Roman"/>
                <w:color w:val="000000"/>
                <w:sz w:val="20"/>
                <w:szCs w:val="20"/>
              </w:rPr>
              <w:t>2013</w:t>
            </w:r>
          </w:p>
        </w:tc>
        <w:tc>
          <w:tcPr>
            <w:tcW w:w="2820" w:type="dxa"/>
            <w:tcBorders>
              <w:top w:val="nil"/>
              <w:left w:val="nil"/>
              <w:bottom w:val="single" w:sz="8" w:space="0" w:color="auto"/>
              <w:right w:val="single" w:sz="8" w:space="0" w:color="auto"/>
            </w:tcBorders>
            <w:shd w:val="clear" w:color="auto" w:fill="auto"/>
            <w:noWrap/>
            <w:vAlign w:val="center"/>
            <w:hideMark/>
          </w:tcPr>
          <w:p w:rsidR="00B1305B" w:rsidRPr="00693EAA" w:rsidRDefault="00B1305B" w:rsidP="00B1305B">
            <w:pPr>
              <w:spacing w:after="0"/>
              <w:jc w:val="center"/>
              <w:rPr>
                <w:rFonts w:ascii="Times New Roman" w:eastAsia="Times New Roman" w:hAnsi="Times New Roman" w:cs="Times New Roman"/>
                <w:color w:val="000000"/>
                <w:sz w:val="20"/>
                <w:szCs w:val="20"/>
              </w:rPr>
            </w:pPr>
            <w:r w:rsidRPr="00693EAA">
              <w:rPr>
                <w:rFonts w:ascii="Times New Roman" w:eastAsia="Times New Roman" w:hAnsi="Times New Roman" w:cs="Times New Roman"/>
                <w:color w:val="000000"/>
                <w:sz w:val="20"/>
                <w:szCs w:val="20"/>
              </w:rPr>
              <w:t>778</w:t>
            </w:r>
          </w:p>
        </w:tc>
        <w:tc>
          <w:tcPr>
            <w:tcW w:w="2740" w:type="dxa"/>
            <w:tcBorders>
              <w:top w:val="nil"/>
              <w:left w:val="nil"/>
              <w:bottom w:val="single" w:sz="8" w:space="0" w:color="auto"/>
              <w:right w:val="single" w:sz="8" w:space="0" w:color="auto"/>
            </w:tcBorders>
            <w:shd w:val="clear" w:color="auto" w:fill="auto"/>
            <w:noWrap/>
            <w:vAlign w:val="center"/>
            <w:hideMark/>
          </w:tcPr>
          <w:p w:rsidR="00B1305B" w:rsidRPr="00693EAA" w:rsidRDefault="00B1305B" w:rsidP="00B1305B">
            <w:pPr>
              <w:spacing w:after="0"/>
              <w:jc w:val="center"/>
              <w:rPr>
                <w:rFonts w:ascii="Times New Roman" w:eastAsia="Times New Roman" w:hAnsi="Times New Roman" w:cs="Times New Roman"/>
                <w:color w:val="000000"/>
                <w:sz w:val="20"/>
                <w:szCs w:val="20"/>
              </w:rPr>
            </w:pPr>
            <w:r w:rsidRPr="00693EAA">
              <w:rPr>
                <w:rFonts w:ascii="Times New Roman" w:eastAsia="Times New Roman" w:hAnsi="Times New Roman" w:cs="Times New Roman"/>
                <w:color w:val="000000"/>
                <w:sz w:val="20"/>
                <w:szCs w:val="20"/>
              </w:rPr>
              <w:t>749</w:t>
            </w:r>
          </w:p>
        </w:tc>
        <w:tc>
          <w:tcPr>
            <w:tcW w:w="1020" w:type="dxa"/>
            <w:tcBorders>
              <w:top w:val="nil"/>
              <w:left w:val="nil"/>
              <w:bottom w:val="single" w:sz="8" w:space="0" w:color="auto"/>
              <w:right w:val="single" w:sz="8" w:space="0" w:color="auto"/>
            </w:tcBorders>
            <w:shd w:val="clear" w:color="auto" w:fill="auto"/>
            <w:noWrap/>
            <w:vAlign w:val="center"/>
            <w:hideMark/>
          </w:tcPr>
          <w:p w:rsidR="00B1305B" w:rsidRPr="00693EAA" w:rsidRDefault="00B1305B" w:rsidP="00B1305B">
            <w:pPr>
              <w:spacing w:after="0"/>
              <w:jc w:val="center"/>
              <w:rPr>
                <w:rFonts w:ascii="Times New Roman" w:eastAsia="Times New Roman" w:hAnsi="Times New Roman" w:cs="Times New Roman"/>
                <w:color w:val="000000"/>
                <w:sz w:val="20"/>
                <w:szCs w:val="20"/>
              </w:rPr>
            </w:pPr>
            <w:r w:rsidRPr="00693EAA">
              <w:rPr>
                <w:rFonts w:ascii="Times New Roman" w:eastAsia="Times New Roman" w:hAnsi="Times New Roman" w:cs="Times New Roman"/>
                <w:color w:val="000000"/>
                <w:sz w:val="20"/>
                <w:szCs w:val="20"/>
              </w:rPr>
              <w:t>1,527</w:t>
            </w:r>
          </w:p>
        </w:tc>
        <w:tc>
          <w:tcPr>
            <w:tcW w:w="1020" w:type="dxa"/>
            <w:tcBorders>
              <w:top w:val="nil"/>
              <w:left w:val="nil"/>
              <w:bottom w:val="single" w:sz="8" w:space="0" w:color="auto"/>
              <w:right w:val="single" w:sz="8" w:space="0" w:color="auto"/>
            </w:tcBorders>
            <w:shd w:val="clear" w:color="auto" w:fill="auto"/>
            <w:noWrap/>
            <w:vAlign w:val="center"/>
            <w:hideMark/>
          </w:tcPr>
          <w:p w:rsidR="00B1305B" w:rsidRPr="00693EAA" w:rsidRDefault="00B1305B" w:rsidP="00B1305B">
            <w:pPr>
              <w:spacing w:after="0"/>
              <w:jc w:val="center"/>
              <w:rPr>
                <w:rFonts w:ascii="Times New Roman" w:eastAsia="Times New Roman" w:hAnsi="Times New Roman" w:cs="Times New Roman"/>
                <w:color w:val="000000"/>
                <w:sz w:val="20"/>
                <w:szCs w:val="20"/>
              </w:rPr>
            </w:pPr>
            <w:r w:rsidRPr="00693EAA">
              <w:rPr>
                <w:rFonts w:ascii="Times New Roman" w:eastAsia="Times New Roman" w:hAnsi="Times New Roman" w:cs="Times New Roman"/>
                <w:color w:val="000000"/>
                <w:sz w:val="20"/>
                <w:szCs w:val="20"/>
              </w:rPr>
              <w:t>49%</w:t>
            </w:r>
          </w:p>
        </w:tc>
        <w:tc>
          <w:tcPr>
            <w:tcW w:w="1020" w:type="dxa"/>
            <w:tcBorders>
              <w:top w:val="nil"/>
              <w:left w:val="nil"/>
              <w:bottom w:val="single" w:sz="8" w:space="0" w:color="auto"/>
              <w:right w:val="single" w:sz="8" w:space="0" w:color="auto"/>
            </w:tcBorders>
            <w:shd w:val="clear" w:color="auto" w:fill="auto"/>
            <w:noWrap/>
            <w:vAlign w:val="center"/>
            <w:hideMark/>
          </w:tcPr>
          <w:p w:rsidR="00B1305B" w:rsidRPr="00693EAA" w:rsidRDefault="00B1305B" w:rsidP="00B1305B">
            <w:pPr>
              <w:spacing w:after="0"/>
              <w:jc w:val="center"/>
              <w:rPr>
                <w:rFonts w:ascii="Times New Roman" w:eastAsia="Times New Roman" w:hAnsi="Times New Roman" w:cs="Times New Roman"/>
                <w:color w:val="000000"/>
                <w:sz w:val="20"/>
                <w:szCs w:val="20"/>
              </w:rPr>
            </w:pPr>
            <w:r w:rsidRPr="00693EAA">
              <w:rPr>
                <w:rFonts w:ascii="Times New Roman" w:eastAsia="Times New Roman" w:hAnsi="Times New Roman" w:cs="Times New Roman"/>
                <w:color w:val="000000"/>
                <w:sz w:val="20"/>
                <w:szCs w:val="20"/>
              </w:rPr>
              <w:t>51%</w:t>
            </w:r>
          </w:p>
        </w:tc>
      </w:tr>
      <w:tr w:rsidR="00B1305B" w:rsidRPr="00693EAA" w:rsidTr="00B1305B">
        <w:trPr>
          <w:trHeight w:val="402"/>
        </w:trPr>
        <w:tc>
          <w:tcPr>
            <w:tcW w:w="8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1305B" w:rsidRPr="00693EAA" w:rsidRDefault="00B1305B" w:rsidP="00B1305B">
            <w:pPr>
              <w:spacing w:after="0"/>
              <w:rPr>
                <w:rFonts w:ascii="Times New Roman" w:eastAsia="Times New Roman" w:hAnsi="Times New Roman" w:cs="Times New Roman"/>
                <w:color w:val="000000"/>
                <w:sz w:val="20"/>
                <w:szCs w:val="20"/>
              </w:rPr>
            </w:pPr>
            <w:r w:rsidRPr="00693EAA">
              <w:rPr>
                <w:rFonts w:ascii="Times New Roman" w:eastAsia="Times New Roman" w:hAnsi="Times New Roman" w:cs="Times New Roman"/>
                <w:color w:val="000000"/>
                <w:sz w:val="20"/>
                <w:szCs w:val="20"/>
              </w:rPr>
              <w:t>2014</w:t>
            </w:r>
          </w:p>
        </w:tc>
        <w:tc>
          <w:tcPr>
            <w:tcW w:w="2820" w:type="dxa"/>
            <w:tcBorders>
              <w:top w:val="nil"/>
              <w:left w:val="nil"/>
              <w:bottom w:val="single" w:sz="8" w:space="0" w:color="auto"/>
              <w:right w:val="single" w:sz="8" w:space="0" w:color="auto"/>
            </w:tcBorders>
            <w:shd w:val="clear" w:color="auto" w:fill="auto"/>
            <w:noWrap/>
            <w:vAlign w:val="center"/>
            <w:hideMark/>
          </w:tcPr>
          <w:p w:rsidR="00B1305B" w:rsidRPr="00693EAA" w:rsidRDefault="00B1305B" w:rsidP="00B1305B">
            <w:pPr>
              <w:spacing w:after="0"/>
              <w:jc w:val="center"/>
              <w:rPr>
                <w:rFonts w:ascii="Times New Roman" w:eastAsia="Times New Roman" w:hAnsi="Times New Roman" w:cs="Times New Roman"/>
                <w:color w:val="000000"/>
                <w:sz w:val="20"/>
                <w:szCs w:val="20"/>
              </w:rPr>
            </w:pPr>
            <w:r w:rsidRPr="00693EAA">
              <w:rPr>
                <w:rFonts w:ascii="Times New Roman" w:eastAsia="Times New Roman" w:hAnsi="Times New Roman" w:cs="Times New Roman"/>
                <w:color w:val="000000"/>
                <w:sz w:val="20"/>
                <w:szCs w:val="20"/>
              </w:rPr>
              <w:t>730</w:t>
            </w:r>
          </w:p>
        </w:tc>
        <w:tc>
          <w:tcPr>
            <w:tcW w:w="2740" w:type="dxa"/>
            <w:tcBorders>
              <w:top w:val="nil"/>
              <w:left w:val="nil"/>
              <w:bottom w:val="single" w:sz="8" w:space="0" w:color="auto"/>
              <w:right w:val="single" w:sz="8" w:space="0" w:color="auto"/>
            </w:tcBorders>
            <w:shd w:val="clear" w:color="auto" w:fill="auto"/>
            <w:noWrap/>
            <w:vAlign w:val="center"/>
            <w:hideMark/>
          </w:tcPr>
          <w:p w:rsidR="00B1305B" w:rsidRPr="00693EAA" w:rsidRDefault="00B1305B" w:rsidP="00B1305B">
            <w:pPr>
              <w:spacing w:after="0"/>
              <w:jc w:val="center"/>
              <w:rPr>
                <w:rFonts w:ascii="Times New Roman" w:eastAsia="Times New Roman" w:hAnsi="Times New Roman" w:cs="Times New Roman"/>
                <w:color w:val="000000"/>
                <w:sz w:val="20"/>
                <w:szCs w:val="20"/>
              </w:rPr>
            </w:pPr>
            <w:r w:rsidRPr="00693EAA">
              <w:rPr>
                <w:rFonts w:ascii="Times New Roman" w:eastAsia="Times New Roman" w:hAnsi="Times New Roman" w:cs="Times New Roman"/>
                <w:color w:val="000000"/>
                <w:sz w:val="20"/>
                <w:szCs w:val="20"/>
              </w:rPr>
              <w:t>938</w:t>
            </w:r>
          </w:p>
        </w:tc>
        <w:tc>
          <w:tcPr>
            <w:tcW w:w="1020" w:type="dxa"/>
            <w:tcBorders>
              <w:top w:val="nil"/>
              <w:left w:val="nil"/>
              <w:bottom w:val="single" w:sz="8" w:space="0" w:color="auto"/>
              <w:right w:val="single" w:sz="8" w:space="0" w:color="auto"/>
            </w:tcBorders>
            <w:shd w:val="clear" w:color="auto" w:fill="auto"/>
            <w:noWrap/>
            <w:vAlign w:val="center"/>
            <w:hideMark/>
          </w:tcPr>
          <w:p w:rsidR="00B1305B" w:rsidRPr="00693EAA" w:rsidRDefault="00B1305B" w:rsidP="00B1305B">
            <w:pPr>
              <w:spacing w:after="0"/>
              <w:jc w:val="center"/>
              <w:rPr>
                <w:rFonts w:ascii="Times New Roman" w:eastAsia="Times New Roman" w:hAnsi="Times New Roman" w:cs="Times New Roman"/>
                <w:color w:val="000000"/>
                <w:sz w:val="20"/>
                <w:szCs w:val="20"/>
              </w:rPr>
            </w:pPr>
            <w:r w:rsidRPr="00693EAA">
              <w:rPr>
                <w:rFonts w:ascii="Times New Roman" w:eastAsia="Times New Roman" w:hAnsi="Times New Roman" w:cs="Times New Roman"/>
                <w:color w:val="000000"/>
                <w:sz w:val="20"/>
                <w:szCs w:val="20"/>
              </w:rPr>
              <w:t>1,668</w:t>
            </w:r>
          </w:p>
        </w:tc>
        <w:tc>
          <w:tcPr>
            <w:tcW w:w="1020" w:type="dxa"/>
            <w:tcBorders>
              <w:top w:val="nil"/>
              <w:left w:val="nil"/>
              <w:bottom w:val="single" w:sz="8" w:space="0" w:color="auto"/>
              <w:right w:val="single" w:sz="8" w:space="0" w:color="auto"/>
            </w:tcBorders>
            <w:shd w:val="clear" w:color="auto" w:fill="auto"/>
            <w:noWrap/>
            <w:vAlign w:val="center"/>
            <w:hideMark/>
          </w:tcPr>
          <w:p w:rsidR="00B1305B" w:rsidRPr="00693EAA" w:rsidRDefault="00B1305B" w:rsidP="00B1305B">
            <w:pPr>
              <w:spacing w:after="0"/>
              <w:jc w:val="center"/>
              <w:rPr>
                <w:rFonts w:ascii="Times New Roman" w:eastAsia="Times New Roman" w:hAnsi="Times New Roman" w:cs="Times New Roman"/>
                <w:color w:val="000000"/>
                <w:sz w:val="20"/>
                <w:szCs w:val="20"/>
              </w:rPr>
            </w:pPr>
            <w:r w:rsidRPr="00693EAA">
              <w:rPr>
                <w:rFonts w:ascii="Times New Roman" w:eastAsia="Times New Roman" w:hAnsi="Times New Roman" w:cs="Times New Roman"/>
                <w:color w:val="000000"/>
                <w:sz w:val="20"/>
                <w:szCs w:val="20"/>
              </w:rPr>
              <w:t>56%</w:t>
            </w:r>
          </w:p>
        </w:tc>
        <w:tc>
          <w:tcPr>
            <w:tcW w:w="1020" w:type="dxa"/>
            <w:tcBorders>
              <w:top w:val="nil"/>
              <w:left w:val="nil"/>
              <w:bottom w:val="single" w:sz="8" w:space="0" w:color="auto"/>
              <w:right w:val="single" w:sz="8" w:space="0" w:color="auto"/>
            </w:tcBorders>
            <w:shd w:val="clear" w:color="auto" w:fill="auto"/>
            <w:noWrap/>
            <w:vAlign w:val="center"/>
            <w:hideMark/>
          </w:tcPr>
          <w:p w:rsidR="00B1305B" w:rsidRPr="00693EAA" w:rsidRDefault="00B1305B" w:rsidP="00B1305B">
            <w:pPr>
              <w:spacing w:after="0"/>
              <w:jc w:val="center"/>
              <w:rPr>
                <w:rFonts w:ascii="Times New Roman" w:eastAsia="Times New Roman" w:hAnsi="Times New Roman" w:cs="Times New Roman"/>
                <w:color w:val="000000"/>
                <w:sz w:val="20"/>
                <w:szCs w:val="20"/>
              </w:rPr>
            </w:pPr>
            <w:r w:rsidRPr="00693EAA">
              <w:rPr>
                <w:rFonts w:ascii="Times New Roman" w:eastAsia="Times New Roman" w:hAnsi="Times New Roman" w:cs="Times New Roman"/>
                <w:color w:val="000000"/>
                <w:sz w:val="20"/>
                <w:szCs w:val="20"/>
              </w:rPr>
              <w:t>51%</w:t>
            </w:r>
          </w:p>
        </w:tc>
      </w:tr>
      <w:tr w:rsidR="00B1305B" w:rsidRPr="00693EAA" w:rsidTr="00B1305B">
        <w:trPr>
          <w:trHeight w:val="402"/>
        </w:trPr>
        <w:tc>
          <w:tcPr>
            <w:tcW w:w="8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1305B" w:rsidRPr="00693EAA" w:rsidRDefault="00B1305B" w:rsidP="00B1305B">
            <w:pPr>
              <w:spacing w:after="0"/>
              <w:rPr>
                <w:rFonts w:ascii="Times New Roman" w:eastAsia="Times New Roman" w:hAnsi="Times New Roman" w:cs="Times New Roman"/>
                <w:color w:val="000000"/>
                <w:sz w:val="20"/>
                <w:szCs w:val="20"/>
              </w:rPr>
            </w:pPr>
            <w:r w:rsidRPr="00693EAA">
              <w:rPr>
                <w:rFonts w:ascii="Times New Roman" w:eastAsia="Times New Roman" w:hAnsi="Times New Roman" w:cs="Times New Roman"/>
                <w:color w:val="000000"/>
                <w:sz w:val="20"/>
                <w:szCs w:val="20"/>
              </w:rPr>
              <w:t>2015</w:t>
            </w:r>
          </w:p>
        </w:tc>
        <w:tc>
          <w:tcPr>
            <w:tcW w:w="2820" w:type="dxa"/>
            <w:tcBorders>
              <w:top w:val="nil"/>
              <w:left w:val="nil"/>
              <w:bottom w:val="single" w:sz="8" w:space="0" w:color="auto"/>
              <w:right w:val="single" w:sz="8" w:space="0" w:color="auto"/>
            </w:tcBorders>
            <w:shd w:val="clear" w:color="auto" w:fill="auto"/>
            <w:noWrap/>
            <w:vAlign w:val="center"/>
            <w:hideMark/>
          </w:tcPr>
          <w:p w:rsidR="00B1305B" w:rsidRPr="00693EAA" w:rsidRDefault="00B1305B" w:rsidP="00B1305B">
            <w:pPr>
              <w:spacing w:after="0"/>
              <w:jc w:val="center"/>
              <w:rPr>
                <w:rFonts w:ascii="Times New Roman" w:eastAsia="Times New Roman" w:hAnsi="Times New Roman" w:cs="Times New Roman"/>
                <w:color w:val="000000"/>
                <w:sz w:val="20"/>
                <w:szCs w:val="20"/>
              </w:rPr>
            </w:pPr>
            <w:r w:rsidRPr="00693EAA">
              <w:rPr>
                <w:rFonts w:ascii="Times New Roman" w:eastAsia="Times New Roman" w:hAnsi="Times New Roman" w:cs="Times New Roman"/>
                <w:color w:val="000000"/>
                <w:sz w:val="20"/>
                <w:szCs w:val="20"/>
              </w:rPr>
              <w:t>768</w:t>
            </w:r>
          </w:p>
        </w:tc>
        <w:tc>
          <w:tcPr>
            <w:tcW w:w="2740" w:type="dxa"/>
            <w:tcBorders>
              <w:top w:val="nil"/>
              <w:left w:val="nil"/>
              <w:bottom w:val="single" w:sz="8" w:space="0" w:color="auto"/>
              <w:right w:val="single" w:sz="8" w:space="0" w:color="auto"/>
            </w:tcBorders>
            <w:shd w:val="clear" w:color="auto" w:fill="auto"/>
            <w:noWrap/>
            <w:vAlign w:val="center"/>
            <w:hideMark/>
          </w:tcPr>
          <w:p w:rsidR="00B1305B" w:rsidRPr="00693EAA" w:rsidRDefault="00B1305B" w:rsidP="00B1305B">
            <w:pPr>
              <w:spacing w:after="0"/>
              <w:jc w:val="center"/>
              <w:rPr>
                <w:rFonts w:ascii="Times New Roman" w:eastAsia="Times New Roman" w:hAnsi="Times New Roman" w:cs="Times New Roman"/>
                <w:color w:val="000000"/>
                <w:sz w:val="20"/>
                <w:szCs w:val="20"/>
              </w:rPr>
            </w:pPr>
            <w:r w:rsidRPr="00693EAA">
              <w:rPr>
                <w:rFonts w:ascii="Times New Roman" w:eastAsia="Times New Roman" w:hAnsi="Times New Roman" w:cs="Times New Roman"/>
                <w:color w:val="000000"/>
                <w:sz w:val="20"/>
                <w:szCs w:val="20"/>
              </w:rPr>
              <w:t>886</w:t>
            </w:r>
          </w:p>
        </w:tc>
        <w:tc>
          <w:tcPr>
            <w:tcW w:w="1020" w:type="dxa"/>
            <w:tcBorders>
              <w:top w:val="nil"/>
              <w:left w:val="nil"/>
              <w:bottom w:val="single" w:sz="8" w:space="0" w:color="auto"/>
              <w:right w:val="single" w:sz="8" w:space="0" w:color="auto"/>
            </w:tcBorders>
            <w:shd w:val="clear" w:color="auto" w:fill="auto"/>
            <w:noWrap/>
            <w:vAlign w:val="center"/>
            <w:hideMark/>
          </w:tcPr>
          <w:p w:rsidR="00B1305B" w:rsidRPr="00693EAA" w:rsidRDefault="00B1305B" w:rsidP="00B1305B">
            <w:pPr>
              <w:spacing w:after="0"/>
              <w:jc w:val="center"/>
              <w:rPr>
                <w:rFonts w:ascii="Times New Roman" w:eastAsia="Times New Roman" w:hAnsi="Times New Roman" w:cs="Times New Roman"/>
                <w:color w:val="000000"/>
                <w:sz w:val="20"/>
                <w:szCs w:val="20"/>
              </w:rPr>
            </w:pPr>
            <w:r w:rsidRPr="00693EAA">
              <w:rPr>
                <w:rFonts w:ascii="Times New Roman" w:eastAsia="Times New Roman" w:hAnsi="Times New Roman" w:cs="Times New Roman"/>
                <w:color w:val="000000"/>
                <w:sz w:val="20"/>
                <w:szCs w:val="20"/>
              </w:rPr>
              <w:t>1,654</w:t>
            </w:r>
          </w:p>
        </w:tc>
        <w:tc>
          <w:tcPr>
            <w:tcW w:w="1020" w:type="dxa"/>
            <w:tcBorders>
              <w:top w:val="nil"/>
              <w:left w:val="nil"/>
              <w:bottom w:val="single" w:sz="8" w:space="0" w:color="auto"/>
              <w:right w:val="single" w:sz="8" w:space="0" w:color="auto"/>
            </w:tcBorders>
            <w:shd w:val="clear" w:color="auto" w:fill="auto"/>
            <w:noWrap/>
            <w:vAlign w:val="center"/>
            <w:hideMark/>
          </w:tcPr>
          <w:p w:rsidR="00B1305B" w:rsidRPr="00693EAA" w:rsidRDefault="00B1305B" w:rsidP="00B1305B">
            <w:pPr>
              <w:spacing w:after="0"/>
              <w:jc w:val="center"/>
              <w:rPr>
                <w:rFonts w:ascii="Times New Roman" w:eastAsia="Times New Roman" w:hAnsi="Times New Roman" w:cs="Times New Roman"/>
                <w:color w:val="000000"/>
                <w:sz w:val="20"/>
                <w:szCs w:val="20"/>
              </w:rPr>
            </w:pPr>
            <w:r w:rsidRPr="00693EAA">
              <w:rPr>
                <w:rFonts w:ascii="Times New Roman" w:eastAsia="Times New Roman" w:hAnsi="Times New Roman" w:cs="Times New Roman"/>
                <w:color w:val="000000"/>
                <w:sz w:val="20"/>
                <w:szCs w:val="20"/>
              </w:rPr>
              <w:t>54%</w:t>
            </w:r>
          </w:p>
        </w:tc>
        <w:tc>
          <w:tcPr>
            <w:tcW w:w="1020" w:type="dxa"/>
            <w:tcBorders>
              <w:top w:val="nil"/>
              <w:left w:val="nil"/>
              <w:bottom w:val="single" w:sz="8" w:space="0" w:color="auto"/>
              <w:right w:val="single" w:sz="8" w:space="0" w:color="auto"/>
            </w:tcBorders>
            <w:shd w:val="clear" w:color="auto" w:fill="auto"/>
            <w:noWrap/>
            <w:vAlign w:val="center"/>
            <w:hideMark/>
          </w:tcPr>
          <w:p w:rsidR="00B1305B" w:rsidRPr="00693EAA" w:rsidRDefault="00B1305B" w:rsidP="00B1305B">
            <w:pPr>
              <w:spacing w:after="0"/>
              <w:jc w:val="center"/>
              <w:rPr>
                <w:rFonts w:ascii="Times New Roman" w:eastAsia="Times New Roman" w:hAnsi="Times New Roman" w:cs="Times New Roman"/>
                <w:color w:val="000000"/>
                <w:sz w:val="20"/>
                <w:szCs w:val="20"/>
              </w:rPr>
            </w:pPr>
            <w:r w:rsidRPr="00693EAA">
              <w:rPr>
                <w:rFonts w:ascii="Times New Roman" w:eastAsia="Times New Roman" w:hAnsi="Times New Roman" w:cs="Times New Roman"/>
                <w:color w:val="000000"/>
                <w:sz w:val="20"/>
                <w:szCs w:val="20"/>
              </w:rPr>
              <w:t>59%</w:t>
            </w:r>
          </w:p>
        </w:tc>
      </w:tr>
    </w:tbl>
    <w:p w:rsidR="0021398B" w:rsidRDefault="0021398B" w:rsidP="00B1305B">
      <w:pPr>
        <w:contextualSpacing/>
        <w:rPr>
          <w:rFonts w:ascii="Times New Roman" w:hAnsi="Times New Roman" w:cs="Times New Roman"/>
          <w:b/>
          <w:sz w:val="20"/>
          <w:szCs w:val="20"/>
        </w:rPr>
      </w:pPr>
    </w:p>
    <w:p w:rsidR="00B1305B" w:rsidRPr="009E5472" w:rsidRDefault="009E5472" w:rsidP="00B1305B">
      <w:pPr>
        <w:contextualSpacing/>
        <w:rPr>
          <w:rFonts w:ascii="Times New Roman" w:hAnsi="Times New Roman" w:cs="Times New Roman"/>
          <w:sz w:val="20"/>
          <w:szCs w:val="20"/>
        </w:rPr>
      </w:pPr>
      <w:r>
        <w:rPr>
          <w:rFonts w:ascii="Times New Roman" w:hAnsi="Times New Roman" w:cs="Times New Roman"/>
          <w:b/>
          <w:sz w:val="20"/>
          <w:szCs w:val="20"/>
        </w:rPr>
        <w:t xml:space="preserve">NOTE:  </w:t>
      </w:r>
      <w:r w:rsidR="00B1305B" w:rsidRPr="009E5472">
        <w:rPr>
          <w:rFonts w:ascii="Times New Roman" w:hAnsi="Times New Roman" w:cs="Times New Roman"/>
          <w:b/>
          <w:sz w:val="20"/>
          <w:szCs w:val="20"/>
        </w:rPr>
        <w:t>Goal #1</w:t>
      </w:r>
      <w:r w:rsidR="00B1305B" w:rsidRPr="009E5472">
        <w:rPr>
          <w:rFonts w:ascii="Times New Roman" w:hAnsi="Times New Roman" w:cs="Times New Roman"/>
          <w:sz w:val="20"/>
          <w:szCs w:val="20"/>
        </w:rPr>
        <w:t xml:space="preserve"> not met due to high rehabilitation counselor vacancy rates, lack of </w:t>
      </w:r>
      <w:r>
        <w:rPr>
          <w:rFonts w:ascii="Times New Roman" w:hAnsi="Times New Roman" w:cs="Times New Roman"/>
          <w:sz w:val="20"/>
          <w:szCs w:val="20"/>
        </w:rPr>
        <w:t>w</w:t>
      </w:r>
      <w:r w:rsidR="00B1305B" w:rsidRPr="009E5472">
        <w:rPr>
          <w:rFonts w:ascii="Times New Roman" w:hAnsi="Times New Roman" w:cs="Times New Roman"/>
          <w:sz w:val="20"/>
          <w:szCs w:val="20"/>
        </w:rPr>
        <w:t xml:space="preserve">orkforce </w:t>
      </w:r>
      <w:r>
        <w:rPr>
          <w:rFonts w:ascii="Times New Roman" w:hAnsi="Times New Roman" w:cs="Times New Roman"/>
          <w:sz w:val="20"/>
          <w:szCs w:val="20"/>
        </w:rPr>
        <w:t>d</w:t>
      </w:r>
      <w:r w:rsidR="00B1305B" w:rsidRPr="009E5472">
        <w:rPr>
          <w:rFonts w:ascii="Times New Roman" w:hAnsi="Times New Roman" w:cs="Times New Roman"/>
          <w:sz w:val="20"/>
          <w:szCs w:val="20"/>
        </w:rPr>
        <w:t xml:space="preserve">evelopment </w:t>
      </w:r>
      <w:r>
        <w:rPr>
          <w:rFonts w:ascii="Times New Roman" w:hAnsi="Times New Roman" w:cs="Times New Roman"/>
          <w:sz w:val="20"/>
          <w:szCs w:val="20"/>
        </w:rPr>
        <w:t>t</w:t>
      </w:r>
      <w:r w:rsidR="00B1305B" w:rsidRPr="009E5472">
        <w:rPr>
          <w:rFonts w:ascii="Times New Roman" w:hAnsi="Times New Roman" w:cs="Times New Roman"/>
          <w:sz w:val="20"/>
          <w:szCs w:val="20"/>
        </w:rPr>
        <w:t xml:space="preserve">eam in southern half of the state, new </w:t>
      </w:r>
      <w:r>
        <w:rPr>
          <w:rFonts w:ascii="Times New Roman" w:hAnsi="Times New Roman" w:cs="Times New Roman"/>
          <w:sz w:val="20"/>
          <w:szCs w:val="20"/>
        </w:rPr>
        <w:t>a</w:t>
      </w:r>
      <w:r w:rsidR="00B1305B" w:rsidRPr="009E5472">
        <w:rPr>
          <w:rFonts w:ascii="Times New Roman" w:hAnsi="Times New Roman" w:cs="Times New Roman"/>
          <w:sz w:val="20"/>
          <w:szCs w:val="20"/>
        </w:rPr>
        <w:t xml:space="preserve">dministrator and </w:t>
      </w:r>
      <w:r>
        <w:rPr>
          <w:rFonts w:ascii="Times New Roman" w:hAnsi="Times New Roman" w:cs="Times New Roman"/>
          <w:sz w:val="20"/>
          <w:szCs w:val="20"/>
        </w:rPr>
        <w:t>s</w:t>
      </w:r>
      <w:r w:rsidR="00B1305B" w:rsidRPr="009E5472">
        <w:rPr>
          <w:rFonts w:ascii="Times New Roman" w:hAnsi="Times New Roman" w:cs="Times New Roman"/>
          <w:sz w:val="20"/>
          <w:szCs w:val="20"/>
        </w:rPr>
        <w:t xml:space="preserve">outhern </w:t>
      </w:r>
      <w:r>
        <w:rPr>
          <w:rFonts w:ascii="Times New Roman" w:hAnsi="Times New Roman" w:cs="Times New Roman"/>
          <w:sz w:val="20"/>
          <w:szCs w:val="20"/>
        </w:rPr>
        <w:t>d</w:t>
      </w:r>
      <w:r w:rsidR="00B1305B" w:rsidRPr="009E5472">
        <w:rPr>
          <w:rFonts w:ascii="Times New Roman" w:hAnsi="Times New Roman" w:cs="Times New Roman"/>
          <w:sz w:val="20"/>
          <w:szCs w:val="20"/>
        </w:rPr>
        <w:t xml:space="preserve">istrict </w:t>
      </w:r>
      <w:r>
        <w:rPr>
          <w:rFonts w:ascii="Times New Roman" w:hAnsi="Times New Roman" w:cs="Times New Roman"/>
          <w:sz w:val="20"/>
          <w:szCs w:val="20"/>
        </w:rPr>
        <w:t>m</w:t>
      </w:r>
      <w:r w:rsidR="00B1305B" w:rsidRPr="009E5472">
        <w:rPr>
          <w:rFonts w:ascii="Times New Roman" w:hAnsi="Times New Roman" w:cs="Times New Roman"/>
          <w:sz w:val="20"/>
          <w:szCs w:val="20"/>
        </w:rPr>
        <w:t xml:space="preserve">anager, and the time and effort involved in understanding and implementing the many changes mandated within WIOA. </w:t>
      </w:r>
    </w:p>
    <w:p w:rsidR="00B1305B" w:rsidRDefault="00FA7041" w:rsidP="00B1305B">
      <w:pPr>
        <w:contextualSpacing/>
        <w:rPr>
          <w:rFonts w:ascii="Times New Roman" w:hAnsi="Times New Roman" w:cs="Times New Roman"/>
          <w:sz w:val="24"/>
          <w:szCs w:val="24"/>
        </w:rPr>
      </w:pPr>
      <w:r w:rsidRPr="00543079">
        <w:rPr>
          <w:noProof/>
          <w:sz w:val="16"/>
          <w:szCs w:val="16"/>
        </w:rPr>
        <mc:AlternateContent>
          <mc:Choice Requires="wps">
            <w:drawing>
              <wp:anchor distT="0" distB="0" distL="114300" distR="114300" simplePos="0" relativeHeight="251725824" behindDoc="0" locked="0" layoutInCell="1" allowOverlap="1" wp14:anchorId="39D72D05" wp14:editId="0EE6F236">
                <wp:simplePos x="0" y="0"/>
                <wp:positionH relativeFrom="column">
                  <wp:posOffset>1610813</wp:posOffset>
                </wp:positionH>
                <wp:positionV relativeFrom="paragraph">
                  <wp:posOffset>53975</wp:posOffset>
                </wp:positionV>
                <wp:extent cx="3127557" cy="23495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7557" cy="234950"/>
                        </a:xfrm>
                        <a:prstGeom prst="rect">
                          <a:avLst/>
                        </a:prstGeom>
                        <a:solidFill>
                          <a:srgbClr val="FFFFFF"/>
                        </a:solidFill>
                        <a:ln w="9525">
                          <a:noFill/>
                          <a:miter lim="800000"/>
                          <a:headEnd/>
                          <a:tailEnd/>
                        </a:ln>
                      </wps:spPr>
                      <wps:txbx>
                        <w:txbxContent>
                          <w:p w:rsidR="00246C61" w:rsidRPr="007F7DEE" w:rsidRDefault="00246C61" w:rsidP="00FA7041">
                            <w:pPr>
                              <w:jc w:val="left"/>
                              <w:rPr>
                                <w:sz w:val="16"/>
                                <w:szCs w:val="16"/>
                              </w:rPr>
                            </w:pPr>
                            <w:r w:rsidRPr="00DB1E49">
                              <w:rPr>
                                <w:b/>
                                <w:sz w:val="16"/>
                                <w:szCs w:val="16"/>
                              </w:rPr>
                              <w:t>F</w:t>
                            </w:r>
                            <w:r>
                              <w:rPr>
                                <w:b/>
                                <w:sz w:val="16"/>
                                <w:szCs w:val="16"/>
                              </w:rPr>
                              <w:t>igure</w:t>
                            </w:r>
                            <w:r w:rsidRPr="00DB1E49">
                              <w:rPr>
                                <w:b/>
                                <w:sz w:val="16"/>
                                <w:szCs w:val="16"/>
                              </w:rPr>
                              <w:t xml:space="preserve"> </w:t>
                            </w:r>
                            <w:r>
                              <w:rPr>
                                <w:b/>
                                <w:sz w:val="16"/>
                                <w:szCs w:val="16"/>
                              </w:rPr>
                              <w:t xml:space="preserve">18:  </w:t>
                            </w:r>
                            <w:r>
                              <w:rPr>
                                <w:i/>
                                <w:sz w:val="16"/>
                                <w:szCs w:val="16"/>
                              </w:rPr>
                              <w:t xml:space="preserve">Rehabilitation </w:t>
                            </w:r>
                            <w:r w:rsidRPr="0088234D">
                              <w:rPr>
                                <w:b/>
                                <w:i/>
                                <w:sz w:val="16"/>
                                <w:szCs w:val="16"/>
                              </w:rPr>
                              <w:t>Goal #1</w:t>
                            </w:r>
                            <w:r>
                              <w:rPr>
                                <w:i/>
                                <w:sz w:val="16"/>
                                <w:szCs w:val="16"/>
                              </w:rPr>
                              <w:t xml:space="preserve"> Data Outcomes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126.85pt;margin-top:4.25pt;width:246.25pt;height:1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" stroked="f">
                <v:textbox>
                  <w:txbxContent>
                    <w:p w:rsidR="00246C61" w:rsidRPr="007F7DEE" w:rsidRDefault="00246C61" w:rsidP="00FA7041">
                      <w:pPr>
                        <w:jc w:val="left"/>
                        <w:rPr>
                          <w:sz w:val="16"/>
                          <w:szCs w:val="16"/>
                        </w:rPr>
                      </w:pPr>
                      <w:r w:rsidRPr="00DB1E49">
                        <w:rPr>
                          <w:b/>
                          <w:sz w:val="16"/>
                          <w:szCs w:val="16"/>
                        </w:rPr>
                        <w:t>F</w:t>
                      </w:r>
                      <w:r>
                        <w:rPr>
                          <w:b/>
                          <w:sz w:val="16"/>
                          <w:szCs w:val="16"/>
                        </w:rPr>
                        <w:t>igure</w:t>
                      </w:r>
                      <w:r w:rsidRPr="00DB1E49">
                        <w:rPr>
                          <w:b/>
                          <w:sz w:val="16"/>
                          <w:szCs w:val="16"/>
                        </w:rPr>
                        <w:t xml:space="preserve"> </w:t>
                      </w:r>
                      <w:r>
                        <w:rPr>
                          <w:b/>
                          <w:sz w:val="16"/>
                          <w:szCs w:val="16"/>
                        </w:rPr>
                        <w:t xml:space="preserve">18:  </w:t>
                      </w:r>
                      <w:r>
                        <w:rPr>
                          <w:i/>
                          <w:sz w:val="16"/>
                          <w:szCs w:val="16"/>
                        </w:rPr>
                        <w:t xml:space="preserve">Rehabilitation </w:t>
                      </w:r>
                      <w:r w:rsidRPr="0088234D">
                        <w:rPr>
                          <w:b/>
                          <w:i/>
                          <w:sz w:val="16"/>
                          <w:szCs w:val="16"/>
                        </w:rPr>
                        <w:t>Goal #1</w:t>
                      </w:r>
                      <w:r>
                        <w:rPr>
                          <w:i/>
                          <w:sz w:val="16"/>
                          <w:szCs w:val="16"/>
                        </w:rPr>
                        <w:t xml:space="preserve"> Data Outcomes</w:t>
                      </w:r>
                    </w:p>
                  </w:txbxContent>
                </v:textbox>
              </v:shape>
            </w:pict>
          </mc:Fallback>
        </mc:AlternateContent>
      </w:r>
    </w:p>
    <w:p w:rsidR="0021398B" w:rsidRDefault="0021398B" w:rsidP="00B1305B">
      <w:pPr>
        <w:contextualSpacing/>
        <w:rPr>
          <w:rFonts w:ascii="Times New Roman" w:hAnsi="Times New Roman" w:cs="Times New Roman"/>
          <w:sz w:val="24"/>
          <w:szCs w:val="24"/>
        </w:rPr>
      </w:pPr>
    </w:p>
    <w:p w:rsidR="00E43714" w:rsidRDefault="00E43714" w:rsidP="00B1305B">
      <w:pPr>
        <w:contextualSpacing/>
        <w:rPr>
          <w:rFonts w:ascii="Times New Roman" w:hAnsi="Times New Roman" w:cs="Times New Roman"/>
          <w:sz w:val="24"/>
          <w:szCs w:val="24"/>
        </w:rPr>
      </w:pPr>
    </w:p>
    <w:p w:rsidR="0088234D" w:rsidRDefault="0088234D">
      <w:pPr>
        <w:jc w:val="left"/>
        <w:rPr>
          <w:rStyle w:val="Heading5Char"/>
        </w:rPr>
      </w:pPr>
      <w:r>
        <w:rPr>
          <w:rStyle w:val="Heading5Char"/>
        </w:rPr>
        <w:br w:type="page"/>
      </w:r>
    </w:p>
    <w:p w:rsidR="00B1305B" w:rsidRDefault="00B1305B" w:rsidP="00B1305B">
      <w:pPr>
        <w:contextualSpacing/>
        <w:rPr>
          <w:rFonts w:ascii="Times New Roman" w:hAnsi="Times New Roman" w:cs="Times New Roman"/>
          <w:b/>
        </w:rPr>
      </w:pPr>
      <w:r w:rsidRPr="00B1305B">
        <w:rPr>
          <w:rStyle w:val="Heading5Char"/>
        </w:rPr>
        <w:lastRenderedPageBreak/>
        <w:t>Goal #2:</w:t>
      </w:r>
      <w:r w:rsidRPr="00A957EB">
        <w:rPr>
          <w:rFonts w:ascii="Times New Roman" w:hAnsi="Times New Roman" w:cs="Times New Roman"/>
          <w:sz w:val="24"/>
          <w:szCs w:val="24"/>
        </w:rPr>
        <w:tab/>
      </w:r>
      <w:r w:rsidRPr="00FA7041">
        <w:rPr>
          <w:rFonts w:ascii="Times New Roman" w:hAnsi="Times New Roman" w:cs="Times New Roman"/>
          <w:b/>
        </w:rPr>
        <w:t xml:space="preserve">Increase </w:t>
      </w:r>
      <w:r w:rsidR="002759D3" w:rsidRPr="00FA7041">
        <w:rPr>
          <w:rFonts w:ascii="Times New Roman" w:hAnsi="Times New Roman" w:cs="Times New Roman"/>
          <w:b/>
        </w:rPr>
        <w:t>e</w:t>
      </w:r>
      <w:r w:rsidRPr="00FA7041">
        <w:rPr>
          <w:rFonts w:ascii="Times New Roman" w:hAnsi="Times New Roman" w:cs="Times New Roman"/>
          <w:b/>
        </w:rPr>
        <w:t xml:space="preserve">nrollment in </w:t>
      </w:r>
      <w:r w:rsidR="002759D3" w:rsidRPr="00FA7041">
        <w:rPr>
          <w:rFonts w:ascii="Times New Roman" w:hAnsi="Times New Roman" w:cs="Times New Roman"/>
          <w:b/>
        </w:rPr>
        <w:t>v</w:t>
      </w:r>
      <w:r w:rsidRPr="00FA7041">
        <w:rPr>
          <w:rFonts w:ascii="Times New Roman" w:hAnsi="Times New Roman" w:cs="Times New Roman"/>
          <w:b/>
        </w:rPr>
        <w:t xml:space="preserve">ocational </w:t>
      </w:r>
      <w:r w:rsidR="002759D3" w:rsidRPr="00FA7041">
        <w:rPr>
          <w:rFonts w:ascii="Times New Roman" w:hAnsi="Times New Roman" w:cs="Times New Roman"/>
          <w:b/>
        </w:rPr>
        <w:t>r</w:t>
      </w:r>
      <w:r w:rsidRPr="00FA7041">
        <w:rPr>
          <w:rFonts w:ascii="Times New Roman" w:hAnsi="Times New Roman" w:cs="Times New Roman"/>
          <w:b/>
        </w:rPr>
        <w:t xml:space="preserve">ehabilitation </w:t>
      </w:r>
      <w:r w:rsidR="002759D3" w:rsidRPr="00FA7041">
        <w:rPr>
          <w:rFonts w:ascii="Times New Roman" w:hAnsi="Times New Roman" w:cs="Times New Roman"/>
          <w:b/>
        </w:rPr>
        <w:t>t</w:t>
      </w:r>
      <w:r w:rsidRPr="00FA7041">
        <w:rPr>
          <w:rFonts w:ascii="Times New Roman" w:hAnsi="Times New Roman" w:cs="Times New Roman"/>
          <w:b/>
        </w:rPr>
        <w:t xml:space="preserve">ransition </w:t>
      </w:r>
      <w:r w:rsidR="002759D3" w:rsidRPr="00FA7041">
        <w:rPr>
          <w:rFonts w:ascii="Times New Roman" w:hAnsi="Times New Roman" w:cs="Times New Roman"/>
          <w:b/>
        </w:rPr>
        <w:t>s</w:t>
      </w:r>
      <w:r w:rsidRPr="00FA7041">
        <w:rPr>
          <w:rFonts w:ascii="Times New Roman" w:hAnsi="Times New Roman" w:cs="Times New Roman"/>
          <w:b/>
        </w:rPr>
        <w:t>ervices</w:t>
      </w:r>
      <w:r w:rsidR="00C30F66" w:rsidRPr="00FA7041">
        <w:rPr>
          <w:rFonts w:ascii="Times New Roman" w:hAnsi="Times New Roman" w:cs="Times New Roman"/>
          <w:b/>
        </w:rPr>
        <w:t>.</w:t>
      </w:r>
    </w:p>
    <w:p w:rsidR="0021398B" w:rsidRDefault="0021398B" w:rsidP="00B1305B">
      <w:pPr>
        <w:contextualSpacing/>
        <w:rPr>
          <w:rFonts w:ascii="Times New Roman" w:hAnsi="Times New Roman" w:cs="Times New Roman"/>
          <w:sz w:val="24"/>
          <w:szCs w:val="24"/>
        </w:rPr>
      </w:pPr>
    </w:p>
    <w:tbl>
      <w:tblPr>
        <w:tblW w:w="6400" w:type="dxa"/>
        <w:tblInd w:w="93" w:type="dxa"/>
        <w:tblLook w:val="04A0" w:firstRow="1" w:lastRow="0" w:firstColumn="1" w:lastColumn="0" w:noHBand="0" w:noVBand="1"/>
      </w:tblPr>
      <w:tblGrid>
        <w:gridCol w:w="840"/>
        <w:gridCol w:w="2820"/>
        <w:gridCol w:w="2740"/>
      </w:tblGrid>
      <w:tr w:rsidR="00B1305B" w:rsidRPr="00693EAA" w:rsidTr="00B1305B">
        <w:trPr>
          <w:trHeight w:val="900"/>
        </w:trPr>
        <w:tc>
          <w:tcPr>
            <w:tcW w:w="840" w:type="dxa"/>
            <w:tcBorders>
              <w:top w:val="single" w:sz="8" w:space="0" w:color="auto"/>
              <w:left w:val="single" w:sz="8" w:space="0" w:color="auto"/>
              <w:bottom w:val="single" w:sz="8" w:space="0" w:color="auto"/>
              <w:right w:val="single" w:sz="8" w:space="0" w:color="000000"/>
            </w:tcBorders>
            <w:shd w:val="clear" w:color="000000" w:fill="BFBFBF" w:themeFill="background1" w:themeFillShade="BF"/>
            <w:vAlign w:val="center"/>
            <w:hideMark/>
          </w:tcPr>
          <w:p w:rsidR="00B1305B" w:rsidRPr="00693EAA" w:rsidRDefault="00B1305B" w:rsidP="00B1305B">
            <w:pPr>
              <w:spacing w:after="0"/>
              <w:jc w:val="center"/>
              <w:rPr>
                <w:rFonts w:ascii="Times New Roman" w:eastAsia="Times New Roman" w:hAnsi="Times New Roman" w:cs="Times New Roman"/>
                <w:b/>
                <w:bCs/>
                <w:color w:val="000000"/>
                <w:sz w:val="16"/>
                <w:szCs w:val="16"/>
              </w:rPr>
            </w:pPr>
            <w:r w:rsidRPr="00693EAA">
              <w:rPr>
                <w:rFonts w:ascii="Times New Roman" w:eastAsia="Times New Roman" w:hAnsi="Times New Roman" w:cs="Times New Roman"/>
                <w:b/>
                <w:bCs/>
                <w:color w:val="000000"/>
                <w:sz w:val="16"/>
                <w:szCs w:val="16"/>
              </w:rPr>
              <w:t>Federal</w:t>
            </w:r>
            <w:r w:rsidRPr="00693EAA">
              <w:rPr>
                <w:rFonts w:ascii="Times New Roman" w:eastAsia="Times New Roman" w:hAnsi="Times New Roman" w:cs="Times New Roman"/>
                <w:b/>
                <w:bCs/>
                <w:color w:val="000000"/>
                <w:sz w:val="16"/>
                <w:szCs w:val="16"/>
              </w:rPr>
              <w:br/>
              <w:t>Fiscal Year</w:t>
            </w:r>
          </w:p>
        </w:tc>
        <w:tc>
          <w:tcPr>
            <w:tcW w:w="2820" w:type="dxa"/>
            <w:tcBorders>
              <w:top w:val="single" w:sz="8" w:space="0" w:color="auto"/>
              <w:left w:val="nil"/>
              <w:bottom w:val="single" w:sz="8" w:space="0" w:color="auto"/>
              <w:right w:val="single" w:sz="8" w:space="0" w:color="auto"/>
            </w:tcBorders>
            <w:shd w:val="clear" w:color="000000" w:fill="BFBFBF" w:themeFill="background1" w:themeFillShade="BF"/>
            <w:vAlign w:val="center"/>
            <w:hideMark/>
          </w:tcPr>
          <w:p w:rsidR="00B1305B" w:rsidRPr="00693EAA" w:rsidRDefault="00B1305B" w:rsidP="00B1305B">
            <w:pPr>
              <w:spacing w:after="0"/>
              <w:jc w:val="center"/>
              <w:rPr>
                <w:rFonts w:ascii="Times New Roman" w:eastAsia="Times New Roman" w:hAnsi="Times New Roman" w:cs="Times New Roman"/>
                <w:b/>
                <w:bCs/>
                <w:color w:val="000000"/>
                <w:sz w:val="16"/>
                <w:szCs w:val="16"/>
              </w:rPr>
            </w:pPr>
            <w:r w:rsidRPr="00693EAA">
              <w:rPr>
                <w:rFonts w:ascii="Times New Roman" w:eastAsia="Times New Roman" w:hAnsi="Times New Roman" w:cs="Times New Roman"/>
                <w:b/>
                <w:bCs/>
                <w:color w:val="000000"/>
                <w:sz w:val="16"/>
                <w:szCs w:val="16"/>
              </w:rPr>
              <w:t>(A)</w:t>
            </w:r>
            <w:r w:rsidRPr="00693EAA">
              <w:rPr>
                <w:rFonts w:ascii="Times New Roman" w:eastAsia="Times New Roman" w:hAnsi="Times New Roman" w:cs="Times New Roman"/>
                <w:b/>
                <w:bCs/>
                <w:color w:val="000000"/>
                <w:sz w:val="16"/>
                <w:szCs w:val="16"/>
              </w:rPr>
              <w:br/>
              <w:t>Total Transition</w:t>
            </w:r>
            <w:r w:rsidRPr="00693EAA">
              <w:rPr>
                <w:rFonts w:ascii="Times New Roman" w:eastAsia="Times New Roman" w:hAnsi="Times New Roman" w:cs="Times New Roman"/>
                <w:b/>
                <w:bCs/>
                <w:color w:val="000000"/>
                <w:sz w:val="16"/>
                <w:szCs w:val="16"/>
              </w:rPr>
              <w:br/>
              <w:t>Student Applications</w:t>
            </w:r>
          </w:p>
        </w:tc>
        <w:tc>
          <w:tcPr>
            <w:tcW w:w="2740" w:type="dxa"/>
            <w:tcBorders>
              <w:top w:val="single" w:sz="8" w:space="0" w:color="auto"/>
              <w:left w:val="nil"/>
              <w:bottom w:val="single" w:sz="8" w:space="0" w:color="auto"/>
              <w:right w:val="single" w:sz="8" w:space="0" w:color="auto"/>
            </w:tcBorders>
            <w:shd w:val="clear" w:color="000000" w:fill="BFBFBF" w:themeFill="background1" w:themeFillShade="BF"/>
            <w:vAlign w:val="center"/>
            <w:hideMark/>
          </w:tcPr>
          <w:p w:rsidR="00B1305B" w:rsidRPr="00693EAA" w:rsidRDefault="00B1305B" w:rsidP="00B1305B">
            <w:pPr>
              <w:spacing w:after="0"/>
              <w:jc w:val="center"/>
              <w:rPr>
                <w:rFonts w:ascii="Times New Roman" w:eastAsia="Times New Roman" w:hAnsi="Times New Roman" w:cs="Times New Roman"/>
                <w:b/>
                <w:bCs/>
                <w:color w:val="000000"/>
                <w:sz w:val="16"/>
                <w:szCs w:val="16"/>
              </w:rPr>
            </w:pPr>
            <w:r w:rsidRPr="00693EAA">
              <w:rPr>
                <w:rFonts w:ascii="Times New Roman" w:eastAsia="Times New Roman" w:hAnsi="Times New Roman" w:cs="Times New Roman"/>
                <w:b/>
                <w:bCs/>
                <w:color w:val="000000"/>
                <w:sz w:val="16"/>
                <w:szCs w:val="16"/>
              </w:rPr>
              <w:t>Goal = 5% Increase</w:t>
            </w:r>
            <w:r w:rsidRPr="00693EAA">
              <w:rPr>
                <w:rFonts w:ascii="Times New Roman" w:eastAsia="Times New Roman" w:hAnsi="Times New Roman" w:cs="Times New Roman"/>
                <w:b/>
                <w:bCs/>
                <w:color w:val="000000"/>
                <w:sz w:val="16"/>
                <w:szCs w:val="16"/>
              </w:rPr>
              <w:br/>
              <w:t>From Previous Year</w:t>
            </w:r>
          </w:p>
        </w:tc>
      </w:tr>
      <w:tr w:rsidR="00B1305B" w:rsidRPr="00693EAA" w:rsidTr="00B1305B">
        <w:trPr>
          <w:trHeight w:val="402"/>
        </w:trPr>
        <w:tc>
          <w:tcPr>
            <w:tcW w:w="8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1305B" w:rsidRPr="00693EAA" w:rsidRDefault="00B1305B" w:rsidP="00B1305B">
            <w:pPr>
              <w:spacing w:after="0"/>
              <w:rPr>
                <w:rFonts w:ascii="Times New Roman" w:eastAsia="Times New Roman" w:hAnsi="Times New Roman" w:cs="Times New Roman"/>
                <w:color w:val="000000"/>
                <w:sz w:val="20"/>
                <w:szCs w:val="20"/>
              </w:rPr>
            </w:pPr>
            <w:r w:rsidRPr="00693EAA">
              <w:rPr>
                <w:rFonts w:ascii="Times New Roman" w:eastAsia="Times New Roman" w:hAnsi="Times New Roman" w:cs="Times New Roman"/>
                <w:color w:val="000000"/>
                <w:sz w:val="20"/>
                <w:szCs w:val="20"/>
              </w:rPr>
              <w:t>2012</w:t>
            </w:r>
          </w:p>
        </w:tc>
        <w:tc>
          <w:tcPr>
            <w:tcW w:w="2820" w:type="dxa"/>
            <w:tcBorders>
              <w:top w:val="nil"/>
              <w:left w:val="nil"/>
              <w:bottom w:val="single" w:sz="8" w:space="0" w:color="auto"/>
              <w:right w:val="single" w:sz="8" w:space="0" w:color="auto"/>
            </w:tcBorders>
            <w:shd w:val="clear" w:color="auto" w:fill="auto"/>
            <w:noWrap/>
            <w:vAlign w:val="center"/>
            <w:hideMark/>
          </w:tcPr>
          <w:p w:rsidR="00B1305B" w:rsidRPr="00693EAA" w:rsidRDefault="00B1305B" w:rsidP="00B1305B">
            <w:pPr>
              <w:spacing w:after="0"/>
              <w:jc w:val="center"/>
              <w:rPr>
                <w:rFonts w:ascii="Times New Roman" w:eastAsia="Times New Roman" w:hAnsi="Times New Roman" w:cs="Times New Roman"/>
                <w:color w:val="000000"/>
                <w:sz w:val="20"/>
                <w:szCs w:val="20"/>
              </w:rPr>
            </w:pPr>
            <w:r w:rsidRPr="00693EAA">
              <w:rPr>
                <w:rFonts w:ascii="Times New Roman" w:eastAsia="Times New Roman" w:hAnsi="Times New Roman" w:cs="Times New Roman"/>
                <w:color w:val="000000"/>
                <w:sz w:val="20"/>
                <w:szCs w:val="20"/>
              </w:rPr>
              <w:t>573</w:t>
            </w:r>
          </w:p>
        </w:tc>
        <w:tc>
          <w:tcPr>
            <w:tcW w:w="2740" w:type="dxa"/>
            <w:tcBorders>
              <w:top w:val="nil"/>
              <w:left w:val="nil"/>
              <w:bottom w:val="single" w:sz="8" w:space="0" w:color="auto"/>
              <w:right w:val="single" w:sz="8" w:space="0" w:color="auto"/>
            </w:tcBorders>
            <w:shd w:val="pct25" w:color="000000" w:fill="auto"/>
            <w:noWrap/>
            <w:vAlign w:val="center"/>
            <w:hideMark/>
          </w:tcPr>
          <w:p w:rsidR="00B1305B" w:rsidRPr="00693EAA" w:rsidRDefault="00B1305B" w:rsidP="00B1305B">
            <w:pPr>
              <w:spacing w:after="0"/>
              <w:jc w:val="center"/>
              <w:rPr>
                <w:rFonts w:ascii="Times New Roman" w:eastAsia="Times New Roman" w:hAnsi="Times New Roman" w:cs="Times New Roman"/>
                <w:color w:val="000000"/>
                <w:sz w:val="20"/>
                <w:szCs w:val="20"/>
              </w:rPr>
            </w:pPr>
          </w:p>
        </w:tc>
      </w:tr>
      <w:tr w:rsidR="00B1305B" w:rsidRPr="00693EAA" w:rsidTr="00B1305B">
        <w:trPr>
          <w:trHeight w:val="402"/>
        </w:trPr>
        <w:tc>
          <w:tcPr>
            <w:tcW w:w="8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1305B" w:rsidRPr="00693EAA" w:rsidRDefault="00B1305B" w:rsidP="00B1305B">
            <w:pPr>
              <w:spacing w:after="0"/>
              <w:rPr>
                <w:rFonts w:ascii="Times New Roman" w:eastAsia="Times New Roman" w:hAnsi="Times New Roman" w:cs="Times New Roman"/>
                <w:color w:val="000000"/>
                <w:sz w:val="20"/>
                <w:szCs w:val="20"/>
              </w:rPr>
            </w:pPr>
            <w:r w:rsidRPr="00693EAA">
              <w:rPr>
                <w:rFonts w:ascii="Times New Roman" w:eastAsia="Times New Roman" w:hAnsi="Times New Roman" w:cs="Times New Roman"/>
                <w:color w:val="000000"/>
                <w:sz w:val="20"/>
                <w:szCs w:val="20"/>
              </w:rPr>
              <w:t>2013</w:t>
            </w:r>
          </w:p>
        </w:tc>
        <w:tc>
          <w:tcPr>
            <w:tcW w:w="2820" w:type="dxa"/>
            <w:tcBorders>
              <w:top w:val="nil"/>
              <w:left w:val="nil"/>
              <w:bottom w:val="single" w:sz="8" w:space="0" w:color="auto"/>
              <w:right w:val="single" w:sz="8" w:space="0" w:color="auto"/>
            </w:tcBorders>
            <w:shd w:val="clear" w:color="auto" w:fill="auto"/>
            <w:noWrap/>
            <w:vAlign w:val="center"/>
            <w:hideMark/>
          </w:tcPr>
          <w:p w:rsidR="00B1305B" w:rsidRPr="00693EAA" w:rsidRDefault="00B1305B" w:rsidP="00B1305B">
            <w:pPr>
              <w:spacing w:after="0"/>
              <w:jc w:val="center"/>
              <w:rPr>
                <w:rFonts w:ascii="Times New Roman" w:eastAsia="Times New Roman" w:hAnsi="Times New Roman" w:cs="Times New Roman"/>
                <w:color w:val="000000"/>
                <w:sz w:val="20"/>
                <w:szCs w:val="20"/>
              </w:rPr>
            </w:pPr>
            <w:r w:rsidRPr="00693EAA">
              <w:rPr>
                <w:rFonts w:ascii="Times New Roman" w:eastAsia="Times New Roman" w:hAnsi="Times New Roman" w:cs="Times New Roman"/>
                <w:color w:val="000000"/>
                <w:sz w:val="20"/>
                <w:szCs w:val="20"/>
              </w:rPr>
              <w:t>478</w:t>
            </w:r>
          </w:p>
        </w:tc>
        <w:tc>
          <w:tcPr>
            <w:tcW w:w="2740" w:type="dxa"/>
            <w:tcBorders>
              <w:top w:val="nil"/>
              <w:left w:val="nil"/>
              <w:bottom w:val="single" w:sz="8" w:space="0" w:color="auto"/>
              <w:right w:val="single" w:sz="8" w:space="0" w:color="auto"/>
            </w:tcBorders>
            <w:shd w:val="clear" w:color="auto" w:fill="auto"/>
            <w:noWrap/>
            <w:vAlign w:val="center"/>
            <w:hideMark/>
          </w:tcPr>
          <w:p w:rsidR="00B1305B" w:rsidRPr="00693EAA" w:rsidRDefault="00B1305B" w:rsidP="00B1305B">
            <w:pPr>
              <w:spacing w:after="0"/>
              <w:jc w:val="center"/>
              <w:rPr>
                <w:rFonts w:ascii="Times New Roman" w:eastAsia="Times New Roman" w:hAnsi="Times New Roman" w:cs="Times New Roman"/>
                <w:color w:val="000000"/>
                <w:sz w:val="20"/>
                <w:szCs w:val="20"/>
              </w:rPr>
            </w:pPr>
            <w:r w:rsidRPr="00693EAA">
              <w:rPr>
                <w:rFonts w:ascii="Times New Roman" w:eastAsia="Times New Roman" w:hAnsi="Times New Roman" w:cs="Times New Roman"/>
                <w:color w:val="000000"/>
                <w:sz w:val="20"/>
                <w:szCs w:val="20"/>
              </w:rPr>
              <w:t>602</w:t>
            </w:r>
          </w:p>
        </w:tc>
      </w:tr>
      <w:tr w:rsidR="00B1305B" w:rsidRPr="00693EAA" w:rsidTr="00B1305B">
        <w:trPr>
          <w:trHeight w:val="402"/>
        </w:trPr>
        <w:tc>
          <w:tcPr>
            <w:tcW w:w="8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1305B" w:rsidRPr="00693EAA" w:rsidRDefault="00B1305B" w:rsidP="00B1305B">
            <w:pPr>
              <w:spacing w:after="0"/>
              <w:rPr>
                <w:rFonts w:ascii="Times New Roman" w:eastAsia="Times New Roman" w:hAnsi="Times New Roman" w:cs="Times New Roman"/>
                <w:color w:val="000000"/>
                <w:sz w:val="20"/>
                <w:szCs w:val="20"/>
              </w:rPr>
            </w:pPr>
            <w:r w:rsidRPr="00693EAA">
              <w:rPr>
                <w:rFonts w:ascii="Times New Roman" w:eastAsia="Times New Roman" w:hAnsi="Times New Roman" w:cs="Times New Roman"/>
                <w:color w:val="000000"/>
                <w:sz w:val="20"/>
                <w:szCs w:val="20"/>
              </w:rPr>
              <w:t>2014</w:t>
            </w:r>
          </w:p>
        </w:tc>
        <w:tc>
          <w:tcPr>
            <w:tcW w:w="2820" w:type="dxa"/>
            <w:tcBorders>
              <w:top w:val="nil"/>
              <w:left w:val="nil"/>
              <w:bottom w:val="single" w:sz="8" w:space="0" w:color="auto"/>
              <w:right w:val="single" w:sz="8" w:space="0" w:color="auto"/>
            </w:tcBorders>
            <w:shd w:val="clear" w:color="auto" w:fill="auto"/>
            <w:noWrap/>
            <w:vAlign w:val="center"/>
            <w:hideMark/>
          </w:tcPr>
          <w:p w:rsidR="00B1305B" w:rsidRPr="00693EAA" w:rsidRDefault="00B1305B" w:rsidP="00B1305B">
            <w:pPr>
              <w:spacing w:after="0"/>
              <w:jc w:val="center"/>
              <w:rPr>
                <w:rFonts w:ascii="Times New Roman" w:eastAsia="Times New Roman" w:hAnsi="Times New Roman" w:cs="Times New Roman"/>
                <w:color w:val="000000"/>
                <w:sz w:val="20"/>
                <w:szCs w:val="20"/>
              </w:rPr>
            </w:pPr>
            <w:r w:rsidRPr="00693EAA">
              <w:rPr>
                <w:rFonts w:ascii="Times New Roman" w:eastAsia="Times New Roman" w:hAnsi="Times New Roman" w:cs="Times New Roman"/>
                <w:color w:val="000000"/>
                <w:sz w:val="20"/>
                <w:szCs w:val="20"/>
              </w:rPr>
              <w:t>500</w:t>
            </w:r>
          </w:p>
        </w:tc>
        <w:tc>
          <w:tcPr>
            <w:tcW w:w="2740" w:type="dxa"/>
            <w:tcBorders>
              <w:top w:val="nil"/>
              <w:left w:val="nil"/>
              <w:bottom w:val="single" w:sz="8" w:space="0" w:color="auto"/>
              <w:right w:val="single" w:sz="8" w:space="0" w:color="auto"/>
            </w:tcBorders>
            <w:shd w:val="clear" w:color="auto" w:fill="auto"/>
            <w:noWrap/>
            <w:vAlign w:val="center"/>
            <w:hideMark/>
          </w:tcPr>
          <w:p w:rsidR="00B1305B" w:rsidRPr="00693EAA" w:rsidRDefault="00B1305B" w:rsidP="00B1305B">
            <w:pPr>
              <w:spacing w:after="0"/>
              <w:jc w:val="center"/>
              <w:rPr>
                <w:rFonts w:ascii="Times New Roman" w:eastAsia="Times New Roman" w:hAnsi="Times New Roman" w:cs="Times New Roman"/>
                <w:color w:val="000000"/>
                <w:sz w:val="20"/>
                <w:szCs w:val="20"/>
              </w:rPr>
            </w:pPr>
            <w:r w:rsidRPr="00693EAA">
              <w:rPr>
                <w:rFonts w:ascii="Times New Roman" w:eastAsia="Times New Roman" w:hAnsi="Times New Roman" w:cs="Times New Roman"/>
                <w:color w:val="000000"/>
                <w:sz w:val="20"/>
                <w:szCs w:val="20"/>
              </w:rPr>
              <w:t>502</w:t>
            </w:r>
          </w:p>
        </w:tc>
      </w:tr>
      <w:tr w:rsidR="00B1305B" w:rsidRPr="00693EAA" w:rsidTr="00B1305B">
        <w:trPr>
          <w:trHeight w:val="402"/>
        </w:trPr>
        <w:tc>
          <w:tcPr>
            <w:tcW w:w="8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1305B" w:rsidRPr="00693EAA" w:rsidRDefault="00B1305B" w:rsidP="00B1305B">
            <w:pPr>
              <w:spacing w:after="0"/>
              <w:rPr>
                <w:rFonts w:ascii="Times New Roman" w:eastAsia="Times New Roman" w:hAnsi="Times New Roman" w:cs="Times New Roman"/>
                <w:color w:val="000000"/>
                <w:sz w:val="20"/>
                <w:szCs w:val="20"/>
              </w:rPr>
            </w:pPr>
            <w:r w:rsidRPr="00693EAA">
              <w:rPr>
                <w:rFonts w:ascii="Times New Roman" w:eastAsia="Times New Roman" w:hAnsi="Times New Roman" w:cs="Times New Roman"/>
                <w:color w:val="000000"/>
                <w:sz w:val="20"/>
                <w:szCs w:val="20"/>
              </w:rPr>
              <w:t>2015</w:t>
            </w:r>
          </w:p>
        </w:tc>
        <w:tc>
          <w:tcPr>
            <w:tcW w:w="2820" w:type="dxa"/>
            <w:tcBorders>
              <w:top w:val="nil"/>
              <w:left w:val="nil"/>
              <w:bottom w:val="single" w:sz="8" w:space="0" w:color="auto"/>
              <w:right w:val="single" w:sz="8" w:space="0" w:color="auto"/>
            </w:tcBorders>
            <w:shd w:val="clear" w:color="auto" w:fill="auto"/>
            <w:noWrap/>
            <w:vAlign w:val="center"/>
            <w:hideMark/>
          </w:tcPr>
          <w:p w:rsidR="00B1305B" w:rsidRPr="00693EAA" w:rsidRDefault="00B1305B" w:rsidP="00B1305B">
            <w:pPr>
              <w:spacing w:after="0"/>
              <w:jc w:val="center"/>
              <w:rPr>
                <w:rFonts w:ascii="Times New Roman" w:eastAsia="Times New Roman" w:hAnsi="Times New Roman" w:cs="Times New Roman"/>
                <w:color w:val="000000"/>
                <w:sz w:val="20"/>
                <w:szCs w:val="20"/>
              </w:rPr>
            </w:pPr>
            <w:r w:rsidRPr="00693EAA">
              <w:rPr>
                <w:rFonts w:ascii="Times New Roman" w:eastAsia="Times New Roman" w:hAnsi="Times New Roman" w:cs="Times New Roman"/>
                <w:color w:val="000000"/>
                <w:sz w:val="20"/>
                <w:szCs w:val="20"/>
              </w:rPr>
              <w:t>644</w:t>
            </w:r>
          </w:p>
        </w:tc>
        <w:tc>
          <w:tcPr>
            <w:tcW w:w="2740" w:type="dxa"/>
            <w:tcBorders>
              <w:top w:val="nil"/>
              <w:left w:val="nil"/>
              <w:bottom w:val="single" w:sz="8" w:space="0" w:color="auto"/>
              <w:right w:val="single" w:sz="8" w:space="0" w:color="auto"/>
            </w:tcBorders>
            <w:shd w:val="clear" w:color="auto" w:fill="auto"/>
            <w:noWrap/>
            <w:vAlign w:val="center"/>
            <w:hideMark/>
          </w:tcPr>
          <w:p w:rsidR="00B1305B" w:rsidRPr="00693EAA" w:rsidRDefault="00B1305B" w:rsidP="00B1305B">
            <w:pPr>
              <w:spacing w:after="0"/>
              <w:jc w:val="center"/>
              <w:rPr>
                <w:rFonts w:ascii="Times New Roman" w:eastAsia="Times New Roman" w:hAnsi="Times New Roman" w:cs="Times New Roman"/>
                <w:color w:val="000000"/>
                <w:sz w:val="20"/>
                <w:szCs w:val="20"/>
              </w:rPr>
            </w:pPr>
            <w:r w:rsidRPr="00693EAA">
              <w:rPr>
                <w:rFonts w:ascii="Times New Roman" w:eastAsia="Times New Roman" w:hAnsi="Times New Roman" w:cs="Times New Roman"/>
                <w:color w:val="000000"/>
                <w:sz w:val="20"/>
                <w:szCs w:val="20"/>
              </w:rPr>
              <w:t>525</w:t>
            </w:r>
          </w:p>
        </w:tc>
      </w:tr>
    </w:tbl>
    <w:p w:rsidR="00B1305B" w:rsidRPr="00B1305B" w:rsidRDefault="00B1305B" w:rsidP="00FA7041">
      <w:pPr>
        <w:spacing w:after="0" w:line="240" w:lineRule="auto"/>
        <w:contextualSpacing/>
        <w:rPr>
          <w:rFonts w:ascii="Times New Roman" w:hAnsi="Times New Roman" w:cs="Times New Roman"/>
          <w:sz w:val="24"/>
          <w:szCs w:val="24"/>
        </w:rPr>
      </w:pPr>
    </w:p>
    <w:tbl>
      <w:tblPr>
        <w:tblW w:w="9460" w:type="dxa"/>
        <w:tblInd w:w="93" w:type="dxa"/>
        <w:tblLook w:val="04A0" w:firstRow="1" w:lastRow="0" w:firstColumn="1" w:lastColumn="0" w:noHBand="0" w:noVBand="1"/>
      </w:tblPr>
      <w:tblGrid>
        <w:gridCol w:w="840"/>
        <w:gridCol w:w="2820"/>
        <w:gridCol w:w="2740"/>
        <w:gridCol w:w="1020"/>
        <w:gridCol w:w="1020"/>
        <w:gridCol w:w="1020"/>
      </w:tblGrid>
      <w:tr w:rsidR="00B1305B" w:rsidRPr="00693EAA" w:rsidTr="00B1305B">
        <w:trPr>
          <w:trHeight w:val="900"/>
        </w:trPr>
        <w:tc>
          <w:tcPr>
            <w:tcW w:w="840" w:type="dxa"/>
            <w:tcBorders>
              <w:top w:val="single" w:sz="8" w:space="0" w:color="auto"/>
              <w:left w:val="single" w:sz="8" w:space="0" w:color="auto"/>
              <w:bottom w:val="single" w:sz="8" w:space="0" w:color="auto"/>
              <w:right w:val="single" w:sz="8" w:space="0" w:color="000000"/>
            </w:tcBorders>
            <w:shd w:val="clear" w:color="000000" w:fill="BFBFBF" w:themeFill="background1" w:themeFillShade="BF"/>
            <w:vAlign w:val="center"/>
            <w:hideMark/>
          </w:tcPr>
          <w:p w:rsidR="00B1305B" w:rsidRPr="00693EAA" w:rsidRDefault="00B1305B" w:rsidP="00B1305B">
            <w:pPr>
              <w:spacing w:after="0"/>
              <w:jc w:val="center"/>
              <w:rPr>
                <w:rFonts w:ascii="Times New Roman" w:eastAsia="Times New Roman" w:hAnsi="Times New Roman" w:cs="Times New Roman"/>
                <w:b/>
                <w:bCs/>
                <w:color w:val="000000"/>
                <w:sz w:val="16"/>
                <w:szCs w:val="16"/>
              </w:rPr>
            </w:pPr>
            <w:r w:rsidRPr="00693EAA">
              <w:rPr>
                <w:rFonts w:ascii="Times New Roman" w:eastAsia="Times New Roman" w:hAnsi="Times New Roman" w:cs="Times New Roman"/>
                <w:b/>
                <w:bCs/>
                <w:color w:val="000000"/>
                <w:sz w:val="16"/>
                <w:szCs w:val="16"/>
              </w:rPr>
              <w:t>Federal</w:t>
            </w:r>
            <w:r w:rsidRPr="00693EAA">
              <w:rPr>
                <w:rFonts w:ascii="Times New Roman" w:eastAsia="Times New Roman" w:hAnsi="Times New Roman" w:cs="Times New Roman"/>
                <w:b/>
                <w:bCs/>
                <w:color w:val="000000"/>
                <w:sz w:val="16"/>
                <w:szCs w:val="16"/>
              </w:rPr>
              <w:br/>
              <w:t>Fiscal Year</w:t>
            </w:r>
          </w:p>
        </w:tc>
        <w:tc>
          <w:tcPr>
            <w:tcW w:w="2820" w:type="dxa"/>
            <w:tcBorders>
              <w:top w:val="single" w:sz="8" w:space="0" w:color="auto"/>
              <w:left w:val="nil"/>
              <w:bottom w:val="single" w:sz="8" w:space="0" w:color="auto"/>
              <w:right w:val="single" w:sz="8" w:space="0" w:color="auto"/>
            </w:tcBorders>
            <w:shd w:val="clear" w:color="000000" w:fill="BFBFBF" w:themeFill="background1" w:themeFillShade="BF"/>
            <w:vAlign w:val="center"/>
            <w:hideMark/>
          </w:tcPr>
          <w:p w:rsidR="00B1305B" w:rsidRPr="00693EAA" w:rsidRDefault="00B1305B" w:rsidP="00B1305B">
            <w:pPr>
              <w:spacing w:after="0"/>
              <w:jc w:val="center"/>
              <w:rPr>
                <w:rFonts w:ascii="Times New Roman" w:eastAsia="Times New Roman" w:hAnsi="Times New Roman" w:cs="Times New Roman"/>
                <w:b/>
                <w:bCs/>
                <w:color w:val="000000"/>
                <w:sz w:val="16"/>
                <w:szCs w:val="16"/>
              </w:rPr>
            </w:pPr>
            <w:r w:rsidRPr="00693EAA">
              <w:rPr>
                <w:rFonts w:ascii="Times New Roman" w:eastAsia="Times New Roman" w:hAnsi="Times New Roman" w:cs="Times New Roman"/>
                <w:b/>
                <w:bCs/>
                <w:color w:val="000000"/>
                <w:sz w:val="16"/>
                <w:szCs w:val="16"/>
              </w:rPr>
              <w:t>(A)</w:t>
            </w:r>
            <w:r w:rsidRPr="00693EAA">
              <w:rPr>
                <w:rFonts w:ascii="Times New Roman" w:eastAsia="Times New Roman" w:hAnsi="Times New Roman" w:cs="Times New Roman"/>
                <w:b/>
                <w:bCs/>
                <w:color w:val="000000"/>
                <w:sz w:val="16"/>
                <w:szCs w:val="16"/>
              </w:rPr>
              <w:br/>
              <w:t>Transition Students Closed After</w:t>
            </w:r>
            <w:r w:rsidRPr="00693EAA">
              <w:rPr>
                <w:rFonts w:ascii="Times New Roman" w:eastAsia="Times New Roman" w:hAnsi="Times New Roman" w:cs="Times New Roman"/>
                <w:b/>
                <w:bCs/>
                <w:color w:val="000000"/>
                <w:sz w:val="16"/>
                <w:szCs w:val="16"/>
              </w:rPr>
              <w:br/>
              <w:t>Service With No Employment</w:t>
            </w:r>
          </w:p>
        </w:tc>
        <w:tc>
          <w:tcPr>
            <w:tcW w:w="2740" w:type="dxa"/>
            <w:tcBorders>
              <w:top w:val="single" w:sz="8" w:space="0" w:color="auto"/>
              <w:left w:val="nil"/>
              <w:bottom w:val="single" w:sz="8" w:space="0" w:color="auto"/>
              <w:right w:val="single" w:sz="8" w:space="0" w:color="auto"/>
            </w:tcBorders>
            <w:shd w:val="clear" w:color="000000" w:fill="BFBFBF" w:themeFill="background1" w:themeFillShade="BF"/>
            <w:vAlign w:val="center"/>
            <w:hideMark/>
          </w:tcPr>
          <w:p w:rsidR="00B1305B" w:rsidRPr="00693EAA" w:rsidRDefault="00B1305B" w:rsidP="00B1305B">
            <w:pPr>
              <w:spacing w:after="0"/>
              <w:jc w:val="center"/>
              <w:rPr>
                <w:rFonts w:ascii="Times New Roman" w:eastAsia="Times New Roman" w:hAnsi="Times New Roman" w:cs="Times New Roman"/>
                <w:b/>
                <w:bCs/>
                <w:color w:val="000000"/>
                <w:sz w:val="16"/>
                <w:szCs w:val="16"/>
              </w:rPr>
            </w:pPr>
            <w:r w:rsidRPr="00693EAA">
              <w:rPr>
                <w:rFonts w:ascii="Times New Roman" w:eastAsia="Times New Roman" w:hAnsi="Times New Roman" w:cs="Times New Roman"/>
                <w:b/>
                <w:bCs/>
                <w:color w:val="000000"/>
                <w:sz w:val="16"/>
                <w:szCs w:val="16"/>
              </w:rPr>
              <w:t>(B)</w:t>
            </w:r>
            <w:r w:rsidRPr="00693EAA">
              <w:rPr>
                <w:rFonts w:ascii="Times New Roman" w:eastAsia="Times New Roman" w:hAnsi="Times New Roman" w:cs="Times New Roman"/>
                <w:b/>
                <w:bCs/>
                <w:color w:val="000000"/>
                <w:sz w:val="16"/>
                <w:szCs w:val="16"/>
              </w:rPr>
              <w:br/>
              <w:t>Transition Students Closed With</w:t>
            </w:r>
            <w:r w:rsidRPr="00693EAA">
              <w:rPr>
                <w:rFonts w:ascii="Times New Roman" w:eastAsia="Times New Roman" w:hAnsi="Times New Roman" w:cs="Times New Roman"/>
                <w:b/>
                <w:bCs/>
                <w:color w:val="000000"/>
                <w:sz w:val="16"/>
                <w:szCs w:val="16"/>
              </w:rPr>
              <w:br/>
              <w:t>an Employment Outcome</w:t>
            </w:r>
          </w:p>
        </w:tc>
        <w:tc>
          <w:tcPr>
            <w:tcW w:w="1020" w:type="dxa"/>
            <w:tcBorders>
              <w:top w:val="single" w:sz="8" w:space="0" w:color="auto"/>
              <w:left w:val="nil"/>
              <w:bottom w:val="single" w:sz="8" w:space="0" w:color="auto"/>
              <w:right w:val="single" w:sz="8" w:space="0" w:color="auto"/>
            </w:tcBorders>
            <w:shd w:val="clear" w:color="000000" w:fill="BFBFBF" w:themeFill="background1" w:themeFillShade="BF"/>
            <w:vAlign w:val="center"/>
            <w:hideMark/>
          </w:tcPr>
          <w:p w:rsidR="00B1305B" w:rsidRPr="00693EAA" w:rsidRDefault="00B1305B" w:rsidP="00B1305B">
            <w:pPr>
              <w:spacing w:after="0"/>
              <w:jc w:val="center"/>
              <w:rPr>
                <w:rFonts w:ascii="Times New Roman" w:eastAsia="Times New Roman" w:hAnsi="Times New Roman" w:cs="Times New Roman"/>
                <w:b/>
                <w:bCs/>
                <w:color w:val="000000"/>
                <w:sz w:val="16"/>
                <w:szCs w:val="16"/>
              </w:rPr>
            </w:pPr>
            <w:r w:rsidRPr="00693EAA">
              <w:rPr>
                <w:rFonts w:ascii="Times New Roman" w:eastAsia="Times New Roman" w:hAnsi="Times New Roman" w:cs="Times New Roman"/>
                <w:b/>
                <w:bCs/>
                <w:color w:val="000000"/>
                <w:sz w:val="16"/>
                <w:szCs w:val="16"/>
              </w:rPr>
              <w:t>A + B = C</w:t>
            </w:r>
          </w:p>
        </w:tc>
        <w:tc>
          <w:tcPr>
            <w:tcW w:w="1020" w:type="dxa"/>
            <w:tcBorders>
              <w:top w:val="single" w:sz="8" w:space="0" w:color="auto"/>
              <w:left w:val="nil"/>
              <w:bottom w:val="single" w:sz="8" w:space="0" w:color="auto"/>
              <w:right w:val="single" w:sz="8" w:space="0" w:color="auto"/>
            </w:tcBorders>
            <w:shd w:val="clear" w:color="000000" w:fill="BFBFBF" w:themeFill="background1" w:themeFillShade="BF"/>
            <w:vAlign w:val="center"/>
            <w:hideMark/>
          </w:tcPr>
          <w:p w:rsidR="00B1305B" w:rsidRPr="00693EAA" w:rsidRDefault="00B1305B" w:rsidP="00B1305B">
            <w:pPr>
              <w:spacing w:after="0"/>
              <w:jc w:val="center"/>
              <w:rPr>
                <w:rFonts w:ascii="Times New Roman" w:eastAsia="Times New Roman" w:hAnsi="Times New Roman" w:cs="Times New Roman"/>
                <w:b/>
                <w:bCs/>
                <w:color w:val="000000"/>
                <w:sz w:val="16"/>
                <w:szCs w:val="16"/>
              </w:rPr>
            </w:pPr>
            <w:r w:rsidRPr="00693EAA">
              <w:rPr>
                <w:rFonts w:ascii="Times New Roman" w:eastAsia="Times New Roman" w:hAnsi="Times New Roman" w:cs="Times New Roman"/>
                <w:b/>
                <w:bCs/>
                <w:color w:val="000000"/>
                <w:sz w:val="16"/>
                <w:szCs w:val="16"/>
              </w:rPr>
              <w:t>B ÷ C = %</w:t>
            </w:r>
          </w:p>
        </w:tc>
        <w:tc>
          <w:tcPr>
            <w:tcW w:w="1020" w:type="dxa"/>
            <w:tcBorders>
              <w:top w:val="single" w:sz="8" w:space="0" w:color="auto"/>
              <w:left w:val="nil"/>
              <w:bottom w:val="single" w:sz="8" w:space="0" w:color="auto"/>
              <w:right w:val="single" w:sz="8" w:space="0" w:color="auto"/>
            </w:tcBorders>
            <w:shd w:val="clear" w:color="000000" w:fill="BFBFBF" w:themeFill="background1" w:themeFillShade="BF"/>
            <w:vAlign w:val="center"/>
            <w:hideMark/>
          </w:tcPr>
          <w:p w:rsidR="00B1305B" w:rsidRPr="00693EAA" w:rsidRDefault="00B1305B" w:rsidP="00B1305B">
            <w:pPr>
              <w:spacing w:after="0"/>
              <w:jc w:val="center"/>
              <w:rPr>
                <w:rFonts w:ascii="Times New Roman" w:eastAsia="Times New Roman" w:hAnsi="Times New Roman" w:cs="Times New Roman"/>
                <w:b/>
                <w:bCs/>
                <w:color w:val="000000"/>
                <w:sz w:val="16"/>
                <w:szCs w:val="16"/>
              </w:rPr>
            </w:pPr>
            <w:r w:rsidRPr="00693EAA">
              <w:rPr>
                <w:rFonts w:ascii="Times New Roman" w:eastAsia="Times New Roman" w:hAnsi="Times New Roman" w:cs="Times New Roman"/>
                <w:b/>
                <w:bCs/>
                <w:color w:val="000000"/>
                <w:sz w:val="16"/>
                <w:szCs w:val="16"/>
              </w:rPr>
              <w:t>Goal = 5% Increase</w:t>
            </w:r>
          </w:p>
        </w:tc>
      </w:tr>
      <w:tr w:rsidR="00B1305B" w:rsidRPr="00693EAA" w:rsidTr="00B1305B">
        <w:trPr>
          <w:trHeight w:val="402"/>
        </w:trPr>
        <w:tc>
          <w:tcPr>
            <w:tcW w:w="8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1305B" w:rsidRPr="00693EAA" w:rsidRDefault="00B1305B" w:rsidP="00B1305B">
            <w:pPr>
              <w:spacing w:after="0"/>
              <w:rPr>
                <w:rFonts w:ascii="Times New Roman" w:eastAsia="Times New Roman" w:hAnsi="Times New Roman" w:cs="Times New Roman"/>
                <w:color w:val="000000"/>
                <w:sz w:val="20"/>
                <w:szCs w:val="20"/>
              </w:rPr>
            </w:pPr>
            <w:r w:rsidRPr="00693EAA">
              <w:rPr>
                <w:rFonts w:ascii="Times New Roman" w:eastAsia="Times New Roman" w:hAnsi="Times New Roman" w:cs="Times New Roman"/>
                <w:color w:val="000000"/>
                <w:sz w:val="20"/>
                <w:szCs w:val="20"/>
              </w:rPr>
              <w:t>2012</w:t>
            </w:r>
          </w:p>
        </w:tc>
        <w:tc>
          <w:tcPr>
            <w:tcW w:w="2820" w:type="dxa"/>
            <w:tcBorders>
              <w:top w:val="nil"/>
              <w:left w:val="nil"/>
              <w:bottom w:val="single" w:sz="8" w:space="0" w:color="auto"/>
              <w:right w:val="single" w:sz="8" w:space="0" w:color="auto"/>
            </w:tcBorders>
            <w:shd w:val="clear" w:color="auto" w:fill="auto"/>
            <w:noWrap/>
            <w:vAlign w:val="center"/>
            <w:hideMark/>
          </w:tcPr>
          <w:p w:rsidR="00B1305B" w:rsidRPr="00693EAA" w:rsidRDefault="00B1305B" w:rsidP="00B1305B">
            <w:pPr>
              <w:spacing w:after="0"/>
              <w:jc w:val="center"/>
              <w:rPr>
                <w:rFonts w:ascii="Times New Roman" w:eastAsia="Times New Roman" w:hAnsi="Times New Roman" w:cs="Times New Roman"/>
                <w:color w:val="000000"/>
                <w:sz w:val="20"/>
                <w:szCs w:val="20"/>
              </w:rPr>
            </w:pPr>
            <w:r w:rsidRPr="00693EAA">
              <w:rPr>
                <w:rFonts w:ascii="Times New Roman" w:eastAsia="Times New Roman" w:hAnsi="Times New Roman" w:cs="Times New Roman"/>
                <w:color w:val="000000"/>
                <w:sz w:val="20"/>
                <w:szCs w:val="20"/>
              </w:rPr>
              <w:t>203</w:t>
            </w:r>
          </w:p>
        </w:tc>
        <w:tc>
          <w:tcPr>
            <w:tcW w:w="2740" w:type="dxa"/>
            <w:tcBorders>
              <w:top w:val="nil"/>
              <w:left w:val="nil"/>
              <w:bottom w:val="single" w:sz="8" w:space="0" w:color="auto"/>
              <w:right w:val="single" w:sz="8" w:space="0" w:color="auto"/>
            </w:tcBorders>
            <w:shd w:val="clear" w:color="auto" w:fill="auto"/>
            <w:noWrap/>
            <w:vAlign w:val="center"/>
            <w:hideMark/>
          </w:tcPr>
          <w:p w:rsidR="00B1305B" w:rsidRPr="00693EAA" w:rsidRDefault="00B1305B" w:rsidP="00B1305B">
            <w:pPr>
              <w:spacing w:after="0"/>
              <w:jc w:val="center"/>
              <w:rPr>
                <w:rFonts w:ascii="Times New Roman" w:eastAsia="Times New Roman" w:hAnsi="Times New Roman" w:cs="Times New Roman"/>
                <w:color w:val="000000"/>
                <w:sz w:val="20"/>
                <w:szCs w:val="20"/>
              </w:rPr>
            </w:pPr>
            <w:r w:rsidRPr="00693EAA">
              <w:rPr>
                <w:rFonts w:ascii="Times New Roman" w:eastAsia="Times New Roman" w:hAnsi="Times New Roman" w:cs="Times New Roman"/>
                <w:color w:val="000000"/>
                <w:sz w:val="20"/>
                <w:szCs w:val="20"/>
              </w:rPr>
              <w:t>164</w:t>
            </w:r>
          </w:p>
        </w:tc>
        <w:tc>
          <w:tcPr>
            <w:tcW w:w="1020" w:type="dxa"/>
            <w:tcBorders>
              <w:top w:val="nil"/>
              <w:left w:val="nil"/>
              <w:bottom w:val="single" w:sz="8" w:space="0" w:color="auto"/>
              <w:right w:val="single" w:sz="8" w:space="0" w:color="auto"/>
            </w:tcBorders>
            <w:shd w:val="clear" w:color="auto" w:fill="auto"/>
            <w:noWrap/>
            <w:vAlign w:val="center"/>
            <w:hideMark/>
          </w:tcPr>
          <w:p w:rsidR="00B1305B" w:rsidRPr="00693EAA" w:rsidRDefault="00B1305B" w:rsidP="00B1305B">
            <w:pPr>
              <w:spacing w:after="0"/>
              <w:jc w:val="center"/>
              <w:rPr>
                <w:rFonts w:ascii="Times New Roman" w:eastAsia="Times New Roman" w:hAnsi="Times New Roman" w:cs="Times New Roman"/>
                <w:color w:val="000000"/>
                <w:sz w:val="20"/>
                <w:szCs w:val="20"/>
              </w:rPr>
            </w:pPr>
            <w:r w:rsidRPr="00693EAA">
              <w:rPr>
                <w:rFonts w:ascii="Times New Roman" w:eastAsia="Times New Roman" w:hAnsi="Times New Roman" w:cs="Times New Roman"/>
                <w:color w:val="000000"/>
                <w:sz w:val="20"/>
                <w:szCs w:val="20"/>
              </w:rPr>
              <w:t>367</w:t>
            </w:r>
          </w:p>
        </w:tc>
        <w:tc>
          <w:tcPr>
            <w:tcW w:w="1020" w:type="dxa"/>
            <w:tcBorders>
              <w:top w:val="nil"/>
              <w:left w:val="nil"/>
              <w:bottom w:val="single" w:sz="8" w:space="0" w:color="auto"/>
              <w:right w:val="single" w:sz="8" w:space="0" w:color="auto"/>
            </w:tcBorders>
            <w:shd w:val="clear" w:color="auto" w:fill="auto"/>
            <w:noWrap/>
            <w:vAlign w:val="center"/>
            <w:hideMark/>
          </w:tcPr>
          <w:p w:rsidR="00B1305B" w:rsidRPr="00693EAA" w:rsidRDefault="00B1305B" w:rsidP="00B1305B">
            <w:pPr>
              <w:spacing w:after="0"/>
              <w:jc w:val="center"/>
              <w:rPr>
                <w:rFonts w:ascii="Times New Roman" w:eastAsia="Times New Roman" w:hAnsi="Times New Roman" w:cs="Times New Roman"/>
                <w:color w:val="000000"/>
                <w:sz w:val="20"/>
                <w:szCs w:val="20"/>
              </w:rPr>
            </w:pPr>
            <w:r w:rsidRPr="00693EAA">
              <w:rPr>
                <w:rFonts w:ascii="Times New Roman" w:eastAsia="Times New Roman" w:hAnsi="Times New Roman" w:cs="Times New Roman"/>
                <w:color w:val="000000"/>
                <w:sz w:val="20"/>
                <w:szCs w:val="20"/>
              </w:rPr>
              <w:t>45%</w:t>
            </w:r>
          </w:p>
        </w:tc>
        <w:tc>
          <w:tcPr>
            <w:tcW w:w="1020" w:type="dxa"/>
            <w:tcBorders>
              <w:top w:val="nil"/>
              <w:left w:val="nil"/>
              <w:bottom w:val="single" w:sz="8" w:space="0" w:color="auto"/>
              <w:right w:val="single" w:sz="8" w:space="0" w:color="auto"/>
            </w:tcBorders>
            <w:shd w:val="pct25" w:color="000000" w:fill="auto"/>
            <w:noWrap/>
            <w:vAlign w:val="center"/>
            <w:hideMark/>
          </w:tcPr>
          <w:p w:rsidR="00B1305B" w:rsidRPr="00693EAA" w:rsidRDefault="00B1305B" w:rsidP="00B1305B">
            <w:pPr>
              <w:spacing w:after="0"/>
              <w:jc w:val="center"/>
              <w:rPr>
                <w:rFonts w:ascii="Times New Roman" w:eastAsia="Times New Roman" w:hAnsi="Times New Roman" w:cs="Times New Roman"/>
                <w:color w:val="000000"/>
                <w:sz w:val="20"/>
                <w:szCs w:val="20"/>
              </w:rPr>
            </w:pPr>
          </w:p>
        </w:tc>
      </w:tr>
      <w:tr w:rsidR="00B1305B" w:rsidRPr="00693EAA" w:rsidTr="00B1305B">
        <w:trPr>
          <w:trHeight w:val="402"/>
        </w:trPr>
        <w:tc>
          <w:tcPr>
            <w:tcW w:w="8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1305B" w:rsidRPr="00693EAA" w:rsidRDefault="00B1305B" w:rsidP="00B1305B">
            <w:pPr>
              <w:spacing w:after="0"/>
              <w:rPr>
                <w:rFonts w:ascii="Times New Roman" w:eastAsia="Times New Roman" w:hAnsi="Times New Roman" w:cs="Times New Roman"/>
                <w:color w:val="000000"/>
                <w:sz w:val="20"/>
                <w:szCs w:val="20"/>
              </w:rPr>
            </w:pPr>
            <w:r w:rsidRPr="00693EAA">
              <w:rPr>
                <w:rFonts w:ascii="Times New Roman" w:eastAsia="Times New Roman" w:hAnsi="Times New Roman" w:cs="Times New Roman"/>
                <w:color w:val="000000"/>
                <w:sz w:val="20"/>
                <w:szCs w:val="20"/>
              </w:rPr>
              <w:t>2013</w:t>
            </w:r>
          </w:p>
        </w:tc>
        <w:tc>
          <w:tcPr>
            <w:tcW w:w="2820" w:type="dxa"/>
            <w:tcBorders>
              <w:top w:val="nil"/>
              <w:left w:val="nil"/>
              <w:bottom w:val="single" w:sz="8" w:space="0" w:color="auto"/>
              <w:right w:val="single" w:sz="8" w:space="0" w:color="auto"/>
            </w:tcBorders>
            <w:shd w:val="clear" w:color="auto" w:fill="auto"/>
            <w:noWrap/>
            <w:vAlign w:val="center"/>
            <w:hideMark/>
          </w:tcPr>
          <w:p w:rsidR="00B1305B" w:rsidRPr="00693EAA" w:rsidRDefault="00B1305B" w:rsidP="00B1305B">
            <w:pPr>
              <w:spacing w:after="0"/>
              <w:jc w:val="center"/>
              <w:rPr>
                <w:rFonts w:ascii="Times New Roman" w:eastAsia="Times New Roman" w:hAnsi="Times New Roman" w:cs="Times New Roman"/>
                <w:color w:val="000000"/>
                <w:sz w:val="20"/>
                <w:szCs w:val="20"/>
              </w:rPr>
            </w:pPr>
            <w:r w:rsidRPr="00693EAA">
              <w:rPr>
                <w:rFonts w:ascii="Times New Roman" w:eastAsia="Times New Roman" w:hAnsi="Times New Roman" w:cs="Times New Roman"/>
                <w:color w:val="000000"/>
                <w:sz w:val="20"/>
                <w:szCs w:val="20"/>
              </w:rPr>
              <w:t>201</w:t>
            </w:r>
          </w:p>
        </w:tc>
        <w:tc>
          <w:tcPr>
            <w:tcW w:w="2740" w:type="dxa"/>
            <w:tcBorders>
              <w:top w:val="nil"/>
              <w:left w:val="nil"/>
              <w:bottom w:val="single" w:sz="8" w:space="0" w:color="auto"/>
              <w:right w:val="single" w:sz="8" w:space="0" w:color="auto"/>
            </w:tcBorders>
            <w:shd w:val="clear" w:color="auto" w:fill="auto"/>
            <w:noWrap/>
            <w:vAlign w:val="center"/>
            <w:hideMark/>
          </w:tcPr>
          <w:p w:rsidR="00B1305B" w:rsidRPr="00693EAA" w:rsidRDefault="00B1305B" w:rsidP="00B1305B">
            <w:pPr>
              <w:spacing w:after="0"/>
              <w:jc w:val="center"/>
              <w:rPr>
                <w:rFonts w:ascii="Times New Roman" w:eastAsia="Times New Roman" w:hAnsi="Times New Roman" w:cs="Times New Roman"/>
                <w:color w:val="000000"/>
                <w:sz w:val="20"/>
                <w:szCs w:val="20"/>
              </w:rPr>
            </w:pPr>
            <w:r w:rsidRPr="00693EAA">
              <w:rPr>
                <w:rFonts w:ascii="Times New Roman" w:eastAsia="Times New Roman" w:hAnsi="Times New Roman" w:cs="Times New Roman"/>
                <w:color w:val="000000"/>
                <w:sz w:val="20"/>
                <w:szCs w:val="20"/>
              </w:rPr>
              <w:t>115</w:t>
            </w:r>
          </w:p>
        </w:tc>
        <w:tc>
          <w:tcPr>
            <w:tcW w:w="1020" w:type="dxa"/>
            <w:tcBorders>
              <w:top w:val="nil"/>
              <w:left w:val="nil"/>
              <w:bottom w:val="single" w:sz="8" w:space="0" w:color="auto"/>
              <w:right w:val="single" w:sz="8" w:space="0" w:color="auto"/>
            </w:tcBorders>
            <w:shd w:val="clear" w:color="auto" w:fill="auto"/>
            <w:noWrap/>
            <w:vAlign w:val="center"/>
            <w:hideMark/>
          </w:tcPr>
          <w:p w:rsidR="00B1305B" w:rsidRPr="00693EAA" w:rsidRDefault="00B1305B" w:rsidP="00B1305B">
            <w:pPr>
              <w:spacing w:after="0"/>
              <w:jc w:val="center"/>
              <w:rPr>
                <w:rFonts w:ascii="Times New Roman" w:eastAsia="Times New Roman" w:hAnsi="Times New Roman" w:cs="Times New Roman"/>
                <w:color w:val="000000"/>
                <w:sz w:val="20"/>
                <w:szCs w:val="20"/>
              </w:rPr>
            </w:pPr>
            <w:r w:rsidRPr="00693EAA">
              <w:rPr>
                <w:rFonts w:ascii="Times New Roman" w:eastAsia="Times New Roman" w:hAnsi="Times New Roman" w:cs="Times New Roman"/>
                <w:color w:val="000000"/>
                <w:sz w:val="20"/>
                <w:szCs w:val="20"/>
              </w:rPr>
              <w:t>316</w:t>
            </w:r>
          </w:p>
        </w:tc>
        <w:tc>
          <w:tcPr>
            <w:tcW w:w="1020" w:type="dxa"/>
            <w:tcBorders>
              <w:top w:val="nil"/>
              <w:left w:val="nil"/>
              <w:bottom w:val="single" w:sz="8" w:space="0" w:color="auto"/>
              <w:right w:val="single" w:sz="8" w:space="0" w:color="auto"/>
            </w:tcBorders>
            <w:shd w:val="clear" w:color="auto" w:fill="auto"/>
            <w:noWrap/>
            <w:vAlign w:val="center"/>
            <w:hideMark/>
          </w:tcPr>
          <w:p w:rsidR="00B1305B" w:rsidRPr="00693EAA" w:rsidRDefault="00B1305B" w:rsidP="00B1305B">
            <w:pPr>
              <w:spacing w:after="0"/>
              <w:jc w:val="center"/>
              <w:rPr>
                <w:rFonts w:ascii="Times New Roman" w:eastAsia="Times New Roman" w:hAnsi="Times New Roman" w:cs="Times New Roman"/>
                <w:color w:val="000000"/>
                <w:sz w:val="20"/>
                <w:szCs w:val="20"/>
              </w:rPr>
            </w:pPr>
            <w:r w:rsidRPr="00693EAA">
              <w:rPr>
                <w:rFonts w:ascii="Times New Roman" w:eastAsia="Times New Roman" w:hAnsi="Times New Roman" w:cs="Times New Roman"/>
                <w:color w:val="000000"/>
                <w:sz w:val="20"/>
                <w:szCs w:val="20"/>
              </w:rPr>
              <w:t>36%</w:t>
            </w:r>
          </w:p>
        </w:tc>
        <w:tc>
          <w:tcPr>
            <w:tcW w:w="1020" w:type="dxa"/>
            <w:tcBorders>
              <w:top w:val="nil"/>
              <w:left w:val="nil"/>
              <w:bottom w:val="single" w:sz="8" w:space="0" w:color="auto"/>
              <w:right w:val="single" w:sz="8" w:space="0" w:color="auto"/>
            </w:tcBorders>
            <w:shd w:val="clear" w:color="auto" w:fill="auto"/>
            <w:noWrap/>
            <w:vAlign w:val="center"/>
            <w:hideMark/>
          </w:tcPr>
          <w:p w:rsidR="00B1305B" w:rsidRPr="00693EAA" w:rsidRDefault="00B1305B" w:rsidP="00B1305B">
            <w:pPr>
              <w:spacing w:after="0"/>
              <w:jc w:val="center"/>
              <w:rPr>
                <w:rFonts w:ascii="Times New Roman" w:eastAsia="Times New Roman" w:hAnsi="Times New Roman" w:cs="Times New Roman"/>
                <w:color w:val="000000"/>
                <w:sz w:val="20"/>
                <w:szCs w:val="20"/>
              </w:rPr>
            </w:pPr>
            <w:r w:rsidRPr="00693EAA">
              <w:rPr>
                <w:rFonts w:ascii="Times New Roman" w:eastAsia="Times New Roman" w:hAnsi="Times New Roman" w:cs="Times New Roman"/>
                <w:color w:val="000000"/>
                <w:sz w:val="20"/>
                <w:szCs w:val="20"/>
              </w:rPr>
              <w:t>47%</w:t>
            </w:r>
          </w:p>
        </w:tc>
      </w:tr>
      <w:tr w:rsidR="00B1305B" w:rsidRPr="00693EAA" w:rsidTr="00B1305B">
        <w:trPr>
          <w:trHeight w:val="402"/>
        </w:trPr>
        <w:tc>
          <w:tcPr>
            <w:tcW w:w="8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1305B" w:rsidRPr="00693EAA" w:rsidRDefault="00B1305B" w:rsidP="00B1305B">
            <w:pPr>
              <w:spacing w:after="0"/>
              <w:rPr>
                <w:rFonts w:ascii="Times New Roman" w:eastAsia="Times New Roman" w:hAnsi="Times New Roman" w:cs="Times New Roman"/>
                <w:color w:val="000000"/>
                <w:sz w:val="20"/>
                <w:szCs w:val="20"/>
              </w:rPr>
            </w:pPr>
            <w:r w:rsidRPr="00693EAA">
              <w:rPr>
                <w:rFonts w:ascii="Times New Roman" w:eastAsia="Times New Roman" w:hAnsi="Times New Roman" w:cs="Times New Roman"/>
                <w:color w:val="000000"/>
                <w:sz w:val="20"/>
                <w:szCs w:val="20"/>
              </w:rPr>
              <w:t>2014</w:t>
            </w:r>
          </w:p>
        </w:tc>
        <w:tc>
          <w:tcPr>
            <w:tcW w:w="2820" w:type="dxa"/>
            <w:tcBorders>
              <w:top w:val="nil"/>
              <w:left w:val="nil"/>
              <w:bottom w:val="single" w:sz="8" w:space="0" w:color="auto"/>
              <w:right w:val="single" w:sz="8" w:space="0" w:color="auto"/>
            </w:tcBorders>
            <w:shd w:val="clear" w:color="auto" w:fill="auto"/>
            <w:noWrap/>
            <w:vAlign w:val="center"/>
            <w:hideMark/>
          </w:tcPr>
          <w:p w:rsidR="00B1305B" w:rsidRPr="00693EAA" w:rsidRDefault="00B1305B" w:rsidP="00B1305B">
            <w:pPr>
              <w:spacing w:after="0"/>
              <w:jc w:val="center"/>
              <w:rPr>
                <w:rFonts w:ascii="Times New Roman" w:eastAsia="Times New Roman" w:hAnsi="Times New Roman" w:cs="Times New Roman"/>
                <w:color w:val="000000"/>
                <w:sz w:val="20"/>
                <w:szCs w:val="20"/>
              </w:rPr>
            </w:pPr>
            <w:r w:rsidRPr="00693EAA">
              <w:rPr>
                <w:rFonts w:ascii="Times New Roman" w:eastAsia="Times New Roman" w:hAnsi="Times New Roman" w:cs="Times New Roman"/>
                <w:color w:val="000000"/>
                <w:sz w:val="20"/>
                <w:szCs w:val="20"/>
              </w:rPr>
              <w:t>160</w:t>
            </w:r>
          </w:p>
        </w:tc>
        <w:tc>
          <w:tcPr>
            <w:tcW w:w="2740" w:type="dxa"/>
            <w:tcBorders>
              <w:top w:val="nil"/>
              <w:left w:val="nil"/>
              <w:bottom w:val="single" w:sz="8" w:space="0" w:color="auto"/>
              <w:right w:val="single" w:sz="8" w:space="0" w:color="auto"/>
            </w:tcBorders>
            <w:shd w:val="clear" w:color="auto" w:fill="auto"/>
            <w:noWrap/>
            <w:vAlign w:val="center"/>
            <w:hideMark/>
          </w:tcPr>
          <w:p w:rsidR="00B1305B" w:rsidRPr="00693EAA" w:rsidRDefault="00B1305B" w:rsidP="00B1305B">
            <w:pPr>
              <w:spacing w:after="0"/>
              <w:jc w:val="center"/>
              <w:rPr>
                <w:rFonts w:ascii="Times New Roman" w:eastAsia="Times New Roman" w:hAnsi="Times New Roman" w:cs="Times New Roman"/>
                <w:color w:val="000000"/>
                <w:sz w:val="20"/>
                <w:szCs w:val="20"/>
              </w:rPr>
            </w:pPr>
            <w:r w:rsidRPr="00693EAA">
              <w:rPr>
                <w:rFonts w:ascii="Times New Roman" w:eastAsia="Times New Roman" w:hAnsi="Times New Roman" w:cs="Times New Roman"/>
                <w:color w:val="000000"/>
                <w:sz w:val="20"/>
                <w:szCs w:val="20"/>
              </w:rPr>
              <w:t>156</w:t>
            </w:r>
          </w:p>
        </w:tc>
        <w:tc>
          <w:tcPr>
            <w:tcW w:w="1020" w:type="dxa"/>
            <w:tcBorders>
              <w:top w:val="nil"/>
              <w:left w:val="nil"/>
              <w:bottom w:val="single" w:sz="8" w:space="0" w:color="auto"/>
              <w:right w:val="single" w:sz="8" w:space="0" w:color="auto"/>
            </w:tcBorders>
            <w:shd w:val="clear" w:color="auto" w:fill="auto"/>
            <w:noWrap/>
            <w:vAlign w:val="center"/>
            <w:hideMark/>
          </w:tcPr>
          <w:p w:rsidR="00B1305B" w:rsidRPr="00693EAA" w:rsidRDefault="00B1305B" w:rsidP="00B1305B">
            <w:pPr>
              <w:spacing w:after="0"/>
              <w:jc w:val="center"/>
              <w:rPr>
                <w:rFonts w:ascii="Times New Roman" w:eastAsia="Times New Roman" w:hAnsi="Times New Roman" w:cs="Times New Roman"/>
                <w:color w:val="000000"/>
                <w:sz w:val="20"/>
                <w:szCs w:val="20"/>
              </w:rPr>
            </w:pPr>
            <w:r w:rsidRPr="00693EAA">
              <w:rPr>
                <w:rFonts w:ascii="Times New Roman" w:eastAsia="Times New Roman" w:hAnsi="Times New Roman" w:cs="Times New Roman"/>
                <w:color w:val="000000"/>
                <w:sz w:val="20"/>
                <w:szCs w:val="20"/>
              </w:rPr>
              <w:t>316</w:t>
            </w:r>
          </w:p>
        </w:tc>
        <w:tc>
          <w:tcPr>
            <w:tcW w:w="1020" w:type="dxa"/>
            <w:tcBorders>
              <w:top w:val="nil"/>
              <w:left w:val="nil"/>
              <w:bottom w:val="single" w:sz="8" w:space="0" w:color="auto"/>
              <w:right w:val="single" w:sz="8" w:space="0" w:color="auto"/>
            </w:tcBorders>
            <w:shd w:val="clear" w:color="auto" w:fill="auto"/>
            <w:noWrap/>
            <w:vAlign w:val="center"/>
            <w:hideMark/>
          </w:tcPr>
          <w:p w:rsidR="00B1305B" w:rsidRPr="00693EAA" w:rsidRDefault="00B1305B" w:rsidP="00B1305B">
            <w:pPr>
              <w:spacing w:after="0"/>
              <w:jc w:val="center"/>
              <w:rPr>
                <w:rFonts w:ascii="Times New Roman" w:eastAsia="Times New Roman" w:hAnsi="Times New Roman" w:cs="Times New Roman"/>
                <w:color w:val="000000"/>
                <w:sz w:val="20"/>
                <w:szCs w:val="20"/>
              </w:rPr>
            </w:pPr>
            <w:r w:rsidRPr="00693EAA">
              <w:rPr>
                <w:rFonts w:ascii="Times New Roman" w:eastAsia="Times New Roman" w:hAnsi="Times New Roman" w:cs="Times New Roman"/>
                <w:color w:val="000000"/>
                <w:sz w:val="20"/>
                <w:szCs w:val="20"/>
              </w:rPr>
              <w:t>49%</w:t>
            </w:r>
          </w:p>
        </w:tc>
        <w:tc>
          <w:tcPr>
            <w:tcW w:w="1020" w:type="dxa"/>
            <w:tcBorders>
              <w:top w:val="nil"/>
              <w:left w:val="nil"/>
              <w:bottom w:val="single" w:sz="8" w:space="0" w:color="auto"/>
              <w:right w:val="single" w:sz="8" w:space="0" w:color="auto"/>
            </w:tcBorders>
            <w:shd w:val="clear" w:color="auto" w:fill="auto"/>
            <w:noWrap/>
            <w:vAlign w:val="center"/>
            <w:hideMark/>
          </w:tcPr>
          <w:p w:rsidR="00B1305B" w:rsidRPr="00693EAA" w:rsidRDefault="00B1305B" w:rsidP="00B1305B">
            <w:pPr>
              <w:spacing w:after="0"/>
              <w:jc w:val="center"/>
              <w:rPr>
                <w:rFonts w:ascii="Times New Roman" w:eastAsia="Times New Roman" w:hAnsi="Times New Roman" w:cs="Times New Roman"/>
                <w:color w:val="000000"/>
                <w:sz w:val="20"/>
                <w:szCs w:val="20"/>
              </w:rPr>
            </w:pPr>
            <w:r w:rsidRPr="00693EAA">
              <w:rPr>
                <w:rFonts w:ascii="Times New Roman" w:eastAsia="Times New Roman" w:hAnsi="Times New Roman" w:cs="Times New Roman"/>
                <w:color w:val="000000"/>
                <w:sz w:val="20"/>
                <w:szCs w:val="20"/>
              </w:rPr>
              <w:t>38%</w:t>
            </w:r>
          </w:p>
        </w:tc>
      </w:tr>
      <w:tr w:rsidR="00B1305B" w:rsidRPr="00693EAA" w:rsidTr="00B1305B">
        <w:trPr>
          <w:trHeight w:val="402"/>
        </w:trPr>
        <w:tc>
          <w:tcPr>
            <w:tcW w:w="8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1305B" w:rsidRPr="00693EAA" w:rsidRDefault="00B1305B" w:rsidP="00B1305B">
            <w:pPr>
              <w:spacing w:after="0"/>
              <w:rPr>
                <w:rFonts w:ascii="Times New Roman" w:eastAsia="Times New Roman" w:hAnsi="Times New Roman" w:cs="Times New Roman"/>
                <w:color w:val="000000"/>
                <w:sz w:val="20"/>
                <w:szCs w:val="20"/>
              </w:rPr>
            </w:pPr>
            <w:r w:rsidRPr="00693EAA">
              <w:rPr>
                <w:rFonts w:ascii="Times New Roman" w:eastAsia="Times New Roman" w:hAnsi="Times New Roman" w:cs="Times New Roman"/>
                <w:color w:val="000000"/>
                <w:sz w:val="20"/>
                <w:szCs w:val="20"/>
              </w:rPr>
              <w:t>2015</w:t>
            </w:r>
          </w:p>
        </w:tc>
        <w:tc>
          <w:tcPr>
            <w:tcW w:w="2820" w:type="dxa"/>
            <w:tcBorders>
              <w:top w:val="nil"/>
              <w:left w:val="nil"/>
              <w:bottom w:val="single" w:sz="8" w:space="0" w:color="auto"/>
              <w:right w:val="single" w:sz="8" w:space="0" w:color="auto"/>
            </w:tcBorders>
            <w:shd w:val="clear" w:color="auto" w:fill="auto"/>
            <w:noWrap/>
            <w:vAlign w:val="center"/>
            <w:hideMark/>
          </w:tcPr>
          <w:p w:rsidR="00B1305B" w:rsidRPr="00693EAA" w:rsidRDefault="00B1305B" w:rsidP="00B1305B">
            <w:pPr>
              <w:spacing w:after="0"/>
              <w:jc w:val="center"/>
              <w:rPr>
                <w:rFonts w:ascii="Times New Roman" w:eastAsia="Times New Roman" w:hAnsi="Times New Roman" w:cs="Times New Roman"/>
                <w:color w:val="000000"/>
                <w:sz w:val="20"/>
                <w:szCs w:val="20"/>
              </w:rPr>
            </w:pPr>
            <w:r w:rsidRPr="00693EAA">
              <w:rPr>
                <w:rFonts w:ascii="Times New Roman" w:eastAsia="Times New Roman" w:hAnsi="Times New Roman" w:cs="Times New Roman"/>
                <w:color w:val="000000"/>
                <w:sz w:val="20"/>
                <w:szCs w:val="20"/>
              </w:rPr>
              <w:t>124</w:t>
            </w:r>
          </w:p>
        </w:tc>
        <w:tc>
          <w:tcPr>
            <w:tcW w:w="2740" w:type="dxa"/>
            <w:tcBorders>
              <w:top w:val="nil"/>
              <w:left w:val="nil"/>
              <w:bottom w:val="single" w:sz="8" w:space="0" w:color="auto"/>
              <w:right w:val="single" w:sz="8" w:space="0" w:color="auto"/>
            </w:tcBorders>
            <w:shd w:val="clear" w:color="auto" w:fill="auto"/>
            <w:noWrap/>
            <w:vAlign w:val="center"/>
            <w:hideMark/>
          </w:tcPr>
          <w:p w:rsidR="00B1305B" w:rsidRPr="00693EAA" w:rsidRDefault="00B1305B" w:rsidP="00B1305B">
            <w:pPr>
              <w:spacing w:after="0"/>
              <w:jc w:val="center"/>
              <w:rPr>
                <w:rFonts w:ascii="Times New Roman" w:eastAsia="Times New Roman" w:hAnsi="Times New Roman" w:cs="Times New Roman"/>
                <w:color w:val="000000"/>
                <w:sz w:val="20"/>
                <w:szCs w:val="20"/>
              </w:rPr>
            </w:pPr>
            <w:r w:rsidRPr="00693EAA">
              <w:rPr>
                <w:rFonts w:ascii="Times New Roman" w:eastAsia="Times New Roman" w:hAnsi="Times New Roman" w:cs="Times New Roman"/>
                <w:color w:val="000000"/>
                <w:sz w:val="20"/>
                <w:szCs w:val="20"/>
              </w:rPr>
              <w:t>141</w:t>
            </w:r>
          </w:p>
        </w:tc>
        <w:tc>
          <w:tcPr>
            <w:tcW w:w="1020" w:type="dxa"/>
            <w:tcBorders>
              <w:top w:val="nil"/>
              <w:left w:val="nil"/>
              <w:bottom w:val="single" w:sz="8" w:space="0" w:color="auto"/>
              <w:right w:val="single" w:sz="8" w:space="0" w:color="auto"/>
            </w:tcBorders>
            <w:shd w:val="clear" w:color="auto" w:fill="auto"/>
            <w:noWrap/>
            <w:vAlign w:val="center"/>
            <w:hideMark/>
          </w:tcPr>
          <w:p w:rsidR="00B1305B" w:rsidRPr="00693EAA" w:rsidRDefault="00B1305B" w:rsidP="00B1305B">
            <w:pPr>
              <w:spacing w:after="0"/>
              <w:jc w:val="center"/>
              <w:rPr>
                <w:rFonts w:ascii="Times New Roman" w:eastAsia="Times New Roman" w:hAnsi="Times New Roman" w:cs="Times New Roman"/>
                <w:color w:val="000000"/>
                <w:sz w:val="20"/>
                <w:szCs w:val="20"/>
              </w:rPr>
            </w:pPr>
            <w:r w:rsidRPr="00693EAA">
              <w:rPr>
                <w:rFonts w:ascii="Times New Roman" w:eastAsia="Times New Roman" w:hAnsi="Times New Roman" w:cs="Times New Roman"/>
                <w:color w:val="000000"/>
                <w:sz w:val="20"/>
                <w:szCs w:val="20"/>
              </w:rPr>
              <w:t>265</w:t>
            </w:r>
          </w:p>
        </w:tc>
        <w:tc>
          <w:tcPr>
            <w:tcW w:w="1020" w:type="dxa"/>
            <w:tcBorders>
              <w:top w:val="nil"/>
              <w:left w:val="nil"/>
              <w:bottom w:val="single" w:sz="8" w:space="0" w:color="auto"/>
              <w:right w:val="single" w:sz="8" w:space="0" w:color="auto"/>
            </w:tcBorders>
            <w:shd w:val="clear" w:color="auto" w:fill="auto"/>
            <w:noWrap/>
            <w:vAlign w:val="center"/>
            <w:hideMark/>
          </w:tcPr>
          <w:p w:rsidR="00B1305B" w:rsidRPr="00693EAA" w:rsidRDefault="00B1305B" w:rsidP="00B1305B">
            <w:pPr>
              <w:spacing w:after="0"/>
              <w:jc w:val="center"/>
              <w:rPr>
                <w:rFonts w:ascii="Times New Roman" w:eastAsia="Times New Roman" w:hAnsi="Times New Roman" w:cs="Times New Roman"/>
                <w:color w:val="000000"/>
                <w:sz w:val="20"/>
                <w:szCs w:val="20"/>
              </w:rPr>
            </w:pPr>
            <w:r w:rsidRPr="00693EAA">
              <w:rPr>
                <w:rFonts w:ascii="Times New Roman" w:eastAsia="Times New Roman" w:hAnsi="Times New Roman" w:cs="Times New Roman"/>
                <w:color w:val="000000"/>
                <w:sz w:val="20"/>
                <w:szCs w:val="20"/>
              </w:rPr>
              <w:t>53%</w:t>
            </w:r>
          </w:p>
        </w:tc>
        <w:tc>
          <w:tcPr>
            <w:tcW w:w="1020" w:type="dxa"/>
            <w:tcBorders>
              <w:top w:val="nil"/>
              <w:left w:val="nil"/>
              <w:bottom w:val="single" w:sz="8" w:space="0" w:color="auto"/>
              <w:right w:val="single" w:sz="8" w:space="0" w:color="auto"/>
            </w:tcBorders>
            <w:shd w:val="clear" w:color="auto" w:fill="auto"/>
            <w:noWrap/>
            <w:vAlign w:val="center"/>
            <w:hideMark/>
          </w:tcPr>
          <w:p w:rsidR="00B1305B" w:rsidRPr="00693EAA" w:rsidRDefault="00B1305B" w:rsidP="00B1305B">
            <w:pPr>
              <w:spacing w:after="0"/>
              <w:jc w:val="center"/>
              <w:rPr>
                <w:rFonts w:ascii="Times New Roman" w:eastAsia="Times New Roman" w:hAnsi="Times New Roman" w:cs="Times New Roman"/>
                <w:color w:val="000000"/>
                <w:sz w:val="20"/>
                <w:szCs w:val="20"/>
              </w:rPr>
            </w:pPr>
            <w:r w:rsidRPr="00693EAA">
              <w:rPr>
                <w:rFonts w:ascii="Times New Roman" w:eastAsia="Times New Roman" w:hAnsi="Times New Roman" w:cs="Times New Roman"/>
                <w:color w:val="000000"/>
                <w:sz w:val="20"/>
                <w:szCs w:val="20"/>
              </w:rPr>
              <w:t>51%</w:t>
            </w:r>
          </w:p>
        </w:tc>
      </w:tr>
    </w:tbl>
    <w:p w:rsidR="00E43714" w:rsidRDefault="00E43714" w:rsidP="00B1305B">
      <w:pPr>
        <w:contextualSpacing/>
        <w:rPr>
          <w:rFonts w:ascii="Times New Roman" w:hAnsi="Times New Roman" w:cs="Times New Roman"/>
          <w:sz w:val="24"/>
          <w:szCs w:val="24"/>
        </w:rPr>
      </w:pPr>
    </w:p>
    <w:tbl>
      <w:tblPr>
        <w:tblW w:w="9460" w:type="dxa"/>
        <w:tblInd w:w="93" w:type="dxa"/>
        <w:tblLook w:val="04A0" w:firstRow="1" w:lastRow="0" w:firstColumn="1" w:lastColumn="0" w:noHBand="0" w:noVBand="1"/>
      </w:tblPr>
      <w:tblGrid>
        <w:gridCol w:w="840"/>
        <w:gridCol w:w="2820"/>
        <w:gridCol w:w="2740"/>
        <w:gridCol w:w="1020"/>
        <w:gridCol w:w="2040"/>
      </w:tblGrid>
      <w:tr w:rsidR="00B1305B" w:rsidRPr="00693EAA" w:rsidTr="00B1305B">
        <w:trPr>
          <w:trHeight w:val="900"/>
        </w:trPr>
        <w:tc>
          <w:tcPr>
            <w:tcW w:w="840" w:type="dxa"/>
            <w:tcBorders>
              <w:top w:val="single" w:sz="8" w:space="0" w:color="auto"/>
              <w:left w:val="single" w:sz="8" w:space="0" w:color="auto"/>
              <w:bottom w:val="single" w:sz="8" w:space="0" w:color="auto"/>
              <w:right w:val="single" w:sz="8" w:space="0" w:color="000000"/>
            </w:tcBorders>
            <w:shd w:val="clear" w:color="000000" w:fill="BFBFBF" w:themeFill="background1" w:themeFillShade="BF"/>
            <w:vAlign w:val="center"/>
            <w:hideMark/>
          </w:tcPr>
          <w:p w:rsidR="00B1305B" w:rsidRPr="00693EAA" w:rsidRDefault="00B1305B" w:rsidP="00B1305B">
            <w:pPr>
              <w:spacing w:after="0"/>
              <w:jc w:val="center"/>
              <w:rPr>
                <w:rFonts w:ascii="Times New Roman" w:eastAsia="Times New Roman" w:hAnsi="Times New Roman" w:cs="Times New Roman"/>
                <w:b/>
                <w:bCs/>
                <w:color w:val="000000"/>
                <w:sz w:val="16"/>
                <w:szCs w:val="16"/>
              </w:rPr>
            </w:pPr>
            <w:r w:rsidRPr="00693EAA">
              <w:rPr>
                <w:rFonts w:ascii="Times New Roman" w:eastAsia="Times New Roman" w:hAnsi="Times New Roman" w:cs="Times New Roman"/>
                <w:b/>
                <w:bCs/>
                <w:color w:val="000000"/>
                <w:sz w:val="16"/>
                <w:szCs w:val="16"/>
              </w:rPr>
              <w:t>Federal</w:t>
            </w:r>
            <w:r w:rsidRPr="00693EAA">
              <w:rPr>
                <w:rFonts w:ascii="Times New Roman" w:eastAsia="Times New Roman" w:hAnsi="Times New Roman" w:cs="Times New Roman"/>
                <w:b/>
                <w:bCs/>
                <w:color w:val="000000"/>
                <w:sz w:val="16"/>
                <w:szCs w:val="16"/>
              </w:rPr>
              <w:br/>
              <w:t>Fiscal Year</w:t>
            </w:r>
          </w:p>
        </w:tc>
        <w:tc>
          <w:tcPr>
            <w:tcW w:w="2820" w:type="dxa"/>
            <w:tcBorders>
              <w:top w:val="single" w:sz="8" w:space="0" w:color="auto"/>
              <w:left w:val="nil"/>
              <w:bottom w:val="single" w:sz="8" w:space="0" w:color="auto"/>
              <w:right w:val="single" w:sz="8" w:space="0" w:color="auto"/>
            </w:tcBorders>
            <w:shd w:val="clear" w:color="000000" w:fill="BFBFBF" w:themeFill="background1" w:themeFillShade="BF"/>
            <w:vAlign w:val="center"/>
            <w:hideMark/>
          </w:tcPr>
          <w:p w:rsidR="00B1305B" w:rsidRPr="00693EAA" w:rsidRDefault="00B1305B" w:rsidP="00B1305B">
            <w:pPr>
              <w:spacing w:after="0"/>
              <w:jc w:val="center"/>
              <w:rPr>
                <w:rFonts w:ascii="Times New Roman" w:eastAsia="Times New Roman" w:hAnsi="Times New Roman" w:cs="Times New Roman"/>
                <w:b/>
                <w:bCs/>
                <w:color w:val="000000"/>
                <w:sz w:val="16"/>
                <w:szCs w:val="16"/>
              </w:rPr>
            </w:pPr>
            <w:r w:rsidRPr="00693EAA">
              <w:rPr>
                <w:rFonts w:ascii="Times New Roman" w:eastAsia="Times New Roman" w:hAnsi="Times New Roman" w:cs="Times New Roman"/>
                <w:b/>
                <w:bCs/>
                <w:color w:val="000000"/>
                <w:sz w:val="16"/>
                <w:szCs w:val="16"/>
              </w:rPr>
              <w:t>(A)</w:t>
            </w:r>
            <w:r w:rsidRPr="00693EAA">
              <w:rPr>
                <w:rFonts w:ascii="Times New Roman" w:eastAsia="Times New Roman" w:hAnsi="Times New Roman" w:cs="Times New Roman"/>
                <w:b/>
                <w:bCs/>
                <w:color w:val="000000"/>
                <w:sz w:val="16"/>
                <w:szCs w:val="16"/>
              </w:rPr>
              <w:br/>
              <w:t>Total Transition</w:t>
            </w:r>
            <w:r w:rsidRPr="00693EAA">
              <w:rPr>
                <w:rFonts w:ascii="Times New Roman" w:eastAsia="Times New Roman" w:hAnsi="Times New Roman" w:cs="Times New Roman"/>
                <w:b/>
                <w:bCs/>
                <w:color w:val="000000"/>
                <w:sz w:val="16"/>
                <w:szCs w:val="16"/>
              </w:rPr>
              <w:br/>
              <w:t>Student Applications</w:t>
            </w:r>
          </w:p>
        </w:tc>
        <w:tc>
          <w:tcPr>
            <w:tcW w:w="2740" w:type="dxa"/>
            <w:tcBorders>
              <w:top w:val="single" w:sz="8" w:space="0" w:color="auto"/>
              <w:left w:val="nil"/>
              <w:bottom w:val="single" w:sz="8" w:space="0" w:color="auto"/>
              <w:right w:val="single" w:sz="8" w:space="0" w:color="auto"/>
            </w:tcBorders>
            <w:shd w:val="clear" w:color="000000" w:fill="BFBFBF" w:themeFill="background1" w:themeFillShade="BF"/>
            <w:vAlign w:val="center"/>
            <w:hideMark/>
          </w:tcPr>
          <w:p w:rsidR="00B1305B" w:rsidRDefault="00B1305B" w:rsidP="00B1305B">
            <w:pPr>
              <w:spacing w:after="0"/>
              <w:jc w:val="center"/>
              <w:rPr>
                <w:rFonts w:ascii="Times New Roman" w:eastAsia="Times New Roman" w:hAnsi="Times New Roman" w:cs="Times New Roman"/>
                <w:b/>
                <w:bCs/>
                <w:color w:val="000000"/>
                <w:sz w:val="16"/>
                <w:szCs w:val="16"/>
              </w:rPr>
            </w:pPr>
            <w:r w:rsidRPr="00693EAA">
              <w:rPr>
                <w:rFonts w:ascii="Times New Roman" w:eastAsia="Times New Roman" w:hAnsi="Times New Roman" w:cs="Times New Roman"/>
                <w:b/>
                <w:bCs/>
                <w:color w:val="000000"/>
                <w:sz w:val="16"/>
                <w:szCs w:val="16"/>
              </w:rPr>
              <w:t>(B)</w:t>
            </w:r>
            <w:r w:rsidRPr="00693EAA">
              <w:rPr>
                <w:rFonts w:ascii="Times New Roman" w:eastAsia="Times New Roman" w:hAnsi="Times New Roman" w:cs="Times New Roman"/>
                <w:b/>
                <w:bCs/>
                <w:color w:val="000000"/>
                <w:sz w:val="16"/>
                <w:szCs w:val="16"/>
              </w:rPr>
              <w:br/>
              <w:t xml:space="preserve">Open Transition Students With </w:t>
            </w:r>
          </w:p>
          <w:p w:rsidR="00B1305B" w:rsidRPr="00693EAA" w:rsidRDefault="00B1305B" w:rsidP="00B1305B">
            <w:pPr>
              <w:spacing w:after="0"/>
              <w:jc w:val="center"/>
              <w:rPr>
                <w:rFonts w:ascii="Times New Roman" w:eastAsia="Times New Roman" w:hAnsi="Times New Roman" w:cs="Times New Roman"/>
                <w:b/>
                <w:bCs/>
                <w:color w:val="000000"/>
                <w:sz w:val="16"/>
                <w:szCs w:val="16"/>
              </w:rPr>
            </w:pPr>
            <w:r w:rsidRPr="00693EAA">
              <w:rPr>
                <w:rFonts w:ascii="Times New Roman" w:eastAsia="Times New Roman" w:hAnsi="Times New Roman" w:cs="Times New Roman"/>
                <w:b/>
                <w:bCs/>
                <w:color w:val="000000"/>
                <w:sz w:val="16"/>
                <w:szCs w:val="16"/>
              </w:rPr>
              <w:t>Post</w:t>
            </w:r>
            <w:r>
              <w:rPr>
                <w:rFonts w:ascii="Times New Roman" w:eastAsia="Times New Roman" w:hAnsi="Times New Roman" w:cs="Times New Roman"/>
                <w:b/>
                <w:bCs/>
                <w:color w:val="000000"/>
                <w:sz w:val="16"/>
                <w:szCs w:val="16"/>
              </w:rPr>
              <w:t>s</w:t>
            </w:r>
            <w:r w:rsidRPr="00693EAA">
              <w:rPr>
                <w:rFonts w:ascii="Times New Roman" w:eastAsia="Times New Roman" w:hAnsi="Times New Roman" w:cs="Times New Roman"/>
                <w:b/>
                <w:bCs/>
                <w:color w:val="000000"/>
                <w:sz w:val="16"/>
                <w:szCs w:val="16"/>
              </w:rPr>
              <w:t>econdary Education</w:t>
            </w:r>
          </w:p>
        </w:tc>
        <w:tc>
          <w:tcPr>
            <w:tcW w:w="1020" w:type="dxa"/>
            <w:tcBorders>
              <w:top w:val="single" w:sz="8" w:space="0" w:color="auto"/>
              <w:left w:val="nil"/>
              <w:bottom w:val="single" w:sz="8" w:space="0" w:color="auto"/>
              <w:right w:val="single" w:sz="8" w:space="0" w:color="auto"/>
            </w:tcBorders>
            <w:shd w:val="clear" w:color="000000" w:fill="BFBFBF" w:themeFill="background1" w:themeFillShade="BF"/>
            <w:vAlign w:val="center"/>
            <w:hideMark/>
          </w:tcPr>
          <w:p w:rsidR="00B1305B" w:rsidRPr="00693EAA" w:rsidRDefault="00B1305B" w:rsidP="00B1305B">
            <w:pPr>
              <w:spacing w:after="0"/>
              <w:jc w:val="center"/>
              <w:rPr>
                <w:rFonts w:ascii="Times New Roman" w:eastAsia="Times New Roman" w:hAnsi="Times New Roman" w:cs="Times New Roman"/>
                <w:b/>
                <w:bCs/>
                <w:color w:val="000000"/>
                <w:sz w:val="16"/>
                <w:szCs w:val="16"/>
              </w:rPr>
            </w:pPr>
            <w:r w:rsidRPr="00693EAA">
              <w:rPr>
                <w:rFonts w:ascii="Times New Roman" w:eastAsia="Times New Roman" w:hAnsi="Times New Roman" w:cs="Times New Roman"/>
                <w:b/>
                <w:bCs/>
                <w:color w:val="000000"/>
                <w:sz w:val="16"/>
                <w:szCs w:val="16"/>
              </w:rPr>
              <w:t>B ÷ A = %</w:t>
            </w:r>
          </w:p>
        </w:tc>
        <w:tc>
          <w:tcPr>
            <w:tcW w:w="2040" w:type="dxa"/>
            <w:tcBorders>
              <w:top w:val="single" w:sz="8" w:space="0" w:color="auto"/>
              <w:left w:val="nil"/>
              <w:bottom w:val="single" w:sz="8" w:space="0" w:color="auto"/>
              <w:right w:val="single" w:sz="8" w:space="0" w:color="000000"/>
            </w:tcBorders>
            <w:shd w:val="clear" w:color="000000" w:fill="BFBFBF" w:themeFill="background1" w:themeFillShade="BF"/>
            <w:vAlign w:val="center"/>
            <w:hideMark/>
          </w:tcPr>
          <w:p w:rsidR="00B1305B" w:rsidRPr="00693EAA" w:rsidRDefault="00B1305B" w:rsidP="00B1305B">
            <w:pPr>
              <w:spacing w:after="0"/>
              <w:jc w:val="center"/>
              <w:rPr>
                <w:rFonts w:ascii="Times New Roman" w:eastAsia="Times New Roman" w:hAnsi="Times New Roman" w:cs="Times New Roman"/>
                <w:b/>
                <w:bCs/>
                <w:color w:val="000000"/>
                <w:sz w:val="16"/>
                <w:szCs w:val="16"/>
              </w:rPr>
            </w:pPr>
            <w:r w:rsidRPr="00693EAA">
              <w:rPr>
                <w:rFonts w:ascii="Times New Roman" w:eastAsia="Times New Roman" w:hAnsi="Times New Roman" w:cs="Times New Roman"/>
                <w:b/>
                <w:bCs/>
                <w:color w:val="000000"/>
                <w:sz w:val="16"/>
                <w:szCs w:val="16"/>
              </w:rPr>
              <w:t>Goal = 3% Increase From Previous Year</w:t>
            </w:r>
          </w:p>
        </w:tc>
      </w:tr>
      <w:tr w:rsidR="00B1305B" w:rsidRPr="00693EAA" w:rsidTr="00B1305B">
        <w:trPr>
          <w:trHeight w:val="402"/>
        </w:trPr>
        <w:tc>
          <w:tcPr>
            <w:tcW w:w="8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1305B" w:rsidRPr="00693EAA" w:rsidRDefault="00B1305B" w:rsidP="00B1305B">
            <w:pPr>
              <w:spacing w:after="0"/>
              <w:rPr>
                <w:rFonts w:ascii="Times New Roman" w:eastAsia="Times New Roman" w:hAnsi="Times New Roman" w:cs="Times New Roman"/>
                <w:color w:val="000000"/>
                <w:sz w:val="20"/>
                <w:szCs w:val="20"/>
              </w:rPr>
            </w:pPr>
            <w:r w:rsidRPr="00693EAA">
              <w:rPr>
                <w:rFonts w:ascii="Times New Roman" w:eastAsia="Times New Roman" w:hAnsi="Times New Roman" w:cs="Times New Roman"/>
                <w:color w:val="000000"/>
                <w:sz w:val="20"/>
                <w:szCs w:val="20"/>
              </w:rPr>
              <w:t>2012</w:t>
            </w:r>
          </w:p>
        </w:tc>
        <w:tc>
          <w:tcPr>
            <w:tcW w:w="2820" w:type="dxa"/>
            <w:tcBorders>
              <w:top w:val="nil"/>
              <w:left w:val="nil"/>
              <w:bottom w:val="single" w:sz="8" w:space="0" w:color="auto"/>
              <w:right w:val="single" w:sz="8" w:space="0" w:color="auto"/>
            </w:tcBorders>
            <w:shd w:val="clear" w:color="auto" w:fill="auto"/>
            <w:noWrap/>
            <w:vAlign w:val="center"/>
            <w:hideMark/>
          </w:tcPr>
          <w:p w:rsidR="00B1305B" w:rsidRPr="00693EAA" w:rsidRDefault="00B1305B" w:rsidP="00B1305B">
            <w:pPr>
              <w:spacing w:after="0"/>
              <w:rPr>
                <w:rFonts w:ascii="Times New Roman" w:eastAsia="Times New Roman" w:hAnsi="Times New Roman" w:cs="Times New Roman"/>
                <w:color w:val="000000"/>
                <w:sz w:val="20"/>
                <w:szCs w:val="20"/>
              </w:rPr>
            </w:pPr>
            <w:r w:rsidRPr="00693EAA">
              <w:rPr>
                <w:rFonts w:ascii="Times New Roman" w:eastAsia="Times New Roman" w:hAnsi="Times New Roman" w:cs="Times New Roman"/>
                <w:color w:val="000000"/>
                <w:sz w:val="20"/>
                <w:szCs w:val="20"/>
              </w:rPr>
              <w:t>573</w:t>
            </w:r>
          </w:p>
        </w:tc>
        <w:tc>
          <w:tcPr>
            <w:tcW w:w="2740" w:type="dxa"/>
            <w:tcBorders>
              <w:top w:val="nil"/>
              <w:left w:val="nil"/>
              <w:bottom w:val="single" w:sz="8" w:space="0" w:color="auto"/>
              <w:right w:val="single" w:sz="8" w:space="0" w:color="auto"/>
            </w:tcBorders>
            <w:shd w:val="clear" w:color="auto" w:fill="auto"/>
            <w:noWrap/>
            <w:vAlign w:val="center"/>
            <w:hideMark/>
          </w:tcPr>
          <w:p w:rsidR="00B1305B" w:rsidRPr="00693EAA" w:rsidRDefault="00B1305B" w:rsidP="00B1305B">
            <w:pPr>
              <w:spacing w:after="0"/>
              <w:rPr>
                <w:rFonts w:ascii="Times New Roman" w:eastAsia="Times New Roman" w:hAnsi="Times New Roman" w:cs="Times New Roman"/>
                <w:color w:val="000000"/>
                <w:sz w:val="20"/>
                <w:szCs w:val="20"/>
              </w:rPr>
            </w:pPr>
            <w:r w:rsidRPr="00693EAA">
              <w:rPr>
                <w:rFonts w:ascii="Times New Roman" w:eastAsia="Times New Roman" w:hAnsi="Times New Roman" w:cs="Times New Roman"/>
                <w:color w:val="000000"/>
                <w:sz w:val="20"/>
                <w:szCs w:val="20"/>
              </w:rPr>
              <w:t>127</w:t>
            </w:r>
          </w:p>
        </w:tc>
        <w:tc>
          <w:tcPr>
            <w:tcW w:w="1020" w:type="dxa"/>
            <w:tcBorders>
              <w:top w:val="nil"/>
              <w:left w:val="nil"/>
              <w:bottom w:val="single" w:sz="8" w:space="0" w:color="auto"/>
              <w:right w:val="single" w:sz="8" w:space="0" w:color="auto"/>
            </w:tcBorders>
            <w:shd w:val="clear" w:color="auto" w:fill="auto"/>
            <w:noWrap/>
            <w:vAlign w:val="center"/>
            <w:hideMark/>
          </w:tcPr>
          <w:p w:rsidR="00B1305B" w:rsidRPr="00693EAA" w:rsidRDefault="00B1305B" w:rsidP="00B1305B">
            <w:pPr>
              <w:spacing w:after="0"/>
              <w:rPr>
                <w:rFonts w:ascii="Times New Roman" w:eastAsia="Times New Roman" w:hAnsi="Times New Roman" w:cs="Times New Roman"/>
                <w:color w:val="000000"/>
                <w:sz w:val="20"/>
                <w:szCs w:val="20"/>
              </w:rPr>
            </w:pPr>
            <w:r w:rsidRPr="00693EAA">
              <w:rPr>
                <w:rFonts w:ascii="Times New Roman" w:eastAsia="Times New Roman" w:hAnsi="Times New Roman" w:cs="Times New Roman"/>
                <w:color w:val="000000"/>
                <w:sz w:val="20"/>
                <w:szCs w:val="20"/>
              </w:rPr>
              <w:t>22%</w:t>
            </w:r>
          </w:p>
        </w:tc>
        <w:tc>
          <w:tcPr>
            <w:tcW w:w="2040" w:type="dxa"/>
            <w:tcBorders>
              <w:top w:val="single" w:sz="8" w:space="0" w:color="auto"/>
              <w:left w:val="nil"/>
              <w:bottom w:val="single" w:sz="8" w:space="0" w:color="auto"/>
              <w:right w:val="single" w:sz="8" w:space="0" w:color="000000"/>
            </w:tcBorders>
            <w:shd w:val="pct25" w:color="000000" w:fill="auto"/>
            <w:noWrap/>
            <w:vAlign w:val="center"/>
            <w:hideMark/>
          </w:tcPr>
          <w:p w:rsidR="00B1305B" w:rsidRPr="00693EAA" w:rsidRDefault="00B1305B" w:rsidP="00B1305B">
            <w:pPr>
              <w:spacing w:after="0"/>
              <w:rPr>
                <w:rFonts w:ascii="Times New Roman" w:eastAsia="Times New Roman" w:hAnsi="Times New Roman" w:cs="Times New Roman"/>
                <w:color w:val="000000"/>
                <w:sz w:val="20"/>
                <w:szCs w:val="20"/>
              </w:rPr>
            </w:pPr>
            <w:r w:rsidRPr="00693EAA">
              <w:rPr>
                <w:rFonts w:ascii="Times New Roman" w:eastAsia="Times New Roman" w:hAnsi="Times New Roman" w:cs="Times New Roman"/>
                <w:color w:val="000000"/>
                <w:sz w:val="20"/>
                <w:szCs w:val="20"/>
              </w:rPr>
              <w:t> </w:t>
            </w:r>
          </w:p>
        </w:tc>
      </w:tr>
      <w:tr w:rsidR="00B1305B" w:rsidRPr="00693EAA" w:rsidTr="00B1305B">
        <w:trPr>
          <w:trHeight w:val="402"/>
        </w:trPr>
        <w:tc>
          <w:tcPr>
            <w:tcW w:w="8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1305B" w:rsidRPr="00693EAA" w:rsidRDefault="00B1305B" w:rsidP="00B1305B">
            <w:pPr>
              <w:spacing w:after="0"/>
              <w:rPr>
                <w:rFonts w:ascii="Times New Roman" w:eastAsia="Times New Roman" w:hAnsi="Times New Roman" w:cs="Times New Roman"/>
                <w:color w:val="000000"/>
                <w:sz w:val="20"/>
                <w:szCs w:val="20"/>
              </w:rPr>
            </w:pPr>
            <w:r w:rsidRPr="00693EAA">
              <w:rPr>
                <w:rFonts w:ascii="Times New Roman" w:eastAsia="Times New Roman" w:hAnsi="Times New Roman" w:cs="Times New Roman"/>
                <w:color w:val="000000"/>
                <w:sz w:val="20"/>
                <w:szCs w:val="20"/>
              </w:rPr>
              <w:t>2013</w:t>
            </w:r>
          </w:p>
        </w:tc>
        <w:tc>
          <w:tcPr>
            <w:tcW w:w="2820" w:type="dxa"/>
            <w:tcBorders>
              <w:top w:val="nil"/>
              <w:left w:val="nil"/>
              <w:bottom w:val="single" w:sz="8" w:space="0" w:color="auto"/>
              <w:right w:val="single" w:sz="8" w:space="0" w:color="auto"/>
            </w:tcBorders>
            <w:shd w:val="clear" w:color="auto" w:fill="auto"/>
            <w:noWrap/>
            <w:vAlign w:val="center"/>
            <w:hideMark/>
          </w:tcPr>
          <w:p w:rsidR="00B1305B" w:rsidRPr="00693EAA" w:rsidRDefault="00B1305B" w:rsidP="00B1305B">
            <w:pPr>
              <w:spacing w:after="0"/>
              <w:rPr>
                <w:rFonts w:ascii="Times New Roman" w:eastAsia="Times New Roman" w:hAnsi="Times New Roman" w:cs="Times New Roman"/>
                <w:color w:val="000000"/>
                <w:sz w:val="20"/>
                <w:szCs w:val="20"/>
              </w:rPr>
            </w:pPr>
            <w:r w:rsidRPr="00693EAA">
              <w:rPr>
                <w:rFonts w:ascii="Times New Roman" w:eastAsia="Times New Roman" w:hAnsi="Times New Roman" w:cs="Times New Roman"/>
                <w:color w:val="000000"/>
                <w:sz w:val="20"/>
                <w:szCs w:val="20"/>
              </w:rPr>
              <w:t>478</w:t>
            </w:r>
          </w:p>
        </w:tc>
        <w:tc>
          <w:tcPr>
            <w:tcW w:w="2740" w:type="dxa"/>
            <w:tcBorders>
              <w:top w:val="nil"/>
              <w:left w:val="nil"/>
              <w:bottom w:val="single" w:sz="8" w:space="0" w:color="auto"/>
              <w:right w:val="single" w:sz="8" w:space="0" w:color="auto"/>
            </w:tcBorders>
            <w:shd w:val="clear" w:color="auto" w:fill="auto"/>
            <w:noWrap/>
            <w:vAlign w:val="center"/>
            <w:hideMark/>
          </w:tcPr>
          <w:p w:rsidR="00B1305B" w:rsidRPr="00693EAA" w:rsidRDefault="00B1305B" w:rsidP="00B1305B">
            <w:pPr>
              <w:spacing w:after="0"/>
              <w:rPr>
                <w:rFonts w:ascii="Times New Roman" w:eastAsia="Times New Roman" w:hAnsi="Times New Roman" w:cs="Times New Roman"/>
                <w:color w:val="000000"/>
                <w:sz w:val="20"/>
                <w:szCs w:val="20"/>
              </w:rPr>
            </w:pPr>
            <w:r w:rsidRPr="00693EAA">
              <w:rPr>
                <w:rFonts w:ascii="Times New Roman" w:eastAsia="Times New Roman" w:hAnsi="Times New Roman" w:cs="Times New Roman"/>
                <w:color w:val="000000"/>
                <w:sz w:val="20"/>
                <w:szCs w:val="20"/>
              </w:rPr>
              <w:t>94</w:t>
            </w:r>
          </w:p>
        </w:tc>
        <w:tc>
          <w:tcPr>
            <w:tcW w:w="1020" w:type="dxa"/>
            <w:tcBorders>
              <w:top w:val="nil"/>
              <w:left w:val="nil"/>
              <w:bottom w:val="single" w:sz="8" w:space="0" w:color="auto"/>
              <w:right w:val="single" w:sz="8" w:space="0" w:color="auto"/>
            </w:tcBorders>
            <w:shd w:val="clear" w:color="auto" w:fill="auto"/>
            <w:noWrap/>
            <w:vAlign w:val="center"/>
            <w:hideMark/>
          </w:tcPr>
          <w:p w:rsidR="00B1305B" w:rsidRPr="00693EAA" w:rsidRDefault="00B1305B" w:rsidP="00B1305B">
            <w:pPr>
              <w:spacing w:after="0"/>
              <w:rPr>
                <w:rFonts w:ascii="Times New Roman" w:eastAsia="Times New Roman" w:hAnsi="Times New Roman" w:cs="Times New Roman"/>
                <w:color w:val="000000"/>
                <w:sz w:val="20"/>
                <w:szCs w:val="20"/>
              </w:rPr>
            </w:pPr>
            <w:r w:rsidRPr="00693EAA">
              <w:rPr>
                <w:rFonts w:ascii="Times New Roman" w:eastAsia="Times New Roman" w:hAnsi="Times New Roman" w:cs="Times New Roman"/>
                <w:color w:val="000000"/>
                <w:sz w:val="20"/>
                <w:szCs w:val="20"/>
              </w:rPr>
              <w:t>20%</w:t>
            </w:r>
          </w:p>
        </w:tc>
        <w:tc>
          <w:tcPr>
            <w:tcW w:w="2040" w:type="dxa"/>
            <w:tcBorders>
              <w:top w:val="single" w:sz="8" w:space="0" w:color="auto"/>
              <w:left w:val="nil"/>
              <w:bottom w:val="single" w:sz="8" w:space="0" w:color="auto"/>
              <w:right w:val="single" w:sz="8" w:space="0" w:color="000000"/>
            </w:tcBorders>
            <w:shd w:val="clear" w:color="auto" w:fill="auto"/>
            <w:noWrap/>
            <w:vAlign w:val="center"/>
            <w:hideMark/>
          </w:tcPr>
          <w:p w:rsidR="00B1305B" w:rsidRPr="00693EAA" w:rsidRDefault="00B1305B" w:rsidP="00B1305B">
            <w:pPr>
              <w:spacing w:after="0"/>
              <w:rPr>
                <w:rFonts w:ascii="Times New Roman" w:eastAsia="Times New Roman" w:hAnsi="Times New Roman" w:cs="Times New Roman"/>
                <w:color w:val="000000"/>
                <w:sz w:val="20"/>
                <w:szCs w:val="20"/>
              </w:rPr>
            </w:pPr>
            <w:r w:rsidRPr="00693EAA">
              <w:rPr>
                <w:rFonts w:ascii="Times New Roman" w:eastAsia="Times New Roman" w:hAnsi="Times New Roman" w:cs="Times New Roman"/>
                <w:color w:val="000000"/>
                <w:sz w:val="20"/>
                <w:szCs w:val="20"/>
              </w:rPr>
              <w:t>23%</w:t>
            </w:r>
          </w:p>
        </w:tc>
      </w:tr>
      <w:tr w:rsidR="00B1305B" w:rsidRPr="00693EAA" w:rsidTr="00B1305B">
        <w:trPr>
          <w:trHeight w:val="402"/>
        </w:trPr>
        <w:tc>
          <w:tcPr>
            <w:tcW w:w="8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1305B" w:rsidRPr="00693EAA" w:rsidRDefault="00B1305B" w:rsidP="00B1305B">
            <w:pPr>
              <w:spacing w:after="0"/>
              <w:rPr>
                <w:rFonts w:ascii="Times New Roman" w:eastAsia="Times New Roman" w:hAnsi="Times New Roman" w:cs="Times New Roman"/>
                <w:color w:val="000000"/>
                <w:sz w:val="20"/>
                <w:szCs w:val="20"/>
              </w:rPr>
            </w:pPr>
            <w:r w:rsidRPr="00693EAA">
              <w:rPr>
                <w:rFonts w:ascii="Times New Roman" w:eastAsia="Times New Roman" w:hAnsi="Times New Roman" w:cs="Times New Roman"/>
                <w:color w:val="000000"/>
                <w:sz w:val="20"/>
                <w:szCs w:val="20"/>
              </w:rPr>
              <w:t>2014</w:t>
            </w:r>
          </w:p>
        </w:tc>
        <w:tc>
          <w:tcPr>
            <w:tcW w:w="2820" w:type="dxa"/>
            <w:tcBorders>
              <w:top w:val="nil"/>
              <w:left w:val="nil"/>
              <w:bottom w:val="single" w:sz="8" w:space="0" w:color="auto"/>
              <w:right w:val="single" w:sz="8" w:space="0" w:color="auto"/>
            </w:tcBorders>
            <w:shd w:val="clear" w:color="auto" w:fill="auto"/>
            <w:noWrap/>
            <w:vAlign w:val="center"/>
            <w:hideMark/>
          </w:tcPr>
          <w:p w:rsidR="00B1305B" w:rsidRPr="00693EAA" w:rsidRDefault="00B1305B" w:rsidP="00B1305B">
            <w:pPr>
              <w:spacing w:after="0"/>
              <w:rPr>
                <w:rFonts w:ascii="Times New Roman" w:eastAsia="Times New Roman" w:hAnsi="Times New Roman" w:cs="Times New Roman"/>
                <w:color w:val="000000"/>
                <w:sz w:val="20"/>
                <w:szCs w:val="20"/>
              </w:rPr>
            </w:pPr>
            <w:r w:rsidRPr="00693EAA">
              <w:rPr>
                <w:rFonts w:ascii="Times New Roman" w:eastAsia="Times New Roman" w:hAnsi="Times New Roman" w:cs="Times New Roman"/>
                <w:color w:val="000000"/>
                <w:sz w:val="20"/>
                <w:szCs w:val="20"/>
              </w:rPr>
              <w:t>500</w:t>
            </w:r>
          </w:p>
        </w:tc>
        <w:tc>
          <w:tcPr>
            <w:tcW w:w="2740" w:type="dxa"/>
            <w:tcBorders>
              <w:top w:val="nil"/>
              <w:left w:val="nil"/>
              <w:bottom w:val="single" w:sz="8" w:space="0" w:color="auto"/>
              <w:right w:val="single" w:sz="8" w:space="0" w:color="auto"/>
            </w:tcBorders>
            <w:shd w:val="clear" w:color="auto" w:fill="auto"/>
            <w:noWrap/>
            <w:vAlign w:val="center"/>
            <w:hideMark/>
          </w:tcPr>
          <w:p w:rsidR="00B1305B" w:rsidRPr="00693EAA" w:rsidRDefault="00B1305B" w:rsidP="00B1305B">
            <w:pPr>
              <w:spacing w:after="0"/>
              <w:rPr>
                <w:rFonts w:ascii="Times New Roman" w:eastAsia="Times New Roman" w:hAnsi="Times New Roman" w:cs="Times New Roman"/>
                <w:color w:val="000000"/>
                <w:sz w:val="20"/>
                <w:szCs w:val="20"/>
              </w:rPr>
            </w:pPr>
            <w:r w:rsidRPr="00693EAA">
              <w:rPr>
                <w:rFonts w:ascii="Times New Roman" w:eastAsia="Times New Roman" w:hAnsi="Times New Roman" w:cs="Times New Roman"/>
                <w:color w:val="000000"/>
                <w:sz w:val="20"/>
                <w:szCs w:val="20"/>
              </w:rPr>
              <w:t>73</w:t>
            </w:r>
          </w:p>
        </w:tc>
        <w:tc>
          <w:tcPr>
            <w:tcW w:w="1020" w:type="dxa"/>
            <w:tcBorders>
              <w:top w:val="nil"/>
              <w:left w:val="nil"/>
              <w:bottom w:val="single" w:sz="8" w:space="0" w:color="auto"/>
              <w:right w:val="single" w:sz="8" w:space="0" w:color="auto"/>
            </w:tcBorders>
            <w:shd w:val="clear" w:color="auto" w:fill="auto"/>
            <w:noWrap/>
            <w:vAlign w:val="center"/>
            <w:hideMark/>
          </w:tcPr>
          <w:p w:rsidR="00B1305B" w:rsidRPr="00693EAA" w:rsidRDefault="00B1305B" w:rsidP="00B1305B">
            <w:pPr>
              <w:spacing w:after="0"/>
              <w:rPr>
                <w:rFonts w:ascii="Times New Roman" w:eastAsia="Times New Roman" w:hAnsi="Times New Roman" w:cs="Times New Roman"/>
                <w:color w:val="000000"/>
                <w:sz w:val="20"/>
                <w:szCs w:val="20"/>
              </w:rPr>
            </w:pPr>
            <w:r w:rsidRPr="00693EAA">
              <w:rPr>
                <w:rFonts w:ascii="Times New Roman" w:eastAsia="Times New Roman" w:hAnsi="Times New Roman" w:cs="Times New Roman"/>
                <w:color w:val="000000"/>
                <w:sz w:val="20"/>
                <w:szCs w:val="20"/>
              </w:rPr>
              <w:t>15%</w:t>
            </w:r>
          </w:p>
        </w:tc>
        <w:tc>
          <w:tcPr>
            <w:tcW w:w="2040" w:type="dxa"/>
            <w:tcBorders>
              <w:top w:val="single" w:sz="8" w:space="0" w:color="auto"/>
              <w:left w:val="nil"/>
              <w:bottom w:val="single" w:sz="8" w:space="0" w:color="auto"/>
              <w:right w:val="single" w:sz="8" w:space="0" w:color="000000"/>
            </w:tcBorders>
            <w:shd w:val="clear" w:color="auto" w:fill="auto"/>
            <w:noWrap/>
            <w:vAlign w:val="center"/>
            <w:hideMark/>
          </w:tcPr>
          <w:p w:rsidR="00B1305B" w:rsidRPr="00693EAA" w:rsidRDefault="00B1305B" w:rsidP="00B1305B">
            <w:pPr>
              <w:spacing w:after="0"/>
              <w:rPr>
                <w:rFonts w:ascii="Times New Roman" w:eastAsia="Times New Roman" w:hAnsi="Times New Roman" w:cs="Times New Roman"/>
                <w:color w:val="000000"/>
                <w:sz w:val="20"/>
                <w:szCs w:val="20"/>
              </w:rPr>
            </w:pPr>
            <w:r w:rsidRPr="00693EAA">
              <w:rPr>
                <w:rFonts w:ascii="Times New Roman" w:eastAsia="Times New Roman" w:hAnsi="Times New Roman" w:cs="Times New Roman"/>
                <w:color w:val="000000"/>
                <w:sz w:val="20"/>
                <w:szCs w:val="20"/>
              </w:rPr>
              <w:t>20%</w:t>
            </w:r>
          </w:p>
        </w:tc>
      </w:tr>
      <w:tr w:rsidR="00B1305B" w:rsidRPr="00693EAA" w:rsidTr="00B1305B">
        <w:trPr>
          <w:trHeight w:val="402"/>
        </w:trPr>
        <w:tc>
          <w:tcPr>
            <w:tcW w:w="8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1305B" w:rsidRPr="00693EAA" w:rsidRDefault="00B1305B" w:rsidP="00B1305B">
            <w:pPr>
              <w:spacing w:after="0"/>
              <w:rPr>
                <w:rFonts w:ascii="Times New Roman" w:eastAsia="Times New Roman" w:hAnsi="Times New Roman" w:cs="Times New Roman"/>
                <w:color w:val="000000"/>
                <w:sz w:val="20"/>
                <w:szCs w:val="20"/>
              </w:rPr>
            </w:pPr>
            <w:r w:rsidRPr="00693EAA">
              <w:rPr>
                <w:rFonts w:ascii="Times New Roman" w:eastAsia="Times New Roman" w:hAnsi="Times New Roman" w:cs="Times New Roman"/>
                <w:color w:val="000000"/>
                <w:sz w:val="20"/>
                <w:szCs w:val="20"/>
              </w:rPr>
              <w:t>2015</w:t>
            </w:r>
          </w:p>
        </w:tc>
        <w:tc>
          <w:tcPr>
            <w:tcW w:w="2820" w:type="dxa"/>
            <w:tcBorders>
              <w:top w:val="nil"/>
              <w:left w:val="nil"/>
              <w:bottom w:val="single" w:sz="8" w:space="0" w:color="auto"/>
              <w:right w:val="single" w:sz="8" w:space="0" w:color="auto"/>
            </w:tcBorders>
            <w:shd w:val="clear" w:color="auto" w:fill="auto"/>
            <w:noWrap/>
            <w:vAlign w:val="center"/>
            <w:hideMark/>
          </w:tcPr>
          <w:p w:rsidR="00B1305B" w:rsidRPr="00693EAA" w:rsidRDefault="00B1305B" w:rsidP="00B1305B">
            <w:pPr>
              <w:spacing w:after="0"/>
              <w:rPr>
                <w:rFonts w:ascii="Times New Roman" w:eastAsia="Times New Roman" w:hAnsi="Times New Roman" w:cs="Times New Roman"/>
                <w:color w:val="000000"/>
                <w:sz w:val="20"/>
                <w:szCs w:val="20"/>
              </w:rPr>
            </w:pPr>
            <w:r w:rsidRPr="00693EAA">
              <w:rPr>
                <w:rFonts w:ascii="Times New Roman" w:eastAsia="Times New Roman" w:hAnsi="Times New Roman" w:cs="Times New Roman"/>
                <w:color w:val="000000"/>
                <w:sz w:val="20"/>
                <w:szCs w:val="20"/>
              </w:rPr>
              <w:t>644</w:t>
            </w:r>
          </w:p>
        </w:tc>
        <w:tc>
          <w:tcPr>
            <w:tcW w:w="2740" w:type="dxa"/>
            <w:tcBorders>
              <w:top w:val="nil"/>
              <w:left w:val="nil"/>
              <w:bottom w:val="single" w:sz="8" w:space="0" w:color="auto"/>
              <w:right w:val="single" w:sz="8" w:space="0" w:color="auto"/>
            </w:tcBorders>
            <w:shd w:val="clear" w:color="auto" w:fill="auto"/>
            <w:noWrap/>
            <w:vAlign w:val="center"/>
            <w:hideMark/>
          </w:tcPr>
          <w:p w:rsidR="00B1305B" w:rsidRPr="00693EAA" w:rsidRDefault="00B1305B" w:rsidP="00B1305B">
            <w:pPr>
              <w:spacing w:after="0"/>
              <w:rPr>
                <w:rFonts w:ascii="Times New Roman" w:eastAsia="Times New Roman" w:hAnsi="Times New Roman" w:cs="Times New Roman"/>
                <w:color w:val="000000"/>
                <w:sz w:val="20"/>
                <w:szCs w:val="20"/>
              </w:rPr>
            </w:pPr>
            <w:r w:rsidRPr="00693EAA">
              <w:rPr>
                <w:rFonts w:ascii="Times New Roman" w:eastAsia="Times New Roman" w:hAnsi="Times New Roman" w:cs="Times New Roman"/>
                <w:color w:val="000000"/>
                <w:sz w:val="20"/>
                <w:szCs w:val="20"/>
              </w:rPr>
              <w:t>128</w:t>
            </w:r>
          </w:p>
        </w:tc>
        <w:tc>
          <w:tcPr>
            <w:tcW w:w="1020" w:type="dxa"/>
            <w:tcBorders>
              <w:top w:val="nil"/>
              <w:left w:val="nil"/>
              <w:bottom w:val="single" w:sz="8" w:space="0" w:color="auto"/>
              <w:right w:val="single" w:sz="8" w:space="0" w:color="auto"/>
            </w:tcBorders>
            <w:shd w:val="clear" w:color="auto" w:fill="auto"/>
            <w:noWrap/>
            <w:vAlign w:val="center"/>
            <w:hideMark/>
          </w:tcPr>
          <w:p w:rsidR="00B1305B" w:rsidRPr="00693EAA" w:rsidRDefault="00B1305B" w:rsidP="00B1305B">
            <w:pPr>
              <w:spacing w:after="0"/>
              <w:rPr>
                <w:rFonts w:ascii="Times New Roman" w:eastAsia="Times New Roman" w:hAnsi="Times New Roman" w:cs="Times New Roman"/>
                <w:color w:val="000000"/>
                <w:sz w:val="20"/>
                <w:szCs w:val="20"/>
              </w:rPr>
            </w:pPr>
            <w:r w:rsidRPr="00693EAA">
              <w:rPr>
                <w:rFonts w:ascii="Times New Roman" w:eastAsia="Times New Roman" w:hAnsi="Times New Roman" w:cs="Times New Roman"/>
                <w:color w:val="000000"/>
                <w:sz w:val="20"/>
                <w:szCs w:val="20"/>
              </w:rPr>
              <w:t>20%</w:t>
            </w:r>
          </w:p>
        </w:tc>
        <w:tc>
          <w:tcPr>
            <w:tcW w:w="2040" w:type="dxa"/>
            <w:tcBorders>
              <w:top w:val="single" w:sz="8" w:space="0" w:color="auto"/>
              <w:left w:val="nil"/>
              <w:bottom w:val="single" w:sz="8" w:space="0" w:color="auto"/>
              <w:right w:val="single" w:sz="8" w:space="0" w:color="000000"/>
            </w:tcBorders>
            <w:shd w:val="clear" w:color="auto" w:fill="auto"/>
            <w:noWrap/>
            <w:vAlign w:val="center"/>
            <w:hideMark/>
          </w:tcPr>
          <w:p w:rsidR="00B1305B" w:rsidRPr="00693EAA" w:rsidRDefault="00B1305B" w:rsidP="00B1305B">
            <w:pPr>
              <w:spacing w:after="0"/>
              <w:rPr>
                <w:rFonts w:ascii="Times New Roman" w:eastAsia="Times New Roman" w:hAnsi="Times New Roman" w:cs="Times New Roman"/>
                <w:color w:val="000000"/>
                <w:sz w:val="20"/>
                <w:szCs w:val="20"/>
              </w:rPr>
            </w:pPr>
            <w:r w:rsidRPr="00693EAA">
              <w:rPr>
                <w:rFonts w:ascii="Times New Roman" w:eastAsia="Times New Roman" w:hAnsi="Times New Roman" w:cs="Times New Roman"/>
                <w:color w:val="000000"/>
                <w:sz w:val="20"/>
                <w:szCs w:val="20"/>
              </w:rPr>
              <w:t>15%</w:t>
            </w:r>
          </w:p>
        </w:tc>
      </w:tr>
    </w:tbl>
    <w:p w:rsidR="0021398B" w:rsidRDefault="0021398B" w:rsidP="00B1305B">
      <w:pPr>
        <w:contextualSpacing/>
        <w:rPr>
          <w:rFonts w:ascii="Times New Roman" w:hAnsi="Times New Roman" w:cs="Times New Roman"/>
          <w:b/>
          <w:sz w:val="20"/>
          <w:szCs w:val="20"/>
        </w:rPr>
      </w:pPr>
    </w:p>
    <w:p w:rsidR="00B1305B" w:rsidRPr="002759D3" w:rsidRDefault="002759D3" w:rsidP="00B1305B">
      <w:pPr>
        <w:contextualSpacing/>
        <w:rPr>
          <w:rFonts w:ascii="Times New Roman" w:hAnsi="Times New Roman" w:cs="Times New Roman"/>
          <w:sz w:val="20"/>
          <w:szCs w:val="20"/>
        </w:rPr>
      </w:pPr>
      <w:r w:rsidRPr="002759D3">
        <w:rPr>
          <w:rFonts w:ascii="Times New Roman" w:hAnsi="Times New Roman" w:cs="Times New Roman"/>
          <w:b/>
          <w:sz w:val="20"/>
          <w:szCs w:val="20"/>
        </w:rPr>
        <w:t xml:space="preserve">NOTE:  </w:t>
      </w:r>
      <w:r w:rsidR="00B1305B" w:rsidRPr="002759D3">
        <w:rPr>
          <w:rFonts w:ascii="Times New Roman" w:hAnsi="Times New Roman" w:cs="Times New Roman"/>
          <w:b/>
          <w:sz w:val="20"/>
          <w:szCs w:val="20"/>
        </w:rPr>
        <w:t>Goal #2</w:t>
      </w:r>
      <w:r w:rsidR="00B1305B" w:rsidRPr="002759D3">
        <w:rPr>
          <w:rFonts w:ascii="Times New Roman" w:hAnsi="Times New Roman" w:cs="Times New Roman"/>
          <w:sz w:val="20"/>
          <w:szCs w:val="20"/>
        </w:rPr>
        <w:t xml:space="preserve"> overall performance measures and outcomes met.  Goal #2 regarding increasing enrollment was met.  Strategies included increased enrollment of students in TPCAs with </w:t>
      </w:r>
      <w:r w:rsidR="00C30F66">
        <w:rPr>
          <w:rFonts w:ascii="Times New Roman" w:hAnsi="Times New Roman" w:cs="Times New Roman"/>
          <w:sz w:val="20"/>
          <w:szCs w:val="20"/>
        </w:rPr>
        <w:t>WCSC</w:t>
      </w:r>
      <w:r w:rsidR="00B1305B" w:rsidRPr="002759D3">
        <w:rPr>
          <w:rFonts w:ascii="Times New Roman" w:hAnsi="Times New Roman" w:cs="Times New Roman"/>
          <w:sz w:val="20"/>
          <w:szCs w:val="20"/>
        </w:rPr>
        <w:t xml:space="preserve"> and </w:t>
      </w:r>
      <w:r w:rsidR="005F5FEB">
        <w:rPr>
          <w:rFonts w:ascii="Times New Roman" w:hAnsi="Times New Roman" w:cs="Times New Roman"/>
          <w:sz w:val="20"/>
          <w:szCs w:val="20"/>
        </w:rPr>
        <w:t>CCSD</w:t>
      </w:r>
      <w:r w:rsidR="00B1305B" w:rsidRPr="002759D3">
        <w:rPr>
          <w:rFonts w:ascii="Times New Roman" w:hAnsi="Times New Roman" w:cs="Times New Roman"/>
          <w:sz w:val="20"/>
          <w:szCs w:val="20"/>
        </w:rPr>
        <w:t xml:space="preserve">, transition student career camps, alignment and dedication of VR transition staff, and improved communication/collaboration with school districts, parent organizations and </w:t>
      </w:r>
      <w:r w:rsidR="0063198A" w:rsidRPr="002759D3">
        <w:rPr>
          <w:rFonts w:ascii="Times New Roman" w:hAnsi="Times New Roman" w:cs="Times New Roman"/>
          <w:sz w:val="20"/>
          <w:szCs w:val="20"/>
        </w:rPr>
        <w:t xml:space="preserve">the </w:t>
      </w:r>
      <w:r w:rsidR="00C30F66">
        <w:rPr>
          <w:rFonts w:ascii="Times New Roman" w:hAnsi="Times New Roman" w:cs="Times New Roman"/>
          <w:sz w:val="20"/>
          <w:szCs w:val="20"/>
        </w:rPr>
        <w:t>NDE</w:t>
      </w:r>
      <w:r w:rsidR="00B1305B" w:rsidRPr="002759D3">
        <w:rPr>
          <w:rFonts w:ascii="Times New Roman" w:hAnsi="Times New Roman" w:cs="Times New Roman"/>
          <w:sz w:val="20"/>
          <w:szCs w:val="20"/>
        </w:rPr>
        <w:t xml:space="preserve">.  Other beneficial practices include increased development of </w:t>
      </w:r>
      <w:r w:rsidR="00A96984" w:rsidRPr="002759D3">
        <w:rPr>
          <w:rFonts w:ascii="Times New Roman" w:hAnsi="Times New Roman" w:cs="Times New Roman"/>
          <w:sz w:val="20"/>
          <w:szCs w:val="20"/>
        </w:rPr>
        <w:t>community-based assessment</w:t>
      </w:r>
      <w:r w:rsidR="00B1305B" w:rsidRPr="002759D3">
        <w:rPr>
          <w:rFonts w:ascii="Times New Roman" w:hAnsi="Times New Roman" w:cs="Times New Roman"/>
          <w:sz w:val="20"/>
          <w:szCs w:val="20"/>
        </w:rPr>
        <w:t xml:space="preserve"> worksites. </w:t>
      </w:r>
    </w:p>
    <w:p w:rsidR="00B1305B" w:rsidRDefault="00FA7041" w:rsidP="00B1305B">
      <w:pPr>
        <w:contextualSpacing/>
        <w:rPr>
          <w:rFonts w:ascii="Times New Roman" w:hAnsi="Times New Roman" w:cs="Times New Roman"/>
          <w:sz w:val="24"/>
          <w:szCs w:val="24"/>
        </w:rPr>
      </w:pPr>
      <w:r w:rsidRPr="00543079">
        <w:rPr>
          <w:noProof/>
          <w:sz w:val="16"/>
          <w:szCs w:val="16"/>
        </w:rPr>
        <mc:AlternateContent>
          <mc:Choice Requires="wps">
            <w:drawing>
              <wp:anchor distT="0" distB="0" distL="114300" distR="114300" simplePos="0" relativeHeight="251727872" behindDoc="0" locked="0" layoutInCell="1" allowOverlap="1" wp14:anchorId="4CE6A97B" wp14:editId="48009F70">
                <wp:simplePos x="0" y="0"/>
                <wp:positionH relativeFrom="column">
                  <wp:posOffset>1392827</wp:posOffset>
                </wp:positionH>
                <wp:positionV relativeFrom="paragraph">
                  <wp:posOffset>80736</wp:posOffset>
                </wp:positionV>
                <wp:extent cx="3069500" cy="234950"/>
                <wp:effectExtent l="0" t="0" r="0" b="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9500" cy="234950"/>
                        </a:xfrm>
                        <a:prstGeom prst="rect">
                          <a:avLst/>
                        </a:prstGeom>
                        <a:solidFill>
                          <a:srgbClr val="FFFFFF"/>
                        </a:solidFill>
                        <a:ln w="9525">
                          <a:noFill/>
                          <a:miter lim="800000"/>
                          <a:headEnd/>
                          <a:tailEnd/>
                        </a:ln>
                      </wps:spPr>
                      <wps:txbx>
                        <w:txbxContent>
                          <w:p w:rsidR="00246C61" w:rsidRPr="007F7DEE" w:rsidRDefault="00246C61" w:rsidP="00FA7041">
                            <w:pPr>
                              <w:jc w:val="left"/>
                              <w:rPr>
                                <w:sz w:val="16"/>
                                <w:szCs w:val="16"/>
                              </w:rPr>
                            </w:pPr>
                            <w:r w:rsidRPr="00DB1E49">
                              <w:rPr>
                                <w:b/>
                                <w:sz w:val="16"/>
                                <w:szCs w:val="16"/>
                              </w:rPr>
                              <w:t>F</w:t>
                            </w:r>
                            <w:r>
                              <w:rPr>
                                <w:b/>
                                <w:sz w:val="16"/>
                                <w:szCs w:val="16"/>
                              </w:rPr>
                              <w:t>igures</w:t>
                            </w:r>
                            <w:r w:rsidRPr="00DB1E49">
                              <w:rPr>
                                <w:b/>
                                <w:sz w:val="16"/>
                                <w:szCs w:val="16"/>
                              </w:rPr>
                              <w:t xml:space="preserve"> </w:t>
                            </w:r>
                            <w:r>
                              <w:rPr>
                                <w:b/>
                                <w:sz w:val="16"/>
                                <w:szCs w:val="16"/>
                              </w:rPr>
                              <w:t xml:space="preserve">19:  </w:t>
                            </w:r>
                            <w:r>
                              <w:rPr>
                                <w:i/>
                                <w:sz w:val="16"/>
                                <w:szCs w:val="16"/>
                              </w:rPr>
                              <w:t xml:space="preserve">Rehabilitation </w:t>
                            </w:r>
                            <w:r w:rsidRPr="004432E8">
                              <w:rPr>
                                <w:b/>
                                <w:i/>
                                <w:sz w:val="16"/>
                                <w:szCs w:val="16"/>
                              </w:rPr>
                              <w:t>Goal #2</w:t>
                            </w:r>
                            <w:r>
                              <w:rPr>
                                <w:i/>
                                <w:sz w:val="16"/>
                                <w:szCs w:val="16"/>
                              </w:rPr>
                              <w:t xml:space="preserve"> Data Outcomes</w:t>
                            </w:r>
                          </w:p>
                          <w:p w:rsidR="00246C61" w:rsidRPr="0047401D" w:rsidRDefault="00246C61" w:rsidP="00FA7041">
                            <w:pPr>
                              <w:jc w:val="left"/>
                              <w:rPr>
                                <w:i/>
                                <w:sz w:val="16"/>
                                <w:szCs w:val="16"/>
                              </w:rPr>
                            </w:pPr>
                            <w:r>
                              <w:rPr>
                                <w:i/>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109.65pt;margin-top:6.35pt;width:241.7pt;height:1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" stroked="f">
                <v:textbox>
                  <w:txbxContent>
                    <w:p w:rsidR="00246C61" w:rsidRPr="007F7DEE" w:rsidRDefault="00246C61" w:rsidP="00FA7041">
                      <w:pPr>
                        <w:jc w:val="left"/>
                        <w:rPr>
                          <w:sz w:val="16"/>
                          <w:szCs w:val="16"/>
                        </w:rPr>
                      </w:pPr>
                      <w:r w:rsidRPr="00DB1E49">
                        <w:rPr>
                          <w:b/>
                          <w:sz w:val="16"/>
                          <w:szCs w:val="16"/>
                        </w:rPr>
                        <w:t>F</w:t>
                      </w:r>
                      <w:r>
                        <w:rPr>
                          <w:b/>
                          <w:sz w:val="16"/>
                          <w:szCs w:val="16"/>
                        </w:rPr>
                        <w:t>igures</w:t>
                      </w:r>
                      <w:r w:rsidRPr="00DB1E49">
                        <w:rPr>
                          <w:b/>
                          <w:sz w:val="16"/>
                          <w:szCs w:val="16"/>
                        </w:rPr>
                        <w:t xml:space="preserve"> </w:t>
                      </w:r>
                      <w:r>
                        <w:rPr>
                          <w:b/>
                          <w:sz w:val="16"/>
                          <w:szCs w:val="16"/>
                        </w:rPr>
                        <w:t xml:space="preserve">19:  </w:t>
                      </w:r>
                      <w:r>
                        <w:rPr>
                          <w:i/>
                          <w:sz w:val="16"/>
                          <w:szCs w:val="16"/>
                        </w:rPr>
                        <w:t xml:space="preserve">Rehabilitation </w:t>
                      </w:r>
                      <w:r w:rsidRPr="004432E8">
                        <w:rPr>
                          <w:b/>
                          <w:i/>
                          <w:sz w:val="16"/>
                          <w:szCs w:val="16"/>
                        </w:rPr>
                        <w:t>Goal #2</w:t>
                      </w:r>
                      <w:r>
                        <w:rPr>
                          <w:i/>
                          <w:sz w:val="16"/>
                          <w:szCs w:val="16"/>
                        </w:rPr>
                        <w:t xml:space="preserve"> Data Outcomes</w:t>
                      </w:r>
                    </w:p>
                    <w:p w:rsidR="00246C61" w:rsidRPr="0047401D" w:rsidRDefault="00246C61" w:rsidP="00FA7041">
                      <w:pPr>
                        <w:jc w:val="left"/>
                        <w:rPr>
                          <w:i/>
                          <w:sz w:val="16"/>
                          <w:szCs w:val="16"/>
                        </w:rPr>
                      </w:pPr>
                      <w:r>
                        <w:rPr>
                          <w:i/>
                          <w:sz w:val="16"/>
                          <w:szCs w:val="16"/>
                        </w:rPr>
                        <w:t xml:space="preserve"> </w:t>
                      </w:r>
                    </w:p>
                  </w:txbxContent>
                </v:textbox>
              </v:shape>
            </w:pict>
          </mc:Fallback>
        </mc:AlternateContent>
      </w:r>
    </w:p>
    <w:p w:rsidR="00FA7041" w:rsidRDefault="00FA7041" w:rsidP="00B1305B">
      <w:pPr>
        <w:contextualSpacing/>
        <w:rPr>
          <w:rFonts w:ascii="Times New Roman" w:hAnsi="Times New Roman" w:cs="Times New Roman"/>
          <w:sz w:val="24"/>
          <w:szCs w:val="24"/>
        </w:rPr>
      </w:pPr>
    </w:p>
    <w:p w:rsidR="0021398B" w:rsidRDefault="0021398B" w:rsidP="00B1305B">
      <w:pPr>
        <w:contextualSpacing/>
        <w:rPr>
          <w:rFonts w:ascii="Times New Roman" w:hAnsi="Times New Roman" w:cs="Times New Roman"/>
          <w:sz w:val="24"/>
          <w:szCs w:val="24"/>
        </w:rPr>
      </w:pPr>
    </w:p>
    <w:p w:rsidR="0021398B" w:rsidRDefault="0021398B" w:rsidP="00B1305B">
      <w:pPr>
        <w:contextualSpacing/>
        <w:rPr>
          <w:rFonts w:ascii="Times New Roman" w:hAnsi="Times New Roman" w:cs="Times New Roman"/>
          <w:sz w:val="24"/>
          <w:szCs w:val="24"/>
        </w:rPr>
      </w:pPr>
    </w:p>
    <w:p w:rsidR="0088234D" w:rsidRDefault="0088234D">
      <w:pPr>
        <w:jc w:val="left"/>
        <w:rPr>
          <w:rStyle w:val="Heading5Char"/>
        </w:rPr>
      </w:pPr>
      <w:r>
        <w:rPr>
          <w:rStyle w:val="Heading5Char"/>
        </w:rPr>
        <w:br w:type="page"/>
      </w:r>
    </w:p>
    <w:p w:rsidR="00B1305B" w:rsidRDefault="00B1305B" w:rsidP="00B1305B">
      <w:pPr>
        <w:contextualSpacing/>
        <w:rPr>
          <w:rFonts w:ascii="Times New Roman" w:hAnsi="Times New Roman" w:cs="Times New Roman"/>
          <w:b/>
        </w:rPr>
      </w:pPr>
      <w:r w:rsidRPr="00B1305B">
        <w:rPr>
          <w:rStyle w:val="Heading5Char"/>
        </w:rPr>
        <w:lastRenderedPageBreak/>
        <w:t>Goal #3:</w:t>
      </w:r>
      <w:r w:rsidRPr="00B15149">
        <w:rPr>
          <w:rFonts w:ascii="Times New Roman" w:hAnsi="Times New Roman" w:cs="Times New Roman"/>
          <w:sz w:val="24"/>
          <w:szCs w:val="24"/>
        </w:rPr>
        <w:tab/>
      </w:r>
      <w:r w:rsidRPr="00FA7041">
        <w:rPr>
          <w:rFonts w:ascii="Times New Roman" w:hAnsi="Times New Roman" w:cs="Times New Roman"/>
          <w:b/>
        </w:rPr>
        <w:t xml:space="preserve">Increase </w:t>
      </w:r>
      <w:r w:rsidR="00C30F66" w:rsidRPr="00FA7041">
        <w:rPr>
          <w:rFonts w:ascii="Times New Roman" w:hAnsi="Times New Roman" w:cs="Times New Roman"/>
          <w:b/>
        </w:rPr>
        <w:t>p</w:t>
      </w:r>
      <w:r w:rsidRPr="00FA7041">
        <w:rPr>
          <w:rFonts w:ascii="Times New Roman" w:hAnsi="Times New Roman" w:cs="Times New Roman"/>
          <w:b/>
        </w:rPr>
        <w:t xml:space="preserve">articipation of </w:t>
      </w:r>
      <w:r w:rsidR="00C30F66" w:rsidRPr="00FA7041">
        <w:rPr>
          <w:rFonts w:ascii="Times New Roman" w:hAnsi="Times New Roman" w:cs="Times New Roman"/>
          <w:b/>
        </w:rPr>
        <w:t>u</w:t>
      </w:r>
      <w:r w:rsidRPr="00FA7041">
        <w:rPr>
          <w:rFonts w:ascii="Times New Roman" w:hAnsi="Times New Roman" w:cs="Times New Roman"/>
          <w:b/>
        </w:rPr>
        <w:t xml:space="preserve">nderserved </w:t>
      </w:r>
      <w:r w:rsidR="00C30F66" w:rsidRPr="00FA7041">
        <w:rPr>
          <w:rFonts w:ascii="Times New Roman" w:hAnsi="Times New Roman" w:cs="Times New Roman"/>
          <w:b/>
        </w:rPr>
        <w:t>d</w:t>
      </w:r>
      <w:r w:rsidRPr="00FA7041">
        <w:rPr>
          <w:rFonts w:ascii="Times New Roman" w:hAnsi="Times New Roman" w:cs="Times New Roman"/>
          <w:b/>
        </w:rPr>
        <w:t xml:space="preserve">isability </w:t>
      </w:r>
      <w:r w:rsidR="00C30F66" w:rsidRPr="00FA7041">
        <w:rPr>
          <w:rFonts w:ascii="Times New Roman" w:hAnsi="Times New Roman" w:cs="Times New Roman"/>
          <w:b/>
        </w:rPr>
        <w:t>g</w:t>
      </w:r>
      <w:r w:rsidRPr="00FA7041">
        <w:rPr>
          <w:rFonts w:ascii="Times New Roman" w:hAnsi="Times New Roman" w:cs="Times New Roman"/>
          <w:b/>
        </w:rPr>
        <w:t>roups</w:t>
      </w:r>
      <w:r w:rsidR="00C30F66" w:rsidRPr="00FA7041">
        <w:rPr>
          <w:rFonts w:ascii="Times New Roman" w:hAnsi="Times New Roman" w:cs="Times New Roman"/>
          <w:b/>
        </w:rPr>
        <w:t>.</w:t>
      </w:r>
    </w:p>
    <w:p w:rsidR="0021398B" w:rsidRDefault="0021398B" w:rsidP="00B1305B">
      <w:pPr>
        <w:contextualSpacing/>
        <w:rPr>
          <w:rFonts w:ascii="Times New Roman" w:hAnsi="Times New Roman" w:cs="Times New Roman"/>
          <w:sz w:val="24"/>
          <w:szCs w:val="24"/>
        </w:rPr>
      </w:pPr>
    </w:p>
    <w:tbl>
      <w:tblPr>
        <w:tblW w:w="9460" w:type="dxa"/>
        <w:tblInd w:w="93" w:type="dxa"/>
        <w:tblLook w:val="04A0" w:firstRow="1" w:lastRow="0" w:firstColumn="1" w:lastColumn="0" w:noHBand="0" w:noVBand="1"/>
      </w:tblPr>
      <w:tblGrid>
        <w:gridCol w:w="840"/>
        <w:gridCol w:w="2820"/>
        <w:gridCol w:w="2740"/>
        <w:gridCol w:w="1020"/>
        <w:gridCol w:w="2040"/>
      </w:tblGrid>
      <w:tr w:rsidR="00B1305B" w:rsidRPr="00693EAA" w:rsidTr="006510DE">
        <w:trPr>
          <w:trHeight w:val="900"/>
        </w:trPr>
        <w:tc>
          <w:tcPr>
            <w:tcW w:w="840" w:type="dxa"/>
            <w:tcBorders>
              <w:top w:val="single" w:sz="8" w:space="0" w:color="auto"/>
              <w:left w:val="single" w:sz="8" w:space="0" w:color="auto"/>
              <w:bottom w:val="single" w:sz="8" w:space="0" w:color="auto"/>
              <w:right w:val="single" w:sz="8" w:space="0" w:color="000000"/>
            </w:tcBorders>
            <w:shd w:val="clear" w:color="000000" w:fill="BFBFBF" w:themeFill="background1" w:themeFillShade="BF"/>
            <w:vAlign w:val="center"/>
            <w:hideMark/>
          </w:tcPr>
          <w:p w:rsidR="00B1305B" w:rsidRPr="00693EAA" w:rsidRDefault="00B1305B" w:rsidP="006510DE">
            <w:pPr>
              <w:spacing w:after="0"/>
              <w:jc w:val="center"/>
              <w:rPr>
                <w:rFonts w:ascii="Times New Roman" w:eastAsia="Times New Roman" w:hAnsi="Times New Roman" w:cs="Times New Roman"/>
                <w:b/>
                <w:bCs/>
                <w:color w:val="000000"/>
                <w:sz w:val="16"/>
                <w:szCs w:val="16"/>
              </w:rPr>
            </w:pPr>
            <w:r w:rsidRPr="00693EAA">
              <w:rPr>
                <w:rFonts w:ascii="Times New Roman" w:eastAsia="Times New Roman" w:hAnsi="Times New Roman" w:cs="Times New Roman"/>
                <w:b/>
                <w:bCs/>
                <w:color w:val="000000"/>
                <w:sz w:val="16"/>
                <w:szCs w:val="16"/>
              </w:rPr>
              <w:t>Federal</w:t>
            </w:r>
            <w:r w:rsidRPr="00693EAA">
              <w:rPr>
                <w:rFonts w:ascii="Times New Roman" w:eastAsia="Times New Roman" w:hAnsi="Times New Roman" w:cs="Times New Roman"/>
                <w:b/>
                <w:bCs/>
                <w:color w:val="000000"/>
                <w:sz w:val="16"/>
                <w:szCs w:val="16"/>
              </w:rPr>
              <w:br/>
              <w:t>Fiscal Year</w:t>
            </w:r>
          </w:p>
        </w:tc>
        <w:tc>
          <w:tcPr>
            <w:tcW w:w="2820" w:type="dxa"/>
            <w:tcBorders>
              <w:top w:val="single" w:sz="8" w:space="0" w:color="auto"/>
              <w:left w:val="nil"/>
              <w:bottom w:val="single" w:sz="8" w:space="0" w:color="auto"/>
              <w:right w:val="single" w:sz="8" w:space="0" w:color="auto"/>
            </w:tcBorders>
            <w:shd w:val="clear" w:color="000000" w:fill="BFBFBF" w:themeFill="background1" w:themeFillShade="BF"/>
            <w:vAlign w:val="center"/>
            <w:hideMark/>
          </w:tcPr>
          <w:p w:rsidR="00B1305B" w:rsidRPr="00693EAA" w:rsidRDefault="00B1305B" w:rsidP="006510DE">
            <w:pPr>
              <w:spacing w:after="0"/>
              <w:jc w:val="center"/>
              <w:rPr>
                <w:rFonts w:ascii="Times New Roman" w:eastAsia="Times New Roman" w:hAnsi="Times New Roman" w:cs="Times New Roman"/>
                <w:b/>
                <w:bCs/>
                <w:color w:val="000000"/>
                <w:sz w:val="16"/>
                <w:szCs w:val="16"/>
              </w:rPr>
            </w:pPr>
            <w:r w:rsidRPr="00693EAA">
              <w:rPr>
                <w:rFonts w:ascii="Times New Roman" w:eastAsia="Times New Roman" w:hAnsi="Times New Roman" w:cs="Times New Roman"/>
                <w:b/>
                <w:bCs/>
                <w:color w:val="000000"/>
                <w:sz w:val="16"/>
                <w:szCs w:val="16"/>
              </w:rPr>
              <w:t>(A)</w:t>
            </w:r>
            <w:r w:rsidRPr="00693EAA">
              <w:rPr>
                <w:rFonts w:ascii="Times New Roman" w:eastAsia="Times New Roman" w:hAnsi="Times New Roman" w:cs="Times New Roman"/>
                <w:b/>
                <w:bCs/>
                <w:color w:val="000000"/>
                <w:sz w:val="16"/>
                <w:szCs w:val="16"/>
              </w:rPr>
              <w:br/>
              <w:t>Clients Closed</w:t>
            </w:r>
            <w:r w:rsidRPr="00693EAA">
              <w:rPr>
                <w:rFonts w:ascii="Times New Roman" w:eastAsia="Times New Roman" w:hAnsi="Times New Roman" w:cs="Times New Roman"/>
                <w:b/>
                <w:bCs/>
                <w:color w:val="000000"/>
                <w:sz w:val="16"/>
                <w:szCs w:val="16"/>
              </w:rPr>
              <w:br/>
              <w:t>After Service</w:t>
            </w:r>
          </w:p>
        </w:tc>
        <w:tc>
          <w:tcPr>
            <w:tcW w:w="2740" w:type="dxa"/>
            <w:tcBorders>
              <w:top w:val="single" w:sz="8" w:space="0" w:color="auto"/>
              <w:left w:val="nil"/>
              <w:bottom w:val="single" w:sz="8" w:space="0" w:color="auto"/>
              <w:right w:val="single" w:sz="8" w:space="0" w:color="auto"/>
            </w:tcBorders>
            <w:shd w:val="clear" w:color="000000" w:fill="BFBFBF" w:themeFill="background1" w:themeFillShade="BF"/>
            <w:vAlign w:val="center"/>
            <w:hideMark/>
          </w:tcPr>
          <w:p w:rsidR="00B1305B" w:rsidRPr="00693EAA" w:rsidRDefault="00B1305B" w:rsidP="006510DE">
            <w:pPr>
              <w:spacing w:after="0"/>
              <w:jc w:val="center"/>
              <w:rPr>
                <w:rFonts w:ascii="Times New Roman" w:eastAsia="Times New Roman" w:hAnsi="Times New Roman" w:cs="Times New Roman"/>
                <w:b/>
                <w:bCs/>
                <w:color w:val="000000"/>
                <w:sz w:val="16"/>
                <w:szCs w:val="16"/>
              </w:rPr>
            </w:pPr>
            <w:r w:rsidRPr="00693EAA">
              <w:rPr>
                <w:rFonts w:ascii="Times New Roman" w:eastAsia="Times New Roman" w:hAnsi="Times New Roman" w:cs="Times New Roman"/>
                <w:b/>
                <w:bCs/>
                <w:color w:val="000000"/>
                <w:sz w:val="16"/>
                <w:szCs w:val="16"/>
              </w:rPr>
              <w:t>(B)</w:t>
            </w:r>
            <w:r w:rsidRPr="00693EAA">
              <w:rPr>
                <w:rFonts w:ascii="Times New Roman" w:eastAsia="Times New Roman" w:hAnsi="Times New Roman" w:cs="Times New Roman"/>
                <w:b/>
                <w:bCs/>
                <w:color w:val="000000"/>
                <w:sz w:val="16"/>
                <w:szCs w:val="16"/>
              </w:rPr>
              <w:br/>
              <w:t>Clients Closed After Service With</w:t>
            </w:r>
            <w:r w:rsidRPr="00693EAA">
              <w:rPr>
                <w:rFonts w:ascii="Times New Roman" w:eastAsia="Times New Roman" w:hAnsi="Times New Roman" w:cs="Times New Roman"/>
                <w:b/>
                <w:bCs/>
                <w:color w:val="000000"/>
                <w:sz w:val="16"/>
                <w:szCs w:val="16"/>
              </w:rPr>
              <w:br/>
              <w:t>Mental Health Disabilities</w:t>
            </w:r>
          </w:p>
        </w:tc>
        <w:tc>
          <w:tcPr>
            <w:tcW w:w="1020" w:type="dxa"/>
            <w:tcBorders>
              <w:top w:val="single" w:sz="8" w:space="0" w:color="auto"/>
              <w:left w:val="nil"/>
              <w:bottom w:val="single" w:sz="8" w:space="0" w:color="auto"/>
              <w:right w:val="single" w:sz="8" w:space="0" w:color="auto"/>
            </w:tcBorders>
            <w:shd w:val="clear" w:color="000000" w:fill="BFBFBF" w:themeFill="background1" w:themeFillShade="BF"/>
            <w:vAlign w:val="center"/>
            <w:hideMark/>
          </w:tcPr>
          <w:p w:rsidR="00B1305B" w:rsidRPr="00693EAA" w:rsidRDefault="00B1305B" w:rsidP="006510DE">
            <w:pPr>
              <w:spacing w:after="0"/>
              <w:jc w:val="center"/>
              <w:rPr>
                <w:rFonts w:ascii="Times New Roman" w:eastAsia="Times New Roman" w:hAnsi="Times New Roman" w:cs="Times New Roman"/>
                <w:b/>
                <w:bCs/>
                <w:color w:val="000000"/>
                <w:sz w:val="16"/>
                <w:szCs w:val="16"/>
              </w:rPr>
            </w:pPr>
            <w:r w:rsidRPr="00693EAA">
              <w:rPr>
                <w:rFonts w:ascii="Times New Roman" w:eastAsia="Times New Roman" w:hAnsi="Times New Roman" w:cs="Times New Roman"/>
                <w:b/>
                <w:bCs/>
                <w:color w:val="000000"/>
                <w:sz w:val="16"/>
                <w:szCs w:val="16"/>
              </w:rPr>
              <w:t>B ÷ A = %</w:t>
            </w:r>
          </w:p>
        </w:tc>
        <w:tc>
          <w:tcPr>
            <w:tcW w:w="2040" w:type="dxa"/>
            <w:tcBorders>
              <w:top w:val="single" w:sz="8" w:space="0" w:color="auto"/>
              <w:left w:val="nil"/>
              <w:bottom w:val="single" w:sz="8" w:space="0" w:color="auto"/>
              <w:right w:val="single" w:sz="8" w:space="0" w:color="000000"/>
            </w:tcBorders>
            <w:shd w:val="clear" w:color="000000" w:fill="BFBFBF" w:themeFill="background1" w:themeFillShade="BF"/>
            <w:vAlign w:val="center"/>
            <w:hideMark/>
          </w:tcPr>
          <w:p w:rsidR="00B1305B" w:rsidRPr="00693EAA" w:rsidRDefault="00B1305B" w:rsidP="006510DE">
            <w:pPr>
              <w:spacing w:after="0"/>
              <w:jc w:val="center"/>
              <w:rPr>
                <w:rFonts w:ascii="Times New Roman" w:eastAsia="Times New Roman" w:hAnsi="Times New Roman" w:cs="Times New Roman"/>
                <w:b/>
                <w:bCs/>
                <w:color w:val="000000"/>
                <w:sz w:val="16"/>
                <w:szCs w:val="16"/>
              </w:rPr>
            </w:pPr>
            <w:r w:rsidRPr="00693EAA">
              <w:rPr>
                <w:rFonts w:ascii="Times New Roman" w:eastAsia="Times New Roman" w:hAnsi="Times New Roman" w:cs="Times New Roman"/>
                <w:b/>
                <w:bCs/>
                <w:color w:val="000000"/>
                <w:sz w:val="16"/>
                <w:szCs w:val="16"/>
              </w:rPr>
              <w:t>Goal = 3% Increase From Previous Year</w:t>
            </w:r>
          </w:p>
        </w:tc>
      </w:tr>
      <w:tr w:rsidR="00B1305B" w:rsidRPr="00693EAA" w:rsidTr="00B1305B">
        <w:trPr>
          <w:trHeight w:val="402"/>
        </w:trPr>
        <w:tc>
          <w:tcPr>
            <w:tcW w:w="8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1305B" w:rsidRPr="00693EAA" w:rsidRDefault="00B1305B" w:rsidP="00B1305B">
            <w:pPr>
              <w:spacing w:after="0"/>
              <w:rPr>
                <w:rFonts w:ascii="Times New Roman" w:eastAsia="Times New Roman" w:hAnsi="Times New Roman" w:cs="Times New Roman"/>
                <w:color w:val="000000"/>
                <w:sz w:val="20"/>
                <w:szCs w:val="20"/>
              </w:rPr>
            </w:pPr>
            <w:r w:rsidRPr="00693EAA">
              <w:rPr>
                <w:rFonts w:ascii="Times New Roman" w:eastAsia="Times New Roman" w:hAnsi="Times New Roman" w:cs="Times New Roman"/>
                <w:color w:val="000000"/>
                <w:sz w:val="20"/>
                <w:szCs w:val="20"/>
              </w:rPr>
              <w:t>2012</w:t>
            </w:r>
          </w:p>
        </w:tc>
        <w:tc>
          <w:tcPr>
            <w:tcW w:w="2820" w:type="dxa"/>
            <w:tcBorders>
              <w:top w:val="nil"/>
              <w:left w:val="nil"/>
              <w:bottom w:val="single" w:sz="8" w:space="0" w:color="auto"/>
              <w:right w:val="single" w:sz="8" w:space="0" w:color="auto"/>
            </w:tcBorders>
            <w:shd w:val="clear" w:color="auto" w:fill="auto"/>
            <w:noWrap/>
            <w:vAlign w:val="center"/>
            <w:hideMark/>
          </w:tcPr>
          <w:p w:rsidR="00B1305B" w:rsidRPr="00693EAA" w:rsidRDefault="00B1305B" w:rsidP="006510DE">
            <w:pPr>
              <w:spacing w:after="0"/>
              <w:jc w:val="center"/>
              <w:rPr>
                <w:rFonts w:ascii="Times New Roman" w:eastAsia="Times New Roman" w:hAnsi="Times New Roman" w:cs="Times New Roman"/>
                <w:color w:val="000000"/>
                <w:sz w:val="20"/>
                <w:szCs w:val="20"/>
              </w:rPr>
            </w:pPr>
            <w:r w:rsidRPr="00693EAA">
              <w:rPr>
                <w:rFonts w:ascii="Times New Roman" w:eastAsia="Times New Roman" w:hAnsi="Times New Roman" w:cs="Times New Roman"/>
                <w:color w:val="000000"/>
                <w:sz w:val="20"/>
                <w:szCs w:val="20"/>
              </w:rPr>
              <w:t>1,732</w:t>
            </w:r>
          </w:p>
        </w:tc>
        <w:tc>
          <w:tcPr>
            <w:tcW w:w="2740" w:type="dxa"/>
            <w:tcBorders>
              <w:top w:val="nil"/>
              <w:left w:val="nil"/>
              <w:bottom w:val="single" w:sz="8" w:space="0" w:color="auto"/>
              <w:right w:val="single" w:sz="8" w:space="0" w:color="auto"/>
            </w:tcBorders>
            <w:shd w:val="clear" w:color="auto" w:fill="auto"/>
            <w:noWrap/>
            <w:vAlign w:val="center"/>
            <w:hideMark/>
          </w:tcPr>
          <w:p w:rsidR="00B1305B" w:rsidRPr="00693EAA" w:rsidRDefault="00B1305B" w:rsidP="006510DE">
            <w:pPr>
              <w:spacing w:after="0"/>
              <w:jc w:val="center"/>
              <w:rPr>
                <w:rFonts w:ascii="Times New Roman" w:eastAsia="Times New Roman" w:hAnsi="Times New Roman" w:cs="Times New Roman"/>
                <w:color w:val="000000"/>
                <w:sz w:val="20"/>
                <w:szCs w:val="20"/>
              </w:rPr>
            </w:pPr>
            <w:r w:rsidRPr="00693EAA">
              <w:rPr>
                <w:rFonts w:ascii="Times New Roman" w:eastAsia="Times New Roman" w:hAnsi="Times New Roman" w:cs="Times New Roman"/>
                <w:color w:val="000000"/>
                <w:sz w:val="20"/>
                <w:szCs w:val="20"/>
              </w:rPr>
              <w:t>1,095</w:t>
            </w:r>
          </w:p>
        </w:tc>
        <w:tc>
          <w:tcPr>
            <w:tcW w:w="1020" w:type="dxa"/>
            <w:tcBorders>
              <w:top w:val="nil"/>
              <w:left w:val="nil"/>
              <w:bottom w:val="single" w:sz="8" w:space="0" w:color="auto"/>
              <w:right w:val="single" w:sz="8" w:space="0" w:color="auto"/>
            </w:tcBorders>
            <w:shd w:val="clear" w:color="auto" w:fill="auto"/>
            <w:noWrap/>
            <w:vAlign w:val="center"/>
            <w:hideMark/>
          </w:tcPr>
          <w:p w:rsidR="00B1305B" w:rsidRPr="00693EAA" w:rsidRDefault="00B1305B" w:rsidP="006510DE">
            <w:pPr>
              <w:spacing w:after="0"/>
              <w:jc w:val="center"/>
              <w:rPr>
                <w:rFonts w:ascii="Times New Roman" w:eastAsia="Times New Roman" w:hAnsi="Times New Roman" w:cs="Times New Roman"/>
                <w:color w:val="000000"/>
                <w:sz w:val="20"/>
                <w:szCs w:val="20"/>
              </w:rPr>
            </w:pPr>
            <w:r w:rsidRPr="00693EAA">
              <w:rPr>
                <w:rFonts w:ascii="Times New Roman" w:eastAsia="Times New Roman" w:hAnsi="Times New Roman" w:cs="Times New Roman"/>
                <w:color w:val="000000"/>
                <w:sz w:val="20"/>
                <w:szCs w:val="20"/>
              </w:rPr>
              <w:t>63%</w:t>
            </w:r>
          </w:p>
        </w:tc>
        <w:tc>
          <w:tcPr>
            <w:tcW w:w="2040" w:type="dxa"/>
            <w:tcBorders>
              <w:top w:val="single" w:sz="8" w:space="0" w:color="auto"/>
              <w:left w:val="nil"/>
              <w:bottom w:val="single" w:sz="8" w:space="0" w:color="auto"/>
              <w:right w:val="single" w:sz="8" w:space="0" w:color="000000"/>
            </w:tcBorders>
            <w:shd w:val="pct25" w:color="000000" w:fill="auto"/>
            <w:noWrap/>
            <w:vAlign w:val="center"/>
            <w:hideMark/>
          </w:tcPr>
          <w:p w:rsidR="00B1305B" w:rsidRPr="00693EAA" w:rsidRDefault="00B1305B" w:rsidP="006510DE">
            <w:pPr>
              <w:spacing w:after="0"/>
              <w:jc w:val="center"/>
              <w:rPr>
                <w:rFonts w:ascii="Times New Roman" w:eastAsia="Times New Roman" w:hAnsi="Times New Roman" w:cs="Times New Roman"/>
                <w:color w:val="000000"/>
                <w:sz w:val="20"/>
                <w:szCs w:val="20"/>
              </w:rPr>
            </w:pPr>
          </w:p>
        </w:tc>
      </w:tr>
      <w:tr w:rsidR="00B1305B" w:rsidRPr="00693EAA" w:rsidTr="00B1305B">
        <w:trPr>
          <w:trHeight w:val="402"/>
        </w:trPr>
        <w:tc>
          <w:tcPr>
            <w:tcW w:w="8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1305B" w:rsidRPr="00693EAA" w:rsidRDefault="00B1305B" w:rsidP="00B1305B">
            <w:pPr>
              <w:spacing w:after="0"/>
              <w:rPr>
                <w:rFonts w:ascii="Times New Roman" w:eastAsia="Times New Roman" w:hAnsi="Times New Roman" w:cs="Times New Roman"/>
                <w:color w:val="000000"/>
                <w:sz w:val="20"/>
                <w:szCs w:val="20"/>
              </w:rPr>
            </w:pPr>
            <w:r w:rsidRPr="00693EAA">
              <w:rPr>
                <w:rFonts w:ascii="Times New Roman" w:eastAsia="Times New Roman" w:hAnsi="Times New Roman" w:cs="Times New Roman"/>
                <w:color w:val="000000"/>
                <w:sz w:val="20"/>
                <w:szCs w:val="20"/>
              </w:rPr>
              <w:t>2013</w:t>
            </w:r>
          </w:p>
        </w:tc>
        <w:tc>
          <w:tcPr>
            <w:tcW w:w="2820" w:type="dxa"/>
            <w:tcBorders>
              <w:top w:val="nil"/>
              <w:left w:val="nil"/>
              <w:bottom w:val="single" w:sz="8" w:space="0" w:color="auto"/>
              <w:right w:val="single" w:sz="8" w:space="0" w:color="auto"/>
            </w:tcBorders>
            <w:shd w:val="clear" w:color="auto" w:fill="auto"/>
            <w:noWrap/>
            <w:vAlign w:val="center"/>
            <w:hideMark/>
          </w:tcPr>
          <w:p w:rsidR="00B1305B" w:rsidRPr="00693EAA" w:rsidRDefault="00B1305B" w:rsidP="006510DE">
            <w:pPr>
              <w:spacing w:after="0"/>
              <w:jc w:val="center"/>
              <w:rPr>
                <w:rFonts w:ascii="Times New Roman" w:eastAsia="Times New Roman" w:hAnsi="Times New Roman" w:cs="Times New Roman"/>
                <w:color w:val="000000"/>
                <w:sz w:val="20"/>
                <w:szCs w:val="20"/>
              </w:rPr>
            </w:pPr>
            <w:r w:rsidRPr="00693EAA">
              <w:rPr>
                <w:rFonts w:ascii="Times New Roman" w:eastAsia="Times New Roman" w:hAnsi="Times New Roman" w:cs="Times New Roman"/>
                <w:color w:val="000000"/>
                <w:sz w:val="20"/>
                <w:szCs w:val="20"/>
              </w:rPr>
              <w:t>1,527</w:t>
            </w:r>
          </w:p>
        </w:tc>
        <w:tc>
          <w:tcPr>
            <w:tcW w:w="2740" w:type="dxa"/>
            <w:tcBorders>
              <w:top w:val="nil"/>
              <w:left w:val="nil"/>
              <w:bottom w:val="single" w:sz="8" w:space="0" w:color="auto"/>
              <w:right w:val="single" w:sz="8" w:space="0" w:color="auto"/>
            </w:tcBorders>
            <w:shd w:val="clear" w:color="auto" w:fill="auto"/>
            <w:noWrap/>
            <w:vAlign w:val="center"/>
            <w:hideMark/>
          </w:tcPr>
          <w:p w:rsidR="00B1305B" w:rsidRPr="00693EAA" w:rsidRDefault="00B1305B" w:rsidP="006510DE">
            <w:pPr>
              <w:spacing w:after="0"/>
              <w:jc w:val="center"/>
              <w:rPr>
                <w:rFonts w:ascii="Times New Roman" w:eastAsia="Times New Roman" w:hAnsi="Times New Roman" w:cs="Times New Roman"/>
                <w:color w:val="000000"/>
                <w:sz w:val="20"/>
                <w:szCs w:val="20"/>
              </w:rPr>
            </w:pPr>
            <w:r w:rsidRPr="00693EAA">
              <w:rPr>
                <w:rFonts w:ascii="Times New Roman" w:eastAsia="Times New Roman" w:hAnsi="Times New Roman" w:cs="Times New Roman"/>
                <w:color w:val="000000"/>
                <w:sz w:val="20"/>
                <w:szCs w:val="20"/>
              </w:rPr>
              <w:t>967</w:t>
            </w:r>
          </w:p>
        </w:tc>
        <w:tc>
          <w:tcPr>
            <w:tcW w:w="1020" w:type="dxa"/>
            <w:tcBorders>
              <w:top w:val="nil"/>
              <w:left w:val="nil"/>
              <w:bottom w:val="single" w:sz="8" w:space="0" w:color="auto"/>
              <w:right w:val="single" w:sz="8" w:space="0" w:color="auto"/>
            </w:tcBorders>
            <w:shd w:val="clear" w:color="auto" w:fill="auto"/>
            <w:noWrap/>
            <w:vAlign w:val="center"/>
            <w:hideMark/>
          </w:tcPr>
          <w:p w:rsidR="00B1305B" w:rsidRPr="00693EAA" w:rsidRDefault="00B1305B" w:rsidP="006510DE">
            <w:pPr>
              <w:spacing w:after="0"/>
              <w:jc w:val="center"/>
              <w:rPr>
                <w:rFonts w:ascii="Times New Roman" w:eastAsia="Times New Roman" w:hAnsi="Times New Roman" w:cs="Times New Roman"/>
                <w:color w:val="000000"/>
                <w:sz w:val="20"/>
                <w:szCs w:val="20"/>
              </w:rPr>
            </w:pPr>
            <w:r w:rsidRPr="00693EAA">
              <w:rPr>
                <w:rFonts w:ascii="Times New Roman" w:eastAsia="Times New Roman" w:hAnsi="Times New Roman" w:cs="Times New Roman"/>
                <w:color w:val="000000"/>
                <w:sz w:val="20"/>
                <w:szCs w:val="20"/>
              </w:rPr>
              <w:t>63%</w:t>
            </w:r>
          </w:p>
        </w:tc>
        <w:tc>
          <w:tcPr>
            <w:tcW w:w="2040" w:type="dxa"/>
            <w:tcBorders>
              <w:top w:val="single" w:sz="8" w:space="0" w:color="auto"/>
              <w:left w:val="nil"/>
              <w:bottom w:val="single" w:sz="8" w:space="0" w:color="auto"/>
              <w:right w:val="single" w:sz="8" w:space="0" w:color="000000"/>
            </w:tcBorders>
            <w:shd w:val="clear" w:color="auto" w:fill="auto"/>
            <w:noWrap/>
            <w:vAlign w:val="center"/>
            <w:hideMark/>
          </w:tcPr>
          <w:p w:rsidR="00B1305B" w:rsidRPr="00693EAA" w:rsidRDefault="00B1305B" w:rsidP="006510DE">
            <w:pPr>
              <w:spacing w:after="0"/>
              <w:jc w:val="center"/>
              <w:rPr>
                <w:rFonts w:ascii="Times New Roman" w:eastAsia="Times New Roman" w:hAnsi="Times New Roman" w:cs="Times New Roman"/>
                <w:color w:val="000000"/>
                <w:sz w:val="20"/>
                <w:szCs w:val="20"/>
              </w:rPr>
            </w:pPr>
            <w:r w:rsidRPr="00693EAA">
              <w:rPr>
                <w:rFonts w:ascii="Times New Roman" w:eastAsia="Times New Roman" w:hAnsi="Times New Roman" w:cs="Times New Roman"/>
                <w:color w:val="000000"/>
                <w:sz w:val="20"/>
                <w:szCs w:val="20"/>
              </w:rPr>
              <w:t>65%</w:t>
            </w:r>
          </w:p>
        </w:tc>
      </w:tr>
      <w:tr w:rsidR="00B1305B" w:rsidRPr="00693EAA" w:rsidTr="00B1305B">
        <w:trPr>
          <w:trHeight w:val="402"/>
        </w:trPr>
        <w:tc>
          <w:tcPr>
            <w:tcW w:w="8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1305B" w:rsidRPr="00693EAA" w:rsidRDefault="00B1305B" w:rsidP="00B1305B">
            <w:pPr>
              <w:spacing w:after="0"/>
              <w:rPr>
                <w:rFonts w:ascii="Times New Roman" w:eastAsia="Times New Roman" w:hAnsi="Times New Roman" w:cs="Times New Roman"/>
                <w:color w:val="000000"/>
                <w:sz w:val="20"/>
                <w:szCs w:val="20"/>
              </w:rPr>
            </w:pPr>
            <w:r w:rsidRPr="00693EAA">
              <w:rPr>
                <w:rFonts w:ascii="Times New Roman" w:eastAsia="Times New Roman" w:hAnsi="Times New Roman" w:cs="Times New Roman"/>
                <w:color w:val="000000"/>
                <w:sz w:val="20"/>
                <w:szCs w:val="20"/>
              </w:rPr>
              <w:t>2014</w:t>
            </w:r>
          </w:p>
        </w:tc>
        <w:tc>
          <w:tcPr>
            <w:tcW w:w="2820" w:type="dxa"/>
            <w:tcBorders>
              <w:top w:val="nil"/>
              <w:left w:val="nil"/>
              <w:bottom w:val="single" w:sz="8" w:space="0" w:color="auto"/>
              <w:right w:val="single" w:sz="8" w:space="0" w:color="auto"/>
            </w:tcBorders>
            <w:shd w:val="clear" w:color="auto" w:fill="auto"/>
            <w:noWrap/>
            <w:vAlign w:val="center"/>
            <w:hideMark/>
          </w:tcPr>
          <w:p w:rsidR="00B1305B" w:rsidRPr="00693EAA" w:rsidRDefault="00B1305B" w:rsidP="006510DE">
            <w:pPr>
              <w:spacing w:after="0"/>
              <w:jc w:val="center"/>
              <w:rPr>
                <w:rFonts w:ascii="Times New Roman" w:eastAsia="Times New Roman" w:hAnsi="Times New Roman" w:cs="Times New Roman"/>
                <w:color w:val="000000"/>
                <w:sz w:val="20"/>
                <w:szCs w:val="20"/>
              </w:rPr>
            </w:pPr>
            <w:r w:rsidRPr="00693EAA">
              <w:rPr>
                <w:rFonts w:ascii="Times New Roman" w:eastAsia="Times New Roman" w:hAnsi="Times New Roman" w:cs="Times New Roman"/>
                <w:color w:val="000000"/>
                <w:sz w:val="20"/>
                <w:szCs w:val="20"/>
              </w:rPr>
              <w:t>1,668</w:t>
            </w:r>
          </w:p>
        </w:tc>
        <w:tc>
          <w:tcPr>
            <w:tcW w:w="2740" w:type="dxa"/>
            <w:tcBorders>
              <w:top w:val="nil"/>
              <w:left w:val="nil"/>
              <w:bottom w:val="single" w:sz="8" w:space="0" w:color="auto"/>
              <w:right w:val="single" w:sz="8" w:space="0" w:color="auto"/>
            </w:tcBorders>
            <w:shd w:val="clear" w:color="auto" w:fill="auto"/>
            <w:noWrap/>
            <w:vAlign w:val="center"/>
            <w:hideMark/>
          </w:tcPr>
          <w:p w:rsidR="00B1305B" w:rsidRPr="00693EAA" w:rsidRDefault="00B1305B" w:rsidP="006510DE">
            <w:pPr>
              <w:spacing w:after="0"/>
              <w:jc w:val="center"/>
              <w:rPr>
                <w:rFonts w:ascii="Times New Roman" w:eastAsia="Times New Roman" w:hAnsi="Times New Roman" w:cs="Times New Roman"/>
                <w:color w:val="000000"/>
                <w:sz w:val="20"/>
                <w:szCs w:val="20"/>
              </w:rPr>
            </w:pPr>
            <w:r w:rsidRPr="00693EAA">
              <w:rPr>
                <w:rFonts w:ascii="Times New Roman" w:eastAsia="Times New Roman" w:hAnsi="Times New Roman" w:cs="Times New Roman"/>
                <w:color w:val="000000"/>
                <w:sz w:val="20"/>
                <w:szCs w:val="20"/>
              </w:rPr>
              <w:t>1,064</w:t>
            </w:r>
          </w:p>
        </w:tc>
        <w:tc>
          <w:tcPr>
            <w:tcW w:w="1020" w:type="dxa"/>
            <w:tcBorders>
              <w:top w:val="nil"/>
              <w:left w:val="nil"/>
              <w:bottom w:val="single" w:sz="8" w:space="0" w:color="auto"/>
              <w:right w:val="single" w:sz="8" w:space="0" w:color="auto"/>
            </w:tcBorders>
            <w:shd w:val="clear" w:color="auto" w:fill="auto"/>
            <w:noWrap/>
            <w:vAlign w:val="center"/>
            <w:hideMark/>
          </w:tcPr>
          <w:p w:rsidR="00B1305B" w:rsidRPr="00693EAA" w:rsidRDefault="00B1305B" w:rsidP="006510DE">
            <w:pPr>
              <w:spacing w:after="0"/>
              <w:jc w:val="center"/>
              <w:rPr>
                <w:rFonts w:ascii="Times New Roman" w:eastAsia="Times New Roman" w:hAnsi="Times New Roman" w:cs="Times New Roman"/>
                <w:color w:val="000000"/>
                <w:sz w:val="20"/>
                <w:szCs w:val="20"/>
              </w:rPr>
            </w:pPr>
            <w:r w:rsidRPr="00693EAA">
              <w:rPr>
                <w:rFonts w:ascii="Times New Roman" w:eastAsia="Times New Roman" w:hAnsi="Times New Roman" w:cs="Times New Roman"/>
                <w:color w:val="000000"/>
                <w:sz w:val="20"/>
                <w:szCs w:val="20"/>
              </w:rPr>
              <w:t>64%</w:t>
            </w:r>
          </w:p>
        </w:tc>
        <w:tc>
          <w:tcPr>
            <w:tcW w:w="2040" w:type="dxa"/>
            <w:tcBorders>
              <w:top w:val="single" w:sz="8" w:space="0" w:color="auto"/>
              <w:left w:val="nil"/>
              <w:bottom w:val="single" w:sz="8" w:space="0" w:color="auto"/>
              <w:right w:val="single" w:sz="8" w:space="0" w:color="000000"/>
            </w:tcBorders>
            <w:shd w:val="clear" w:color="auto" w:fill="auto"/>
            <w:noWrap/>
            <w:vAlign w:val="center"/>
            <w:hideMark/>
          </w:tcPr>
          <w:p w:rsidR="00B1305B" w:rsidRPr="00693EAA" w:rsidRDefault="00B1305B" w:rsidP="006510DE">
            <w:pPr>
              <w:spacing w:after="0"/>
              <w:jc w:val="center"/>
              <w:rPr>
                <w:rFonts w:ascii="Times New Roman" w:eastAsia="Times New Roman" w:hAnsi="Times New Roman" w:cs="Times New Roman"/>
                <w:color w:val="000000"/>
                <w:sz w:val="20"/>
                <w:szCs w:val="20"/>
              </w:rPr>
            </w:pPr>
            <w:r w:rsidRPr="00693EAA">
              <w:rPr>
                <w:rFonts w:ascii="Times New Roman" w:eastAsia="Times New Roman" w:hAnsi="Times New Roman" w:cs="Times New Roman"/>
                <w:color w:val="000000"/>
                <w:sz w:val="20"/>
                <w:szCs w:val="20"/>
              </w:rPr>
              <w:t>65%</w:t>
            </w:r>
          </w:p>
        </w:tc>
      </w:tr>
      <w:tr w:rsidR="00B1305B" w:rsidRPr="00693EAA" w:rsidTr="00B1305B">
        <w:trPr>
          <w:trHeight w:val="402"/>
        </w:trPr>
        <w:tc>
          <w:tcPr>
            <w:tcW w:w="8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1305B" w:rsidRPr="00693EAA" w:rsidRDefault="00B1305B" w:rsidP="00B1305B">
            <w:pPr>
              <w:spacing w:after="0"/>
              <w:rPr>
                <w:rFonts w:ascii="Times New Roman" w:eastAsia="Times New Roman" w:hAnsi="Times New Roman" w:cs="Times New Roman"/>
                <w:color w:val="000000"/>
                <w:sz w:val="20"/>
                <w:szCs w:val="20"/>
              </w:rPr>
            </w:pPr>
            <w:r w:rsidRPr="00693EAA">
              <w:rPr>
                <w:rFonts w:ascii="Times New Roman" w:eastAsia="Times New Roman" w:hAnsi="Times New Roman" w:cs="Times New Roman"/>
                <w:color w:val="000000"/>
                <w:sz w:val="20"/>
                <w:szCs w:val="20"/>
              </w:rPr>
              <w:t>2015</w:t>
            </w:r>
          </w:p>
        </w:tc>
        <w:tc>
          <w:tcPr>
            <w:tcW w:w="2820" w:type="dxa"/>
            <w:tcBorders>
              <w:top w:val="nil"/>
              <w:left w:val="nil"/>
              <w:bottom w:val="single" w:sz="8" w:space="0" w:color="auto"/>
              <w:right w:val="single" w:sz="8" w:space="0" w:color="auto"/>
            </w:tcBorders>
            <w:shd w:val="clear" w:color="auto" w:fill="auto"/>
            <w:noWrap/>
            <w:vAlign w:val="center"/>
            <w:hideMark/>
          </w:tcPr>
          <w:p w:rsidR="00B1305B" w:rsidRPr="00693EAA" w:rsidRDefault="00B1305B" w:rsidP="006510DE">
            <w:pPr>
              <w:spacing w:after="0"/>
              <w:jc w:val="center"/>
              <w:rPr>
                <w:rFonts w:ascii="Times New Roman" w:eastAsia="Times New Roman" w:hAnsi="Times New Roman" w:cs="Times New Roman"/>
                <w:color w:val="000000"/>
                <w:sz w:val="20"/>
                <w:szCs w:val="20"/>
              </w:rPr>
            </w:pPr>
            <w:r w:rsidRPr="00693EAA">
              <w:rPr>
                <w:rFonts w:ascii="Times New Roman" w:eastAsia="Times New Roman" w:hAnsi="Times New Roman" w:cs="Times New Roman"/>
                <w:color w:val="000000"/>
                <w:sz w:val="20"/>
                <w:szCs w:val="20"/>
              </w:rPr>
              <w:t>1,654</w:t>
            </w:r>
          </w:p>
        </w:tc>
        <w:tc>
          <w:tcPr>
            <w:tcW w:w="2740" w:type="dxa"/>
            <w:tcBorders>
              <w:top w:val="nil"/>
              <w:left w:val="nil"/>
              <w:bottom w:val="single" w:sz="8" w:space="0" w:color="auto"/>
              <w:right w:val="single" w:sz="8" w:space="0" w:color="auto"/>
            </w:tcBorders>
            <w:shd w:val="clear" w:color="auto" w:fill="auto"/>
            <w:noWrap/>
            <w:vAlign w:val="center"/>
            <w:hideMark/>
          </w:tcPr>
          <w:p w:rsidR="00B1305B" w:rsidRPr="00693EAA" w:rsidRDefault="00B1305B" w:rsidP="006510DE">
            <w:pPr>
              <w:spacing w:after="0"/>
              <w:jc w:val="center"/>
              <w:rPr>
                <w:rFonts w:ascii="Times New Roman" w:eastAsia="Times New Roman" w:hAnsi="Times New Roman" w:cs="Times New Roman"/>
                <w:color w:val="000000"/>
                <w:sz w:val="20"/>
                <w:szCs w:val="20"/>
              </w:rPr>
            </w:pPr>
            <w:r w:rsidRPr="00693EAA">
              <w:rPr>
                <w:rFonts w:ascii="Times New Roman" w:eastAsia="Times New Roman" w:hAnsi="Times New Roman" w:cs="Times New Roman"/>
                <w:color w:val="000000"/>
                <w:sz w:val="20"/>
                <w:szCs w:val="20"/>
              </w:rPr>
              <w:t>1,239</w:t>
            </w:r>
          </w:p>
        </w:tc>
        <w:tc>
          <w:tcPr>
            <w:tcW w:w="1020" w:type="dxa"/>
            <w:tcBorders>
              <w:top w:val="nil"/>
              <w:left w:val="nil"/>
              <w:bottom w:val="single" w:sz="8" w:space="0" w:color="auto"/>
              <w:right w:val="single" w:sz="8" w:space="0" w:color="auto"/>
            </w:tcBorders>
            <w:shd w:val="clear" w:color="auto" w:fill="auto"/>
            <w:noWrap/>
            <w:vAlign w:val="center"/>
            <w:hideMark/>
          </w:tcPr>
          <w:p w:rsidR="00B1305B" w:rsidRPr="00693EAA" w:rsidRDefault="00B1305B" w:rsidP="006510DE">
            <w:pPr>
              <w:spacing w:after="0"/>
              <w:jc w:val="center"/>
              <w:rPr>
                <w:rFonts w:ascii="Times New Roman" w:eastAsia="Times New Roman" w:hAnsi="Times New Roman" w:cs="Times New Roman"/>
                <w:color w:val="000000"/>
                <w:sz w:val="20"/>
                <w:szCs w:val="20"/>
              </w:rPr>
            </w:pPr>
            <w:r w:rsidRPr="00693EAA">
              <w:rPr>
                <w:rFonts w:ascii="Times New Roman" w:eastAsia="Times New Roman" w:hAnsi="Times New Roman" w:cs="Times New Roman"/>
                <w:color w:val="000000"/>
                <w:sz w:val="20"/>
                <w:szCs w:val="20"/>
              </w:rPr>
              <w:t>75%</w:t>
            </w:r>
          </w:p>
        </w:tc>
        <w:tc>
          <w:tcPr>
            <w:tcW w:w="2040" w:type="dxa"/>
            <w:tcBorders>
              <w:top w:val="single" w:sz="8" w:space="0" w:color="auto"/>
              <w:left w:val="nil"/>
              <w:bottom w:val="single" w:sz="8" w:space="0" w:color="auto"/>
              <w:right w:val="single" w:sz="8" w:space="0" w:color="000000"/>
            </w:tcBorders>
            <w:shd w:val="clear" w:color="auto" w:fill="auto"/>
            <w:noWrap/>
            <w:vAlign w:val="center"/>
            <w:hideMark/>
          </w:tcPr>
          <w:p w:rsidR="00B1305B" w:rsidRPr="00693EAA" w:rsidRDefault="00B1305B" w:rsidP="006510DE">
            <w:pPr>
              <w:spacing w:after="0"/>
              <w:jc w:val="center"/>
              <w:rPr>
                <w:rFonts w:ascii="Times New Roman" w:eastAsia="Times New Roman" w:hAnsi="Times New Roman" w:cs="Times New Roman"/>
                <w:color w:val="000000"/>
                <w:sz w:val="20"/>
                <w:szCs w:val="20"/>
              </w:rPr>
            </w:pPr>
            <w:r w:rsidRPr="00693EAA">
              <w:rPr>
                <w:rFonts w:ascii="Times New Roman" w:eastAsia="Times New Roman" w:hAnsi="Times New Roman" w:cs="Times New Roman"/>
                <w:color w:val="000000"/>
                <w:sz w:val="20"/>
                <w:szCs w:val="20"/>
              </w:rPr>
              <w:t>66%</w:t>
            </w:r>
          </w:p>
        </w:tc>
      </w:tr>
    </w:tbl>
    <w:p w:rsidR="0021398B" w:rsidRDefault="0021398B" w:rsidP="00B1305B">
      <w:pPr>
        <w:contextualSpacing/>
        <w:rPr>
          <w:rFonts w:ascii="Times New Roman" w:hAnsi="Times New Roman" w:cs="Times New Roman"/>
          <w:b/>
          <w:sz w:val="20"/>
          <w:szCs w:val="20"/>
        </w:rPr>
      </w:pPr>
    </w:p>
    <w:p w:rsidR="00B1305B" w:rsidRPr="00C30F66" w:rsidRDefault="00C30F66" w:rsidP="00B1305B">
      <w:pPr>
        <w:contextualSpacing/>
        <w:rPr>
          <w:rFonts w:ascii="Times New Roman" w:hAnsi="Times New Roman" w:cs="Times New Roman"/>
          <w:sz w:val="20"/>
          <w:szCs w:val="20"/>
        </w:rPr>
      </w:pPr>
      <w:r w:rsidRPr="00C30F66">
        <w:rPr>
          <w:rFonts w:ascii="Times New Roman" w:hAnsi="Times New Roman" w:cs="Times New Roman"/>
          <w:b/>
          <w:sz w:val="20"/>
          <w:szCs w:val="20"/>
        </w:rPr>
        <w:t>NOTE:</w:t>
      </w:r>
      <w:r w:rsidRPr="00C30F66">
        <w:rPr>
          <w:rFonts w:ascii="Times New Roman" w:hAnsi="Times New Roman" w:cs="Times New Roman"/>
          <w:sz w:val="20"/>
          <w:szCs w:val="20"/>
        </w:rPr>
        <w:t xml:space="preserve"> </w:t>
      </w:r>
      <w:r w:rsidRPr="00C30F66">
        <w:rPr>
          <w:rFonts w:ascii="Times New Roman" w:hAnsi="Times New Roman" w:cs="Times New Roman"/>
          <w:b/>
          <w:sz w:val="20"/>
          <w:szCs w:val="20"/>
        </w:rPr>
        <w:t xml:space="preserve"> </w:t>
      </w:r>
      <w:r w:rsidR="00B1305B" w:rsidRPr="00C30F66">
        <w:rPr>
          <w:rFonts w:ascii="Times New Roman" w:hAnsi="Times New Roman" w:cs="Times New Roman"/>
          <w:b/>
          <w:sz w:val="20"/>
          <w:szCs w:val="20"/>
        </w:rPr>
        <w:t>Goal #3</w:t>
      </w:r>
      <w:r w:rsidR="00B1305B" w:rsidRPr="00C30F66">
        <w:rPr>
          <w:rFonts w:ascii="Times New Roman" w:hAnsi="Times New Roman" w:cs="Times New Roman"/>
          <w:sz w:val="20"/>
          <w:szCs w:val="20"/>
        </w:rPr>
        <w:t xml:space="preserve"> regarding increasing participation of underserved disability groups met.</w:t>
      </w:r>
      <w:r w:rsidR="006510DE" w:rsidRPr="00C30F66">
        <w:rPr>
          <w:rFonts w:ascii="Times New Roman" w:hAnsi="Times New Roman" w:cs="Times New Roman"/>
          <w:sz w:val="20"/>
          <w:szCs w:val="20"/>
        </w:rPr>
        <w:t xml:space="preserve"> </w:t>
      </w:r>
      <w:r w:rsidR="00B1305B" w:rsidRPr="00C30F66">
        <w:rPr>
          <w:rFonts w:ascii="Times New Roman" w:hAnsi="Times New Roman" w:cs="Times New Roman"/>
          <w:sz w:val="20"/>
          <w:szCs w:val="20"/>
        </w:rPr>
        <w:t xml:space="preserve">Strategies included development of focused programs and partnerships for service alignment to underserved disability groups, and continued and expanded partnerships with the </w:t>
      </w:r>
      <w:r w:rsidR="000615C3" w:rsidRPr="00C30F66">
        <w:rPr>
          <w:rFonts w:ascii="Times New Roman" w:hAnsi="Times New Roman" w:cs="Times New Roman"/>
          <w:sz w:val="20"/>
          <w:szCs w:val="20"/>
        </w:rPr>
        <w:t>governor</w:t>
      </w:r>
      <w:r w:rsidR="00B1305B" w:rsidRPr="00C30F66">
        <w:rPr>
          <w:rFonts w:ascii="Times New Roman" w:hAnsi="Times New Roman" w:cs="Times New Roman"/>
          <w:sz w:val="20"/>
          <w:szCs w:val="20"/>
        </w:rPr>
        <w:t xml:space="preserve">’s Council on Developmental Disabilities, </w:t>
      </w:r>
      <w:r w:rsidR="000615C3" w:rsidRPr="00C30F66">
        <w:rPr>
          <w:rFonts w:ascii="Times New Roman" w:hAnsi="Times New Roman" w:cs="Times New Roman"/>
          <w:sz w:val="20"/>
          <w:szCs w:val="20"/>
        </w:rPr>
        <w:t>governor</w:t>
      </w:r>
      <w:r w:rsidR="00B1305B" w:rsidRPr="00C30F66">
        <w:rPr>
          <w:rFonts w:ascii="Times New Roman" w:hAnsi="Times New Roman" w:cs="Times New Roman"/>
          <w:sz w:val="20"/>
          <w:szCs w:val="20"/>
        </w:rPr>
        <w:t>’s Task</w:t>
      </w:r>
      <w:r w:rsidR="00BD348C">
        <w:rPr>
          <w:rFonts w:ascii="Times New Roman" w:hAnsi="Times New Roman" w:cs="Times New Roman"/>
          <w:sz w:val="20"/>
          <w:szCs w:val="20"/>
        </w:rPr>
        <w:t>f</w:t>
      </w:r>
      <w:r w:rsidR="00B1305B" w:rsidRPr="00C30F66">
        <w:rPr>
          <w:rFonts w:ascii="Times New Roman" w:hAnsi="Times New Roman" w:cs="Times New Roman"/>
          <w:sz w:val="20"/>
          <w:szCs w:val="20"/>
        </w:rPr>
        <w:t>orce on Integrated Employment, and the State Employment Leadership Network (SELN).</w:t>
      </w:r>
    </w:p>
    <w:p w:rsidR="00B76979" w:rsidRDefault="00FA7041" w:rsidP="00B1305B">
      <w:pPr>
        <w:contextualSpacing/>
        <w:rPr>
          <w:rFonts w:ascii="Times New Roman" w:hAnsi="Times New Roman" w:cs="Times New Roman"/>
          <w:sz w:val="24"/>
          <w:szCs w:val="24"/>
        </w:rPr>
      </w:pPr>
      <w:r w:rsidRPr="00543079">
        <w:rPr>
          <w:noProof/>
          <w:sz w:val="16"/>
          <w:szCs w:val="16"/>
        </w:rPr>
        <mc:AlternateContent>
          <mc:Choice Requires="wps">
            <w:drawing>
              <wp:anchor distT="0" distB="0" distL="114300" distR="114300" simplePos="0" relativeHeight="251729920" behindDoc="0" locked="0" layoutInCell="1" allowOverlap="1" wp14:anchorId="5AF157AA" wp14:editId="77BCF5A3">
                <wp:simplePos x="0" y="0"/>
                <wp:positionH relativeFrom="column">
                  <wp:posOffset>1712414</wp:posOffset>
                </wp:positionH>
                <wp:positionV relativeFrom="paragraph">
                  <wp:posOffset>65949</wp:posOffset>
                </wp:positionV>
                <wp:extent cx="3004185" cy="234950"/>
                <wp:effectExtent l="0" t="0" r="5715"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4185" cy="234950"/>
                        </a:xfrm>
                        <a:prstGeom prst="rect">
                          <a:avLst/>
                        </a:prstGeom>
                        <a:solidFill>
                          <a:srgbClr val="FFFFFF"/>
                        </a:solidFill>
                        <a:ln w="9525">
                          <a:noFill/>
                          <a:miter lim="800000"/>
                          <a:headEnd/>
                          <a:tailEnd/>
                        </a:ln>
                      </wps:spPr>
                      <wps:txbx>
                        <w:txbxContent>
                          <w:p w:rsidR="00246C61" w:rsidRPr="007F7DEE" w:rsidRDefault="00246C61" w:rsidP="00FA7041">
                            <w:pPr>
                              <w:jc w:val="left"/>
                              <w:rPr>
                                <w:sz w:val="16"/>
                                <w:szCs w:val="16"/>
                              </w:rPr>
                            </w:pPr>
                            <w:r w:rsidRPr="00DB1E49">
                              <w:rPr>
                                <w:b/>
                                <w:sz w:val="16"/>
                                <w:szCs w:val="16"/>
                              </w:rPr>
                              <w:t>F</w:t>
                            </w:r>
                            <w:r>
                              <w:rPr>
                                <w:b/>
                                <w:sz w:val="16"/>
                                <w:szCs w:val="16"/>
                              </w:rPr>
                              <w:t>igure</w:t>
                            </w:r>
                            <w:r w:rsidRPr="00DB1E49">
                              <w:rPr>
                                <w:b/>
                                <w:sz w:val="16"/>
                                <w:szCs w:val="16"/>
                              </w:rPr>
                              <w:t xml:space="preserve"> </w:t>
                            </w:r>
                            <w:r>
                              <w:rPr>
                                <w:b/>
                                <w:sz w:val="16"/>
                                <w:szCs w:val="16"/>
                              </w:rPr>
                              <w:t xml:space="preserve">20:  </w:t>
                            </w:r>
                            <w:r>
                              <w:rPr>
                                <w:i/>
                                <w:sz w:val="16"/>
                                <w:szCs w:val="16"/>
                              </w:rPr>
                              <w:t xml:space="preserve">Rehabilitation </w:t>
                            </w:r>
                            <w:r w:rsidRPr="004432E8">
                              <w:rPr>
                                <w:b/>
                                <w:i/>
                                <w:sz w:val="16"/>
                                <w:szCs w:val="16"/>
                              </w:rPr>
                              <w:t>Goal #3</w:t>
                            </w:r>
                            <w:r>
                              <w:rPr>
                                <w:i/>
                                <w:sz w:val="16"/>
                                <w:szCs w:val="16"/>
                              </w:rPr>
                              <w:t xml:space="preserve"> Data Outcomes </w:t>
                            </w:r>
                          </w:p>
                          <w:p w:rsidR="00246C61" w:rsidRPr="0047401D" w:rsidRDefault="00246C61" w:rsidP="00FA7041">
                            <w:pPr>
                              <w:jc w:val="left"/>
                              <w:rPr>
                                <w:i/>
                                <w:sz w:val="16"/>
                                <w:szCs w:val="16"/>
                              </w:rPr>
                            </w:pPr>
                            <w:r>
                              <w:rPr>
                                <w:i/>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134.85pt;margin-top:5.2pt;width:236.55pt;height:1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" stroked="f">
                <v:textbox>
                  <w:txbxContent>
                    <w:p w:rsidR="00246C61" w:rsidRPr="007F7DEE" w:rsidRDefault="00246C61" w:rsidP="00FA7041">
                      <w:pPr>
                        <w:jc w:val="left"/>
                        <w:rPr>
                          <w:sz w:val="16"/>
                          <w:szCs w:val="16"/>
                        </w:rPr>
                      </w:pPr>
                      <w:r w:rsidRPr="00DB1E49">
                        <w:rPr>
                          <w:b/>
                          <w:sz w:val="16"/>
                          <w:szCs w:val="16"/>
                        </w:rPr>
                        <w:t>F</w:t>
                      </w:r>
                      <w:r>
                        <w:rPr>
                          <w:b/>
                          <w:sz w:val="16"/>
                          <w:szCs w:val="16"/>
                        </w:rPr>
                        <w:t>igure</w:t>
                      </w:r>
                      <w:r w:rsidRPr="00DB1E49">
                        <w:rPr>
                          <w:b/>
                          <w:sz w:val="16"/>
                          <w:szCs w:val="16"/>
                        </w:rPr>
                        <w:t xml:space="preserve"> </w:t>
                      </w:r>
                      <w:r>
                        <w:rPr>
                          <w:b/>
                          <w:sz w:val="16"/>
                          <w:szCs w:val="16"/>
                        </w:rPr>
                        <w:t xml:space="preserve">20:  </w:t>
                      </w:r>
                      <w:r>
                        <w:rPr>
                          <w:i/>
                          <w:sz w:val="16"/>
                          <w:szCs w:val="16"/>
                        </w:rPr>
                        <w:t xml:space="preserve">Rehabilitation </w:t>
                      </w:r>
                      <w:r w:rsidRPr="004432E8">
                        <w:rPr>
                          <w:b/>
                          <w:i/>
                          <w:sz w:val="16"/>
                          <w:szCs w:val="16"/>
                        </w:rPr>
                        <w:t>Goal #3</w:t>
                      </w:r>
                      <w:r>
                        <w:rPr>
                          <w:i/>
                          <w:sz w:val="16"/>
                          <w:szCs w:val="16"/>
                        </w:rPr>
                        <w:t xml:space="preserve"> Data Outcomes </w:t>
                      </w:r>
                    </w:p>
                    <w:p w:rsidR="00246C61" w:rsidRPr="0047401D" w:rsidRDefault="00246C61" w:rsidP="00FA7041">
                      <w:pPr>
                        <w:jc w:val="left"/>
                        <w:rPr>
                          <w:i/>
                          <w:sz w:val="16"/>
                          <w:szCs w:val="16"/>
                        </w:rPr>
                      </w:pPr>
                      <w:r>
                        <w:rPr>
                          <w:i/>
                          <w:sz w:val="16"/>
                          <w:szCs w:val="16"/>
                        </w:rPr>
                        <w:t xml:space="preserve"> </w:t>
                      </w:r>
                    </w:p>
                  </w:txbxContent>
                </v:textbox>
              </v:shape>
            </w:pict>
          </mc:Fallback>
        </mc:AlternateContent>
      </w:r>
    </w:p>
    <w:p w:rsidR="00FA7041" w:rsidRDefault="00FA7041" w:rsidP="00B76979">
      <w:pPr>
        <w:ind w:left="1440" w:hanging="1440"/>
        <w:contextualSpacing/>
        <w:rPr>
          <w:rStyle w:val="Heading5Char"/>
        </w:rPr>
      </w:pPr>
    </w:p>
    <w:p w:rsidR="00FA7041" w:rsidRDefault="00FA7041" w:rsidP="00B76979">
      <w:pPr>
        <w:ind w:left="1440" w:hanging="1440"/>
        <w:contextualSpacing/>
        <w:rPr>
          <w:rStyle w:val="Heading5Char"/>
        </w:rPr>
      </w:pPr>
    </w:p>
    <w:p w:rsidR="00B1305B" w:rsidRDefault="00B1305B" w:rsidP="00B76979">
      <w:pPr>
        <w:ind w:left="1440" w:hanging="1440"/>
        <w:contextualSpacing/>
        <w:rPr>
          <w:rFonts w:ascii="Times New Roman" w:hAnsi="Times New Roman" w:cs="Times New Roman"/>
          <w:b/>
        </w:rPr>
      </w:pPr>
      <w:r w:rsidRPr="006510DE">
        <w:rPr>
          <w:rStyle w:val="Heading5Char"/>
        </w:rPr>
        <w:t>Goal #4:</w:t>
      </w:r>
      <w:r w:rsidRPr="006510DE">
        <w:rPr>
          <w:rFonts w:ascii="Times New Roman" w:hAnsi="Times New Roman" w:cs="Times New Roman"/>
        </w:rPr>
        <w:tab/>
      </w:r>
      <w:r w:rsidRPr="00FA7041">
        <w:rPr>
          <w:rFonts w:ascii="Times New Roman" w:hAnsi="Times New Roman" w:cs="Times New Roman"/>
          <w:b/>
        </w:rPr>
        <w:t xml:space="preserve">Increase </w:t>
      </w:r>
      <w:r w:rsidR="00C30F66" w:rsidRPr="00FA7041">
        <w:rPr>
          <w:rFonts w:ascii="Times New Roman" w:hAnsi="Times New Roman" w:cs="Times New Roman"/>
          <w:b/>
        </w:rPr>
        <w:t>p</w:t>
      </w:r>
      <w:r w:rsidRPr="00FA7041">
        <w:rPr>
          <w:rFonts w:ascii="Times New Roman" w:hAnsi="Times New Roman" w:cs="Times New Roman"/>
          <w:b/>
        </w:rPr>
        <w:t xml:space="preserve">articipation of </w:t>
      </w:r>
      <w:r w:rsidR="00C30F66" w:rsidRPr="00FA7041">
        <w:rPr>
          <w:rFonts w:ascii="Times New Roman" w:hAnsi="Times New Roman" w:cs="Times New Roman"/>
          <w:b/>
        </w:rPr>
        <w:t>u</w:t>
      </w:r>
      <w:r w:rsidRPr="00FA7041">
        <w:rPr>
          <w:rFonts w:ascii="Times New Roman" w:hAnsi="Times New Roman" w:cs="Times New Roman"/>
          <w:b/>
        </w:rPr>
        <w:t xml:space="preserve">nderserved </w:t>
      </w:r>
      <w:r w:rsidR="00C30F66" w:rsidRPr="00FA7041">
        <w:rPr>
          <w:rFonts w:ascii="Times New Roman" w:hAnsi="Times New Roman" w:cs="Times New Roman"/>
          <w:b/>
        </w:rPr>
        <w:t>e</w:t>
      </w:r>
      <w:r w:rsidRPr="00FA7041">
        <w:rPr>
          <w:rFonts w:ascii="Times New Roman" w:hAnsi="Times New Roman" w:cs="Times New Roman"/>
          <w:b/>
        </w:rPr>
        <w:t xml:space="preserve">thnic </w:t>
      </w:r>
      <w:r w:rsidR="00C30F66" w:rsidRPr="00FA7041">
        <w:rPr>
          <w:rFonts w:ascii="Times New Roman" w:hAnsi="Times New Roman" w:cs="Times New Roman"/>
          <w:b/>
        </w:rPr>
        <w:t>p</w:t>
      </w:r>
      <w:r w:rsidRPr="00FA7041">
        <w:rPr>
          <w:rFonts w:ascii="Times New Roman" w:hAnsi="Times New Roman" w:cs="Times New Roman"/>
          <w:b/>
        </w:rPr>
        <w:t xml:space="preserve">opulations </w:t>
      </w:r>
      <w:r w:rsidR="00C30F66" w:rsidRPr="00FA7041">
        <w:rPr>
          <w:rFonts w:ascii="Times New Roman" w:hAnsi="Times New Roman" w:cs="Times New Roman"/>
          <w:b/>
        </w:rPr>
        <w:t>t</w:t>
      </w:r>
      <w:r w:rsidRPr="00FA7041">
        <w:rPr>
          <w:rFonts w:ascii="Times New Roman" w:hAnsi="Times New Roman" w:cs="Times New Roman"/>
          <w:b/>
        </w:rPr>
        <w:t xml:space="preserve">hrough </w:t>
      </w:r>
      <w:r w:rsidR="00C30F66" w:rsidRPr="00FA7041">
        <w:rPr>
          <w:rFonts w:ascii="Times New Roman" w:hAnsi="Times New Roman" w:cs="Times New Roman"/>
          <w:b/>
        </w:rPr>
        <w:t>i</w:t>
      </w:r>
      <w:r w:rsidRPr="00FA7041">
        <w:rPr>
          <w:rFonts w:ascii="Times New Roman" w:hAnsi="Times New Roman" w:cs="Times New Roman"/>
          <w:b/>
        </w:rPr>
        <w:t xml:space="preserve">ncreased </w:t>
      </w:r>
      <w:r w:rsidR="00C30F66" w:rsidRPr="00FA7041">
        <w:rPr>
          <w:rFonts w:ascii="Times New Roman" w:hAnsi="Times New Roman" w:cs="Times New Roman"/>
          <w:b/>
        </w:rPr>
        <w:t>o</w:t>
      </w:r>
      <w:r w:rsidRPr="00FA7041">
        <w:rPr>
          <w:rFonts w:ascii="Times New Roman" w:hAnsi="Times New Roman" w:cs="Times New Roman"/>
          <w:b/>
        </w:rPr>
        <w:t xml:space="preserve">utreach </w:t>
      </w:r>
      <w:r w:rsidR="00C30F66" w:rsidRPr="00FA7041">
        <w:rPr>
          <w:rFonts w:ascii="Times New Roman" w:hAnsi="Times New Roman" w:cs="Times New Roman"/>
          <w:b/>
        </w:rPr>
        <w:t>e</w:t>
      </w:r>
      <w:r w:rsidRPr="00FA7041">
        <w:rPr>
          <w:rFonts w:ascii="Times New Roman" w:hAnsi="Times New Roman" w:cs="Times New Roman"/>
          <w:b/>
        </w:rPr>
        <w:t>fforts</w:t>
      </w:r>
      <w:r w:rsidR="00C30F66" w:rsidRPr="00FA7041">
        <w:rPr>
          <w:rFonts w:ascii="Times New Roman" w:hAnsi="Times New Roman" w:cs="Times New Roman"/>
          <w:b/>
        </w:rPr>
        <w:t>.</w:t>
      </w:r>
    </w:p>
    <w:p w:rsidR="0021398B" w:rsidRPr="00FA7041" w:rsidRDefault="0021398B" w:rsidP="00B76979">
      <w:pPr>
        <w:ind w:left="1440" w:hanging="1440"/>
        <w:contextualSpacing/>
        <w:rPr>
          <w:rFonts w:ascii="Times New Roman" w:hAnsi="Times New Roman" w:cs="Times New Roman"/>
          <w:b/>
        </w:rPr>
      </w:pPr>
    </w:p>
    <w:tbl>
      <w:tblPr>
        <w:tblW w:w="9460" w:type="dxa"/>
        <w:tblInd w:w="93" w:type="dxa"/>
        <w:tblLook w:val="04A0" w:firstRow="1" w:lastRow="0" w:firstColumn="1" w:lastColumn="0" w:noHBand="0" w:noVBand="1"/>
      </w:tblPr>
      <w:tblGrid>
        <w:gridCol w:w="3660"/>
        <w:gridCol w:w="2740"/>
        <w:gridCol w:w="3060"/>
      </w:tblGrid>
      <w:tr w:rsidR="00B1305B" w:rsidRPr="001B2062" w:rsidTr="006510DE">
        <w:trPr>
          <w:trHeight w:val="559"/>
        </w:trPr>
        <w:tc>
          <w:tcPr>
            <w:tcW w:w="3660" w:type="dxa"/>
            <w:tcBorders>
              <w:top w:val="single" w:sz="8" w:space="0" w:color="auto"/>
              <w:left w:val="single" w:sz="8" w:space="0" w:color="auto"/>
              <w:bottom w:val="single" w:sz="8" w:space="0" w:color="auto"/>
              <w:right w:val="single" w:sz="8" w:space="0" w:color="auto"/>
            </w:tcBorders>
            <w:shd w:val="clear" w:color="000000" w:fill="BFBFBF" w:themeFill="background1" w:themeFillShade="BF"/>
            <w:vAlign w:val="center"/>
            <w:hideMark/>
          </w:tcPr>
          <w:p w:rsidR="00B1305B" w:rsidRPr="001B2062" w:rsidRDefault="00B1305B" w:rsidP="006510DE">
            <w:pPr>
              <w:spacing w:after="0"/>
              <w:jc w:val="center"/>
              <w:rPr>
                <w:rFonts w:ascii="Times New Roman" w:eastAsia="Times New Roman" w:hAnsi="Times New Roman" w:cs="Times New Roman"/>
                <w:b/>
                <w:bCs/>
                <w:color w:val="000000"/>
                <w:sz w:val="16"/>
                <w:szCs w:val="16"/>
              </w:rPr>
            </w:pPr>
            <w:r w:rsidRPr="001B2062">
              <w:rPr>
                <w:rFonts w:ascii="Times New Roman" w:eastAsia="Times New Roman" w:hAnsi="Times New Roman" w:cs="Times New Roman"/>
                <w:b/>
                <w:bCs/>
                <w:color w:val="000000"/>
                <w:sz w:val="16"/>
                <w:szCs w:val="16"/>
              </w:rPr>
              <w:t>Federal</w:t>
            </w:r>
            <w:r w:rsidRPr="001B2062">
              <w:rPr>
                <w:rFonts w:ascii="Times New Roman" w:eastAsia="Times New Roman" w:hAnsi="Times New Roman" w:cs="Times New Roman"/>
                <w:b/>
                <w:bCs/>
                <w:color w:val="000000"/>
                <w:sz w:val="16"/>
                <w:szCs w:val="16"/>
              </w:rPr>
              <w:br/>
              <w:t>Fiscal Year</w:t>
            </w:r>
          </w:p>
        </w:tc>
        <w:tc>
          <w:tcPr>
            <w:tcW w:w="2740" w:type="dxa"/>
            <w:tcBorders>
              <w:top w:val="single" w:sz="8" w:space="0" w:color="auto"/>
              <w:left w:val="nil"/>
              <w:bottom w:val="single" w:sz="8" w:space="0" w:color="auto"/>
              <w:right w:val="single" w:sz="8" w:space="0" w:color="auto"/>
            </w:tcBorders>
            <w:shd w:val="clear" w:color="000000" w:fill="BFBFBF" w:themeFill="background1" w:themeFillShade="BF"/>
            <w:vAlign w:val="center"/>
            <w:hideMark/>
          </w:tcPr>
          <w:p w:rsidR="00B1305B" w:rsidRPr="001B2062" w:rsidRDefault="00B1305B" w:rsidP="006510DE">
            <w:pPr>
              <w:spacing w:after="0"/>
              <w:jc w:val="center"/>
              <w:rPr>
                <w:rFonts w:ascii="Times New Roman" w:eastAsia="Times New Roman" w:hAnsi="Times New Roman" w:cs="Times New Roman"/>
                <w:b/>
                <w:bCs/>
                <w:color w:val="000000"/>
                <w:sz w:val="16"/>
                <w:szCs w:val="16"/>
              </w:rPr>
            </w:pPr>
            <w:r w:rsidRPr="001B2062">
              <w:rPr>
                <w:rFonts w:ascii="Times New Roman" w:eastAsia="Times New Roman" w:hAnsi="Times New Roman" w:cs="Times New Roman"/>
                <w:b/>
                <w:bCs/>
                <w:color w:val="000000"/>
                <w:sz w:val="16"/>
                <w:szCs w:val="16"/>
              </w:rPr>
              <w:t>(A)</w:t>
            </w:r>
            <w:r w:rsidRPr="001B2062">
              <w:rPr>
                <w:rFonts w:ascii="Times New Roman" w:eastAsia="Times New Roman" w:hAnsi="Times New Roman" w:cs="Times New Roman"/>
                <w:b/>
                <w:bCs/>
                <w:color w:val="000000"/>
                <w:sz w:val="16"/>
                <w:szCs w:val="16"/>
              </w:rPr>
              <w:br/>
              <w:t>Clients Closed After Service</w:t>
            </w:r>
          </w:p>
        </w:tc>
        <w:tc>
          <w:tcPr>
            <w:tcW w:w="3060" w:type="dxa"/>
            <w:tcBorders>
              <w:top w:val="single" w:sz="8" w:space="0" w:color="auto"/>
              <w:left w:val="nil"/>
              <w:bottom w:val="single" w:sz="8" w:space="0" w:color="auto"/>
              <w:right w:val="single" w:sz="8" w:space="0" w:color="auto"/>
            </w:tcBorders>
            <w:shd w:val="clear" w:color="000000" w:fill="BFBFBF" w:themeFill="background1" w:themeFillShade="BF"/>
            <w:vAlign w:val="center"/>
            <w:hideMark/>
          </w:tcPr>
          <w:p w:rsidR="00B1305B" w:rsidRPr="001B2062" w:rsidRDefault="00B1305B" w:rsidP="006510DE">
            <w:pPr>
              <w:spacing w:after="0"/>
              <w:jc w:val="center"/>
              <w:rPr>
                <w:rFonts w:ascii="Times New Roman" w:eastAsia="Times New Roman" w:hAnsi="Times New Roman" w:cs="Times New Roman"/>
                <w:b/>
                <w:bCs/>
                <w:color w:val="000000"/>
                <w:sz w:val="16"/>
                <w:szCs w:val="16"/>
              </w:rPr>
            </w:pPr>
            <w:r w:rsidRPr="001B2062">
              <w:rPr>
                <w:rFonts w:ascii="Times New Roman" w:eastAsia="Times New Roman" w:hAnsi="Times New Roman" w:cs="Times New Roman"/>
                <w:b/>
                <w:bCs/>
                <w:color w:val="000000"/>
                <w:sz w:val="16"/>
                <w:szCs w:val="16"/>
              </w:rPr>
              <w:t>(B)</w:t>
            </w:r>
            <w:r w:rsidRPr="001B2062">
              <w:rPr>
                <w:rFonts w:ascii="Times New Roman" w:eastAsia="Times New Roman" w:hAnsi="Times New Roman" w:cs="Times New Roman"/>
                <w:b/>
                <w:bCs/>
                <w:color w:val="000000"/>
                <w:sz w:val="16"/>
                <w:szCs w:val="16"/>
              </w:rPr>
              <w:br/>
              <w:t>Percent</w:t>
            </w:r>
          </w:p>
        </w:tc>
      </w:tr>
      <w:tr w:rsidR="00B1305B" w:rsidRPr="001B2062" w:rsidTr="006510DE">
        <w:trPr>
          <w:trHeight w:val="379"/>
        </w:trPr>
        <w:tc>
          <w:tcPr>
            <w:tcW w:w="9460" w:type="dxa"/>
            <w:gridSpan w:val="3"/>
            <w:tcBorders>
              <w:top w:val="single" w:sz="8" w:space="0" w:color="auto"/>
              <w:left w:val="single" w:sz="8" w:space="0" w:color="auto"/>
              <w:bottom w:val="single" w:sz="8" w:space="0" w:color="auto"/>
              <w:right w:val="single" w:sz="8" w:space="0" w:color="auto"/>
            </w:tcBorders>
            <w:shd w:val="clear" w:color="000000" w:fill="D9D9D9" w:themeFill="background1" w:themeFillShade="D9"/>
            <w:noWrap/>
            <w:vAlign w:val="center"/>
            <w:hideMark/>
          </w:tcPr>
          <w:p w:rsidR="00B1305B" w:rsidRPr="001B2062" w:rsidRDefault="00B1305B" w:rsidP="00B1305B">
            <w:pPr>
              <w:spacing w:after="0"/>
              <w:rPr>
                <w:rFonts w:ascii="Times New Roman" w:eastAsia="Times New Roman" w:hAnsi="Times New Roman" w:cs="Times New Roman"/>
                <w:b/>
                <w:bCs/>
                <w:color w:val="000000"/>
                <w:sz w:val="20"/>
                <w:szCs w:val="20"/>
              </w:rPr>
            </w:pPr>
            <w:r w:rsidRPr="001B2062">
              <w:rPr>
                <w:rFonts w:ascii="Times New Roman" w:eastAsia="Times New Roman" w:hAnsi="Times New Roman" w:cs="Times New Roman"/>
                <w:b/>
                <w:bCs/>
                <w:color w:val="000000"/>
                <w:sz w:val="20"/>
                <w:szCs w:val="20"/>
              </w:rPr>
              <w:t>2012</w:t>
            </w:r>
          </w:p>
        </w:tc>
      </w:tr>
      <w:tr w:rsidR="00B1305B" w:rsidRPr="001B2062" w:rsidTr="00B1305B">
        <w:trPr>
          <w:trHeight w:val="379"/>
        </w:trPr>
        <w:tc>
          <w:tcPr>
            <w:tcW w:w="36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1305B" w:rsidRPr="001B2062" w:rsidRDefault="00B1305B" w:rsidP="00B1305B">
            <w:pPr>
              <w:spacing w:after="0"/>
              <w:rPr>
                <w:rFonts w:ascii="Times New Roman" w:eastAsia="Times New Roman" w:hAnsi="Times New Roman" w:cs="Times New Roman"/>
                <w:color w:val="000000"/>
                <w:sz w:val="16"/>
                <w:szCs w:val="16"/>
              </w:rPr>
            </w:pPr>
            <w:r w:rsidRPr="001B2062">
              <w:rPr>
                <w:rFonts w:ascii="Times New Roman" w:eastAsia="Times New Roman" w:hAnsi="Times New Roman" w:cs="Times New Roman"/>
                <w:color w:val="000000"/>
                <w:sz w:val="16"/>
                <w:szCs w:val="16"/>
              </w:rPr>
              <w:t>Hispanic</w:t>
            </w:r>
          </w:p>
        </w:tc>
        <w:tc>
          <w:tcPr>
            <w:tcW w:w="2740" w:type="dxa"/>
            <w:tcBorders>
              <w:top w:val="nil"/>
              <w:left w:val="nil"/>
              <w:bottom w:val="single" w:sz="8" w:space="0" w:color="auto"/>
              <w:right w:val="single" w:sz="8" w:space="0" w:color="auto"/>
            </w:tcBorders>
            <w:shd w:val="clear" w:color="auto" w:fill="auto"/>
            <w:vAlign w:val="center"/>
            <w:hideMark/>
          </w:tcPr>
          <w:p w:rsidR="00B1305B" w:rsidRPr="001B2062" w:rsidRDefault="00B1305B" w:rsidP="006510DE">
            <w:pPr>
              <w:spacing w:after="0"/>
              <w:jc w:val="center"/>
              <w:rPr>
                <w:rFonts w:ascii="Times New Roman" w:eastAsia="Times New Roman" w:hAnsi="Times New Roman" w:cs="Times New Roman"/>
                <w:color w:val="000000"/>
                <w:sz w:val="20"/>
                <w:szCs w:val="20"/>
              </w:rPr>
            </w:pPr>
            <w:r w:rsidRPr="001B2062">
              <w:rPr>
                <w:rFonts w:ascii="Times New Roman" w:eastAsia="Times New Roman" w:hAnsi="Times New Roman" w:cs="Times New Roman"/>
                <w:color w:val="000000"/>
                <w:sz w:val="20"/>
                <w:szCs w:val="20"/>
              </w:rPr>
              <w:t>261</w:t>
            </w:r>
          </w:p>
        </w:tc>
        <w:tc>
          <w:tcPr>
            <w:tcW w:w="3060" w:type="dxa"/>
            <w:tcBorders>
              <w:top w:val="single" w:sz="8" w:space="0" w:color="auto"/>
              <w:left w:val="nil"/>
              <w:bottom w:val="single" w:sz="8" w:space="0" w:color="auto"/>
              <w:right w:val="single" w:sz="8" w:space="0" w:color="auto"/>
            </w:tcBorders>
            <w:shd w:val="clear" w:color="auto" w:fill="auto"/>
            <w:vAlign w:val="center"/>
            <w:hideMark/>
          </w:tcPr>
          <w:p w:rsidR="00B1305B" w:rsidRPr="001B2062" w:rsidRDefault="00B1305B" w:rsidP="006510DE">
            <w:pPr>
              <w:spacing w:after="0"/>
              <w:jc w:val="center"/>
              <w:rPr>
                <w:rFonts w:ascii="Times New Roman" w:eastAsia="Times New Roman" w:hAnsi="Times New Roman" w:cs="Times New Roman"/>
                <w:color w:val="000000"/>
                <w:sz w:val="20"/>
                <w:szCs w:val="20"/>
              </w:rPr>
            </w:pPr>
            <w:r w:rsidRPr="001B2062">
              <w:rPr>
                <w:rFonts w:ascii="Times New Roman" w:eastAsia="Times New Roman" w:hAnsi="Times New Roman" w:cs="Times New Roman"/>
                <w:color w:val="000000"/>
                <w:sz w:val="20"/>
                <w:szCs w:val="20"/>
              </w:rPr>
              <w:t>15%</w:t>
            </w:r>
          </w:p>
        </w:tc>
      </w:tr>
      <w:tr w:rsidR="00B1305B" w:rsidRPr="001B2062" w:rsidTr="00B1305B">
        <w:trPr>
          <w:trHeight w:val="379"/>
        </w:trPr>
        <w:tc>
          <w:tcPr>
            <w:tcW w:w="36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1305B" w:rsidRPr="001B2062" w:rsidRDefault="00B1305B" w:rsidP="00B1305B">
            <w:pPr>
              <w:spacing w:after="0"/>
              <w:rPr>
                <w:rFonts w:ascii="Times New Roman" w:eastAsia="Times New Roman" w:hAnsi="Times New Roman" w:cs="Times New Roman"/>
                <w:color w:val="000000"/>
                <w:sz w:val="16"/>
                <w:szCs w:val="16"/>
              </w:rPr>
            </w:pPr>
            <w:r w:rsidRPr="001B2062">
              <w:rPr>
                <w:rFonts w:ascii="Times New Roman" w:eastAsia="Times New Roman" w:hAnsi="Times New Roman" w:cs="Times New Roman"/>
                <w:color w:val="000000"/>
                <w:sz w:val="16"/>
                <w:szCs w:val="16"/>
              </w:rPr>
              <w:t>Non-Hispanic</w:t>
            </w:r>
          </w:p>
        </w:tc>
        <w:tc>
          <w:tcPr>
            <w:tcW w:w="2740" w:type="dxa"/>
            <w:tcBorders>
              <w:top w:val="nil"/>
              <w:left w:val="nil"/>
              <w:bottom w:val="single" w:sz="8" w:space="0" w:color="auto"/>
              <w:right w:val="single" w:sz="8" w:space="0" w:color="auto"/>
            </w:tcBorders>
            <w:shd w:val="clear" w:color="auto" w:fill="auto"/>
            <w:vAlign w:val="center"/>
            <w:hideMark/>
          </w:tcPr>
          <w:p w:rsidR="00B1305B" w:rsidRPr="001B2062" w:rsidRDefault="00B1305B" w:rsidP="006510DE">
            <w:pPr>
              <w:spacing w:after="0"/>
              <w:jc w:val="center"/>
              <w:rPr>
                <w:rFonts w:ascii="Times New Roman" w:eastAsia="Times New Roman" w:hAnsi="Times New Roman" w:cs="Times New Roman"/>
                <w:color w:val="000000"/>
                <w:sz w:val="20"/>
                <w:szCs w:val="20"/>
              </w:rPr>
            </w:pPr>
            <w:r w:rsidRPr="001B2062">
              <w:rPr>
                <w:rFonts w:ascii="Times New Roman" w:eastAsia="Times New Roman" w:hAnsi="Times New Roman" w:cs="Times New Roman"/>
                <w:color w:val="000000"/>
                <w:sz w:val="20"/>
                <w:szCs w:val="20"/>
              </w:rPr>
              <w:t>1,471</w:t>
            </w:r>
          </w:p>
        </w:tc>
        <w:tc>
          <w:tcPr>
            <w:tcW w:w="3060" w:type="dxa"/>
            <w:tcBorders>
              <w:top w:val="single" w:sz="8" w:space="0" w:color="auto"/>
              <w:left w:val="nil"/>
              <w:bottom w:val="single" w:sz="8" w:space="0" w:color="auto"/>
              <w:right w:val="single" w:sz="8" w:space="0" w:color="auto"/>
            </w:tcBorders>
            <w:shd w:val="clear" w:color="auto" w:fill="auto"/>
            <w:vAlign w:val="center"/>
            <w:hideMark/>
          </w:tcPr>
          <w:p w:rsidR="00B1305B" w:rsidRPr="001B2062" w:rsidRDefault="00B1305B" w:rsidP="006510DE">
            <w:pPr>
              <w:spacing w:after="0"/>
              <w:jc w:val="center"/>
              <w:rPr>
                <w:rFonts w:ascii="Times New Roman" w:eastAsia="Times New Roman" w:hAnsi="Times New Roman" w:cs="Times New Roman"/>
                <w:color w:val="000000"/>
                <w:sz w:val="20"/>
                <w:szCs w:val="20"/>
              </w:rPr>
            </w:pPr>
            <w:r w:rsidRPr="001B2062">
              <w:rPr>
                <w:rFonts w:ascii="Times New Roman" w:eastAsia="Times New Roman" w:hAnsi="Times New Roman" w:cs="Times New Roman"/>
                <w:color w:val="000000"/>
                <w:sz w:val="20"/>
                <w:szCs w:val="20"/>
              </w:rPr>
              <w:t>85%</w:t>
            </w:r>
          </w:p>
        </w:tc>
      </w:tr>
      <w:tr w:rsidR="00B1305B" w:rsidRPr="001B2062" w:rsidTr="00B1305B">
        <w:trPr>
          <w:trHeight w:val="379"/>
        </w:trPr>
        <w:tc>
          <w:tcPr>
            <w:tcW w:w="36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1305B" w:rsidRPr="001B2062" w:rsidRDefault="00B1305B" w:rsidP="00B1305B">
            <w:pPr>
              <w:spacing w:after="0"/>
              <w:rPr>
                <w:rFonts w:ascii="Times New Roman" w:eastAsia="Times New Roman" w:hAnsi="Times New Roman" w:cs="Times New Roman"/>
                <w:b/>
                <w:bCs/>
                <w:color w:val="000000"/>
                <w:sz w:val="20"/>
                <w:szCs w:val="20"/>
              </w:rPr>
            </w:pPr>
            <w:r w:rsidRPr="001B2062">
              <w:rPr>
                <w:rFonts w:ascii="Times New Roman" w:eastAsia="Times New Roman" w:hAnsi="Times New Roman" w:cs="Times New Roman"/>
                <w:b/>
                <w:bCs/>
                <w:color w:val="000000"/>
                <w:sz w:val="20"/>
                <w:szCs w:val="20"/>
              </w:rPr>
              <w:t>TOTAL</w:t>
            </w:r>
          </w:p>
        </w:tc>
        <w:tc>
          <w:tcPr>
            <w:tcW w:w="2740" w:type="dxa"/>
            <w:tcBorders>
              <w:top w:val="nil"/>
              <w:left w:val="nil"/>
              <w:bottom w:val="single" w:sz="8" w:space="0" w:color="auto"/>
              <w:right w:val="single" w:sz="8" w:space="0" w:color="auto"/>
            </w:tcBorders>
            <w:shd w:val="clear" w:color="auto" w:fill="auto"/>
            <w:vAlign w:val="center"/>
            <w:hideMark/>
          </w:tcPr>
          <w:p w:rsidR="00B1305B" w:rsidRPr="001B2062" w:rsidRDefault="00B1305B" w:rsidP="006510DE">
            <w:pPr>
              <w:spacing w:after="0"/>
              <w:jc w:val="center"/>
              <w:rPr>
                <w:rFonts w:ascii="Times New Roman" w:eastAsia="Times New Roman" w:hAnsi="Times New Roman" w:cs="Times New Roman"/>
                <w:b/>
                <w:bCs/>
                <w:color w:val="000000"/>
                <w:sz w:val="20"/>
                <w:szCs w:val="20"/>
              </w:rPr>
            </w:pPr>
            <w:r w:rsidRPr="001B2062">
              <w:rPr>
                <w:rFonts w:ascii="Times New Roman" w:eastAsia="Times New Roman" w:hAnsi="Times New Roman" w:cs="Times New Roman"/>
                <w:b/>
                <w:bCs/>
                <w:color w:val="000000"/>
                <w:sz w:val="20"/>
                <w:szCs w:val="20"/>
              </w:rPr>
              <w:t>1,732</w:t>
            </w:r>
          </w:p>
        </w:tc>
        <w:tc>
          <w:tcPr>
            <w:tcW w:w="3060" w:type="dxa"/>
            <w:tcBorders>
              <w:top w:val="single" w:sz="8" w:space="0" w:color="auto"/>
              <w:left w:val="nil"/>
              <w:bottom w:val="single" w:sz="8" w:space="0" w:color="auto"/>
              <w:right w:val="single" w:sz="8" w:space="0" w:color="auto"/>
            </w:tcBorders>
            <w:shd w:val="clear" w:color="auto" w:fill="auto"/>
            <w:vAlign w:val="center"/>
            <w:hideMark/>
          </w:tcPr>
          <w:p w:rsidR="00B1305B" w:rsidRPr="001B2062" w:rsidRDefault="00B1305B" w:rsidP="006510DE">
            <w:pPr>
              <w:spacing w:after="0"/>
              <w:jc w:val="center"/>
              <w:rPr>
                <w:rFonts w:ascii="Times New Roman" w:eastAsia="Times New Roman" w:hAnsi="Times New Roman" w:cs="Times New Roman"/>
                <w:b/>
                <w:bCs/>
                <w:color w:val="000000"/>
                <w:sz w:val="20"/>
                <w:szCs w:val="20"/>
              </w:rPr>
            </w:pPr>
            <w:r w:rsidRPr="001B2062">
              <w:rPr>
                <w:rFonts w:ascii="Times New Roman" w:eastAsia="Times New Roman" w:hAnsi="Times New Roman" w:cs="Times New Roman"/>
                <w:b/>
                <w:bCs/>
                <w:color w:val="000000"/>
                <w:sz w:val="20"/>
                <w:szCs w:val="20"/>
              </w:rPr>
              <w:t>100%</w:t>
            </w:r>
          </w:p>
        </w:tc>
      </w:tr>
    </w:tbl>
    <w:p w:rsidR="00C30F66" w:rsidRDefault="00C30F66" w:rsidP="00B1305B">
      <w:pPr>
        <w:contextualSpacing/>
        <w:rPr>
          <w:rFonts w:ascii="Times New Roman" w:hAnsi="Times New Roman" w:cs="Times New Roman"/>
          <w:sz w:val="24"/>
          <w:szCs w:val="24"/>
        </w:rPr>
      </w:pPr>
    </w:p>
    <w:tbl>
      <w:tblPr>
        <w:tblW w:w="9460" w:type="dxa"/>
        <w:tblInd w:w="93" w:type="dxa"/>
        <w:tblLook w:val="04A0" w:firstRow="1" w:lastRow="0" w:firstColumn="1" w:lastColumn="0" w:noHBand="0" w:noVBand="1"/>
      </w:tblPr>
      <w:tblGrid>
        <w:gridCol w:w="3660"/>
        <w:gridCol w:w="2740"/>
        <w:gridCol w:w="3060"/>
      </w:tblGrid>
      <w:tr w:rsidR="00B1305B" w:rsidRPr="001B2062" w:rsidTr="006510DE">
        <w:trPr>
          <w:trHeight w:val="559"/>
        </w:trPr>
        <w:tc>
          <w:tcPr>
            <w:tcW w:w="3660" w:type="dxa"/>
            <w:tcBorders>
              <w:top w:val="single" w:sz="8" w:space="0" w:color="auto"/>
              <w:left w:val="single" w:sz="8" w:space="0" w:color="auto"/>
              <w:bottom w:val="single" w:sz="8" w:space="0" w:color="auto"/>
              <w:right w:val="single" w:sz="8" w:space="0" w:color="auto"/>
            </w:tcBorders>
            <w:shd w:val="clear" w:color="000000" w:fill="BFBFBF" w:themeFill="background1" w:themeFillShade="BF"/>
            <w:vAlign w:val="center"/>
            <w:hideMark/>
          </w:tcPr>
          <w:p w:rsidR="00B1305B" w:rsidRPr="001B2062" w:rsidRDefault="00B1305B" w:rsidP="006510DE">
            <w:pPr>
              <w:spacing w:after="0"/>
              <w:jc w:val="center"/>
              <w:rPr>
                <w:rFonts w:ascii="Times New Roman" w:eastAsia="Times New Roman" w:hAnsi="Times New Roman" w:cs="Times New Roman"/>
                <w:b/>
                <w:bCs/>
                <w:color w:val="000000"/>
                <w:sz w:val="16"/>
                <w:szCs w:val="16"/>
              </w:rPr>
            </w:pPr>
            <w:r w:rsidRPr="001B2062">
              <w:rPr>
                <w:rFonts w:ascii="Times New Roman" w:eastAsia="Times New Roman" w:hAnsi="Times New Roman" w:cs="Times New Roman"/>
                <w:b/>
                <w:bCs/>
                <w:color w:val="000000"/>
                <w:sz w:val="16"/>
                <w:szCs w:val="16"/>
              </w:rPr>
              <w:t>Federal</w:t>
            </w:r>
            <w:r w:rsidRPr="001B2062">
              <w:rPr>
                <w:rFonts w:ascii="Times New Roman" w:eastAsia="Times New Roman" w:hAnsi="Times New Roman" w:cs="Times New Roman"/>
                <w:b/>
                <w:bCs/>
                <w:color w:val="000000"/>
                <w:sz w:val="16"/>
                <w:szCs w:val="16"/>
              </w:rPr>
              <w:br/>
              <w:t>Fiscal Year</w:t>
            </w:r>
          </w:p>
        </w:tc>
        <w:tc>
          <w:tcPr>
            <w:tcW w:w="2740" w:type="dxa"/>
            <w:tcBorders>
              <w:top w:val="single" w:sz="8" w:space="0" w:color="auto"/>
              <w:left w:val="nil"/>
              <w:bottom w:val="single" w:sz="8" w:space="0" w:color="auto"/>
              <w:right w:val="single" w:sz="8" w:space="0" w:color="auto"/>
            </w:tcBorders>
            <w:shd w:val="clear" w:color="000000" w:fill="BFBFBF" w:themeFill="background1" w:themeFillShade="BF"/>
            <w:vAlign w:val="center"/>
            <w:hideMark/>
          </w:tcPr>
          <w:p w:rsidR="00B1305B" w:rsidRPr="001B2062" w:rsidRDefault="00B1305B" w:rsidP="006510DE">
            <w:pPr>
              <w:spacing w:after="0"/>
              <w:jc w:val="center"/>
              <w:rPr>
                <w:rFonts w:ascii="Times New Roman" w:eastAsia="Times New Roman" w:hAnsi="Times New Roman" w:cs="Times New Roman"/>
                <w:b/>
                <w:bCs/>
                <w:color w:val="000000"/>
                <w:sz w:val="16"/>
                <w:szCs w:val="16"/>
              </w:rPr>
            </w:pPr>
            <w:r w:rsidRPr="001B2062">
              <w:rPr>
                <w:rFonts w:ascii="Times New Roman" w:eastAsia="Times New Roman" w:hAnsi="Times New Roman" w:cs="Times New Roman"/>
                <w:b/>
                <w:bCs/>
                <w:color w:val="000000"/>
                <w:sz w:val="16"/>
                <w:szCs w:val="16"/>
              </w:rPr>
              <w:t>(A)</w:t>
            </w:r>
            <w:r w:rsidRPr="001B2062">
              <w:rPr>
                <w:rFonts w:ascii="Times New Roman" w:eastAsia="Times New Roman" w:hAnsi="Times New Roman" w:cs="Times New Roman"/>
                <w:b/>
                <w:bCs/>
                <w:color w:val="000000"/>
                <w:sz w:val="16"/>
                <w:szCs w:val="16"/>
              </w:rPr>
              <w:br/>
              <w:t>Clients Closed After Service</w:t>
            </w:r>
          </w:p>
        </w:tc>
        <w:tc>
          <w:tcPr>
            <w:tcW w:w="3060" w:type="dxa"/>
            <w:tcBorders>
              <w:top w:val="single" w:sz="8" w:space="0" w:color="auto"/>
              <w:left w:val="nil"/>
              <w:bottom w:val="single" w:sz="8" w:space="0" w:color="auto"/>
              <w:right w:val="single" w:sz="8" w:space="0" w:color="auto"/>
            </w:tcBorders>
            <w:shd w:val="clear" w:color="000000" w:fill="BFBFBF" w:themeFill="background1" w:themeFillShade="BF"/>
            <w:vAlign w:val="center"/>
            <w:hideMark/>
          </w:tcPr>
          <w:p w:rsidR="00B1305B" w:rsidRPr="001B2062" w:rsidRDefault="00B1305B" w:rsidP="006510DE">
            <w:pPr>
              <w:spacing w:after="0"/>
              <w:jc w:val="center"/>
              <w:rPr>
                <w:rFonts w:ascii="Times New Roman" w:eastAsia="Times New Roman" w:hAnsi="Times New Roman" w:cs="Times New Roman"/>
                <w:b/>
                <w:bCs/>
                <w:color w:val="000000"/>
                <w:sz w:val="16"/>
                <w:szCs w:val="16"/>
              </w:rPr>
            </w:pPr>
            <w:r w:rsidRPr="001B2062">
              <w:rPr>
                <w:rFonts w:ascii="Times New Roman" w:eastAsia="Times New Roman" w:hAnsi="Times New Roman" w:cs="Times New Roman"/>
                <w:b/>
                <w:bCs/>
                <w:color w:val="000000"/>
                <w:sz w:val="16"/>
                <w:szCs w:val="16"/>
              </w:rPr>
              <w:t>(B)</w:t>
            </w:r>
            <w:r w:rsidRPr="001B2062">
              <w:rPr>
                <w:rFonts w:ascii="Times New Roman" w:eastAsia="Times New Roman" w:hAnsi="Times New Roman" w:cs="Times New Roman"/>
                <w:b/>
                <w:bCs/>
                <w:color w:val="000000"/>
                <w:sz w:val="16"/>
                <w:szCs w:val="16"/>
              </w:rPr>
              <w:br/>
              <w:t>Percent</w:t>
            </w:r>
          </w:p>
        </w:tc>
      </w:tr>
      <w:tr w:rsidR="00B1305B" w:rsidRPr="001B2062" w:rsidTr="006510DE">
        <w:trPr>
          <w:trHeight w:val="379"/>
        </w:trPr>
        <w:tc>
          <w:tcPr>
            <w:tcW w:w="9460" w:type="dxa"/>
            <w:gridSpan w:val="3"/>
            <w:tcBorders>
              <w:top w:val="single" w:sz="8" w:space="0" w:color="auto"/>
              <w:left w:val="single" w:sz="8" w:space="0" w:color="auto"/>
              <w:bottom w:val="single" w:sz="8" w:space="0" w:color="auto"/>
              <w:right w:val="single" w:sz="8" w:space="0" w:color="auto"/>
            </w:tcBorders>
            <w:shd w:val="clear" w:color="000000" w:fill="D9D9D9" w:themeFill="background1" w:themeFillShade="D9"/>
            <w:noWrap/>
            <w:vAlign w:val="center"/>
            <w:hideMark/>
          </w:tcPr>
          <w:p w:rsidR="00B1305B" w:rsidRPr="001B2062" w:rsidRDefault="00B1305B" w:rsidP="00B1305B">
            <w:pPr>
              <w:spacing w:after="0"/>
              <w:rPr>
                <w:rFonts w:ascii="Times New Roman" w:eastAsia="Times New Roman" w:hAnsi="Times New Roman" w:cs="Times New Roman"/>
                <w:b/>
                <w:bCs/>
                <w:color w:val="000000"/>
                <w:sz w:val="20"/>
                <w:szCs w:val="20"/>
              </w:rPr>
            </w:pPr>
            <w:r w:rsidRPr="001B2062">
              <w:rPr>
                <w:rFonts w:ascii="Times New Roman" w:eastAsia="Times New Roman" w:hAnsi="Times New Roman" w:cs="Times New Roman"/>
                <w:b/>
                <w:bCs/>
                <w:color w:val="000000"/>
                <w:sz w:val="20"/>
                <w:szCs w:val="20"/>
              </w:rPr>
              <w:t>2013</w:t>
            </w:r>
          </w:p>
        </w:tc>
      </w:tr>
      <w:tr w:rsidR="00B1305B" w:rsidRPr="001B2062" w:rsidTr="00B1305B">
        <w:trPr>
          <w:trHeight w:val="379"/>
        </w:trPr>
        <w:tc>
          <w:tcPr>
            <w:tcW w:w="366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1305B" w:rsidRPr="001B2062" w:rsidRDefault="00B1305B" w:rsidP="00B1305B">
            <w:pPr>
              <w:spacing w:after="0"/>
              <w:rPr>
                <w:rFonts w:ascii="Times New Roman" w:eastAsia="Times New Roman" w:hAnsi="Times New Roman" w:cs="Times New Roman"/>
                <w:color w:val="000000"/>
                <w:sz w:val="16"/>
                <w:szCs w:val="16"/>
              </w:rPr>
            </w:pPr>
            <w:r w:rsidRPr="001B2062">
              <w:rPr>
                <w:rFonts w:ascii="Times New Roman" w:eastAsia="Times New Roman" w:hAnsi="Times New Roman" w:cs="Times New Roman"/>
                <w:color w:val="000000"/>
                <w:sz w:val="16"/>
                <w:szCs w:val="16"/>
              </w:rPr>
              <w:t>Hispanic</w:t>
            </w:r>
          </w:p>
        </w:tc>
        <w:tc>
          <w:tcPr>
            <w:tcW w:w="2740" w:type="dxa"/>
            <w:tcBorders>
              <w:top w:val="nil"/>
              <w:left w:val="nil"/>
              <w:bottom w:val="single" w:sz="8" w:space="0" w:color="auto"/>
              <w:right w:val="single" w:sz="8" w:space="0" w:color="auto"/>
            </w:tcBorders>
            <w:shd w:val="clear" w:color="auto" w:fill="auto"/>
            <w:vAlign w:val="center"/>
            <w:hideMark/>
          </w:tcPr>
          <w:p w:rsidR="00B1305B" w:rsidRPr="001B2062" w:rsidRDefault="00B1305B" w:rsidP="006510DE">
            <w:pPr>
              <w:spacing w:after="0"/>
              <w:jc w:val="center"/>
              <w:rPr>
                <w:rFonts w:ascii="Times New Roman" w:eastAsia="Times New Roman" w:hAnsi="Times New Roman" w:cs="Times New Roman"/>
                <w:color w:val="000000"/>
                <w:sz w:val="20"/>
                <w:szCs w:val="20"/>
              </w:rPr>
            </w:pPr>
            <w:r w:rsidRPr="001B2062">
              <w:rPr>
                <w:rFonts w:ascii="Times New Roman" w:eastAsia="Times New Roman" w:hAnsi="Times New Roman" w:cs="Times New Roman"/>
                <w:color w:val="000000"/>
                <w:sz w:val="20"/>
                <w:szCs w:val="20"/>
              </w:rPr>
              <w:t>212</w:t>
            </w:r>
          </w:p>
        </w:tc>
        <w:tc>
          <w:tcPr>
            <w:tcW w:w="3060" w:type="dxa"/>
            <w:tcBorders>
              <w:top w:val="single" w:sz="8" w:space="0" w:color="auto"/>
              <w:left w:val="nil"/>
              <w:bottom w:val="single" w:sz="8" w:space="0" w:color="auto"/>
              <w:right w:val="single" w:sz="8" w:space="0" w:color="auto"/>
            </w:tcBorders>
            <w:shd w:val="clear" w:color="auto" w:fill="auto"/>
            <w:vAlign w:val="center"/>
            <w:hideMark/>
          </w:tcPr>
          <w:p w:rsidR="00B1305B" w:rsidRPr="001B2062" w:rsidRDefault="00B1305B" w:rsidP="006510DE">
            <w:pPr>
              <w:spacing w:after="0"/>
              <w:jc w:val="center"/>
              <w:rPr>
                <w:rFonts w:ascii="Times New Roman" w:eastAsia="Times New Roman" w:hAnsi="Times New Roman" w:cs="Times New Roman"/>
                <w:color w:val="000000"/>
                <w:sz w:val="20"/>
                <w:szCs w:val="20"/>
              </w:rPr>
            </w:pPr>
            <w:r w:rsidRPr="001B2062">
              <w:rPr>
                <w:rFonts w:ascii="Times New Roman" w:eastAsia="Times New Roman" w:hAnsi="Times New Roman" w:cs="Times New Roman"/>
                <w:color w:val="000000"/>
                <w:sz w:val="20"/>
                <w:szCs w:val="20"/>
              </w:rPr>
              <w:t>14%</w:t>
            </w:r>
          </w:p>
        </w:tc>
      </w:tr>
      <w:tr w:rsidR="00B1305B" w:rsidRPr="001B2062" w:rsidTr="00B1305B">
        <w:trPr>
          <w:trHeight w:val="379"/>
        </w:trPr>
        <w:tc>
          <w:tcPr>
            <w:tcW w:w="366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1305B" w:rsidRPr="001B2062" w:rsidRDefault="00B1305B" w:rsidP="00B1305B">
            <w:pPr>
              <w:spacing w:after="0"/>
              <w:rPr>
                <w:rFonts w:ascii="Times New Roman" w:eastAsia="Times New Roman" w:hAnsi="Times New Roman" w:cs="Times New Roman"/>
                <w:color w:val="000000"/>
                <w:sz w:val="16"/>
                <w:szCs w:val="16"/>
              </w:rPr>
            </w:pPr>
            <w:r w:rsidRPr="001B2062">
              <w:rPr>
                <w:rFonts w:ascii="Times New Roman" w:eastAsia="Times New Roman" w:hAnsi="Times New Roman" w:cs="Times New Roman"/>
                <w:color w:val="000000"/>
                <w:sz w:val="16"/>
                <w:szCs w:val="16"/>
              </w:rPr>
              <w:t>Non-Hispanic</w:t>
            </w:r>
          </w:p>
        </w:tc>
        <w:tc>
          <w:tcPr>
            <w:tcW w:w="2740" w:type="dxa"/>
            <w:tcBorders>
              <w:top w:val="nil"/>
              <w:left w:val="nil"/>
              <w:bottom w:val="single" w:sz="8" w:space="0" w:color="auto"/>
              <w:right w:val="single" w:sz="8" w:space="0" w:color="auto"/>
            </w:tcBorders>
            <w:shd w:val="clear" w:color="auto" w:fill="auto"/>
            <w:vAlign w:val="center"/>
            <w:hideMark/>
          </w:tcPr>
          <w:p w:rsidR="00B1305B" w:rsidRPr="001B2062" w:rsidRDefault="00B1305B" w:rsidP="006510DE">
            <w:pPr>
              <w:spacing w:after="0"/>
              <w:jc w:val="center"/>
              <w:rPr>
                <w:rFonts w:ascii="Times New Roman" w:eastAsia="Times New Roman" w:hAnsi="Times New Roman" w:cs="Times New Roman"/>
                <w:color w:val="000000"/>
                <w:sz w:val="20"/>
                <w:szCs w:val="20"/>
              </w:rPr>
            </w:pPr>
            <w:r w:rsidRPr="001B2062">
              <w:rPr>
                <w:rFonts w:ascii="Times New Roman" w:eastAsia="Times New Roman" w:hAnsi="Times New Roman" w:cs="Times New Roman"/>
                <w:color w:val="000000"/>
                <w:sz w:val="20"/>
                <w:szCs w:val="20"/>
              </w:rPr>
              <w:t>1,315</w:t>
            </w:r>
          </w:p>
        </w:tc>
        <w:tc>
          <w:tcPr>
            <w:tcW w:w="3060" w:type="dxa"/>
            <w:tcBorders>
              <w:top w:val="single" w:sz="8" w:space="0" w:color="auto"/>
              <w:left w:val="nil"/>
              <w:bottom w:val="single" w:sz="8" w:space="0" w:color="auto"/>
              <w:right w:val="single" w:sz="8" w:space="0" w:color="auto"/>
            </w:tcBorders>
            <w:shd w:val="clear" w:color="auto" w:fill="auto"/>
            <w:vAlign w:val="center"/>
            <w:hideMark/>
          </w:tcPr>
          <w:p w:rsidR="00B1305B" w:rsidRPr="001B2062" w:rsidRDefault="00B1305B" w:rsidP="006510DE">
            <w:pPr>
              <w:spacing w:after="0"/>
              <w:jc w:val="center"/>
              <w:rPr>
                <w:rFonts w:ascii="Times New Roman" w:eastAsia="Times New Roman" w:hAnsi="Times New Roman" w:cs="Times New Roman"/>
                <w:color w:val="000000"/>
                <w:sz w:val="20"/>
                <w:szCs w:val="20"/>
              </w:rPr>
            </w:pPr>
            <w:r w:rsidRPr="001B2062">
              <w:rPr>
                <w:rFonts w:ascii="Times New Roman" w:eastAsia="Times New Roman" w:hAnsi="Times New Roman" w:cs="Times New Roman"/>
                <w:color w:val="000000"/>
                <w:sz w:val="20"/>
                <w:szCs w:val="20"/>
              </w:rPr>
              <w:t>86%</w:t>
            </w:r>
          </w:p>
        </w:tc>
      </w:tr>
      <w:tr w:rsidR="00B1305B" w:rsidRPr="001B2062" w:rsidTr="00B1305B">
        <w:trPr>
          <w:trHeight w:val="379"/>
        </w:trPr>
        <w:tc>
          <w:tcPr>
            <w:tcW w:w="366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1305B" w:rsidRPr="001B2062" w:rsidRDefault="00B1305B" w:rsidP="00B1305B">
            <w:pPr>
              <w:spacing w:after="0"/>
              <w:rPr>
                <w:rFonts w:ascii="Times New Roman" w:eastAsia="Times New Roman" w:hAnsi="Times New Roman" w:cs="Times New Roman"/>
                <w:b/>
                <w:bCs/>
                <w:color w:val="000000"/>
                <w:sz w:val="20"/>
                <w:szCs w:val="20"/>
              </w:rPr>
            </w:pPr>
            <w:r w:rsidRPr="001B2062">
              <w:rPr>
                <w:rFonts w:ascii="Times New Roman" w:eastAsia="Times New Roman" w:hAnsi="Times New Roman" w:cs="Times New Roman"/>
                <w:b/>
                <w:bCs/>
                <w:color w:val="000000"/>
                <w:sz w:val="20"/>
                <w:szCs w:val="20"/>
              </w:rPr>
              <w:t>TOTAL</w:t>
            </w:r>
          </w:p>
        </w:tc>
        <w:tc>
          <w:tcPr>
            <w:tcW w:w="2740" w:type="dxa"/>
            <w:tcBorders>
              <w:top w:val="nil"/>
              <w:left w:val="nil"/>
              <w:bottom w:val="single" w:sz="8" w:space="0" w:color="auto"/>
              <w:right w:val="single" w:sz="8" w:space="0" w:color="auto"/>
            </w:tcBorders>
            <w:shd w:val="clear" w:color="auto" w:fill="auto"/>
            <w:noWrap/>
            <w:vAlign w:val="center"/>
            <w:hideMark/>
          </w:tcPr>
          <w:p w:rsidR="00B1305B" w:rsidRPr="001B2062" w:rsidRDefault="00B1305B" w:rsidP="006510DE">
            <w:pPr>
              <w:spacing w:after="0"/>
              <w:jc w:val="center"/>
              <w:rPr>
                <w:rFonts w:ascii="Times New Roman" w:eastAsia="Times New Roman" w:hAnsi="Times New Roman" w:cs="Times New Roman"/>
                <w:b/>
                <w:bCs/>
                <w:color w:val="000000"/>
                <w:sz w:val="20"/>
                <w:szCs w:val="20"/>
              </w:rPr>
            </w:pPr>
            <w:r w:rsidRPr="001B2062">
              <w:rPr>
                <w:rFonts w:ascii="Times New Roman" w:eastAsia="Times New Roman" w:hAnsi="Times New Roman" w:cs="Times New Roman"/>
                <w:b/>
                <w:bCs/>
                <w:color w:val="000000"/>
                <w:sz w:val="20"/>
                <w:szCs w:val="20"/>
              </w:rPr>
              <w:t>1,527</w:t>
            </w:r>
          </w:p>
        </w:tc>
        <w:tc>
          <w:tcPr>
            <w:tcW w:w="3060" w:type="dxa"/>
            <w:tcBorders>
              <w:top w:val="single" w:sz="8" w:space="0" w:color="auto"/>
              <w:left w:val="nil"/>
              <w:bottom w:val="single" w:sz="8" w:space="0" w:color="auto"/>
              <w:right w:val="single" w:sz="8" w:space="0" w:color="auto"/>
            </w:tcBorders>
            <w:shd w:val="clear" w:color="auto" w:fill="auto"/>
            <w:noWrap/>
            <w:vAlign w:val="center"/>
            <w:hideMark/>
          </w:tcPr>
          <w:p w:rsidR="00B1305B" w:rsidRPr="001B2062" w:rsidRDefault="00B1305B" w:rsidP="006510DE">
            <w:pPr>
              <w:spacing w:after="0"/>
              <w:jc w:val="center"/>
              <w:rPr>
                <w:rFonts w:ascii="Times New Roman" w:eastAsia="Times New Roman" w:hAnsi="Times New Roman" w:cs="Times New Roman"/>
                <w:b/>
                <w:bCs/>
                <w:color w:val="000000"/>
                <w:sz w:val="20"/>
                <w:szCs w:val="20"/>
              </w:rPr>
            </w:pPr>
            <w:r w:rsidRPr="001B2062">
              <w:rPr>
                <w:rFonts w:ascii="Times New Roman" w:eastAsia="Times New Roman" w:hAnsi="Times New Roman" w:cs="Times New Roman"/>
                <w:b/>
                <w:bCs/>
                <w:color w:val="000000"/>
                <w:sz w:val="20"/>
                <w:szCs w:val="20"/>
              </w:rPr>
              <w:t>100%</w:t>
            </w:r>
          </w:p>
        </w:tc>
      </w:tr>
    </w:tbl>
    <w:p w:rsidR="0021398B" w:rsidRDefault="0021398B" w:rsidP="00B1305B">
      <w:pPr>
        <w:contextualSpacing/>
        <w:rPr>
          <w:rFonts w:ascii="Times New Roman" w:hAnsi="Times New Roman" w:cs="Times New Roman"/>
          <w:sz w:val="24"/>
          <w:szCs w:val="24"/>
        </w:rPr>
      </w:pPr>
    </w:p>
    <w:p w:rsidR="004432E8" w:rsidRDefault="004432E8" w:rsidP="00B1305B">
      <w:pPr>
        <w:contextualSpacing/>
        <w:rPr>
          <w:rFonts w:ascii="Times New Roman" w:hAnsi="Times New Roman" w:cs="Times New Roman"/>
          <w:sz w:val="24"/>
          <w:szCs w:val="24"/>
        </w:rPr>
      </w:pPr>
    </w:p>
    <w:p w:rsidR="004432E8" w:rsidRDefault="004432E8" w:rsidP="00B1305B">
      <w:pPr>
        <w:contextualSpacing/>
        <w:rPr>
          <w:rFonts w:ascii="Times New Roman" w:hAnsi="Times New Roman" w:cs="Times New Roman"/>
          <w:sz w:val="24"/>
          <w:szCs w:val="24"/>
        </w:rPr>
      </w:pPr>
    </w:p>
    <w:p w:rsidR="004432E8" w:rsidRDefault="004432E8" w:rsidP="00B1305B">
      <w:pPr>
        <w:contextualSpacing/>
        <w:rPr>
          <w:rFonts w:ascii="Times New Roman" w:hAnsi="Times New Roman" w:cs="Times New Roman"/>
          <w:sz w:val="24"/>
          <w:szCs w:val="24"/>
        </w:rPr>
      </w:pPr>
    </w:p>
    <w:p w:rsidR="004432E8" w:rsidRDefault="004432E8" w:rsidP="00B1305B">
      <w:pPr>
        <w:contextualSpacing/>
        <w:rPr>
          <w:rFonts w:ascii="Times New Roman" w:hAnsi="Times New Roman" w:cs="Times New Roman"/>
          <w:sz w:val="24"/>
          <w:szCs w:val="24"/>
        </w:rPr>
      </w:pPr>
    </w:p>
    <w:tbl>
      <w:tblPr>
        <w:tblW w:w="9460" w:type="dxa"/>
        <w:tblInd w:w="93" w:type="dxa"/>
        <w:tblLook w:val="04A0" w:firstRow="1" w:lastRow="0" w:firstColumn="1" w:lastColumn="0" w:noHBand="0" w:noVBand="1"/>
      </w:tblPr>
      <w:tblGrid>
        <w:gridCol w:w="3660"/>
        <w:gridCol w:w="2740"/>
        <w:gridCol w:w="3060"/>
      </w:tblGrid>
      <w:tr w:rsidR="00B1305B" w:rsidRPr="001B2062" w:rsidTr="006510DE">
        <w:trPr>
          <w:trHeight w:val="559"/>
        </w:trPr>
        <w:tc>
          <w:tcPr>
            <w:tcW w:w="3660" w:type="dxa"/>
            <w:tcBorders>
              <w:top w:val="single" w:sz="8" w:space="0" w:color="auto"/>
              <w:left w:val="single" w:sz="8" w:space="0" w:color="auto"/>
              <w:bottom w:val="single" w:sz="8" w:space="0" w:color="auto"/>
              <w:right w:val="single" w:sz="8" w:space="0" w:color="auto"/>
            </w:tcBorders>
            <w:shd w:val="clear" w:color="000000" w:fill="BFBFBF" w:themeFill="background1" w:themeFillShade="BF"/>
            <w:vAlign w:val="center"/>
            <w:hideMark/>
          </w:tcPr>
          <w:p w:rsidR="00B1305B" w:rsidRPr="001B2062" w:rsidRDefault="00B1305B" w:rsidP="006510DE">
            <w:pPr>
              <w:spacing w:after="0"/>
              <w:jc w:val="center"/>
              <w:rPr>
                <w:rFonts w:ascii="Times New Roman" w:eastAsia="Times New Roman" w:hAnsi="Times New Roman" w:cs="Times New Roman"/>
                <w:b/>
                <w:bCs/>
                <w:color w:val="000000"/>
                <w:sz w:val="16"/>
                <w:szCs w:val="16"/>
              </w:rPr>
            </w:pPr>
            <w:r w:rsidRPr="001B2062">
              <w:rPr>
                <w:rFonts w:ascii="Times New Roman" w:eastAsia="Times New Roman" w:hAnsi="Times New Roman" w:cs="Times New Roman"/>
                <w:b/>
                <w:bCs/>
                <w:color w:val="000000"/>
                <w:sz w:val="16"/>
                <w:szCs w:val="16"/>
              </w:rPr>
              <w:lastRenderedPageBreak/>
              <w:t>Federal</w:t>
            </w:r>
            <w:r w:rsidRPr="001B2062">
              <w:rPr>
                <w:rFonts w:ascii="Times New Roman" w:eastAsia="Times New Roman" w:hAnsi="Times New Roman" w:cs="Times New Roman"/>
                <w:b/>
                <w:bCs/>
                <w:color w:val="000000"/>
                <w:sz w:val="16"/>
                <w:szCs w:val="16"/>
              </w:rPr>
              <w:br/>
              <w:t>Fiscal Year</w:t>
            </w:r>
          </w:p>
        </w:tc>
        <w:tc>
          <w:tcPr>
            <w:tcW w:w="2740" w:type="dxa"/>
            <w:tcBorders>
              <w:top w:val="single" w:sz="8" w:space="0" w:color="auto"/>
              <w:left w:val="nil"/>
              <w:bottom w:val="single" w:sz="8" w:space="0" w:color="auto"/>
              <w:right w:val="single" w:sz="8" w:space="0" w:color="auto"/>
            </w:tcBorders>
            <w:shd w:val="clear" w:color="000000" w:fill="BFBFBF" w:themeFill="background1" w:themeFillShade="BF"/>
            <w:vAlign w:val="center"/>
            <w:hideMark/>
          </w:tcPr>
          <w:p w:rsidR="00B1305B" w:rsidRPr="001B2062" w:rsidRDefault="00B1305B" w:rsidP="006510DE">
            <w:pPr>
              <w:spacing w:after="0"/>
              <w:jc w:val="center"/>
              <w:rPr>
                <w:rFonts w:ascii="Times New Roman" w:eastAsia="Times New Roman" w:hAnsi="Times New Roman" w:cs="Times New Roman"/>
                <w:b/>
                <w:bCs/>
                <w:color w:val="000000"/>
                <w:sz w:val="16"/>
                <w:szCs w:val="16"/>
              </w:rPr>
            </w:pPr>
            <w:r w:rsidRPr="001B2062">
              <w:rPr>
                <w:rFonts w:ascii="Times New Roman" w:eastAsia="Times New Roman" w:hAnsi="Times New Roman" w:cs="Times New Roman"/>
                <w:b/>
                <w:bCs/>
                <w:color w:val="000000"/>
                <w:sz w:val="16"/>
                <w:szCs w:val="16"/>
              </w:rPr>
              <w:t>(A)</w:t>
            </w:r>
            <w:r w:rsidRPr="001B2062">
              <w:rPr>
                <w:rFonts w:ascii="Times New Roman" w:eastAsia="Times New Roman" w:hAnsi="Times New Roman" w:cs="Times New Roman"/>
                <w:b/>
                <w:bCs/>
                <w:color w:val="000000"/>
                <w:sz w:val="16"/>
                <w:szCs w:val="16"/>
              </w:rPr>
              <w:br/>
              <w:t>Clients Closed After Service</w:t>
            </w:r>
          </w:p>
        </w:tc>
        <w:tc>
          <w:tcPr>
            <w:tcW w:w="3060" w:type="dxa"/>
            <w:tcBorders>
              <w:top w:val="single" w:sz="8" w:space="0" w:color="auto"/>
              <w:left w:val="nil"/>
              <w:bottom w:val="single" w:sz="8" w:space="0" w:color="auto"/>
              <w:right w:val="single" w:sz="8" w:space="0" w:color="auto"/>
            </w:tcBorders>
            <w:shd w:val="clear" w:color="000000" w:fill="BFBFBF" w:themeFill="background1" w:themeFillShade="BF"/>
            <w:vAlign w:val="center"/>
            <w:hideMark/>
          </w:tcPr>
          <w:p w:rsidR="00B1305B" w:rsidRPr="001B2062" w:rsidRDefault="00B1305B" w:rsidP="006510DE">
            <w:pPr>
              <w:spacing w:after="0"/>
              <w:jc w:val="center"/>
              <w:rPr>
                <w:rFonts w:ascii="Times New Roman" w:eastAsia="Times New Roman" w:hAnsi="Times New Roman" w:cs="Times New Roman"/>
                <w:b/>
                <w:bCs/>
                <w:color w:val="000000"/>
                <w:sz w:val="16"/>
                <w:szCs w:val="16"/>
              </w:rPr>
            </w:pPr>
            <w:r w:rsidRPr="001B2062">
              <w:rPr>
                <w:rFonts w:ascii="Times New Roman" w:eastAsia="Times New Roman" w:hAnsi="Times New Roman" w:cs="Times New Roman"/>
                <w:b/>
                <w:bCs/>
                <w:color w:val="000000"/>
                <w:sz w:val="16"/>
                <w:szCs w:val="16"/>
              </w:rPr>
              <w:t>(B)</w:t>
            </w:r>
            <w:r w:rsidRPr="001B2062">
              <w:rPr>
                <w:rFonts w:ascii="Times New Roman" w:eastAsia="Times New Roman" w:hAnsi="Times New Roman" w:cs="Times New Roman"/>
                <w:b/>
                <w:bCs/>
                <w:color w:val="000000"/>
                <w:sz w:val="16"/>
                <w:szCs w:val="16"/>
              </w:rPr>
              <w:br/>
              <w:t>Percent</w:t>
            </w:r>
          </w:p>
        </w:tc>
      </w:tr>
      <w:tr w:rsidR="00B1305B" w:rsidRPr="001B2062" w:rsidTr="006510DE">
        <w:trPr>
          <w:trHeight w:val="379"/>
        </w:trPr>
        <w:tc>
          <w:tcPr>
            <w:tcW w:w="9460" w:type="dxa"/>
            <w:gridSpan w:val="3"/>
            <w:tcBorders>
              <w:top w:val="single" w:sz="8" w:space="0" w:color="auto"/>
              <w:left w:val="single" w:sz="8" w:space="0" w:color="auto"/>
              <w:bottom w:val="single" w:sz="8" w:space="0" w:color="auto"/>
              <w:right w:val="single" w:sz="8" w:space="0" w:color="auto"/>
            </w:tcBorders>
            <w:shd w:val="clear" w:color="000000" w:fill="D9D9D9" w:themeFill="background1" w:themeFillShade="D9"/>
            <w:noWrap/>
            <w:vAlign w:val="center"/>
            <w:hideMark/>
          </w:tcPr>
          <w:p w:rsidR="00B1305B" w:rsidRPr="001B2062" w:rsidRDefault="00B1305B" w:rsidP="00B1305B">
            <w:pPr>
              <w:spacing w:after="0"/>
              <w:rPr>
                <w:rFonts w:ascii="Times New Roman" w:eastAsia="Times New Roman" w:hAnsi="Times New Roman" w:cs="Times New Roman"/>
                <w:b/>
                <w:bCs/>
                <w:color w:val="000000"/>
                <w:sz w:val="20"/>
                <w:szCs w:val="20"/>
              </w:rPr>
            </w:pPr>
            <w:r w:rsidRPr="001B2062">
              <w:rPr>
                <w:rFonts w:ascii="Times New Roman" w:eastAsia="Times New Roman" w:hAnsi="Times New Roman" w:cs="Times New Roman"/>
                <w:b/>
                <w:bCs/>
                <w:color w:val="000000"/>
                <w:sz w:val="20"/>
                <w:szCs w:val="20"/>
              </w:rPr>
              <w:t>2014</w:t>
            </w:r>
          </w:p>
        </w:tc>
      </w:tr>
      <w:tr w:rsidR="00B1305B" w:rsidRPr="001B2062" w:rsidTr="00B1305B">
        <w:trPr>
          <w:trHeight w:val="379"/>
        </w:trPr>
        <w:tc>
          <w:tcPr>
            <w:tcW w:w="366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1305B" w:rsidRPr="001B2062" w:rsidRDefault="00B1305B" w:rsidP="00B1305B">
            <w:pPr>
              <w:spacing w:after="0"/>
              <w:rPr>
                <w:rFonts w:ascii="Times New Roman" w:eastAsia="Times New Roman" w:hAnsi="Times New Roman" w:cs="Times New Roman"/>
                <w:color w:val="000000"/>
                <w:sz w:val="16"/>
                <w:szCs w:val="16"/>
              </w:rPr>
            </w:pPr>
            <w:r w:rsidRPr="001B2062">
              <w:rPr>
                <w:rFonts w:ascii="Times New Roman" w:eastAsia="Times New Roman" w:hAnsi="Times New Roman" w:cs="Times New Roman"/>
                <w:color w:val="000000"/>
                <w:sz w:val="16"/>
                <w:szCs w:val="16"/>
              </w:rPr>
              <w:t>Hispanic</w:t>
            </w:r>
          </w:p>
        </w:tc>
        <w:tc>
          <w:tcPr>
            <w:tcW w:w="2740" w:type="dxa"/>
            <w:tcBorders>
              <w:top w:val="nil"/>
              <w:left w:val="nil"/>
              <w:bottom w:val="single" w:sz="8" w:space="0" w:color="auto"/>
              <w:right w:val="single" w:sz="8" w:space="0" w:color="auto"/>
            </w:tcBorders>
            <w:shd w:val="clear" w:color="auto" w:fill="auto"/>
            <w:vAlign w:val="center"/>
            <w:hideMark/>
          </w:tcPr>
          <w:p w:rsidR="00B1305B" w:rsidRPr="001B2062" w:rsidRDefault="00B1305B" w:rsidP="006510DE">
            <w:pPr>
              <w:spacing w:after="0"/>
              <w:jc w:val="center"/>
              <w:rPr>
                <w:rFonts w:ascii="Times New Roman" w:eastAsia="Times New Roman" w:hAnsi="Times New Roman" w:cs="Times New Roman"/>
                <w:color w:val="000000"/>
                <w:sz w:val="20"/>
                <w:szCs w:val="20"/>
              </w:rPr>
            </w:pPr>
            <w:r w:rsidRPr="001B2062">
              <w:rPr>
                <w:rFonts w:ascii="Times New Roman" w:eastAsia="Times New Roman" w:hAnsi="Times New Roman" w:cs="Times New Roman"/>
                <w:color w:val="000000"/>
                <w:sz w:val="20"/>
                <w:szCs w:val="20"/>
              </w:rPr>
              <w:t>255</w:t>
            </w:r>
          </w:p>
        </w:tc>
        <w:tc>
          <w:tcPr>
            <w:tcW w:w="3060" w:type="dxa"/>
            <w:tcBorders>
              <w:top w:val="single" w:sz="8" w:space="0" w:color="auto"/>
              <w:left w:val="nil"/>
              <w:bottom w:val="single" w:sz="8" w:space="0" w:color="auto"/>
              <w:right w:val="single" w:sz="8" w:space="0" w:color="auto"/>
            </w:tcBorders>
            <w:shd w:val="clear" w:color="auto" w:fill="auto"/>
            <w:vAlign w:val="center"/>
            <w:hideMark/>
          </w:tcPr>
          <w:p w:rsidR="00B1305B" w:rsidRPr="001B2062" w:rsidRDefault="00B1305B" w:rsidP="006510DE">
            <w:pPr>
              <w:spacing w:after="0"/>
              <w:jc w:val="center"/>
              <w:rPr>
                <w:rFonts w:ascii="Times New Roman" w:eastAsia="Times New Roman" w:hAnsi="Times New Roman" w:cs="Times New Roman"/>
                <w:color w:val="000000"/>
                <w:sz w:val="20"/>
                <w:szCs w:val="20"/>
              </w:rPr>
            </w:pPr>
            <w:r w:rsidRPr="001B2062">
              <w:rPr>
                <w:rFonts w:ascii="Times New Roman" w:eastAsia="Times New Roman" w:hAnsi="Times New Roman" w:cs="Times New Roman"/>
                <w:color w:val="000000"/>
                <w:sz w:val="20"/>
                <w:szCs w:val="20"/>
              </w:rPr>
              <w:t>15%</w:t>
            </w:r>
          </w:p>
        </w:tc>
      </w:tr>
      <w:tr w:rsidR="00B1305B" w:rsidRPr="001B2062" w:rsidTr="00B1305B">
        <w:trPr>
          <w:trHeight w:val="379"/>
        </w:trPr>
        <w:tc>
          <w:tcPr>
            <w:tcW w:w="366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1305B" w:rsidRPr="001B2062" w:rsidRDefault="00B1305B" w:rsidP="00B1305B">
            <w:pPr>
              <w:spacing w:after="0"/>
              <w:rPr>
                <w:rFonts w:ascii="Times New Roman" w:eastAsia="Times New Roman" w:hAnsi="Times New Roman" w:cs="Times New Roman"/>
                <w:color w:val="000000"/>
                <w:sz w:val="16"/>
                <w:szCs w:val="16"/>
              </w:rPr>
            </w:pPr>
            <w:r w:rsidRPr="001B2062">
              <w:rPr>
                <w:rFonts w:ascii="Times New Roman" w:eastAsia="Times New Roman" w:hAnsi="Times New Roman" w:cs="Times New Roman"/>
                <w:color w:val="000000"/>
                <w:sz w:val="16"/>
                <w:szCs w:val="16"/>
              </w:rPr>
              <w:t>Non-Hispanic</w:t>
            </w:r>
          </w:p>
        </w:tc>
        <w:tc>
          <w:tcPr>
            <w:tcW w:w="2740" w:type="dxa"/>
            <w:tcBorders>
              <w:top w:val="nil"/>
              <w:left w:val="nil"/>
              <w:bottom w:val="single" w:sz="8" w:space="0" w:color="auto"/>
              <w:right w:val="single" w:sz="8" w:space="0" w:color="auto"/>
            </w:tcBorders>
            <w:shd w:val="clear" w:color="auto" w:fill="auto"/>
            <w:vAlign w:val="center"/>
            <w:hideMark/>
          </w:tcPr>
          <w:p w:rsidR="00B1305B" w:rsidRPr="001B2062" w:rsidRDefault="00B1305B" w:rsidP="006510DE">
            <w:pPr>
              <w:spacing w:after="0"/>
              <w:jc w:val="center"/>
              <w:rPr>
                <w:rFonts w:ascii="Times New Roman" w:eastAsia="Times New Roman" w:hAnsi="Times New Roman" w:cs="Times New Roman"/>
                <w:color w:val="000000"/>
                <w:sz w:val="20"/>
                <w:szCs w:val="20"/>
              </w:rPr>
            </w:pPr>
            <w:r w:rsidRPr="001B2062">
              <w:rPr>
                <w:rFonts w:ascii="Times New Roman" w:eastAsia="Times New Roman" w:hAnsi="Times New Roman" w:cs="Times New Roman"/>
                <w:color w:val="000000"/>
                <w:sz w:val="20"/>
                <w:szCs w:val="20"/>
              </w:rPr>
              <w:t>1,413</w:t>
            </w:r>
          </w:p>
        </w:tc>
        <w:tc>
          <w:tcPr>
            <w:tcW w:w="3060" w:type="dxa"/>
            <w:tcBorders>
              <w:top w:val="single" w:sz="8" w:space="0" w:color="auto"/>
              <w:left w:val="nil"/>
              <w:bottom w:val="single" w:sz="8" w:space="0" w:color="auto"/>
              <w:right w:val="single" w:sz="8" w:space="0" w:color="auto"/>
            </w:tcBorders>
            <w:shd w:val="clear" w:color="auto" w:fill="auto"/>
            <w:vAlign w:val="center"/>
            <w:hideMark/>
          </w:tcPr>
          <w:p w:rsidR="00B1305B" w:rsidRPr="001B2062" w:rsidRDefault="00B1305B" w:rsidP="006510DE">
            <w:pPr>
              <w:spacing w:after="0"/>
              <w:jc w:val="center"/>
              <w:rPr>
                <w:rFonts w:ascii="Times New Roman" w:eastAsia="Times New Roman" w:hAnsi="Times New Roman" w:cs="Times New Roman"/>
                <w:color w:val="000000"/>
                <w:sz w:val="20"/>
                <w:szCs w:val="20"/>
              </w:rPr>
            </w:pPr>
            <w:r w:rsidRPr="001B2062">
              <w:rPr>
                <w:rFonts w:ascii="Times New Roman" w:eastAsia="Times New Roman" w:hAnsi="Times New Roman" w:cs="Times New Roman"/>
                <w:color w:val="000000"/>
                <w:sz w:val="20"/>
                <w:szCs w:val="20"/>
              </w:rPr>
              <w:t>85%</w:t>
            </w:r>
          </w:p>
        </w:tc>
      </w:tr>
      <w:tr w:rsidR="00B1305B" w:rsidRPr="001B2062" w:rsidTr="00B1305B">
        <w:trPr>
          <w:trHeight w:val="379"/>
        </w:trPr>
        <w:tc>
          <w:tcPr>
            <w:tcW w:w="366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1305B" w:rsidRPr="001B2062" w:rsidRDefault="00B1305B" w:rsidP="00B1305B">
            <w:pPr>
              <w:spacing w:after="0"/>
              <w:rPr>
                <w:rFonts w:ascii="Times New Roman" w:eastAsia="Times New Roman" w:hAnsi="Times New Roman" w:cs="Times New Roman"/>
                <w:b/>
                <w:bCs/>
                <w:color w:val="000000"/>
                <w:sz w:val="20"/>
                <w:szCs w:val="20"/>
              </w:rPr>
            </w:pPr>
            <w:r w:rsidRPr="001B2062">
              <w:rPr>
                <w:rFonts w:ascii="Times New Roman" w:eastAsia="Times New Roman" w:hAnsi="Times New Roman" w:cs="Times New Roman"/>
                <w:b/>
                <w:bCs/>
                <w:color w:val="000000"/>
                <w:sz w:val="20"/>
                <w:szCs w:val="20"/>
              </w:rPr>
              <w:t>TOTAL</w:t>
            </w:r>
          </w:p>
        </w:tc>
        <w:tc>
          <w:tcPr>
            <w:tcW w:w="2740" w:type="dxa"/>
            <w:tcBorders>
              <w:top w:val="nil"/>
              <w:left w:val="nil"/>
              <w:bottom w:val="single" w:sz="8" w:space="0" w:color="auto"/>
              <w:right w:val="single" w:sz="8" w:space="0" w:color="auto"/>
            </w:tcBorders>
            <w:shd w:val="clear" w:color="auto" w:fill="auto"/>
            <w:noWrap/>
            <w:vAlign w:val="center"/>
            <w:hideMark/>
          </w:tcPr>
          <w:p w:rsidR="00B1305B" w:rsidRPr="001B2062" w:rsidRDefault="00B1305B" w:rsidP="006510DE">
            <w:pPr>
              <w:spacing w:after="0"/>
              <w:jc w:val="center"/>
              <w:rPr>
                <w:rFonts w:ascii="Times New Roman" w:eastAsia="Times New Roman" w:hAnsi="Times New Roman" w:cs="Times New Roman"/>
                <w:b/>
                <w:bCs/>
                <w:color w:val="000000"/>
                <w:sz w:val="20"/>
                <w:szCs w:val="20"/>
              </w:rPr>
            </w:pPr>
            <w:r w:rsidRPr="001B2062">
              <w:rPr>
                <w:rFonts w:ascii="Times New Roman" w:eastAsia="Times New Roman" w:hAnsi="Times New Roman" w:cs="Times New Roman"/>
                <w:b/>
                <w:bCs/>
                <w:color w:val="000000"/>
                <w:sz w:val="20"/>
                <w:szCs w:val="20"/>
              </w:rPr>
              <w:t>1,668</w:t>
            </w:r>
          </w:p>
        </w:tc>
        <w:tc>
          <w:tcPr>
            <w:tcW w:w="3060" w:type="dxa"/>
            <w:tcBorders>
              <w:top w:val="single" w:sz="8" w:space="0" w:color="auto"/>
              <w:left w:val="nil"/>
              <w:bottom w:val="single" w:sz="8" w:space="0" w:color="auto"/>
              <w:right w:val="single" w:sz="8" w:space="0" w:color="auto"/>
            </w:tcBorders>
            <w:shd w:val="clear" w:color="auto" w:fill="auto"/>
            <w:noWrap/>
            <w:vAlign w:val="center"/>
            <w:hideMark/>
          </w:tcPr>
          <w:p w:rsidR="00B1305B" w:rsidRPr="001B2062" w:rsidRDefault="00B1305B" w:rsidP="006510DE">
            <w:pPr>
              <w:spacing w:after="0"/>
              <w:jc w:val="center"/>
              <w:rPr>
                <w:rFonts w:ascii="Times New Roman" w:eastAsia="Times New Roman" w:hAnsi="Times New Roman" w:cs="Times New Roman"/>
                <w:b/>
                <w:bCs/>
                <w:color w:val="000000"/>
                <w:sz w:val="20"/>
                <w:szCs w:val="20"/>
              </w:rPr>
            </w:pPr>
            <w:r w:rsidRPr="001B2062">
              <w:rPr>
                <w:rFonts w:ascii="Times New Roman" w:eastAsia="Times New Roman" w:hAnsi="Times New Roman" w:cs="Times New Roman"/>
                <w:b/>
                <w:bCs/>
                <w:color w:val="000000"/>
                <w:sz w:val="20"/>
                <w:szCs w:val="20"/>
              </w:rPr>
              <w:t>100%</w:t>
            </w:r>
          </w:p>
        </w:tc>
      </w:tr>
    </w:tbl>
    <w:p w:rsidR="00B1305B" w:rsidRDefault="00B1305B" w:rsidP="00B1305B">
      <w:pPr>
        <w:contextualSpacing/>
        <w:rPr>
          <w:rFonts w:ascii="Times New Roman" w:hAnsi="Times New Roman" w:cs="Times New Roman"/>
          <w:sz w:val="24"/>
          <w:szCs w:val="24"/>
        </w:rPr>
      </w:pPr>
    </w:p>
    <w:tbl>
      <w:tblPr>
        <w:tblW w:w="9460" w:type="dxa"/>
        <w:tblInd w:w="93" w:type="dxa"/>
        <w:tblLook w:val="04A0" w:firstRow="1" w:lastRow="0" w:firstColumn="1" w:lastColumn="0" w:noHBand="0" w:noVBand="1"/>
      </w:tblPr>
      <w:tblGrid>
        <w:gridCol w:w="3660"/>
        <w:gridCol w:w="2740"/>
        <w:gridCol w:w="3060"/>
      </w:tblGrid>
      <w:tr w:rsidR="00B1305B" w:rsidRPr="001B2062" w:rsidTr="006510DE">
        <w:trPr>
          <w:trHeight w:val="559"/>
        </w:trPr>
        <w:tc>
          <w:tcPr>
            <w:tcW w:w="3660" w:type="dxa"/>
            <w:tcBorders>
              <w:top w:val="single" w:sz="8" w:space="0" w:color="auto"/>
              <w:left w:val="single" w:sz="8" w:space="0" w:color="auto"/>
              <w:bottom w:val="single" w:sz="8" w:space="0" w:color="auto"/>
              <w:right w:val="single" w:sz="8" w:space="0" w:color="auto"/>
            </w:tcBorders>
            <w:shd w:val="clear" w:color="000000" w:fill="BFBFBF" w:themeFill="background1" w:themeFillShade="BF"/>
            <w:vAlign w:val="center"/>
            <w:hideMark/>
          </w:tcPr>
          <w:p w:rsidR="00B1305B" w:rsidRPr="001B2062" w:rsidRDefault="00B1305B" w:rsidP="006510DE">
            <w:pPr>
              <w:spacing w:after="0"/>
              <w:jc w:val="center"/>
              <w:rPr>
                <w:rFonts w:ascii="Times New Roman" w:eastAsia="Times New Roman" w:hAnsi="Times New Roman" w:cs="Times New Roman"/>
                <w:b/>
                <w:bCs/>
                <w:color w:val="000000"/>
                <w:sz w:val="16"/>
                <w:szCs w:val="16"/>
              </w:rPr>
            </w:pPr>
            <w:r w:rsidRPr="001B2062">
              <w:rPr>
                <w:rFonts w:ascii="Times New Roman" w:eastAsia="Times New Roman" w:hAnsi="Times New Roman" w:cs="Times New Roman"/>
                <w:b/>
                <w:bCs/>
                <w:color w:val="000000"/>
                <w:sz w:val="16"/>
                <w:szCs w:val="16"/>
              </w:rPr>
              <w:t>Federal</w:t>
            </w:r>
            <w:r w:rsidRPr="001B2062">
              <w:rPr>
                <w:rFonts w:ascii="Times New Roman" w:eastAsia="Times New Roman" w:hAnsi="Times New Roman" w:cs="Times New Roman"/>
                <w:b/>
                <w:bCs/>
                <w:color w:val="000000"/>
                <w:sz w:val="16"/>
                <w:szCs w:val="16"/>
              </w:rPr>
              <w:br/>
              <w:t>Fiscal Year</w:t>
            </w:r>
          </w:p>
        </w:tc>
        <w:tc>
          <w:tcPr>
            <w:tcW w:w="2740" w:type="dxa"/>
            <w:tcBorders>
              <w:top w:val="single" w:sz="8" w:space="0" w:color="auto"/>
              <w:left w:val="nil"/>
              <w:bottom w:val="single" w:sz="8" w:space="0" w:color="auto"/>
              <w:right w:val="single" w:sz="8" w:space="0" w:color="auto"/>
            </w:tcBorders>
            <w:shd w:val="clear" w:color="000000" w:fill="BFBFBF" w:themeFill="background1" w:themeFillShade="BF"/>
            <w:vAlign w:val="center"/>
            <w:hideMark/>
          </w:tcPr>
          <w:p w:rsidR="00B1305B" w:rsidRPr="001B2062" w:rsidRDefault="00B1305B" w:rsidP="006510DE">
            <w:pPr>
              <w:spacing w:after="0"/>
              <w:jc w:val="center"/>
              <w:rPr>
                <w:rFonts w:ascii="Times New Roman" w:eastAsia="Times New Roman" w:hAnsi="Times New Roman" w:cs="Times New Roman"/>
                <w:b/>
                <w:bCs/>
                <w:color w:val="000000"/>
                <w:sz w:val="16"/>
                <w:szCs w:val="16"/>
              </w:rPr>
            </w:pPr>
            <w:r w:rsidRPr="001B2062">
              <w:rPr>
                <w:rFonts w:ascii="Times New Roman" w:eastAsia="Times New Roman" w:hAnsi="Times New Roman" w:cs="Times New Roman"/>
                <w:b/>
                <w:bCs/>
                <w:color w:val="000000"/>
                <w:sz w:val="16"/>
                <w:szCs w:val="16"/>
              </w:rPr>
              <w:t>(A)</w:t>
            </w:r>
            <w:r w:rsidRPr="001B2062">
              <w:rPr>
                <w:rFonts w:ascii="Times New Roman" w:eastAsia="Times New Roman" w:hAnsi="Times New Roman" w:cs="Times New Roman"/>
                <w:b/>
                <w:bCs/>
                <w:color w:val="000000"/>
                <w:sz w:val="16"/>
                <w:szCs w:val="16"/>
              </w:rPr>
              <w:br/>
              <w:t>Clients Closed After Service</w:t>
            </w:r>
          </w:p>
        </w:tc>
        <w:tc>
          <w:tcPr>
            <w:tcW w:w="3060" w:type="dxa"/>
            <w:tcBorders>
              <w:top w:val="single" w:sz="8" w:space="0" w:color="auto"/>
              <w:left w:val="nil"/>
              <w:bottom w:val="single" w:sz="8" w:space="0" w:color="auto"/>
              <w:right w:val="single" w:sz="8" w:space="0" w:color="auto"/>
            </w:tcBorders>
            <w:shd w:val="clear" w:color="000000" w:fill="BFBFBF" w:themeFill="background1" w:themeFillShade="BF"/>
            <w:vAlign w:val="center"/>
            <w:hideMark/>
          </w:tcPr>
          <w:p w:rsidR="00B1305B" w:rsidRPr="001B2062" w:rsidRDefault="00B1305B" w:rsidP="006510DE">
            <w:pPr>
              <w:spacing w:after="0"/>
              <w:jc w:val="center"/>
              <w:rPr>
                <w:rFonts w:ascii="Times New Roman" w:eastAsia="Times New Roman" w:hAnsi="Times New Roman" w:cs="Times New Roman"/>
                <w:b/>
                <w:bCs/>
                <w:color w:val="000000"/>
                <w:sz w:val="16"/>
                <w:szCs w:val="16"/>
              </w:rPr>
            </w:pPr>
            <w:r w:rsidRPr="001B2062">
              <w:rPr>
                <w:rFonts w:ascii="Times New Roman" w:eastAsia="Times New Roman" w:hAnsi="Times New Roman" w:cs="Times New Roman"/>
                <w:b/>
                <w:bCs/>
                <w:color w:val="000000"/>
                <w:sz w:val="16"/>
                <w:szCs w:val="16"/>
              </w:rPr>
              <w:t>(B)</w:t>
            </w:r>
            <w:r w:rsidRPr="001B2062">
              <w:rPr>
                <w:rFonts w:ascii="Times New Roman" w:eastAsia="Times New Roman" w:hAnsi="Times New Roman" w:cs="Times New Roman"/>
                <w:b/>
                <w:bCs/>
                <w:color w:val="000000"/>
                <w:sz w:val="16"/>
                <w:szCs w:val="16"/>
              </w:rPr>
              <w:br/>
              <w:t>Percent</w:t>
            </w:r>
          </w:p>
        </w:tc>
      </w:tr>
      <w:tr w:rsidR="00B1305B" w:rsidRPr="001B2062" w:rsidTr="006510DE">
        <w:trPr>
          <w:trHeight w:val="379"/>
        </w:trPr>
        <w:tc>
          <w:tcPr>
            <w:tcW w:w="9460" w:type="dxa"/>
            <w:gridSpan w:val="3"/>
            <w:tcBorders>
              <w:top w:val="single" w:sz="8" w:space="0" w:color="auto"/>
              <w:left w:val="single" w:sz="8" w:space="0" w:color="auto"/>
              <w:bottom w:val="single" w:sz="8" w:space="0" w:color="auto"/>
              <w:right w:val="single" w:sz="8" w:space="0" w:color="auto"/>
            </w:tcBorders>
            <w:shd w:val="clear" w:color="000000" w:fill="D9D9D9" w:themeFill="background1" w:themeFillShade="D9"/>
            <w:noWrap/>
            <w:vAlign w:val="center"/>
            <w:hideMark/>
          </w:tcPr>
          <w:p w:rsidR="00B1305B" w:rsidRPr="001B2062" w:rsidRDefault="00B1305B" w:rsidP="00B1305B">
            <w:pPr>
              <w:spacing w:after="0"/>
              <w:rPr>
                <w:rFonts w:ascii="Times New Roman" w:eastAsia="Times New Roman" w:hAnsi="Times New Roman" w:cs="Times New Roman"/>
                <w:b/>
                <w:bCs/>
                <w:color w:val="000000"/>
                <w:sz w:val="20"/>
                <w:szCs w:val="20"/>
              </w:rPr>
            </w:pPr>
            <w:r w:rsidRPr="001B2062">
              <w:rPr>
                <w:rFonts w:ascii="Times New Roman" w:eastAsia="Times New Roman" w:hAnsi="Times New Roman" w:cs="Times New Roman"/>
                <w:b/>
                <w:bCs/>
                <w:color w:val="000000"/>
                <w:sz w:val="20"/>
                <w:szCs w:val="20"/>
              </w:rPr>
              <w:t>201</w:t>
            </w:r>
            <w:r>
              <w:rPr>
                <w:rFonts w:ascii="Times New Roman" w:eastAsia="Times New Roman" w:hAnsi="Times New Roman" w:cs="Times New Roman"/>
                <w:b/>
                <w:bCs/>
                <w:color w:val="000000"/>
                <w:sz w:val="20"/>
                <w:szCs w:val="20"/>
              </w:rPr>
              <w:t>5</w:t>
            </w:r>
          </w:p>
        </w:tc>
      </w:tr>
      <w:tr w:rsidR="00B1305B" w:rsidRPr="001B2062" w:rsidTr="00B1305B">
        <w:trPr>
          <w:trHeight w:val="379"/>
        </w:trPr>
        <w:tc>
          <w:tcPr>
            <w:tcW w:w="366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1305B" w:rsidRPr="001B2062" w:rsidRDefault="00B1305B" w:rsidP="00B1305B">
            <w:pPr>
              <w:spacing w:after="0"/>
              <w:rPr>
                <w:rFonts w:ascii="Times New Roman" w:eastAsia="Times New Roman" w:hAnsi="Times New Roman" w:cs="Times New Roman"/>
                <w:color w:val="000000"/>
                <w:sz w:val="16"/>
                <w:szCs w:val="16"/>
              </w:rPr>
            </w:pPr>
            <w:r w:rsidRPr="001B2062">
              <w:rPr>
                <w:rFonts w:ascii="Times New Roman" w:eastAsia="Times New Roman" w:hAnsi="Times New Roman" w:cs="Times New Roman"/>
                <w:color w:val="000000"/>
                <w:sz w:val="16"/>
                <w:szCs w:val="16"/>
              </w:rPr>
              <w:t>Hispanic</w:t>
            </w:r>
          </w:p>
        </w:tc>
        <w:tc>
          <w:tcPr>
            <w:tcW w:w="2740" w:type="dxa"/>
            <w:tcBorders>
              <w:top w:val="nil"/>
              <w:left w:val="nil"/>
              <w:bottom w:val="single" w:sz="8" w:space="0" w:color="auto"/>
              <w:right w:val="single" w:sz="8" w:space="0" w:color="auto"/>
            </w:tcBorders>
            <w:shd w:val="clear" w:color="auto" w:fill="auto"/>
            <w:vAlign w:val="center"/>
            <w:hideMark/>
          </w:tcPr>
          <w:p w:rsidR="00B1305B" w:rsidRPr="001B2062" w:rsidRDefault="00B1305B" w:rsidP="006510DE">
            <w:pPr>
              <w:spacing w:after="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299</w:t>
            </w:r>
          </w:p>
        </w:tc>
        <w:tc>
          <w:tcPr>
            <w:tcW w:w="3060" w:type="dxa"/>
            <w:tcBorders>
              <w:top w:val="single" w:sz="8" w:space="0" w:color="auto"/>
              <w:left w:val="nil"/>
              <w:bottom w:val="single" w:sz="8" w:space="0" w:color="auto"/>
              <w:right w:val="single" w:sz="8" w:space="0" w:color="auto"/>
            </w:tcBorders>
            <w:shd w:val="clear" w:color="auto" w:fill="auto"/>
            <w:vAlign w:val="center"/>
            <w:hideMark/>
          </w:tcPr>
          <w:p w:rsidR="00B1305B" w:rsidRPr="001B2062" w:rsidRDefault="00B1305B" w:rsidP="006510DE">
            <w:pPr>
              <w:spacing w:after="0"/>
              <w:jc w:val="center"/>
              <w:rPr>
                <w:rFonts w:ascii="Times New Roman" w:eastAsia="Times New Roman" w:hAnsi="Times New Roman" w:cs="Times New Roman"/>
                <w:color w:val="000000"/>
                <w:sz w:val="20"/>
                <w:szCs w:val="20"/>
              </w:rPr>
            </w:pPr>
            <w:r w:rsidRPr="001B2062">
              <w:rPr>
                <w:rFonts w:ascii="Times New Roman" w:eastAsia="Times New Roman" w:hAnsi="Times New Roman" w:cs="Times New Roman"/>
                <w:color w:val="000000"/>
                <w:sz w:val="20"/>
                <w:szCs w:val="20"/>
              </w:rPr>
              <w:t>1</w:t>
            </w:r>
            <w:r>
              <w:rPr>
                <w:rFonts w:ascii="Times New Roman" w:eastAsia="Times New Roman" w:hAnsi="Times New Roman" w:cs="Times New Roman"/>
                <w:color w:val="000000"/>
                <w:sz w:val="20"/>
                <w:szCs w:val="20"/>
              </w:rPr>
              <w:t>8</w:t>
            </w:r>
            <w:r w:rsidRPr="001B2062">
              <w:rPr>
                <w:rFonts w:ascii="Times New Roman" w:eastAsia="Times New Roman" w:hAnsi="Times New Roman" w:cs="Times New Roman"/>
                <w:color w:val="000000"/>
                <w:sz w:val="20"/>
                <w:szCs w:val="20"/>
              </w:rPr>
              <w:t>%</w:t>
            </w:r>
          </w:p>
        </w:tc>
      </w:tr>
      <w:tr w:rsidR="00B1305B" w:rsidRPr="001B2062" w:rsidTr="00B1305B">
        <w:trPr>
          <w:trHeight w:val="379"/>
        </w:trPr>
        <w:tc>
          <w:tcPr>
            <w:tcW w:w="366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1305B" w:rsidRPr="001B2062" w:rsidRDefault="00B1305B" w:rsidP="00B1305B">
            <w:pPr>
              <w:spacing w:after="0"/>
              <w:rPr>
                <w:rFonts w:ascii="Times New Roman" w:eastAsia="Times New Roman" w:hAnsi="Times New Roman" w:cs="Times New Roman"/>
                <w:color w:val="000000"/>
                <w:sz w:val="16"/>
                <w:szCs w:val="16"/>
              </w:rPr>
            </w:pPr>
            <w:r w:rsidRPr="001B2062">
              <w:rPr>
                <w:rFonts w:ascii="Times New Roman" w:eastAsia="Times New Roman" w:hAnsi="Times New Roman" w:cs="Times New Roman"/>
                <w:color w:val="000000"/>
                <w:sz w:val="16"/>
                <w:szCs w:val="16"/>
              </w:rPr>
              <w:t>Non-Hispanic</w:t>
            </w:r>
          </w:p>
        </w:tc>
        <w:tc>
          <w:tcPr>
            <w:tcW w:w="2740" w:type="dxa"/>
            <w:tcBorders>
              <w:top w:val="nil"/>
              <w:left w:val="nil"/>
              <w:bottom w:val="single" w:sz="8" w:space="0" w:color="auto"/>
              <w:right w:val="single" w:sz="8" w:space="0" w:color="auto"/>
            </w:tcBorders>
            <w:shd w:val="clear" w:color="auto" w:fill="auto"/>
            <w:vAlign w:val="center"/>
            <w:hideMark/>
          </w:tcPr>
          <w:p w:rsidR="00B1305B" w:rsidRPr="001B2062" w:rsidRDefault="00B1305B" w:rsidP="006510DE">
            <w:pPr>
              <w:spacing w:after="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1,355</w:t>
            </w:r>
          </w:p>
        </w:tc>
        <w:tc>
          <w:tcPr>
            <w:tcW w:w="3060" w:type="dxa"/>
            <w:tcBorders>
              <w:top w:val="single" w:sz="8" w:space="0" w:color="auto"/>
              <w:left w:val="nil"/>
              <w:bottom w:val="single" w:sz="8" w:space="0" w:color="auto"/>
              <w:right w:val="single" w:sz="8" w:space="0" w:color="auto"/>
            </w:tcBorders>
            <w:shd w:val="clear" w:color="auto" w:fill="auto"/>
            <w:vAlign w:val="center"/>
            <w:hideMark/>
          </w:tcPr>
          <w:p w:rsidR="00B1305B" w:rsidRPr="001B2062" w:rsidRDefault="00B1305B" w:rsidP="006510DE">
            <w:pPr>
              <w:spacing w:after="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82</w:t>
            </w:r>
            <w:r w:rsidRPr="001B2062">
              <w:rPr>
                <w:rFonts w:ascii="Times New Roman" w:eastAsia="Times New Roman" w:hAnsi="Times New Roman" w:cs="Times New Roman"/>
                <w:color w:val="000000"/>
                <w:sz w:val="20"/>
                <w:szCs w:val="20"/>
              </w:rPr>
              <w:t>%</w:t>
            </w:r>
          </w:p>
        </w:tc>
      </w:tr>
      <w:tr w:rsidR="00B1305B" w:rsidRPr="001B2062" w:rsidTr="00B1305B">
        <w:trPr>
          <w:trHeight w:val="379"/>
        </w:trPr>
        <w:tc>
          <w:tcPr>
            <w:tcW w:w="366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1305B" w:rsidRPr="001B2062" w:rsidRDefault="00B1305B" w:rsidP="00B1305B">
            <w:pPr>
              <w:spacing w:after="0"/>
              <w:rPr>
                <w:rFonts w:ascii="Times New Roman" w:eastAsia="Times New Roman" w:hAnsi="Times New Roman" w:cs="Times New Roman"/>
                <w:b/>
                <w:bCs/>
                <w:color w:val="000000"/>
                <w:sz w:val="20"/>
                <w:szCs w:val="20"/>
              </w:rPr>
            </w:pPr>
            <w:r w:rsidRPr="001B2062">
              <w:rPr>
                <w:rFonts w:ascii="Times New Roman" w:eastAsia="Times New Roman" w:hAnsi="Times New Roman" w:cs="Times New Roman"/>
                <w:b/>
                <w:bCs/>
                <w:color w:val="000000"/>
                <w:sz w:val="20"/>
                <w:szCs w:val="20"/>
              </w:rPr>
              <w:t>TOTAL</w:t>
            </w:r>
          </w:p>
        </w:tc>
        <w:tc>
          <w:tcPr>
            <w:tcW w:w="2740" w:type="dxa"/>
            <w:tcBorders>
              <w:top w:val="nil"/>
              <w:left w:val="nil"/>
              <w:bottom w:val="single" w:sz="8" w:space="0" w:color="auto"/>
              <w:right w:val="single" w:sz="8" w:space="0" w:color="auto"/>
            </w:tcBorders>
            <w:shd w:val="clear" w:color="auto" w:fill="auto"/>
            <w:noWrap/>
            <w:vAlign w:val="center"/>
            <w:hideMark/>
          </w:tcPr>
          <w:p w:rsidR="00B1305B" w:rsidRPr="001B2062" w:rsidRDefault="00B1305B" w:rsidP="006510DE">
            <w:pPr>
              <w:spacing w:after="0"/>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1,654</w:t>
            </w:r>
          </w:p>
        </w:tc>
        <w:tc>
          <w:tcPr>
            <w:tcW w:w="3060" w:type="dxa"/>
            <w:tcBorders>
              <w:top w:val="single" w:sz="8" w:space="0" w:color="auto"/>
              <w:left w:val="nil"/>
              <w:bottom w:val="single" w:sz="8" w:space="0" w:color="auto"/>
              <w:right w:val="single" w:sz="8" w:space="0" w:color="auto"/>
            </w:tcBorders>
            <w:shd w:val="clear" w:color="auto" w:fill="auto"/>
            <w:noWrap/>
            <w:vAlign w:val="center"/>
            <w:hideMark/>
          </w:tcPr>
          <w:p w:rsidR="00B1305B" w:rsidRPr="001B2062" w:rsidRDefault="00B1305B" w:rsidP="006510DE">
            <w:pPr>
              <w:spacing w:after="0"/>
              <w:jc w:val="center"/>
              <w:rPr>
                <w:rFonts w:ascii="Times New Roman" w:eastAsia="Times New Roman" w:hAnsi="Times New Roman" w:cs="Times New Roman"/>
                <w:b/>
                <w:bCs/>
                <w:color w:val="000000"/>
                <w:sz w:val="20"/>
                <w:szCs w:val="20"/>
              </w:rPr>
            </w:pPr>
            <w:r w:rsidRPr="001B2062">
              <w:rPr>
                <w:rFonts w:ascii="Times New Roman" w:eastAsia="Times New Roman" w:hAnsi="Times New Roman" w:cs="Times New Roman"/>
                <w:b/>
                <w:bCs/>
                <w:color w:val="000000"/>
                <w:sz w:val="20"/>
                <w:szCs w:val="20"/>
              </w:rPr>
              <w:t>100%</w:t>
            </w:r>
          </w:p>
        </w:tc>
      </w:tr>
    </w:tbl>
    <w:p w:rsidR="00B1305B" w:rsidRDefault="006510DE" w:rsidP="00B1305B">
      <w:pPr>
        <w:contextualSpacing/>
        <w:rPr>
          <w:rFonts w:ascii="Times New Roman" w:hAnsi="Times New Roman" w:cs="Times New Roman"/>
          <w:sz w:val="18"/>
          <w:szCs w:val="18"/>
        </w:rPr>
      </w:pPr>
      <w:r w:rsidRPr="006510DE">
        <w:rPr>
          <w:rFonts w:ascii="Times New Roman" w:hAnsi="Times New Roman" w:cs="Times New Roman"/>
          <w:i/>
          <w:sz w:val="18"/>
          <w:szCs w:val="18"/>
        </w:rPr>
        <w:t xml:space="preserve">Source:  </w:t>
      </w:r>
      <w:r w:rsidR="00B1305B" w:rsidRPr="006510DE">
        <w:rPr>
          <w:rFonts w:ascii="Times New Roman" w:hAnsi="Times New Roman" w:cs="Times New Roman"/>
          <w:sz w:val="18"/>
          <w:szCs w:val="18"/>
        </w:rPr>
        <w:t xml:space="preserve">Nevada </w:t>
      </w:r>
      <w:r w:rsidR="0063198A">
        <w:rPr>
          <w:rFonts w:ascii="Times New Roman" w:hAnsi="Times New Roman" w:cs="Times New Roman"/>
          <w:sz w:val="18"/>
          <w:szCs w:val="18"/>
        </w:rPr>
        <w:t>s</w:t>
      </w:r>
      <w:r w:rsidR="00B1305B" w:rsidRPr="006510DE">
        <w:rPr>
          <w:rFonts w:ascii="Times New Roman" w:hAnsi="Times New Roman" w:cs="Times New Roman"/>
          <w:sz w:val="18"/>
          <w:szCs w:val="18"/>
        </w:rPr>
        <w:t xml:space="preserve">tate </w:t>
      </w:r>
      <w:r w:rsidR="0063198A">
        <w:rPr>
          <w:rFonts w:ascii="Times New Roman" w:hAnsi="Times New Roman" w:cs="Times New Roman"/>
          <w:sz w:val="18"/>
          <w:szCs w:val="18"/>
        </w:rPr>
        <w:t>d</w:t>
      </w:r>
      <w:r w:rsidR="00B1305B" w:rsidRPr="006510DE">
        <w:rPr>
          <w:rFonts w:ascii="Times New Roman" w:hAnsi="Times New Roman" w:cs="Times New Roman"/>
          <w:sz w:val="18"/>
          <w:szCs w:val="18"/>
        </w:rPr>
        <w:t>emographer:  2010 US Census reports a statewide rate of 27% Hispanic and 73% Non-Hispanic.</w:t>
      </w:r>
    </w:p>
    <w:p w:rsidR="004432E8" w:rsidRPr="006510DE" w:rsidRDefault="004432E8" w:rsidP="00B1305B">
      <w:pPr>
        <w:contextualSpacing/>
        <w:rPr>
          <w:rFonts w:ascii="Times New Roman" w:hAnsi="Times New Roman" w:cs="Times New Roman"/>
          <w:sz w:val="18"/>
          <w:szCs w:val="18"/>
        </w:rPr>
      </w:pPr>
    </w:p>
    <w:tbl>
      <w:tblPr>
        <w:tblW w:w="9460" w:type="dxa"/>
        <w:tblInd w:w="93" w:type="dxa"/>
        <w:tblLook w:val="04A0" w:firstRow="1" w:lastRow="0" w:firstColumn="1" w:lastColumn="0" w:noHBand="0" w:noVBand="1"/>
      </w:tblPr>
      <w:tblGrid>
        <w:gridCol w:w="3660"/>
        <w:gridCol w:w="2740"/>
        <w:gridCol w:w="3060"/>
      </w:tblGrid>
      <w:tr w:rsidR="00B1305B" w:rsidRPr="00E867E8" w:rsidTr="00B12F9C">
        <w:trPr>
          <w:trHeight w:val="559"/>
        </w:trPr>
        <w:tc>
          <w:tcPr>
            <w:tcW w:w="3660" w:type="dxa"/>
            <w:tcBorders>
              <w:top w:val="single" w:sz="8" w:space="0" w:color="auto"/>
              <w:left w:val="single" w:sz="8" w:space="0" w:color="auto"/>
              <w:bottom w:val="single" w:sz="8" w:space="0" w:color="auto"/>
              <w:right w:val="single" w:sz="8" w:space="0" w:color="auto"/>
            </w:tcBorders>
            <w:shd w:val="clear" w:color="000000" w:fill="BFBFBF" w:themeFill="background1" w:themeFillShade="BF"/>
            <w:vAlign w:val="center"/>
            <w:hideMark/>
          </w:tcPr>
          <w:p w:rsidR="00B1305B" w:rsidRPr="00E867E8" w:rsidRDefault="00B1305B" w:rsidP="00B12F9C">
            <w:pPr>
              <w:spacing w:after="0"/>
              <w:jc w:val="center"/>
              <w:rPr>
                <w:rFonts w:ascii="Times New Roman" w:eastAsia="Times New Roman" w:hAnsi="Times New Roman" w:cs="Times New Roman"/>
                <w:b/>
                <w:bCs/>
                <w:color w:val="000000"/>
                <w:sz w:val="16"/>
                <w:szCs w:val="16"/>
              </w:rPr>
            </w:pPr>
            <w:r w:rsidRPr="00E867E8">
              <w:rPr>
                <w:rFonts w:ascii="Times New Roman" w:eastAsia="Times New Roman" w:hAnsi="Times New Roman" w:cs="Times New Roman"/>
                <w:b/>
                <w:bCs/>
                <w:color w:val="000000"/>
                <w:sz w:val="16"/>
                <w:szCs w:val="16"/>
              </w:rPr>
              <w:t>Federal</w:t>
            </w:r>
            <w:r w:rsidRPr="00E867E8">
              <w:rPr>
                <w:rFonts w:ascii="Times New Roman" w:eastAsia="Times New Roman" w:hAnsi="Times New Roman" w:cs="Times New Roman"/>
                <w:b/>
                <w:bCs/>
                <w:color w:val="000000"/>
                <w:sz w:val="16"/>
                <w:szCs w:val="16"/>
              </w:rPr>
              <w:br/>
              <w:t>Fiscal Year</w:t>
            </w:r>
          </w:p>
        </w:tc>
        <w:tc>
          <w:tcPr>
            <w:tcW w:w="2740" w:type="dxa"/>
            <w:tcBorders>
              <w:top w:val="single" w:sz="8" w:space="0" w:color="auto"/>
              <w:left w:val="nil"/>
              <w:bottom w:val="single" w:sz="8" w:space="0" w:color="auto"/>
              <w:right w:val="single" w:sz="8" w:space="0" w:color="auto"/>
            </w:tcBorders>
            <w:shd w:val="clear" w:color="000000" w:fill="BFBFBF" w:themeFill="background1" w:themeFillShade="BF"/>
            <w:vAlign w:val="center"/>
            <w:hideMark/>
          </w:tcPr>
          <w:p w:rsidR="00B1305B" w:rsidRPr="00E867E8" w:rsidRDefault="00B1305B" w:rsidP="00B12F9C">
            <w:pPr>
              <w:spacing w:after="0"/>
              <w:jc w:val="center"/>
              <w:rPr>
                <w:rFonts w:ascii="Times New Roman" w:eastAsia="Times New Roman" w:hAnsi="Times New Roman" w:cs="Times New Roman"/>
                <w:b/>
                <w:bCs/>
                <w:color w:val="000000"/>
                <w:sz w:val="16"/>
                <w:szCs w:val="16"/>
              </w:rPr>
            </w:pPr>
            <w:r w:rsidRPr="00E867E8">
              <w:rPr>
                <w:rFonts w:ascii="Times New Roman" w:eastAsia="Times New Roman" w:hAnsi="Times New Roman" w:cs="Times New Roman"/>
                <w:b/>
                <w:bCs/>
                <w:color w:val="000000"/>
                <w:sz w:val="16"/>
                <w:szCs w:val="16"/>
              </w:rPr>
              <w:t>(A)</w:t>
            </w:r>
            <w:r w:rsidRPr="00E867E8">
              <w:rPr>
                <w:rFonts w:ascii="Times New Roman" w:eastAsia="Times New Roman" w:hAnsi="Times New Roman" w:cs="Times New Roman"/>
                <w:b/>
                <w:bCs/>
                <w:color w:val="000000"/>
                <w:sz w:val="16"/>
                <w:szCs w:val="16"/>
              </w:rPr>
              <w:br/>
              <w:t>Clients Closed After Service</w:t>
            </w:r>
          </w:p>
        </w:tc>
        <w:tc>
          <w:tcPr>
            <w:tcW w:w="3060" w:type="dxa"/>
            <w:tcBorders>
              <w:top w:val="single" w:sz="8" w:space="0" w:color="auto"/>
              <w:left w:val="nil"/>
              <w:bottom w:val="single" w:sz="8" w:space="0" w:color="auto"/>
              <w:right w:val="single" w:sz="8" w:space="0" w:color="auto"/>
            </w:tcBorders>
            <w:shd w:val="clear" w:color="000000" w:fill="BFBFBF" w:themeFill="background1" w:themeFillShade="BF"/>
            <w:vAlign w:val="center"/>
            <w:hideMark/>
          </w:tcPr>
          <w:p w:rsidR="00B1305B" w:rsidRPr="00E867E8" w:rsidRDefault="00B1305B" w:rsidP="00B12F9C">
            <w:pPr>
              <w:spacing w:after="0"/>
              <w:jc w:val="center"/>
              <w:rPr>
                <w:rFonts w:ascii="Times New Roman" w:eastAsia="Times New Roman" w:hAnsi="Times New Roman" w:cs="Times New Roman"/>
                <w:b/>
                <w:bCs/>
                <w:color w:val="000000"/>
                <w:sz w:val="16"/>
                <w:szCs w:val="16"/>
              </w:rPr>
            </w:pPr>
            <w:r w:rsidRPr="00E867E8">
              <w:rPr>
                <w:rFonts w:ascii="Times New Roman" w:eastAsia="Times New Roman" w:hAnsi="Times New Roman" w:cs="Times New Roman"/>
                <w:b/>
                <w:bCs/>
                <w:color w:val="000000"/>
                <w:sz w:val="16"/>
                <w:szCs w:val="16"/>
              </w:rPr>
              <w:t>(B)</w:t>
            </w:r>
            <w:r w:rsidRPr="00E867E8">
              <w:rPr>
                <w:rFonts w:ascii="Times New Roman" w:eastAsia="Times New Roman" w:hAnsi="Times New Roman" w:cs="Times New Roman"/>
                <w:b/>
                <w:bCs/>
                <w:color w:val="000000"/>
                <w:sz w:val="16"/>
                <w:szCs w:val="16"/>
              </w:rPr>
              <w:br/>
              <w:t>Percent</w:t>
            </w:r>
          </w:p>
        </w:tc>
      </w:tr>
      <w:tr w:rsidR="00B1305B" w:rsidRPr="00E867E8" w:rsidTr="00B12F9C">
        <w:trPr>
          <w:trHeight w:val="379"/>
        </w:trPr>
        <w:tc>
          <w:tcPr>
            <w:tcW w:w="9460" w:type="dxa"/>
            <w:gridSpan w:val="3"/>
            <w:tcBorders>
              <w:top w:val="single" w:sz="8" w:space="0" w:color="auto"/>
              <w:left w:val="single" w:sz="8" w:space="0" w:color="auto"/>
              <w:bottom w:val="single" w:sz="8" w:space="0" w:color="auto"/>
              <w:right w:val="single" w:sz="8" w:space="0" w:color="auto"/>
            </w:tcBorders>
            <w:shd w:val="clear" w:color="000000" w:fill="D9D9D9" w:themeFill="background1" w:themeFillShade="D9"/>
            <w:noWrap/>
            <w:vAlign w:val="center"/>
            <w:hideMark/>
          </w:tcPr>
          <w:p w:rsidR="00B1305B" w:rsidRPr="00E867E8" w:rsidRDefault="00B1305B" w:rsidP="00B1305B">
            <w:pPr>
              <w:spacing w:after="0"/>
              <w:rPr>
                <w:rFonts w:ascii="Times New Roman" w:eastAsia="Times New Roman" w:hAnsi="Times New Roman" w:cs="Times New Roman"/>
                <w:b/>
                <w:bCs/>
                <w:color w:val="000000"/>
                <w:sz w:val="20"/>
                <w:szCs w:val="20"/>
              </w:rPr>
            </w:pPr>
            <w:r w:rsidRPr="00E867E8">
              <w:rPr>
                <w:rFonts w:ascii="Times New Roman" w:eastAsia="Times New Roman" w:hAnsi="Times New Roman" w:cs="Times New Roman"/>
                <w:b/>
                <w:bCs/>
                <w:color w:val="000000"/>
                <w:sz w:val="20"/>
                <w:szCs w:val="20"/>
              </w:rPr>
              <w:t>2012</w:t>
            </w:r>
          </w:p>
        </w:tc>
      </w:tr>
      <w:tr w:rsidR="00B1305B" w:rsidRPr="00E867E8" w:rsidTr="00B1305B">
        <w:trPr>
          <w:trHeight w:val="379"/>
        </w:trPr>
        <w:tc>
          <w:tcPr>
            <w:tcW w:w="36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1305B" w:rsidRPr="00E867E8" w:rsidRDefault="00B1305B" w:rsidP="00B1305B">
            <w:pPr>
              <w:spacing w:after="0"/>
              <w:rPr>
                <w:rFonts w:ascii="Times New Roman" w:eastAsia="Times New Roman" w:hAnsi="Times New Roman" w:cs="Times New Roman"/>
                <w:color w:val="000000"/>
                <w:sz w:val="16"/>
                <w:szCs w:val="16"/>
              </w:rPr>
            </w:pPr>
            <w:r w:rsidRPr="00E867E8">
              <w:rPr>
                <w:rFonts w:ascii="Times New Roman" w:eastAsia="Times New Roman" w:hAnsi="Times New Roman" w:cs="Times New Roman"/>
                <w:color w:val="000000"/>
                <w:sz w:val="16"/>
                <w:szCs w:val="16"/>
              </w:rPr>
              <w:t>Asian</w:t>
            </w:r>
          </w:p>
        </w:tc>
        <w:tc>
          <w:tcPr>
            <w:tcW w:w="2740" w:type="dxa"/>
            <w:tcBorders>
              <w:top w:val="nil"/>
              <w:left w:val="nil"/>
              <w:bottom w:val="single" w:sz="8" w:space="0" w:color="auto"/>
              <w:right w:val="single" w:sz="8" w:space="0" w:color="auto"/>
            </w:tcBorders>
            <w:shd w:val="clear" w:color="auto" w:fill="auto"/>
            <w:noWrap/>
            <w:vAlign w:val="center"/>
            <w:hideMark/>
          </w:tcPr>
          <w:p w:rsidR="00B1305B" w:rsidRPr="00E867E8" w:rsidRDefault="00B1305B" w:rsidP="00B12F9C">
            <w:pPr>
              <w:spacing w:after="0"/>
              <w:jc w:val="center"/>
              <w:rPr>
                <w:rFonts w:ascii="Times New Roman" w:eastAsia="Times New Roman" w:hAnsi="Times New Roman" w:cs="Times New Roman"/>
                <w:color w:val="000000"/>
                <w:sz w:val="20"/>
                <w:szCs w:val="20"/>
              </w:rPr>
            </w:pPr>
            <w:r w:rsidRPr="00E867E8">
              <w:rPr>
                <w:rFonts w:ascii="Times New Roman" w:eastAsia="Times New Roman" w:hAnsi="Times New Roman" w:cs="Times New Roman"/>
                <w:color w:val="000000"/>
                <w:sz w:val="20"/>
                <w:szCs w:val="20"/>
              </w:rPr>
              <w:t>41</w:t>
            </w:r>
          </w:p>
        </w:tc>
        <w:tc>
          <w:tcPr>
            <w:tcW w:w="3060" w:type="dxa"/>
            <w:tcBorders>
              <w:top w:val="single" w:sz="8" w:space="0" w:color="auto"/>
              <w:left w:val="nil"/>
              <w:bottom w:val="single" w:sz="8" w:space="0" w:color="auto"/>
              <w:right w:val="single" w:sz="8" w:space="0" w:color="auto"/>
            </w:tcBorders>
            <w:shd w:val="clear" w:color="auto" w:fill="auto"/>
            <w:noWrap/>
            <w:vAlign w:val="center"/>
            <w:hideMark/>
          </w:tcPr>
          <w:p w:rsidR="00B1305B" w:rsidRPr="00E867E8" w:rsidRDefault="00B1305B" w:rsidP="00B12F9C">
            <w:pPr>
              <w:spacing w:after="0"/>
              <w:jc w:val="center"/>
              <w:rPr>
                <w:rFonts w:ascii="Times New Roman" w:eastAsia="Times New Roman" w:hAnsi="Times New Roman" w:cs="Times New Roman"/>
                <w:color w:val="000000"/>
                <w:sz w:val="20"/>
                <w:szCs w:val="20"/>
              </w:rPr>
            </w:pPr>
            <w:r w:rsidRPr="00E867E8">
              <w:rPr>
                <w:rFonts w:ascii="Times New Roman" w:eastAsia="Times New Roman" w:hAnsi="Times New Roman" w:cs="Times New Roman"/>
                <w:color w:val="000000"/>
                <w:sz w:val="20"/>
                <w:szCs w:val="20"/>
              </w:rPr>
              <w:t>2%</w:t>
            </w:r>
          </w:p>
        </w:tc>
      </w:tr>
      <w:tr w:rsidR="00B1305B" w:rsidRPr="00E867E8" w:rsidTr="00B1305B">
        <w:trPr>
          <w:trHeight w:val="379"/>
        </w:trPr>
        <w:tc>
          <w:tcPr>
            <w:tcW w:w="36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1305B" w:rsidRPr="00E867E8" w:rsidRDefault="00B1305B" w:rsidP="00B1305B">
            <w:pPr>
              <w:spacing w:after="0"/>
              <w:rPr>
                <w:rFonts w:ascii="Times New Roman" w:eastAsia="Times New Roman" w:hAnsi="Times New Roman" w:cs="Times New Roman"/>
                <w:color w:val="000000"/>
                <w:sz w:val="16"/>
                <w:szCs w:val="16"/>
              </w:rPr>
            </w:pPr>
            <w:r w:rsidRPr="00E867E8">
              <w:rPr>
                <w:rFonts w:ascii="Times New Roman" w:eastAsia="Times New Roman" w:hAnsi="Times New Roman" w:cs="Times New Roman"/>
                <w:color w:val="000000"/>
                <w:sz w:val="16"/>
                <w:szCs w:val="16"/>
              </w:rPr>
              <w:t>Native Hawaiian or Other Pacific Islander</w:t>
            </w:r>
          </w:p>
        </w:tc>
        <w:tc>
          <w:tcPr>
            <w:tcW w:w="2740" w:type="dxa"/>
            <w:tcBorders>
              <w:top w:val="nil"/>
              <w:left w:val="nil"/>
              <w:bottom w:val="single" w:sz="8" w:space="0" w:color="auto"/>
              <w:right w:val="single" w:sz="8" w:space="0" w:color="auto"/>
            </w:tcBorders>
            <w:shd w:val="clear" w:color="auto" w:fill="auto"/>
            <w:noWrap/>
            <w:vAlign w:val="center"/>
            <w:hideMark/>
          </w:tcPr>
          <w:p w:rsidR="00B1305B" w:rsidRPr="00E867E8" w:rsidRDefault="00B1305B" w:rsidP="00B12F9C">
            <w:pPr>
              <w:spacing w:after="0"/>
              <w:jc w:val="center"/>
              <w:rPr>
                <w:rFonts w:ascii="Times New Roman" w:eastAsia="Times New Roman" w:hAnsi="Times New Roman" w:cs="Times New Roman"/>
                <w:color w:val="000000"/>
                <w:sz w:val="20"/>
                <w:szCs w:val="20"/>
              </w:rPr>
            </w:pPr>
            <w:r w:rsidRPr="00E867E8">
              <w:rPr>
                <w:rFonts w:ascii="Times New Roman" w:eastAsia="Times New Roman" w:hAnsi="Times New Roman" w:cs="Times New Roman"/>
                <w:color w:val="000000"/>
                <w:sz w:val="20"/>
                <w:szCs w:val="20"/>
              </w:rPr>
              <w:t>25</w:t>
            </w:r>
          </w:p>
        </w:tc>
        <w:tc>
          <w:tcPr>
            <w:tcW w:w="3060" w:type="dxa"/>
            <w:tcBorders>
              <w:top w:val="single" w:sz="8" w:space="0" w:color="auto"/>
              <w:left w:val="nil"/>
              <w:bottom w:val="single" w:sz="8" w:space="0" w:color="auto"/>
              <w:right w:val="single" w:sz="8" w:space="0" w:color="auto"/>
            </w:tcBorders>
            <w:shd w:val="clear" w:color="auto" w:fill="auto"/>
            <w:noWrap/>
            <w:vAlign w:val="center"/>
            <w:hideMark/>
          </w:tcPr>
          <w:p w:rsidR="00B1305B" w:rsidRPr="00E867E8" w:rsidRDefault="00B1305B" w:rsidP="00B12F9C">
            <w:pPr>
              <w:spacing w:after="0"/>
              <w:jc w:val="center"/>
              <w:rPr>
                <w:rFonts w:ascii="Times New Roman" w:eastAsia="Times New Roman" w:hAnsi="Times New Roman" w:cs="Times New Roman"/>
                <w:color w:val="000000"/>
                <w:sz w:val="20"/>
                <w:szCs w:val="20"/>
              </w:rPr>
            </w:pPr>
            <w:r w:rsidRPr="00E867E8">
              <w:rPr>
                <w:rFonts w:ascii="Times New Roman" w:eastAsia="Times New Roman" w:hAnsi="Times New Roman" w:cs="Times New Roman"/>
                <w:color w:val="000000"/>
                <w:sz w:val="20"/>
                <w:szCs w:val="20"/>
              </w:rPr>
              <w:t>1%</w:t>
            </w:r>
          </w:p>
        </w:tc>
      </w:tr>
      <w:tr w:rsidR="00B1305B" w:rsidRPr="00E867E8" w:rsidTr="00B1305B">
        <w:trPr>
          <w:trHeight w:val="379"/>
        </w:trPr>
        <w:tc>
          <w:tcPr>
            <w:tcW w:w="36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1305B" w:rsidRPr="00E867E8" w:rsidRDefault="00B1305B" w:rsidP="00B1305B">
            <w:pPr>
              <w:spacing w:after="0"/>
              <w:rPr>
                <w:rFonts w:ascii="Times New Roman" w:eastAsia="Times New Roman" w:hAnsi="Times New Roman" w:cs="Times New Roman"/>
                <w:color w:val="000000"/>
                <w:sz w:val="16"/>
                <w:szCs w:val="16"/>
              </w:rPr>
            </w:pPr>
            <w:r w:rsidRPr="00E867E8">
              <w:rPr>
                <w:rFonts w:ascii="Times New Roman" w:eastAsia="Times New Roman" w:hAnsi="Times New Roman" w:cs="Times New Roman"/>
                <w:color w:val="000000"/>
                <w:sz w:val="16"/>
                <w:szCs w:val="16"/>
              </w:rPr>
              <w:t>Native American or Alaskan Native</w:t>
            </w:r>
          </w:p>
        </w:tc>
        <w:tc>
          <w:tcPr>
            <w:tcW w:w="2740" w:type="dxa"/>
            <w:tcBorders>
              <w:top w:val="nil"/>
              <w:left w:val="nil"/>
              <w:bottom w:val="single" w:sz="8" w:space="0" w:color="auto"/>
              <w:right w:val="single" w:sz="8" w:space="0" w:color="auto"/>
            </w:tcBorders>
            <w:shd w:val="clear" w:color="auto" w:fill="auto"/>
            <w:noWrap/>
            <w:vAlign w:val="center"/>
            <w:hideMark/>
          </w:tcPr>
          <w:p w:rsidR="00B1305B" w:rsidRPr="00E867E8" w:rsidRDefault="00B1305B" w:rsidP="00B12F9C">
            <w:pPr>
              <w:spacing w:after="0"/>
              <w:jc w:val="center"/>
              <w:rPr>
                <w:rFonts w:ascii="Times New Roman" w:eastAsia="Times New Roman" w:hAnsi="Times New Roman" w:cs="Times New Roman"/>
                <w:color w:val="000000"/>
                <w:sz w:val="20"/>
                <w:szCs w:val="20"/>
              </w:rPr>
            </w:pPr>
            <w:r w:rsidRPr="00E867E8">
              <w:rPr>
                <w:rFonts w:ascii="Times New Roman" w:eastAsia="Times New Roman" w:hAnsi="Times New Roman" w:cs="Times New Roman"/>
                <w:color w:val="000000"/>
                <w:sz w:val="20"/>
                <w:szCs w:val="20"/>
              </w:rPr>
              <w:t>69</w:t>
            </w:r>
          </w:p>
        </w:tc>
        <w:tc>
          <w:tcPr>
            <w:tcW w:w="3060" w:type="dxa"/>
            <w:tcBorders>
              <w:top w:val="single" w:sz="8" w:space="0" w:color="auto"/>
              <w:left w:val="nil"/>
              <w:bottom w:val="single" w:sz="8" w:space="0" w:color="auto"/>
              <w:right w:val="single" w:sz="8" w:space="0" w:color="auto"/>
            </w:tcBorders>
            <w:shd w:val="clear" w:color="auto" w:fill="auto"/>
            <w:noWrap/>
            <w:vAlign w:val="center"/>
            <w:hideMark/>
          </w:tcPr>
          <w:p w:rsidR="00B1305B" w:rsidRPr="00E867E8" w:rsidRDefault="00B1305B" w:rsidP="00B12F9C">
            <w:pPr>
              <w:spacing w:after="0"/>
              <w:jc w:val="center"/>
              <w:rPr>
                <w:rFonts w:ascii="Times New Roman" w:eastAsia="Times New Roman" w:hAnsi="Times New Roman" w:cs="Times New Roman"/>
                <w:color w:val="000000"/>
                <w:sz w:val="20"/>
                <w:szCs w:val="20"/>
              </w:rPr>
            </w:pPr>
            <w:r w:rsidRPr="00E867E8">
              <w:rPr>
                <w:rFonts w:ascii="Times New Roman" w:eastAsia="Times New Roman" w:hAnsi="Times New Roman" w:cs="Times New Roman"/>
                <w:color w:val="000000"/>
                <w:sz w:val="20"/>
                <w:szCs w:val="20"/>
              </w:rPr>
              <w:t>4%</w:t>
            </w:r>
          </w:p>
        </w:tc>
      </w:tr>
      <w:tr w:rsidR="00B1305B" w:rsidRPr="00E867E8" w:rsidTr="00B1305B">
        <w:trPr>
          <w:trHeight w:val="379"/>
        </w:trPr>
        <w:tc>
          <w:tcPr>
            <w:tcW w:w="36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1305B" w:rsidRPr="00E867E8" w:rsidRDefault="00B1305B" w:rsidP="00B1305B">
            <w:pPr>
              <w:spacing w:after="0"/>
              <w:rPr>
                <w:rFonts w:ascii="Times New Roman" w:eastAsia="Times New Roman" w:hAnsi="Times New Roman" w:cs="Times New Roman"/>
                <w:color w:val="000000"/>
                <w:sz w:val="16"/>
                <w:szCs w:val="16"/>
              </w:rPr>
            </w:pPr>
            <w:r w:rsidRPr="00E867E8">
              <w:rPr>
                <w:rFonts w:ascii="Times New Roman" w:eastAsia="Times New Roman" w:hAnsi="Times New Roman" w:cs="Times New Roman"/>
                <w:color w:val="000000"/>
                <w:sz w:val="16"/>
                <w:szCs w:val="16"/>
              </w:rPr>
              <w:t>White</w:t>
            </w:r>
          </w:p>
        </w:tc>
        <w:tc>
          <w:tcPr>
            <w:tcW w:w="2740" w:type="dxa"/>
            <w:tcBorders>
              <w:top w:val="nil"/>
              <w:left w:val="nil"/>
              <w:bottom w:val="single" w:sz="8" w:space="0" w:color="auto"/>
              <w:right w:val="single" w:sz="8" w:space="0" w:color="auto"/>
            </w:tcBorders>
            <w:shd w:val="clear" w:color="auto" w:fill="auto"/>
            <w:noWrap/>
            <w:vAlign w:val="center"/>
            <w:hideMark/>
          </w:tcPr>
          <w:p w:rsidR="00B1305B" w:rsidRPr="00E867E8" w:rsidRDefault="00B1305B" w:rsidP="00B12F9C">
            <w:pPr>
              <w:spacing w:after="0"/>
              <w:jc w:val="center"/>
              <w:rPr>
                <w:rFonts w:ascii="Times New Roman" w:eastAsia="Times New Roman" w:hAnsi="Times New Roman" w:cs="Times New Roman"/>
                <w:color w:val="000000"/>
                <w:sz w:val="20"/>
                <w:szCs w:val="20"/>
              </w:rPr>
            </w:pPr>
            <w:r w:rsidRPr="00E867E8">
              <w:rPr>
                <w:rFonts w:ascii="Times New Roman" w:eastAsia="Times New Roman" w:hAnsi="Times New Roman" w:cs="Times New Roman"/>
                <w:color w:val="000000"/>
                <w:sz w:val="20"/>
                <w:szCs w:val="20"/>
              </w:rPr>
              <w:t>1,391</w:t>
            </w:r>
          </w:p>
        </w:tc>
        <w:tc>
          <w:tcPr>
            <w:tcW w:w="3060" w:type="dxa"/>
            <w:tcBorders>
              <w:top w:val="single" w:sz="8" w:space="0" w:color="auto"/>
              <w:left w:val="nil"/>
              <w:bottom w:val="single" w:sz="8" w:space="0" w:color="auto"/>
              <w:right w:val="single" w:sz="8" w:space="0" w:color="auto"/>
            </w:tcBorders>
            <w:shd w:val="clear" w:color="auto" w:fill="auto"/>
            <w:noWrap/>
            <w:vAlign w:val="center"/>
            <w:hideMark/>
          </w:tcPr>
          <w:p w:rsidR="00B1305B" w:rsidRPr="00E867E8" w:rsidRDefault="00B1305B" w:rsidP="00B12F9C">
            <w:pPr>
              <w:spacing w:after="0"/>
              <w:jc w:val="center"/>
              <w:rPr>
                <w:rFonts w:ascii="Times New Roman" w:eastAsia="Times New Roman" w:hAnsi="Times New Roman" w:cs="Times New Roman"/>
                <w:color w:val="000000"/>
                <w:sz w:val="20"/>
                <w:szCs w:val="20"/>
              </w:rPr>
            </w:pPr>
            <w:r w:rsidRPr="00E867E8">
              <w:rPr>
                <w:rFonts w:ascii="Times New Roman" w:eastAsia="Times New Roman" w:hAnsi="Times New Roman" w:cs="Times New Roman"/>
                <w:color w:val="000000"/>
                <w:sz w:val="20"/>
                <w:szCs w:val="20"/>
              </w:rPr>
              <w:t>73%</w:t>
            </w:r>
          </w:p>
        </w:tc>
      </w:tr>
      <w:tr w:rsidR="00B1305B" w:rsidRPr="00E867E8" w:rsidTr="00B1305B">
        <w:trPr>
          <w:trHeight w:val="379"/>
        </w:trPr>
        <w:tc>
          <w:tcPr>
            <w:tcW w:w="36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1305B" w:rsidRPr="00E867E8" w:rsidRDefault="00B1305B" w:rsidP="00B1305B">
            <w:pPr>
              <w:spacing w:after="0"/>
              <w:rPr>
                <w:rFonts w:ascii="Times New Roman" w:eastAsia="Times New Roman" w:hAnsi="Times New Roman" w:cs="Times New Roman"/>
                <w:color w:val="000000"/>
                <w:sz w:val="16"/>
                <w:szCs w:val="16"/>
              </w:rPr>
            </w:pPr>
            <w:r w:rsidRPr="00E867E8">
              <w:rPr>
                <w:rFonts w:ascii="Times New Roman" w:eastAsia="Times New Roman" w:hAnsi="Times New Roman" w:cs="Times New Roman"/>
                <w:color w:val="000000"/>
                <w:sz w:val="16"/>
                <w:szCs w:val="16"/>
              </w:rPr>
              <w:t>Black or African American</w:t>
            </w:r>
          </w:p>
        </w:tc>
        <w:tc>
          <w:tcPr>
            <w:tcW w:w="2740" w:type="dxa"/>
            <w:tcBorders>
              <w:top w:val="nil"/>
              <w:left w:val="nil"/>
              <w:bottom w:val="single" w:sz="8" w:space="0" w:color="auto"/>
              <w:right w:val="single" w:sz="8" w:space="0" w:color="auto"/>
            </w:tcBorders>
            <w:shd w:val="clear" w:color="auto" w:fill="auto"/>
            <w:noWrap/>
            <w:vAlign w:val="center"/>
            <w:hideMark/>
          </w:tcPr>
          <w:p w:rsidR="00B1305B" w:rsidRPr="00E867E8" w:rsidRDefault="00B1305B" w:rsidP="00B12F9C">
            <w:pPr>
              <w:spacing w:after="0"/>
              <w:jc w:val="center"/>
              <w:rPr>
                <w:rFonts w:ascii="Times New Roman" w:eastAsia="Times New Roman" w:hAnsi="Times New Roman" w:cs="Times New Roman"/>
                <w:color w:val="000000"/>
                <w:sz w:val="20"/>
                <w:szCs w:val="20"/>
              </w:rPr>
            </w:pPr>
            <w:r w:rsidRPr="00E867E8">
              <w:rPr>
                <w:rFonts w:ascii="Times New Roman" w:eastAsia="Times New Roman" w:hAnsi="Times New Roman" w:cs="Times New Roman"/>
                <w:color w:val="000000"/>
                <w:sz w:val="20"/>
                <w:szCs w:val="20"/>
              </w:rPr>
              <w:t>375</w:t>
            </w:r>
          </w:p>
        </w:tc>
        <w:tc>
          <w:tcPr>
            <w:tcW w:w="3060" w:type="dxa"/>
            <w:tcBorders>
              <w:top w:val="single" w:sz="8" w:space="0" w:color="auto"/>
              <w:left w:val="nil"/>
              <w:bottom w:val="single" w:sz="8" w:space="0" w:color="auto"/>
              <w:right w:val="single" w:sz="8" w:space="0" w:color="auto"/>
            </w:tcBorders>
            <w:shd w:val="clear" w:color="auto" w:fill="auto"/>
            <w:noWrap/>
            <w:vAlign w:val="center"/>
            <w:hideMark/>
          </w:tcPr>
          <w:p w:rsidR="00B1305B" w:rsidRPr="00E867E8" w:rsidRDefault="00B1305B" w:rsidP="00B12F9C">
            <w:pPr>
              <w:spacing w:after="0"/>
              <w:jc w:val="center"/>
              <w:rPr>
                <w:rFonts w:ascii="Times New Roman" w:eastAsia="Times New Roman" w:hAnsi="Times New Roman" w:cs="Times New Roman"/>
                <w:color w:val="000000"/>
                <w:sz w:val="20"/>
                <w:szCs w:val="20"/>
              </w:rPr>
            </w:pPr>
            <w:r w:rsidRPr="00E867E8">
              <w:rPr>
                <w:rFonts w:ascii="Times New Roman" w:eastAsia="Times New Roman" w:hAnsi="Times New Roman" w:cs="Times New Roman"/>
                <w:color w:val="000000"/>
                <w:sz w:val="20"/>
                <w:szCs w:val="20"/>
              </w:rPr>
              <w:t>20%</w:t>
            </w:r>
          </w:p>
        </w:tc>
      </w:tr>
      <w:tr w:rsidR="00B1305B" w:rsidRPr="00E867E8" w:rsidTr="00B1305B">
        <w:trPr>
          <w:trHeight w:val="379"/>
        </w:trPr>
        <w:tc>
          <w:tcPr>
            <w:tcW w:w="36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1305B" w:rsidRPr="00E867E8" w:rsidRDefault="00B1305B" w:rsidP="00B1305B">
            <w:pPr>
              <w:spacing w:after="0"/>
              <w:rPr>
                <w:rFonts w:ascii="Times New Roman" w:eastAsia="Times New Roman" w:hAnsi="Times New Roman" w:cs="Times New Roman"/>
                <w:b/>
                <w:bCs/>
                <w:color w:val="000000"/>
                <w:sz w:val="20"/>
                <w:szCs w:val="20"/>
              </w:rPr>
            </w:pPr>
            <w:r w:rsidRPr="00E867E8">
              <w:rPr>
                <w:rFonts w:ascii="Times New Roman" w:eastAsia="Times New Roman" w:hAnsi="Times New Roman" w:cs="Times New Roman"/>
                <w:b/>
                <w:bCs/>
                <w:color w:val="000000"/>
                <w:sz w:val="20"/>
                <w:szCs w:val="20"/>
              </w:rPr>
              <w:t>TOTAL</w:t>
            </w:r>
          </w:p>
        </w:tc>
        <w:tc>
          <w:tcPr>
            <w:tcW w:w="2740" w:type="dxa"/>
            <w:tcBorders>
              <w:top w:val="nil"/>
              <w:left w:val="nil"/>
              <w:bottom w:val="single" w:sz="8" w:space="0" w:color="auto"/>
              <w:right w:val="single" w:sz="8" w:space="0" w:color="auto"/>
            </w:tcBorders>
            <w:shd w:val="clear" w:color="auto" w:fill="auto"/>
            <w:noWrap/>
            <w:vAlign w:val="center"/>
            <w:hideMark/>
          </w:tcPr>
          <w:p w:rsidR="00B1305B" w:rsidRPr="00E867E8" w:rsidRDefault="00B1305B" w:rsidP="00B12F9C">
            <w:pPr>
              <w:spacing w:after="0"/>
              <w:jc w:val="center"/>
              <w:rPr>
                <w:rFonts w:ascii="Times New Roman" w:eastAsia="Times New Roman" w:hAnsi="Times New Roman" w:cs="Times New Roman"/>
                <w:b/>
                <w:bCs/>
                <w:color w:val="000000"/>
                <w:sz w:val="20"/>
                <w:szCs w:val="20"/>
              </w:rPr>
            </w:pPr>
            <w:r w:rsidRPr="00E867E8">
              <w:rPr>
                <w:rFonts w:ascii="Times New Roman" w:eastAsia="Times New Roman" w:hAnsi="Times New Roman" w:cs="Times New Roman"/>
                <w:b/>
                <w:bCs/>
                <w:color w:val="000000"/>
                <w:sz w:val="20"/>
                <w:szCs w:val="20"/>
              </w:rPr>
              <w:t>1,901</w:t>
            </w:r>
          </w:p>
        </w:tc>
        <w:tc>
          <w:tcPr>
            <w:tcW w:w="3060" w:type="dxa"/>
            <w:tcBorders>
              <w:top w:val="single" w:sz="8" w:space="0" w:color="auto"/>
              <w:left w:val="nil"/>
              <w:bottom w:val="single" w:sz="8" w:space="0" w:color="auto"/>
              <w:right w:val="single" w:sz="8" w:space="0" w:color="auto"/>
            </w:tcBorders>
            <w:shd w:val="clear" w:color="auto" w:fill="auto"/>
            <w:noWrap/>
            <w:vAlign w:val="center"/>
            <w:hideMark/>
          </w:tcPr>
          <w:p w:rsidR="00B1305B" w:rsidRPr="00E867E8" w:rsidRDefault="00B1305B" w:rsidP="00B12F9C">
            <w:pPr>
              <w:spacing w:after="0"/>
              <w:jc w:val="center"/>
              <w:rPr>
                <w:rFonts w:ascii="Times New Roman" w:eastAsia="Times New Roman" w:hAnsi="Times New Roman" w:cs="Times New Roman"/>
                <w:b/>
                <w:bCs/>
                <w:color w:val="000000"/>
                <w:sz w:val="20"/>
                <w:szCs w:val="20"/>
              </w:rPr>
            </w:pPr>
            <w:r w:rsidRPr="00E867E8">
              <w:rPr>
                <w:rFonts w:ascii="Times New Roman" w:eastAsia="Times New Roman" w:hAnsi="Times New Roman" w:cs="Times New Roman"/>
                <w:b/>
                <w:bCs/>
                <w:color w:val="000000"/>
                <w:sz w:val="20"/>
                <w:szCs w:val="20"/>
              </w:rPr>
              <w:t>100%</w:t>
            </w:r>
          </w:p>
        </w:tc>
      </w:tr>
    </w:tbl>
    <w:p w:rsidR="00B1305B" w:rsidRPr="00B15149" w:rsidRDefault="00B1305B" w:rsidP="00B1305B">
      <w:pPr>
        <w:contextualSpacing/>
        <w:rPr>
          <w:rFonts w:ascii="Times New Roman" w:hAnsi="Times New Roman" w:cs="Times New Roman"/>
          <w:sz w:val="24"/>
          <w:szCs w:val="24"/>
        </w:rPr>
      </w:pPr>
    </w:p>
    <w:tbl>
      <w:tblPr>
        <w:tblW w:w="9460" w:type="dxa"/>
        <w:tblInd w:w="93" w:type="dxa"/>
        <w:tblLook w:val="04A0" w:firstRow="1" w:lastRow="0" w:firstColumn="1" w:lastColumn="0" w:noHBand="0" w:noVBand="1"/>
      </w:tblPr>
      <w:tblGrid>
        <w:gridCol w:w="3660"/>
        <w:gridCol w:w="2740"/>
        <w:gridCol w:w="3060"/>
      </w:tblGrid>
      <w:tr w:rsidR="00B1305B" w:rsidRPr="00E867E8" w:rsidTr="00B12F9C">
        <w:trPr>
          <w:trHeight w:val="559"/>
        </w:trPr>
        <w:tc>
          <w:tcPr>
            <w:tcW w:w="3660" w:type="dxa"/>
            <w:tcBorders>
              <w:top w:val="single" w:sz="8" w:space="0" w:color="auto"/>
              <w:left w:val="single" w:sz="8" w:space="0" w:color="auto"/>
              <w:bottom w:val="single" w:sz="8" w:space="0" w:color="auto"/>
              <w:right w:val="single" w:sz="8" w:space="0" w:color="auto"/>
            </w:tcBorders>
            <w:shd w:val="clear" w:color="000000" w:fill="BFBFBF" w:themeFill="background1" w:themeFillShade="BF"/>
            <w:vAlign w:val="center"/>
            <w:hideMark/>
          </w:tcPr>
          <w:p w:rsidR="00B1305B" w:rsidRPr="00E867E8" w:rsidRDefault="00B1305B" w:rsidP="00B12F9C">
            <w:pPr>
              <w:spacing w:after="0"/>
              <w:jc w:val="center"/>
              <w:rPr>
                <w:rFonts w:ascii="Times New Roman" w:eastAsia="Times New Roman" w:hAnsi="Times New Roman" w:cs="Times New Roman"/>
                <w:b/>
                <w:bCs/>
                <w:color w:val="000000"/>
                <w:sz w:val="16"/>
                <w:szCs w:val="16"/>
              </w:rPr>
            </w:pPr>
            <w:r w:rsidRPr="00E867E8">
              <w:rPr>
                <w:rFonts w:ascii="Times New Roman" w:eastAsia="Times New Roman" w:hAnsi="Times New Roman" w:cs="Times New Roman"/>
                <w:b/>
                <w:bCs/>
                <w:color w:val="000000"/>
                <w:sz w:val="16"/>
                <w:szCs w:val="16"/>
              </w:rPr>
              <w:t>Federal</w:t>
            </w:r>
            <w:r w:rsidRPr="00E867E8">
              <w:rPr>
                <w:rFonts w:ascii="Times New Roman" w:eastAsia="Times New Roman" w:hAnsi="Times New Roman" w:cs="Times New Roman"/>
                <w:b/>
                <w:bCs/>
                <w:color w:val="000000"/>
                <w:sz w:val="16"/>
                <w:szCs w:val="16"/>
              </w:rPr>
              <w:br/>
              <w:t>Fiscal Year</w:t>
            </w:r>
          </w:p>
        </w:tc>
        <w:tc>
          <w:tcPr>
            <w:tcW w:w="2740" w:type="dxa"/>
            <w:tcBorders>
              <w:top w:val="single" w:sz="8" w:space="0" w:color="auto"/>
              <w:left w:val="nil"/>
              <w:bottom w:val="single" w:sz="8" w:space="0" w:color="auto"/>
              <w:right w:val="single" w:sz="8" w:space="0" w:color="auto"/>
            </w:tcBorders>
            <w:shd w:val="clear" w:color="000000" w:fill="BFBFBF" w:themeFill="background1" w:themeFillShade="BF"/>
            <w:vAlign w:val="center"/>
            <w:hideMark/>
          </w:tcPr>
          <w:p w:rsidR="00B1305B" w:rsidRPr="00E867E8" w:rsidRDefault="00B1305B" w:rsidP="00B12F9C">
            <w:pPr>
              <w:spacing w:after="0"/>
              <w:jc w:val="center"/>
              <w:rPr>
                <w:rFonts w:ascii="Times New Roman" w:eastAsia="Times New Roman" w:hAnsi="Times New Roman" w:cs="Times New Roman"/>
                <w:b/>
                <w:bCs/>
                <w:color w:val="000000"/>
                <w:sz w:val="16"/>
                <w:szCs w:val="16"/>
              </w:rPr>
            </w:pPr>
            <w:r w:rsidRPr="00E867E8">
              <w:rPr>
                <w:rFonts w:ascii="Times New Roman" w:eastAsia="Times New Roman" w:hAnsi="Times New Roman" w:cs="Times New Roman"/>
                <w:b/>
                <w:bCs/>
                <w:color w:val="000000"/>
                <w:sz w:val="16"/>
                <w:szCs w:val="16"/>
              </w:rPr>
              <w:t>(A)</w:t>
            </w:r>
            <w:r w:rsidRPr="00E867E8">
              <w:rPr>
                <w:rFonts w:ascii="Times New Roman" w:eastAsia="Times New Roman" w:hAnsi="Times New Roman" w:cs="Times New Roman"/>
                <w:b/>
                <w:bCs/>
                <w:color w:val="000000"/>
                <w:sz w:val="16"/>
                <w:szCs w:val="16"/>
              </w:rPr>
              <w:br/>
              <w:t>Clients Closed After Service</w:t>
            </w:r>
          </w:p>
        </w:tc>
        <w:tc>
          <w:tcPr>
            <w:tcW w:w="3060" w:type="dxa"/>
            <w:tcBorders>
              <w:top w:val="single" w:sz="8" w:space="0" w:color="auto"/>
              <w:left w:val="nil"/>
              <w:bottom w:val="single" w:sz="8" w:space="0" w:color="auto"/>
              <w:right w:val="single" w:sz="8" w:space="0" w:color="auto"/>
            </w:tcBorders>
            <w:shd w:val="clear" w:color="000000" w:fill="BFBFBF" w:themeFill="background1" w:themeFillShade="BF"/>
            <w:vAlign w:val="center"/>
            <w:hideMark/>
          </w:tcPr>
          <w:p w:rsidR="00B1305B" w:rsidRPr="00E867E8" w:rsidRDefault="00B1305B" w:rsidP="00B12F9C">
            <w:pPr>
              <w:spacing w:after="0"/>
              <w:jc w:val="center"/>
              <w:rPr>
                <w:rFonts w:ascii="Times New Roman" w:eastAsia="Times New Roman" w:hAnsi="Times New Roman" w:cs="Times New Roman"/>
                <w:b/>
                <w:bCs/>
                <w:color w:val="000000"/>
                <w:sz w:val="16"/>
                <w:szCs w:val="16"/>
              </w:rPr>
            </w:pPr>
            <w:r w:rsidRPr="00E867E8">
              <w:rPr>
                <w:rFonts w:ascii="Times New Roman" w:eastAsia="Times New Roman" w:hAnsi="Times New Roman" w:cs="Times New Roman"/>
                <w:b/>
                <w:bCs/>
                <w:color w:val="000000"/>
                <w:sz w:val="16"/>
                <w:szCs w:val="16"/>
              </w:rPr>
              <w:t>(B)</w:t>
            </w:r>
            <w:r w:rsidRPr="00E867E8">
              <w:rPr>
                <w:rFonts w:ascii="Times New Roman" w:eastAsia="Times New Roman" w:hAnsi="Times New Roman" w:cs="Times New Roman"/>
                <w:b/>
                <w:bCs/>
                <w:color w:val="000000"/>
                <w:sz w:val="16"/>
                <w:szCs w:val="16"/>
              </w:rPr>
              <w:br/>
              <w:t>Percent</w:t>
            </w:r>
          </w:p>
        </w:tc>
      </w:tr>
      <w:tr w:rsidR="00B1305B" w:rsidRPr="00E867E8" w:rsidTr="00B12F9C">
        <w:trPr>
          <w:trHeight w:val="379"/>
        </w:trPr>
        <w:tc>
          <w:tcPr>
            <w:tcW w:w="9460" w:type="dxa"/>
            <w:gridSpan w:val="3"/>
            <w:tcBorders>
              <w:top w:val="single" w:sz="8" w:space="0" w:color="auto"/>
              <w:left w:val="single" w:sz="8" w:space="0" w:color="auto"/>
              <w:bottom w:val="single" w:sz="8" w:space="0" w:color="auto"/>
              <w:right w:val="single" w:sz="8" w:space="0" w:color="auto"/>
            </w:tcBorders>
            <w:shd w:val="clear" w:color="000000" w:fill="D9D9D9" w:themeFill="background1" w:themeFillShade="D9"/>
            <w:noWrap/>
            <w:vAlign w:val="center"/>
            <w:hideMark/>
          </w:tcPr>
          <w:p w:rsidR="00B1305B" w:rsidRPr="00E867E8" w:rsidRDefault="00B1305B" w:rsidP="00B1305B">
            <w:pPr>
              <w:spacing w:after="0"/>
              <w:rPr>
                <w:rFonts w:ascii="Times New Roman" w:eastAsia="Times New Roman" w:hAnsi="Times New Roman" w:cs="Times New Roman"/>
                <w:b/>
                <w:bCs/>
                <w:color w:val="000000"/>
                <w:sz w:val="20"/>
                <w:szCs w:val="20"/>
              </w:rPr>
            </w:pPr>
            <w:r w:rsidRPr="00E867E8">
              <w:rPr>
                <w:rFonts w:ascii="Times New Roman" w:eastAsia="Times New Roman" w:hAnsi="Times New Roman" w:cs="Times New Roman"/>
                <w:b/>
                <w:bCs/>
                <w:color w:val="000000"/>
                <w:sz w:val="20"/>
                <w:szCs w:val="20"/>
              </w:rPr>
              <w:t>2013</w:t>
            </w:r>
          </w:p>
        </w:tc>
      </w:tr>
      <w:tr w:rsidR="00B1305B" w:rsidRPr="00E867E8" w:rsidTr="00B1305B">
        <w:trPr>
          <w:trHeight w:val="379"/>
        </w:trPr>
        <w:tc>
          <w:tcPr>
            <w:tcW w:w="36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1305B" w:rsidRPr="00E867E8" w:rsidRDefault="00B1305B" w:rsidP="00B1305B">
            <w:pPr>
              <w:spacing w:after="0"/>
              <w:rPr>
                <w:rFonts w:ascii="Times New Roman" w:eastAsia="Times New Roman" w:hAnsi="Times New Roman" w:cs="Times New Roman"/>
                <w:color w:val="000000"/>
                <w:sz w:val="16"/>
                <w:szCs w:val="16"/>
              </w:rPr>
            </w:pPr>
            <w:r w:rsidRPr="00E867E8">
              <w:rPr>
                <w:rFonts w:ascii="Times New Roman" w:eastAsia="Times New Roman" w:hAnsi="Times New Roman" w:cs="Times New Roman"/>
                <w:color w:val="000000"/>
                <w:sz w:val="16"/>
                <w:szCs w:val="16"/>
              </w:rPr>
              <w:t>Asian</w:t>
            </w:r>
          </w:p>
        </w:tc>
        <w:tc>
          <w:tcPr>
            <w:tcW w:w="2740" w:type="dxa"/>
            <w:tcBorders>
              <w:top w:val="nil"/>
              <w:left w:val="nil"/>
              <w:bottom w:val="single" w:sz="8" w:space="0" w:color="auto"/>
              <w:right w:val="single" w:sz="8" w:space="0" w:color="auto"/>
            </w:tcBorders>
            <w:shd w:val="clear" w:color="auto" w:fill="auto"/>
            <w:noWrap/>
            <w:vAlign w:val="center"/>
            <w:hideMark/>
          </w:tcPr>
          <w:p w:rsidR="00B1305B" w:rsidRPr="00E867E8" w:rsidRDefault="00B1305B" w:rsidP="00B12F9C">
            <w:pPr>
              <w:spacing w:after="0"/>
              <w:jc w:val="center"/>
              <w:rPr>
                <w:rFonts w:ascii="Times New Roman" w:eastAsia="Times New Roman" w:hAnsi="Times New Roman" w:cs="Times New Roman"/>
                <w:color w:val="000000"/>
                <w:sz w:val="20"/>
                <w:szCs w:val="20"/>
              </w:rPr>
            </w:pPr>
            <w:r w:rsidRPr="00E867E8">
              <w:rPr>
                <w:rFonts w:ascii="Times New Roman" w:eastAsia="Times New Roman" w:hAnsi="Times New Roman" w:cs="Times New Roman"/>
                <w:color w:val="000000"/>
                <w:sz w:val="20"/>
                <w:szCs w:val="20"/>
              </w:rPr>
              <w:t>63</w:t>
            </w:r>
          </w:p>
        </w:tc>
        <w:tc>
          <w:tcPr>
            <w:tcW w:w="3060" w:type="dxa"/>
            <w:tcBorders>
              <w:top w:val="single" w:sz="8" w:space="0" w:color="auto"/>
              <w:left w:val="nil"/>
              <w:bottom w:val="single" w:sz="8" w:space="0" w:color="auto"/>
              <w:right w:val="single" w:sz="8" w:space="0" w:color="auto"/>
            </w:tcBorders>
            <w:shd w:val="clear" w:color="auto" w:fill="auto"/>
            <w:noWrap/>
            <w:vAlign w:val="center"/>
            <w:hideMark/>
          </w:tcPr>
          <w:p w:rsidR="00B1305B" w:rsidRPr="00E867E8" w:rsidRDefault="00B1305B" w:rsidP="00B12F9C">
            <w:pPr>
              <w:spacing w:after="0"/>
              <w:jc w:val="center"/>
              <w:rPr>
                <w:rFonts w:ascii="Times New Roman" w:eastAsia="Times New Roman" w:hAnsi="Times New Roman" w:cs="Times New Roman"/>
                <w:color w:val="000000"/>
                <w:sz w:val="20"/>
                <w:szCs w:val="20"/>
              </w:rPr>
            </w:pPr>
            <w:r w:rsidRPr="00E867E8">
              <w:rPr>
                <w:rFonts w:ascii="Times New Roman" w:eastAsia="Times New Roman" w:hAnsi="Times New Roman" w:cs="Times New Roman"/>
                <w:color w:val="000000"/>
                <w:sz w:val="20"/>
                <w:szCs w:val="20"/>
              </w:rPr>
              <w:t>4%</w:t>
            </w:r>
          </w:p>
        </w:tc>
      </w:tr>
      <w:tr w:rsidR="00B1305B" w:rsidRPr="00E867E8" w:rsidTr="00B1305B">
        <w:trPr>
          <w:trHeight w:val="379"/>
        </w:trPr>
        <w:tc>
          <w:tcPr>
            <w:tcW w:w="36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1305B" w:rsidRPr="00E867E8" w:rsidRDefault="00B1305B" w:rsidP="00B1305B">
            <w:pPr>
              <w:spacing w:after="0"/>
              <w:rPr>
                <w:rFonts w:ascii="Times New Roman" w:eastAsia="Times New Roman" w:hAnsi="Times New Roman" w:cs="Times New Roman"/>
                <w:color w:val="000000"/>
                <w:sz w:val="16"/>
                <w:szCs w:val="16"/>
              </w:rPr>
            </w:pPr>
            <w:r w:rsidRPr="00E867E8">
              <w:rPr>
                <w:rFonts w:ascii="Times New Roman" w:eastAsia="Times New Roman" w:hAnsi="Times New Roman" w:cs="Times New Roman"/>
                <w:color w:val="000000"/>
                <w:sz w:val="16"/>
                <w:szCs w:val="16"/>
              </w:rPr>
              <w:t>Native Hawaiian or Other Pacific Islander</w:t>
            </w:r>
          </w:p>
        </w:tc>
        <w:tc>
          <w:tcPr>
            <w:tcW w:w="2740" w:type="dxa"/>
            <w:tcBorders>
              <w:top w:val="nil"/>
              <w:left w:val="nil"/>
              <w:bottom w:val="single" w:sz="8" w:space="0" w:color="auto"/>
              <w:right w:val="single" w:sz="8" w:space="0" w:color="auto"/>
            </w:tcBorders>
            <w:shd w:val="clear" w:color="auto" w:fill="auto"/>
            <w:noWrap/>
            <w:vAlign w:val="center"/>
            <w:hideMark/>
          </w:tcPr>
          <w:p w:rsidR="00B1305B" w:rsidRPr="00E867E8" w:rsidRDefault="00B1305B" w:rsidP="00B12F9C">
            <w:pPr>
              <w:spacing w:after="0"/>
              <w:jc w:val="center"/>
              <w:rPr>
                <w:rFonts w:ascii="Times New Roman" w:eastAsia="Times New Roman" w:hAnsi="Times New Roman" w:cs="Times New Roman"/>
                <w:color w:val="000000"/>
                <w:sz w:val="20"/>
                <w:szCs w:val="20"/>
              </w:rPr>
            </w:pPr>
            <w:r w:rsidRPr="00E867E8">
              <w:rPr>
                <w:rFonts w:ascii="Times New Roman" w:eastAsia="Times New Roman" w:hAnsi="Times New Roman" w:cs="Times New Roman"/>
                <w:color w:val="000000"/>
                <w:sz w:val="20"/>
                <w:szCs w:val="20"/>
              </w:rPr>
              <w:t>23</w:t>
            </w:r>
          </w:p>
        </w:tc>
        <w:tc>
          <w:tcPr>
            <w:tcW w:w="3060" w:type="dxa"/>
            <w:tcBorders>
              <w:top w:val="single" w:sz="8" w:space="0" w:color="auto"/>
              <w:left w:val="nil"/>
              <w:bottom w:val="single" w:sz="8" w:space="0" w:color="auto"/>
              <w:right w:val="single" w:sz="8" w:space="0" w:color="auto"/>
            </w:tcBorders>
            <w:shd w:val="clear" w:color="auto" w:fill="auto"/>
            <w:noWrap/>
            <w:vAlign w:val="center"/>
            <w:hideMark/>
          </w:tcPr>
          <w:p w:rsidR="00B1305B" w:rsidRPr="00E867E8" w:rsidRDefault="00B1305B" w:rsidP="00B12F9C">
            <w:pPr>
              <w:spacing w:after="0"/>
              <w:jc w:val="center"/>
              <w:rPr>
                <w:rFonts w:ascii="Times New Roman" w:eastAsia="Times New Roman" w:hAnsi="Times New Roman" w:cs="Times New Roman"/>
                <w:color w:val="000000"/>
                <w:sz w:val="20"/>
                <w:szCs w:val="20"/>
              </w:rPr>
            </w:pPr>
            <w:r w:rsidRPr="00E867E8">
              <w:rPr>
                <w:rFonts w:ascii="Times New Roman" w:eastAsia="Times New Roman" w:hAnsi="Times New Roman" w:cs="Times New Roman"/>
                <w:color w:val="000000"/>
                <w:sz w:val="20"/>
                <w:szCs w:val="20"/>
              </w:rPr>
              <w:t>1%</w:t>
            </w:r>
          </w:p>
        </w:tc>
      </w:tr>
      <w:tr w:rsidR="00B1305B" w:rsidRPr="00E867E8" w:rsidTr="00B1305B">
        <w:trPr>
          <w:trHeight w:val="379"/>
        </w:trPr>
        <w:tc>
          <w:tcPr>
            <w:tcW w:w="36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1305B" w:rsidRPr="00E867E8" w:rsidRDefault="00B1305B" w:rsidP="00B1305B">
            <w:pPr>
              <w:spacing w:after="0"/>
              <w:rPr>
                <w:rFonts w:ascii="Times New Roman" w:eastAsia="Times New Roman" w:hAnsi="Times New Roman" w:cs="Times New Roman"/>
                <w:color w:val="000000"/>
                <w:sz w:val="16"/>
                <w:szCs w:val="16"/>
              </w:rPr>
            </w:pPr>
            <w:r w:rsidRPr="00E867E8">
              <w:rPr>
                <w:rFonts w:ascii="Times New Roman" w:eastAsia="Times New Roman" w:hAnsi="Times New Roman" w:cs="Times New Roman"/>
                <w:color w:val="000000"/>
                <w:sz w:val="16"/>
                <w:szCs w:val="16"/>
              </w:rPr>
              <w:t>Native American or Alaskan Native</w:t>
            </w:r>
          </w:p>
        </w:tc>
        <w:tc>
          <w:tcPr>
            <w:tcW w:w="2740" w:type="dxa"/>
            <w:tcBorders>
              <w:top w:val="nil"/>
              <w:left w:val="nil"/>
              <w:bottom w:val="single" w:sz="8" w:space="0" w:color="auto"/>
              <w:right w:val="single" w:sz="8" w:space="0" w:color="auto"/>
            </w:tcBorders>
            <w:shd w:val="clear" w:color="auto" w:fill="auto"/>
            <w:noWrap/>
            <w:vAlign w:val="center"/>
            <w:hideMark/>
          </w:tcPr>
          <w:p w:rsidR="00B1305B" w:rsidRPr="00E867E8" w:rsidRDefault="00B1305B" w:rsidP="00B12F9C">
            <w:pPr>
              <w:spacing w:after="0"/>
              <w:jc w:val="center"/>
              <w:rPr>
                <w:rFonts w:ascii="Times New Roman" w:eastAsia="Times New Roman" w:hAnsi="Times New Roman" w:cs="Times New Roman"/>
                <w:color w:val="000000"/>
                <w:sz w:val="20"/>
                <w:szCs w:val="20"/>
              </w:rPr>
            </w:pPr>
            <w:r w:rsidRPr="00E867E8">
              <w:rPr>
                <w:rFonts w:ascii="Times New Roman" w:eastAsia="Times New Roman" w:hAnsi="Times New Roman" w:cs="Times New Roman"/>
                <w:color w:val="000000"/>
                <w:sz w:val="20"/>
                <w:szCs w:val="20"/>
              </w:rPr>
              <w:t>68</w:t>
            </w:r>
          </w:p>
        </w:tc>
        <w:tc>
          <w:tcPr>
            <w:tcW w:w="3060" w:type="dxa"/>
            <w:tcBorders>
              <w:top w:val="single" w:sz="8" w:space="0" w:color="auto"/>
              <w:left w:val="nil"/>
              <w:bottom w:val="single" w:sz="8" w:space="0" w:color="auto"/>
              <w:right w:val="single" w:sz="8" w:space="0" w:color="auto"/>
            </w:tcBorders>
            <w:shd w:val="clear" w:color="auto" w:fill="auto"/>
            <w:noWrap/>
            <w:vAlign w:val="center"/>
            <w:hideMark/>
          </w:tcPr>
          <w:p w:rsidR="00B1305B" w:rsidRPr="00E867E8" w:rsidRDefault="00B1305B" w:rsidP="00B12F9C">
            <w:pPr>
              <w:spacing w:after="0"/>
              <w:jc w:val="center"/>
              <w:rPr>
                <w:rFonts w:ascii="Times New Roman" w:eastAsia="Times New Roman" w:hAnsi="Times New Roman" w:cs="Times New Roman"/>
                <w:color w:val="000000"/>
                <w:sz w:val="20"/>
                <w:szCs w:val="20"/>
              </w:rPr>
            </w:pPr>
            <w:r w:rsidRPr="00E867E8">
              <w:rPr>
                <w:rFonts w:ascii="Times New Roman" w:eastAsia="Times New Roman" w:hAnsi="Times New Roman" w:cs="Times New Roman"/>
                <w:color w:val="000000"/>
                <w:sz w:val="20"/>
                <w:szCs w:val="20"/>
              </w:rPr>
              <w:t>4%</w:t>
            </w:r>
          </w:p>
        </w:tc>
      </w:tr>
      <w:tr w:rsidR="00B1305B" w:rsidRPr="00E867E8" w:rsidTr="00B1305B">
        <w:trPr>
          <w:trHeight w:val="379"/>
        </w:trPr>
        <w:tc>
          <w:tcPr>
            <w:tcW w:w="36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1305B" w:rsidRPr="00E867E8" w:rsidRDefault="00B1305B" w:rsidP="00B1305B">
            <w:pPr>
              <w:spacing w:after="0"/>
              <w:rPr>
                <w:rFonts w:ascii="Times New Roman" w:eastAsia="Times New Roman" w:hAnsi="Times New Roman" w:cs="Times New Roman"/>
                <w:color w:val="000000"/>
                <w:sz w:val="16"/>
                <w:szCs w:val="16"/>
              </w:rPr>
            </w:pPr>
            <w:r w:rsidRPr="00E867E8">
              <w:rPr>
                <w:rFonts w:ascii="Times New Roman" w:eastAsia="Times New Roman" w:hAnsi="Times New Roman" w:cs="Times New Roman"/>
                <w:color w:val="000000"/>
                <w:sz w:val="16"/>
                <w:szCs w:val="16"/>
              </w:rPr>
              <w:t>White</w:t>
            </w:r>
          </w:p>
        </w:tc>
        <w:tc>
          <w:tcPr>
            <w:tcW w:w="2740" w:type="dxa"/>
            <w:tcBorders>
              <w:top w:val="nil"/>
              <w:left w:val="nil"/>
              <w:bottom w:val="single" w:sz="8" w:space="0" w:color="auto"/>
              <w:right w:val="single" w:sz="8" w:space="0" w:color="auto"/>
            </w:tcBorders>
            <w:shd w:val="clear" w:color="auto" w:fill="auto"/>
            <w:noWrap/>
            <w:vAlign w:val="center"/>
            <w:hideMark/>
          </w:tcPr>
          <w:p w:rsidR="00B1305B" w:rsidRPr="00E867E8" w:rsidRDefault="00B1305B" w:rsidP="00B12F9C">
            <w:pPr>
              <w:spacing w:after="0"/>
              <w:jc w:val="center"/>
              <w:rPr>
                <w:rFonts w:ascii="Times New Roman" w:eastAsia="Times New Roman" w:hAnsi="Times New Roman" w:cs="Times New Roman"/>
                <w:color w:val="000000"/>
                <w:sz w:val="20"/>
                <w:szCs w:val="20"/>
              </w:rPr>
            </w:pPr>
            <w:r w:rsidRPr="00E867E8">
              <w:rPr>
                <w:rFonts w:ascii="Times New Roman" w:eastAsia="Times New Roman" w:hAnsi="Times New Roman" w:cs="Times New Roman"/>
                <w:color w:val="000000"/>
                <w:sz w:val="20"/>
                <w:szCs w:val="20"/>
              </w:rPr>
              <w:t>1,241</w:t>
            </w:r>
          </w:p>
        </w:tc>
        <w:tc>
          <w:tcPr>
            <w:tcW w:w="3060" w:type="dxa"/>
            <w:tcBorders>
              <w:top w:val="single" w:sz="8" w:space="0" w:color="auto"/>
              <w:left w:val="nil"/>
              <w:bottom w:val="single" w:sz="8" w:space="0" w:color="auto"/>
              <w:right w:val="single" w:sz="8" w:space="0" w:color="auto"/>
            </w:tcBorders>
            <w:shd w:val="clear" w:color="auto" w:fill="auto"/>
            <w:noWrap/>
            <w:vAlign w:val="center"/>
            <w:hideMark/>
          </w:tcPr>
          <w:p w:rsidR="00B1305B" w:rsidRPr="00E867E8" w:rsidRDefault="00B1305B" w:rsidP="00B12F9C">
            <w:pPr>
              <w:spacing w:after="0"/>
              <w:jc w:val="center"/>
              <w:rPr>
                <w:rFonts w:ascii="Times New Roman" w:eastAsia="Times New Roman" w:hAnsi="Times New Roman" w:cs="Times New Roman"/>
                <w:color w:val="000000"/>
                <w:sz w:val="20"/>
                <w:szCs w:val="20"/>
              </w:rPr>
            </w:pPr>
            <w:r w:rsidRPr="00E867E8">
              <w:rPr>
                <w:rFonts w:ascii="Times New Roman" w:eastAsia="Times New Roman" w:hAnsi="Times New Roman" w:cs="Times New Roman"/>
                <w:color w:val="000000"/>
                <w:sz w:val="20"/>
                <w:szCs w:val="20"/>
              </w:rPr>
              <w:t>74%</w:t>
            </w:r>
          </w:p>
        </w:tc>
      </w:tr>
      <w:tr w:rsidR="00B1305B" w:rsidRPr="00E867E8" w:rsidTr="00B1305B">
        <w:trPr>
          <w:trHeight w:val="379"/>
        </w:trPr>
        <w:tc>
          <w:tcPr>
            <w:tcW w:w="36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1305B" w:rsidRPr="00E867E8" w:rsidRDefault="00B1305B" w:rsidP="00B1305B">
            <w:pPr>
              <w:spacing w:after="0"/>
              <w:rPr>
                <w:rFonts w:ascii="Times New Roman" w:eastAsia="Times New Roman" w:hAnsi="Times New Roman" w:cs="Times New Roman"/>
                <w:color w:val="000000"/>
                <w:sz w:val="16"/>
                <w:szCs w:val="16"/>
              </w:rPr>
            </w:pPr>
            <w:r w:rsidRPr="00E867E8">
              <w:rPr>
                <w:rFonts w:ascii="Times New Roman" w:eastAsia="Times New Roman" w:hAnsi="Times New Roman" w:cs="Times New Roman"/>
                <w:color w:val="000000"/>
                <w:sz w:val="16"/>
                <w:szCs w:val="16"/>
              </w:rPr>
              <w:t>Black or African American</w:t>
            </w:r>
          </w:p>
        </w:tc>
        <w:tc>
          <w:tcPr>
            <w:tcW w:w="2740" w:type="dxa"/>
            <w:tcBorders>
              <w:top w:val="nil"/>
              <w:left w:val="nil"/>
              <w:bottom w:val="single" w:sz="8" w:space="0" w:color="auto"/>
              <w:right w:val="single" w:sz="8" w:space="0" w:color="auto"/>
            </w:tcBorders>
            <w:shd w:val="clear" w:color="auto" w:fill="auto"/>
            <w:noWrap/>
            <w:vAlign w:val="center"/>
            <w:hideMark/>
          </w:tcPr>
          <w:p w:rsidR="00B1305B" w:rsidRPr="00E867E8" w:rsidRDefault="00B1305B" w:rsidP="00B12F9C">
            <w:pPr>
              <w:spacing w:after="0"/>
              <w:jc w:val="center"/>
              <w:rPr>
                <w:rFonts w:ascii="Times New Roman" w:eastAsia="Times New Roman" w:hAnsi="Times New Roman" w:cs="Times New Roman"/>
                <w:color w:val="000000"/>
                <w:sz w:val="20"/>
                <w:szCs w:val="20"/>
              </w:rPr>
            </w:pPr>
            <w:r w:rsidRPr="00E867E8">
              <w:rPr>
                <w:rFonts w:ascii="Times New Roman" w:eastAsia="Times New Roman" w:hAnsi="Times New Roman" w:cs="Times New Roman"/>
                <w:color w:val="000000"/>
                <w:sz w:val="20"/>
                <w:szCs w:val="20"/>
              </w:rPr>
              <w:t>287</w:t>
            </w:r>
          </w:p>
        </w:tc>
        <w:tc>
          <w:tcPr>
            <w:tcW w:w="3060" w:type="dxa"/>
            <w:tcBorders>
              <w:top w:val="single" w:sz="8" w:space="0" w:color="auto"/>
              <w:left w:val="nil"/>
              <w:bottom w:val="single" w:sz="8" w:space="0" w:color="auto"/>
              <w:right w:val="single" w:sz="8" w:space="0" w:color="auto"/>
            </w:tcBorders>
            <w:shd w:val="clear" w:color="auto" w:fill="auto"/>
            <w:noWrap/>
            <w:vAlign w:val="center"/>
            <w:hideMark/>
          </w:tcPr>
          <w:p w:rsidR="00B1305B" w:rsidRPr="00E867E8" w:rsidRDefault="00B1305B" w:rsidP="00B12F9C">
            <w:pPr>
              <w:spacing w:after="0"/>
              <w:jc w:val="center"/>
              <w:rPr>
                <w:rFonts w:ascii="Times New Roman" w:eastAsia="Times New Roman" w:hAnsi="Times New Roman" w:cs="Times New Roman"/>
                <w:color w:val="000000"/>
                <w:sz w:val="20"/>
                <w:szCs w:val="20"/>
              </w:rPr>
            </w:pPr>
            <w:r w:rsidRPr="00E867E8">
              <w:rPr>
                <w:rFonts w:ascii="Times New Roman" w:eastAsia="Times New Roman" w:hAnsi="Times New Roman" w:cs="Times New Roman"/>
                <w:color w:val="000000"/>
                <w:sz w:val="20"/>
                <w:szCs w:val="20"/>
              </w:rPr>
              <w:t>17%</w:t>
            </w:r>
          </w:p>
        </w:tc>
      </w:tr>
      <w:tr w:rsidR="00B1305B" w:rsidRPr="00E867E8" w:rsidTr="00B1305B">
        <w:trPr>
          <w:trHeight w:val="379"/>
        </w:trPr>
        <w:tc>
          <w:tcPr>
            <w:tcW w:w="36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1305B" w:rsidRPr="00E867E8" w:rsidRDefault="00B1305B" w:rsidP="00B1305B">
            <w:pPr>
              <w:spacing w:after="0"/>
              <w:rPr>
                <w:rFonts w:ascii="Times New Roman" w:eastAsia="Times New Roman" w:hAnsi="Times New Roman" w:cs="Times New Roman"/>
                <w:b/>
                <w:bCs/>
                <w:color w:val="000000"/>
                <w:sz w:val="20"/>
                <w:szCs w:val="20"/>
              </w:rPr>
            </w:pPr>
            <w:r w:rsidRPr="00E867E8">
              <w:rPr>
                <w:rFonts w:ascii="Times New Roman" w:eastAsia="Times New Roman" w:hAnsi="Times New Roman" w:cs="Times New Roman"/>
                <w:b/>
                <w:bCs/>
                <w:color w:val="000000"/>
                <w:sz w:val="20"/>
                <w:szCs w:val="20"/>
              </w:rPr>
              <w:t>TOTAL</w:t>
            </w:r>
          </w:p>
        </w:tc>
        <w:tc>
          <w:tcPr>
            <w:tcW w:w="2740" w:type="dxa"/>
            <w:tcBorders>
              <w:top w:val="nil"/>
              <w:left w:val="nil"/>
              <w:bottom w:val="single" w:sz="8" w:space="0" w:color="auto"/>
              <w:right w:val="single" w:sz="8" w:space="0" w:color="auto"/>
            </w:tcBorders>
            <w:shd w:val="clear" w:color="auto" w:fill="auto"/>
            <w:noWrap/>
            <w:vAlign w:val="center"/>
            <w:hideMark/>
          </w:tcPr>
          <w:p w:rsidR="00B1305B" w:rsidRPr="00E867E8" w:rsidRDefault="00B1305B" w:rsidP="00B12F9C">
            <w:pPr>
              <w:spacing w:after="0"/>
              <w:jc w:val="center"/>
              <w:rPr>
                <w:rFonts w:ascii="Times New Roman" w:eastAsia="Times New Roman" w:hAnsi="Times New Roman" w:cs="Times New Roman"/>
                <w:b/>
                <w:bCs/>
                <w:color w:val="000000"/>
                <w:sz w:val="20"/>
                <w:szCs w:val="20"/>
              </w:rPr>
            </w:pPr>
            <w:r w:rsidRPr="00E867E8">
              <w:rPr>
                <w:rFonts w:ascii="Times New Roman" w:eastAsia="Times New Roman" w:hAnsi="Times New Roman" w:cs="Times New Roman"/>
                <w:b/>
                <w:bCs/>
                <w:color w:val="000000"/>
                <w:sz w:val="20"/>
                <w:szCs w:val="20"/>
              </w:rPr>
              <w:t>1,682</w:t>
            </w:r>
          </w:p>
        </w:tc>
        <w:tc>
          <w:tcPr>
            <w:tcW w:w="3060" w:type="dxa"/>
            <w:tcBorders>
              <w:top w:val="single" w:sz="8" w:space="0" w:color="auto"/>
              <w:left w:val="nil"/>
              <w:bottom w:val="single" w:sz="8" w:space="0" w:color="auto"/>
              <w:right w:val="single" w:sz="8" w:space="0" w:color="auto"/>
            </w:tcBorders>
            <w:shd w:val="clear" w:color="auto" w:fill="auto"/>
            <w:noWrap/>
            <w:vAlign w:val="center"/>
            <w:hideMark/>
          </w:tcPr>
          <w:p w:rsidR="00B1305B" w:rsidRPr="00E867E8" w:rsidRDefault="00B1305B" w:rsidP="00B12F9C">
            <w:pPr>
              <w:spacing w:after="0"/>
              <w:jc w:val="center"/>
              <w:rPr>
                <w:rFonts w:ascii="Times New Roman" w:eastAsia="Times New Roman" w:hAnsi="Times New Roman" w:cs="Times New Roman"/>
                <w:b/>
                <w:bCs/>
                <w:color w:val="000000"/>
                <w:sz w:val="20"/>
                <w:szCs w:val="20"/>
              </w:rPr>
            </w:pPr>
            <w:r w:rsidRPr="00E867E8">
              <w:rPr>
                <w:rFonts w:ascii="Times New Roman" w:eastAsia="Times New Roman" w:hAnsi="Times New Roman" w:cs="Times New Roman"/>
                <w:b/>
                <w:bCs/>
                <w:color w:val="000000"/>
                <w:sz w:val="20"/>
                <w:szCs w:val="20"/>
              </w:rPr>
              <w:t>100%</w:t>
            </w:r>
          </w:p>
        </w:tc>
      </w:tr>
    </w:tbl>
    <w:p w:rsidR="00B1305B" w:rsidRPr="00B15149" w:rsidRDefault="00B1305B" w:rsidP="00B1305B">
      <w:pPr>
        <w:contextualSpacing/>
        <w:rPr>
          <w:rFonts w:ascii="Times New Roman" w:hAnsi="Times New Roman" w:cs="Times New Roman"/>
          <w:sz w:val="24"/>
          <w:szCs w:val="24"/>
        </w:rPr>
      </w:pPr>
    </w:p>
    <w:tbl>
      <w:tblPr>
        <w:tblW w:w="9460" w:type="dxa"/>
        <w:tblInd w:w="93" w:type="dxa"/>
        <w:tblLook w:val="04A0" w:firstRow="1" w:lastRow="0" w:firstColumn="1" w:lastColumn="0" w:noHBand="0" w:noVBand="1"/>
      </w:tblPr>
      <w:tblGrid>
        <w:gridCol w:w="3660"/>
        <w:gridCol w:w="2740"/>
        <w:gridCol w:w="3060"/>
      </w:tblGrid>
      <w:tr w:rsidR="00B1305B" w:rsidRPr="00E867E8" w:rsidTr="00B12F9C">
        <w:trPr>
          <w:trHeight w:val="559"/>
        </w:trPr>
        <w:tc>
          <w:tcPr>
            <w:tcW w:w="3660" w:type="dxa"/>
            <w:tcBorders>
              <w:top w:val="single" w:sz="8" w:space="0" w:color="auto"/>
              <w:left w:val="single" w:sz="8" w:space="0" w:color="auto"/>
              <w:bottom w:val="single" w:sz="8" w:space="0" w:color="auto"/>
              <w:right w:val="single" w:sz="8" w:space="0" w:color="auto"/>
            </w:tcBorders>
            <w:shd w:val="clear" w:color="000000" w:fill="BFBFBF" w:themeFill="background1" w:themeFillShade="BF"/>
            <w:vAlign w:val="center"/>
            <w:hideMark/>
          </w:tcPr>
          <w:p w:rsidR="00B1305B" w:rsidRPr="00E867E8" w:rsidRDefault="00B1305B" w:rsidP="00B12F9C">
            <w:pPr>
              <w:spacing w:after="0"/>
              <w:jc w:val="center"/>
              <w:rPr>
                <w:rFonts w:ascii="Times New Roman" w:eastAsia="Times New Roman" w:hAnsi="Times New Roman" w:cs="Times New Roman"/>
                <w:b/>
                <w:bCs/>
                <w:color w:val="000000"/>
                <w:sz w:val="16"/>
                <w:szCs w:val="16"/>
              </w:rPr>
            </w:pPr>
            <w:r w:rsidRPr="00E867E8">
              <w:rPr>
                <w:rFonts w:ascii="Times New Roman" w:eastAsia="Times New Roman" w:hAnsi="Times New Roman" w:cs="Times New Roman"/>
                <w:b/>
                <w:bCs/>
                <w:color w:val="000000"/>
                <w:sz w:val="16"/>
                <w:szCs w:val="16"/>
              </w:rPr>
              <w:lastRenderedPageBreak/>
              <w:t>Federal</w:t>
            </w:r>
            <w:r w:rsidRPr="00E867E8">
              <w:rPr>
                <w:rFonts w:ascii="Times New Roman" w:eastAsia="Times New Roman" w:hAnsi="Times New Roman" w:cs="Times New Roman"/>
                <w:b/>
                <w:bCs/>
                <w:color w:val="000000"/>
                <w:sz w:val="16"/>
                <w:szCs w:val="16"/>
              </w:rPr>
              <w:br/>
              <w:t>Fiscal Year</w:t>
            </w:r>
          </w:p>
        </w:tc>
        <w:tc>
          <w:tcPr>
            <w:tcW w:w="2740" w:type="dxa"/>
            <w:tcBorders>
              <w:top w:val="single" w:sz="8" w:space="0" w:color="auto"/>
              <w:left w:val="nil"/>
              <w:bottom w:val="single" w:sz="8" w:space="0" w:color="auto"/>
              <w:right w:val="single" w:sz="8" w:space="0" w:color="auto"/>
            </w:tcBorders>
            <w:shd w:val="clear" w:color="000000" w:fill="BFBFBF" w:themeFill="background1" w:themeFillShade="BF"/>
            <w:vAlign w:val="center"/>
            <w:hideMark/>
          </w:tcPr>
          <w:p w:rsidR="00B1305B" w:rsidRPr="00E867E8" w:rsidRDefault="00B1305B" w:rsidP="00B12F9C">
            <w:pPr>
              <w:spacing w:after="0"/>
              <w:jc w:val="center"/>
              <w:rPr>
                <w:rFonts w:ascii="Times New Roman" w:eastAsia="Times New Roman" w:hAnsi="Times New Roman" w:cs="Times New Roman"/>
                <w:b/>
                <w:bCs/>
                <w:color w:val="000000"/>
                <w:sz w:val="16"/>
                <w:szCs w:val="16"/>
              </w:rPr>
            </w:pPr>
            <w:r w:rsidRPr="00E867E8">
              <w:rPr>
                <w:rFonts w:ascii="Times New Roman" w:eastAsia="Times New Roman" w:hAnsi="Times New Roman" w:cs="Times New Roman"/>
                <w:b/>
                <w:bCs/>
                <w:color w:val="000000"/>
                <w:sz w:val="16"/>
                <w:szCs w:val="16"/>
              </w:rPr>
              <w:t>(A)</w:t>
            </w:r>
            <w:r w:rsidRPr="00E867E8">
              <w:rPr>
                <w:rFonts w:ascii="Times New Roman" w:eastAsia="Times New Roman" w:hAnsi="Times New Roman" w:cs="Times New Roman"/>
                <w:b/>
                <w:bCs/>
                <w:color w:val="000000"/>
                <w:sz w:val="16"/>
                <w:szCs w:val="16"/>
              </w:rPr>
              <w:br/>
              <w:t>Clients Closed After Service</w:t>
            </w:r>
          </w:p>
        </w:tc>
        <w:tc>
          <w:tcPr>
            <w:tcW w:w="3060" w:type="dxa"/>
            <w:tcBorders>
              <w:top w:val="single" w:sz="8" w:space="0" w:color="auto"/>
              <w:left w:val="nil"/>
              <w:bottom w:val="single" w:sz="8" w:space="0" w:color="auto"/>
              <w:right w:val="single" w:sz="8" w:space="0" w:color="auto"/>
            </w:tcBorders>
            <w:shd w:val="clear" w:color="000000" w:fill="BFBFBF" w:themeFill="background1" w:themeFillShade="BF"/>
            <w:vAlign w:val="center"/>
            <w:hideMark/>
          </w:tcPr>
          <w:p w:rsidR="00B1305B" w:rsidRPr="00E867E8" w:rsidRDefault="00B1305B" w:rsidP="00B12F9C">
            <w:pPr>
              <w:spacing w:after="0"/>
              <w:jc w:val="center"/>
              <w:rPr>
                <w:rFonts w:ascii="Times New Roman" w:eastAsia="Times New Roman" w:hAnsi="Times New Roman" w:cs="Times New Roman"/>
                <w:b/>
                <w:bCs/>
                <w:color w:val="000000"/>
                <w:sz w:val="16"/>
                <w:szCs w:val="16"/>
              </w:rPr>
            </w:pPr>
            <w:r w:rsidRPr="00E867E8">
              <w:rPr>
                <w:rFonts w:ascii="Times New Roman" w:eastAsia="Times New Roman" w:hAnsi="Times New Roman" w:cs="Times New Roman"/>
                <w:b/>
                <w:bCs/>
                <w:color w:val="000000"/>
                <w:sz w:val="16"/>
                <w:szCs w:val="16"/>
              </w:rPr>
              <w:t>(B)</w:t>
            </w:r>
            <w:r w:rsidRPr="00E867E8">
              <w:rPr>
                <w:rFonts w:ascii="Times New Roman" w:eastAsia="Times New Roman" w:hAnsi="Times New Roman" w:cs="Times New Roman"/>
                <w:b/>
                <w:bCs/>
                <w:color w:val="000000"/>
                <w:sz w:val="16"/>
                <w:szCs w:val="16"/>
              </w:rPr>
              <w:br/>
              <w:t>Percent</w:t>
            </w:r>
          </w:p>
        </w:tc>
      </w:tr>
      <w:tr w:rsidR="00B1305B" w:rsidRPr="00E867E8" w:rsidTr="00B12F9C">
        <w:trPr>
          <w:trHeight w:val="379"/>
        </w:trPr>
        <w:tc>
          <w:tcPr>
            <w:tcW w:w="9460" w:type="dxa"/>
            <w:gridSpan w:val="3"/>
            <w:tcBorders>
              <w:top w:val="single" w:sz="8" w:space="0" w:color="auto"/>
              <w:left w:val="single" w:sz="8" w:space="0" w:color="auto"/>
              <w:bottom w:val="single" w:sz="8" w:space="0" w:color="auto"/>
              <w:right w:val="single" w:sz="8" w:space="0" w:color="auto"/>
            </w:tcBorders>
            <w:shd w:val="clear" w:color="000000" w:fill="D9D9D9" w:themeFill="background1" w:themeFillShade="D9"/>
            <w:noWrap/>
            <w:vAlign w:val="center"/>
            <w:hideMark/>
          </w:tcPr>
          <w:p w:rsidR="00B1305B" w:rsidRPr="00E867E8" w:rsidRDefault="00B1305B" w:rsidP="00B1305B">
            <w:pPr>
              <w:spacing w:after="0"/>
              <w:rPr>
                <w:rFonts w:ascii="Times New Roman" w:eastAsia="Times New Roman" w:hAnsi="Times New Roman" w:cs="Times New Roman"/>
                <w:b/>
                <w:bCs/>
                <w:color w:val="000000"/>
                <w:sz w:val="20"/>
                <w:szCs w:val="20"/>
              </w:rPr>
            </w:pPr>
            <w:r w:rsidRPr="00E867E8">
              <w:rPr>
                <w:rFonts w:ascii="Times New Roman" w:eastAsia="Times New Roman" w:hAnsi="Times New Roman" w:cs="Times New Roman"/>
                <w:b/>
                <w:bCs/>
                <w:color w:val="000000"/>
                <w:sz w:val="20"/>
                <w:szCs w:val="20"/>
              </w:rPr>
              <w:t>2014</w:t>
            </w:r>
          </w:p>
        </w:tc>
      </w:tr>
      <w:tr w:rsidR="00B1305B" w:rsidRPr="00E867E8" w:rsidTr="00B1305B">
        <w:trPr>
          <w:trHeight w:val="379"/>
        </w:trPr>
        <w:tc>
          <w:tcPr>
            <w:tcW w:w="36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1305B" w:rsidRPr="00E867E8" w:rsidRDefault="00B1305B" w:rsidP="00B1305B">
            <w:pPr>
              <w:spacing w:after="0"/>
              <w:rPr>
                <w:rFonts w:ascii="Times New Roman" w:eastAsia="Times New Roman" w:hAnsi="Times New Roman" w:cs="Times New Roman"/>
                <w:color w:val="000000"/>
                <w:sz w:val="16"/>
                <w:szCs w:val="16"/>
              </w:rPr>
            </w:pPr>
            <w:r w:rsidRPr="00E867E8">
              <w:rPr>
                <w:rFonts w:ascii="Times New Roman" w:eastAsia="Times New Roman" w:hAnsi="Times New Roman" w:cs="Times New Roman"/>
                <w:color w:val="000000"/>
                <w:sz w:val="16"/>
                <w:szCs w:val="16"/>
              </w:rPr>
              <w:t>Asian</w:t>
            </w:r>
          </w:p>
        </w:tc>
        <w:tc>
          <w:tcPr>
            <w:tcW w:w="2740" w:type="dxa"/>
            <w:tcBorders>
              <w:top w:val="nil"/>
              <w:left w:val="nil"/>
              <w:bottom w:val="single" w:sz="8" w:space="0" w:color="auto"/>
              <w:right w:val="single" w:sz="8" w:space="0" w:color="auto"/>
            </w:tcBorders>
            <w:shd w:val="clear" w:color="auto" w:fill="auto"/>
            <w:noWrap/>
            <w:vAlign w:val="center"/>
            <w:hideMark/>
          </w:tcPr>
          <w:p w:rsidR="00B1305B" w:rsidRPr="00E867E8" w:rsidRDefault="00B1305B" w:rsidP="00B12F9C">
            <w:pPr>
              <w:spacing w:after="0"/>
              <w:jc w:val="center"/>
              <w:rPr>
                <w:rFonts w:ascii="Times New Roman" w:eastAsia="Times New Roman" w:hAnsi="Times New Roman" w:cs="Times New Roman"/>
                <w:color w:val="000000"/>
                <w:sz w:val="20"/>
                <w:szCs w:val="20"/>
              </w:rPr>
            </w:pPr>
            <w:r w:rsidRPr="00E867E8">
              <w:rPr>
                <w:rFonts w:ascii="Times New Roman" w:eastAsia="Times New Roman" w:hAnsi="Times New Roman" w:cs="Times New Roman"/>
                <w:color w:val="000000"/>
                <w:sz w:val="20"/>
                <w:szCs w:val="20"/>
              </w:rPr>
              <w:t>42</w:t>
            </w:r>
          </w:p>
        </w:tc>
        <w:tc>
          <w:tcPr>
            <w:tcW w:w="3060" w:type="dxa"/>
            <w:tcBorders>
              <w:top w:val="single" w:sz="8" w:space="0" w:color="auto"/>
              <w:left w:val="nil"/>
              <w:bottom w:val="single" w:sz="8" w:space="0" w:color="auto"/>
              <w:right w:val="single" w:sz="8" w:space="0" w:color="auto"/>
            </w:tcBorders>
            <w:shd w:val="clear" w:color="auto" w:fill="auto"/>
            <w:noWrap/>
            <w:vAlign w:val="center"/>
            <w:hideMark/>
          </w:tcPr>
          <w:p w:rsidR="00B1305B" w:rsidRPr="00E867E8" w:rsidRDefault="00B1305B" w:rsidP="00B12F9C">
            <w:pPr>
              <w:spacing w:after="0"/>
              <w:jc w:val="center"/>
              <w:rPr>
                <w:rFonts w:ascii="Times New Roman" w:eastAsia="Times New Roman" w:hAnsi="Times New Roman" w:cs="Times New Roman"/>
                <w:color w:val="000000"/>
                <w:sz w:val="20"/>
                <w:szCs w:val="20"/>
              </w:rPr>
            </w:pPr>
            <w:r w:rsidRPr="00E867E8">
              <w:rPr>
                <w:rFonts w:ascii="Times New Roman" w:eastAsia="Times New Roman" w:hAnsi="Times New Roman" w:cs="Times New Roman"/>
                <w:color w:val="000000"/>
                <w:sz w:val="20"/>
                <w:szCs w:val="20"/>
              </w:rPr>
              <w:t>2%</w:t>
            </w:r>
          </w:p>
        </w:tc>
      </w:tr>
      <w:tr w:rsidR="00B1305B" w:rsidRPr="00E867E8" w:rsidTr="00B1305B">
        <w:trPr>
          <w:trHeight w:val="379"/>
        </w:trPr>
        <w:tc>
          <w:tcPr>
            <w:tcW w:w="36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1305B" w:rsidRPr="00E867E8" w:rsidRDefault="00B1305B" w:rsidP="00B1305B">
            <w:pPr>
              <w:spacing w:after="0"/>
              <w:rPr>
                <w:rFonts w:ascii="Times New Roman" w:eastAsia="Times New Roman" w:hAnsi="Times New Roman" w:cs="Times New Roman"/>
                <w:color w:val="000000"/>
                <w:sz w:val="16"/>
                <w:szCs w:val="16"/>
              </w:rPr>
            </w:pPr>
            <w:r w:rsidRPr="00E867E8">
              <w:rPr>
                <w:rFonts w:ascii="Times New Roman" w:eastAsia="Times New Roman" w:hAnsi="Times New Roman" w:cs="Times New Roman"/>
                <w:color w:val="000000"/>
                <w:sz w:val="16"/>
                <w:szCs w:val="16"/>
              </w:rPr>
              <w:t>Native Hawaiian or Other Pacific Islander</w:t>
            </w:r>
          </w:p>
        </w:tc>
        <w:tc>
          <w:tcPr>
            <w:tcW w:w="2740" w:type="dxa"/>
            <w:tcBorders>
              <w:top w:val="nil"/>
              <w:left w:val="nil"/>
              <w:bottom w:val="single" w:sz="8" w:space="0" w:color="auto"/>
              <w:right w:val="single" w:sz="8" w:space="0" w:color="auto"/>
            </w:tcBorders>
            <w:shd w:val="clear" w:color="auto" w:fill="auto"/>
            <w:noWrap/>
            <w:vAlign w:val="center"/>
            <w:hideMark/>
          </w:tcPr>
          <w:p w:rsidR="00B1305B" w:rsidRPr="00E867E8" w:rsidRDefault="00B1305B" w:rsidP="00B12F9C">
            <w:pPr>
              <w:spacing w:after="0"/>
              <w:jc w:val="center"/>
              <w:rPr>
                <w:rFonts w:ascii="Times New Roman" w:eastAsia="Times New Roman" w:hAnsi="Times New Roman" w:cs="Times New Roman"/>
                <w:color w:val="000000"/>
                <w:sz w:val="20"/>
                <w:szCs w:val="20"/>
              </w:rPr>
            </w:pPr>
            <w:r w:rsidRPr="00E867E8">
              <w:rPr>
                <w:rFonts w:ascii="Times New Roman" w:eastAsia="Times New Roman" w:hAnsi="Times New Roman" w:cs="Times New Roman"/>
                <w:color w:val="000000"/>
                <w:sz w:val="20"/>
                <w:szCs w:val="20"/>
              </w:rPr>
              <w:t>22</w:t>
            </w:r>
          </w:p>
        </w:tc>
        <w:tc>
          <w:tcPr>
            <w:tcW w:w="3060" w:type="dxa"/>
            <w:tcBorders>
              <w:top w:val="single" w:sz="8" w:space="0" w:color="auto"/>
              <w:left w:val="nil"/>
              <w:bottom w:val="single" w:sz="8" w:space="0" w:color="auto"/>
              <w:right w:val="single" w:sz="8" w:space="0" w:color="auto"/>
            </w:tcBorders>
            <w:shd w:val="clear" w:color="auto" w:fill="auto"/>
            <w:noWrap/>
            <w:vAlign w:val="center"/>
            <w:hideMark/>
          </w:tcPr>
          <w:p w:rsidR="00B1305B" w:rsidRPr="00E867E8" w:rsidRDefault="00B1305B" w:rsidP="00B12F9C">
            <w:pPr>
              <w:spacing w:after="0"/>
              <w:jc w:val="center"/>
              <w:rPr>
                <w:rFonts w:ascii="Times New Roman" w:eastAsia="Times New Roman" w:hAnsi="Times New Roman" w:cs="Times New Roman"/>
                <w:color w:val="000000"/>
                <w:sz w:val="20"/>
                <w:szCs w:val="20"/>
              </w:rPr>
            </w:pPr>
            <w:r w:rsidRPr="00E867E8">
              <w:rPr>
                <w:rFonts w:ascii="Times New Roman" w:eastAsia="Times New Roman" w:hAnsi="Times New Roman" w:cs="Times New Roman"/>
                <w:color w:val="000000"/>
                <w:sz w:val="20"/>
                <w:szCs w:val="20"/>
              </w:rPr>
              <w:t>1%</w:t>
            </w:r>
          </w:p>
        </w:tc>
      </w:tr>
      <w:tr w:rsidR="00B1305B" w:rsidRPr="00E867E8" w:rsidTr="00B1305B">
        <w:trPr>
          <w:trHeight w:val="379"/>
        </w:trPr>
        <w:tc>
          <w:tcPr>
            <w:tcW w:w="36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1305B" w:rsidRPr="00E867E8" w:rsidRDefault="00B1305B" w:rsidP="00B1305B">
            <w:pPr>
              <w:spacing w:after="0"/>
              <w:rPr>
                <w:rFonts w:ascii="Times New Roman" w:eastAsia="Times New Roman" w:hAnsi="Times New Roman" w:cs="Times New Roman"/>
                <w:color w:val="000000"/>
                <w:sz w:val="16"/>
                <w:szCs w:val="16"/>
              </w:rPr>
            </w:pPr>
            <w:r w:rsidRPr="00E867E8">
              <w:rPr>
                <w:rFonts w:ascii="Times New Roman" w:eastAsia="Times New Roman" w:hAnsi="Times New Roman" w:cs="Times New Roman"/>
                <w:color w:val="000000"/>
                <w:sz w:val="16"/>
                <w:szCs w:val="16"/>
              </w:rPr>
              <w:t>Native American or Alaskan Native</w:t>
            </w:r>
          </w:p>
        </w:tc>
        <w:tc>
          <w:tcPr>
            <w:tcW w:w="2740" w:type="dxa"/>
            <w:tcBorders>
              <w:top w:val="nil"/>
              <w:left w:val="nil"/>
              <w:bottom w:val="single" w:sz="8" w:space="0" w:color="auto"/>
              <w:right w:val="single" w:sz="8" w:space="0" w:color="auto"/>
            </w:tcBorders>
            <w:shd w:val="clear" w:color="auto" w:fill="auto"/>
            <w:noWrap/>
            <w:vAlign w:val="center"/>
            <w:hideMark/>
          </w:tcPr>
          <w:p w:rsidR="00B1305B" w:rsidRPr="00E867E8" w:rsidRDefault="00B1305B" w:rsidP="00B12F9C">
            <w:pPr>
              <w:spacing w:after="0"/>
              <w:jc w:val="center"/>
              <w:rPr>
                <w:rFonts w:ascii="Times New Roman" w:eastAsia="Times New Roman" w:hAnsi="Times New Roman" w:cs="Times New Roman"/>
                <w:color w:val="000000"/>
                <w:sz w:val="20"/>
                <w:szCs w:val="20"/>
              </w:rPr>
            </w:pPr>
            <w:r w:rsidRPr="00E867E8">
              <w:rPr>
                <w:rFonts w:ascii="Times New Roman" w:eastAsia="Times New Roman" w:hAnsi="Times New Roman" w:cs="Times New Roman"/>
                <w:color w:val="000000"/>
                <w:sz w:val="20"/>
                <w:szCs w:val="20"/>
              </w:rPr>
              <w:t>74</w:t>
            </w:r>
          </w:p>
        </w:tc>
        <w:tc>
          <w:tcPr>
            <w:tcW w:w="3060" w:type="dxa"/>
            <w:tcBorders>
              <w:top w:val="single" w:sz="8" w:space="0" w:color="auto"/>
              <w:left w:val="nil"/>
              <w:bottom w:val="single" w:sz="8" w:space="0" w:color="auto"/>
              <w:right w:val="single" w:sz="8" w:space="0" w:color="auto"/>
            </w:tcBorders>
            <w:shd w:val="clear" w:color="auto" w:fill="auto"/>
            <w:noWrap/>
            <w:vAlign w:val="center"/>
            <w:hideMark/>
          </w:tcPr>
          <w:p w:rsidR="00B1305B" w:rsidRPr="00E867E8" w:rsidRDefault="00B1305B" w:rsidP="00B12F9C">
            <w:pPr>
              <w:spacing w:after="0"/>
              <w:jc w:val="center"/>
              <w:rPr>
                <w:rFonts w:ascii="Times New Roman" w:eastAsia="Times New Roman" w:hAnsi="Times New Roman" w:cs="Times New Roman"/>
                <w:color w:val="000000"/>
                <w:sz w:val="20"/>
                <w:szCs w:val="20"/>
              </w:rPr>
            </w:pPr>
            <w:r w:rsidRPr="00E867E8">
              <w:rPr>
                <w:rFonts w:ascii="Times New Roman" w:eastAsia="Times New Roman" w:hAnsi="Times New Roman" w:cs="Times New Roman"/>
                <w:color w:val="000000"/>
                <w:sz w:val="20"/>
                <w:szCs w:val="20"/>
              </w:rPr>
              <w:t>4%</w:t>
            </w:r>
          </w:p>
        </w:tc>
      </w:tr>
      <w:tr w:rsidR="00B1305B" w:rsidRPr="00E867E8" w:rsidTr="00B1305B">
        <w:trPr>
          <w:trHeight w:val="379"/>
        </w:trPr>
        <w:tc>
          <w:tcPr>
            <w:tcW w:w="36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1305B" w:rsidRPr="00E867E8" w:rsidRDefault="00B1305B" w:rsidP="00B1305B">
            <w:pPr>
              <w:spacing w:after="0"/>
              <w:rPr>
                <w:rFonts w:ascii="Times New Roman" w:eastAsia="Times New Roman" w:hAnsi="Times New Roman" w:cs="Times New Roman"/>
                <w:color w:val="000000"/>
                <w:sz w:val="16"/>
                <w:szCs w:val="16"/>
              </w:rPr>
            </w:pPr>
            <w:r w:rsidRPr="00E867E8">
              <w:rPr>
                <w:rFonts w:ascii="Times New Roman" w:eastAsia="Times New Roman" w:hAnsi="Times New Roman" w:cs="Times New Roman"/>
                <w:color w:val="000000"/>
                <w:sz w:val="16"/>
                <w:szCs w:val="16"/>
              </w:rPr>
              <w:t>White</w:t>
            </w:r>
          </w:p>
        </w:tc>
        <w:tc>
          <w:tcPr>
            <w:tcW w:w="2740" w:type="dxa"/>
            <w:tcBorders>
              <w:top w:val="nil"/>
              <w:left w:val="nil"/>
              <w:bottom w:val="single" w:sz="8" w:space="0" w:color="auto"/>
              <w:right w:val="single" w:sz="8" w:space="0" w:color="auto"/>
            </w:tcBorders>
            <w:shd w:val="clear" w:color="auto" w:fill="auto"/>
            <w:noWrap/>
            <w:vAlign w:val="center"/>
            <w:hideMark/>
          </w:tcPr>
          <w:p w:rsidR="00B1305B" w:rsidRPr="00E867E8" w:rsidRDefault="00B1305B" w:rsidP="00B12F9C">
            <w:pPr>
              <w:spacing w:after="0"/>
              <w:jc w:val="center"/>
              <w:rPr>
                <w:rFonts w:ascii="Times New Roman" w:eastAsia="Times New Roman" w:hAnsi="Times New Roman" w:cs="Times New Roman"/>
                <w:color w:val="000000"/>
                <w:sz w:val="20"/>
                <w:szCs w:val="20"/>
              </w:rPr>
            </w:pPr>
            <w:r w:rsidRPr="00E867E8">
              <w:rPr>
                <w:rFonts w:ascii="Times New Roman" w:eastAsia="Times New Roman" w:hAnsi="Times New Roman" w:cs="Times New Roman"/>
                <w:color w:val="000000"/>
                <w:sz w:val="20"/>
                <w:szCs w:val="20"/>
              </w:rPr>
              <w:t>1,405</w:t>
            </w:r>
          </w:p>
        </w:tc>
        <w:tc>
          <w:tcPr>
            <w:tcW w:w="3060" w:type="dxa"/>
            <w:tcBorders>
              <w:top w:val="single" w:sz="8" w:space="0" w:color="auto"/>
              <w:left w:val="nil"/>
              <w:bottom w:val="single" w:sz="8" w:space="0" w:color="auto"/>
              <w:right w:val="single" w:sz="8" w:space="0" w:color="auto"/>
            </w:tcBorders>
            <w:shd w:val="clear" w:color="auto" w:fill="auto"/>
            <w:noWrap/>
            <w:vAlign w:val="center"/>
            <w:hideMark/>
          </w:tcPr>
          <w:p w:rsidR="00B1305B" w:rsidRPr="00E867E8" w:rsidRDefault="00B1305B" w:rsidP="00B12F9C">
            <w:pPr>
              <w:spacing w:after="0"/>
              <w:jc w:val="center"/>
              <w:rPr>
                <w:rFonts w:ascii="Times New Roman" w:eastAsia="Times New Roman" w:hAnsi="Times New Roman" w:cs="Times New Roman"/>
                <w:color w:val="000000"/>
                <w:sz w:val="20"/>
                <w:szCs w:val="20"/>
              </w:rPr>
            </w:pPr>
            <w:r w:rsidRPr="00E867E8">
              <w:rPr>
                <w:rFonts w:ascii="Times New Roman" w:eastAsia="Times New Roman" w:hAnsi="Times New Roman" w:cs="Times New Roman"/>
                <w:color w:val="000000"/>
                <w:sz w:val="20"/>
                <w:szCs w:val="20"/>
              </w:rPr>
              <w:t>78%</w:t>
            </w:r>
          </w:p>
        </w:tc>
      </w:tr>
      <w:tr w:rsidR="00B1305B" w:rsidRPr="00E867E8" w:rsidTr="00B1305B">
        <w:trPr>
          <w:trHeight w:val="379"/>
        </w:trPr>
        <w:tc>
          <w:tcPr>
            <w:tcW w:w="36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1305B" w:rsidRPr="00E867E8" w:rsidRDefault="00B1305B" w:rsidP="00B1305B">
            <w:pPr>
              <w:spacing w:after="0"/>
              <w:rPr>
                <w:rFonts w:ascii="Times New Roman" w:eastAsia="Times New Roman" w:hAnsi="Times New Roman" w:cs="Times New Roman"/>
                <w:color w:val="000000"/>
                <w:sz w:val="16"/>
                <w:szCs w:val="16"/>
              </w:rPr>
            </w:pPr>
            <w:r w:rsidRPr="00E867E8">
              <w:rPr>
                <w:rFonts w:ascii="Times New Roman" w:eastAsia="Times New Roman" w:hAnsi="Times New Roman" w:cs="Times New Roman"/>
                <w:color w:val="000000"/>
                <w:sz w:val="16"/>
                <w:szCs w:val="16"/>
              </w:rPr>
              <w:t>Black or African American</w:t>
            </w:r>
          </w:p>
        </w:tc>
        <w:tc>
          <w:tcPr>
            <w:tcW w:w="2740" w:type="dxa"/>
            <w:tcBorders>
              <w:top w:val="nil"/>
              <w:left w:val="nil"/>
              <w:bottom w:val="single" w:sz="8" w:space="0" w:color="auto"/>
              <w:right w:val="single" w:sz="8" w:space="0" w:color="auto"/>
            </w:tcBorders>
            <w:shd w:val="clear" w:color="auto" w:fill="auto"/>
            <w:noWrap/>
            <w:vAlign w:val="center"/>
            <w:hideMark/>
          </w:tcPr>
          <w:p w:rsidR="00B1305B" w:rsidRPr="00E867E8" w:rsidRDefault="00B1305B" w:rsidP="00B12F9C">
            <w:pPr>
              <w:spacing w:after="0"/>
              <w:jc w:val="center"/>
              <w:rPr>
                <w:rFonts w:ascii="Times New Roman" w:eastAsia="Times New Roman" w:hAnsi="Times New Roman" w:cs="Times New Roman"/>
                <w:color w:val="000000"/>
                <w:sz w:val="20"/>
                <w:szCs w:val="20"/>
              </w:rPr>
            </w:pPr>
            <w:r w:rsidRPr="00E867E8">
              <w:rPr>
                <w:rFonts w:ascii="Times New Roman" w:eastAsia="Times New Roman" w:hAnsi="Times New Roman" w:cs="Times New Roman"/>
                <w:color w:val="000000"/>
                <w:sz w:val="20"/>
                <w:szCs w:val="20"/>
              </w:rPr>
              <w:t>268</w:t>
            </w:r>
          </w:p>
        </w:tc>
        <w:tc>
          <w:tcPr>
            <w:tcW w:w="3060" w:type="dxa"/>
            <w:tcBorders>
              <w:top w:val="single" w:sz="8" w:space="0" w:color="auto"/>
              <w:left w:val="nil"/>
              <w:bottom w:val="single" w:sz="8" w:space="0" w:color="auto"/>
              <w:right w:val="single" w:sz="8" w:space="0" w:color="auto"/>
            </w:tcBorders>
            <w:shd w:val="clear" w:color="auto" w:fill="auto"/>
            <w:noWrap/>
            <w:vAlign w:val="center"/>
            <w:hideMark/>
          </w:tcPr>
          <w:p w:rsidR="00B1305B" w:rsidRPr="00E867E8" w:rsidRDefault="00B1305B" w:rsidP="00B12F9C">
            <w:pPr>
              <w:spacing w:after="0"/>
              <w:jc w:val="center"/>
              <w:rPr>
                <w:rFonts w:ascii="Times New Roman" w:eastAsia="Times New Roman" w:hAnsi="Times New Roman" w:cs="Times New Roman"/>
                <w:color w:val="000000"/>
                <w:sz w:val="20"/>
                <w:szCs w:val="20"/>
              </w:rPr>
            </w:pPr>
            <w:r w:rsidRPr="00E867E8">
              <w:rPr>
                <w:rFonts w:ascii="Times New Roman" w:eastAsia="Times New Roman" w:hAnsi="Times New Roman" w:cs="Times New Roman"/>
                <w:color w:val="000000"/>
                <w:sz w:val="20"/>
                <w:szCs w:val="20"/>
              </w:rPr>
              <w:t>15%</w:t>
            </w:r>
          </w:p>
        </w:tc>
      </w:tr>
      <w:tr w:rsidR="00B1305B" w:rsidRPr="00E867E8" w:rsidTr="00B1305B">
        <w:trPr>
          <w:trHeight w:val="379"/>
        </w:trPr>
        <w:tc>
          <w:tcPr>
            <w:tcW w:w="36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1305B" w:rsidRPr="00E867E8" w:rsidRDefault="00B1305B" w:rsidP="00B1305B">
            <w:pPr>
              <w:spacing w:after="0"/>
              <w:rPr>
                <w:rFonts w:ascii="Times New Roman" w:eastAsia="Times New Roman" w:hAnsi="Times New Roman" w:cs="Times New Roman"/>
                <w:b/>
                <w:bCs/>
                <w:color w:val="000000"/>
                <w:sz w:val="20"/>
                <w:szCs w:val="20"/>
              </w:rPr>
            </w:pPr>
            <w:r w:rsidRPr="00E867E8">
              <w:rPr>
                <w:rFonts w:ascii="Times New Roman" w:eastAsia="Times New Roman" w:hAnsi="Times New Roman" w:cs="Times New Roman"/>
                <w:b/>
                <w:bCs/>
                <w:color w:val="000000"/>
                <w:sz w:val="20"/>
                <w:szCs w:val="20"/>
              </w:rPr>
              <w:t>TOTAL</w:t>
            </w:r>
          </w:p>
        </w:tc>
        <w:tc>
          <w:tcPr>
            <w:tcW w:w="2740" w:type="dxa"/>
            <w:tcBorders>
              <w:top w:val="nil"/>
              <w:left w:val="nil"/>
              <w:bottom w:val="single" w:sz="8" w:space="0" w:color="auto"/>
              <w:right w:val="single" w:sz="8" w:space="0" w:color="auto"/>
            </w:tcBorders>
            <w:shd w:val="clear" w:color="auto" w:fill="auto"/>
            <w:noWrap/>
            <w:vAlign w:val="center"/>
            <w:hideMark/>
          </w:tcPr>
          <w:p w:rsidR="00B1305B" w:rsidRPr="00E867E8" w:rsidRDefault="00B1305B" w:rsidP="00B12F9C">
            <w:pPr>
              <w:spacing w:after="0"/>
              <w:jc w:val="center"/>
              <w:rPr>
                <w:rFonts w:ascii="Times New Roman" w:eastAsia="Times New Roman" w:hAnsi="Times New Roman" w:cs="Times New Roman"/>
                <w:b/>
                <w:bCs/>
                <w:color w:val="000000"/>
                <w:sz w:val="20"/>
                <w:szCs w:val="20"/>
              </w:rPr>
            </w:pPr>
            <w:r w:rsidRPr="00E867E8">
              <w:rPr>
                <w:rFonts w:ascii="Times New Roman" w:eastAsia="Times New Roman" w:hAnsi="Times New Roman" w:cs="Times New Roman"/>
                <w:b/>
                <w:bCs/>
                <w:color w:val="000000"/>
                <w:sz w:val="20"/>
                <w:szCs w:val="20"/>
              </w:rPr>
              <w:t>1,811</w:t>
            </w:r>
          </w:p>
        </w:tc>
        <w:tc>
          <w:tcPr>
            <w:tcW w:w="3060" w:type="dxa"/>
            <w:tcBorders>
              <w:top w:val="single" w:sz="8" w:space="0" w:color="auto"/>
              <w:left w:val="nil"/>
              <w:bottom w:val="single" w:sz="8" w:space="0" w:color="auto"/>
              <w:right w:val="single" w:sz="8" w:space="0" w:color="auto"/>
            </w:tcBorders>
            <w:shd w:val="clear" w:color="auto" w:fill="auto"/>
            <w:noWrap/>
            <w:vAlign w:val="center"/>
            <w:hideMark/>
          </w:tcPr>
          <w:p w:rsidR="00B1305B" w:rsidRPr="00E867E8" w:rsidRDefault="00B1305B" w:rsidP="00B12F9C">
            <w:pPr>
              <w:spacing w:after="0"/>
              <w:jc w:val="center"/>
              <w:rPr>
                <w:rFonts w:ascii="Times New Roman" w:eastAsia="Times New Roman" w:hAnsi="Times New Roman" w:cs="Times New Roman"/>
                <w:b/>
                <w:bCs/>
                <w:color w:val="000000"/>
                <w:sz w:val="20"/>
                <w:szCs w:val="20"/>
              </w:rPr>
            </w:pPr>
            <w:r w:rsidRPr="00E867E8">
              <w:rPr>
                <w:rFonts w:ascii="Times New Roman" w:eastAsia="Times New Roman" w:hAnsi="Times New Roman" w:cs="Times New Roman"/>
                <w:b/>
                <w:bCs/>
                <w:color w:val="000000"/>
                <w:sz w:val="20"/>
                <w:szCs w:val="20"/>
              </w:rPr>
              <w:t>100%</w:t>
            </w:r>
          </w:p>
        </w:tc>
      </w:tr>
    </w:tbl>
    <w:p w:rsidR="00E43714" w:rsidRDefault="00E43714" w:rsidP="00B1305B">
      <w:pPr>
        <w:contextualSpacing/>
        <w:rPr>
          <w:rFonts w:ascii="Times New Roman" w:hAnsi="Times New Roman" w:cs="Times New Roman"/>
          <w:sz w:val="24"/>
          <w:szCs w:val="24"/>
        </w:rPr>
      </w:pPr>
    </w:p>
    <w:tbl>
      <w:tblPr>
        <w:tblW w:w="9460" w:type="dxa"/>
        <w:tblInd w:w="93" w:type="dxa"/>
        <w:tblLook w:val="04A0" w:firstRow="1" w:lastRow="0" w:firstColumn="1" w:lastColumn="0" w:noHBand="0" w:noVBand="1"/>
      </w:tblPr>
      <w:tblGrid>
        <w:gridCol w:w="3660"/>
        <w:gridCol w:w="2740"/>
        <w:gridCol w:w="3060"/>
      </w:tblGrid>
      <w:tr w:rsidR="00B1305B" w:rsidRPr="00E867E8" w:rsidTr="00B76979">
        <w:trPr>
          <w:trHeight w:val="559"/>
        </w:trPr>
        <w:tc>
          <w:tcPr>
            <w:tcW w:w="3660" w:type="dxa"/>
            <w:tcBorders>
              <w:top w:val="single" w:sz="8" w:space="0" w:color="auto"/>
              <w:left w:val="single" w:sz="8" w:space="0" w:color="auto"/>
              <w:bottom w:val="single" w:sz="8" w:space="0" w:color="auto"/>
              <w:right w:val="single" w:sz="8" w:space="0" w:color="auto"/>
            </w:tcBorders>
            <w:shd w:val="clear" w:color="000000" w:fill="BFBFBF" w:themeFill="background1" w:themeFillShade="BF"/>
            <w:vAlign w:val="center"/>
            <w:hideMark/>
          </w:tcPr>
          <w:p w:rsidR="00B1305B" w:rsidRPr="00E867E8" w:rsidRDefault="00B1305B" w:rsidP="00B76979">
            <w:pPr>
              <w:spacing w:after="0"/>
              <w:jc w:val="center"/>
              <w:rPr>
                <w:rFonts w:ascii="Times New Roman" w:eastAsia="Times New Roman" w:hAnsi="Times New Roman" w:cs="Times New Roman"/>
                <w:b/>
                <w:bCs/>
                <w:color w:val="000000"/>
                <w:sz w:val="16"/>
                <w:szCs w:val="16"/>
              </w:rPr>
            </w:pPr>
            <w:r w:rsidRPr="00E867E8">
              <w:rPr>
                <w:rFonts w:ascii="Times New Roman" w:eastAsia="Times New Roman" w:hAnsi="Times New Roman" w:cs="Times New Roman"/>
                <w:b/>
                <w:bCs/>
                <w:color w:val="000000"/>
                <w:sz w:val="16"/>
                <w:szCs w:val="16"/>
              </w:rPr>
              <w:t>Federal</w:t>
            </w:r>
            <w:r w:rsidRPr="00E867E8">
              <w:rPr>
                <w:rFonts w:ascii="Times New Roman" w:eastAsia="Times New Roman" w:hAnsi="Times New Roman" w:cs="Times New Roman"/>
                <w:b/>
                <w:bCs/>
                <w:color w:val="000000"/>
                <w:sz w:val="16"/>
                <w:szCs w:val="16"/>
              </w:rPr>
              <w:br/>
              <w:t>Fiscal Year</w:t>
            </w:r>
          </w:p>
        </w:tc>
        <w:tc>
          <w:tcPr>
            <w:tcW w:w="2740" w:type="dxa"/>
            <w:tcBorders>
              <w:top w:val="single" w:sz="8" w:space="0" w:color="auto"/>
              <w:left w:val="nil"/>
              <w:bottom w:val="single" w:sz="8" w:space="0" w:color="auto"/>
              <w:right w:val="single" w:sz="8" w:space="0" w:color="auto"/>
            </w:tcBorders>
            <w:shd w:val="clear" w:color="000000" w:fill="BFBFBF" w:themeFill="background1" w:themeFillShade="BF"/>
            <w:vAlign w:val="center"/>
            <w:hideMark/>
          </w:tcPr>
          <w:p w:rsidR="00B1305B" w:rsidRPr="00E867E8" w:rsidRDefault="00B1305B" w:rsidP="00B76979">
            <w:pPr>
              <w:spacing w:after="0"/>
              <w:jc w:val="center"/>
              <w:rPr>
                <w:rFonts w:ascii="Times New Roman" w:eastAsia="Times New Roman" w:hAnsi="Times New Roman" w:cs="Times New Roman"/>
                <w:b/>
                <w:bCs/>
                <w:color w:val="000000"/>
                <w:sz w:val="16"/>
                <w:szCs w:val="16"/>
              </w:rPr>
            </w:pPr>
            <w:r w:rsidRPr="00E867E8">
              <w:rPr>
                <w:rFonts w:ascii="Times New Roman" w:eastAsia="Times New Roman" w:hAnsi="Times New Roman" w:cs="Times New Roman"/>
                <w:b/>
                <w:bCs/>
                <w:color w:val="000000"/>
                <w:sz w:val="16"/>
                <w:szCs w:val="16"/>
              </w:rPr>
              <w:t>(A)</w:t>
            </w:r>
            <w:r w:rsidRPr="00E867E8">
              <w:rPr>
                <w:rFonts w:ascii="Times New Roman" w:eastAsia="Times New Roman" w:hAnsi="Times New Roman" w:cs="Times New Roman"/>
                <w:b/>
                <w:bCs/>
                <w:color w:val="000000"/>
                <w:sz w:val="16"/>
                <w:szCs w:val="16"/>
              </w:rPr>
              <w:br/>
              <w:t>Clients Closed After Service</w:t>
            </w:r>
          </w:p>
        </w:tc>
        <w:tc>
          <w:tcPr>
            <w:tcW w:w="3060" w:type="dxa"/>
            <w:tcBorders>
              <w:top w:val="single" w:sz="8" w:space="0" w:color="auto"/>
              <w:left w:val="nil"/>
              <w:bottom w:val="single" w:sz="8" w:space="0" w:color="auto"/>
              <w:right w:val="single" w:sz="8" w:space="0" w:color="auto"/>
            </w:tcBorders>
            <w:shd w:val="clear" w:color="000000" w:fill="BFBFBF" w:themeFill="background1" w:themeFillShade="BF"/>
            <w:vAlign w:val="center"/>
            <w:hideMark/>
          </w:tcPr>
          <w:p w:rsidR="00B1305B" w:rsidRPr="00E867E8" w:rsidRDefault="00B1305B" w:rsidP="00B76979">
            <w:pPr>
              <w:spacing w:after="0"/>
              <w:jc w:val="center"/>
              <w:rPr>
                <w:rFonts w:ascii="Times New Roman" w:eastAsia="Times New Roman" w:hAnsi="Times New Roman" w:cs="Times New Roman"/>
                <w:b/>
                <w:bCs/>
                <w:color w:val="000000"/>
                <w:sz w:val="16"/>
                <w:szCs w:val="16"/>
              </w:rPr>
            </w:pPr>
            <w:r w:rsidRPr="00E867E8">
              <w:rPr>
                <w:rFonts w:ascii="Times New Roman" w:eastAsia="Times New Roman" w:hAnsi="Times New Roman" w:cs="Times New Roman"/>
                <w:b/>
                <w:bCs/>
                <w:color w:val="000000"/>
                <w:sz w:val="16"/>
                <w:szCs w:val="16"/>
              </w:rPr>
              <w:t>(B)</w:t>
            </w:r>
            <w:r w:rsidRPr="00E867E8">
              <w:rPr>
                <w:rFonts w:ascii="Times New Roman" w:eastAsia="Times New Roman" w:hAnsi="Times New Roman" w:cs="Times New Roman"/>
                <w:b/>
                <w:bCs/>
                <w:color w:val="000000"/>
                <w:sz w:val="16"/>
                <w:szCs w:val="16"/>
              </w:rPr>
              <w:br/>
              <w:t>Percent</w:t>
            </w:r>
          </w:p>
        </w:tc>
      </w:tr>
      <w:tr w:rsidR="00B1305B" w:rsidRPr="00E867E8" w:rsidTr="00B76979">
        <w:trPr>
          <w:trHeight w:val="379"/>
        </w:trPr>
        <w:tc>
          <w:tcPr>
            <w:tcW w:w="9460" w:type="dxa"/>
            <w:gridSpan w:val="3"/>
            <w:tcBorders>
              <w:top w:val="single" w:sz="8" w:space="0" w:color="auto"/>
              <w:left w:val="single" w:sz="8" w:space="0" w:color="auto"/>
              <w:bottom w:val="single" w:sz="8" w:space="0" w:color="auto"/>
              <w:right w:val="single" w:sz="8" w:space="0" w:color="auto"/>
            </w:tcBorders>
            <w:shd w:val="clear" w:color="000000" w:fill="D9D9D9" w:themeFill="background1" w:themeFillShade="D9"/>
            <w:noWrap/>
            <w:vAlign w:val="center"/>
            <w:hideMark/>
          </w:tcPr>
          <w:p w:rsidR="00B1305B" w:rsidRPr="00E867E8" w:rsidRDefault="00B1305B" w:rsidP="00B1305B">
            <w:pPr>
              <w:spacing w:after="0"/>
              <w:rPr>
                <w:rFonts w:ascii="Times New Roman" w:eastAsia="Times New Roman" w:hAnsi="Times New Roman" w:cs="Times New Roman"/>
                <w:b/>
                <w:bCs/>
                <w:color w:val="000000"/>
                <w:sz w:val="20"/>
                <w:szCs w:val="20"/>
              </w:rPr>
            </w:pPr>
            <w:r w:rsidRPr="00E867E8">
              <w:rPr>
                <w:rFonts w:ascii="Times New Roman" w:eastAsia="Times New Roman" w:hAnsi="Times New Roman" w:cs="Times New Roman"/>
                <w:b/>
                <w:bCs/>
                <w:color w:val="000000"/>
                <w:sz w:val="20"/>
                <w:szCs w:val="20"/>
              </w:rPr>
              <w:t>2015</w:t>
            </w:r>
          </w:p>
        </w:tc>
      </w:tr>
      <w:tr w:rsidR="00B1305B" w:rsidRPr="00E867E8" w:rsidTr="00B1305B">
        <w:trPr>
          <w:trHeight w:val="379"/>
        </w:trPr>
        <w:tc>
          <w:tcPr>
            <w:tcW w:w="36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1305B" w:rsidRPr="00E867E8" w:rsidRDefault="00B1305B" w:rsidP="00B1305B">
            <w:pPr>
              <w:spacing w:after="0"/>
              <w:rPr>
                <w:rFonts w:ascii="Times New Roman" w:eastAsia="Times New Roman" w:hAnsi="Times New Roman" w:cs="Times New Roman"/>
                <w:color w:val="000000"/>
                <w:sz w:val="16"/>
                <w:szCs w:val="16"/>
              </w:rPr>
            </w:pPr>
            <w:r w:rsidRPr="00E867E8">
              <w:rPr>
                <w:rFonts w:ascii="Times New Roman" w:eastAsia="Times New Roman" w:hAnsi="Times New Roman" w:cs="Times New Roman"/>
                <w:color w:val="000000"/>
                <w:sz w:val="16"/>
                <w:szCs w:val="16"/>
              </w:rPr>
              <w:t>Asian</w:t>
            </w:r>
          </w:p>
        </w:tc>
        <w:tc>
          <w:tcPr>
            <w:tcW w:w="2740" w:type="dxa"/>
            <w:tcBorders>
              <w:top w:val="nil"/>
              <w:left w:val="nil"/>
              <w:bottom w:val="single" w:sz="8" w:space="0" w:color="auto"/>
              <w:right w:val="single" w:sz="8" w:space="0" w:color="auto"/>
            </w:tcBorders>
            <w:shd w:val="clear" w:color="auto" w:fill="auto"/>
            <w:noWrap/>
            <w:vAlign w:val="center"/>
            <w:hideMark/>
          </w:tcPr>
          <w:p w:rsidR="00B1305B" w:rsidRPr="00E867E8" w:rsidRDefault="00B1305B" w:rsidP="00B76979">
            <w:pPr>
              <w:spacing w:after="0"/>
              <w:jc w:val="center"/>
              <w:rPr>
                <w:rFonts w:ascii="Times New Roman" w:eastAsia="Times New Roman" w:hAnsi="Times New Roman" w:cs="Times New Roman"/>
                <w:color w:val="000000"/>
                <w:sz w:val="20"/>
                <w:szCs w:val="20"/>
              </w:rPr>
            </w:pPr>
            <w:r w:rsidRPr="00E867E8">
              <w:rPr>
                <w:rFonts w:ascii="Times New Roman" w:eastAsia="Times New Roman" w:hAnsi="Times New Roman" w:cs="Times New Roman"/>
                <w:color w:val="000000"/>
                <w:sz w:val="20"/>
                <w:szCs w:val="20"/>
              </w:rPr>
              <w:t>64</w:t>
            </w:r>
          </w:p>
        </w:tc>
        <w:tc>
          <w:tcPr>
            <w:tcW w:w="3060" w:type="dxa"/>
            <w:tcBorders>
              <w:top w:val="single" w:sz="8" w:space="0" w:color="auto"/>
              <w:left w:val="nil"/>
              <w:bottom w:val="single" w:sz="8" w:space="0" w:color="auto"/>
              <w:right w:val="single" w:sz="8" w:space="0" w:color="auto"/>
            </w:tcBorders>
            <w:shd w:val="clear" w:color="auto" w:fill="auto"/>
            <w:noWrap/>
            <w:vAlign w:val="center"/>
            <w:hideMark/>
          </w:tcPr>
          <w:p w:rsidR="00B1305B" w:rsidRPr="00E867E8" w:rsidRDefault="00B1305B" w:rsidP="00B76979">
            <w:pPr>
              <w:spacing w:after="0"/>
              <w:jc w:val="center"/>
              <w:rPr>
                <w:rFonts w:ascii="Times New Roman" w:eastAsia="Times New Roman" w:hAnsi="Times New Roman" w:cs="Times New Roman"/>
                <w:color w:val="000000"/>
                <w:sz w:val="20"/>
                <w:szCs w:val="20"/>
              </w:rPr>
            </w:pPr>
            <w:r w:rsidRPr="00E867E8">
              <w:rPr>
                <w:rFonts w:ascii="Times New Roman" w:eastAsia="Times New Roman" w:hAnsi="Times New Roman" w:cs="Times New Roman"/>
                <w:color w:val="000000"/>
                <w:sz w:val="20"/>
                <w:szCs w:val="20"/>
              </w:rPr>
              <w:t>3%</w:t>
            </w:r>
          </w:p>
        </w:tc>
      </w:tr>
      <w:tr w:rsidR="00B1305B" w:rsidRPr="00E867E8" w:rsidTr="00B1305B">
        <w:trPr>
          <w:trHeight w:val="379"/>
        </w:trPr>
        <w:tc>
          <w:tcPr>
            <w:tcW w:w="36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1305B" w:rsidRPr="00E867E8" w:rsidRDefault="00B1305B" w:rsidP="00B1305B">
            <w:pPr>
              <w:spacing w:after="0"/>
              <w:rPr>
                <w:rFonts w:ascii="Times New Roman" w:eastAsia="Times New Roman" w:hAnsi="Times New Roman" w:cs="Times New Roman"/>
                <w:color w:val="000000"/>
                <w:sz w:val="16"/>
                <w:szCs w:val="16"/>
              </w:rPr>
            </w:pPr>
            <w:r w:rsidRPr="00E867E8">
              <w:rPr>
                <w:rFonts w:ascii="Times New Roman" w:eastAsia="Times New Roman" w:hAnsi="Times New Roman" w:cs="Times New Roman"/>
                <w:color w:val="000000"/>
                <w:sz w:val="16"/>
                <w:szCs w:val="16"/>
              </w:rPr>
              <w:t>Native Hawaiian or Other Pacific Islander</w:t>
            </w:r>
          </w:p>
        </w:tc>
        <w:tc>
          <w:tcPr>
            <w:tcW w:w="2740" w:type="dxa"/>
            <w:tcBorders>
              <w:top w:val="nil"/>
              <w:left w:val="nil"/>
              <w:bottom w:val="single" w:sz="8" w:space="0" w:color="auto"/>
              <w:right w:val="single" w:sz="8" w:space="0" w:color="auto"/>
            </w:tcBorders>
            <w:shd w:val="clear" w:color="auto" w:fill="auto"/>
            <w:noWrap/>
            <w:vAlign w:val="center"/>
            <w:hideMark/>
          </w:tcPr>
          <w:p w:rsidR="00B1305B" w:rsidRPr="00E867E8" w:rsidRDefault="00B1305B" w:rsidP="00B76979">
            <w:pPr>
              <w:spacing w:after="0"/>
              <w:jc w:val="center"/>
              <w:rPr>
                <w:rFonts w:ascii="Times New Roman" w:eastAsia="Times New Roman" w:hAnsi="Times New Roman" w:cs="Times New Roman"/>
                <w:color w:val="000000"/>
                <w:sz w:val="20"/>
                <w:szCs w:val="20"/>
              </w:rPr>
            </w:pPr>
            <w:r w:rsidRPr="00E867E8">
              <w:rPr>
                <w:rFonts w:ascii="Times New Roman" w:eastAsia="Times New Roman" w:hAnsi="Times New Roman" w:cs="Times New Roman"/>
                <w:color w:val="000000"/>
                <w:sz w:val="20"/>
                <w:szCs w:val="20"/>
              </w:rPr>
              <w:t>31</w:t>
            </w:r>
          </w:p>
        </w:tc>
        <w:tc>
          <w:tcPr>
            <w:tcW w:w="3060" w:type="dxa"/>
            <w:tcBorders>
              <w:top w:val="single" w:sz="8" w:space="0" w:color="auto"/>
              <w:left w:val="nil"/>
              <w:bottom w:val="single" w:sz="8" w:space="0" w:color="auto"/>
              <w:right w:val="single" w:sz="8" w:space="0" w:color="auto"/>
            </w:tcBorders>
            <w:shd w:val="clear" w:color="auto" w:fill="auto"/>
            <w:noWrap/>
            <w:vAlign w:val="center"/>
            <w:hideMark/>
          </w:tcPr>
          <w:p w:rsidR="00B1305B" w:rsidRPr="00E867E8" w:rsidRDefault="00B1305B" w:rsidP="00B76979">
            <w:pPr>
              <w:spacing w:after="0"/>
              <w:jc w:val="center"/>
              <w:rPr>
                <w:rFonts w:ascii="Times New Roman" w:eastAsia="Times New Roman" w:hAnsi="Times New Roman" w:cs="Times New Roman"/>
                <w:color w:val="000000"/>
                <w:sz w:val="20"/>
                <w:szCs w:val="20"/>
              </w:rPr>
            </w:pPr>
            <w:r w:rsidRPr="00E867E8">
              <w:rPr>
                <w:rFonts w:ascii="Times New Roman" w:eastAsia="Times New Roman" w:hAnsi="Times New Roman" w:cs="Times New Roman"/>
                <w:color w:val="000000"/>
                <w:sz w:val="20"/>
                <w:szCs w:val="20"/>
              </w:rPr>
              <w:t>2%</w:t>
            </w:r>
          </w:p>
        </w:tc>
      </w:tr>
      <w:tr w:rsidR="00B1305B" w:rsidRPr="00E867E8" w:rsidTr="00B1305B">
        <w:trPr>
          <w:trHeight w:val="379"/>
        </w:trPr>
        <w:tc>
          <w:tcPr>
            <w:tcW w:w="36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1305B" w:rsidRPr="00E867E8" w:rsidRDefault="00B1305B" w:rsidP="00B1305B">
            <w:pPr>
              <w:spacing w:after="0"/>
              <w:rPr>
                <w:rFonts w:ascii="Times New Roman" w:eastAsia="Times New Roman" w:hAnsi="Times New Roman" w:cs="Times New Roman"/>
                <w:color w:val="000000"/>
                <w:sz w:val="16"/>
                <w:szCs w:val="16"/>
              </w:rPr>
            </w:pPr>
            <w:r w:rsidRPr="00E867E8">
              <w:rPr>
                <w:rFonts w:ascii="Times New Roman" w:eastAsia="Times New Roman" w:hAnsi="Times New Roman" w:cs="Times New Roman"/>
                <w:color w:val="000000"/>
                <w:sz w:val="16"/>
                <w:szCs w:val="16"/>
              </w:rPr>
              <w:t>Native American or Alaskan Native</w:t>
            </w:r>
          </w:p>
        </w:tc>
        <w:tc>
          <w:tcPr>
            <w:tcW w:w="2740" w:type="dxa"/>
            <w:tcBorders>
              <w:top w:val="nil"/>
              <w:left w:val="nil"/>
              <w:bottom w:val="single" w:sz="8" w:space="0" w:color="auto"/>
              <w:right w:val="single" w:sz="8" w:space="0" w:color="auto"/>
            </w:tcBorders>
            <w:shd w:val="clear" w:color="auto" w:fill="auto"/>
            <w:noWrap/>
            <w:vAlign w:val="center"/>
            <w:hideMark/>
          </w:tcPr>
          <w:p w:rsidR="00B1305B" w:rsidRPr="00E867E8" w:rsidRDefault="00B1305B" w:rsidP="00B76979">
            <w:pPr>
              <w:spacing w:after="0"/>
              <w:jc w:val="center"/>
              <w:rPr>
                <w:rFonts w:ascii="Times New Roman" w:eastAsia="Times New Roman" w:hAnsi="Times New Roman" w:cs="Times New Roman"/>
                <w:color w:val="000000"/>
                <w:sz w:val="20"/>
                <w:szCs w:val="20"/>
              </w:rPr>
            </w:pPr>
            <w:r w:rsidRPr="00E867E8">
              <w:rPr>
                <w:rFonts w:ascii="Times New Roman" w:eastAsia="Times New Roman" w:hAnsi="Times New Roman" w:cs="Times New Roman"/>
                <w:color w:val="000000"/>
                <w:sz w:val="20"/>
                <w:szCs w:val="20"/>
              </w:rPr>
              <w:t>74</w:t>
            </w:r>
          </w:p>
        </w:tc>
        <w:tc>
          <w:tcPr>
            <w:tcW w:w="3060" w:type="dxa"/>
            <w:tcBorders>
              <w:top w:val="single" w:sz="8" w:space="0" w:color="auto"/>
              <w:left w:val="nil"/>
              <w:bottom w:val="single" w:sz="8" w:space="0" w:color="auto"/>
              <w:right w:val="single" w:sz="8" w:space="0" w:color="auto"/>
            </w:tcBorders>
            <w:shd w:val="clear" w:color="auto" w:fill="auto"/>
            <w:noWrap/>
            <w:vAlign w:val="center"/>
            <w:hideMark/>
          </w:tcPr>
          <w:p w:rsidR="00B1305B" w:rsidRPr="00E867E8" w:rsidRDefault="00B1305B" w:rsidP="00B76979">
            <w:pPr>
              <w:spacing w:after="0"/>
              <w:jc w:val="center"/>
              <w:rPr>
                <w:rFonts w:ascii="Times New Roman" w:eastAsia="Times New Roman" w:hAnsi="Times New Roman" w:cs="Times New Roman"/>
                <w:color w:val="000000"/>
                <w:sz w:val="20"/>
                <w:szCs w:val="20"/>
              </w:rPr>
            </w:pPr>
            <w:r w:rsidRPr="00E867E8">
              <w:rPr>
                <w:rFonts w:ascii="Times New Roman" w:eastAsia="Times New Roman" w:hAnsi="Times New Roman" w:cs="Times New Roman"/>
                <w:color w:val="000000"/>
                <w:sz w:val="20"/>
                <w:szCs w:val="20"/>
              </w:rPr>
              <w:t>4%</w:t>
            </w:r>
          </w:p>
        </w:tc>
      </w:tr>
      <w:tr w:rsidR="00B1305B" w:rsidRPr="00E867E8" w:rsidTr="00B1305B">
        <w:trPr>
          <w:trHeight w:val="379"/>
        </w:trPr>
        <w:tc>
          <w:tcPr>
            <w:tcW w:w="36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1305B" w:rsidRPr="00E867E8" w:rsidRDefault="00B1305B" w:rsidP="00B1305B">
            <w:pPr>
              <w:spacing w:after="0"/>
              <w:rPr>
                <w:rFonts w:ascii="Times New Roman" w:eastAsia="Times New Roman" w:hAnsi="Times New Roman" w:cs="Times New Roman"/>
                <w:color w:val="000000"/>
                <w:sz w:val="16"/>
                <w:szCs w:val="16"/>
              </w:rPr>
            </w:pPr>
            <w:r w:rsidRPr="00E867E8">
              <w:rPr>
                <w:rFonts w:ascii="Times New Roman" w:eastAsia="Times New Roman" w:hAnsi="Times New Roman" w:cs="Times New Roman"/>
                <w:color w:val="000000"/>
                <w:sz w:val="16"/>
                <w:szCs w:val="16"/>
              </w:rPr>
              <w:t>White</w:t>
            </w:r>
          </w:p>
        </w:tc>
        <w:tc>
          <w:tcPr>
            <w:tcW w:w="2740" w:type="dxa"/>
            <w:tcBorders>
              <w:top w:val="nil"/>
              <w:left w:val="nil"/>
              <w:bottom w:val="single" w:sz="8" w:space="0" w:color="auto"/>
              <w:right w:val="single" w:sz="8" w:space="0" w:color="auto"/>
            </w:tcBorders>
            <w:shd w:val="clear" w:color="auto" w:fill="auto"/>
            <w:noWrap/>
            <w:vAlign w:val="center"/>
            <w:hideMark/>
          </w:tcPr>
          <w:p w:rsidR="00B1305B" w:rsidRPr="00E867E8" w:rsidRDefault="00B1305B" w:rsidP="00B76979">
            <w:pPr>
              <w:spacing w:after="0"/>
              <w:jc w:val="center"/>
              <w:rPr>
                <w:rFonts w:ascii="Times New Roman" w:eastAsia="Times New Roman" w:hAnsi="Times New Roman" w:cs="Times New Roman"/>
                <w:color w:val="000000"/>
                <w:sz w:val="20"/>
                <w:szCs w:val="20"/>
              </w:rPr>
            </w:pPr>
            <w:r w:rsidRPr="00E867E8">
              <w:rPr>
                <w:rFonts w:ascii="Times New Roman" w:eastAsia="Times New Roman" w:hAnsi="Times New Roman" w:cs="Times New Roman"/>
                <w:color w:val="000000"/>
                <w:sz w:val="20"/>
                <w:szCs w:val="20"/>
              </w:rPr>
              <w:t>1,476</w:t>
            </w:r>
          </w:p>
        </w:tc>
        <w:tc>
          <w:tcPr>
            <w:tcW w:w="3060" w:type="dxa"/>
            <w:tcBorders>
              <w:top w:val="single" w:sz="8" w:space="0" w:color="auto"/>
              <w:left w:val="nil"/>
              <w:bottom w:val="single" w:sz="8" w:space="0" w:color="auto"/>
              <w:right w:val="single" w:sz="8" w:space="0" w:color="auto"/>
            </w:tcBorders>
            <w:shd w:val="clear" w:color="auto" w:fill="auto"/>
            <w:noWrap/>
            <w:vAlign w:val="center"/>
            <w:hideMark/>
          </w:tcPr>
          <w:p w:rsidR="00B1305B" w:rsidRPr="00E867E8" w:rsidRDefault="00B1305B" w:rsidP="00B76979">
            <w:pPr>
              <w:spacing w:after="0"/>
              <w:jc w:val="center"/>
              <w:rPr>
                <w:rFonts w:ascii="Times New Roman" w:eastAsia="Times New Roman" w:hAnsi="Times New Roman" w:cs="Times New Roman"/>
                <w:color w:val="000000"/>
                <w:sz w:val="20"/>
                <w:szCs w:val="20"/>
              </w:rPr>
            </w:pPr>
            <w:r w:rsidRPr="00E867E8">
              <w:rPr>
                <w:rFonts w:ascii="Times New Roman" w:eastAsia="Times New Roman" w:hAnsi="Times New Roman" w:cs="Times New Roman"/>
                <w:color w:val="000000"/>
                <w:sz w:val="20"/>
                <w:szCs w:val="20"/>
              </w:rPr>
              <w:t>75%</w:t>
            </w:r>
          </w:p>
        </w:tc>
      </w:tr>
      <w:tr w:rsidR="00B1305B" w:rsidRPr="00E867E8" w:rsidTr="00B1305B">
        <w:trPr>
          <w:trHeight w:val="379"/>
        </w:trPr>
        <w:tc>
          <w:tcPr>
            <w:tcW w:w="36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1305B" w:rsidRPr="00E867E8" w:rsidRDefault="00B1305B" w:rsidP="00B1305B">
            <w:pPr>
              <w:spacing w:after="0"/>
              <w:rPr>
                <w:rFonts w:ascii="Times New Roman" w:eastAsia="Times New Roman" w:hAnsi="Times New Roman" w:cs="Times New Roman"/>
                <w:color w:val="000000"/>
                <w:sz w:val="16"/>
                <w:szCs w:val="16"/>
              </w:rPr>
            </w:pPr>
            <w:r w:rsidRPr="00E867E8">
              <w:rPr>
                <w:rFonts w:ascii="Times New Roman" w:eastAsia="Times New Roman" w:hAnsi="Times New Roman" w:cs="Times New Roman"/>
                <w:color w:val="000000"/>
                <w:sz w:val="16"/>
                <w:szCs w:val="16"/>
              </w:rPr>
              <w:t>Black or African American</w:t>
            </w:r>
          </w:p>
        </w:tc>
        <w:tc>
          <w:tcPr>
            <w:tcW w:w="2740" w:type="dxa"/>
            <w:tcBorders>
              <w:top w:val="nil"/>
              <w:left w:val="nil"/>
              <w:bottom w:val="single" w:sz="8" w:space="0" w:color="auto"/>
              <w:right w:val="single" w:sz="8" w:space="0" w:color="auto"/>
            </w:tcBorders>
            <w:shd w:val="clear" w:color="auto" w:fill="auto"/>
            <w:noWrap/>
            <w:vAlign w:val="center"/>
            <w:hideMark/>
          </w:tcPr>
          <w:p w:rsidR="00B1305B" w:rsidRPr="00E867E8" w:rsidRDefault="00B1305B" w:rsidP="00B76979">
            <w:pPr>
              <w:spacing w:after="0"/>
              <w:jc w:val="center"/>
              <w:rPr>
                <w:rFonts w:ascii="Times New Roman" w:eastAsia="Times New Roman" w:hAnsi="Times New Roman" w:cs="Times New Roman"/>
                <w:color w:val="000000"/>
                <w:sz w:val="20"/>
                <w:szCs w:val="20"/>
              </w:rPr>
            </w:pPr>
            <w:r w:rsidRPr="00E867E8">
              <w:rPr>
                <w:rFonts w:ascii="Times New Roman" w:eastAsia="Times New Roman" w:hAnsi="Times New Roman" w:cs="Times New Roman"/>
                <w:color w:val="000000"/>
                <w:sz w:val="20"/>
                <w:szCs w:val="20"/>
              </w:rPr>
              <w:t>327</w:t>
            </w:r>
          </w:p>
        </w:tc>
        <w:tc>
          <w:tcPr>
            <w:tcW w:w="3060" w:type="dxa"/>
            <w:tcBorders>
              <w:top w:val="single" w:sz="8" w:space="0" w:color="auto"/>
              <w:left w:val="nil"/>
              <w:bottom w:val="single" w:sz="8" w:space="0" w:color="auto"/>
              <w:right w:val="single" w:sz="8" w:space="0" w:color="auto"/>
            </w:tcBorders>
            <w:shd w:val="clear" w:color="auto" w:fill="auto"/>
            <w:noWrap/>
            <w:vAlign w:val="center"/>
            <w:hideMark/>
          </w:tcPr>
          <w:p w:rsidR="00B1305B" w:rsidRPr="00E867E8" w:rsidRDefault="00B1305B" w:rsidP="00B76979">
            <w:pPr>
              <w:spacing w:after="0"/>
              <w:jc w:val="center"/>
              <w:rPr>
                <w:rFonts w:ascii="Times New Roman" w:eastAsia="Times New Roman" w:hAnsi="Times New Roman" w:cs="Times New Roman"/>
                <w:color w:val="000000"/>
                <w:sz w:val="20"/>
                <w:szCs w:val="20"/>
              </w:rPr>
            </w:pPr>
            <w:r w:rsidRPr="00E867E8">
              <w:rPr>
                <w:rFonts w:ascii="Times New Roman" w:eastAsia="Times New Roman" w:hAnsi="Times New Roman" w:cs="Times New Roman"/>
                <w:color w:val="000000"/>
                <w:sz w:val="20"/>
                <w:szCs w:val="20"/>
              </w:rPr>
              <w:t>17%</w:t>
            </w:r>
          </w:p>
        </w:tc>
      </w:tr>
      <w:tr w:rsidR="00B1305B" w:rsidRPr="00E867E8" w:rsidTr="00B1305B">
        <w:trPr>
          <w:trHeight w:val="379"/>
        </w:trPr>
        <w:tc>
          <w:tcPr>
            <w:tcW w:w="36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1305B" w:rsidRPr="00E867E8" w:rsidRDefault="00B1305B" w:rsidP="00B1305B">
            <w:pPr>
              <w:spacing w:after="0"/>
              <w:rPr>
                <w:rFonts w:ascii="Times New Roman" w:eastAsia="Times New Roman" w:hAnsi="Times New Roman" w:cs="Times New Roman"/>
                <w:b/>
                <w:bCs/>
                <w:color w:val="000000"/>
                <w:sz w:val="20"/>
                <w:szCs w:val="20"/>
              </w:rPr>
            </w:pPr>
            <w:r w:rsidRPr="00E867E8">
              <w:rPr>
                <w:rFonts w:ascii="Times New Roman" w:eastAsia="Times New Roman" w:hAnsi="Times New Roman" w:cs="Times New Roman"/>
                <w:b/>
                <w:bCs/>
                <w:color w:val="000000"/>
                <w:sz w:val="20"/>
                <w:szCs w:val="20"/>
              </w:rPr>
              <w:t>TOTAL</w:t>
            </w:r>
          </w:p>
        </w:tc>
        <w:tc>
          <w:tcPr>
            <w:tcW w:w="2740" w:type="dxa"/>
            <w:tcBorders>
              <w:top w:val="nil"/>
              <w:left w:val="nil"/>
              <w:bottom w:val="single" w:sz="8" w:space="0" w:color="auto"/>
              <w:right w:val="single" w:sz="8" w:space="0" w:color="auto"/>
            </w:tcBorders>
            <w:shd w:val="clear" w:color="auto" w:fill="auto"/>
            <w:noWrap/>
            <w:vAlign w:val="center"/>
            <w:hideMark/>
          </w:tcPr>
          <w:p w:rsidR="00B1305B" w:rsidRPr="00E867E8" w:rsidRDefault="00B1305B" w:rsidP="00B76979">
            <w:pPr>
              <w:spacing w:after="0"/>
              <w:jc w:val="center"/>
              <w:rPr>
                <w:rFonts w:ascii="Times New Roman" w:eastAsia="Times New Roman" w:hAnsi="Times New Roman" w:cs="Times New Roman"/>
                <w:b/>
                <w:bCs/>
                <w:color w:val="000000"/>
                <w:sz w:val="20"/>
                <w:szCs w:val="20"/>
              </w:rPr>
            </w:pPr>
            <w:r w:rsidRPr="00E867E8">
              <w:rPr>
                <w:rFonts w:ascii="Times New Roman" w:eastAsia="Times New Roman" w:hAnsi="Times New Roman" w:cs="Times New Roman"/>
                <w:b/>
                <w:bCs/>
                <w:color w:val="000000"/>
                <w:sz w:val="20"/>
                <w:szCs w:val="20"/>
              </w:rPr>
              <w:t>1,972</w:t>
            </w:r>
          </w:p>
        </w:tc>
        <w:tc>
          <w:tcPr>
            <w:tcW w:w="3060" w:type="dxa"/>
            <w:tcBorders>
              <w:top w:val="single" w:sz="8" w:space="0" w:color="auto"/>
              <w:left w:val="nil"/>
              <w:bottom w:val="single" w:sz="8" w:space="0" w:color="auto"/>
              <w:right w:val="single" w:sz="8" w:space="0" w:color="auto"/>
            </w:tcBorders>
            <w:shd w:val="clear" w:color="auto" w:fill="auto"/>
            <w:noWrap/>
            <w:vAlign w:val="center"/>
            <w:hideMark/>
          </w:tcPr>
          <w:p w:rsidR="00B1305B" w:rsidRPr="00E867E8" w:rsidRDefault="00B1305B" w:rsidP="00B76979">
            <w:pPr>
              <w:spacing w:after="0"/>
              <w:jc w:val="center"/>
              <w:rPr>
                <w:rFonts w:ascii="Times New Roman" w:eastAsia="Times New Roman" w:hAnsi="Times New Roman" w:cs="Times New Roman"/>
                <w:b/>
                <w:bCs/>
                <w:color w:val="000000"/>
                <w:sz w:val="20"/>
                <w:szCs w:val="20"/>
              </w:rPr>
            </w:pPr>
            <w:r w:rsidRPr="00E867E8">
              <w:rPr>
                <w:rFonts w:ascii="Times New Roman" w:eastAsia="Times New Roman" w:hAnsi="Times New Roman" w:cs="Times New Roman"/>
                <w:b/>
                <w:bCs/>
                <w:color w:val="000000"/>
                <w:sz w:val="20"/>
                <w:szCs w:val="20"/>
              </w:rPr>
              <w:t>100%</w:t>
            </w:r>
          </w:p>
        </w:tc>
      </w:tr>
    </w:tbl>
    <w:p w:rsidR="00B1305B" w:rsidRPr="00C30F66" w:rsidRDefault="00C30F66" w:rsidP="00B1305B">
      <w:pPr>
        <w:contextualSpacing/>
        <w:rPr>
          <w:rFonts w:ascii="Times New Roman" w:hAnsi="Times New Roman" w:cs="Times New Roman"/>
          <w:sz w:val="20"/>
          <w:szCs w:val="20"/>
        </w:rPr>
      </w:pPr>
      <w:r w:rsidRPr="00C30F66">
        <w:rPr>
          <w:rFonts w:ascii="Times New Roman" w:hAnsi="Times New Roman" w:cs="Times New Roman"/>
          <w:b/>
          <w:sz w:val="20"/>
          <w:szCs w:val="20"/>
        </w:rPr>
        <w:t xml:space="preserve">NOTE:  </w:t>
      </w:r>
      <w:r w:rsidR="00B1305B" w:rsidRPr="00C30F66">
        <w:rPr>
          <w:rFonts w:ascii="Times New Roman" w:hAnsi="Times New Roman" w:cs="Times New Roman"/>
          <w:b/>
          <w:sz w:val="20"/>
          <w:szCs w:val="20"/>
        </w:rPr>
        <w:t xml:space="preserve">Goal #4 </w:t>
      </w:r>
      <w:r w:rsidR="00B1305B" w:rsidRPr="00C30F66">
        <w:rPr>
          <w:rFonts w:ascii="Times New Roman" w:hAnsi="Times New Roman" w:cs="Times New Roman"/>
          <w:sz w:val="20"/>
          <w:szCs w:val="20"/>
        </w:rPr>
        <w:t xml:space="preserve">met for Hispanic and Asian participation (the ethnic groups targeted as per the results of the DSU’s </w:t>
      </w:r>
      <w:r>
        <w:rPr>
          <w:rFonts w:ascii="Times New Roman" w:hAnsi="Times New Roman" w:cs="Times New Roman"/>
          <w:sz w:val="20"/>
          <w:szCs w:val="20"/>
        </w:rPr>
        <w:t>n</w:t>
      </w:r>
      <w:r w:rsidR="00B1305B" w:rsidRPr="00C30F66">
        <w:rPr>
          <w:rFonts w:ascii="Times New Roman" w:hAnsi="Times New Roman" w:cs="Times New Roman"/>
          <w:sz w:val="20"/>
          <w:szCs w:val="20"/>
        </w:rPr>
        <w:t xml:space="preserve">eeds </w:t>
      </w:r>
      <w:r>
        <w:rPr>
          <w:rFonts w:ascii="Times New Roman" w:hAnsi="Times New Roman" w:cs="Times New Roman"/>
          <w:sz w:val="20"/>
          <w:szCs w:val="20"/>
        </w:rPr>
        <w:t>a</w:t>
      </w:r>
      <w:r w:rsidR="00B1305B" w:rsidRPr="00C30F66">
        <w:rPr>
          <w:rFonts w:ascii="Times New Roman" w:hAnsi="Times New Roman" w:cs="Times New Roman"/>
          <w:sz w:val="20"/>
          <w:szCs w:val="20"/>
        </w:rPr>
        <w:t>ssessment).  Strategies included expanded participation in community cultural activities, increased focused marketing to ethnically diverse populations and recruitment of bilingual/bicultural staff.</w:t>
      </w:r>
    </w:p>
    <w:p w:rsidR="00B1305B" w:rsidRPr="00ED45A8" w:rsidRDefault="004432E8" w:rsidP="00B1305B">
      <w:pPr>
        <w:contextualSpacing/>
        <w:rPr>
          <w:rFonts w:ascii="Times New Roman" w:hAnsi="Times New Roman" w:cs="Times New Roman"/>
          <w:sz w:val="24"/>
          <w:szCs w:val="24"/>
        </w:rPr>
      </w:pPr>
      <w:r w:rsidRPr="00543079">
        <w:rPr>
          <w:noProof/>
          <w:sz w:val="16"/>
          <w:szCs w:val="16"/>
        </w:rPr>
        <mc:AlternateContent>
          <mc:Choice Requires="wps">
            <w:drawing>
              <wp:anchor distT="0" distB="0" distL="114300" distR="114300" simplePos="0" relativeHeight="251731968" behindDoc="0" locked="0" layoutInCell="1" allowOverlap="1" wp14:anchorId="27286919" wp14:editId="5454B9B9">
                <wp:simplePos x="0" y="0"/>
                <wp:positionH relativeFrom="column">
                  <wp:posOffset>1414599</wp:posOffset>
                </wp:positionH>
                <wp:positionV relativeFrom="paragraph">
                  <wp:posOffset>69850</wp:posOffset>
                </wp:positionV>
                <wp:extent cx="3119755" cy="234950"/>
                <wp:effectExtent l="0" t="0" r="4445" b="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9755" cy="234950"/>
                        </a:xfrm>
                        <a:prstGeom prst="rect">
                          <a:avLst/>
                        </a:prstGeom>
                        <a:solidFill>
                          <a:srgbClr val="FFFFFF"/>
                        </a:solidFill>
                        <a:ln w="9525">
                          <a:noFill/>
                          <a:miter lim="800000"/>
                          <a:headEnd/>
                          <a:tailEnd/>
                        </a:ln>
                      </wps:spPr>
                      <wps:txbx>
                        <w:txbxContent>
                          <w:p w:rsidR="00246C61" w:rsidRPr="0047401D" w:rsidRDefault="00246C61" w:rsidP="00FA7041">
                            <w:pPr>
                              <w:jc w:val="left"/>
                              <w:rPr>
                                <w:i/>
                                <w:sz w:val="16"/>
                                <w:szCs w:val="16"/>
                              </w:rPr>
                            </w:pPr>
                            <w:r w:rsidRPr="00DB1E49">
                              <w:rPr>
                                <w:b/>
                                <w:sz w:val="16"/>
                                <w:szCs w:val="16"/>
                              </w:rPr>
                              <w:t>F</w:t>
                            </w:r>
                            <w:r>
                              <w:rPr>
                                <w:b/>
                                <w:sz w:val="16"/>
                                <w:szCs w:val="16"/>
                              </w:rPr>
                              <w:t>igures</w:t>
                            </w:r>
                            <w:r w:rsidRPr="00DB1E49">
                              <w:rPr>
                                <w:b/>
                                <w:sz w:val="16"/>
                                <w:szCs w:val="16"/>
                              </w:rPr>
                              <w:t xml:space="preserve"> </w:t>
                            </w:r>
                            <w:r>
                              <w:rPr>
                                <w:b/>
                                <w:sz w:val="16"/>
                                <w:szCs w:val="16"/>
                              </w:rPr>
                              <w:t xml:space="preserve">21:  </w:t>
                            </w:r>
                            <w:r>
                              <w:rPr>
                                <w:i/>
                                <w:sz w:val="16"/>
                                <w:szCs w:val="16"/>
                              </w:rPr>
                              <w:t xml:space="preserve">Rehabilitation </w:t>
                            </w:r>
                            <w:r w:rsidRPr="004432E8">
                              <w:rPr>
                                <w:b/>
                                <w:i/>
                                <w:sz w:val="16"/>
                                <w:szCs w:val="16"/>
                              </w:rPr>
                              <w:t xml:space="preserve">Goal #4 </w:t>
                            </w:r>
                            <w:r>
                              <w:rPr>
                                <w:i/>
                                <w:sz w:val="16"/>
                                <w:szCs w:val="16"/>
                              </w:rPr>
                              <w:t xml:space="preserve">Data Outcomes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111.4pt;margin-top:5.5pt;width:245.65pt;height:18.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" stroked="f">
                <v:textbox>
                  <w:txbxContent>
                    <w:p w:rsidR="00246C61" w:rsidRPr="0047401D" w:rsidRDefault="00246C61" w:rsidP="00FA7041">
                      <w:pPr>
                        <w:jc w:val="left"/>
                        <w:rPr>
                          <w:i/>
                          <w:sz w:val="16"/>
                          <w:szCs w:val="16"/>
                        </w:rPr>
                      </w:pPr>
                      <w:r w:rsidRPr="00DB1E49">
                        <w:rPr>
                          <w:b/>
                          <w:sz w:val="16"/>
                          <w:szCs w:val="16"/>
                        </w:rPr>
                        <w:t>F</w:t>
                      </w:r>
                      <w:r>
                        <w:rPr>
                          <w:b/>
                          <w:sz w:val="16"/>
                          <w:szCs w:val="16"/>
                        </w:rPr>
                        <w:t>igures</w:t>
                      </w:r>
                      <w:r w:rsidRPr="00DB1E49">
                        <w:rPr>
                          <w:b/>
                          <w:sz w:val="16"/>
                          <w:szCs w:val="16"/>
                        </w:rPr>
                        <w:t xml:space="preserve"> </w:t>
                      </w:r>
                      <w:r>
                        <w:rPr>
                          <w:b/>
                          <w:sz w:val="16"/>
                          <w:szCs w:val="16"/>
                        </w:rPr>
                        <w:t xml:space="preserve">21:  </w:t>
                      </w:r>
                      <w:r>
                        <w:rPr>
                          <w:i/>
                          <w:sz w:val="16"/>
                          <w:szCs w:val="16"/>
                        </w:rPr>
                        <w:t xml:space="preserve">Rehabilitation </w:t>
                      </w:r>
                      <w:r w:rsidRPr="004432E8">
                        <w:rPr>
                          <w:b/>
                          <w:i/>
                          <w:sz w:val="16"/>
                          <w:szCs w:val="16"/>
                        </w:rPr>
                        <w:t xml:space="preserve">Goal #4 </w:t>
                      </w:r>
                      <w:r>
                        <w:rPr>
                          <w:i/>
                          <w:sz w:val="16"/>
                          <w:szCs w:val="16"/>
                        </w:rPr>
                        <w:t xml:space="preserve">Data Outcomes  </w:t>
                      </w:r>
                    </w:p>
                  </w:txbxContent>
                </v:textbox>
              </v:shape>
            </w:pict>
          </mc:Fallback>
        </mc:AlternateContent>
      </w:r>
    </w:p>
    <w:p w:rsidR="004432E8" w:rsidRDefault="004432E8">
      <w:pPr>
        <w:jc w:val="left"/>
        <w:rPr>
          <w:rStyle w:val="Heading5Char"/>
          <w:rFonts w:eastAsia="Calibri"/>
          <w:sz w:val="24"/>
          <w:szCs w:val="24"/>
        </w:rPr>
      </w:pPr>
      <w:r>
        <w:rPr>
          <w:rStyle w:val="Heading5Char"/>
        </w:rPr>
        <w:br w:type="page"/>
      </w:r>
    </w:p>
    <w:p w:rsidR="00B1305B" w:rsidRPr="00FA7041" w:rsidRDefault="00B1305B" w:rsidP="00B1305B">
      <w:pPr>
        <w:pStyle w:val="Default"/>
        <w:jc w:val="both"/>
        <w:rPr>
          <w:b/>
          <w:sz w:val="22"/>
          <w:szCs w:val="22"/>
        </w:rPr>
      </w:pPr>
      <w:r w:rsidRPr="00B76979">
        <w:rPr>
          <w:rStyle w:val="Heading5Char"/>
        </w:rPr>
        <w:lastRenderedPageBreak/>
        <w:t>Goal #5:</w:t>
      </w:r>
      <w:r w:rsidRPr="00B76979">
        <w:rPr>
          <w:sz w:val="22"/>
          <w:szCs w:val="22"/>
        </w:rPr>
        <w:tab/>
      </w:r>
      <w:r w:rsidRPr="00FA7041">
        <w:rPr>
          <w:b/>
          <w:sz w:val="22"/>
          <w:szCs w:val="22"/>
        </w:rPr>
        <w:t xml:space="preserve">Work </w:t>
      </w:r>
      <w:r w:rsidR="00C30F66" w:rsidRPr="00FA7041">
        <w:rPr>
          <w:b/>
          <w:sz w:val="22"/>
          <w:szCs w:val="22"/>
        </w:rPr>
        <w:t>w</w:t>
      </w:r>
      <w:r w:rsidRPr="00FA7041">
        <w:rPr>
          <w:b/>
          <w:sz w:val="22"/>
          <w:szCs w:val="22"/>
        </w:rPr>
        <w:t xml:space="preserve">ith </w:t>
      </w:r>
      <w:r w:rsidR="00C30F66" w:rsidRPr="00FA7041">
        <w:rPr>
          <w:b/>
          <w:sz w:val="22"/>
          <w:szCs w:val="22"/>
        </w:rPr>
        <w:t>e</w:t>
      </w:r>
      <w:r w:rsidRPr="00FA7041">
        <w:rPr>
          <w:b/>
          <w:sz w:val="22"/>
          <w:szCs w:val="22"/>
        </w:rPr>
        <w:t xml:space="preserve">ligible </w:t>
      </w:r>
      <w:r w:rsidR="00C30F66" w:rsidRPr="00FA7041">
        <w:rPr>
          <w:b/>
          <w:sz w:val="22"/>
          <w:szCs w:val="22"/>
        </w:rPr>
        <w:t>g</w:t>
      </w:r>
      <w:r w:rsidRPr="00FA7041">
        <w:rPr>
          <w:b/>
          <w:sz w:val="22"/>
          <w:szCs w:val="22"/>
        </w:rPr>
        <w:t xml:space="preserve">overnment and </w:t>
      </w:r>
      <w:r w:rsidR="00C30F66" w:rsidRPr="00FA7041">
        <w:rPr>
          <w:b/>
          <w:sz w:val="22"/>
          <w:szCs w:val="22"/>
        </w:rPr>
        <w:t>c</w:t>
      </w:r>
      <w:r w:rsidRPr="00FA7041">
        <w:rPr>
          <w:b/>
          <w:sz w:val="22"/>
          <w:szCs w:val="22"/>
        </w:rPr>
        <w:t xml:space="preserve">ommunity </w:t>
      </w:r>
      <w:r w:rsidR="00C30F66" w:rsidRPr="00FA7041">
        <w:rPr>
          <w:b/>
          <w:sz w:val="22"/>
          <w:szCs w:val="22"/>
        </w:rPr>
        <w:t>p</w:t>
      </w:r>
      <w:r w:rsidRPr="00FA7041">
        <w:rPr>
          <w:b/>
          <w:sz w:val="22"/>
          <w:szCs w:val="22"/>
        </w:rPr>
        <w:t xml:space="preserve">artners to </w:t>
      </w:r>
      <w:r w:rsidR="00C30F66" w:rsidRPr="00FA7041">
        <w:rPr>
          <w:b/>
          <w:sz w:val="22"/>
          <w:szCs w:val="22"/>
        </w:rPr>
        <w:t>m</w:t>
      </w:r>
      <w:r w:rsidRPr="00FA7041">
        <w:rPr>
          <w:b/>
          <w:sz w:val="22"/>
          <w:szCs w:val="22"/>
        </w:rPr>
        <w:t xml:space="preserve">aximize the </w:t>
      </w:r>
    </w:p>
    <w:p w:rsidR="00B1305B" w:rsidRDefault="00C30F66" w:rsidP="00B76979">
      <w:pPr>
        <w:pStyle w:val="Default"/>
        <w:ind w:left="1440"/>
        <w:jc w:val="both"/>
        <w:rPr>
          <w:b/>
          <w:sz w:val="22"/>
          <w:szCs w:val="22"/>
        </w:rPr>
      </w:pPr>
      <w:r w:rsidRPr="00FA7041">
        <w:rPr>
          <w:b/>
          <w:sz w:val="22"/>
          <w:szCs w:val="22"/>
        </w:rPr>
        <w:t>u</w:t>
      </w:r>
      <w:r w:rsidR="00B1305B" w:rsidRPr="00FA7041">
        <w:rPr>
          <w:b/>
          <w:sz w:val="22"/>
          <w:szCs w:val="22"/>
        </w:rPr>
        <w:t xml:space="preserve">tilization of </w:t>
      </w:r>
      <w:r w:rsidRPr="00FA7041">
        <w:rPr>
          <w:b/>
          <w:sz w:val="22"/>
          <w:szCs w:val="22"/>
        </w:rPr>
        <w:t>resources and f</w:t>
      </w:r>
      <w:r w:rsidR="00B1305B" w:rsidRPr="00FA7041">
        <w:rPr>
          <w:b/>
          <w:sz w:val="22"/>
          <w:szCs w:val="22"/>
        </w:rPr>
        <w:t xml:space="preserve">ederal </w:t>
      </w:r>
      <w:r w:rsidRPr="00FA7041">
        <w:rPr>
          <w:b/>
          <w:sz w:val="22"/>
          <w:szCs w:val="22"/>
        </w:rPr>
        <w:t>d</w:t>
      </w:r>
      <w:r w:rsidR="00B1305B" w:rsidRPr="00FA7041">
        <w:rPr>
          <w:b/>
          <w:sz w:val="22"/>
          <w:szCs w:val="22"/>
        </w:rPr>
        <w:t>ollars</w:t>
      </w:r>
      <w:r w:rsidRPr="00FA7041">
        <w:rPr>
          <w:b/>
          <w:sz w:val="22"/>
          <w:szCs w:val="22"/>
        </w:rPr>
        <w:t>.</w:t>
      </w:r>
    </w:p>
    <w:p w:rsidR="0021398B" w:rsidRPr="00FA7041" w:rsidRDefault="0021398B" w:rsidP="00B76979">
      <w:pPr>
        <w:pStyle w:val="Default"/>
        <w:ind w:left="1440"/>
        <w:jc w:val="both"/>
        <w:rPr>
          <w:b/>
          <w:sz w:val="22"/>
          <w:szCs w:val="22"/>
        </w:rPr>
      </w:pPr>
    </w:p>
    <w:tbl>
      <w:tblPr>
        <w:tblW w:w="9460" w:type="dxa"/>
        <w:tblInd w:w="93" w:type="dxa"/>
        <w:tblLook w:val="04A0" w:firstRow="1" w:lastRow="0" w:firstColumn="1" w:lastColumn="0" w:noHBand="0" w:noVBand="1"/>
      </w:tblPr>
      <w:tblGrid>
        <w:gridCol w:w="840"/>
        <w:gridCol w:w="2820"/>
        <w:gridCol w:w="2740"/>
        <w:gridCol w:w="3060"/>
      </w:tblGrid>
      <w:tr w:rsidR="00B1305B" w:rsidRPr="00E867E8" w:rsidTr="00B76979">
        <w:trPr>
          <w:trHeight w:val="900"/>
        </w:trPr>
        <w:tc>
          <w:tcPr>
            <w:tcW w:w="840" w:type="dxa"/>
            <w:tcBorders>
              <w:top w:val="single" w:sz="8" w:space="0" w:color="auto"/>
              <w:left w:val="single" w:sz="8" w:space="0" w:color="auto"/>
              <w:bottom w:val="single" w:sz="8" w:space="0" w:color="auto"/>
              <w:right w:val="single" w:sz="8" w:space="0" w:color="000000"/>
            </w:tcBorders>
            <w:shd w:val="clear" w:color="000000" w:fill="BFBFBF" w:themeFill="background1" w:themeFillShade="BF"/>
            <w:vAlign w:val="center"/>
            <w:hideMark/>
          </w:tcPr>
          <w:p w:rsidR="00B1305B" w:rsidRPr="00E867E8" w:rsidRDefault="00B1305B" w:rsidP="00B76979">
            <w:pPr>
              <w:spacing w:after="0"/>
              <w:jc w:val="center"/>
              <w:rPr>
                <w:rFonts w:ascii="Times New Roman" w:eastAsia="Times New Roman" w:hAnsi="Times New Roman" w:cs="Times New Roman"/>
                <w:b/>
                <w:bCs/>
                <w:color w:val="000000"/>
                <w:sz w:val="16"/>
                <w:szCs w:val="16"/>
              </w:rPr>
            </w:pPr>
            <w:r w:rsidRPr="00E867E8">
              <w:rPr>
                <w:rFonts w:ascii="Times New Roman" w:eastAsia="Times New Roman" w:hAnsi="Times New Roman" w:cs="Times New Roman"/>
                <w:b/>
                <w:bCs/>
                <w:color w:val="000000"/>
                <w:sz w:val="16"/>
                <w:szCs w:val="16"/>
              </w:rPr>
              <w:t>Federal</w:t>
            </w:r>
            <w:r w:rsidRPr="00E867E8">
              <w:rPr>
                <w:rFonts w:ascii="Times New Roman" w:eastAsia="Times New Roman" w:hAnsi="Times New Roman" w:cs="Times New Roman"/>
                <w:b/>
                <w:bCs/>
                <w:color w:val="000000"/>
                <w:sz w:val="16"/>
                <w:szCs w:val="16"/>
              </w:rPr>
              <w:br/>
              <w:t>Fiscal Year</w:t>
            </w:r>
          </w:p>
        </w:tc>
        <w:tc>
          <w:tcPr>
            <w:tcW w:w="2820" w:type="dxa"/>
            <w:tcBorders>
              <w:top w:val="single" w:sz="8" w:space="0" w:color="auto"/>
              <w:left w:val="nil"/>
              <w:bottom w:val="single" w:sz="8" w:space="0" w:color="auto"/>
              <w:right w:val="single" w:sz="8" w:space="0" w:color="auto"/>
            </w:tcBorders>
            <w:shd w:val="clear" w:color="000000" w:fill="BFBFBF" w:themeFill="background1" w:themeFillShade="BF"/>
            <w:vAlign w:val="center"/>
            <w:hideMark/>
          </w:tcPr>
          <w:p w:rsidR="00B1305B" w:rsidRPr="00E867E8" w:rsidRDefault="00B1305B" w:rsidP="00B76979">
            <w:pPr>
              <w:spacing w:after="0"/>
              <w:jc w:val="center"/>
              <w:rPr>
                <w:rFonts w:ascii="Times New Roman" w:eastAsia="Times New Roman" w:hAnsi="Times New Roman" w:cs="Times New Roman"/>
                <w:b/>
                <w:bCs/>
                <w:color w:val="000000"/>
                <w:sz w:val="16"/>
                <w:szCs w:val="16"/>
              </w:rPr>
            </w:pPr>
            <w:r w:rsidRPr="00E867E8">
              <w:rPr>
                <w:rFonts w:ascii="Times New Roman" w:eastAsia="Times New Roman" w:hAnsi="Times New Roman" w:cs="Times New Roman"/>
                <w:b/>
                <w:bCs/>
                <w:color w:val="000000"/>
                <w:sz w:val="16"/>
                <w:szCs w:val="16"/>
              </w:rPr>
              <w:t>Federal Funds Expended</w:t>
            </w:r>
          </w:p>
        </w:tc>
        <w:tc>
          <w:tcPr>
            <w:tcW w:w="2740" w:type="dxa"/>
            <w:tcBorders>
              <w:top w:val="single" w:sz="8" w:space="0" w:color="auto"/>
              <w:left w:val="nil"/>
              <w:bottom w:val="single" w:sz="8" w:space="0" w:color="auto"/>
              <w:right w:val="single" w:sz="8" w:space="0" w:color="auto"/>
            </w:tcBorders>
            <w:shd w:val="clear" w:color="000000" w:fill="BFBFBF" w:themeFill="background1" w:themeFillShade="BF"/>
            <w:vAlign w:val="center"/>
            <w:hideMark/>
          </w:tcPr>
          <w:p w:rsidR="00B1305B" w:rsidRPr="00E867E8" w:rsidRDefault="00B1305B" w:rsidP="00B76979">
            <w:pPr>
              <w:spacing w:after="0"/>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Federal Funds Re-allotte</w:t>
            </w:r>
            <w:r w:rsidRPr="00E867E8">
              <w:rPr>
                <w:rFonts w:ascii="Times New Roman" w:eastAsia="Times New Roman" w:hAnsi="Times New Roman" w:cs="Times New Roman"/>
                <w:b/>
                <w:bCs/>
                <w:color w:val="000000"/>
                <w:sz w:val="16"/>
                <w:szCs w:val="16"/>
              </w:rPr>
              <w:t>d</w:t>
            </w:r>
          </w:p>
        </w:tc>
        <w:tc>
          <w:tcPr>
            <w:tcW w:w="3060" w:type="dxa"/>
            <w:tcBorders>
              <w:top w:val="single" w:sz="8" w:space="0" w:color="auto"/>
              <w:left w:val="nil"/>
              <w:bottom w:val="single" w:sz="8" w:space="0" w:color="auto"/>
              <w:right w:val="single" w:sz="8" w:space="0" w:color="000000"/>
            </w:tcBorders>
            <w:shd w:val="clear" w:color="000000" w:fill="BFBFBF" w:themeFill="background1" w:themeFillShade="BF"/>
            <w:vAlign w:val="center"/>
            <w:hideMark/>
          </w:tcPr>
          <w:p w:rsidR="00B1305B" w:rsidRPr="00E867E8" w:rsidRDefault="00B1305B" w:rsidP="00B76979">
            <w:pPr>
              <w:spacing w:after="0"/>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Percent Re-allott</w:t>
            </w:r>
            <w:r w:rsidRPr="00E867E8">
              <w:rPr>
                <w:rFonts w:ascii="Times New Roman" w:eastAsia="Times New Roman" w:hAnsi="Times New Roman" w:cs="Times New Roman"/>
                <w:b/>
                <w:bCs/>
                <w:color w:val="000000"/>
                <w:sz w:val="16"/>
                <w:szCs w:val="16"/>
              </w:rPr>
              <w:t>ed</w:t>
            </w:r>
          </w:p>
        </w:tc>
      </w:tr>
      <w:tr w:rsidR="00B1305B" w:rsidRPr="00E867E8" w:rsidTr="00B1305B">
        <w:trPr>
          <w:trHeight w:val="402"/>
        </w:trPr>
        <w:tc>
          <w:tcPr>
            <w:tcW w:w="8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1305B" w:rsidRPr="00E867E8" w:rsidRDefault="00B1305B" w:rsidP="00B1305B">
            <w:pPr>
              <w:spacing w:after="0"/>
              <w:rPr>
                <w:rFonts w:ascii="Times New Roman" w:eastAsia="Times New Roman" w:hAnsi="Times New Roman" w:cs="Times New Roman"/>
                <w:color w:val="000000"/>
                <w:sz w:val="20"/>
                <w:szCs w:val="20"/>
              </w:rPr>
            </w:pPr>
            <w:r w:rsidRPr="00E867E8">
              <w:rPr>
                <w:rFonts w:ascii="Times New Roman" w:eastAsia="Times New Roman" w:hAnsi="Times New Roman" w:cs="Times New Roman"/>
                <w:color w:val="000000"/>
                <w:sz w:val="20"/>
                <w:szCs w:val="20"/>
              </w:rPr>
              <w:t>2012</w:t>
            </w:r>
          </w:p>
        </w:tc>
        <w:tc>
          <w:tcPr>
            <w:tcW w:w="2820" w:type="dxa"/>
            <w:tcBorders>
              <w:top w:val="nil"/>
              <w:left w:val="nil"/>
              <w:bottom w:val="single" w:sz="8" w:space="0" w:color="auto"/>
              <w:right w:val="single" w:sz="8" w:space="0" w:color="auto"/>
            </w:tcBorders>
            <w:shd w:val="clear" w:color="auto" w:fill="auto"/>
            <w:noWrap/>
            <w:vAlign w:val="center"/>
            <w:hideMark/>
          </w:tcPr>
          <w:p w:rsidR="00B1305B" w:rsidRPr="00E867E8" w:rsidRDefault="00B1305B" w:rsidP="00B76979">
            <w:pPr>
              <w:spacing w:after="0"/>
              <w:jc w:val="center"/>
              <w:rPr>
                <w:rFonts w:ascii="Times New Roman" w:eastAsia="Times New Roman" w:hAnsi="Times New Roman" w:cs="Times New Roman"/>
                <w:color w:val="000000"/>
                <w:sz w:val="20"/>
                <w:szCs w:val="20"/>
              </w:rPr>
            </w:pPr>
            <w:r w:rsidRPr="00E867E8">
              <w:rPr>
                <w:rFonts w:ascii="Times New Roman" w:eastAsia="Times New Roman" w:hAnsi="Times New Roman" w:cs="Times New Roman"/>
                <w:color w:val="000000"/>
                <w:sz w:val="20"/>
                <w:szCs w:val="20"/>
              </w:rPr>
              <w:t>$12,436,585</w:t>
            </w:r>
          </w:p>
        </w:tc>
        <w:tc>
          <w:tcPr>
            <w:tcW w:w="2740" w:type="dxa"/>
            <w:tcBorders>
              <w:top w:val="nil"/>
              <w:left w:val="nil"/>
              <w:bottom w:val="single" w:sz="8" w:space="0" w:color="auto"/>
              <w:right w:val="single" w:sz="8" w:space="0" w:color="auto"/>
            </w:tcBorders>
            <w:shd w:val="clear" w:color="auto" w:fill="auto"/>
            <w:noWrap/>
            <w:vAlign w:val="center"/>
            <w:hideMark/>
          </w:tcPr>
          <w:p w:rsidR="00B1305B" w:rsidRPr="00E867E8" w:rsidRDefault="00B1305B" w:rsidP="00B76979">
            <w:pPr>
              <w:spacing w:after="0"/>
              <w:jc w:val="center"/>
              <w:rPr>
                <w:rFonts w:ascii="Times New Roman" w:eastAsia="Times New Roman" w:hAnsi="Times New Roman" w:cs="Times New Roman"/>
                <w:color w:val="000000"/>
                <w:sz w:val="20"/>
                <w:szCs w:val="20"/>
              </w:rPr>
            </w:pPr>
            <w:r w:rsidRPr="00E867E8">
              <w:rPr>
                <w:rFonts w:ascii="Times New Roman" w:eastAsia="Times New Roman" w:hAnsi="Times New Roman" w:cs="Times New Roman"/>
                <w:color w:val="000000"/>
                <w:sz w:val="20"/>
                <w:szCs w:val="20"/>
              </w:rPr>
              <w:t>$9,770,000</w:t>
            </w:r>
          </w:p>
        </w:tc>
        <w:tc>
          <w:tcPr>
            <w:tcW w:w="3060" w:type="dxa"/>
            <w:tcBorders>
              <w:top w:val="single" w:sz="8" w:space="0" w:color="auto"/>
              <w:left w:val="nil"/>
              <w:bottom w:val="single" w:sz="8" w:space="0" w:color="auto"/>
              <w:right w:val="single" w:sz="8" w:space="0" w:color="000000"/>
            </w:tcBorders>
            <w:shd w:val="clear" w:color="auto" w:fill="auto"/>
            <w:noWrap/>
            <w:vAlign w:val="center"/>
            <w:hideMark/>
          </w:tcPr>
          <w:p w:rsidR="00B1305B" w:rsidRPr="00E867E8" w:rsidRDefault="00B1305B" w:rsidP="00B76979">
            <w:pPr>
              <w:spacing w:after="0"/>
              <w:jc w:val="center"/>
              <w:rPr>
                <w:rFonts w:ascii="Times New Roman" w:eastAsia="Times New Roman" w:hAnsi="Times New Roman" w:cs="Times New Roman"/>
                <w:color w:val="000000"/>
                <w:sz w:val="20"/>
                <w:szCs w:val="20"/>
              </w:rPr>
            </w:pPr>
            <w:r w:rsidRPr="00E867E8">
              <w:rPr>
                <w:rFonts w:ascii="Times New Roman" w:eastAsia="Times New Roman" w:hAnsi="Times New Roman" w:cs="Times New Roman"/>
                <w:color w:val="000000"/>
                <w:sz w:val="20"/>
                <w:szCs w:val="20"/>
              </w:rPr>
              <w:t>44%</w:t>
            </w:r>
          </w:p>
        </w:tc>
      </w:tr>
      <w:tr w:rsidR="00B1305B" w:rsidRPr="00E867E8" w:rsidTr="00B1305B">
        <w:trPr>
          <w:trHeight w:val="358"/>
        </w:trPr>
        <w:tc>
          <w:tcPr>
            <w:tcW w:w="8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1305B" w:rsidRPr="00E867E8" w:rsidRDefault="00B1305B" w:rsidP="00B1305B">
            <w:pPr>
              <w:spacing w:after="0"/>
              <w:rPr>
                <w:rFonts w:ascii="Times New Roman" w:eastAsia="Times New Roman" w:hAnsi="Times New Roman" w:cs="Times New Roman"/>
                <w:color w:val="000000"/>
                <w:sz w:val="20"/>
                <w:szCs w:val="20"/>
              </w:rPr>
            </w:pPr>
            <w:r w:rsidRPr="00E867E8">
              <w:rPr>
                <w:rFonts w:ascii="Times New Roman" w:eastAsia="Times New Roman" w:hAnsi="Times New Roman" w:cs="Times New Roman"/>
                <w:color w:val="000000"/>
                <w:sz w:val="20"/>
                <w:szCs w:val="20"/>
              </w:rPr>
              <w:t>2013</w:t>
            </w:r>
          </w:p>
        </w:tc>
        <w:tc>
          <w:tcPr>
            <w:tcW w:w="2820" w:type="dxa"/>
            <w:tcBorders>
              <w:top w:val="nil"/>
              <w:left w:val="nil"/>
              <w:bottom w:val="single" w:sz="8" w:space="0" w:color="auto"/>
              <w:right w:val="single" w:sz="8" w:space="0" w:color="auto"/>
            </w:tcBorders>
            <w:shd w:val="clear" w:color="auto" w:fill="auto"/>
            <w:noWrap/>
            <w:vAlign w:val="center"/>
            <w:hideMark/>
          </w:tcPr>
          <w:p w:rsidR="00B1305B" w:rsidRPr="00E867E8" w:rsidRDefault="00B1305B" w:rsidP="00B76979">
            <w:pPr>
              <w:spacing w:after="0"/>
              <w:jc w:val="center"/>
              <w:rPr>
                <w:rFonts w:ascii="Times New Roman" w:eastAsia="Times New Roman" w:hAnsi="Times New Roman" w:cs="Times New Roman"/>
                <w:color w:val="000000"/>
                <w:sz w:val="20"/>
                <w:szCs w:val="20"/>
              </w:rPr>
            </w:pPr>
            <w:r w:rsidRPr="00E867E8">
              <w:rPr>
                <w:rFonts w:ascii="Times New Roman" w:eastAsia="Times New Roman" w:hAnsi="Times New Roman" w:cs="Times New Roman"/>
                <w:color w:val="000000"/>
                <w:sz w:val="20"/>
                <w:szCs w:val="20"/>
              </w:rPr>
              <w:t>$14,295,674</w:t>
            </w:r>
          </w:p>
        </w:tc>
        <w:tc>
          <w:tcPr>
            <w:tcW w:w="2740" w:type="dxa"/>
            <w:tcBorders>
              <w:top w:val="nil"/>
              <w:left w:val="nil"/>
              <w:bottom w:val="single" w:sz="8" w:space="0" w:color="auto"/>
              <w:right w:val="single" w:sz="8" w:space="0" w:color="auto"/>
            </w:tcBorders>
            <w:shd w:val="clear" w:color="auto" w:fill="auto"/>
            <w:noWrap/>
            <w:vAlign w:val="center"/>
            <w:hideMark/>
          </w:tcPr>
          <w:p w:rsidR="00B1305B" w:rsidRPr="00E867E8" w:rsidRDefault="00B1305B" w:rsidP="00B76979">
            <w:pPr>
              <w:spacing w:after="0"/>
              <w:jc w:val="center"/>
              <w:rPr>
                <w:rFonts w:ascii="Times New Roman" w:eastAsia="Times New Roman" w:hAnsi="Times New Roman" w:cs="Times New Roman"/>
                <w:color w:val="000000"/>
                <w:sz w:val="20"/>
                <w:szCs w:val="20"/>
              </w:rPr>
            </w:pPr>
            <w:r w:rsidRPr="00E867E8">
              <w:rPr>
                <w:rFonts w:ascii="Times New Roman" w:eastAsia="Times New Roman" w:hAnsi="Times New Roman" w:cs="Times New Roman"/>
                <w:color w:val="000000"/>
                <w:sz w:val="20"/>
                <w:szCs w:val="20"/>
              </w:rPr>
              <w:t>$6,000,000</w:t>
            </w:r>
          </w:p>
        </w:tc>
        <w:tc>
          <w:tcPr>
            <w:tcW w:w="3060" w:type="dxa"/>
            <w:tcBorders>
              <w:top w:val="single" w:sz="8" w:space="0" w:color="auto"/>
              <w:left w:val="nil"/>
              <w:bottom w:val="single" w:sz="8" w:space="0" w:color="auto"/>
              <w:right w:val="single" w:sz="8" w:space="0" w:color="000000"/>
            </w:tcBorders>
            <w:shd w:val="clear" w:color="auto" w:fill="auto"/>
            <w:noWrap/>
            <w:vAlign w:val="center"/>
            <w:hideMark/>
          </w:tcPr>
          <w:p w:rsidR="00B1305B" w:rsidRPr="00E867E8" w:rsidRDefault="00B1305B" w:rsidP="00B76979">
            <w:pPr>
              <w:spacing w:after="0"/>
              <w:jc w:val="center"/>
              <w:rPr>
                <w:rFonts w:ascii="Times New Roman" w:eastAsia="Times New Roman" w:hAnsi="Times New Roman" w:cs="Times New Roman"/>
                <w:color w:val="000000"/>
                <w:sz w:val="20"/>
                <w:szCs w:val="20"/>
              </w:rPr>
            </w:pPr>
            <w:r w:rsidRPr="00E867E8">
              <w:rPr>
                <w:rFonts w:ascii="Times New Roman" w:eastAsia="Times New Roman" w:hAnsi="Times New Roman" w:cs="Times New Roman"/>
                <w:color w:val="000000"/>
                <w:sz w:val="20"/>
                <w:szCs w:val="20"/>
              </w:rPr>
              <w:t>30%</w:t>
            </w:r>
          </w:p>
        </w:tc>
      </w:tr>
      <w:tr w:rsidR="00B1305B" w:rsidRPr="00E867E8" w:rsidTr="00B1305B">
        <w:trPr>
          <w:trHeight w:val="402"/>
        </w:trPr>
        <w:tc>
          <w:tcPr>
            <w:tcW w:w="8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1305B" w:rsidRPr="00E867E8" w:rsidRDefault="00B1305B" w:rsidP="00B1305B">
            <w:pPr>
              <w:spacing w:after="0"/>
              <w:rPr>
                <w:rFonts w:ascii="Times New Roman" w:eastAsia="Times New Roman" w:hAnsi="Times New Roman" w:cs="Times New Roman"/>
                <w:color w:val="000000"/>
                <w:sz w:val="20"/>
                <w:szCs w:val="20"/>
              </w:rPr>
            </w:pPr>
            <w:r w:rsidRPr="00E867E8">
              <w:rPr>
                <w:rFonts w:ascii="Times New Roman" w:eastAsia="Times New Roman" w:hAnsi="Times New Roman" w:cs="Times New Roman"/>
                <w:color w:val="000000"/>
                <w:sz w:val="20"/>
                <w:szCs w:val="20"/>
              </w:rPr>
              <w:t>2014</w:t>
            </w:r>
          </w:p>
        </w:tc>
        <w:tc>
          <w:tcPr>
            <w:tcW w:w="2820" w:type="dxa"/>
            <w:tcBorders>
              <w:top w:val="nil"/>
              <w:left w:val="nil"/>
              <w:bottom w:val="single" w:sz="8" w:space="0" w:color="auto"/>
              <w:right w:val="single" w:sz="8" w:space="0" w:color="auto"/>
            </w:tcBorders>
            <w:shd w:val="clear" w:color="auto" w:fill="auto"/>
            <w:noWrap/>
            <w:vAlign w:val="center"/>
            <w:hideMark/>
          </w:tcPr>
          <w:p w:rsidR="00B1305B" w:rsidRPr="00E867E8" w:rsidRDefault="00B1305B" w:rsidP="00B76979">
            <w:pPr>
              <w:spacing w:after="0"/>
              <w:jc w:val="center"/>
              <w:rPr>
                <w:rFonts w:ascii="Times New Roman" w:eastAsia="Times New Roman" w:hAnsi="Times New Roman" w:cs="Times New Roman"/>
                <w:sz w:val="20"/>
                <w:szCs w:val="20"/>
              </w:rPr>
            </w:pPr>
            <w:r w:rsidRPr="00E867E8">
              <w:rPr>
                <w:rFonts w:ascii="Times New Roman" w:eastAsia="Times New Roman" w:hAnsi="Times New Roman" w:cs="Times New Roman"/>
                <w:sz w:val="20"/>
                <w:szCs w:val="20"/>
              </w:rPr>
              <w:t>$15,900,000</w:t>
            </w:r>
          </w:p>
        </w:tc>
        <w:tc>
          <w:tcPr>
            <w:tcW w:w="2740" w:type="dxa"/>
            <w:tcBorders>
              <w:top w:val="nil"/>
              <w:left w:val="nil"/>
              <w:bottom w:val="single" w:sz="8" w:space="0" w:color="auto"/>
              <w:right w:val="single" w:sz="8" w:space="0" w:color="auto"/>
            </w:tcBorders>
            <w:shd w:val="clear" w:color="auto" w:fill="auto"/>
            <w:noWrap/>
            <w:vAlign w:val="center"/>
            <w:hideMark/>
          </w:tcPr>
          <w:p w:rsidR="00B1305B" w:rsidRPr="00E867E8" w:rsidRDefault="00B1305B" w:rsidP="00B76979">
            <w:pPr>
              <w:spacing w:after="0"/>
              <w:jc w:val="center"/>
              <w:rPr>
                <w:rFonts w:ascii="Times New Roman" w:eastAsia="Times New Roman" w:hAnsi="Times New Roman" w:cs="Times New Roman"/>
                <w:sz w:val="20"/>
                <w:szCs w:val="20"/>
              </w:rPr>
            </w:pPr>
            <w:r w:rsidRPr="00E867E8">
              <w:rPr>
                <w:rFonts w:ascii="Times New Roman" w:eastAsia="Times New Roman" w:hAnsi="Times New Roman" w:cs="Times New Roman"/>
                <w:sz w:val="20"/>
                <w:szCs w:val="20"/>
              </w:rPr>
              <w:t>$5,200,000</w:t>
            </w:r>
          </w:p>
        </w:tc>
        <w:tc>
          <w:tcPr>
            <w:tcW w:w="3060" w:type="dxa"/>
            <w:tcBorders>
              <w:top w:val="single" w:sz="8" w:space="0" w:color="auto"/>
              <w:left w:val="nil"/>
              <w:bottom w:val="single" w:sz="8" w:space="0" w:color="auto"/>
              <w:right w:val="single" w:sz="8" w:space="0" w:color="000000"/>
            </w:tcBorders>
            <w:shd w:val="clear" w:color="auto" w:fill="auto"/>
            <w:noWrap/>
            <w:vAlign w:val="center"/>
            <w:hideMark/>
          </w:tcPr>
          <w:p w:rsidR="00B1305B" w:rsidRPr="00E867E8" w:rsidRDefault="00B1305B" w:rsidP="00B76979">
            <w:pPr>
              <w:spacing w:after="0"/>
              <w:jc w:val="center"/>
              <w:rPr>
                <w:rFonts w:ascii="Times New Roman" w:eastAsia="Times New Roman" w:hAnsi="Times New Roman" w:cs="Times New Roman"/>
                <w:color w:val="000000"/>
                <w:sz w:val="20"/>
                <w:szCs w:val="20"/>
              </w:rPr>
            </w:pPr>
            <w:r w:rsidRPr="00E867E8">
              <w:rPr>
                <w:rFonts w:ascii="Times New Roman" w:eastAsia="Times New Roman" w:hAnsi="Times New Roman" w:cs="Times New Roman"/>
                <w:color w:val="000000"/>
                <w:sz w:val="20"/>
                <w:szCs w:val="20"/>
              </w:rPr>
              <w:t>25%</w:t>
            </w:r>
          </w:p>
        </w:tc>
      </w:tr>
      <w:tr w:rsidR="00B1305B" w:rsidRPr="00E867E8" w:rsidTr="00B1305B">
        <w:trPr>
          <w:trHeight w:val="402"/>
        </w:trPr>
        <w:tc>
          <w:tcPr>
            <w:tcW w:w="840" w:type="dxa"/>
            <w:tcBorders>
              <w:top w:val="single" w:sz="8" w:space="0" w:color="auto"/>
              <w:left w:val="single" w:sz="8" w:space="0" w:color="auto"/>
              <w:bottom w:val="single" w:sz="8" w:space="0" w:color="auto"/>
              <w:right w:val="single" w:sz="8" w:space="0" w:color="000000"/>
            </w:tcBorders>
            <w:shd w:val="clear" w:color="auto" w:fill="auto"/>
            <w:noWrap/>
            <w:vAlign w:val="center"/>
          </w:tcPr>
          <w:p w:rsidR="00B1305B" w:rsidRPr="00E867E8" w:rsidRDefault="00B1305B" w:rsidP="00B1305B">
            <w:pPr>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2015</w:t>
            </w:r>
          </w:p>
        </w:tc>
        <w:tc>
          <w:tcPr>
            <w:tcW w:w="2820" w:type="dxa"/>
            <w:tcBorders>
              <w:top w:val="nil"/>
              <w:left w:val="nil"/>
              <w:bottom w:val="single" w:sz="8" w:space="0" w:color="auto"/>
              <w:right w:val="single" w:sz="8" w:space="0" w:color="auto"/>
            </w:tcBorders>
            <w:shd w:val="clear" w:color="auto" w:fill="auto"/>
            <w:noWrap/>
            <w:vAlign w:val="center"/>
          </w:tcPr>
          <w:p w:rsidR="00B1305B" w:rsidRPr="00E867E8" w:rsidRDefault="00B1305B" w:rsidP="00B7697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$14,500,000</w:t>
            </w:r>
          </w:p>
        </w:tc>
        <w:tc>
          <w:tcPr>
            <w:tcW w:w="2740" w:type="dxa"/>
            <w:tcBorders>
              <w:top w:val="nil"/>
              <w:left w:val="nil"/>
              <w:bottom w:val="single" w:sz="8" w:space="0" w:color="auto"/>
              <w:right w:val="single" w:sz="8" w:space="0" w:color="auto"/>
            </w:tcBorders>
            <w:shd w:val="clear" w:color="auto" w:fill="auto"/>
            <w:noWrap/>
            <w:vAlign w:val="center"/>
          </w:tcPr>
          <w:p w:rsidR="00B1305B" w:rsidRPr="00E867E8" w:rsidRDefault="00B1305B" w:rsidP="00B7697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$8,900,000</w:t>
            </w:r>
          </w:p>
        </w:tc>
        <w:tc>
          <w:tcPr>
            <w:tcW w:w="3060" w:type="dxa"/>
            <w:tcBorders>
              <w:top w:val="single" w:sz="8" w:space="0" w:color="auto"/>
              <w:left w:val="nil"/>
              <w:bottom w:val="single" w:sz="8" w:space="0" w:color="auto"/>
              <w:right w:val="single" w:sz="8" w:space="0" w:color="000000"/>
            </w:tcBorders>
            <w:shd w:val="clear" w:color="auto" w:fill="auto"/>
            <w:noWrap/>
            <w:vAlign w:val="center"/>
          </w:tcPr>
          <w:p w:rsidR="00B1305B" w:rsidRPr="00E867E8" w:rsidRDefault="00B1305B" w:rsidP="00B76979">
            <w:pPr>
              <w:spacing w:after="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37%</w:t>
            </w:r>
          </w:p>
        </w:tc>
      </w:tr>
    </w:tbl>
    <w:p w:rsidR="00B1305B" w:rsidRPr="00AC48BA" w:rsidRDefault="00B1305B" w:rsidP="00B1305B">
      <w:pPr>
        <w:pStyle w:val="Default"/>
        <w:jc w:val="both"/>
      </w:pPr>
    </w:p>
    <w:tbl>
      <w:tblPr>
        <w:tblW w:w="6400" w:type="dxa"/>
        <w:tblInd w:w="93" w:type="dxa"/>
        <w:tblLook w:val="04A0" w:firstRow="1" w:lastRow="0" w:firstColumn="1" w:lastColumn="0" w:noHBand="0" w:noVBand="1"/>
      </w:tblPr>
      <w:tblGrid>
        <w:gridCol w:w="840"/>
        <w:gridCol w:w="2820"/>
        <w:gridCol w:w="2740"/>
      </w:tblGrid>
      <w:tr w:rsidR="00B1305B" w:rsidRPr="00E867E8" w:rsidTr="00B76979">
        <w:trPr>
          <w:trHeight w:val="900"/>
        </w:trPr>
        <w:tc>
          <w:tcPr>
            <w:tcW w:w="840" w:type="dxa"/>
            <w:tcBorders>
              <w:top w:val="single" w:sz="8" w:space="0" w:color="auto"/>
              <w:left w:val="single" w:sz="8" w:space="0" w:color="auto"/>
              <w:bottom w:val="single" w:sz="8" w:space="0" w:color="auto"/>
              <w:right w:val="single" w:sz="8" w:space="0" w:color="000000"/>
            </w:tcBorders>
            <w:shd w:val="clear" w:color="000000" w:fill="BFBFBF" w:themeFill="background1" w:themeFillShade="BF"/>
            <w:vAlign w:val="center"/>
            <w:hideMark/>
          </w:tcPr>
          <w:p w:rsidR="00B1305B" w:rsidRPr="00E867E8" w:rsidRDefault="00B1305B" w:rsidP="00B76979">
            <w:pPr>
              <w:spacing w:after="0"/>
              <w:jc w:val="center"/>
              <w:rPr>
                <w:rFonts w:ascii="Times New Roman" w:eastAsia="Times New Roman" w:hAnsi="Times New Roman" w:cs="Times New Roman"/>
                <w:b/>
                <w:bCs/>
                <w:color w:val="000000"/>
                <w:sz w:val="16"/>
                <w:szCs w:val="16"/>
              </w:rPr>
            </w:pPr>
            <w:r w:rsidRPr="00E867E8">
              <w:rPr>
                <w:rFonts w:ascii="Times New Roman" w:eastAsia="Times New Roman" w:hAnsi="Times New Roman" w:cs="Times New Roman"/>
                <w:b/>
                <w:bCs/>
                <w:color w:val="000000"/>
                <w:sz w:val="16"/>
                <w:szCs w:val="16"/>
              </w:rPr>
              <w:t>Federal</w:t>
            </w:r>
            <w:r w:rsidRPr="00E867E8">
              <w:rPr>
                <w:rFonts w:ascii="Times New Roman" w:eastAsia="Times New Roman" w:hAnsi="Times New Roman" w:cs="Times New Roman"/>
                <w:b/>
                <w:bCs/>
                <w:color w:val="000000"/>
                <w:sz w:val="16"/>
                <w:szCs w:val="16"/>
              </w:rPr>
              <w:br/>
              <w:t>Fiscal Year</w:t>
            </w:r>
          </w:p>
        </w:tc>
        <w:tc>
          <w:tcPr>
            <w:tcW w:w="2820" w:type="dxa"/>
            <w:tcBorders>
              <w:top w:val="single" w:sz="8" w:space="0" w:color="auto"/>
              <w:left w:val="nil"/>
              <w:bottom w:val="single" w:sz="8" w:space="0" w:color="auto"/>
              <w:right w:val="single" w:sz="8" w:space="0" w:color="auto"/>
            </w:tcBorders>
            <w:shd w:val="clear" w:color="000000" w:fill="BFBFBF" w:themeFill="background1" w:themeFillShade="BF"/>
            <w:vAlign w:val="center"/>
            <w:hideMark/>
          </w:tcPr>
          <w:p w:rsidR="00B1305B" w:rsidRPr="00E867E8" w:rsidRDefault="00B1305B" w:rsidP="00B76979">
            <w:pPr>
              <w:spacing w:after="0"/>
              <w:jc w:val="center"/>
              <w:rPr>
                <w:rFonts w:ascii="Times New Roman" w:eastAsia="Times New Roman" w:hAnsi="Times New Roman" w:cs="Times New Roman"/>
                <w:b/>
                <w:bCs/>
                <w:color w:val="000000"/>
                <w:sz w:val="16"/>
                <w:szCs w:val="16"/>
              </w:rPr>
            </w:pPr>
            <w:r w:rsidRPr="00E867E8">
              <w:rPr>
                <w:rFonts w:ascii="Times New Roman" w:eastAsia="Times New Roman" w:hAnsi="Times New Roman" w:cs="Times New Roman"/>
                <w:b/>
                <w:bCs/>
                <w:color w:val="000000"/>
                <w:sz w:val="16"/>
                <w:szCs w:val="16"/>
              </w:rPr>
              <w:t>Third Party</w:t>
            </w:r>
            <w:r w:rsidRPr="00E867E8">
              <w:rPr>
                <w:rFonts w:ascii="Times New Roman" w:eastAsia="Times New Roman" w:hAnsi="Times New Roman" w:cs="Times New Roman"/>
                <w:b/>
                <w:bCs/>
                <w:color w:val="000000"/>
                <w:sz w:val="16"/>
                <w:szCs w:val="16"/>
              </w:rPr>
              <w:br/>
              <w:t>Cooperative Agreements</w:t>
            </w:r>
          </w:p>
        </w:tc>
        <w:tc>
          <w:tcPr>
            <w:tcW w:w="2740" w:type="dxa"/>
            <w:tcBorders>
              <w:top w:val="single" w:sz="8" w:space="0" w:color="auto"/>
              <w:left w:val="nil"/>
              <w:bottom w:val="single" w:sz="8" w:space="0" w:color="auto"/>
              <w:right w:val="single" w:sz="8" w:space="0" w:color="auto"/>
            </w:tcBorders>
            <w:shd w:val="clear" w:color="000000" w:fill="BFBFBF" w:themeFill="background1" w:themeFillShade="BF"/>
            <w:vAlign w:val="center"/>
            <w:hideMark/>
          </w:tcPr>
          <w:p w:rsidR="00B1305B" w:rsidRPr="00E867E8" w:rsidRDefault="00B1305B" w:rsidP="00B76979">
            <w:pPr>
              <w:spacing w:after="0"/>
              <w:jc w:val="center"/>
              <w:rPr>
                <w:rFonts w:ascii="Times New Roman" w:eastAsia="Times New Roman" w:hAnsi="Times New Roman" w:cs="Times New Roman"/>
                <w:b/>
                <w:bCs/>
                <w:color w:val="000000"/>
                <w:sz w:val="16"/>
                <w:szCs w:val="16"/>
              </w:rPr>
            </w:pPr>
            <w:r w:rsidRPr="00E867E8">
              <w:rPr>
                <w:rFonts w:ascii="Times New Roman" w:eastAsia="Times New Roman" w:hAnsi="Times New Roman" w:cs="Times New Roman"/>
                <w:b/>
                <w:bCs/>
                <w:color w:val="000000"/>
                <w:sz w:val="16"/>
                <w:szCs w:val="16"/>
              </w:rPr>
              <w:t>Federal</w:t>
            </w:r>
            <w:r w:rsidRPr="00E867E8">
              <w:rPr>
                <w:rFonts w:ascii="Times New Roman" w:eastAsia="Times New Roman" w:hAnsi="Times New Roman" w:cs="Times New Roman"/>
                <w:b/>
                <w:bCs/>
                <w:color w:val="000000"/>
                <w:sz w:val="16"/>
                <w:szCs w:val="16"/>
              </w:rPr>
              <w:br/>
              <w:t>Funds Expended</w:t>
            </w:r>
          </w:p>
        </w:tc>
      </w:tr>
      <w:tr w:rsidR="00B1305B" w:rsidRPr="00E867E8" w:rsidTr="00B1305B">
        <w:trPr>
          <w:trHeight w:val="402"/>
        </w:trPr>
        <w:tc>
          <w:tcPr>
            <w:tcW w:w="8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1305B" w:rsidRPr="00E867E8" w:rsidRDefault="00B1305B" w:rsidP="00B1305B">
            <w:pPr>
              <w:spacing w:after="0"/>
              <w:rPr>
                <w:rFonts w:ascii="Times New Roman" w:eastAsia="Times New Roman" w:hAnsi="Times New Roman" w:cs="Times New Roman"/>
                <w:color w:val="000000"/>
                <w:sz w:val="20"/>
                <w:szCs w:val="20"/>
              </w:rPr>
            </w:pPr>
            <w:r w:rsidRPr="00E867E8">
              <w:rPr>
                <w:rFonts w:ascii="Times New Roman" w:eastAsia="Times New Roman" w:hAnsi="Times New Roman" w:cs="Times New Roman"/>
                <w:color w:val="000000"/>
                <w:sz w:val="20"/>
                <w:szCs w:val="20"/>
              </w:rPr>
              <w:t>2012</w:t>
            </w:r>
          </w:p>
        </w:tc>
        <w:tc>
          <w:tcPr>
            <w:tcW w:w="2820" w:type="dxa"/>
            <w:tcBorders>
              <w:top w:val="nil"/>
              <w:left w:val="nil"/>
              <w:bottom w:val="single" w:sz="8" w:space="0" w:color="auto"/>
              <w:right w:val="single" w:sz="8" w:space="0" w:color="auto"/>
            </w:tcBorders>
            <w:shd w:val="clear" w:color="auto" w:fill="auto"/>
            <w:noWrap/>
            <w:vAlign w:val="center"/>
            <w:hideMark/>
          </w:tcPr>
          <w:p w:rsidR="00B1305B" w:rsidRPr="00E867E8" w:rsidRDefault="00B1305B" w:rsidP="00B76979">
            <w:pPr>
              <w:spacing w:after="0"/>
              <w:jc w:val="center"/>
              <w:rPr>
                <w:rFonts w:ascii="Times New Roman" w:eastAsia="Times New Roman" w:hAnsi="Times New Roman" w:cs="Times New Roman"/>
                <w:color w:val="000000"/>
                <w:sz w:val="20"/>
                <w:szCs w:val="20"/>
              </w:rPr>
            </w:pPr>
            <w:r w:rsidRPr="00E867E8">
              <w:rPr>
                <w:rFonts w:ascii="Times New Roman" w:eastAsia="Times New Roman" w:hAnsi="Times New Roman" w:cs="Times New Roman"/>
                <w:color w:val="000000"/>
                <w:sz w:val="20"/>
                <w:szCs w:val="20"/>
              </w:rPr>
              <w:t>0</w:t>
            </w:r>
          </w:p>
        </w:tc>
        <w:tc>
          <w:tcPr>
            <w:tcW w:w="2740" w:type="dxa"/>
            <w:tcBorders>
              <w:top w:val="nil"/>
              <w:left w:val="nil"/>
              <w:bottom w:val="single" w:sz="8" w:space="0" w:color="auto"/>
              <w:right w:val="single" w:sz="8" w:space="0" w:color="auto"/>
            </w:tcBorders>
            <w:shd w:val="clear" w:color="auto" w:fill="auto"/>
            <w:noWrap/>
            <w:vAlign w:val="center"/>
            <w:hideMark/>
          </w:tcPr>
          <w:p w:rsidR="00B1305B" w:rsidRPr="00E867E8" w:rsidRDefault="00B1305B" w:rsidP="00B76979">
            <w:pPr>
              <w:spacing w:after="0"/>
              <w:jc w:val="center"/>
              <w:rPr>
                <w:rFonts w:ascii="Times New Roman" w:eastAsia="Times New Roman" w:hAnsi="Times New Roman" w:cs="Times New Roman"/>
                <w:color w:val="000000"/>
                <w:sz w:val="20"/>
                <w:szCs w:val="20"/>
              </w:rPr>
            </w:pPr>
            <w:r w:rsidRPr="00E867E8">
              <w:rPr>
                <w:rFonts w:ascii="Times New Roman" w:eastAsia="Times New Roman" w:hAnsi="Times New Roman" w:cs="Times New Roman"/>
                <w:color w:val="000000"/>
                <w:sz w:val="20"/>
                <w:szCs w:val="20"/>
              </w:rPr>
              <w:t>$0</w:t>
            </w:r>
          </w:p>
        </w:tc>
      </w:tr>
      <w:tr w:rsidR="00B1305B" w:rsidRPr="00E867E8" w:rsidTr="00B1305B">
        <w:trPr>
          <w:trHeight w:val="402"/>
        </w:trPr>
        <w:tc>
          <w:tcPr>
            <w:tcW w:w="8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1305B" w:rsidRPr="00E867E8" w:rsidRDefault="00B1305B" w:rsidP="00B1305B">
            <w:pPr>
              <w:spacing w:after="0"/>
              <w:rPr>
                <w:rFonts w:ascii="Times New Roman" w:eastAsia="Times New Roman" w:hAnsi="Times New Roman" w:cs="Times New Roman"/>
                <w:color w:val="000000"/>
                <w:sz w:val="20"/>
                <w:szCs w:val="20"/>
              </w:rPr>
            </w:pPr>
            <w:r w:rsidRPr="00E867E8">
              <w:rPr>
                <w:rFonts w:ascii="Times New Roman" w:eastAsia="Times New Roman" w:hAnsi="Times New Roman" w:cs="Times New Roman"/>
                <w:color w:val="000000"/>
                <w:sz w:val="20"/>
                <w:szCs w:val="20"/>
              </w:rPr>
              <w:t>2013</w:t>
            </w:r>
          </w:p>
        </w:tc>
        <w:tc>
          <w:tcPr>
            <w:tcW w:w="2820" w:type="dxa"/>
            <w:tcBorders>
              <w:top w:val="nil"/>
              <w:left w:val="nil"/>
              <w:bottom w:val="single" w:sz="8" w:space="0" w:color="auto"/>
              <w:right w:val="single" w:sz="8" w:space="0" w:color="auto"/>
            </w:tcBorders>
            <w:shd w:val="clear" w:color="auto" w:fill="auto"/>
            <w:noWrap/>
            <w:vAlign w:val="center"/>
            <w:hideMark/>
          </w:tcPr>
          <w:p w:rsidR="00B1305B" w:rsidRPr="00E867E8" w:rsidRDefault="00B1305B" w:rsidP="00B76979">
            <w:pPr>
              <w:spacing w:after="0"/>
              <w:jc w:val="center"/>
              <w:rPr>
                <w:rFonts w:ascii="Times New Roman" w:eastAsia="Times New Roman" w:hAnsi="Times New Roman" w:cs="Times New Roman"/>
                <w:color w:val="000000"/>
                <w:sz w:val="20"/>
                <w:szCs w:val="20"/>
              </w:rPr>
            </w:pPr>
            <w:r w:rsidRPr="00E867E8">
              <w:rPr>
                <w:rFonts w:ascii="Times New Roman" w:eastAsia="Times New Roman" w:hAnsi="Times New Roman" w:cs="Times New Roman"/>
                <w:color w:val="000000"/>
                <w:sz w:val="20"/>
                <w:szCs w:val="20"/>
              </w:rPr>
              <w:t>0</w:t>
            </w:r>
          </w:p>
        </w:tc>
        <w:tc>
          <w:tcPr>
            <w:tcW w:w="2740" w:type="dxa"/>
            <w:tcBorders>
              <w:top w:val="nil"/>
              <w:left w:val="nil"/>
              <w:bottom w:val="single" w:sz="8" w:space="0" w:color="auto"/>
              <w:right w:val="single" w:sz="8" w:space="0" w:color="auto"/>
            </w:tcBorders>
            <w:shd w:val="clear" w:color="auto" w:fill="auto"/>
            <w:noWrap/>
            <w:vAlign w:val="center"/>
            <w:hideMark/>
          </w:tcPr>
          <w:p w:rsidR="00B1305B" w:rsidRPr="00E867E8" w:rsidRDefault="00B1305B" w:rsidP="00B76979">
            <w:pPr>
              <w:spacing w:after="0"/>
              <w:jc w:val="center"/>
              <w:rPr>
                <w:rFonts w:ascii="Times New Roman" w:eastAsia="Times New Roman" w:hAnsi="Times New Roman" w:cs="Times New Roman"/>
                <w:color w:val="000000"/>
                <w:sz w:val="20"/>
                <w:szCs w:val="20"/>
              </w:rPr>
            </w:pPr>
            <w:r w:rsidRPr="00E867E8">
              <w:rPr>
                <w:rFonts w:ascii="Times New Roman" w:eastAsia="Times New Roman" w:hAnsi="Times New Roman" w:cs="Times New Roman"/>
                <w:color w:val="000000"/>
                <w:sz w:val="20"/>
                <w:szCs w:val="20"/>
              </w:rPr>
              <w:t>$0</w:t>
            </w:r>
          </w:p>
        </w:tc>
      </w:tr>
      <w:tr w:rsidR="00B1305B" w:rsidRPr="00E867E8" w:rsidTr="00B1305B">
        <w:trPr>
          <w:trHeight w:val="402"/>
        </w:trPr>
        <w:tc>
          <w:tcPr>
            <w:tcW w:w="8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1305B" w:rsidRPr="00E867E8" w:rsidRDefault="00B1305B" w:rsidP="00B1305B">
            <w:pPr>
              <w:spacing w:after="0"/>
              <w:rPr>
                <w:rFonts w:ascii="Times New Roman" w:eastAsia="Times New Roman" w:hAnsi="Times New Roman" w:cs="Times New Roman"/>
                <w:color w:val="000000"/>
                <w:sz w:val="20"/>
                <w:szCs w:val="20"/>
              </w:rPr>
            </w:pPr>
            <w:r w:rsidRPr="00E867E8">
              <w:rPr>
                <w:rFonts w:ascii="Times New Roman" w:eastAsia="Times New Roman" w:hAnsi="Times New Roman" w:cs="Times New Roman"/>
                <w:color w:val="000000"/>
                <w:sz w:val="20"/>
                <w:szCs w:val="20"/>
              </w:rPr>
              <w:t>2014</w:t>
            </w:r>
          </w:p>
        </w:tc>
        <w:tc>
          <w:tcPr>
            <w:tcW w:w="2820" w:type="dxa"/>
            <w:tcBorders>
              <w:top w:val="nil"/>
              <w:left w:val="nil"/>
              <w:bottom w:val="single" w:sz="8" w:space="0" w:color="auto"/>
              <w:right w:val="single" w:sz="8" w:space="0" w:color="auto"/>
            </w:tcBorders>
            <w:shd w:val="clear" w:color="auto" w:fill="auto"/>
            <w:noWrap/>
            <w:vAlign w:val="center"/>
            <w:hideMark/>
          </w:tcPr>
          <w:p w:rsidR="00B1305B" w:rsidRPr="00E867E8" w:rsidRDefault="00B1305B" w:rsidP="00B76979">
            <w:pPr>
              <w:spacing w:after="0"/>
              <w:jc w:val="center"/>
              <w:rPr>
                <w:rFonts w:ascii="Times New Roman" w:eastAsia="Times New Roman" w:hAnsi="Times New Roman" w:cs="Times New Roman"/>
                <w:color w:val="000000"/>
                <w:sz w:val="20"/>
                <w:szCs w:val="20"/>
              </w:rPr>
            </w:pPr>
            <w:r w:rsidRPr="00E867E8">
              <w:rPr>
                <w:rFonts w:ascii="Times New Roman" w:eastAsia="Times New Roman" w:hAnsi="Times New Roman" w:cs="Times New Roman"/>
                <w:color w:val="000000"/>
                <w:sz w:val="20"/>
                <w:szCs w:val="20"/>
              </w:rPr>
              <w:t>1</w:t>
            </w:r>
          </w:p>
        </w:tc>
        <w:tc>
          <w:tcPr>
            <w:tcW w:w="2740" w:type="dxa"/>
            <w:tcBorders>
              <w:top w:val="nil"/>
              <w:left w:val="nil"/>
              <w:bottom w:val="single" w:sz="8" w:space="0" w:color="auto"/>
              <w:right w:val="single" w:sz="8" w:space="0" w:color="auto"/>
            </w:tcBorders>
            <w:shd w:val="clear" w:color="auto" w:fill="auto"/>
            <w:noWrap/>
            <w:vAlign w:val="center"/>
            <w:hideMark/>
          </w:tcPr>
          <w:p w:rsidR="00B1305B" w:rsidRPr="00E867E8" w:rsidRDefault="00B1305B" w:rsidP="00B76979">
            <w:pPr>
              <w:spacing w:after="0"/>
              <w:jc w:val="center"/>
              <w:rPr>
                <w:rFonts w:ascii="Times New Roman" w:eastAsia="Times New Roman" w:hAnsi="Times New Roman" w:cs="Times New Roman"/>
                <w:color w:val="000000"/>
                <w:sz w:val="20"/>
                <w:szCs w:val="20"/>
              </w:rPr>
            </w:pPr>
            <w:r w:rsidRPr="00E867E8">
              <w:rPr>
                <w:rFonts w:ascii="Times New Roman" w:eastAsia="Times New Roman" w:hAnsi="Times New Roman" w:cs="Times New Roman"/>
                <w:color w:val="000000"/>
                <w:sz w:val="20"/>
                <w:szCs w:val="20"/>
              </w:rPr>
              <w:t>$829,179</w:t>
            </w:r>
          </w:p>
        </w:tc>
      </w:tr>
      <w:tr w:rsidR="00B1305B" w:rsidRPr="00340751" w:rsidTr="00B1305B">
        <w:trPr>
          <w:trHeight w:val="402"/>
        </w:trPr>
        <w:tc>
          <w:tcPr>
            <w:tcW w:w="8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1305B" w:rsidRPr="00E867E8" w:rsidRDefault="00B1305B" w:rsidP="00B1305B">
            <w:pPr>
              <w:spacing w:after="0"/>
              <w:rPr>
                <w:rFonts w:ascii="Times New Roman" w:eastAsia="Times New Roman" w:hAnsi="Times New Roman" w:cs="Times New Roman"/>
                <w:color w:val="000000"/>
                <w:sz w:val="20"/>
                <w:szCs w:val="20"/>
              </w:rPr>
            </w:pPr>
            <w:r w:rsidRPr="00E867E8">
              <w:rPr>
                <w:rFonts w:ascii="Times New Roman" w:eastAsia="Times New Roman" w:hAnsi="Times New Roman" w:cs="Times New Roman"/>
                <w:color w:val="000000"/>
                <w:sz w:val="20"/>
                <w:szCs w:val="20"/>
              </w:rPr>
              <w:t>2015</w:t>
            </w:r>
          </w:p>
        </w:tc>
        <w:tc>
          <w:tcPr>
            <w:tcW w:w="2820" w:type="dxa"/>
            <w:tcBorders>
              <w:top w:val="nil"/>
              <w:left w:val="nil"/>
              <w:bottom w:val="single" w:sz="8" w:space="0" w:color="auto"/>
              <w:right w:val="single" w:sz="8" w:space="0" w:color="auto"/>
            </w:tcBorders>
            <w:shd w:val="clear" w:color="auto" w:fill="auto"/>
            <w:noWrap/>
            <w:vAlign w:val="center"/>
            <w:hideMark/>
          </w:tcPr>
          <w:p w:rsidR="00B1305B" w:rsidRPr="00340751" w:rsidRDefault="00B1305B" w:rsidP="00B76979">
            <w:pPr>
              <w:spacing w:after="0"/>
              <w:jc w:val="center"/>
              <w:rPr>
                <w:rFonts w:ascii="Times New Roman" w:eastAsia="Times New Roman" w:hAnsi="Times New Roman" w:cs="Times New Roman"/>
                <w:color w:val="000000"/>
                <w:sz w:val="20"/>
                <w:szCs w:val="20"/>
              </w:rPr>
            </w:pPr>
            <w:r w:rsidRPr="00340751">
              <w:rPr>
                <w:rFonts w:ascii="Times New Roman" w:eastAsia="Times New Roman" w:hAnsi="Times New Roman" w:cs="Times New Roman"/>
                <w:color w:val="000000"/>
                <w:sz w:val="20"/>
                <w:szCs w:val="20"/>
              </w:rPr>
              <w:t>4</w:t>
            </w:r>
          </w:p>
        </w:tc>
        <w:tc>
          <w:tcPr>
            <w:tcW w:w="2740" w:type="dxa"/>
            <w:tcBorders>
              <w:top w:val="nil"/>
              <w:left w:val="nil"/>
              <w:bottom w:val="single" w:sz="8" w:space="0" w:color="auto"/>
              <w:right w:val="single" w:sz="8" w:space="0" w:color="auto"/>
            </w:tcBorders>
            <w:shd w:val="clear" w:color="auto" w:fill="auto"/>
            <w:noWrap/>
            <w:vAlign w:val="center"/>
            <w:hideMark/>
          </w:tcPr>
          <w:p w:rsidR="00B1305B" w:rsidRPr="00340751" w:rsidRDefault="00B1305B" w:rsidP="00B76979">
            <w:pPr>
              <w:spacing w:after="0"/>
              <w:jc w:val="center"/>
              <w:rPr>
                <w:rFonts w:ascii="Times New Roman" w:eastAsia="Times New Roman" w:hAnsi="Times New Roman" w:cs="Times New Roman"/>
                <w:color w:val="000000"/>
                <w:sz w:val="20"/>
                <w:szCs w:val="20"/>
              </w:rPr>
            </w:pPr>
            <w:r w:rsidRPr="00340751">
              <w:rPr>
                <w:rFonts w:ascii="Times New Roman" w:eastAsia="Times New Roman" w:hAnsi="Times New Roman" w:cs="Times New Roman"/>
                <w:color w:val="000000"/>
                <w:sz w:val="20"/>
                <w:szCs w:val="20"/>
              </w:rPr>
              <w:t>$905,997</w:t>
            </w:r>
          </w:p>
        </w:tc>
      </w:tr>
    </w:tbl>
    <w:p w:rsidR="0021398B" w:rsidRDefault="0021398B" w:rsidP="00B1305B">
      <w:pPr>
        <w:pStyle w:val="Default"/>
        <w:contextualSpacing/>
        <w:jc w:val="both"/>
        <w:rPr>
          <w:b/>
          <w:sz w:val="20"/>
          <w:szCs w:val="20"/>
        </w:rPr>
      </w:pPr>
    </w:p>
    <w:p w:rsidR="00B1305B" w:rsidRPr="00C30F66" w:rsidRDefault="00C30F66" w:rsidP="00B1305B">
      <w:pPr>
        <w:pStyle w:val="Default"/>
        <w:contextualSpacing/>
        <w:jc w:val="both"/>
        <w:rPr>
          <w:sz w:val="20"/>
          <w:szCs w:val="20"/>
        </w:rPr>
      </w:pPr>
      <w:r w:rsidRPr="00C30F66">
        <w:rPr>
          <w:b/>
          <w:sz w:val="20"/>
          <w:szCs w:val="20"/>
        </w:rPr>
        <w:t>NOTE</w:t>
      </w:r>
      <w:r>
        <w:rPr>
          <w:b/>
          <w:sz w:val="20"/>
          <w:szCs w:val="20"/>
        </w:rPr>
        <w:t>S</w:t>
      </w:r>
      <w:r w:rsidRPr="00C30F66">
        <w:rPr>
          <w:b/>
          <w:sz w:val="20"/>
          <w:szCs w:val="20"/>
        </w:rPr>
        <w:t xml:space="preserve">:  </w:t>
      </w:r>
      <w:r w:rsidR="00B1305B" w:rsidRPr="00C30F66">
        <w:rPr>
          <w:b/>
          <w:sz w:val="20"/>
          <w:szCs w:val="20"/>
        </w:rPr>
        <w:t>Goal #5</w:t>
      </w:r>
      <w:r w:rsidR="00B1305B" w:rsidRPr="00C30F66">
        <w:rPr>
          <w:sz w:val="20"/>
          <w:szCs w:val="20"/>
        </w:rPr>
        <w:t xml:space="preserve"> of reducing re-allotted funds was not met.  The amount of grant funds awarded in FFY</w:t>
      </w:r>
      <w:r>
        <w:rPr>
          <w:sz w:val="20"/>
          <w:szCs w:val="20"/>
        </w:rPr>
        <w:t xml:space="preserve"> 20</w:t>
      </w:r>
      <w:r w:rsidR="00B1305B" w:rsidRPr="00C30F66">
        <w:rPr>
          <w:sz w:val="20"/>
          <w:szCs w:val="20"/>
        </w:rPr>
        <w:t xml:space="preserve">15 grew by approximately $2 million dollars over the previous year, for a grant which was already not fully matched by the </w:t>
      </w:r>
      <w:r w:rsidR="0063198A" w:rsidRPr="00C30F66">
        <w:rPr>
          <w:sz w:val="20"/>
          <w:szCs w:val="20"/>
        </w:rPr>
        <w:t>s</w:t>
      </w:r>
      <w:r w:rsidR="00B1305B" w:rsidRPr="00C30F66">
        <w:rPr>
          <w:sz w:val="20"/>
          <w:szCs w:val="20"/>
        </w:rPr>
        <w:t>tate.  Consequently, the re-allotment amount increased.  All re-allotted funds were unmatched.</w:t>
      </w:r>
    </w:p>
    <w:p w:rsidR="00B1305B" w:rsidRDefault="00B1305B" w:rsidP="00B1305B">
      <w:pPr>
        <w:pStyle w:val="Default"/>
        <w:contextualSpacing/>
        <w:jc w:val="both"/>
        <w:rPr>
          <w:sz w:val="20"/>
          <w:szCs w:val="20"/>
        </w:rPr>
      </w:pPr>
      <w:r w:rsidRPr="00C30F66">
        <w:rPr>
          <w:b/>
          <w:sz w:val="20"/>
          <w:szCs w:val="20"/>
        </w:rPr>
        <w:t>Goal #5</w:t>
      </w:r>
      <w:r w:rsidRPr="00C30F66">
        <w:rPr>
          <w:sz w:val="20"/>
          <w:szCs w:val="20"/>
        </w:rPr>
        <w:t xml:space="preserve"> regarding adding </w:t>
      </w:r>
      <w:r w:rsidR="00C30F66">
        <w:rPr>
          <w:sz w:val="20"/>
          <w:szCs w:val="20"/>
        </w:rPr>
        <w:t>TPCAs</w:t>
      </w:r>
      <w:r w:rsidRPr="00C30F66">
        <w:rPr>
          <w:sz w:val="20"/>
          <w:szCs w:val="20"/>
        </w:rPr>
        <w:t xml:space="preserve"> in order to draw down some of the unmatched federal dollars was met.  The DSU increased the number of its TPCAs from one in 2014 to three in 2015.  The DSU identified areas of potential programmatic growth, leveraged collaborative relationships with key program partners (education), and worked to identify specific areas for TPCA development.</w:t>
      </w:r>
    </w:p>
    <w:p w:rsidR="004432E8" w:rsidRPr="00C30F66" w:rsidRDefault="004432E8" w:rsidP="00B1305B">
      <w:pPr>
        <w:pStyle w:val="Default"/>
        <w:contextualSpacing/>
        <w:jc w:val="both"/>
        <w:rPr>
          <w:sz w:val="20"/>
          <w:szCs w:val="20"/>
        </w:rPr>
      </w:pPr>
      <w:r w:rsidRPr="00543079">
        <w:rPr>
          <w:noProof/>
          <w:sz w:val="16"/>
          <w:szCs w:val="16"/>
        </w:rPr>
        <mc:AlternateContent>
          <mc:Choice Requires="wps">
            <w:drawing>
              <wp:anchor distT="0" distB="0" distL="114300" distR="114300" simplePos="0" relativeHeight="251734016" behindDoc="0" locked="0" layoutInCell="1" allowOverlap="1" wp14:anchorId="5165DFA6" wp14:editId="4C41BD4B">
                <wp:simplePos x="0" y="0"/>
                <wp:positionH relativeFrom="column">
                  <wp:posOffset>1291317</wp:posOffset>
                </wp:positionH>
                <wp:positionV relativeFrom="paragraph">
                  <wp:posOffset>94977</wp:posOffset>
                </wp:positionV>
                <wp:extent cx="3033395" cy="234950"/>
                <wp:effectExtent l="0" t="0" r="0"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3395" cy="234950"/>
                        </a:xfrm>
                        <a:prstGeom prst="rect">
                          <a:avLst/>
                        </a:prstGeom>
                        <a:solidFill>
                          <a:srgbClr val="FFFFFF"/>
                        </a:solidFill>
                        <a:ln w="9525">
                          <a:noFill/>
                          <a:miter lim="800000"/>
                          <a:headEnd/>
                          <a:tailEnd/>
                        </a:ln>
                      </wps:spPr>
                      <wps:txbx>
                        <w:txbxContent>
                          <w:p w:rsidR="00246C61" w:rsidRPr="0047401D" w:rsidRDefault="00246C61" w:rsidP="00FA7041">
                            <w:pPr>
                              <w:jc w:val="left"/>
                              <w:rPr>
                                <w:i/>
                                <w:sz w:val="16"/>
                                <w:szCs w:val="16"/>
                              </w:rPr>
                            </w:pPr>
                            <w:r w:rsidRPr="00DB1E49">
                              <w:rPr>
                                <w:b/>
                                <w:sz w:val="16"/>
                                <w:szCs w:val="16"/>
                              </w:rPr>
                              <w:t>F</w:t>
                            </w:r>
                            <w:r>
                              <w:rPr>
                                <w:b/>
                                <w:sz w:val="16"/>
                                <w:szCs w:val="16"/>
                              </w:rPr>
                              <w:t>igures</w:t>
                            </w:r>
                            <w:r w:rsidRPr="00DB1E49">
                              <w:rPr>
                                <w:b/>
                                <w:sz w:val="16"/>
                                <w:szCs w:val="16"/>
                              </w:rPr>
                              <w:t xml:space="preserve"> </w:t>
                            </w:r>
                            <w:r>
                              <w:rPr>
                                <w:b/>
                                <w:sz w:val="16"/>
                                <w:szCs w:val="16"/>
                              </w:rPr>
                              <w:t xml:space="preserve">22:  </w:t>
                            </w:r>
                            <w:r>
                              <w:rPr>
                                <w:i/>
                                <w:sz w:val="16"/>
                                <w:szCs w:val="16"/>
                              </w:rPr>
                              <w:t xml:space="preserve">Rehabilitation </w:t>
                            </w:r>
                            <w:r w:rsidRPr="004432E8">
                              <w:rPr>
                                <w:b/>
                                <w:i/>
                                <w:sz w:val="16"/>
                                <w:szCs w:val="16"/>
                              </w:rPr>
                              <w:t xml:space="preserve">Goal #5 </w:t>
                            </w:r>
                            <w:r>
                              <w:rPr>
                                <w:i/>
                                <w:sz w:val="16"/>
                                <w:szCs w:val="16"/>
                              </w:rPr>
                              <w:t xml:space="preserve">Data Outcomes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101.7pt;margin-top:7.5pt;width:238.85pt;height:18.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" stroked="f">
                <v:textbox>
                  <w:txbxContent>
                    <w:p w:rsidR="00246C61" w:rsidRPr="0047401D" w:rsidRDefault="00246C61" w:rsidP="00FA7041">
                      <w:pPr>
                        <w:jc w:val="left"/>
                        <w:rPr>
                          <w:i/>
                          <w:sz w:val="16"/>
                          <w:szCs w:val="16"/>
                        </w:rPr>
                      </w:pPr>
                      <w:r w:rsidRPr="00DB1E49">
                        <w:rPr>
                          <w:b/>
                          <w:sz w:val="16"/>
                          <w:szCs w:val="16"/>
                        </w:rPr>
                        <w:t>F</w:t>
                      </w:r>
                      <w:r>
                        <w:rPr>
                          <w:b/>
                          <w:sz w:val="16"/>
                          <w:szCs w:val="16"/>
                        </w:rPr>
                        <w:t>igures</w:t>
                      </w:r>
                      <w:r w:rsidRPr="00DB1E49">
                        <w:rPr>
                          <w:b/>
                          <w:sz w:val="16"/>
                          <w:szCs w:val="16"/>
                        </w:rPr>
                        <w:t xml:space="preserve"> </w:t>
                      </w:r>
                      <w:r>
                        <w:rPr>
                          <w:b/>
                          <w:sz w:val="16"/>
                          <w:szCs w:val="16"/>
                        </w:rPr>
                        <w:t xml:space="preserve">22:  </w:t>
                      </w:r>
                      <w:r>
                        <w:rPr>
                          <w:i/>
                          <w:sz w:val="16"/>
                          <w:szCs w:val="16"/>
                        </w:rPr>
                        <w:t xml:space="preserve">Rehabilitation </w:t>
                      </w:r>
                      <w:r w:rsidRPr="004432E8">
                        <w:rPr>
                          <w:b/>
                          <w:i/>
                          <w:sz w:val="16"/>
                          <w:szCs w:val="16"/>
                        </w:rPr>
                        <w:t xml:space="preserve">Goal #5 </w:t>
                      </w:r>
                      <w:r>
                        <w:rPr>
                          <w:i/>
                          <w:sz w:val="16"/>
                          <w:szCs w:val="16"/>
                        </w:rPr>
                        <w:t xml:space="preserve">Data Outcomes  </w:t>
                      </w:r>
                    </w:p>
                  </w:txbxContent>
                </v:textbox>
              </v:shape>
            </w:pict>
          </mc:Fallback>
        </mc:AlternateContent>
      </w:r>
    </w:p>
    <w:p w:rsidR="004432E8" w:rsidRDefault="004432E8">
      <w:pPr>
        <w:jc w:val="left"/>
        <w:rPr>
          <w:rStyle w:val="Heading5Char"/>
        </w:rPr>
      </w:pPr>
      <w:r>
        <w:rPr>
          <w:rStyle w:val="Heading5Char"/>
        </w:rPr>
        <w:br w:type="page"/>
      </w:r>
    </w:p>
    <w:p w:rsidR="00B1305B" w:rsidRDefault="00B1305B" w:rsidP="00B1305B">
      <w:pPr>
        <w:contextualSpacing/>
        <w:rPr>
          <w:rFonts w:ascii="Times New Roman" w:hAnsi="Times New Roman" w:cs="Times New Roman"/>
          <w:color w:val="000000"/>
        </w:rPr>
      </w:pPr>
      <w:r w:rsidRPr="00B76979">
        <w:rPr>
          <w:rStyle w:val="Heading5Char"/>
        </w:rPr>
        <w:lastRenderedPageBreak/>
        <w:t>Goal #6:</w:t>
      </w:r>
      <w:r w:rsidRPr="00B76979">
        <w:rPr>
          <w:rFonts w:ascii="Times New Roman" w:hAnsi="Times New Roman" w:cs="Times New Roman"/>
          <w:color w:val="000000"/>
        </w:rPr>
        <w:tab/>
        <w:t xml:space="preserve">Increase </w:t>
      </w:r>
      <w:r w:rsidR="00C30F66">
        <w:rPr>
          <w:rFonts w:ascii="Times New Roman" w:hAnsi="Times New Roman" w:cs="Times New Roman"/>
          <w:color w:val="000000"/>
        </w:rPr>
        <w:t>p</w:t>
      </w:r>
      <w:r w:rsidRPr="00B76979">
        <w:rPr>
          <w:rFonts w:ascii="Times New Roman" w:hAnsi="Times New Roman" w:cs="Times New Roman"/>
          <w:color w:val="000000"/>
        </w:rPr>
        <w:t xml:space="preserve">articipation in </w:t>
      </w:r>
      <w:r w:rsidR="00C30F66">
        <w:rPr>
          <w:rFonts w:ascii="Times New Roman" w:hAnsi="Times New Roman" w:cs="Times New Roman"/>
          <w:color w:val="000000"/>
        </w:rPr>
        <w:t>s</w:t>
      </w:r>
      <w:r w:rsidRPr="00B76979">
        <w:rPr>
          <w:rFonts w:ascii="Times New Roman" w:hAnsi="Times New Roman" w:cs="Times New Roman"/>
          <w:color w:val="000000"/>
        </w:rPr>
        <w:t xml:space="preserve">upported </w:t>
      </w:r>
      <w:r w:rsidR="00C30F66">
        <w:rPr>
          <w:rFonts w:ascii="Times New Roman" w:hAnsi="Times New Roman" w:cs="Times New Roman"/>
          <w:color w:val="000000"/>
        </w:rPr>
        <w:t>e</w:t>
      </w:r>
      <w:r w:rsidRPr="00B76979">
        <w:rPr>
          <w:rFonts w:ascii="Times New Roman" w:hAnsi="Times New Roman" w:cs="Times New Roman"/>
          <w:color w:val="000000"/>
        </w:rPr>
        <w:t>mployment</w:t>
      </w:r>
      <w:r w:rsidR="00C30F66">
        <w:rPr>
          <w:rFonts w:ascii="Times New Roman" w:hAnsi="Times New Roman" w:cs="Times New Roman"/>
          <w:color w:val="000000"/>
        </w:rPr>
        <w:t>.</w:t>
      </w:r>
    </w:p>
    <w:p w:rsidR="0021398B" w:rsidRPr="00B76979" w:rsidRDefault="0021398B" w:rsidP="00B1305B">
      <w:pPr>
        <w:contextualSpacing/>
        <w:rPr>
          <w:rFonts w:ascii="Times New Roman" w:hAnsi="Times New Roman" w:cs="Times New Roman"/>
          <w:color w:val="000000"/>
        </w:rPr>
      </w:pPr>
    </w:p>
    <w:tbl>
      <w:tblPr>
        <w:tblW w:w="6400" w:type="dxa"/>
        <w:tblInd w:w="93" w:type="dxa"/>
        <w:tblLook w:val="04A0" w:firstRow="1" w:lastRow="0" w:firstColumn="1" w:lastColumn="0" w:noHBand="0" w:noVBand="1"/>
      </w:tblPr>
      <w:tblGrid>
        <w:gridCol w:w="840"/>
        <w:gridCol w:w="2820"/>
        <w:gridCol w:w="2740"/>
      </w:tblGrid>
      <w:tr w:rsidR="00B1305B" w:rsidRPr="00E867E8" w:rsidTr="00B76979">
        <w:trPr>
          <w:trHeight w:val="799"/>
        </w:trPr>
        <w:tc>
          <w:tcPr>
            <w:tcW w:w="840" w:type="dxa"/>
            <w:tcBorders>
              <w:top w:val="single" w:sz="8" w:space="0" w:color="auto"/>
              <w:left w:val="single" w:sz="8" w:space="0" w:color="auto"/>
              <w:bottom w:val="single" w:sz="8" w:space="0" w:color="auto"/>
              <w:right w:val="single" w:sz="8" w:space="0" w:color="000000"/>
            </w:tcBorders>
            <w:shd w:val="clear" w:color="000000" w:fill="BFBFBF" w:themeFill="background1" w:themeFillShade="BF"/>
            <w:vAlign w:val="center"/>
            <w:hideMark/>
          </w:tcPr>
          <w:p w:rsidR="00B1305B" w:rsidRPr="00E867E8" w:rsidRDefault="00B1305B" w:rsidP="00B76979">
            <w:pPr>
              <w:spacing w:after="0"/>
              <w:jc w:val="center"/>
              <w:rPr>
                <w:rFonts w:ascii="Times New Roman" w:eastAsia="Times New Roman" w:hAnsi="Times New Roman" w:cs="Times New Roman"/>
                <w:b/>
                <w:bCs/>
                <w:color w:val="000000"/>
                <w:sz w:val="16"/>
                <w:szCs w:val="16"/>
              </w:rPr>
            </w:pPr>
            <w:r w:rsidRPr="00E867E8">
              <w:rPr>
                <w:rFonts w:ascii="Times New Roman" w:eastAsia="Times New Roman" w:hAnsi="Times New Roman" w:cs="Times New Roman"/>
                <w:b/>
                <w:bCs/>
                <w:color w:val="000000"/>
                <w:sz w:val="16"/>
                <w:szCs w:val="16"/>
              </w:rPr>
              <w:t>Federal</w:t>
            </w:r>
            <w:r w:rsidRPr="00E867E8">
              <w:rPr>
                <w:rFonts w:ascii="Times New Roman" w:eastAsia="Times New Roman" w:hAnsi="Times New Roman" w:cs="Times New Roman"/>
                <w:b/>
                <w:bCs/>
                <w:color w:val="000000"/>
                <w:sz w:val="16"/>
                <w:szCs w:val="16"/>
              </w:rPr>
              <w:br/>
              <w:t>Fiscal Year</w:t>
            </w:r>
          </w:p>
        </w:tc>
        <w:tc>
          <w:tcPr>
            <w:tcW w:w="2820" w:type="dxa"/>
            <w:tcBorders>
              <w:top w:val="single" w:sz="8" w:space="0" w:color="auto"/>
              <w:left w:val="nil"/>
              <w:bottom w:val="single" w:sz="8" w:space="0" w:color="auto"/>
              <w:right w:val="single" w:sz="8" w:space="0" w:color="auto"/>
            </w:tcBorders>
            <w:shd w:val="clear" w:color="000000" w:fill="BFBFBF" w:themeFill="background1" w:themeFillShade="BF"/>
            <w:vAlign w:val="center"/>
            <w:hideMark/>
          </w:tcPr>
          <w:p w:rsidR="00B1305B" w:rsidRPr="00E867E8" w:rsidRDefault="00B1305B" w:rsidP="00B76979">
            <w:pPr>
              <w:spacing w:after="0"/>
              <w:jc w:val="center"/>
              <w:rPr>
                <w:rFonts w:ascii="Times New Roman" w:eastAsia="Times New Roman" w:hAnsi="Times New Roman" w:cs="Times New Roman"/>
                <w:b/>
                <w:bCs/>
                <w:color w:val="000000"/>
                <w:sz w:val="16"/>
                <w:szCs w:val="16"/>
              </w:rPr>
            </w:pPr>
            <w:r w:rsidRPr="00E867E8">
              <w:rPr>
                <w:rFonts w:ascii="Times New Roman" w:eastAsia="Times New Roman" w:hAnsi="Times New Roman" w:cs="Times New Roman"/>
                <w:b/>
                <w:bCs/>
                <w:color w:val="000000"/>
                <w:sz w:val="16"/>
                <w:szCs w:val="16"/>
              </w:rPr>
              <w:t>(A)</w:t>
            </w:r>
            <w:r w:rsidRPr="00E867E8">
              <w:rPr>
                <w:rFonts w:ascii="Times New Roman" w:eastAsia="Times New Roman" w:hAnsi="Times New Roman" w:cs="Times New Roman"/>
                <w:b/>
                <w:bCs/>
                <w:color w:val="000000"/>
                <w:sz w:val="16"/>
                <w:szCs w:val="16"/>
              </w:rPr>
              <w:br/>
              <w:t>Total Open</w:t>
            </w:r>
            <w:r w:rsidRPr="00E867E8">
              <w:rPr>
                <w:rFonts w:ascii="Times New Roman" w:eastAsia="Times New Roman" w:hAnsi="Times New Roman" w:cs="Times New Roman"/>
                <w:b/>
                <w:bCs/>
                <w:color w:val="000000"/>
                <w:sz w:val="16"/>
                <w:szCs w:val="16"/>
              </w:rPr>
              <w:br/>
              <w:t>Supported Employment Clients</w:t>
            </w:r>
          </w:p>
        </w:tc>
        <w:tc>
          <w:tcPr>
            <w:tcW w:w="2740" w:type="dxa"/>
            <w:tcBorders>
              <w:top w:val="single" w:sz="8" w:space="0" w:color="auto"/>
              <w:left w:val="nil"/>
              <w:bottom w:val="single" w:sz="8" w:space="0" w:color="auto"/>
              <w:right w:val="single" w:sz="8" w:space="0" w:color="auto"/>
            </w:tcBorders>
            <w:shd w:val="clear" w:color="000000" w:fill="BFBFBF" w:themeFill="background1" w:themeFillShade="BF"/>
            <w:vAlign w:val="center"/>
            <w:hideMark/>
          </w:tcPr>
          <w:p w:rsidR="00B1305B" w:rsidRPr="00E867E8" w:rsidRDefault="00B1305B" w:rsidP="00B76979">
            <w:pPr>
              <w:spacing w:after="0"/>
              <w:jc w:val="center"/>
              <w:rPr>
                <w:rFonts w:ascii="Times New Roman" w:eastAsia="Times New Roman" w:hAnsi="Times New Roman" w:cs="Times New Roman"/>
                <w:b/>
                <w:bCs/>
                <w:color w:val="000000"/>
                <w:sz w:val="16"/>
                <w:szCs w:val="16"/>
              </w:rPr>
            </w:pPr>
            <w:r w:rsidRPr="00E867E8">
              <w:rPr>
                <w:rFonts w:ascii="Times New Roman" w:eastAsia="Times New Roman" w:hAnsi="Times New Roman" w:cs="Times New Roman"/>
                <w:b/>
                <w:bCs/>
                <w:color w:val="000000"/>
                <w:sz w:val="16"/>
                <w:szCs w:val="16"/>
              </w:rPr>
              <w:t>Goal = To Meet or Exceed</w:t>
            </w:r>
            <w:r w:rsidRPr="00E867E8">
              <w:rPr>
                <w:rFonts w:ascii="Times New Roman" w:eastAsia="Times New Roman" w:hAnsi="Times New Roman" w:cs="Times New Roman"/>
                <w:b/>
                <w:bCs/>
                <w:color w:val="000000"/>
                <w:sz w:val="16"/>
                <w:szCs w:val="16"/>
              </w:rPr>
              <w:br/>
              <w:t>The Previous Year</w:t>
            </w:r>
          </w:p>
        </w:tc>
      </w:tr>
      <w:tr w:rsidR="00B1305B" w:rsidRPr="00E867E8" w:rsidTr="00B1305B">
        <w:trPr>
          <w:trHeight w:val="402"/>
        </w:trPr>
        <w:tc>
          <w:tcPr>
            <w:tcW w:w="8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1305B" w:rsidRPr="00E867E8" w:rsidRDefault="00B1305B" w:rsidP="00B1305B">
            <w:pPr>
              <w:spacing w:after="0"/>
              <w:rPr>
                <w:rFonts w:ascii="Times New Roman" w:eastAsia="Times New Roman" w:hAnsi="Times New Roman" w:cs="Times New Roman"/>
                <w:color w:val="000000"/>
                <w:sz w:val="20"/>
                <w:szCs w:val="20"/>
              </w:rPr>
            </w:pPr>
            <w:r w:rsidRPr="00E867E8">
              <w:rPr>
                <w:rFonts w:ascii="Times New Roman" w:eastAsia="Times New Roman" w:hAnsi="Times New Roman" w:cs="Times New Roman"/>
                <w:color w:val="000000"/>
                <w:sz w:val="20"/>
                <w:szCs w:val="20"/>
              </w:rPr>
              <w:t>2012</w:t>
            </w:r>
          </w:p>
        </w:tc>
        <w:tc>
          <w:tcPr>
            <w:tcW w:w="2820" w:type="dxa"/>
            <w:tcBorders>
              <w:top w:val="nil"/>
              <w:left w:val="nil"/>
              <w:bottom w:val="single" w:sz="8" w:space="0" w:color="auto"/>
              <w:right w:val="single" w:sz="8" w:space="0" w:color="auto"/>
            </w:tcBorders>
            <w:shd w:val="clear" w:color="auto" w:fill="auto"/>
            <w:noWrap/>
            <w:vAlign w:val="center"/>
            <w:hideMark/>
          </w:tcPr>
          <w:p w:rsidR="00B1305B" w:rsidRPr="00E867E8" w:rsidRDefault="00B1305B" w:rsidP="00B76979">
            <w:pPr>
              <w:spacing w:after="0"/>
              <w:jc w:val="center"/>
              <w:rPr>
                <w:rFonts w:ascii="Times New Roman" w:eastAsia="Times New Roman" w:hAnsi="Times New Roman" w:cs="Times New Roman"/>
                <w:color w:val="000000"/>
                <w:sz w:val="20"/>
                <w:szCs w:val="20"/>
              </w:rPr>
            </w:pPr>
            <w:r w:rsidRPr="00E867E8">
              <w:rPr>
                <w:rFonts w:ascii="Times New Roman" w:eastAsia="Times New Roman" w:hAnsi="Times New Roman" w:cs="Times New Roman"/>
                <w:color w:val="000000"/>
                <w:sz w:val="20"/>
                <w:szCs w:val="20"/>
              </w:rPr>
              <w:t>285</w:t>
            </w:r>
          </w:p>
        </w:tc>
        <w:tc>
          <w:tcPr>
            <w:tcW w:w="2740" w:type="dxa"/>
            <w:tcBorders>
              <w:top w:val="nil"/>
              <w:left w:val="nil"/>
              <w:bottom w:val="single" w:sz="8" w:space="0" w:color="auto"/>
              <w:right w:val="single" w:sz="8" w:space="0" w:color="auto"/>
            </w:tcBorders>
            <w:shd w:val="pct25" w:color="000000" w:fill="auto"/>
            <w:noWrap/>
            <w:vAlign w:val="center"/>
            <w:hideMark/>
          </w:tcPr>
          <w:p w:rsidR="00B1305B" w:rsidRPr="00E867E8" w:rsidRDefault="00B1305B" w:rsidP="00B76979">
            <w:pPr>
              <w:spacing w:after="0"/>
              <w:jc w:val="center"/>
              <w:rPr>
                <w:rFonts w:ascii="Times New Roman" w:eastAsia="Times New Roman" w:hAnsi="Times New Roman" w:cs="Times New Roman"/>
                <w:color w:val="000000"/>
                <w:sz w:val="20"/>
                <w:szCs w:val="20"/>
              </w:rPr>
            </w:pPr>
          </w:p>
        </w:tc>
      </w:tr>
      <w:tr w:rsidR="00B1305B" w:rsidRPr="00E867E8" w:rsidTr="00B1305B">
        <w:trPr>
          <w:trHeight w:val="402"/>
        </w:trPr>
        <w:tc>
          <w:tcPr>
            <w:tcW w:w="8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1305B" w:rsidRPr="00E867E8" w:rsidRDefault="00B1305B" w:rsidP="00B1305B">
            <w:pPr>
              <w:spacing w:after="0"/>
              <w:rPr>
                <w:rFonts w:ascii="Times New Roman" w:eastAsia="Times New Roman" w:hAnsi="Times New Roman" w:cs="Times New Roman"/>
                <w:color w:val="000000"/>
                <w:sz w:val="20"/>
                <w:szCs w:val="20"/>
              </w:rPr>
            </w:pPr>
            <w:r w:rsidRPr="00E867E8">
              <w:rPr>
                <w:rFonts w:ascii="Times New Roman" w:eastAsia="Times New Roman" w:hAnsi="Times New Roman" w:cs="Times New Roman"/>
                <w:color w:val="000000"/>
                <w:sz w:val="20"/>
                <w:szCs w:val="20"/>
              </w:rPr>
              <w:t>2013</w:t>
            </w:r>
          </w:p>
        </w:tc>
        <w:tc>
          <w:tcPr>
            <w:tcW w:w="2820" w:type="dxa"/>
            <w:tcBorders>
              <w:top w:val="nil"/>
              <w:left w:val="nil"/>
              <w:bottom w:val="single" w:sz="8" w:space="0" w:color="auto"/>
              <w:right w:val="single" w:sz="8" w:space="0" w:color="auto"/>
            </w:tcBorders>
            <w:shd w:val="clear" w:color="auto" w:fill="auto"/>
            <w:noWrap/>
            <w:vAlign w:val="center"/>
            <w:hideMark/>
          </w:tcPr>
          <w:p w:rsidR="00B1305B" w:rsidRPr="00E867E8" w:rsidRDefault="00B1305B" w:rsidP="00B76979">
            <w:pPr>
              <w:spacing w:after="0"/>
              <w:jc w:val="center"/>
              <w:rPr>
                <w:rFonts w:ascii="Times New Roman" w:eastAsia="Times New Roman" w:hAnsi="Times New Roman" w:cs="Times New Roman"/>
                <w:color w:val="000000"/>
                <w:sz w:val="20"/>
                <w:szCs w:val="20"/>
              </w:rPr>
            </w:pPr>
            <w:r w:rsidRPr="00E867E8">
              <w:rPr>
                <w:rFonts w:ascii="Times New Roman" w:eastAsia="Times New Roman" w:hAnsi="Times New Roman" w:cs="Times New Roman"/>
                <w:color w:val="000000"/>
                <w:sz w:val="20"/>
                <w:szCs w:val="20"/>
              </w:rPr>
              <w:t>331</w:t>
            </w:r>
          </w:p>
        </w:tc>
        <w:tc>
          <w:tcPr>
            <w:tcW w:w="2740" w:type="dxa"/>
            <w:tcBorders>
              <w:top w:val="nil"/>
              <w:left w:val="nil"/>
              <w:bottom w:val="single" w:sz="8" w:space="0" w:color="auto"/>
              <w:right w:val="single" w:sz="8" w:space="0" w:color="auto"/>
            </w:tcBorders>
            <w:shd w:val="clear" w:color="auto" w:fill="auto"/>
            <w:noWrap/>
            <w:vAlign w:val="center"/>
            <w:hideMark/>
          </w:tcPr>
          <w:p w:rsidR="00B1305B" w:rsidRPr="00E867E8" w:rsidRDefault="00B1305B" w:rsidP="00B76979">
            <w:pPr>
              <w:spacing w:after="0"/>
              <w:jc w:val="center"/>
              <w:rPr>
                <w:rFonts w:ascii="Times New Roman" w:eastAsia="Times New Roman" w:hAnsi="Times New Roman" w:cs="Times New Roman"/>
                <w:color w:val="000000"/>
                <w:sz w:val="20"/>
                <w:szCs w:val="20"/>
              </w:rPr>
            </w:pPr>
            <w:r w:rsidRPr="00E867E8">
              <w:rPr>
                <w:rFonts w:ascii="Times New Roman" w:eastAsia="Times New Roman" w:hAnsi="Times New Roman" w:cs="Times New Roman"/>
                <w:color w:val="000000"/>
                <w:sz w:val="20"/>
                <w:szCs w:val="20"/>
              </w:rPr>
              <w:t>285</w:t>
            </w:r>
          </w:p>
        </w:tc>
      </w:tr>
      <w:tr w:rsidR="00B1305B" w:rsidRPr="00E867E8" w:rsidTr="00B1305B">
        <w:trPr>
          <w:trHeight w:val="402"/>
        </w:trPr>
        <w:tc>
          <w:tcPr>
            <w:tcW w:w="8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1305B" w:rsidRPr="00E867E8" w:rsidRDefault="00B1305B" w:rsidP="00B1305B">
            <w:pPr>
              <w:spacing w:after="0"/>
              <w:rPr>
                <w:rFonts w:ascii="Times New Roman" w:eastAsia="Times New Roman" w:hAnsi="Times New Roman" w:cs="Times New Roman"/>
                <w:color w:val="000000"/>
                <w:sz w:val="20"/>
                <w:szCs w:val="20"/>
              </w:rPr>
            </w:pPr>
            <w:r w:rsidRPr="00E867E8">
              <w:rPr>
                <w:rFonts w:ascii="Times New Roman" w:eastAsia="Times New Roman" w:hAnsi="Times New Roman" w:cs="Times New Roman"/>
                <w:color w:val="000000"/>
                <w:sz w:val="20"/>
                <w:szCs w:val="20"/>
              </w:rPr>
              <w:t>2014</w:t>
            </w:r>
          </w:p>
        </w:tc>
        <w:tc>
          <w:tcPr>
            <w:tcW w:w="2820" w:type="dxa"/>
            <w:tcBorders>
              <w:top w:val="nil"/>
              <w:left w:val="nil"/>
              <w:bottom w:val="single" w:sz="8" w:space="0" w:color="auto"/>
              <w:right w:val="single" w:sz="8" w:space="0" w:color="auto"/>
            </w:tcBorders>
            <w:shd w:val="clear" w:color="auto" w:fill="auto"/>
            <w:noWrap/>
            <w:vAlign w:val="center"/>
            <w:hideMark/>
          </w:tcPr>
          <w:p w:rsidR="00B1305B" w:rsidRPr="00E867E8" w:rsidRDefault="00B1305B" w:rsidP="00B76979">
            <w:pPr>
              <w:spacing w:after="0"/>
              <w:jc w:val="center"/>
              <w:rPr>
                <w:rFonts w:ascii="Times New Roman" w:eastAsia="Times New Roman" w:hAnsi="Times New Roman" w:cs="Times New Roman"/>
                <w:color w:val="000000"/>
                <w:sz w:val="20"/>
                <w:szCs w:val="20"/>
              </w:rPr>
            </w:pPr>
            <w:r w:rsidRPr="00E867E8">
              <w:rPr>
                <w:rFonts w:ascii="Times New Roman" w:eastAsia="Times New Roman" w:hAnsi="Times New Roman" w:cs="Times New Roman"/>
                <w:color w:val="000000"/>
                <w:sz w:val="20"/>
                <w:szCs w:val="20"/>
              </w:rPr>
              <w:t>361</w:t>
            </w:r>
          </w:p>
        </w:tc>
        <w:tc>
          <w:tcPr>
            <w:tcW w:w="2740" w:type="dxa"/>
            <w:tcBorders>
              <w:top w:val="nil"/>
              <w:left w:val="nil"/>
              <w:bottom w:val="single" w:sz="8" w:space="0" w:color="auto"/>
              <w:right w:val="single" w:sz="8" w:space="0" w:color="auto"/>
            </w:tcBorders>
            <w:shd w:val="clear" w:color="auto" w:fill="auto"/>
            <w:noWrap/>
            <w:vAlign w:val="center"/>
            <w:hideMark/>
          </w:tcPr>
          <w:p w:rsidR="00B1305B" w:rsidRPr="00E867E8" w:rsidRDefault="00B1305B" w:rsidP="00B76979">
            <w:pPr>
              <w:spacing w:after="0"/>
              <w:jc w:val="center"/>
              <w:rPr>
                <w:rFonts w:ascii="Times New Roman" w:eastAsia="Times New Roman" w:hAnsi="Times New Roman" w:cs="Times New Roman"/>
                <w:color w:val="000000"/>
                <w:sz w:val="20"/>
                <w:szCs w:val="20"/>
              </w:rPr>
            </w:pPr>
            <w:r w:rsidRPr="00E867E8">
              <w:rPr>
                <w:rFonts w:ascii="Times New Roman" w:eastAsia="Times New Roman" w:hAnsi="Times New Roman" w:cs="Times New Roman"/>
                <w:color w:val="000000"/>
                <w:sz w:val="20"/>
                <w:szCs w:val="20"/>
              </w:rPr>
              <w:t>331</w:t>
            </w:r>
          </w:p>
        </w:tc>
      </w:tr>
      <w:tr w:rsidR="00B1305B" w:rsidRPr="00E867E8" w:rsidTr="00B1305B">
        <w:trPr>
          <w:trHeight w:val="402"/>
        </w:trPr>
        <w:tc>
          <w:tcPr>
            <w:tcW w:w="8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1305B" w:rsidRPr="00E867E8" w:rsidRDefault="00B1305B" w:rsidP="00B1305B">
            <w:pPr>
              <w:spacing w:after="0"/>
              <w:rPr>
                <w:rFonts w:ascii="Times New Roman" w:eastAsia="Times New Roman" w:hAnsi="Times New Roman" w:cs="Times New Roman"/>
                <w:color w:val="000000"/>
                <w:sz w:val="20"/>
                <w:szCs w:val="20"/>
              </w:rPr>
            </w:pPr>
            <w:r w:rsidRPr="00E867E8">
              <w:rPr>
                <w:rFonts w:ascii="Times New Roman" w:eastAsia="Times New Roman" w:hAnsi="Times New Roman" w:cs="Times New Roman"/>
                <w:color w:val="000000"/>
                <w:sz w:val="20"/>
                <w:szCs w:val="20"/>
              </w:rPr>
              <w:t>2015</w:t>
            </w:r>
          </w:p>
        </w:tc>
        <w:tc>
          <w:tcPr>
            <w:tcW w:w="2820" w:type="dxa"/>
            <w:tcBorders>
              <w:top w:val="nil"/>
              <w:left w:val="nil"/>
              <w:bottom w:val="single" w:sz="8" w:space="0" w:color="auto"/>
              <w:right w:val="single" w:sz="8" w:space="0" w:color="auto"/>
            </w:tcBorders>
            <w:shd w:val="clear" w:color="auto" w:fill="auto"/>
            <w:noWrap/>
            <w:vAlign w:val="center"/>
            <w:hideMark/>
          </w:tcPr>
          <w:p w:rsidR="00B1305B" w:rsidRPr="00E867E8" w:rsidRDefault="00B1305B" w:rsidP="00B76979">
            <w:pPr>
              <w:spacing w:after="0"/>
              <w:jc w:val="center"/>
              <w:rPr>
                <w:rFonts w:ascii="Times New Roman" w:eastAsia="Times New Roman" w:hAnsi="Times New Roman" w:cs="Times New Roman"/>
                <w:color w:val="000000"/>
                <w:sz w:val="20"/>
                <w:szCs w:val="20"/>
              </w:rPr>
            </w:pPr>
            <w:r w:rsidRPr="00E867E8">
              <w:rPr>
                <w:rFonts w:ascii="Times New Roman" w:eastAsia="Times New Roman" w:hAnsi="Times New Roman" w:cs="Times New Roman"/>
                <w:color w:val="000000"/>
                <w:sz w:val="20"/>
                <w:szCs w:val="20"/>
              </w:rPr>
              <w:t>483</w:t>
            </w:r>
          </w:p>
        </w:tc>
        <w:tc>
          <w:tcPr>
            <w:tcW w:w="2740" w:type="dxa"/>
            <w:tcBorders>
              <w:top w:val="nil"/>
              <w:left w:val="nil"/>
              <w:bottom w:val="single" w:sz="8" w:space="0" w:color="auto"/>
              <w:right w:val="single" w:sz="8" w:space="0" w:color="auto"/>
            </w:tcBorders>
            <w:shd w:val="clear" w:color="auto" w:fill="auto"/>
            <w:noWrap/>
            <w:vAlign w:val="center"/>
            <w:hideMark/>
          </w:tcPr>
          <w:p w:rsidR="00B1305B" w:rsidRPr="00E867E8" w:rsidRDefault="00B1305B" w:rsidP="00B76979">
            <w:pPr>
              <w:spacing w:after="0"/>
              <w:jc w:val="center"/>
              <w:rPr>
                <w:rFonts w:ascii="Times New Roman" w:eastAsia="Times New Roman" w:hAnsi="Times New Roman" w:cs="Times New Roman"/>
                <w:color w:val="000000"/>
                <w:sz w:val="18"/>
                <w:szCs w:val="18"/>
              </w:rPr>
            </w:pPr>
            <w:r w:rsidRPr="00E867E8">
              <w:rPr>
                <w:rFonts w:ascii="Times New Roman" w:eastAsia="Times New Roman" w:hAnsi="Times New Roman" w:cs="Times New Roman"/>
                <w:color w:val="000000"/>
                <w:sz w:val="18"/>
                <w:szCs w:val="18"/>
              </w:rPr>
              <w:t>361</w:t>
            </w:r>
          </w:p>
        </w:tc>
      </w:tr>
    </w:tbl>
    <w:p w:rsidR="00C30F66" w:rsidRDefault="00C30F66" w:rsidP="00B1305B">
      <w:pPr>
        <w:contextualSpacing/>
        <w:rPr>
          <w:rFonts w:ascii="Times New Roman" w:hAnsi="Times New Roman" w:cs="Times New Roman"/>
          <w:color w:val="000000"/>
          <w:sz w:val="24"/>
          <w:szCs w:val="24"/>
        </w:rPr>
      </w:pPr>
    </w:p>
    <w:tbl>
      <w:tblPr>
        <w:tblW w:w="9460" w:type="dxa"/>
        <w:tblInd w:w="93" w:type="dxa"/>
        <w:tblLook w:val="04A0" w:firstRow="1" w:lastRow="0" w:firstColumn="1" w:lastColumn="0" w:noHBand="0" w:noVBand="1"/>
      </w:tblPr>
      <w:tblGrid>
        <w:gridCol w:w="840"/>
        <w:gridCol w:w="2820"/>
        <w:gridCol w:w="2740"/>
        <w:gridCol w:w="1020"/>
        <w:gridCol w:w="1020"/>
        <w:gridCol w:w="1020"/>
      </w:tblGrid>
      <w:tr w:rsidR="00B1305B" w:rsidRPr="00E867E8" w:rsidTr="00B76979">
        <w:trPr>
          <w:trHeight w:val="900"/>
        </w:trPr>
        <w:tc>
          <w:tcPr>
            <w:tcW w:w="840" w:type="dxa"/>
            <w:tcBorders>
              <w:top w:val="single" w:sz="8" w:space="0" w:color="auto"/>
              <w:left w:val="single" w:sz="8" w:space="0" w:color="auto"/>
              <w:bottom w:val="single" w:sz="8" w:space="0" w:color="auto"/>
              <w:right w:val="single" w:sz="8" w:space="0" w:color="000000"/>
            </w:tcBorders>
            <w:shd w:val="clear" w:color="000000" w:fill="BFBFBF" w:themeFill="background1" w:themeFillShade="BF"/>
            <w:vAlign w:val="center"/>
            <w:hideMark/>
          </w:tcPr>
          <w:p w:rsidR="00B1305B" w:rsidRPr="00E867E8" w:rsidRDefault="00B1305B" w:rsidP="00B76979">
            <w:pPr>
              <w:spacing w:after="0"/>
              <w:jc w:val="center"/>
              <w:rPr>
                <w:rFonts w:ascii="Times New Roman" w:eastAsia="Times New Roman" w:hAnsi="Times New Roman" w:cs="Times New Roman"/>
                <w:b/>
                <w:bCs/>
                <w:color w:val="000000"/>
                <w:sz w:val="16"/>
                <w:szCs w:val="16"/>
              </w:rPr>
            </w:pPr>
            <w:r w:rsidRPr="00E867E8">
              <w:rPr>
                <w:rFonts w:ascii="Times New Roman" w:eastAsia="Times New Roman" w:hAnsi="Times New Roman" w:cs="Times New Roman"/>
                <w:b/>
                <w:bCs/>
                <w:color w:val="000000"/>
                <w:sz w:val="16"/>
                <w:szCs w:val="16"/>
              </w:rPr>
              <w:t>Federal</w:t>
            </w:r>
            <w:r w:rsidRPr="00E867E8">
              <w:rPr>
                <w:rFonts w:ascii="Times New Roman" w:eastAsia="Times New Roman" w:hAnsi="Times New Roman" w:cs="Times New Roman"/>
                <w:b/>
                <w:bCs/>
                <w:color w:val="000000"/>
                <w:sz w:val="16"/>
                <w:szCs w:val="16"/>
              </w:rPr>
              <w:br/>
              <w:t>Fiscal Year</w:t>
            </w:r>
          </w:p>
        </w:tc>
        <w:tc>
          <w:tcPr>
            <w:tcW w:w="2820" w:type="dxa"/>
            <w:tcBorders>
              <w:top w:val="single" w:sz="8" w:space="0" w:color="auto"/>
              <w:left w:val="nil"/>
              <w:bottom w:val="single" w:sz="8" w:space="0" w:color="auto"/>
              <w:right w:val="single" w:sz="8" w:space="0" w:color="auto"/>
            </w:tcBorders>
            <w:shd w:val="clear" w:color="000000" w:fill="BFBFBF" w:themeFill="background1" w:themeFillShade="BF"/>
            <w:vAlign w:val="center"/>
            <w:hideMark/>
          </w:tcPr>
          <w:p w:rsidR="00B1305B" w:rsidRPr="00E867E8" w:rsidRDefault="00B1305B" w:rsidP="00B76979">
            <w:pPr>
              <w:spacing w:after="0"/>
              <w:jc w:val="center"/>
              <w:rPr>
                <w:rFonts w:ascii="Times New Roman" w:eastAsia="Times New Roman" w:hAnsi="Times New Roman" w:cs="Times New Roman"/>
                <w:b/>
                <w:bCs/>
                <w:color w:val="000000"/>
                <w:sz w:val="16"/>
                <w:szCs w:val="16"/>
              </w:rPr>
            </w:pPr>
            <w:r w:rsidRPr="00E867E8">
              <w:rPr>
                <w:rFonts w:ascii="Times New Roman" w:eastAsia="Times New Roman" w:hAnsi="Times New Roman" w:cs="Times New Roman"/>
                <w:b/>
                <w:bCs/>
                <w:color w:val="000000"/>
                <w:sz w:val="16"/>
                <w:szCs w:val="16"/>
              </w:rPr>
              <w:t>(A)</w:t>
            </w:r>
            <w:r w:rsidRPr="00E867E8">
              <w:rPr>
                <w:rFonts w:ascii="Times New Roman" w:eastAsia="Times New Roman" w:hAnsi="Times New Roman" w:cs="Times New Roman"/>
                <w:b/>
                <w:bCs/>
                <w:color w:val="000000"/>
                <w:sz w:val="16"/>
                <w:szCs w:val="16"/>
              </w:rPr>
              <w:br/>
              <w:t>Supported Employment Clients</w:t>
            </w:r>
            <w:r w:rsidRPr="00E867E8">
              <w:rPr>
                <w:rFonts w:ascii="Times New Roman" w:eastAsia="Times New Roman" w:hAnsi="Times New Roman" w:cs="Times New Roman"/>
                <w:b/>
                <w:bCs/>
                <w:color w:val="000000"/>
                <w:sz w:val="16"/>
                <w:szCs w:val="16"/>
              </w:rPr>
              <w:br/>
              <w:t>Closed After Services</w:t>
            </w:r>
          </w:p>
        </w:tc>
        <w:tc>
          <w:tcPr>
            <w:tcW w:w="2740" w:type="dxa"/>
            <w:tcBorders>
              <w:top w:val="single" w:sz="8" w:space="0" w:color="auto"/>
              <w:left w:val="nil"/>
              <w:bottom w:val="single" w:sz="8" w:space="0" w:color="auto"/>
              <w:right w:val="single" w:sz="8" w:space="0" w:color="auto"/>
            </w:tcBorders>
            <w:shd w:val="clear" w:color="000000" w:fill="BFBFBF" w:themeFill="background1" w:themeFillShade="BF"/>
            <w:vAlign w:val="center"/>
            <w:hideMark/>
          </w:tcPr>
          <w:p w:rsidR="00B1305B" w:rsidRPr="00E867E8" w:rsidRDefault="00B1305B" w:rsidP="00B76979">
            <w:pPr>
              <w:spacing w:after="0"/>
              <w:jc w:val="center"/>
              <w:rPr>
                <w:rFonts w:ascii="Times New Roman" w:eastAsia="Times New Roman" w:hAnsi="Times New Roman" w:cs="Times New Roman"/>
                <w:b/>
                <w:bCs/>
                <w:color w:val="000000"/>
                <w:sz w:val="16"/>
                <w:szCs w:val="16"/>
              </w:rPr>
            </w:pPr>
            <w:r w:rsidRPr="00E867E8">
              <w:rPr>
                <w:rFonts w:ascii="Times New Roman" w:eastAsia="Times New Roman" w:hAnsi="Times New Roman" w:cs="Times New Roman"/>
                <w:b/>
                <w:bCs/>
                <w:color w:val="000000"/>
                <w:sz w:val="16"/>
                <w:szCs w:val="16"/>
              </w:rPr>
              <w:t>(B)</w:t>
            </w:r>
            <w:r w:rsidRPr="00E867E8">
              <w:rPr>
                <w:rFonts w:ascii="Times New Roman" w:eastAsia="Times New Roman" w:hAnsi="Times New Roman" w:cs="Times New Roman"/>
                <w:b/>
                <w:bCs/>
                <w:color w:val="000000"/>
                <w:sz w:val="16"/>
                <w:szCs w:val="16"/>
              </w:rPr>
              <w:br/>
              <w:t>Supported Employment Clients Closed With an Employment Outcome</w:t>
            </w:r>
          </w:p>
        </w:tc>
        <w:tc>
          <w:tcPr>
            <w:tcW w:w="1020" w:type="dxa"/>
            <w:tcBorders>
              <w:top w:val="single" w:sz="8" w:space="0" w:color="auto"/>
              <w:left w:val="nil"/>
              <w:bottom w:val="single" w:sz="8" w:space="0" w:color="auto"/>
              <w:right w:val="single" w:sz="8" w:space="0" w:color="auto"/>
            </w:tcBorders>
            <w:shd w:val="clear" w:color="000000" w:fill="BFBFBF" w:themeFill="background1" w:themeFillShade="BF"/>
            <w:vAlign w:val="center"/>
            <w:hideMark/>
          </w:tcPr>
          <w:p w:rsidR="00B1305B" w:rsidRPr="00E867E8" w:rsidRDefault="00B1305B" w:rsidP="00B76979">
            <w:pPr>
              <w:spacing w:after="0"/>
              <w:jc w:val="center"/>
              <w:rPr>
                <w:rFonts w:ascii="Times New Roman" w:eastAsia="Times New Roman" w:hAnsi="Times New Roman" w:cs="Times New Roman"/>
                <w:b/>
                <w:bCs/>
                <w:color w:val="000000"/>
                <w:sz w:val="16"/>
                <w:szCs w:val="16"/>
              </w:rPr>
            </w:pPr>
            <w:r w:rsidRPr="00E867E8">
              <w:rPr>
                <w:rFonts w:ascii="Times New Roman" w:eastAsia="Times New Roman" w:hAnsi="Times New Roman" w:cs="Times New Roman"/>
                <w:b/>
                <w:bCs/>
                <w:color w:val="000000"/>
                <w:sz w:val="16"/>
                <w:szCs w:val="16"/>
              </w:rPr>
              <w:t>A + B = C</w:t>
            </w:r>
          </w:p>
        </w:tc>
        <w:tc>
          <w:tcPr>
            <w:tcW w:w="1020" w:type="dxa"/>
            <w:tcBorders>
              <w:top w:val="single" w:sz="8" w:space="0" w:color="auto"/>
              <w:left w:val="nil"/>
              <w:bottom w:val="single" w:sz="8" w:space="0" w:color="auto"/>
              <w:right w:val="single" w:sz="8" w:space="0" w:color="auto"/>
            </w:tcBorders>
            <w:shd w:val="clear" w:color="000000" w:fill="BFBFBF" w:themeFill="background1" w:themeFillShade="BF"/>
            <w:vAlign w:val="center"/>
            <w:hideMark/>
          </w:tcPr>
          <w:p w:rsidR="00B1305B" w:rsidRPr="00E867E8" w:rsidRDefault="00B1305B" w:rsidP="00B76979">
            <w:pPr>
              <w:spacing w:after="0"/>
              <w:jc w:val="center"/>
              <w:rPr>
                <w:rFonts w:ascii="Times New Roman" w:eastAsia="Times New Roman" w:hAnsi="Times New Roman" w:cs="Times New Roman"/>
                <w:b/>
                <w:bCs/>
                <w:color w:val="000000"/>
                <w:sz w:val="16"/>
                <w:szCs w:val="16"/>
              </w:rPr>
            </w:pPr>
            <w:r w:rsidRPr="00E867E8">
              <w:rPr>
                <w:rFonts w:ascii="Times New Roman" w:eastAsia="Times New Roman" w:hAnsi="Times New Roman" w:cs="Times New Roman"/>
                <w:b/>
                <w:bCs/>
                <w:color w:val="000000"/>
                <w:sz w:val="16"/>
                <w:szCs w:val="16"/>
              </w:rPr>
              <w:t>B ÷ C = %</w:t>
            </w:r>
          </w:p>
        </w:tc>
        <w:tc>
          <w:tcPr>
            <w:tcW w:w="1020" w:type="dxa"/>
            <w:tcBorders>
              <w:top w:val="single" w:sz="8" w:space="0" w:color="auto"/>
              <w:left w:val="nil"/>
              <w:bottom w:val="single" w:sz="8" w:space="0" w:color="auto"/>
              <w:right w:val="single" w:sz="8" w:space="0" w:color="auto"/>
            </w:tcBorders>
            <w:shd w:val="clear" w:color="000000" w:fill="BFBFBF" w:themeFill="background1" w:themeFillShade="BF"/>
            <w:vAlign w:val="center"/>
            <w:hideMark/>
          </w:tcPr>
          <w:p w:rsidR="00B1305B" w:rsidRPr="00E867E8" w:rsidRDefault="00B1305B" w:rsidP="00B76979">
            <w:pPr>
              <w:spacing w:after="0"/>
              <w:jc w:val="center"/>
              <w:rPr>
                <w:rFonts w:ascii="Times New Roman" w:eastAsia="Times New Roman" w:hAnsi="Times New Roman" w:cs="Times New Roman"/>
                <w:b/>
                <w:bCs/>
                <w:color w:val="000000"/>
                <w:sz w:val="16"/>
                <w:szCs w:val="16"/>
              </w:rPr>
            </w:pPr>
            <w:r w:rsidRPr="00E867E8">
              <w:rPr>
                <w:rFonts w:ascii="Times New Roman" w:eastAsia="Times New Roman" w:hAnsi="Times New Roman" w:cs="Times New Roman"/>
                <w:b/>
                <w:bCs/>
                <w:color w:val="000000"/>
                <w:sz w:val="16"/>
                <w:szCs w:val="16"/>
              </w:rPr>
              <w:t>Goal = Meet or Exceed</w:t>
            </w:r>
          </w:p>
        </w:tc>
      </w:tr>
      <w:tr w:rsidR="00B1305B" w:rsidRPr="00E867E8" w:rsidTr="00B1305B">
        <w:trPr>
          <w:trHeight w:val="402"/>
        </w:trPr>
        <w:tc>
          <w:tcPr>
            <w:tcW w:w="8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1305B" w:rsidRPr="00E867E8" w:rsidRDefault="00B1305B" w:rsidP="00B1305B">
            <w:pPr>
              <w:spacing w:after="0"/>
              <w:rPr>
                <w:rFonts w:ascii="Times New Roman" w:eastAsia="Times New Roman" w:hAnsi="Times New Roman" w:cs="Times New Roman"/>
                <w:color w:val="000000"/>
                <w:sz w:val="20"/>
                <w:szCs w:val="20"/>
              </w:rPr>
            </w:pPr>
            <w:r w:rsidRPr="00E867E8">
              <w:rPr>
                <w:rFonts w:ascii="Times New Roman" w:eastAsia="Times New Roman" w:hAnsi="Times New Roman" w:cs="Times New Roman"/>
                <w:color w:val="000000"/>
                <w:sz w:val="20"/>
                <w:szCs w:val="20"/>
              </w:rPr>
              <w:t>2012</w:t>
            </w:r>
          </w:p>
        </w:tc>
        <w:tc>
          <w:tcPr>
            <w:tcW w:w="2820" w:type="dxa"/>
            <w:tcBorders>
              <w:top w:val="nil"/>
              <w:left w:val="nil"/>
              <w:bottom w:val="single" w:sz="8" w:space="0" w:color="auto"/>
              <w:right w:val="single" w:sz="8" w:space="0" w:color="auto"/>
            </w:tcBorders>
            <w:shd w:val="clear" w:color="auto" w:fill="auto"/>
            <w:noWrap/>
            <w:vAlign w:val="center"/>
            <w:hideMark/>
          </w:tcPr>
          <w:p w:rsidR="00B1305B" w:rsidRPr="00E867E8" w:rsidRDefault="00B1305B" w:rsidP="00B76979">
            <w:pPr>
              <w:spacing w:after="0"/>
              <w:jc w:val="center"/>
              <w:rPr>
                <w:rFonts w:ascii="Times New Roman" w:eastAsia="Times New Roman" w:hAnsi="Times New Roman" w:cs="Times New Roman"/>
                <w:color w:val="000000"/>
                <w:sz w:val="20"/>
                <w:szCs w:val="20"/>
              </w:rPr>
            </w:pPr>
            <w:r w:rsidRPr="00E867E8">
              <w:rPr>
                <w:rFonts w:ascii="Times New Roman" w:eastAsia="Times New Roman" w:hAnsi="Times New Roman" w:cs="Times New Roman"/>
                <w:color w:val="000000"/>
                <w:sz w:val="20"/>
                <w:szCs w:val="20"/>
              </w:rPr>
              <w:t>36</w:t>
            </w:r>
          </w:p>
        </w:tc>
        <w:tc>
          <w:tcPr>
            <w:tcW w:w="2740" w:type="dxa"/>
            <w:tcBorders>
              <w:top w:val="nil"/>
              <w:left w:val="nil"/>
              <w:bottom w:val="single" w:sz="8" w:space="0" w:color="auto"/>
              <w:right w:val="single" w:sz="8" w:space="0" w:color="auto"/>
            </w:tcBorders>
            <w:shd w:val="clear" w:color="auto" w:fill="auto"/>
            <w:noWrap/>
            <w:vAlign w:val="center"/>
            <w:hideMark/>
          </w:tcPr>
          <w:p w:rsidR="00B1305B" w:rsidRPr="00E867E8" w:rsidRDefault="00B1305B" w:rsidP="00B76979">
            <w:pPr>
              <w:spacing w:after="0"/>
              <w:jc w:val="center"/>
              <w:rPr>
                <w:rFonts w:ascii="Times New Roman" w:eastAsia="Times New Roman" w:hAnsi="Times New Roman" w:cs="Times New Roman"/>
                <w:color w:val="000000"/>
                <w:sz w:val="20"/>
                <w:szCs w:val="20"/>
              </w:rPr>
            </w:pPr>
            <w:r w:rsidRPr="00E867E8">
              <w:rPr>
                <w:rFonts w:ascii="Times New Roman" w:eastAsia="Times New Roman" w:hAnsi="Times New Roman" w:cs="Times New Roman"/>
                <w:color w:val="000000"/>
                <w:sz w:val="20"/>
                <w:szCs w:val="20"/>
              </w:rPr>
              <w:t>47</w:t>
            </w:r>
          </w:p>
        </w:tc>
        <w:tc>
          <w:tcPr>
            <w:tcW w:w="1020" w:type="dxa"/>
            <w:tcBorders>
              <w:top w:val="nil"/>
              <w:left w:val="nil"/>
              <w:bottom w:val="single" w:sz="8" w:space="0" w:color="auto"/>
              <w:right w:val="single" w:sz="8" w:space="0" w:color="auto"/>
            </w:tcBorders>
            <w:shd w:val="clear" w:color="auto" w:fill="auto"/>
            <w:noWrap/>
            <w:vAlign w:val="center"/>
            <w:hideMark/>
          </w:tcPr>
          <w:p w:rsidR="00B1305B" w:rsidRPr="00E867E8" w:rsidRDefault="00B1305B" w:rsidP="00B76979">
            <w:pPr>
              <w:spacing w:after="0"/>
              <w:jc w:val="center"/>
              <w:rPr>
                <w:rFonts w:ascii="Times New Roman" w:eastAsia="Times New Roman" w:hAnsi="Times New Roman" w:cs="Times New Roman"/>
                <w:color w:val="000000"/>
                <w:sz w:val="20"/>
                <w:szCs w:val="20"/>
              </w:rPr>
            </w:pPr>
            <w:r w:rsidRPr="00E867E8">
              <w:rPr>
                <w:rFonts w:ascii="Times New Roman" w:eastAsia="Times New Roman" w:hAnsi="Times New Roman" w:cs="Times New Roman"/>
                <w:color w:val="000000"/>
                <w:sz w:val="20"/>
                <w:szCs w:val="20"/>
              </w:rPr>
              <w:t>83</w:t>
            </w:r>
          </w:p>
        </w:tc>
        <w:tc>
          <w:tcPr>
            <w:tcW w:w="1020" w:type="dxa"/>
            <w:tcBorders>
              <w:top w:val="nil"/>
              <w:left w:val="nil"/>
              <w:bottom w:val="single" w:sz="8" w:space="0" w:color="auto"/>
              <w:right w:val="single" w:sz="8" w:space="0" w:color="auto"/>
            </w:tcBorders>
            <w:shd w:val="clear" w:color="auto" w:fill="auto"/>
            <w:noWrap/>
            <w:vAlign w:val="center"/>
            <w:hideMark/>
          </w:tcPr>
          <w:p w:rsidR="00B1305B" w:rsidRPr="00E867E8" w:rsidRDefault="00B1305B" w:rsidP="00B76979">
            <w:pPr>
              <w:spacing w:after="0"/>
              <w:jc w:val="center"/>
              <w:rPr>
                <w:rFonts w:ascii="Times New Roman" w:eastAsia="Times New Roman" w:hAnsi="Times New Roman" w:cs="Times New Roman"/>
                <w:color w:val="000000"/>
                <w:sz w:val="20"/>
                <w:szCs w:val="20"/>
              </w:rPr>
            </w:pPr>
            <w:r w:rsidRPr="00E867E8">
              <w:rPr>
                <w:rFonts w:ascii="Times New Roman" w:eastAsia="Times New Roman" w:hAnsi="Times New Roman" w:cs="Times New Roman"/>
                <w:color w:val="000000"/>
                <w:sz w:val="20"/>
                <w:szCs w:val="20"/>
              </w:rPr>
              <w:t>57%</w:t>
            </w:r>
          </w:p>
        </w:tc>
        <w:tc>
          <w:tcPr>
            <w:tcW w:w="1020" w:type="dxa"/>
            <w:tcBorders>
              <w:top w:val="nil"/>
              <w:left w:val="nil"/>
              <w:bottom w:val="single" w:sz="8" w:space="0" w:color="auto"/>
              <w:right w:val="single" w:sz="8" w:space="0" w:color="auto"/>
            </w:tcBorders>
            <w:shd w:val="pct25" w:color="000000" w:fill="auto"/>
            <w:noWrap/>
            <w:vAlign w:val="center"/>
            <w:hideMark/>
          </w:tcPr>
          <w:p w:rsidR="00B1305B" w:rsidRPr="00E867E8" w:rsidRDefault="00B1305B" w:rsidP="00B76979">
            <w:pPr>
              <w:spacing w:after="0"/>
              <w:jc w:val="center"/>
              <w:rPr>
                <w:rFonts w:ascii="Times New Roman" w:eastAsia="Times New Roman" w:hAnsi="Times New Roman" w:cs="Times New Roman"/>
                <w:color w:val="000000"/>
                <w:sz w:val="20"/>
                <w:szCs w:val="20"/>
              </w:rPr>
            </w:pPr>
          </w:p>
        </w:tc>
      </w:tr>
      <w:tr w:rsidR="00B1305B" w:rsidRPr="00E867E8" w:rsidTr="00B1305B">
        <w:trPr>
          <w:trHeight w:val="402"/>
        </w:trPr>
        <w:tc>
          <w:tcPr>
            <w:tcW w:w="8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1305B" w:rsidRPr="00E867E8" w:rsidRDefault="00B1305B" w:rsidP="00B1305B">
            <w:pPr>
              <w:spacing w:after="0"/>
              <w:rPr>
                <w:rFonts w:ascii="Times New Roman" w:eastAsia="Times New Roman" w:hAnsi="Times New Roman" w:cs="Times New Roman"/>
                <w:color w:val="000000"/>
                <w:sz w:val="20"/>
                <w:szCs w:val="20"/>
              </w:rPr>
            </w:pPr>
            <w:r w:rsidRPr="00E867E8">
              <w:rPr>
                <w:rFonts w:ascii="Times New Roman" w:eastAsia="Times New Roman" w:hAnsi="Times New Roman" w:cs="Times New Roman"/>
                <w:color w:val="000000"/>
                <w:sz w:val="20"/>
                <w:szCs w:val="20"/>
              </w:rPr>
              <w:t>2013</w:t>
            </w:r>
          </w:p>
        </w:tc>
        <w:tc>
          <w:tcPr>
            <w:tcW w:w="2820" w:type="dxa"/>
            <w:tcBorders>
              <w:top w:val="nil"/>
              <w:left w:val="nil"/>
              <w:bottom w:val="single" w:sz="8" w:space="0" w:color="auto"/>
              <w:right w:val="single" w:sz="8" w:space="0" w:color="auto"/>
            </w:tcBorders>
            <w:shd w:val="clear" w:color="auto" w:fill="auto"/>
            <w:noWrap/>
            <w:vAlign w:val="center"/>
            <w:hideMark/>
          </w:tcPr>
          <w:p w:rsidR="00B1305B" w:rsidRPr="00E867E8" w:rsidRDefault="00B1305B" w:rsidP="00B76979">
            <w:pPr>
              <w:spacing w:after="0"/>
              <w:jc w:val="center"/>
              <w:rPr>
                <w:rFonts w:ascii="Times New Roman" w:eastAsia="Times New Roman" w:hAnsi="Times New Roman" w:cs="Times New Roman"/>
                <w:color w:val="000000"/>
                <w:sz w:val="20"/>
                <w:szCs w:val="20"/>
              </w:rPr>
            </w:pPr>
            <w:r w:rsidRPr="00E867E8">
              <w:rPr>
                <w:rFonts w:ascii="Times New Roman" w:eastAsia="Times New Roman" w:hAnsi="Times New Roman" w:cs="Times New Roman"/>
                <w:color w:val="000000"/>
                <w:sz w:val="20"/>
                <w:szCs w:val="20"/>
              </w:rPr>
              <w:t>48</w:t>
            </w:r>
          </w:p>
        </w:tc>
        <w:tc>
          <w:tcPr>
            <w:tcW w:w="2740" w:type="dxa"/>
            <w:tcBorders>
              <w:top w:val="nil"/>
              <w:left w:val="nil"/>
              <w:bottom w:val="single" w:sz="8" w:space="0" w:color="auto"/>
              <w:right w:val="single" w:sz="8" w:space="0" w:color="auto"/>
            </w:tcBorders>
            <w:shd w:val="clear" w:color="auto" w:fill="auto"/>
            <w:noWrap/>
            <w:vAlign w:val="center"/>
            <w:hideMark/>
          </w:tcPr>
          <w:p w:rsidR="00B1305B" w:rsidRPr="00E867E8" w:rsidRDefault="00B1305B" w:rsidP="00B76979">
            <w:pPr>
              <w:spacing w:after="0"/>
              <w:jc w:val="center"/>
              <w:rPr>
                <w:rFonts w:ascii="Times New Roman" w:eastAsia="Times New Roman" w:hAnsi="Times New Roman" w:cs="Times New Roman"/>
                <w:color w:val="000000"/>
                <w:sz w:val="20"/>
                <w:szCs w:val="20"/>
              </w:rPr>
            </w:pPr>
            <w:r w:rsidRPr="00E867E8">
              <w:rPr>
                <w:rFonts w:ascii="Times New Roman" w:eastAsia="Times New Roman" w:hAnsi="Times New Roman" w:cs="Times New Roman"/>
                <w:color w:val="000000"/>
                <w:sz w:val="20"/>
                <w:szCs w:val="20"/>
              </w:rPr>
              <w:t>55</w:t>
            </w:r>
          </w:p>
        </w:tc>
        <w:tc>
          <w:tcPr>
            <w:tcW w:w="1020" w:type="dxa"/>
            <w:tcBorders>
              <w:top w:val="nil"/>
              <w:left w:val="nil"/>
              <w:bottom w:val="single" w:sz="8" w:space="0" w:color="auto"/>
              <w:right w:val="single" w:sz="8" w:space="0" w:color="auto"/>
            </w:tcBorders>
            <w:shd w:val="clear" w:color="auto" w:fill="auto"/>
            <w:noWrap/>
            <w:vAlign w:val="center"/>
            <w:hideMark/>
          </w:tcPr>
          <w:p w:rsidR="00B1305B" w:rsidRPr="00E867E8" w:rsidRDefault="00B1305B" w:rsidP="00B76979">
            <w:pPr>
              <w:spacing w:after="0"/>
              <w:jc w:val="center"/>
              <w:rPr>
                <w:rFonts w:ascii="Times New Roman" w:eastAsia="Times New Roman" w:hAnsi="Times New Roman" w:cs="Times New Roman"/>
                <w:color w:val="000000"/>
                <w:sz w:val="20"/>
                <w:szCs w:val="20"/>
              </w:rPr>
            </w:pPr>
            <w:r w:rsidRPr="00E867E8">
              <w:rPr>
                <w:rFonts w:ascii="Times New Roman" w:eastAsia="Times New Roman" w:hAnsi="Times New Roman" w:cs="Times New Roman"/>
                <w:color w:val="000000"/>
                <w:sz w:val="20"/>
                <w:szCs w:val="20"/>
              </w:rPr>
              <w:t>103</w:t>
            </w:r>
          </w:p>
        </w:tc>
        <w:tc>
          <w:tcPr>
            <w:tcW w:w="1020" w:type="dxa"/>
            <w:tcBorders>
              <w:top w:val="nil"/>
              <w:left w:val="nil"/>
              <w:bottom w:val="single" w:sz="8" w:space="0" w:color="auto"/>
              <w:right w:val="single" w:sz="8" w:space="0" w:color="auto"/>
            </w:tcBorders>
            <w:shd w:val="clear" w:color="auto" w:fill="auto"/>
            <w:noWrap/>
            <w:vAlign w:val="center"/>
            <w:hideMark/>
          </w:tcPr>
          <w:p w:rsidR="00B1305B" w:rsidRPr="00E867E8" w:rsidRDefault="00B1305B" w:rsidP="00B76979">
            <w:pPr>
              <w:spacing w:after="0"/>
              <w:jc w:val="center"/>
              <w:rPr>
                <w:rFonts w:ascii="Times New Roman" w:eastAsia="Times New Roman" w:hAnsi="Times New Roman" w:cs="Times New Roman"/>
                <w:color w:val="000000"/>
                <w:sz w:val="20"/>
                <w:szCs w:val="20"/>
              </w:rPr>
            </w:pPr>
            <w:r w:rsidRPr="00E867E8">
              <w:rPr>
                <w:rFonts w:ascii="Times New Roman" w:eastAsia="Times New Roman" w:hAnsi="Times New Roman" w:cs="Times New Roman"/>
                <w:color w:val="000000"/>
                <w:sz w:val="20"/>
                <w:szCs w:val="20"/>
              </w:rPr>
              <w:t>53%</w:t>
            </w:r>
          </w:p>
        </w:tc>
        <w:tc>
          <w:tcPr>
            <w:tcW w:w="1020" w:type="dxa"/>
            <w:tcBorders>
              <w:top w:val="nil"/>
              <w:left w:val="nil"/>
              <w:bottom w:val="single" w:sz="8" w:space="0" w:color="auto"/>
              <w:right w:val="single" w:sz="8" w:space="0" w:color="auto"/>
            </w:tcBorders>
            <w:shd w:val="clear" w:color="auto" w:fill="auto"/>
            <w:noWrap/>
            <w:vAlign w:val="center"/>
            <w:hideMark/>
          </w:tcPr>
          <w:p w:rsidR="00B1305B" w:rsidRPr="00E867E8" w:rsidRDefault="00B1305B" w:rsidP="00B76979">
            <w:pPr>
              <w:spacing w:after="0"/>
              <w:jc w:val="center"/>
              <w:rPr>
                <w:rFonts w:ascii="Times New Roman" w:eastAsia="Times New Roman" w:hAnsi="Times New Roman" w:cs="Times New Roman"/>
                <w:color w:val="000000"/>
                <w:sz w:val="20"/>
                <w:szCs w:val="20"/>
              </w:rPr>
            </w:pPr>
            <w:r w:rsidRPr="00E867E8">
              <w:rPr>
                <w:rFonts w:ascii="Times New Roman" w:eastAsia="Times New Roman" w:hAnsi="Times New Roman" w:cs="Times New Roman"/>
                <w:color w:val="000000"/>
                <w:sz w:val="20"/>
                <w:szCs w:val="20"/>
              </w:rPr>
              <w:t>57%</w:t>
            </w:r>
          </w:p>
        </w:tc>
      </w:tr>
      <w:tr w:rsidR="00B1305B" w:rsidRPr="00E867E8" w:rsidTr="00B1305B">
        <w:trPr>
          <w:trHeight w:val="402"/>
        </w:trPr>
        <w:tc>
          <w:tcPr>
            <w:tcW w:w="8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1305B" w:rsidRPr="00E867E8" w:rsidRDefault="00B1305B" w:rsidP="00B1305B">
            <w:pPr>
              <w:spacing w:after="0"/>
              <w:rPr>
                <w:rFonts w:ascii="Times New Roman" w:eastAsia="Times New Roman" w:hAnsi="Times New Roman" w:cs="Times New Roman"/>
                <w:color w:val="000000"/>
                <w:sz w:val="20"/>
                <w:szCs w:val="20"/>
              </w:rPr>
            </w:pPr>
            <w:r w:rsidRPr="00E867E8">
              <w:rPr>
                <w:rFonts w:ascii="Times New Roman" w:eastAsia="Times New Roman" w:hAnsi="Times New Roman" w:cs="Times New Roman"/>
                <w:color w:val="000000"/>
                <w:sz w:val="20"/>
                <w:szCs w:val="20"/>
              </w:rPr>
              <w:t>2014</w:t>
            </w:r>
          </w:p>
        </w:tc>
        <w:tc>
          <w:tcPr>
            <w:tcW w:w="2820" w:type="dxa"/>
            <w:tcBorders>
              <w:top w:val="nil"/>
              <w:left w:val="nil"/>
              <w:bottom w:val="single" w:sz="8" w:space="0" w:color="auto"/>
              <w:right w:val="single" w:sz="8" w:space="0" w:color="auto"/>
            </w:tcBorders>
            <w:shd w:val="clear" w:color="auto" w:fill="auto"/>
            <w:noWrap/>
            <w:vAlign w:val="center"/>
            <w:hideMark/>
          </w:tcPr>
          <w:p w:rsidR="00B1305B" w:rsidRPr="00E867E8" w:rsidRDefault="00B1305B" w:rsidP="00B76979">
            <w:pPr>
              <w:spacing w:after="0"/>
              <w:jc w:val="center"/>
              <w:rPr>
                <w:rFonts w:ascii="Times New Roman" w:eastAsia="Times New Roman" w:hAnsi="Times New Roman" w:cs="Times New Roman"/>
                <w:color w:val="000000"/>
                <w:sz w:val="20"/>
                <w:szCs w:val="20"/>
              </w:rPr>
            </w:pPr>
            <w:r w:rsidRPr="00E867E8">
              <w:rPr>
                <w:rFonts w:ascii="Times New Roman" w:eastAsia="Times New Roman" w:hAnsi="Times New Roman" w:cs="Times New Roman"/>
                <w:color w:val="000000"/>
                <w:sz w:val="20"/>
                <w:szCs w:val="20"/>
              </w:rPr>
              <w:t>75</w:t>
            </w:r>
          </w:p>
        </w:tc>
        <w:tc>
          <w:tcPr>
            <w:tcW w:w="2740" w:type="dxa"/>
            <w:tcBorders>
              <w:top w:val="nil"/>
              <w:left w:val="nil"/>
              <w:bottom w:val="single" w:sz="8" w:space="0" w:color="auto"/>
              <w:right w:val="single" w:sz="8" w:space="0" w:color="auto"/>
            </w:tcBorders>
            <w:shd w:val="clear" w:color="auto" w:fill="auto"/>
            <w:noWrap/>
            <w:vAlign w:val="center"/>
            <w:hideMark/>
          </w:tcPr>
          <w:p w:rsidR="00B1305B" w:rsidRPr="00E867E8" w:rsidRDefault="00B1305B" w:rsidP="00B76979">
            <w:pPr>
              <w:spacing w:after="0"/>
              <w:jc w:val="center"/>
              <w:rPr>
                <w:rFonts w:ascii="Times New Roman" w:eastAsia="Times New Roman" w:hAnsi="Times New Roman" w:cs="Times New Roman"/>
                <w:color w:val="000000"/>
                <w:sz w:val="20"/>
                <w:szCs w:val="20"/>
              </w:rPr>
            </w:pPr>
            <w:r w:rsidRPr="00E867E8">
              <w:rPr>
                <w:rFonts w:ascii="Times New Roman" w:eastAsia="Times New Roman" w:hAnsi="Times New Roman" w:cs="Times New Roman"/>
                <w:color w:val="000000"/>
                <w:sz w:val="20"/>
                <w:szCs w:val="20"/>
              </w:rPr>
              <w:t>103</w:t>
            </w:r>
          </w:p>
        </w:tc>
        <w:tc>
          <w:tcPr>
            <w:tcW w:w="1020" w:type="dxa"/>
            <w:tcBorders>
              <w:top w:val="nil"/>
              <w:left w:val="nil"/>
              <w:bottom w:val="single" w:sz="8" w:space="0" w:color="auto"/>
              <w:right w:val="single" w:sz="8" w:space="0" w:color="auto"/>
            </w:tcBorders>
            <w:shd w:val="clear" w:color="auto" w:fill="auto"/>
            <w:noWrap/>
            <w:vAlign w:val="center"/>
            <w:hideMark/>
          </w:tcPr>
          <w:p w:rsidR="00B1305B" w:rsidRPr="00E867E8" w:rsidRDefault="00B1305B" w:rsidP="00B76979">
            <w:pPr>
              <w:spacing w:after="0"/>
              <w:jc w:val="center"/>
              <w:rPr>
                <w:rFonts w:ascii="Times New Roman" w:eastAsia="Times New Roman" w:hAnsi="Times New Roman" w:cs="Times New Roman"/>
                <w:color w:val="000000"/>
                <w:sz w:val="20"/>
                <w:szCs w:val="20"/>
              </w:rPr>
            </w:pPr>
            <w:r w:rsidRPr="00E867E8">
              <w:rPr>
                <w:rFonts w:ascii="Times New Roman" w:eastAsia="Times New Roman" w:hAnsi="Times New Roman" w:cs="Times New Roman"/>
                <w:color w:val="000000"/>
                <w:sz w:val="20"/>
                <w:szCs w:val="20"/>
              </w:rPr>
              <w:t>178</w:t>
            </w:r>
          </w:p>
        </w:tc>
        <w:tc>
          <w:tcPr>
            <w:tcW w:w="1020" w:type="dxa"/>
            <w:tcBorders>
              <w:top w:val="nil"/>
              <w:left w:val="nil"/>
              <w:bottom w:val="single" w:sz="8" w:space="0" w:color="auto"/>
              <w:right w:val="single" w:sz="8" w:space="0" w:color="auto"/>
            </w:tcBorders>
            <w:shd w:val="clear" w:color="auto" w:fill="auto"/>
            <w:noWrap/>
            <w:vAlign w:val="center"/>
            <w:hideMark/>
          </w:tcPr>
          <w:p w:rsidR="00B1305B" w:rsidRPr="00E867E8" w:rsidRDefault="00B1305B" w:rsidP="00B76979">
            <w:pPr>
              <w:spacing w:after="0"/>
              <w:jc w:val="center"/>
              <w:rPr>
                <w:rFonts w:ascii="Times New Roman" w:eastAsia="Times New Roman" w:hAnsi="Times New Roman" w:cs="Times New Roman"/>
                <w:color w:val="000000"/>
                <w:sz w:val="20"/>
                <w:szCs w:val="20"/>
              </w:rPr>
            </w:pPr>
            <w:r w:rsidRPr="00E867E8">
              <w:rPr>
                <w:rFonts w:ascii="Times New Roman" w:eastAsia="Times New Roman" w:hAnsi="Times New Roman" w:cs="Times New Roman"/>
                <w:color w:val="000000"/>
                <w:sz w:val="20"/>
                <w:szCs w:val="20"/>
              </w:rPr>
              <w:t>58%</w:t>
            </w:r>
          </w:p>
        </w:tc>
        <w:tc>
          <w:tcPr>
            <w:tcW w:w="1020" w:type="dxa"/>
            <w:tcBorders>
              <w:top w:val="nil"/>
              <w:left w:val="nil"/>
              <w:bottom w:val="single" w:sz="8" w:space="0" w:color="auto"/>
              <w:right w:val="single" w:sz="8" w:space="0" w:color="auto"/>
            </w:tcBorders>
            <w:shd w:val="clear" w:color="auto" w:fill="auto"/>
            <w:noWrap/>
            <w:vAlign w:val="center"/>
            <w:hideMark/>
          </w:tcPr>
          <w:p w:rsidR="00B1305B" w:rsidRPr="00E867E8" w:rsidRDefault="00B1305B" w:rsidP="00B76979">
            <w:pPr>
              <w:spacing w:after="0"/>
              <w:jc w:val="center"/>
              <w:rPr>
                <w:rFonts w:ascii="Times New Roman" w:eastAsia="Times New Roman" w:hAnsi="Times New Roman" w:cs="Times New Roman"/>
                <w:color w:val="000000"/>
                <w:sz w:val="20"/>
                <w:szCs w:val="20"/>
              </w:rPr>
            </w:pPr>
            <w:r w:rsidRPr="00E867E8">
              <w:rPr>
                <w:rFonts w:ascii="Times New Roman" w:eastAsia="Times New Roman" w:hAnsi="Times New Roman" w:cs="Times New Roman"/>
                <w:color w:val="000000"/>
                <w:sz w:val="20"/>
                <w:szCs w:val="20"/>
              </w:rPr>
              <w:t>53%</w:t>
            </w:r>
          </w:p>
        </w:tc>
      </w:tr>
      <w:tr w:rsidR="00B1305B" w:rsidRPr="00E867E8" w:rsidTr="00B1305B">
        <w:trPr>
          <w:trHeight w:val="402"/>
        </w:trPr>
        <w:tc>
          <w:tcPr>
            <w:tcW w:w="8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1305B" w:rsidRPr="00E867E8" w:rsidRDefault="00B1305B" w:rsidP="00B1305B">
            <w:pPr>
              <w:spacing w:after="0"/>
              <w:rPr>
                <w:rFonts w:ascii="Times New Roman" w:eastAsia="Times New Roman" w:hAnsi="Times New Roman" w:cs="Times New Roman"/>
                <w:color w:val="000000"/>
                <w:sz w:val="20"/>
                <w:szCs w:val="20"/>
              </w:rPr>
            </w:pPr>
            <w:r w:rsidRPr="00E867E8">
              <w:rPr>
                <w:rFonts w:ascii="Times New Roman" w:eastAsia="Times New Roman" w:hAnsi="Times New Roman" w:cs="Times New Roman"/>
                <w:color w:val="000000"/>
                <w:sz w:val="20"/>
                <w:szCs w:val="20"/>
              </w:rPr>
              <w:t>2015</w:t>
            </w:r>
          </w:p>
        </w:tc>
        <w:tc>
          <w:tcPr>
            <w:tcW w:w="2820" w:type="dxa"/>
            <w:tcBorders>
              <w:top w:val="nil"/>
              <w:left w:val="nil"/>
              <w:bottom w:val="single" w:sz="8" w:space="0" w:color="auto"/>
              <w:right w:val="single" w:sz="8" w:space="0" w:color="auto"/>
            </w:tcBorders>
            <w:shd w:val="clear" w:color="auto" w:fill="auto"/>
            <w:noWrap/>
            <w:vAlign w:val="center"/>
            <w:hideMark/>
          </w:tcPr>
          <w:p w:rsidR="00B1305B" w:rsidRPr="00E867E8" w:rsidRDefault="00B1305B" w:rsidP="00B76979">
            <w:pPr>
              <w:spacing w:after="0"/>
              <w:jc w:val="center"/>
              <w:rPr>
                <w:rFonts w:ascii="Times New Roman" w:eastAsia="Times New Roman" w:hAnsi="Times New Roman" w:cs="Times New Roman"/>
                <w:color w:val="000000"/>
                <w:sz w:val="20"/>
                <w:szCs w:val="20"/>
              </w:rPr>
            </w:pPr>
            <w:r w:rsidRPr="00E867E8">
              <w:rPr>
                <w:rFonts w:ascii="Times New Roman" w:eastAsia="Times New Roman" w:hAnsi="Times New Roman" w:cs="Times New Roman"/>
                <w:color w:val="000000"/>
                <w:sz w:val="20"/>
                <w:szCs w:val="20"/>
              </w:rPr>
              <w:t>88</w:t>
            </w:r>
          </w:p>
        </w:tc>
        <w:tc>
          <w:tcPr>
            <w:tcW w:w="2740" w:type="dxa"/>
            <w:tcBorders>
              <w:top w:val="nil"/>
              <w:left w:val="nil"/>
              <w:bottom w:val="single" w:sz="8" w:space="0" w:color="auto"/>
              <w:right w:val="single" w:sz="8" w:space="0" w:color="auto"/>
            </w:tcBorders>
            <w:shd w:val="clear" w:color="auto" w:fill="auto"/>
            <w:noWrap/>
            <w:vAlign w:val="center"/>
            <w:hideMark/>
          </w:tcPr>
          <w:p w:rsidR="00B1305B" w:rsidRPr="00E867E8" w:rsidRDefault="00B1305B" w:rsidP="00B76979">
            <w:pPr>
              <w:spacing w:after="0"/>
              <w:jc w:val="center"/>
              <w:rPr>
                <w:rFonts w:ascii="Times New Roman" w:eastAsia="Times New Roman" w:hAnsi="Times New Roman" w:cs="Times New Roman"/>
                <w:color w:val="000000"/>
                <w:sz w:val="20"/>
                <w:szCs w:val="20"/>
              </w:rPr>
            </w:pPr>
            <w:r w:rsidRPr="00E867E8">
              <w:rPr>
                <w:rFonts w:ascii="Times New Roman" w:eastAsia="Times New Roman" w:hAnsi="Times New Roman" w:cs="Times New Roman"/>
                <w:color w:val="000000"/>
                <w:sz w:val="20"/>
                <w:szCs w:val="20"/>
              </w:rPr>
              <w:t>117</w:t>
            </w:r>
          </w:p>
        </w:tc>
        <w:tc>
          <w:tcPr>
            <w:tcW w:w="1020" w:type="dxa"/>
            <w:tcBorders>
              <w:top w:val="nil"/>
              <w:left w:val="nil"/>
              <w:bottom w:val="single" w:sz="8" w:space="0" w:color="auto"/>
              <w:right w:val="single" w:sz="8" w:space="0" w:color="auto"/>
            </w:tcBorders>
            <w:shd w:val="clear" w:color="auto" w:fill="auto"/>
            <w:noWrap/>
            <w:vAlign w:val="center"/>
            <w:hideMark/>
          </w:tcPr>
          <w:p w:rsidR="00B1305B" w:rsidRPr="00E867E8" w:rsidRDefault="00B1305B" w:rsidP="00B76979">
            <w:pPr>
              <w:spacing w:after="0"/>
              <w:jc w:val="center"/>
              <w:rPr>
                <w:rFonts w:ascii="Times New Roman" w:eastAsia="Times New Roman" w:hAnsi="Times New Roman" w:cs="Times New Roman"/>
                <w:color w:val="000000"/>
                <w:sz w:val="20"/>
                <w:szCs w:val="20"/>
              </w:rPr>
            </w:pPr>
            <w:r w:rsidRPr="00E867E8">
              <w:rPr>
                <w:rFonts w:ascii="Times New Roman" w:eastAsia="Times New Roman" w:hAnsi="Times New Roman" w:cs="Times New Roman"/>
                <w:color w:val="000000"/>
                <w:sz w:val="20"/>
                <w:szCs w:val="20"/>
              </w:rPr>
              <w:t>205</w:t>
            </w:r>
          </w:p>
        </w:tc>
        <w:tc>
          <w:tcPr>
            <w:tcW w:w="1020" w:type="dxa"/>
            <w:tcBorders>
              <w:top w:val="nil"/>
              <w:left w:val="nil"/>
              <w:bottom w:val="single" w:sz="8" w:space="0" w:color="auto"/>
              <w:right w:val="single" w:sz="8" w:space="0" w:color="auto"/>
            </w:tcBorders>
            <w:shd w:val="clear" w:color="auto" w:fill="auto"/>
            <w:noWrap/>
            <w:vAlign w:val="center"/>
            <w:hideMark/>
          </w:tcPr>
          <w:p w:rsidR="00B1305B" w:rsidRPr="00E867E8" w:rsidRDefault="00B1305B" w:rsidP="00B76979">
            <w:pPr>
              <w:spacing w:after="0"/>
              <w:jc w:val="center"/>
              <w:rPr>
                <w:rFonts w:ascii="Times New Roman" w:eastAsia="Times New Roman" w:hAnsi="Times New Roman" w:cs="Times New Roman"/>
                <w:color w:val="000000"/>
                <w:sz w:val="20"/>
                <w:szCs w:val="20"/>
              </w:rPr>
            </w:pPr>
            <w:r w:rsidRPr="00E867E8">
              <w:rPr>
                <w:rFonts w:ascii="Times New Roman" w:eastAsia="Times New Roman" w:hAnsi="Times New Roman" w:cs="Times New Roman"/>
                <w:color w:val="000000"/>
                <w:sz w:val="20"/>
                <w:szCs w:val="20"/>
              </w:rPr>
              <w:t>57%</w:t>
            </w:r>
          </w:p>
        </w:tc>
        <w:tc>
          <w:tcPr>
            <w:tcW w:w="1020" w:type="dxa"/>
            <w:tcBorders>
              <w:top w:val="nil"/>
              <w:left w:val="nil"/>
              <w:bottom w:val="single" w:sz="8" w:space="0" w:color="auto"/>
              <w:right w:val="single" w:sz="8" w:space="0" w:color="auto"/>
            </w:tcBorders>
            <w:shd w:val="clear" w:color="auto" w:fill="auto"/>
            <w:noWrap/>
            <w:vAlign w:val="center"/>
            <w:hideMark/>
          </w:tcPr>
          <w:p w:rsidR="00B1305B" w:rsidRPr="00E867E8" w:rsidRDefault="00B1305B" w:rsidP="00B76979">
            <w:pPr>
              <w:spacing w:after="0"/>
              <w:jc w:val="center"/>
              <w:rPr>
                <w:rFonts w:ascii="Times New Roman" w:eastAsia="Times New Roman" w:hAnsi="Times New Roman" w:cs="Times New Roman"/>
                <w:color w:val="000000"/>
                <w:sz w:val="20"/>
                <w:szCs w:val="20"/>
              </w:rPr>
            </w:pPr>
            <w:r w:rsidRPr="00E867E8">
              <w:rPr>
                <w:rFonts w:ascii="Times New Roman" w:eastAsia="Times New Roman" w:hAnsi="Times New Roman" w:cs="Times New Roman"/>
                <w:color w:val="000000"/>
                <w:sz w:val="20"/>
                <w:szCs w:val="20"/>
              </w:rPr>
              <w:t>58%</w:t>
            </w:r>
          </w:p>
        </w:tc>
      </w:tr>
    </w:tbl>
    <w:p w:rsidR="0021398B" w:rsidRDefault="0021398B" w:rsidP="00B1305B">
      <w:pPr>
        <w:contextualSpacing/>
        <w:rPr>
          <w:rFonts w:ascii="Times New Roman" w:hAnsi="Times New Roman" w:cs="Times New Roman"/>
          <w:b/>
          <w:bCs/>
          <w:color w:val="000000"/>
          <w:sz w:val="20"/>
          <w:szCs w:val="20"/>
        </w:rPr>
      </w:pPr>
    </w:p>
    <w:p w:rsidR="00B1305B" w:rsidRPr="00C30F66" w:rsidRDefault="00975D64" w:rsidP="00B1305B">
      <w:pPr>
        <w:contextualSpacing/>
        <w:rPr>
          <w:rFonts w:ascii="Times New Roman" w:hAnsi="Times New Roman" w:cs="Times New Roman"/>
          <w:bCs/>
          <w:color w:val="000000"/>
          <w:sz w:val="20"/>
          <w:szCs w:val="20"/>
        </w:rPr>
      </w:pPr>
      <w:r w:rsidRPr="00543079">
        <w:rPr>
          <w:noProof/>
          <w:sz w:val="16"/>
          <w:szCs w:val="16"/>
        </w:rPr>
        <mc:AlternateContent>
          <mc:Choice Requires="wps">
            <w:drawing>
              <wp:anchor distT="0" distB="0" distL="114300" distR="114300" simplePos="0" relativeHeight="251736064" behindDoc="0" locked="0" layoutInCell="1" allowOverlap="1" wp14:anchorId="1107C5DC" wp14:editId="723E33B4">
                <wp:simplePos x="0" y="0"/>
                <wp:positionH relativeFrom="column">
                  <wp:posOffset>1313180</wp:posOffset>
                </wp:positionH>
                <wp:positionV relativeFrom="paragraph">
                  <wp:posOffset>536575</wp:posOffset>
                </wp:positionV>
                <wp:extent cx="3076847" cy="234950"/>
                <wp:effectExtent l="0" t="0" r="9525"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847" cy="234950"/>
                        </a:xfrm>
                        <a:prstGeom prst="rect">
                          <a:avLst/>
                        </a:prstGeom>
                        <a:solidFill>
                          <a:srgbClr val="FFFFFF"/>
                        </a:solidFill>
                        <a:ln w="9525">
                          <a:noFill/>
                          <a:miter lim="800000"/>
                          <a:headEnd/>
                          <a:tailEnd/>
                        </a:ln>
                      </wps:spPr>
                      <wps:txbx>
                        <w:txbxContent>
                          <w:p w:rsidR="00246C61" w:rsidRPr="0047401D" w:rsidRDefault="00246C61" w:rsidP="00975D64">
                            <w:pPr>
                              <w:jc w:val="left"/>
                              <w:rPr>
                                <w:i/>
                                <w:sz w:val="16"/>
                                <w:szCs w:val="16"/>
                              </w:rPr>
                            </w:pPr>
                            <w:r w:rsidRPr="00DB1E49">
                              <w:rPr>
                                <w:b/>
                                <w:sz w:val="16"/>
                                <w:szCs w:val="16"/>
                              </w:rPr>
                              <w:t>F</w:t>
                            </w:r>
                            <w:r>
                              <w:rPr>
                                <w:b/>
                                <w:sz w:val="16"/>
                                <w:szCs w:val="16"/>
                              </w:rPr>
                              <w:t>igures</w:t>
                            </w:r>
                            <w:r w:rsidRPr="00DB1E49">
                              <w:rPr>
                                <w:b/>
                                <w:sz w:val="16"/>
                                <w:szCs w:val="16"/>
                              </w:rPr>
                              <w:t xml:space="preserve"> </w:t>
                            </w:r>
                            <w:r>
                              <w:rPr>
                                <w:b/>
                                <w:sz w:val="16"/>
                                <w:szCs w:val="16"/>
                              </w:rPr>
                              <w:t xml:space="preserve">23:  </w:t>
                            </w:r>
                            <w:r>
                              <w:rPr>
                                <w:i/>
                                <w:sz w:val="16"/>
                                <w:szCs w:val="16"/>
                              </w:rPr>
                              <w:t xml:space="preserve">Rehabilitation </w:t>
                            </w:r>
                            <w:r w:rsidRPr="0083494B">
                              <w:rPr>
                                <w:b/>
                                <w:i/>
                                <w:sz w:val="16"/>
                                <w:szCs w:val="16"/>
                              </w:rPr>
                              <w:t xml:space="preserve">Goal #6 </w:t>
                            </w:r>
                            <w:r>
                              <w:rPr>
                                <w:i/>
                                <w:sz w:val="16"/>
                                <w:szCs w:val="16"/>
                              </w:rPr>
                              <w:t xml:space="preserve">Data Outcomes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103.4pt;margin-top:42.25pt;width:242.25pt;height:1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" stroked="f">
                <v:textbox>
                  <w:txbxContent>
                    <w:p w:rsidR="00246C61" w:rsidRPr="0047401D" w:rsidRDefault="00246C61" w:rsidP="00975D64">
                      <w:pPr>
                        <w:jc w:val="left"/>
                        <w:rPr>
                          <w:i/>
                          <w:sz w:val="16"/>
                          <w:szCs w:val="16"/>
                        </w:rPr>
                      </w:pPr>
                      <w:r w:rsidRPr="00DB1E49">
                        <w:rPr>
                          <w:b/>
                          <w:sz w:val="16"/>
                          <w:szCs w:val="16"/>
                        </w:rPr>
                        <w:t>F</w:t>
                      </w:r>
                      <w:r>
                        <w:rPr>
                          <w:b/>
                          <w:sz w:val="16"/>
                          <w:szCs w:val="16"/>
                        </w:rPr>
                        <w:t>igures</w:t>
                      </w:r>
                      <w:r w:rsidRPr="00DB1E49">
                        <w:rPr>
                          <w:b/>
                          <w:sz w:val="16"/>
                          <w:szCs w:val="16"/>
                        </w:rPr>
                        <w:t xml:space="preserve"> </w:t>
                      </w:r>
                      <w:r>
                        <w:rPr>
                          <w:b/>
                          <w:sz w:val="16"/>
                          <w:szCs w:val="16"/>
                        </w:rPr>
                        <w:t xml:space="preserve">23:  </w:t>
                      </w:r>
                      <w:r>
                        <w:rPr>
                          <w:i/>
                          <w:sz w:val="16"/>
                          <w:szCs w:val="16"/>
                        </w:rPr>
                        <w:t xml:space="preserve">Rehabilitation </w:t>
                      </w:r>
                      <w:r w:rsidRPr="0083494B">
                        <w:rPr>
                          <w:b/>
                          <w:i/>
                          <w:sz w:val="16"/>
                          <w:szCs w:val="16"/>
                        </w:rPr>
                        <w:t xml:space="preserve">Goal #6 </w:t>
                      </w:r>
                      <w:r>
                        <w:rPr>
                          <w:i/>
                          <w:sz w:val="16"/>
                          <w:szCs w:val="16"/>
                        </w:rPr>
                        <w:t xml:space="preserve">Data Outcomes  </w:t>
                      </w:r>
                    </w:p>
                  </w:txbxContent>
                </v:textbox>
              </v:shape>
            </w:pict>
          </mc:Fallback>
        </mc:AlternateContent>
      </w:r>
      <w:r w:rsidR="00C30F66" w:rsidRPr="00C30F66">
        <w:rPr>
          <w:rFonts w:ascii="Times New Roman" w:hAnsi="Times New Roman" w:cs="Times New Roman"/>
          <w:b/>
          <w:bCs/>
          <w:color w:val="000000"/>
          <w:sz w:val="20"/>
          <w:szCs w:val="20"/>
        </w:rPr>
        <w:t xml:space="preserve">NOTE:  </w:t>
      </w:r>
      <w:r w:rsidR="00B1305B" w:rsidRPr="00C30F66">
        <w:rPr>
          <w:rFonts w:ascii="Times New Roman" w:hAnsi="Times New Roman" w:cs="Times New Roman"/>
          <w:b/>
          <w:bCs/>
          <w:color w:val="000000"/>
          <w:sz w:val="20"/>
          <w:szCs w:val="20"/>
        </w:rPr>
        <w:t xml:space="preserve">Goal #6 </w:t>
      </w:r>
      <w:r w:rsidR="00B1305B" w:rsidRPr="00C30F66">
        <w:rPr>
          <w:rFonts w:ascii="Times New Roman" w:hAnsi="Times New Roman" w:cs="Times New Roman"/>
          <w:bCs/>
          <w:color w:val="000000"/>
          <w:sz w:val="20"/>
          <w:szCs w:val="20"/>
        </w:rPr>
        <w:t xml:space="preserve">was met for increased participation of supported employment clients. </w:t>
      </w:r>
      <w:r w:rsidR="00B1305B" w:rsidRPr="00C30F66">
        <w:rPr>
          <w:rFonts w:ascii="Times New Roman" w:hAnsi="Times New Roman" w:cs="Times New Roman"/>
          <w:b/>
          <w:bCs/>
          <w:color w:val="000000"/>
          <w:sz w:val="20"/>
          <w:szCs w:val="20"/>
        </w:rPr>
        <w:t>Goal #6</w:t>
      </w:r>
      <w:r w:rsidR="00B1305B" w:rsidRPr="00C30F66">
        <w:rPr>
          <w:rFonts w:ascii="Times New Roman" w:hAnsi="Times New Roman" w:cs="Times New Roman"/>
          <w:bCs/>
          <w:color w:val="000000"/>
          <w:sz w:val="20"/>
          <w:szCs w:val="20"/>
        </w:rPr>
        <w:t xml:space="preserve"> was not met for successful employment case closures due to demand outpacing capacity of staff.  Also, the DSU had a very successful prior year (FFY</w:t>
      </w:r>
      <w:r w:rsidR="00C30F66">
        <w:rPr>
          <w:rFonts w:ascii="Times New Roman" w:hAnsi="Times New Roman" w:cs="Times New Roman"/>
          <w:bCs/>
          <w:color w:val="000000"/>
          <w:sz w:val="20"/>
          <w:szCs w:val="20"/>
        </w:rPr>
        <w:t xml:space="preserve"> 20</w:t>
      </w:r>
      <w:r w:rsidR="00B1305B" w:rsidRPr="00C30F66">
        <w:rPr>
          <w:rFonts w:ascii="Times New Roman" w:hAnsi="Times New Roman" w:cs="Times New Roman"/>
          <w:bCs/>
          <w:color w:val="000000"/>
          <w:sz w:val="20"/>
          <w:szCs w:val="20"/>
        </w:rPr>
        <w:t>14) in terms of successful employment closures, setting the FFY</w:t>
      </w:r>
      <w:r w:rsidR="00C30F66">
        <w:rPr>
          <w:rFonts w:ascii="Times New Roman" w:hAnsi="Times New Roman" w:cs="Times New Roman"/>
          <w:bCs/>
          <w:color w:val="000000"/>
          <w:sz w:val="20"/>
          <w:szCs w:val="20"/>
        </w:rPr>
        <w:t xml:space="preserve"> 20</w:t>
      </w:r>
      <w:r w:rsidR="00B1305B" w:rsidRPr="00C30F66">
        <w:rPr>
          <w:rFonts w:ascii="Times New Roman" w:hAnsi="Times New Roman" w:cs="Times New Roman"/>
          <w:bCs/>
          <w:color w:val="000000"/>
          <w:sz w:val="20"/>
          <w:szCs w:val="20"/>
        </w:rPr>
        <w:t>15 target very high.</w:t>
      </w:r>
    </w:p>
    <w:p w:rsidR="0027180F" w:rsidRDefault="0027180F" w:rsidP="00F51B9E">
      <w:pPr>
        <w:pStyle w:val="Heading4"/>
      </w:pPr>
    </w:p>
    <w:p w:rsidR="0027180F" w:rsidRDefault="0027180F" w:rsidP="00F51B9E">
      <w:pPr>
        <w:pStyle w:val="Heading4"/>
      </w:pPr>
    </w:p>
    <w:p w:rsidR="0027180F" w:rsidRDefault="0027180F" w:rsidP="00F51B9E">
      <w:pPr>
        <w:pStyle w:val="Heading4"/>
      </w:pPr>
    </w:p>
    <w:p w:rsidR="00B1305B" w:rsidRPr="00AC48BA" w:rsidRDefault="00B1305B" w:rsidP="00F51B9E">
      <w:pPr>
        <w:pStyle w:val="Heading4"/>
      </w:pPr>
      <w:bookmarkStart w:id="169" w:name="_Toc442081320"/>
      <w:r w:rsidRPr="00AC48BA">
        <w:t>Federal Standards and Indicators</w:t>
      </w:r>
      <w:bookmarkEnd w:id="169"/>
    </w:p>
    <w:p w:rsidR="00B1305B" w:rsidRPr="00F51B9E" w:rsidRDefault="00B1305B" w:rsidP="00B1305B">
      <w:pPr>
        <w:contextualSpacing/>
        <w:rPr>
          <w:rFonts w:ascii="Times New Roman" w:hAnsi="Times New Roman" w:cs="Times New Roman"/>
          <w:color w:val="000000"/>
        </w:rPr>
      </w:pPr>
      <w:r w:rsidRPr="00F51B9E">
        <w:rPr>
          <w:rFonts w:ascii="Times New Roman" w:hAnsi="Times New Roman" w:cs="Times New Roman"/>
          <w:color w:val="000000"/>
        </w:rPr>
        <w:t xml:space="preserve">In FFY 2015, all three of the primary </w:t>
      </w:r>
      <w:r w:rsidRPr="00C30F66">
        <w:rPr>
          <w:rFonts w:ascii="Times New Roman" w:hAnsi="Times New Roman" w:cs="Times New Roman"/>
          <w:color w:val="000000"/>
        </w:rPr>
        <w:t>performance indicators (</w:t>
      </w:r>
      <w:r w:rsidRPr="0083494B">
        <w:rPr>
          <w:rFonts w:ascii="Times New Roman" w:hAnsi="Times New Roman" w:cs="Times New Roman"/>
          <w:b/>
          <w:color w:val="000000"/>
        </w:rPr>
        <w:t>1.3</w:t>
      </w:r>
      <w:r w:rsidRPr="00C30F66">
        <w:rPr>
          <w:rFonts w:ascii="Times New Roman" w:hAnsi="Times New Roman" w:cs="Times New Roman"/>
          <w:color w:val="000000"/>
        </w:rPr>
        <w:t xml:space="preserve">, </w:t>
      </w:r>
      <w:r w:rsidRPr="0083494B">
        <w:rPr>
          <w:rFonts w:ascii="Times New Roman" w:hAnsi="Times New Roman" w:cs="Times New Roman"/>
          <w:b/>
          <w:color w:val="000000"/>
        </w:rPr>
        <w:t>1.4</w:t>
      </w:r>
      <w:r w:rsidRPr="00C30F66">
        <w:rPr>
          <w:rFonts w:ascii="Times New Roman" w:hAnsi="Times New Roman" w:cs="Times New Roman"/>
          <w:color w:val="000000"/>
        </w:rPr>
        <w:t xml:space="preserve"> and </w:t>
      </w:r>
      <w:r w:rsidRPr="0083494B">
        <w:rPr>
          <w:rFonts w:ascii="Times New Roman" w:hAnsi="Times New Roman" w:cs="Times New Roman"/>
          <w:b/>
          <w:color w:val="000000"/>
        </w:rPr>
        <w:t>1.5</w:t>
      </w:r>
      <w:r w:rsidRPr="00C30F66">
        <w:rPr>
          <w:rFonts w:ascii="Times New Roman" w:hAnsi="Times New Roman" w:cs="Times New Roman"/>
          <w:color w:val="000000"/>
        </w:rPr>
        <w:t>)</w:t>
      </w:r>
      <w:r w:rsidRPr="00F51B9E">
        <w:rPr>
          <w:rFonts w:ascii="Times New Roman" w:hAnsi="Times New Roman" w:cs="Times New Roman"/>
          <w:color w:val="000000"/>
        </w:rPr>
        <w:t xml:space="preserve"> were met by the DSU.  The DSU also exceeded the performance level for </w:t>
      </w:r>
      <w:r w:rsidR="00C30F66">
        <w:rPr>
          <w:rFonts w:ascii="Times New Roman" w:hAnsi="Times New Roman" w:cs="Times New Roman"/>
          <w:color w:val="000000"/>
        </w:rPr>
        <w:t>e</w:t>
      </w:r>
      <w:r w:rsidRPr="00C30F66">
        <w:rPr>
          <w:rFonts w:ascii="Times New Roman" w:hAnsi="Times New Roman" w:cs="Times New Roman"/>
          <w:color w:val="000000"/>
        </w:rPr>
        <w:t xml:space="preserve">valuation </w:t>
      </w:r>
      <w:r w:rsidR="00C30F66">
        <w:rPr>
          <w:rFonts w:ascii="Times New Roman" w:hAnsi="Times New Roman" w:cs="Times New Roman"/>
          <w:color w:val="000000"/>
        </w:rPr>
        <w:t>s</w:t>
      </w:r>
      <w:r w:rsidRPr="00C30F66">
        <w:rPr>
          <w:rFonts w:ascii="Times New Roman" w:hAnsi="Times New Roman" w:cs="Times New Roman"/>
          <w:color w:val="000000"/>
        </w:rPr>
        <w:t xml:space="preserve">tandard #2 </w:t>
      </w:r>
      <w:r w:rsidR="00C30F66">
        <w:rPr>
          <w:rFonts w:ascii="Times New Roman" w:hAnsi="Times New Roman" w:cs="Times New Roman"/>
          <w:color w:val="000000"/>
        </w:rPr>
        <w:t>– e</w:t>
      </w:r>
      <w:r w:rsidRPr="00F51B9E">
        <w:rPr>
          <w:rFonts w:ascii="Times New Roman" w:hAnsi="Times New Roman" w:cs="Times New Roman"/>
          <w:color w:val="000000"/>
        </w:rPr>
        <w:t xml:space="preserve">qual </w:t>
      </w:r>
      <w:r w:rsidR="00C30F66">
        <w:rPr>
          <w:rFonts w:ascii="Times New Roman" w:hAnsi="Times New Roman" w:cs="Times New Roman"/>
          <w:color w:val="000000"/>
        </w:rPr>
        <w:t>a</w:t>
      </w:r>
      <w:r w:rsidRPr="00F51B9E">
        <w:rPr>
          <w:rFonts w:ascii="Times New Roman" w:hAnsi="Times New Roman" w:cs="Times New Roman"/>
          <w:color w:val="000000"/>
        </w:rPr>
        <w:t>ccess.</w:t>
      </w:r>
    </w:p>
    <w:p w:rsidR="00B1305B" w:rsidRPr="00F51B9E" w:rsidRDefault="00B1305B" w:rsidP="00C30F66">
      <w:pPr>
        <w:pStyle w:val="Heading5"/>
        <w:rPr>
          <w:rFonts w:ascii="Times New Roman" w:hAnsi="Times New Roman" w:cs="Times New Roman"/>
          <w:bCs/>
          <w:color w:val="000000"/>
        </w:rPr>
      </w:pPr>
      <w:r w:rsidRPr="00976952">
        <w:rPr>
          <w:rStyle w:val="Heading5Char"/>
          <w:b/>
        </w:rPr>
        <w:t>Federal Evaluation Standard #1:</w:t>
      </w:r>
      <w:r w:rsidRPr="00F51B9E">
        <w:rPr>
          <w:rFonts w:ascii="Times New Roman" w:hAnsi="Times New Roman" w:cs="Times New Roman"/>
          <w:bCs/>
          <w:color w:val="000000"/>
        </w:rPr>
        <w:t xml:space="preserve">  </w:t>
      </w:r>
      <w:r w:rsidRPr="00C30F66">
        <w:rPr>
          <w:rFonts w:ascii="Times New Roman" w:hAnsi="Times New Roman" w:cs="Times New Roman"/>
          <w:b w:val="0"/>
          <w:bCs/>
          <w:color w:val="000000"/>
        </w:rPr>
        <w:t>Employment Outcomes</w:t>
      </w:r>
    </w:p>
    <w:p w:rsidR="00B1305B" w:rsidRPr="00F51B9E" w:rsidRDefault="00B1305B" w:rsidP="00C30F66">
      <w:pPr>
        <w:ind w:left="720"/>
        <w:contextualSpacing/>
        <w:rPr>
          <w:rFonts w:ascii="Times New Roman" w:hAnsi="Times New Roman" w:cs="Times New Roman"/>
          <w:color w:val="000000"/>
        </w:rPr>
      </w:pPr>
      <w:r w:rsidRPr="00F51B9E">
        <w:rPr>
          <w:rFonts w:ascii="Times New Roman" w:hAnsi="Times New Roman" w:cs="Times New Roman"/>
          <w:color w:val="000000"/>
        </w:rPr>
        <w:t xml:space="preserve">The DSU did not meet </w:t>
      </w:r>
      <w:r w:rsidR="00C30F66">
        <w:rPr>
          <w:rFonts w:ascii="Times New Roman" w:hAnsi="Times New Roman" w:cs="Times New Roman"/>
          <w:color w:val="000000"/>
        </w:rPr>
        <w:t>p</w:t>
      </w:r>
      <w:r w:rsidRPr="00C30F66">
        <w:rPr>
          <w:rFonts w:ascii="Times New Roman" w:hAnsi="Times New Roman" w:cs="Times New Roman"/>
          <w:color w:val="000000"/>
        </w:rPr>
        <w:t xml:space="preserve">erformance </w:t>
      </w:r>
      <w:r w:rsidR="00C30F66">
        <w:rPr>
          <w:rFonts w:ascii="Times New Roman" w:hAnsi="Times New Roman" w:cs="Times New Roman"/>
          <w:color w:val="000000"/>
        </w:rPr>
        <w:t>i</w:t>
      </w:r>
      <w:r w:rsidRPr="00C30F66">
        <w:rPr>
          <w:rFonts w:ascii="Times New Roman" w:hAnsi="Times New Roman" w:cs="Times New Roman"/>
          <w:color w:val="000000"/>
        </w:rPr>
        <w:t xml:space="preserve">ndicator </w:t>
      </w:r>
      <w:r w:rsidRPr="0083494B">
        <w:rPr>
          <w:rFonts w:ascii="Times New Roman" w:hAnsi="Times New Roman" w:cs="Times New Roman"/>
          <w:b/>
          <w:color w:val="000000"/>
        </w:rPr>
        <w:t>1.1</w:t>
      </w:r>
      <w:r w:rsidRPr="00F51B9E">
        <w:rPr>
          <w:rFonts w:ascii="Times New Roman" w:hAnsi="Times New Roman" w:cs="Times New Roman"/>
          <w:color w:val="000000"/>
        </w:rPr>
        <w:t xml:space="preserve"> for the number of successful employment outcomes.  In FFY 2015, the DSU achieved 886 employment outcomes as compared to a total of 938 in FFY 2014.</w:t>
      </w:r>
    </w:p>
    <w:p w:rsidR="00B1305B" w:rsidRPr="00AC48BA" w:rsidRDefault="00B1305B" w:rsidP="00C30F66">
      <w:pPr>
        <w:ind w:left="720"/>
        <w:contextualSpacing/>
        <w:rPr>
          <w:rFonts w:ascii="Times New Roman" w:hAnsi="Times New Roman" w:cs="Times New Roman"/>
          <w:color w:val="000000"/>
          <w:sz w:val="24"/>
          <w:szCs w:val="24"/>
        </w:rPr>
      </w:pPr>
    </w:p>
    <w:p w:rsidR="00B1305B" w:rsidRPr="00F51B9E" w:rsidRDefault="00B1305B" w:rsidP="00C30F66">
      <w:pPr>
        <w:ind w:left="720"/>
        <w:contextualSpacing/>
        <w:rPr>
          <w:rFonts w:ascii="Times New Roman" w:hAnsi="Times New Roman" w:cs="Times New Roman"/>
          <w:color w:val="000000"/>
        </w:rPr>
      </w:pPr>
      <w:r w:rsidRPr="00F51B9E">
        <w:rPr>
          <w:rFonts w:ascii="Times New Roman" w:hAnsi="Times New Roman" w:cs="Times New Roman"/>
          <w:color w:val="000000"/>
        </w:rPr>
        <w:t xml:space="preserve">The DSU did not meet </w:t>
      </w:r>
      <w:r w:rsidR="00C30F66">
        <w:rPr>
          <w:rFonts w:ascii="Times New Roman" w:hAnsi="Times New Roman" w:cs="Times New Roman"/>
          <w:color w:val="000000"/>
        </w:rPr>
        <w:t>p</w:t>
      </w:r>
      <w:r w:rsidRPr="00C30F66">
        <w:rPr>
          <w:rFonts w:ascii="Times New Roman" w:hAnsi="Times New Roman" w:cs="Times New Roman"/>
          <w:color w:val="000000"/>
        </w:rPr>
        <w:t xml:space="preserve">erformance </w:t>
      </w:r>
      <w:r w:rsidR="00C30F66">
        <w:rPr>
          <w:rFonts w:ascii="Times New Roman" w:hAnsi="Times New Roman" w:cs="Times New Roman"/>
          <w:color w:val="000000"/>
        </w:rPr>
        <w:t>i</w:t>
      </w:r>
      <w:r w:rsidRPr="00C30F66">
        <w:rPr>
          <w:rFonts w:ascii="Times New Roman" w:hAnsi="Times New Roman" w:cs="Times New Roman"/>
          <w:color w:val="000000"/>
        </w:rPr>
        <w:t xml:space="preserve">ndicator </w:t>
      </w:r>
      <w:r w:rsidRPr="0083494B">
        <w:rPr>
          <w:rFonts w:ascii="Times New Roman" w:hAnsi="Times New Roman" w:cs="Times New Roman"/>
          <w:b/>
          <w:color w:val="000000"/>
        </w:rPr>
        <w:t>1.2</w:t>
      </w:r>
      <w:r w:rsidRPr="00F51B9E">
        <w:rPr>
          <w:rFonts w:ascii="Times New Roman" w:hAnsi="Times New Roman" w:cs="Times New Roman"/>
          <w:color w:val="000000"/>
        </w:rPr>
        <w:t xml:space="preserve"> requiring </w:t>
      </w:r>
      <w:r w:rsidRPr="00F51B9E">
        <w:rPr>
          <w:rFonts w:ascii="Times New Roman" w:hAnsi="Times New Roman" w:cs="Times New Roman"/>
          <w:bCs/>
          <w:iCs/>
          <w:color w:val="000000"/>
        </w:rPr>
        <w:t>55.8</w:t>
      </w:r>
      <w:r w:rsidR="004E697E">
        <w:rPr>
          <w:rFonts w:ascii="Times New Roman" w:hAnsi="Times New Roman" w:cs="Times New Roman"/>
          <w:color w:val="000000"/>
        </w:rPr>
        <w:t xml:space="preserve"> percent</w:t>
      </w:r>
      <w:r w:rsidRPr="00F51B9E">
        <w:rPr>
          <w:rFonts w:ascii="Times New Roman" w:hAnsi="Times New Roman" w:cs="Times New Roman"/>
          <w:color w:val="000000"/>
        </w:rPr>
        <w:t xml:space="preserve"> of the individuals who, after receiving VR services under an </w:t>
      </w:r>
      <w:r w:rsidR="00C30F66">
        <w:rPr>
          <w:rFonts w:ascii="Times New Roman" w:hAnsi="Times New Roman" w:cs="Times New Roman"/>
          <w:color w:val="000000"/>
        </w:rPr>
        <w:t>i</w:t>
      </w:r>
      <w:r w:rsidRPr="00F51B9E">
        <w:rPr>
          <w:rFonts w:ascii="Times New Roman" w:hAnsi="Times New Roman" w:cs="Times New Roman"/>
          <w:color w:val="000000"/>
        </w:rPr>
        <w:t xml:space="preserve">ndividualized </w:t>
      </w:r>
      <w:r w:rsidR="00C30F66">
        <w:rPr>
          <w:rFonts w:ascii="Times New Roman" w:hAnsi="Times New Roman" w:cs="Times New Roman"/>
          <w:color w:val="000000"/>
        </w:rPr>
        <w:t>p</w:t>
      </w:r>
      <w:r w:rsidRPr="00F51B9E">
        <w:rPr>
          <w:rFonts w:ascii="Times New Roman" w:hAnsi="Times New Roman" w:cs="Times New Roman"/>
          <w:color w:val="000000"/>
        </w:rPr>
        <w:t xml:space="preserve">lan for </w:t>
      </w:r>
      <w:r w:rsidR="00C30F66">
        <w:rPr>
          <w:rFonts w:ascii="Times New Roman" w:hAnsi="Times New Roman" w:cs="Times New Roman"/>
          <w:color w:val="000000"/>
        </w:rPr>
        <w:t>e</w:t>
      </w:r>
      <w:r w:rsidRPr="00F51B9E">
        <w:rPr>
          <w:rFonts w:ascii="Times New Roman" w:hAnsi="Times New Roman" w:cs="Times New Roman"/>
          <w:color w:val="000000"/>
        </w:rPr>
        <w:t>mployment, were closed successfully.  In FFY 2015, the DSU achieved a 53.63</w:t>
      </w:r>
      <w:r w:rsidR="004E697E">
        <w:rPr>
          <w:rFonts w:ascii="Times New Roman" w:hAnsi="Times New Roman" w:cs="Times New Roman"/>
          <w:color w:val="000000"/>
        </w:rPr>
        <w:t xml:space="preserve"> percent</w:t>
      </w:r>
      <w:r w:rsidRPr="00F51B9E">
        <w:rPr>
          <w:rFonts w:ascii="Times New Roman" w:hAnsi="Times New Roman" w:cs="Times New Roman"/>
          <w:color w:val="000000"/>
        </w:rPr>
        <w:t xml:space="preserve"> rating versus the 56.24</w:t>
      </w:r>
      <w:r w:rsidR="004E697E">
        <w:rPr>
          <w:rFonts w:ascii="Times New Roman" w:hAnsi="Times New Roman" w:cs="Times New Roman"/>
          <w:color w:val="000000"/>
        </w:rPr>
        <w:t xml:space="preserve"> percent</w:t>
      </w:r>
      <w:r w:rsidRPr="00F51B9E">
        <w:rPr>
          <w:rFonts w:ascii="Times New Roman" w:hAnsi="Times New Roman" w:cs="Times New Roman"/>
          <w:color w:val="000000"/>
        </w:rPr>
        <w:t xml:space="preserve"> rating in 2014.</w:t>
      </w:r>
    </w:p>
    <w:p w:rsidR="00C30F66" w:rsidRDefault="00C30F66" w:rsidP="00C30F66">
      <w:pPr>
        <w:ind w:left="720"/>
        <w:contextualSpacing/>
        <w:rPr>
          <w:rFonts w:ascii="Times New Roman" w:hAnsi="Times New Roman" w:cs="Times New Roman"/>
          <w:b/>
          <w:color w:val="000000"/>
        </w:rPr>
      </w:pPr>
    </w:p>
    <w:p w:rsidR="00B1305B" w:rsidRPr="00F51B9E" w:rsidRDefault="00B1305B" w:rsidP="00C30F66">
      <w:pPr>
        <w:ind w:left="720"/>
        <w:contextualSpacing/>
        <w:rPr>
          <w:rFonts w:ascii="Times New Roman" w:hAnsi="Times New Roman" w:cs="Times New Roman"/>
          <w:color w:val="000000"/>
        </w:rPr>
      </w:pPr>
      <w:r w:rsidRPr="00C30F66">
        <w:rPr>
          <w:rFonts w:ascii="Times New Roman" w:hAnsi="Times New Roman" w:cs="Times New Roman"/>
          <w:color w:val="000000"/>
        </w:rPr>
        <w:t xml:space="preserve">Performance </w:t>
      </w:r>
      <w:r w:rsidR="00C30F66">
        <w:rPr>
          <w:rFonts w:ascii="Times New Roman" w:hAnsi="Times New Roman" w:cs="Times New Roman"/>
          <w:color w:val="000000"/>
        </w:rPr>
        <w:t>i</w:t>
      </w:r>
      <w:r w:rsidRPr="00C30F66">
        <w:rPr>
          <w:rFonts w:ascii="Times New Roman" w:hAnsi="Times New Roman" w:cs="Times New Roman"/>
          <w:color w:val="000000"/>
        </w:rPr>
        <w:t xml:space="preserve">ndicator </w:t>
      </w:r>
      <w:r w:rsidRPr="0083494B">
        <w:rPr>
          <w:rFonts w:ascii="Times New Roman" w:hAnsi="Times New Roman" w:cs="Times New Roman"/>
          <w:b/>
          <w:color w:val="000000"/>
        </w:rPr>
        <w:t>1.3</w:t>
      </w:r>
      <w:r w:rsidRPr="00F51B9E">
        <w:rPr>
          <w:rFonts w:ascii="Times New Roman" w:hAnsi="Times New Roman" w:cs="Times New Roman"/>
          <w:color w:val="000000"/>
        </w:rPr>
        <w:t xml:space="preserve"> requires 72.6</w:t>
      </w:r>
      <w:r w:rsidR="004E697E">
        <w:rPr>
          <w:rFonts w:ascii="Times New Roman" w:hAnsi="Times New Roman" w:cs="Times New Roman"/>
          <w:color w:val="000000"/>
        </w:rPr>
        <w:t xml:space="preserve"> percent</w:t>
      </w:r>
      <w:r w:rsidRPr="00F51B9E">
        <w:rPr>
          <w:rFonts w:ascii="Times New Roman" w:hAnsi="Times New Roman" w:cs="Times New Roman"/>
          <w:color w:val="000000"/>
        </w:rPr>
        <w:t xml:space="preserve"> of </w:t>
      </w:r>
      <w:r w:rsidRPr="00F51B9E">
        <w:rPr>
          <w:rFonts w:ascii="Times New Roman" w:hAnsi="Times New Roman" w:cs="Times New Roman"/>
          <w:i/>
          <w:color w:val="000000"/>
        </w:rPr>
        <w:t xml:space="preserve">all </w:t>
      </w:r>
      <w:r w:rsidRPr="00F51B9E">
        <w:rPr>
          <w:rFonts w:ascii="Times New Roman" w:hAnsi="Times New Roman" w:cs="Times New Roman"/>
          <w:color w:val="000000"/>
        </w:rPr>
        <w:t>VR consumers who enter competitive employment, self-employment, or a Business Enterprise Program (in Nevada</w:t>
      </w:r>
      <w:r w:rsidR="00C30F66">
        <w:rPr>
          <w:rFonts w:ascii="Times New Roman" w:hAnsi="Times New Roman" w:cs="Times New Roman"/>
          <w:color w:val="000000"/>
        </w:rPr>
        <w:t>,</w:t>
      </w:r>
      <w:r w:rsidRPr="00F51B9E">
        <w:rPr>
          <w:rFonts w:ascii="Times New Roman" w:hAnsi="Times New Roman" w:cs="Times New Roman"/>
          <w:color w:val="000000"/>
        </w:rPr>
        <w:t xml:space="preserve"> termed Business </w:t>
      </w:r>
      <w:r w:rsidRPr="00F51B9E">
        <w:rPr>
          <w:rFonts w:ascii="Times New Roman" w:hAnsi="Times New Roman" w:cs="Times New Roman"/>
          <w:color w:val="000000"/>
        </w:rPr>
        <w:lastRenderedPageBreak/>
        <w:t>Enterprises of Nevada) earn at least the minimum wage.  In FFY 2015, the DSU achieved a 98.76</w:t>
      </w:r>
      <w:r w:rsidR="004E697E">
        <w:rPr>
          <w:rFonts w:ascii="Times New Roman" w:hAnsi="Times New Roman" w:cs="Times New Roman"/>
          <w:color w:val="000000"/>
        </w:rPr>
        <w:t xml:space="preserve"> percent</w:t>
      </w:r>
      <w:r w:rsidRPr="00F51B9E">
        <w:rPr>
          <w:rFonts w:ascii="Times New Roman" w:hAnsi="Times New Roman" w:cs="Times New Roman"/>
          <w:color w:val="000000"/>
        </w:rPr>
        <w:t xml:space="preserve"> rating.</w:t>
      </w:r>
    </w:p>
    <w:p w:rsidR="00B1305B" w:rsidRPr="00F51B9E" w:rsidRDefault="00B1305B" w:rsidP="00C30F66">
      <w:pPr>
        <w:ind w:left="720"/>
        <w:contextualSpacing/>
        <w:rPr>
          <w:rFonts w:ascii="Times New Roman" w:hAnsi="Times New Roman" w:cs="Times New Roman"/>
          <w:color w:val="000000"/>
        </w:rPr>
      </w:pPr>
    </w:p>
    <w:p w:rsidR="00B1305B" w:rsidRPr="00F51B9E" w:rsidRDefault="00B1305B" w:rsidP="00C30F66">
      <w:pPr>
        <w:ind w:left="720"/>
        <w:contextualSpacing/>
        <w:rPr>
          <w:rFonts w:ascii="Times New Roman" w:hAnsi="Times New Roman" w:cs="Times New Roman"/>
          <w:color w:val="000000"/>
        </w:rPr>
      </w:pPr>
      <w:r w:rsidRPr="00C30F66">
        <w:rPr>
          <w:rFonts w:ascii="Times New Roman" w:hAnsi="Times New Roman" w:cs="Times New Roman"/>
          <w:color w:val="000000"/>
        </w:rPr>
        <w:t xml:space="preserve">Performance </w:t>
      </w:r>
      <w:r w:rsidR="00C30F66">
        <w:rPr>
          <w:rFonts w:ascii="Times New Roman" w:hAnsi="Times New Roman" w:cs="Times New Roman"/>
          <w:color w:val="000000"/>
        </w:rPr>
        <w:t>i</w:t>
      </w:r>
      <w:r w:rsidRPr="00C30F66">
        <w:rPr>
          <w:rFonts w:ascii="Times New Roman" w:hAnsi="Times New Roman" w:cs="Times New Roman"/>
          <w:color w:val="000000"/>
        </w:rPr>
        <w:t xml:space="preserve">ndicator </w:t>
      </w:r>
      <w:r w:rsidRPr="0083494B">
        <w:rPr>
          <w:rFonts w:ascii="Times New Roman" w:hAnsi="Times New Roman" w:cs="Times New Roman"/>
          <w:b/>
          <w:color w:val="000000"/>
        </w:rPr>
        <w:t>1.4</w:t>
      </w:r>
      <w:r w:rsidRPr="00F51B9E">
        <w:rPr>
          <w:rFonts w:ascii="Times New Roman" w:hAnsi="Times New Roman" w:cs="Times New Roman"/>
          <w:color w:val="000000"/>
        </w:rPr>
        <w:t xml:space="preserve"> requires that at least 62.4</w:t>
      </w:r>
      <w:r w:rsidR="004E697E">
        <w:rPr>
          <w:rFonts w:ascii="Times New Roman" w:hAnsi="Times New Roman" w:cs="Times New Roman"/>
          <w:color w:val="000000"/>
        </w:rPr>
        <w:t xml:space="preserve"> percent</w:t>
      </w:r>
      <w:r w:rsidRPr="00F51B9E">
        <w:rPr>
          <w:rFonts w:ascii="Times New Roman" w:hAnsi="Times New Roman" w:cs="Times New Roman"/>
          <w:color w:val="000000"/>
        </w:rPr>
        <w:t xml:space="preserve"> of VR consumers </w:t>
      </w:r>
      <w:r w:rsidRPr="00F51B9E">
        <w:rPr>
          <w:rFonts w:ascii="Times New Roman" w:hAnsi="Times New Roman" w:cs="Times New Roman"/>
          <w:i/>
          <w:color w:val="000000"/>
        </w:rPr>
        <w:t>with significant and the most significant disabilitie</w:t>
      </w:r>
      <w:r w:rsidRPr="00F51B9E">
        <w:rPr>
          <w:rFonts w:ascii="Times New Roman" w:hAnsi="Times New Roman" w:cs="Times New Roman"/>
          <w:color w:val="000000"/>
        </w:rPr>
        <w:t>s who enter competitive employment, self-employment, or a Business Enterprise Program earn at least the minimum wage.  In FFY 2015, the DSU attained a 93.71</w:t>
      </w:r>
      <w:r w:rsidR="004E697E">
        <w:rPr>
          <w:rFonts w:ascii="Times New Roman" w:hAnsi="Times New Roman" w:cs="Times New Roman"/>
          <w:color w:val="000000"/>
        </w:rPr>
        <w:t xml:space="preserve"> percent</w:t>
      </w:r>
      <w:r w:rsidRPr="00F51B9E">
        <w:rPr>
          <w:rFonts w:ascii="Times New Roman" w:hAnsi="Times New Roman" w:cs="Times New Roman"/>
          <w:color w:val="000000"/>
        </w:rPr>
        <w:t xml:space="preserve"> rating compared to 92.97</w:t>
      </w:r>
      <w:r w:rsidR="004E697E">
        <w:rPr>
          <w:rFonts w:ascii="Times New Roman" w:hAnsi="Times New Roman" w:cs="Times New Roman"/>
          <w:color w:val="000000"/>
        </w:rPr>
        <w:t xml:space="preserve"> percent</w:t>
      </w:r>
      <w:r w:rsidRPr="00F51B9E">
        <w:rPr>
          <w:rFonts w:ascii="Times New Roman" w:hAnsi="Times New Roman" w:cs="Times New Roman"/>
          <w:color w:val="000000"/>
        </w:rPr>
        <w:t xml:space="preserve"> in FFY 2014.</w:t>
      </w:r>
    </w:p>
    <w:p w:rsidR="00B1305B" w:rsidRPr="00F51B9E" w:rsidRDefault="00B1305B" w:rsidP="00C30F66">
      <w:pPr>
        <w:ind w:left="720"/>
        <w:contextualSpacing/>
        <w:rPr>
          <w:rFonts w:ascii="Times New Roman" w:hAnsi="Times New Roman" w:cs="Times New Roman"/>
          <w:color w:val="000000"/>
        </w:rPr>
      </w:pPr>
    </w:p>
    <w:p w:rsidR="00B1305B" w:rsidRDefault="00B1305B" w:rsidP="00C30F66">
      <w:pPr>
        <w:ind w:left="720"/>
        <w:contextualSpacing/>
        <w:rPr>
          <w:rFonts w:ascii="Times New Roman" w:hAnsi="Times New Roman" w:cs="Times New Roman"/>
          <w:color w:val="000000"/>
        </w:rPr>
      </w:pPr>
      <w:r w:rsidRPr="00F51B9E">
        <w:rPr>
          <w:rFonts w:ascii="Times New Roman" w:hAnsi="Times New Roman" w:cs="Times New Roman"/>
          <w:color w:val="000000"/>
        </w:rPr>
        <w:t xml:space="preserve">The DSU exceeded </w:t>
      </w:r>
      <w:r w:rsidR="00770103">
        <w:rPr>
          <w:rFonts w:ascii="Times New Roman" w:hAnsi="Times New Roman" w:cs="Times New Roman"/>
          <w:color w:val="000000"/>
        </w:rPr>
        <w:t>p</w:t>
      </w:r>
      <w:r w:rsidRPr="00C30F66">
        <w:rPr>
          <w:rFonts w:ascii="Times New Roman" w:hAnsi="Times New Roman" w:cs="Times New Roman"/>
          <w:color w:val="000000"/>
        </w:rPr>
        <w:t xml:space="preserve">erformance </w:t>
      </w:r>
      <w:r w:rsidR="00770103">
        <w:rPr>
          <w:rFonts w:ascii="Times New Roman" w:hAnsi="Times New Roman" w:cs="Times New Roman"/>
          <w:color w:val="000000"/>
        </w:rPr>
        <w:t>i</w:t>
      </w:r>
      <w:r w:rsidRPr="00C30F66">
        <w:rPr>
          <w:rFonts w:ascii="Times New Roman" w:hAnsi="Times New Roman" w:cs="Times New Roman"/>
          <w:color w:val="000000"/>
        </w:rPr>
        <w:t xml:space="preserve">ndicator </w:t>
      </w:r>
      <w:r w:rsidRPr="00770103">
        <w:rPr>
          <w:rFonts w:ascii="Times New Roman" w:hAnsi="Times New Roman" w:cs="Times New Roman"/>
          <w:b/>
          <w:color w:val="000000"/>
        </w:rPr>
        <w:t>1.5</w:t>
      </w:r>
      <w:r w:rsidRPr="00770103">
        <w:rPr>
          <w:rFonts w:ascii="Times New Roman" w:hAnsi="Times New Roman" w:cs="Times New Roman"/>
          <w:color w:val="000000"/>
        </w:rPr>
        <w:t>.</w:t>
      </w:r>
      <w:r w:rsidRPr="00F51B9E">
        <w:rPr>
          <w:rFonts w:ascii="Times New Roman" w:hAnsi="Times New Roman" w:cs="Times New Roman"/>
          <w:color w:val="000000"/>
        </w:rPr>
        <w:t xml:space="preserve">  This indicator requires all individuals exiting the VR program in competitive employment, who are self-employed or are employed in a BEP facility to earn at least a </w:t>
      </w:r>
      <w:r w:rsidR="0083494B">
        <w:rPr>
          <w:rFonts w:ascii="Times New Roman" w:hAnsi="Times New Roman" w:cs="Times New Roman"/>
          <w:color w:val="000000"/>
        </w:rPr>
        <w:t>0</w:t>
      </w:r>
      <w:r w:rsidRPr="00F51B9E">
        <w:rPr>
          <w:rFonts w:ascii="Times New Roman" w:hAnsi="Times New Roman" w:cs="Times New Roman"/>
          <w:b/>
          <w:color w:val="000000"/>
        </w:rPr>
        <w:t>.</w:t>
      </w:r>
      <w:r w:rsidRPr="00F51B9E">
        <w:rPr>
          <w:rFonts w:ascii="Times New Roman" w:hAnsi="Times New Roman" w:cs="Times New Roman"/>
          <w:color w:val="000000"/>
        </w:rPr>
        <w:t xml:space="preserve">52 ratio of the statewide hourly average wage of all individuals employed in the state (as derived from the most recently available Bureau of Labor Statistics report entitled </w:t>
      </w:r>
      <w:r w:rsidRPr="00F51B9E">
        <w:rPr>
          <w:rFonts w:ascii="Times New Roman" w:hAnsi="Times New Roman" w:cs="Times New Roman"/>
          <w:i/>
          <w:color w:val="000000"/>
        </w:rPr>
        <w:t>State Average Annual Pay</w:t>
      </w:r>
      <w:r w:rsidRPr="00F51B9E">
        <w:rPr>
          <w:rFonts w:ascii="Times New Roman" w:hAnsi="Times New Roman" w:cs="Times New Roman"/>
          <w:color w:val="000000"/>
        </w:rPr>
        <w:t>).  The most recent report indicates an hourly average wage of $21.16</w:t>
      </w:r>
      <w:r w:rsidRPr="00F51B9E">
        <w:rPr>
          <w:rFonts w:ascii="Times New Roman" w:hAnsi="Times New Roman" w:cs="Times New Roman"/>
          <w:i/>
          <w:color w:val="000000"/>
        </w:rPr>
        <w:t xml:space="preserve"> </w:t>
      </w:r>
      <w:r w:rsidRPr="00F51B9E">
        <w:rPr>
          <w:rFonts w:ascii="Times New Roman" w:hAnsi="Times New Roman" w:cs="Times New Roman"/>
          <w:color w:val="000000"/>
        </w:rPr>
        <w:t xml:space="preserve">per hour for Nevada’s workforce.  In FFY 2015, the DSU achieved an average hourly wage of $11.77.  This finding results in a </w:t>
      </w:r>
      <w:r w:rsidR="0083494B">
        <w:rPr>
          <w:rFonts w:ascii="Times New Roman" w:hAnsi="Times New Roman" w:cs="Times New Roman"/>
          <w:color w:val="000000"/>
        </w:rPr>
        <w:t>0</w:t>
      </w:r>
      <w:r w:rsidRPr="00F51B9E">
        <w:rPr>
          <w:rFonts w:ascii="Times New Roman" w:hAnsi="Times New Roman" w:cs="Times New Roman"/>
          <w:color w:val="000000"/>
        </w:rPr>
        <w:t>.556 performance ratio.</w:t>
      </w:r>
    </w:p>
    <w:p w:rsidR="00AB1AD3" w:rsidRPr="00F51B9E" w:rsidRDefault="00AB1AD3" w:rsidP="00C30F66">
      <w:pPr>
        <w:ind w:left="720"/>
        <w:contextualSpacing/>
        <w:rPr>
          <w:rFonts w:ascii="Times New Roman" w:hAnsi="Times New Roman" w:cs="Times New Roman"/>
          <w:color w:val="000000"/>
        </w:rPr>
      </w:pPr>
    </w:p>
    <w:p w:rsidR="00B1305B" w:rsidRPr="00F51B9E" w:rsidRDefault="00B1305B" w:rsidP="00C30F66">
      <w:pPr>
        <w:ind w:left="720"/>
        <w:contextualSpacing/>
        <w:rPr>
          <w:rFonts w:ascii="Times New Roman" w:hAnsi="Times New Roman" w:cs="Times New Roman"/>
          <w:color w:val="000000"/>
        </w:rPr>
      </w:pPr>
      <w:r w:rsidRPr="00F51B9E">
        <w:rPr>
          <w:rFonts w:ascii="Times New Roman" w:hAnsi="Times New Roman" w:cs="Times New Roman"/>
          <w:color w:val="000000"/>
        </w:rPr>
        <w:t xml:space="preserve">The DSU met </w:t>
      </w:r>
      <w:r w:rsidR="00C30F66">
        <w:rPr>
          <w:rFonts w:ascii="Times New Roman" w:hAnsi="Times New Roman" w:cs="Times New Roman"/>
          <w:color w:val="000000"/>
        </w:rPr>
        <w:t>p</w:t>
      </w:r>
      <w:r w:rsidRPr="00C30F66">
        <w:rPr>
          <w:rFonts w:ascii="Times New Roman" w:hAnsi="Times New Roman" w:cs="Times New Roman"/>
          <w:color w:val="000000"/>
        </w:rPr>
        <w:t xml:space="preserve">erformance </w:t>
      </w:r>
      <w:r w:rsidR="00C30F66">
        <w:rPr>
          <w:rFonts w:ascii="Times New Roman" w:hAnsi="Times New Roman" w:cs="Times New Roman"/>
          <w:color w:val="000000"/>
        </w:rPr>
        <w:t>i</w:t>
      </w:r>
      <w:r w:rsidRPr="00C30F66">
        <w:rPr>
          <w:rFonts w:ascii="Times New Roman" w:hAnsi="Times New Roman" w:cs="Times New Roman"/>
          <w:color w:val="000000"/>
        </w:rPr>
        <w:t xml:space="preserve">ndicator </w:t>
      </w:r>
      <w:r w:rsidRPr="00770103">
        <w:rPr>
          <w:rFonts w:ascii="Times New Roman" w:hAnsi="Times New Roman" w:cs="Times New Roman"/>
          <w:b/>
          <w:color w:val="000000"/>
        </w:rPr>
        <w:t>1.6</w:t>
      </w:r>
      <w:r w:rsidR="00C30F66">
        <w:rPr>
          <w:rFonts w:ascii="Times New Roman" w:hAnsi="Times New Roman" w:cs="Times New Roman"/>
          <w:color w:val="000000"/>
        </w:rPr>
        <w:t>,</w:t>
      </w:r>
      <w:r w:rsidRPr="00F51B9E">
        <w:rPr>
          <w:rFonts w:ascii="Times New Roman" w:hAnsi="Times New Roman" w:cs="Times New Roman"/>
          <w:color w:val="000000"/>
        </w:rPr>
        <w:t xml:space="preserve"> which requires that a minimum of 53</w:t>
      </w:r>
      <w:r w:rsidR="004E697E">
        <w:rPr>
          <w:rFonts w:ascii="Times New Roman" w:hAnsi="Times New Roman" w:cs="Times New Roman"/>
          <w:color w:val="000000"/>
        </w:rPr>
        <w:t xml:space="preserve"> percent</w:t>
      </w:r>
      <w:r w:rsidRPr="00F51B9E">
        <w:rPr>
          <w:rFonts w:ascii="Times New Roman" w:hAnsi="Times New Roman" w:cs="Times New Roman"/>
          <w:color w:val="000000"/>
        </w:rPr>
        <w:t xml:space="preserve"> of all individuals who earn at least the minimum wage when they exit the VR program in competitive employment, self-employment or in BEP employment report their own income as their largest single source of economic support at exit compared to the percentage of applicants who reported their own income as the largest source at application.  In FFY 2015, 67.49</w:t>
      </w:r>
      <w:r w:rsidR="004E697E">
        <w:rPr>
          <w:rFonts w:ascii="Times New Roman" w:hAnsi="Times New Roman" w:cs="Times New Roman"/>
          <w:color w:val="000000"/>
        </w:rPr>
        <w:t xml:space="preserve"> percent</w:t>
      </w:r>
      <w:r w:rsidRPr="00F51B9E">
        <w:rPr>
          <w:rFonts w:ascii="Times New Roman" w:hAnsi="Times New Roman" w:cs="Times New Roman"/>
          <w:i/>
          <w:color w:val="000000"/>
        </w:rPr>
        <w:t xml:space="preserve"> </w:t>
      </w:r>
      <w:r w:rsidRPr="00F51B9E">
        <w:rPr>
          <w:rFonts w:ascii="Times New Roman" w:hAnsi="Times New Roman" w:cs="Times New Roman"/>
          <w:color w:val="000000"/>
        </w:rPr>
        <w:t>of people exiting the VR program with such employment outcomes reported being self-supporting.</w:t>
      </w:r>
    </w:p>
    <w:p w:rsidR="00B1305B" w:rsidRPr="00BB7831" w:rsidRDefault="00B1305B" w:rsidP="00C30F66">
      <w:pPr>
        <w:pStyle w:val="Heading5"/>
        <w:rPr>
          <w:rFonts w:ascii="Times New Roman" w:hAnsi="Times New Roman" w:cs="Times New Roman"/>
          <w:bCs/>
          <w:color w:val="000000"/>
        </w:rPr>
      </w:pPr>
      <w:r w:rsidRPr="00976952">
        <w:rPr>
          <w:rStyle w:val="Heading5Char"/>
          <w:b/>
        </w:rPr>
        <w:t>Federal Evaluation Standard #2:</w:t>
      </w:r>
      <w:r w:rsidRPr="00BB7831">
        <w:rPr>
          <w:rFonts w:ascii="Times New Roman" w:hAnsi="Times New Roman" w:cs="Times New Roman"/>
          <w:bCs/>
          <w:color w:val="000000"/>
        </w:rPr>
        <w:t xml:space="preserve">  </w:t>
      </w:r>
      <w:r w:rsidRPr="00C30F66">
        <w:rPr>
          <w:rFonts w:ascii="Times New Roman" w:hAnsi="Times New Roman" w:cs="Times New Roman"/>
          <w:b w:val="0"/>
          <w:bCs/>
          <w:color w:val="000000"/>
        </w:rPr>
        <w:t>Equal Access to Services</w:t>
      </w:r>
    </w:p>
    <w:p w:rsidR="00B1305B" w:rsidRPr="00BB7831" w:rsidRDefault="00B1305B" w:rsidP="00C30F66">
      <w:pPr>
        <w:ind w:left="720"/>
        <w:contextualSpacing/>
        <w:rPr>
          <w:rFonts w:ascii="Times New Roman" w:hAnsi="Times New Roman" w:cs="Times New Roman"/>
          <w:b/>
          <w:bCs/>
          <w:color w:val="000000"/>
        </w:rPr>
      </w:pPr>
      <w:r w:rsidRPr="00BB7831">
        <w:rPr>
          <w:rFonts w:ascii="Times New Roman" w:hAnsi="Times New Roman" w:cs="Times New Roman"/>
          <w:color w:val="000000"/>
        </w:rPr>
        <w:t xml:space="preserve">The evaluation standard in </w:t>
      </w:r>
      <w:r w:rsidR="00C30F66">
        <w:rPr>
          <w:rFonts w:ascii="Times New Roman" w:hAnsi="Times New Roman" w:cs="Times New Roman"/>
          <w:color w:val="000000"/>
        </w:rPr>
        <w:t>p</w:t>
      </w:r>
      <w:r w:rsidRPr="00BB7831">
        <w:rPr>
          <w:rFonts w:ascii="Times New Roman" w:hAnsi="Times New Roman" w:cs="Times New Roman"/>
          <w:color w:val="000000"/>
        </w:rPr>
        <w:t xml:space="preserve">erformance </w:t>
      </w:r>
      <w:r w:rsidR="00C30F66">
        <w:rPr>
          <w:rFonts w:ascii="Times New Roman" w:hAnsi="Times New Roman" w:cs="Times New Roman"/>
          <w:color w:val="000000"/>
        </w:rPr>
        <w:t>i</w:t>
      </w:r>
      <w:r w:rsidRPr="00BB7831">
        <w:rPr>
          <w:rFonts w:ascii="Times New Roman" w:hAnsi="Times New Roman" w:cs="Times New Roman"/>
          <w:color w:val="000000"/>
        </w:rPr>
        <w:t xml:space="preserve">ndicator </w:t>
      </w:r>
      <w:r w:rsidRPr="00770103">
        <w:rPr>
          <w:rFonts w:ascii="Times New Roman" w:hAnsi="Times New Roman" w:cs="Times New Roman"/>
          <w:b/>
          <w:color w:val="000000"/>
        </w:rPr>
        <w:t>2.1</w:t>
      </w:r>
      <w:r w:rsidRPr="00BB7831">
        <w:rPr>
          <w:rFonts w:ascii="Times New Roman" w:hAnsi="Times New Roman" w:cs="Times New Roman"/>
          <w:color w:val="000000"/>
        </w:rPr>
        <w:t xml:space="preserve"> requires the DSU to provide equal access to services for all people with disabilities from minority backgrounds.  Equal access is determined by comparing the </w:t>
      </w:r>
      <w:r w:rsidR="008C3C55">
        <w:rPr>
          <w:rFonts w:ascii="Times New Roman" w:hAnsi="Times New Roman" w:cs="Times New Roman"/>
          <w:i/>
          <w:color w:val="000000"/>
        </w:rPr>
        <w:t>s</w:t>
      </w:r>
      <w:r w:rsidRPr="00BB7831">
        <w:rPr>
          <w:rFonts w:ascii="Times New Roman" w:hAnsi="Times New Roman" w:cs="Times New Roman"/>
          <w:i/>
          <w:color w:val="000000"/>
        </w:rPr>
        <w:t xml:space="preserve">ervice </w:t>
      </w:r>
      <w:r w:rsidR="008C3C55">
        <w:rPr>
          <w:rFonts w:ascii="Times New Roman" w:hAnsi="Times New Roman" w:cs="Times New Roman"/>
          <w:i/>
          <w:color w:val="000000"/>
        </w:rPr>
        <w:t>r</w:t>
      </w:r>
      <w:r w:rsidRPr="00BB7831">
        <w:rPr>
          <w:rFonts w:ascii="Times New Roman" w:hAnsi="Times New Roman" w:cs="Times New Roman"/>
          <w:i/>
          <w:color w:val="000000"/>
        </w:rPr>
        <w:t>ate</w:t>
      </w:r>
      <w:r w:rsidRPr="00BB7831">
        <w:rPr>
          <w:rFonts w:ascii="Times New Roman" w:hAnsi="Times New Roman" w:cs="Times New Roman"/>
          <w:color w:val="000000"/>
        </w:rPr>
        <w:t xml:space="preserve"> for people with a disability from a minority background to the service rate for all non-minority people with disabilities.</w:t>
      </w:r>
    </w:p>
    <w:p w:rsidR="0064256C" w:rsidRDefault="0064256C" w:rsidP="00C30F66">
      <w:pPr>
        <w:ind w:left="720"/>
        <w:contextualSpacing/>
        <w:rPr>
          <w:rFonts w:ascii="Times New Roman" w:hAnsi="Times New Roman" w:cs="Times New Roman"/>
          <w:color w:val="000000"/>
        </w:rPr>
      </w:pPr>
    </w:p>
    <w:p w:rsidR="00B1305B" w:rsidRPr="00BB7831" w:rsidRDefault="00B1305B" w:rsidP="00C30F66">
      <w:pPr>
        <w:ind w:left="720"/>
        <w:contextualSpacing/>
        <w:rPr>
          <w:rFonts w:ascii="Times New Roman" w:hAnsi="Times New Roman" w:cs="Times New Roman"/>
          <w:b/>
          <w:bCs/>
          <w:color w:val="000000"/>
        </w:rPr>
      </w:pPr>
      <w:r w:rsidRPr="00BB7831">
        <w:rPr>
          <w:rFonts w:ascii="Times New Roman" w:hAnsi="Times New Roman" w:cs="Times New Roman"/>
          <w:color w:val="000000"/>
        </w:rPr>
        <w:t xml:space="preserve">A ratio of </w:t>
      </w:r>
      <w:r w:rsidR="00770103">
        <w:rPr>
          <w:rFonts w:ascii="Times New Roman" w:hAnsi="Times New Roman" w:cs="Times New Roman"/>
          <w:color w:val="000000"/>
        </w:rPr>
        <w:t>0</w:t>
      </w:r>
      <w:r w:rsidRPr="00BB7831">
        <w:rPr>
          <w:rFonts w:ascii="Times New Roman" w:hAnsi="Times New Roman" w:cs="Times New Roman"/>
          <w:color w:val="000000"/>
        </w:rPr>
        <w:t xml:space="preserve">.80 or greater is required to achieve </w:t>
      </w:r>
      <w:r w:rsidR="003774E9">
        <w:rPr>
          <w:rFonts w:ascii="Times New Roman" w:hAnsi="Times New Roman" w:cs="Times New Roman"/>
          <w:color w:val="000000"/>
        </w:rPr>
        <w:t xml:space="preserve">federal </w:t>
      </w:r>
      <w:r w:rsidR="0064256C">
        <w:rPr>
          <w:rFonts w:ascii="Times New Roman" w:hAnsi="Times New Roman" w:cs="Times New Roman"/>
          <w:color w:val="000000"/>
        </w:rPr>
        <w:t>e</w:t>
      </w:r>
      <w:r w:rsidRPr="00BB7831">
        <w:rPr>
          <w:rFonts w:ascii="Times New Roman" w:hAnsi="Times New Roman" w:cs="Times New Roman"/>
          <w:color w:val="000000"/>
        </w:rPr>
        <w:t xml:space="preserve">valuation </w:t>
      </w:r>
      <w:r w:rsidR="0064256C">
        <w:rPr>
          <w:rFonts w:ascii="Times New Roman" w:hAnsi="Times New Roman" w:cs="Times New Roman"/>
          <w:color w:val="000000"/>
        </w:rPr>
        <w:t>s</w:t>
      </w:r>
      <w:r w:rsidRPr="00BB7831">
        <w:rPr>
          <w:rFonts w:ascii="Times New Roman" w:hAnsi="Times New Roman" w:cs="Times New Roman"/>
          <w:color w:val="000000"/>
        </w:rPr>
        <w:t xml:space="preserve">tandard #2.  In FFY 2015, the DSU exceeded the required </w:t>
      </w:r>
      <w:r w:rsidR="00770103">
        <w:rPr>
          <w:rFonts w:ascii="Times New Roman" w:hAnsi="Times New Roman" w:cs="Times New Roman"/>
          <w:color w:val="000000"/>
        </w:rPr>
        <w:t>0</w:t>
      </w:r>
      <w:r w:rsidRPr="00BB7831">
        <w:rPr>
          <w:rFonts w:ascii="Times New Roman" w:hAnsi="Times New Roman" w:cs="Times New Roman"/>
          <w:color w:val="000000"/>
        </w:rPr>
        <w:t>.80 ratio by achieving an equal access to</w:t>
      </w:r>
      <w:r w:rsidRPr="003774E9">
        <w:rPr>
          <w:rFonts w:ascii="Times New Roman" w:hAnsi="Times New Roman" w:cs="Times New Roman"/>
          <w:color w:val="000000"/>
        </w:rPr>
        <w:t xml:space="preserve"> </w:t>
      </w:r>
      <w:r w:rsidR="008C3C55" w:rsidRPr="003774E9">
        <w:rPr>
          <w:rFonts w:ascii="Times New Roman" w:hAnsi="Times New Roman" w:cs="Times New Roman"/>
          <w:color w:val="000000"/>
        </w:rPr>
        <w:t>s</w:t>
      </w:r>
      <w:r w:rsidRPr="003774E9">
        <w:rPr>
          <w:rFonts w:ascii="Times New Roman" w:hAnsi="Times New Roman" w:cs="Times New Roman"/>
          <w:color w:val="000000"/>
        </w:rPr>
        <w:t xml:space="preserve">ervice </w:t>
      </w:r>
      <w:r w:rsidR="008C3C55" w:rsidRPr="003774E9">
        <w:rPr>
          <w:rFonts w:ascii="Times New Roman" w:hAnsi="Times New Roman" w:cs="Times New Roman"/>
          <w:color w:val="000000"/>
        </w:rPr>
        <w:t>r</w:t>
      </w:r>
      <w:r w:rsidRPr="003774E9">
        <w:rPr>
          <w:rFonts w:ascii="Times New Roman" w:hAnsi="Times New Roman" w:cs="Times New Roman"/>
          <w:color w:val="000000"/>
        </w:rPr>
        <w:t xml:space="preserve">ate </w:t>
      </w:r>
      <w:r w:rsidRPr="00BB7831">
        <w:rPr>
          <w:rFonts w:ascii="Times New Roman" w:hAnsi="Times New Roman" w:cs="Times New Roman"/>
          <w:color w:val="000000"/>
        </w:rPr>
        <w:t xml:space="preserve">ratio of </w:t>
      </w:r>
      <w:r w:rsidR="008C3C55">
        <w:rPr>
          <w:rFonts w:ascii="Times New Roman" w:hAnsi="Times New Roman" w:cs="Times New Roman"/>
          <w:color w:val="000000"/>
        </w:rPr>
        <w:t>0</w:t>
      </w:r>
      <w:r w:rsidRPr="00BB7831">
        <w:rPr>
          <w:rFonts w:ascii="Times New Roman" w:hAnsi="Times New Roman" w:cs="Times New Roman"/>
          <w:color w:val="000000"/>
        </w:rPr>
        <w:t>.959.</w:t>
      </w:r>
    </w:p>
    <w:p w:rsidR="00612188" w:rsidRDefault="00612188">
      <w:pPr>
        <w:jc w:val="left"/>
        <w:rPr>
          <w:rFonts w:asciiTheme="majorHAnsi" w:eastAsiaTheme="majorEastAsia" w:hAnsiTheme="majorHAnsi" w:cstheme="majorBidi"/>
          <w:b/>
          <w:bCs/>
          <w:color w:val="404040" w:themeColor="text1" w:themeTint="BF"/>
          <w:sz w:val="24"/>
          <w:szCs w:val="24"/>
          <w:u w:val="single"/>
        </w:rPr>
      </w:pPr>
      <w:r>
        <w:br w:type="page"/>
      </w:r>
    </w:p>
    <w:p w:rsidR="004307E2" w:rsidRDefault="004307E2" w:rsidP="00612188">
      <w:pPr>
        <w:pStyle w:val="Heading3"/>
        <w:spacing w:before="0" w:line="240" w:lineRule="auto"/>
      </w:pPr>
      <w:bookmarkStart w:id="170" w:name="_Toc442081321"/>
      <w:r>
        <w:lastRenderedPageBreak/>
        <w:t>(q)  Quality, Scope and Extent of Supported Employment Services</w:t>
      </w:r>
      <w:bookmarkEnd w:id="170"/>
    </w:p>
    <w:p w:rsidR="00197DDC" w:rsidRDefault="00197DDC" w:rsidP="00197DDC">
      <w:pPr>
        <w:rPr>
          <w:i/>
          <w:color w:val="808080" w:themeColor="background1" w:themeShade="80"/>
          <w:sz w:val="20"/>
          <w:szCs w:val="20"/>
        </w:rPr>
      </w:pPr>
      <w:r w:rsidRPr="00197DDC">
        <w:rPr>
          <w:i/>
          <w:color w:val="808080" w:themeColor="background1" w:themeShade="80"/>
          <w:sz w:val="20"/>
          <w:szCs w:val="20"/>
          <w:lang w:val="x-none"/>
        </w:rPr>
        <w:t>Include the following: (1)</w:t>
      </w:r>
      <w:r w:rsidRPr="00197DDC">
        <w:rPr>
          <w:i/>
          <w:color w:val="808080" w:themeColor="background1" w:themeShade="80"/>
          <w:sz w:val="20"/>
          <w:szCs w:val="20"/>
          <w:lang w:val="x-none"/>
        </w:rPr>
        <w:tab/>
        <w:t>The quality, scope, and extent of supported employment services to be provided to individuals with the most significant disabilities, including youth with the most significant disabilities.  (2)</w:t>
      </w:r>
      <w:r w:rsidRPr="00197DDC">
        <w:rPr>
          <w:i/>
          <w:color w:val="808080" w:themeColor="background1" w:themeShade="80"/>
          <w:sz w:val="20"/>
          <w:szCs w:val="20"/>
          <w:lang w:val="x-none"/>
        </w:rPr>
        <w:tab/>
        <w:t xml:space="preserve">The timing of transition to extended services. </w:t>
      </w:r>
    </w:p>
    <w:p w:rsidR="00197DDC" w:rsidRDefault="00197DDC" w:rsidP="00197DDC">
      <w:pPr>
        <w:contextualSpacing/>
        <w:rPr>
          <w:rFonts w:ascii="Times New Roman" w:hAnsi="Times New Roman" w:cs="Times New Roman"/>
        </w:rPr>
      </w:pPr>
      <w:r w:rsidRPr="00197DDC">
        <w:rPr>
          <w:rFonts w:ascii="Times New Roman" w:hAnsi="Times New Roman" w:cs="Times New Roman"/>
        </w:rPr>
        <w:t>B</w:t>
      </w:r>
      <w:r w:rsidR="0064256C">
        <w:rPr>
          <w:rFonts w:ascii="Times New Roman" w:hAnsi="Times New Roman" w:cs="Times New Roman"/>
        </w:rPr>
        <w:t>elow is a summarization of our s</w:t>
      </w:r>
      <w:r w:rsidRPr="00197DDC">
        <w:rPr>
          <w:rFonts w:ascii="Times New Roman" w:hAnsi="Times New Roman" w:cs="Times New Roman"/>
        </w:rPr>
        <w:t xml:space="preserve">upported </w:t>
      </w:r>
      <w:r w:rsidR="0064256C">
        <w:rPr>
          <w:rFonts w:ascii="Times New Roman" w:hAnsi="Times New Roman" w:cs="Times New Roman"/>
        </w:rPr>
        <w:t>employment participants:</w:t>
      </w:r>
    </w:p>
    <w:p w:rsidR="00B34EE8" w:rsidRDefault="00B34EE8" w:rsidP="00197DDC">
      <w:pPr>
        <w:contextualSpacing/>
        <w:rPr>
          <w:rFonts w:ascii="Times New Roman" w:hAnsi="Times New Roman" w:cs="Times New Roman"/>
        </w:rPr>
      </w:pPr>
    </w:p>
    <w:tbl>
      <w:tblPr>
        <w:tblW w:w="9300" w:type="dxa"/>
        <w:tblInd w:w="93" w:type="dxa"/>
        <w:tblLook w:val="04A0" w:firstRow="1" w:lastRow="0" w:firstColumn="1" w:lastColumn="0" w:noHBand="0" w:noVBand="1"/>
      </w:tblPr>
      <w:tblGrid>
        <w:gridCol w:w="1840"/>
        <w:gridCol w:w="2080"/>
        <w:gridCol w:w="3380"/>
        <w:gridCol w:w="2000"/>
      </w:tblGrid>
      <w:tr w:rsidR="00197DDC" w:rsidRPr="0064256C" w:rsidTr="00197DDC">
        <w:trPr>
          <w:trHeight w:val="630"/>
        </w:trPr>
        <w:tc>
          <w:tcPr>
            <w:tcW w:w="1840" w:type="dxa"/>
            <w:tcBorders>
              <w:top w:val="single" w:sz="4" w:space="0" w:color="auto"/>
              <w:left w:val="single" w:sz="4" w:space="0" w:color="auto"/>
              <w:bottom w:val="single" w:sz="4" w:space="0" w:color="auto"/>
              <w:right w:val="single" w:sz="4" w:space="0" w:color="auto"/>
            </w:tcBorders>
            <w:shd w:val="clear" w:color="000000" w:fill="BFBFBF" w:themeFill="background1" w:themeFillShade="BF"/>
            <w:vAlign w:val="bottom"/>
            <w:hideMark/>
          </w:tcPr>
          <w:p w:rsidR="00197DDC" w:rsidRPr="0064256C" w:rsidRDefault="00197DDC" w:rsidP="00197DDC">
            <w:pPr>
              <w:spacing w:after="0"/>
              <w:jc w:val="center"/>
              <w:rPr>
                <w:rFonts w:ascii="Times New Roman" w:eastAsia="Times New Roman" w:hAnsi="Times New Roman" w:cs="Times New Roman"/>
                <w:b/>
                <w:bCs/>
                <w:color w:val="000000"/>
              </w:rPr>
            </w:pPr>
            <w:r w:rsidRPr="0064256C">
              <w:rPr>
                <w:rFonts w:ascii="Times New Roman" w:eastAsia="Times New Roman" w:hAnsi="Times New Roman" w:cs="Times New Roman"/>
                <w:b/>
                <w:bCs/>
                <w:color w:val="000000"/>
              </w:rPr>
              <w:t>Federal</w:t>
            </w:r>
            <w:r w:rsidRPr="0064256C">
              <w:rPr>
                <w:rFonts w:ascii="Times New Roman" w:eastAsia="Times New Roman" w:hAnsi="Times New Roman" w:cs="Times New Roman"/>
                <w:b/>
                <w:bCs/>
                <w:color w:val="000000"/>
              </w:rPr>
              <w:br/>
              <w:t>Fiscal Year</w:t>
            </w:r>
          </w:p>
        </w:tc>
        <w:tc>
          <w:tcPr>
            <w:tcW w:w="2080" w:type="dxa"/>
            <w:tcBorders>
              <w:top w:val="single" w:sz="4" w:space="0" w:color="auto"/>
              <w:left w:val="nil"/>
              <w:bottom w:val="single" w:sz="4" w:space="0" w:color="auto"/>
              <w:right w:val="single" w:sz="4" w:space="0" w:color="auto"/>
            </w:tcBorders>
            <w:shd w:val="clear" w:color="000000" w:fill="BFBFBF" w:themeFill="background1" w:themeFillShade="BF"/>
            <w:vAlign w:val="bottom"/>
            <w:hideMark/>
          </w:tcPr>
          <w:p w:rsidR="00197DDC" w:rsidRPr="0064256C" w:rsidRDefault="00197DDC" w:rsidP="00197DDC">
            <w:pPr>
              <w:spacing w:after="0"/>
              <w:jc w:val="center"/>
              <w:rPr>
                <w:rFonts w:ascii="Times New Roman" w:eastAsia="Times New Roman" w:hAnsi="Times New Roman" w:cs="Times New Roman"/>
                <w:b/>
                <w:bCs/>
                <w:color w:val="000000"/>
              </w:rPr>
            </w:pPr>
            <w:r w:rsidRPr="0064256C">
              <w:rPr>
                <w:rFonts w:ascii="Times New Roman" w:eastAsia="Times New Roman" w:hAnsi="Times New Roman" w:cs="Times New Roman"/>
                <w:b/>
                <w:bCs/>
                <w:color w:val="000000"/>
              </w:rPr>
              <w:t>Total SE</w:t>
            </w:r>
            <w:r w:rsidRPr="0064256C">
              <w:rPr>
                <w:rFonts w:ascii="Times New Roman" w:eastAsia="Times New Roman" w:hAnsi="Times New Roman" w:cs="Times New Roman"/>
                <w:b/>
                <w:bCs/>
                <w:color w:val="000000"/>
              </w:rPr>
              <w:br/>
              <w:t>Clients Closed</w:t>
            </w:r>
          </w:p>
        </w:tc>
        <w:tc>
          <w:tcPr>
            <w:tcW w:w="3380" w:type="dxa"/>
            <w:tcBorders>
              <w:top w:val="single" w:sz="4" w:space="0" w:color="auto"/>
              <w:left w:val="nil"/>
              <w:bottom w:val="single" w:sz="4" w:space="0" w:color="auto"/>
              <w:right w:val="single" w:sz="4" w:space="0" w:color="auto"/>
            </w:tcBorders>
            <w:shd w:val="clear" w:color="000000" w:fill="BFBFBF" w:themeFill="background1" w:themeFillShade="BF"/>
            <w:vAlign w:val="bottom"/>
            <w:hideMark/>
          </w:tcPr>
          <w:p w:rsidR="00197DDC" w:rsidRPr="0064256C" w:rsidRDefault="00197DDC" w:rsidP="00197DDC">
            <w:pPr>
              <w:spacing w:after="0"/>
              <w:jc w:val="center"/>
              <w:rPr>
                <w:rFonts w:ascii="Times New Roman" w:eastAsia="Times New Roman" w:hAnsi="Times New Roman" w:cs="Times New Roman"/>
                <w:b/>
                <w:bCs/>
                <w:color w:val="000000"/>
              </w:rPr>
            </w:pPr>
            <w:r w:rsidRPr="0064256C">
              <w:rPr>
                <w:rFonts w:ascii="Times New Roman" w:eastAsia="Times New Roman" w:hAnsi="Times New Roman" w:cs="Times New Roman"/>
                <w:b/>
                <w:bCs/>
                <w:color w:val="000000"/>
              </w:rPr>
              <w:t>Total SE Clients Closed</w:t>
            </w:r>
            <w:r w:rsidRPr="0064256C">
              <w:rPr>
                <w:rFonts w:ascii="Times New Roman" w:eastAsia="Times New Roman" w:hAnsi="Times New Roman" w:cs="Times New Roman"/>
                <w:b/>
                <w:bCs/>
                <w:color w:val="000000"/>
              </w:rPr>
              <w:br/>
              <w:t>With Employment</w:t>
            </w:r>
          </w:p>
        </w:tc>
        <w:tc>
          <w:tcPr>
            <w:tcW w:w="2000" w:type="dxa"/>
            <w:tcBorders>
              <w:top w:val="single" w:sz="4" w:space="0" w:color="auto"/>
              <w:left w:val="nil"/>
              <w:bottom w:val="single" w:sz="4" w:space="0" w:color="auto"/>
              <w:right w:val="single" w:sz="4" w:space="0" w:color="auto"/>
            </w:tcBorders>
            <w:shd w:val="clear" w:color="000000" w:fill="BFBFBF" w:themeFill="background1" w:themeFillShade="BF"/>
            <w:vAlign w:val="bottom"/>
            <w:hideMark/>
          </w:tcPr>
          <w:p w:rsidR="00197DDC" w:rsidRPr="0064256C" w:rsidRDefault="00197DDC" w:rsidP="00197DDC">
            <w:pPr>
              <w:spacing w:after="0"/>
              <w:jc w:val="center"/>
              <w:rPr>
                <w:rFonts w:ascii="Times New Roman" w:eastAsia="Times New Roman" w:hAnsi="Times New Roman" w:cs="Times New Roman"/>
                <w:b/>
                <w:bCs/>
                <w:color w:val="000000"/>
              </w:rPr>
            </w:pPr>
            <w:r w:rsidRPr="0064256C">
              <w:rPr>
                <w:rFonts w:ascii="Times New Roman" w:eastAsia="Times New Roman" w:hAnsi="Times New Roman" w:cs="Times New Roman"/>
                <w:b/>
                <w:bCs/>
                <w:color w:val="000000"/>
              </w:rPr>
              <w:t>Percent of Outcomes</w:t>
            </w:r>
          </w:p>
        </w:tc>
      </w:tr>
      <w:tr w:rsidR="00197DDC" w:rsidRPr="0064256C" w:rsidTr="00394CA7">
        <w:trPr>
          <w:trHeight w:val="402"/>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rsidR="00197DDC" w:rsidRPr="0064256C" w:rsidRDefault="00197DDC" w:rsidP="00394CA7">
            <w:pPr>
              <w:spacing w:after="0"/>
              <w:rPr>
                <w:rFonts w:ascii="Times New Roman" w:eastAsia="Times New Roman" w:hAnsi="Times New Roman" w:cs="Times New Roman"/>
                <w:b/>
                <w:bCs/>
                <w:color w:val="000000"/>
              </w:rPr>
            </w:pPr>
            <w:r w:rsidRPr="0064256C">
              <w:rPr>
                <w:rFonts w:ascii="Times New Roman" w:eastAsia="Times New Roman" w:hAnsi="Times New Roman" w:cs="Times New Roman"/>
                <w:b/>
                <w:bCs/>
                <w:color w:val="000000"/>
              </w:rPr>
              <w:t>2007</w:t>
            </w:r>
          </w:p>
        </w:tc>
        <w:tc>
          <w:tcPr>
            <w:tcW w:w="2080" w:type="dxa"/>
            <w:tcBorders>
              <w:top w:val="nil"/>
              <w:left w:val="nil"/>
              <w:bottom w:val="single" w:sz="4" w:space="0" w:color="auto"/>
              <w:right w:val="single" w:sz="4" w:space="0" w:color="auto"/>
            </w:tcBorders>
            <w:shd w:val="clear" w:color="000000" w:fill="auto"/>
            <w:noWrap/>
            <w:vAlign w:val="center"/>
            <w:hideMark/>
          </w:tcPr>
          <w:p w:rsidR="00197DDC" w:rsidRPr="0064256C" w:rsidRDefault="00197DDC" w:rsidP="00197DDC">
            <w:pPr>
              <w:spacing w:after="0"/>
              <w:jc w:val="center"/>
              <w:rPr>
                <w:rFonts w:ascii="Times New Roman" w:eastAsia="Times New Roman" w:hAnsi="Times New Roman" w:cs="Times New Roman"/>
                <w:color w:val="000000"/>
              </w:rPr>
            </w:pPr>
            <w:r w:rsidRPr="0064256C">
              <w:rPr>
                <w:rFonts w:ascii="Times New Roman" w:eastAsia="Times New Roman" w:hAnsi="Times New Roman" w:cs="Times New Roman"/>
                <w:color w:val="000000"/>
              </w:rPr>
              <w:t>201</w:t>
            </w:r>
          </w:p>
        </w:tc>
        <w:tc>
          <w:tcPr>
            <w:tcW w:w="3380" w:type="dxa"/>
            <w:tcBorders>
              <w:top w:val="nil"/>
              <w:left w:val="nil"/>
              <w:bottom w:val="single" w:sz="4" w:space="0" w:color="auto"/>
              <w:right w:val="single" w:sz="4" w:space="0" w:color="auto"/>
            </w:tcBorders>
            <w:shd w:val="clear" w:color="auto" w:fill="auto"/>
            <w:noWrap/>
            <w:vAlign w:val="center"/>
            <w:hideMark/>
          </w:tcPr>
          <w:p w:rsidR="00197DDC" w:rsidRPr="0064256C" w:rsidRDefault="00197DDC" w:rsidP="00197DDC">
            <w:pPr>
              <w:spacing w:after="0"/>
              <w:jc w:val="center"/>
              <w:rPr>
                <w:rFonts w:ascii="Times New Roman" w:eastAsia="Times New Roman" w:hAnsi="Times New Roman" w:cs="Times New Roman"/>
                <w:color w:val="000000"/>
              </w:rPr>
            </w:pPr>
            <w:r w:rsidRPr="0064256C">
              <w:rPr>
                <w:rFonts w:ascii="Times New Roman" w:eastAsia="Times New Roman" w:hAnsi="Times New Roman" w:cs="Times New Roman"/>
                <w:color w:val="000000"/>
              </w:rPr>
              <w:t>119</w:t>
            </w:r>
          </w:p>
        </w:tc>
        <w:tc>
          <w:tcPr>
            <w:tcW w:w="2000" w:type="dxa"/>
            <w:tcBorders>
              <w:top w:val="nil"/>
              <w:left w:val="nil"/>
              <w:bottom w:val="single" w:sz="4" w:space="0" w:color="auto"/>
              <w:right w:val="single" w:sz="4" w:space="0" w:color="auto"/>
            </w:tcBorders>
            <w:shd w:val="clear" w:color="auto" w:fill="auto"/>
            <w:noWrap/>
            <w:vAlign w:val="center"/>
            <w:hideMark/>
          </w:tcPr>
          <w:p w:rsidR="00197DDC" w:rsidRPr="0064256C" w:rsidRDefault="00197DDC" w:rsidP="00197DDC">
            <w:pPr>
              <w:spacing w:after="0"/>
              <w:jc w:val="center"/>
              <w:rPr>
                <w:rFonts w:ascii="Times New Roman" w:eastAsia="Times New Roman" w:hAnsi="Times New Roman" w:cs="Times New Roman"/>
                <w:color w:val="000000"/>
              </w:rPr>
            </w:pPr>
            <w:r w:rsidRPr="0064256C">
              <w:rPr>
                <w:rFonts w:ascii="Times New Roman" w:eastAsia="Times New Roman" w:hAnsi="Times New Roman" w:cs="Times New Roman"/>
                <w:color w:val="000000"/>
              </w:rPr>
              <w:t>59.2%</w:t>
            </w:r>
          </w:p>
        </w:tc>
      </w:tr>
      <w:tr w:rsidR="00197DDC" w:rsidRPr="0064256C" w:rsidTr="00394CA7">
        <w:trPr>
          <w:trHeight w:val="402"/>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rsidR="00197DDC" w:rsidRPr="0064256C" w:rsidRDefault="00197DDC" w:rsidP="00394CA7">
            <w:pPr>
              <w:spacing w:after="0"/>
              <w:rPr>
                <w:rFonts w:ascii="Times New Roman" w:eastAsia="Times New Roman" w:hAnsi="Times New Roman" w:cs="Times New Roman"/>
                <w:b/>
                <w:bCs/>
                <w:color w:val="000000"/>
              </w:rPr>
            </w:pPr>
            <w:r w:rsidRPr="0064256C">
              <w:rPr>
                <w:rFonts w:ascii="Times New Roman" w:eastAsia="Times New Roman" w:hAnsi="Times New Roman" w:cs="Times New Roman"/>
                <w:b/>
                <w:bCs/>
                <w:color w:val="000000"/>
              </w:rPr>
              <w:t>2008</w:t>
            </w:r>
          </w:p>
        </w:tc>
        <w:tc>
          <w:tcPr>
            <w:tcW w:w="2080" w:type="dxa"/>
            <w:tcBorders>
              <w:top w:val="nil"/>
              <w:left w:val="nil"/>
              <w:bottom w:val="single" w:sz="4" w:space="0" w:color="auto"/>
              <w:right w:val="single" w:sz="4" w:space="0" w:color="auto"/>
            </w:tcBorders>
            <w:shd w:val="clear" w:color="auto" w:fill="auto"/>
            <w:noWrap/>
            <w:vAlign w:val="center"/>
            <w:hideMark/>
          </w:tcPr>
          <w:p w:rsidR="00197DDC" w:rsidRPr="0064256C" w:rsidRDefault="00197DDC" w:rsidP="00197DDC">
            <w:pPr>
              <w:spacing w:after="0"/>
              <w:jc w:val="center"/>
              <w:rPr>
                <w:rFonts w:ascii="Times New Roman" w:eastAsia="Times New Roman" w:hAnsi="Times New Roman" w:cs="Times New Roman"/>
                <w:color w:val="000000"/>
              </w:rPr>
            </w:pPr>
            <w:r w:rsidRPr="0064256C">
              <w:rPr>
                <w:rFonts w:ascii="Times New Roman" w:eastAsia="Times New Roman" w:hAnsi="Times New Roman" w:cs="Times New Roman"/>
                <w:color w:val="000000"/>
              </w:rPr>
              <w:t>135</w:t>
            </w:r>
          </w:p>
        </w:tc>
        <w:tc>
          <w:tcPr>
            <w:tcW w:w="3380" w:type="dxa"/>
            <w:tcBorders>
              <w:top w:val="nil"/>
              <w:left w:val="nil"/>
              <w:bottom w:val="single" w:sz="4" w:space="0" w:color="auto"/>
              <w:right w:val="single" w:sz="4" w:space="0" w:color="auto"/>
            </w:tcBorders>
            <w:shd w:val="clear" w:color="auto" w:fill="auto"/>
            <w:noWrap/>
            <w:vAlign w:val="center"/>
            <w:hideMark/>
          </w:tcPr>
          <w:p w:rsidR="00197DDC" w:rsidRPr="0064256C" w:rsidRDefault="00197DDC" w:rsidP="00197DDC">
            <w:pPr>
              <w:spacing w:after="0"/>
              <w:jc w:val="center"/>
              <w:rPr>
                <w:rFonts w:ascii="Times New Roman" w:eastAsia="Times New Roman" w:hAnsi="Times New Roman" w:cs="Times New Roman"/>
                <w:color w:val="000000"/>
              </w:rPr>
            </w:pPr>
            <w:r w:rsidRPr="0064256C">
              <w:rPr>
                <w:rFonts w:ascii="Times New Roman" w:eastAsia="Times New Roman" w:hAnsi="Times New Roman" w:cs="Times New Roman"/>
                <w:color w:val="000000"/>
              </w:rPr>
              <w:t>89</w:t>
            </w:r>
          </w:p>
        </w:tc>
        <w:tc>
          <w:tcPr>
            <w:tcW w:w="2000" w:type="dxa"/>
            <w:tcBorders>
              <w:top w:val="nil"/>
              <w:left w:val="nil"/>
              <w:bottom w:val="single" w:sz="4" w:space="0" w:color="auto"/>
              <w:right w:val="single" w:sz="4" w:space="0" w:color="auto"/>
            </w:tcBorders>
            <w:shd w:val="clear" w:color="auto" w:fill="auto"/>
            <w:noWrap/>
            <w:vAlign w:val="center"/>
            <w:hideMark/>
          </w:tcPr>
          <w:p w:rsidR="00197DDC" w:rsidRPr="0064256C" w:rsidRDefault="00197DDC" w:rsidP="00197DDC">
            <w:pPr>
              <w:spacing w:after="0"/>
              <w:jc w:val="center"/>
              <w:rPr>
                <w:rFonts w:ascii="Times New Roman" w:eastAsia="Times New Roman" w:hAnsi="Times New Roman" w:cs="Times New Roman"/>
                <w:color w:val="000000"/>
              </w:rPr>
            </w:pPr>
            <w:r w:rsidRPr="0064256C">
              <w:rPr>
                <w:rFonts w:ascii="Times New Roman" w:eastAsia="Times New Roman" w:hAnsi="Times New Roman" w:cs="Times New Roman"/>
                <w:color w:val="000000"/>
              </w:rPr>
              <w:t>65.9%</w:t>
            </w:r>
          </w:p>
        </w:tc>
      </w:tr>
      <w:tr w:rsidR="00197DDC" w:rsidRPr="0064256C" w:rsidTr="00394CA7">
        <w:trPr>
          <w:trHeight w:val="402"/>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rsidR="00197DDC" w:rsidRPr="0064256C" w:rsidRDefault="00197DDC" w:rsidP="00394CA7">
            <w:pPr>
              <w:spacing w:after="0"/>
              <w:rPr>
                <w:rFonts w:ascii="Times New Roman" w:eastAsia="Times New Roman" w:hAnsi="Times New Roman" w:cs="Times New Roman"/>
                <w:b/>
                <w:bCs/>
                <w:color w:val="000000"/>
              </w:rPr>
            </w:pPr>
            <w:r w:rsidRPr="0064256C">
              <w:rPr>
                <w:rFonts w:ascii="Times New Roman" w:eastAsia="Times New Roman" w:hAnsi="Times New Roman" w:cs="Times New Roman"/>
                <w:b/>
                <w:bCs/>
                <w:color w:val="000000"/>
              </w:rPr>
              <w:t>2009</w:t>
            </w:r>
          </w:p>
        </w:tc>
        <w:tc>
          <w:tcPr>
            <w:tcW w:w="2080" w:type="dxa"/>
            <w:tcBorders>
              <w:top w:val="nil"/>
              <w:left w:val="nil"/>
              <w:bottom w:val="single" w:sz="4" w:space="0" w:color="auto"/>
              <w:right w:val="single" w:sz="4" w:space="0" w:color="auto"/>
            </w:tcBorders>
            <w:shd w:val="clear" w:color="auto" w:fill="auto"/>
            <w:noWrap/>
            <w:vAlign w:val="center"/>
            <w:hideMark/>
          </w:tcPr>
          <w:p w:rsidR="00197DDC" w:rsidRPr="0064256C" w:rsidRDefault="00197DDC" w:rsidP="00197DDC">
            <w:pPr>
              <w:spacing w:after="0"/>
              <w:jc w:val="center"/>
              <w:rPr>
                <w:rFonts w:ascii="Times New Roman" w:eastAsia="Times New Roman" w:hAnsi="Times New Roman" w:cs="Times New Roman"/>
                <w:color w:val="000000"/>
              </w:rPr>
            </w:pPr>
            <w:r w:rsidRPr="0064256C">
              <w:rPr>
                <w:rFonts w:ascii="Times New Roman" w:eastAsia="Times New Roman" w:hAnsi="Times New Roman" w:cs="Times New Roman"/>
                <w:color w:val="000000"/>
              </w:rPr>
              <w:t>130</w:t>
            </w:r>
          </w:p>
        </w:tc>
        <w:tc>
          <w:tcPr>
            <w:tcW w:w="3380" w:type="dxa"/>
            <w:tcBorders>
              <w:top w:val="nil"/>
              <w:left w:val="nil"/>
              <w:bottom w:val="single" w:sz="4" w:space="0" w:color="auto"/>
              <w:right w:val="single" w:sz="4" w:space="0" w:color="auto"/>
            </w:tcBorders>
            <w:shd w:val="clear" w:color="auto" w:fill="auto"/>
            <w:noWrap/>
            <w:vAlign w:val="center"/>
            <w:hideMark/>
          </w:tcPr>
          <w:p w:rsidR="00197DDC" w:rsidRPr="0064256C" w:rsidRDefault="00197DDC" w:rsidP="00197DDC">
            <w:pPr>
              <w:spacing w:after="0"/>
              <w:jc w:val="center"/>
              <w:rPr>
                <w:rFonts w:ascii="Times New Roman" w:eastAsia="Times New Roman" w:hAnsi="Times New Roman" w:cs="Times New Roman"/>
                <w:color w:val="000000"/>
              </w:rPr>
            </w:pPr>
            <w:r w:rsidRPr="0064256C">
              <w:rPr>
                <w:rFonts w:ascii="Times New Roman" w:eastAsia="Times New Roman" w:hAnsi="Times New Roman" w:cs="Times New Roman"/>
                <w:color w:val="000000"/>
              </w:rPr>
              <w:t>65</w:t>
            </w:r>
          </w:p>
        </w:tc>
        <w:tc>
          <w:tcPr>
            <w:tcW w:w="2000" w:type="dxa"/>
            <w:tcBorders>
              <w:top w:val="nil"/>
              <w:left w:val="nil"/>
              <w:bottom w:val="single" w:sz="4" w:space="0" w:color="auto"/>
              <w:right w:val="single" w:sz="4" w:space="0" w:color="auto"/>
            </w:tcBorders>
            <w:shd w:val="clear" w:color="auto" w:fill="auto"/>
            <w:noWrap/>
            <w:vAlign w:val="center"/>
            <w:hideMark/>
          </w:tcPr>
          <w:p w:rsidR="00197DDC" w:rsidRPr="0064256C" w:rsidRDefault="00197DDC" w:rsidP="00197DDC">
            <w:pPr>
              <w:spacing w:after="0"/>
              <w:jc w:val="center"/>
              <w:rPr>
                <w:rFonts w:ascii="Times New Roman" w:eastAsia="Times New Roman" w:hAnsi="Times New Roman" w:cs="Times New Roman"/>
                <w:color w:val="000000"/>
              </w:rPr>
            </w:pPr>
            <w:r w:rsidRPr="0064256C">
              <w:rPr>
                <w:rFonts w:ascii="Times New Roman" w:eastAsia="Times New Roman" w:hAnsi="Times New Roman" w:cs="Times New Roman"/>
                <w:color w:val="000000"/>
              </w:rPr>
              <w:t>50.0%</w:t>
            </w:r>
          </w:p>
        </w:tc>
      </w:tr>
      <w:tr w:rsidR="00197DDC" w:rsidRPr="0064256C" w:rsidTr="00394CA7">
        <w:trPr>
          <w:trHeight w:val="402"/>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rsidR="00197DDC" w:rsidRPr="0064256C" w:rsidRDefault="00197DDC" w:rsidP="00394CA7">
            <w:pPr>
              <w:spacing w:after="0"/>
              <w:rPr>
                <w:rFonts w:ascii="Times New Roman" w:eastAsia="Times New Roman" w:hAnsi="Times New Roman" w:cs="Times New Roman"/>
                <w:b/>
                <w:bCs/>
                <w:color w:val="000000"/>
              </w:rPr>
            </w:pPr>
            <w:r w:rsidRPr="0064256C">
              <w:rPr>
                <w:rFonts w:ascii="Times New Roman" w:eastAsia="Times New Roman" w:hAnsi="Times New Roman" w:cs="Times New Roman"/>
                <w:b/>
                <w:bCs/>
                <w:color w:val="000000"/>
              </w:rPr>
              <w:t>2010</w:t>
            </w:r>
          </w:p>
        </w:tc>
        <w:tc>
          <w:tcPr>
            <w:tcW w:w="2080" w:type="dxa"/>
            <w:tcBorders>
              <w:top w:val="nil"/>
              <w:left w:val="nil"/>
              <w:bottom w:val="single" w:sz="4" w:space="0" w:color="auto"/>
              <w:right w:val="single" w:sz="4" w:space="0" w:color="auto"/>
            </w:tcBorders>
            <w:shd w:val="clear" w:color="auto" w:fill="auto"/>
            <w:noWrap/>
            <w:vAlign w:val="center"/>
            <w:hideMark/>
          </w:tcPr>
          <w:p w:rsidR="00197DDC" w:rsidRPr="0064256C" w:rsidRDefault="00197DDC" w:rsidP="00197DDC">
            <w:pPr>
              <w:spacing w:after="0"/>
              <w:jc w:val="center"/>
              <w:rPr>
                <w:rFonts w:ascii="Times New Roman" w:eastAsia="Times New Roman" w:hAnsi="Times New Roman" w:cs="Times New Roman"/>
                <w:color w:val="000000"/>
              </w:rPr>
            </w:pPr>
            <w:r w:rsidRPr="0064256C">
              <w:rPr>
                <w:rFonts w:ascii="Times New Roman" w:eastAsia="Times New Roman" w:hAnsi="Times New Roman" w:cs="Times New Roman"/>
                <w:color w:val="000000"/>
              </w:rPr>
              <w:t>123</w:t>
            </w:r>
          </w:p>
        </w:tc>
        <w:tc>
          <w:tcPr>
            <w:tcW w:w="3380" w:type="dxa"/>
            <w:tcBorders>
              <w:top w:val="nil"/>
              <w:left w:val="nil"/>
              <w:bottom w:val="single" w:sz="4" w:space="0" w:color="auto"/>
              <w:right w:val="single" w:sz="4" w:space="0" w:color="auto"/>
            </w:tcBorders>
            <w:shd w:val="clear" w:color="auto" w:fill="auto"/>
            <w:noWrap/>
            <w:vAlign w:val="center"/>
            <w:hideMark/>
          </w:tcPr>
          <w:p w:rsidR="00197DDC" w:rsidRPr="0064256C" w:rsidRDefault="00197DDC" w:rsidP="00197DDC">
            <w:pPr>
              <w:spacing w:after="0"/>
              <w:jc w:val="center"/>
              <w:rPr>
                <w:rFonts w:ascii="Times New Roman" w:eastAsia="Times New Roman" w:hAnsi="Times New Roman" w:cs="Times New Roman"/>
                <w:color w:val="000000"/>
              </w:rPr>
            </w:pPr>
            <w:r w:rsidRPr="0064256C">
              <w:rPr>
                <w:rFonts w:ascii="Times New Roman" w:eastAsia="Times New Roman" w:hAnsi="Times New Roman" w:cs="Times New Roman"/>
                <w:color w:val="000000"/>
              </w:rPr>
              <w:t>70</w:t>
            </w:r>
          </w:p>
        </w:tc>
        <w:tc>
          <w:tcPr>
            <w:tcW w:w="2000" w:type="dxa"/>
            <w:tcBorders>
              <w:top w:val="nil"/>
              <w:left w:val="nil"/>
              <w:bottom w:val="single" w:sz="4" w:space="0" w:color="auto"/>
              <w:right w:val="single" w:sz="4" w:space="0" w:color="auto"/>
            </w:tcBorders>
            <w:shd w:val="clear" w:color="auto" w:fill="auto"/>
            <w:noWrap/>
            <w:vAlign w:val="center"/>
            <w:hideMark/>
          </w:tcPr>
          <w:p w:rsidR="00197DDC" w:rsidRPr="0064256C" w:rsidRDefault="00197DDC" w:rsidP="00197DDC">
            <w:pPr>
              <w:spacing w:after="0"/>
              <w:jc w:val="center"/>
              <w:rPr>
                <w:rFonts w:ascii="Times New Roman" w:eastAsia="Times New Roman" w:hAnsi="Times New Roman" w:cs="Times New Roman"/>
                <w:color w:val="000000"/>
              </w:rPr>
            </w:pPr>
            <w:r w:rsidRPr="0064256C">
              <w:rPr>
                <w:rFonts w:ascii="Times New Roman" w:eastAsia="Times New Roman" w:hAnsi="Times New Roman" w:cs="Times New Roman"/>
                <w:color w:val="000000"/>
              </w:rPr>
              <w:t>56.9%</w:t>
            </w:r>
          </w:p>
        </w:tc>
      </w:tr>
      <w:tr w:rsidR="00197DDC" w:rsidRPr="0064256C" w:rsidTr="00394CA7">
        <w:trPr>
          <w:trHeight w:val="402"/>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rsidR="00197DDC" w:rsidRPr="0064256C" w:rsidRDefault="00197DDC" w:rsidP="00394CA7">
            <w:pPr>
              <w:spacing w:after="0"/>
              <w:rPr>
                <w:rFonts w:ascii="Times New Roman" w:eastAsia="Times New Roman" w:hAnsi="Times New Roman" w:cs="Times New Roman"/>
                <w:b/>
                <w:bCs/>
                <w:color w:val="000000"/>
              </w:rPr>
            </w:pPr>
            <w:r w:rsidRPr="0064256C">
              <w:rPr>
                <w:rFonts w:ascii="Times New Roman" w:eastAsia="Times New Roman" w:hAnsi="Times New Roman" w:cs="Times New Roman"/>
                <w:b/>
                <w:bCs/>
                <w:color w:val="000000"/>
              </w:rPr>
              <w:t>2011</w:t>
            </w:r>
          </w:p>
        </w:tc>
        <w:tc>
          <w:tcPr>
            <w:tcW w:w="2080" w:type="dxa"/>
            <w:tcBorders>
              <w:top w:val="nil"/>
              <w:left w:val="nil"/>
              <w:bottom w:val="single" w:sz="4" w:space="0" w:color="auto"/>
              <w:right w:val="single" w:sz="4" w:space="0" w:color="auto"/>
            </w:tcBorders>
            <w:shd w:val="clear" w:color="auto" w:fill="auto"/>
            <w:noWrap/>
            <w:vAlign w:val="center"/>
            <w:hideMark/>
          </w:tcPr>
          <w:p w:rsidR="00197DDC" w:rsidRPr="0064256C" w:rsidRDefault="00197DDC" w:rsidP="00197DDC">
            <w:pPr>
              <w:spacing w:after="0"/>
              <w:jc w:val="center"/>
              <w:rPr>
                <w:rFonts w:ascii="Times New Roman" w:eastAsia="Times New Roman" w:hAnsi="Times New Roman" w:cs="Times New Roman"/>
                <w:color w:val="000000"/>
              </w:rPr>
            </w:pPr>
            <w:r w:rsidRPr="0064256C">
              <w:rPr>
                <w:rFonts w:ascii="Times New Roman" w:eastAsia="Times New Roman" w:hAnsi="Times New Roman" w:cs="Times New Roman"/>
                <w:color w:val="000000"/>
              </w:rPr>
              <w:t>82</w:t>
            </w:r>
          </w:p>
        </w:tc>
        <w:tc>
          <w:tcPr>
            <w:tcW w:w="3380" w:type="dxa"/>
            <w:tcBorders>
              <w:top w:val="nil"/>
              <w:left w:val="nil"/>
              <w:bottom w:val="single" w:sz="4" w:space="0" w:color="auto"/>
              <w:right w:val="single" w:sz="4" w:space="0" w:color="auto"/>
            </w:tcBorders>
            <w:shd w:val="clear" w:color="auto" w:fill="auto"/>
            <w:noWrap/>
            <w:vAlign w:val="center"/>
            <w:hideMark/>
          </w:tcPr>
          <w:p w:rsidR="00197DDC" w:rsidRPr="0064256C" w:rsidRDefault="00197DDC" w:rsidP="00197DDC">
            <w:pPr>
              <w:spacing w:after="0"/>
              <w:jc w:val="center"/>
              <w:rPr>
                <w:rFonts w:ascii="Times New Roman" w:eastAsia="Times New Roman" w:hAnsi="Times New Roman" w:cs="Times New Roman"/>
                <w:color w:val="000000"/>
              </w:rPr>
            </w:pPr>
            <w:r w:rsidRPr="0064256C">
              <w:rPr>
                <w:rFonts w:ascii="Times New Roman" w:eastAsia="Times New Roman" w:hAnsi="Times New Roman" w:cs="Times New Roman"/>
                <w:color w:val="000000"/>
              </w:rPr>
              <w:t>40</w:t>
            </w:r>
          </w:p>
        </w:tc>
        <w:tc>
          <w:tcPr>
            <w:tcW w:w="2000" w:type="dxa"/>
            <w:tcBorders>
              <w:top w:val="nil"/>
              <w:left w:val="nil"/>
              <w:bottom w:val="single" w:sz="4" w:space="0" w:color="auto"/>
              <w:right w:val="single" w:sz="4" w:space="0" w:color="auto"/>
            </w:tcBorders>
            <w:shd w:val="clear" w:color="auto" w:fill="auto"/>
            <w:noWrap/>
            <w:vAlign w:val="center"/>
            <w:hideMark/>
          </w:tcPr>
          <w:p w:rsidR="00197DDC" w:rsidRPr="0064256C" w:rsidRDefault="00197DDC" w:rsidP="00197DDC">
            <w:pPr>
              <w:spacing w:after="0"/>
              <w:jc w:val="center"/>
              <w:rPr>
                <w:rFonts w:ascii="Times New Roman" w:eastAsia="Times New Roman" w:hAnsi="Times New Roman" w:cs="Times New Roman"/>
                <w:color w:val="000000"/>
              </w:rPr>
            </w:pPr>
            <w:r w:rsidRPr="0064256C">
              <w:rPr>
                <w:rFonts w:ascii="Times New Roman" w:eastAsia="Times New Roman" w:hAnsi="Times New Roman" w:cs="Times New Roman"/>
                <w:color w:val="000000"/>
              </w:rPr>
              <w:t>48.8%</w:t>
            </w:r>
          </w:p>
        </w:tc>
      </w:tr>
      <w:tr w:rsidR="00197DDC" w:rsidRPr="0064256C" w:rsidTr="00394CA7">
        <w:trPr>
          <w:trHeight w:val="402"/>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rsidR="00197DDC" w:rsidRPr="0064256C" w:rsidRDefault="00197DDC" w:rsidP="00394CA7">
            <w:pPr>
              <w:spacing w:after="0"/>
              <w:rPr>
                <w:rFonts w:ascii="Times New Roman" w:eastAsia="Times New Roman" w:hAnsi="Times New Roman" w:cs="Times New Roman"/>
                <w:b/>
                <w:bCs/>
                <w:color w:val="000000"/>
              </w:rPr>
            </w:pPr>
            <w:r w:rsidRPr="0064256C">
              <w:rPr>
                <w:rFonts w:ascii="Times New Roman" w:eastAsia="Times New Roman" w:hAnsi="Times New Roman" w:cs="Times New Roman"/>
                <w:b/>
                <w:bCs/>
                <w:color w:val="000000"/>
              </w:rPr>
              <w:t>2012</w:t>
            </w:r>
          </w:p>
        </w:tc>
        <w:tc>
          <w:tcPr>
            <w:tcW w:w="2080" w:type="dxa"/>
            <w:tcBorders>
              <w:top w:val="nil"/>
              <w:left w:val="nil"/>
              <w:bottom w:val="single" w:sz="4" w:space="0" w:color="auto"/>
              <w:right w:val="single" w:sz="4" w:space="0" w:color="auto"/>
            </w:tcBorders>
            <w:shd w:val="clear" w:color="auto" w:fill="auto"/>
            <w:noWrap/>
            <w:vAlign w:val="center"/>
            <w:hideMark/>
          </w:tcPr>
          <w:p w:rsidR="00197DDC" w:rsidRPr="0064256C" w:rsidRDefault="00197DDC" w:rsidP="00197DDC">
            <w:pPr>
              <w:spacing w:after="0"/>
              <w:jc w:val="center"/>
              <w:rPr>
                <w:rFonts w:ascii="Times New Roman" w:eastAsia="Times New Roman" w:hAnsi="Times New Roman" w:cs="Times New Roman"/>
                <w:color w:val="000000"/>
              </w:rPr>
            </w:pPr>
            <w:r w:rsidRPr="0064256C">
              <w:rPr>
                <w:rFonts w:ascii="Times New Roman" w:eastAsia="Times New Roman" w:hAnsi="Times New Roman" w:cs="Times New Roman"/>
                <w:color w:val="000000"/>
              </w:rPr>
              <w:t>86</w:t>
            </w:r>
          </w:p>
        </w:tc>
        <w:tc>
          <w:tcPr>
            <w:tcW w:w="3380" w:type="dxa"/>
            <w:tcBorders>
              <w:top w:val="nil"/>
              <w:left w:val="nil"/>
              <w:bottom w:val="single" w:sz="4" w:space="0" w:color="auto"/>
              <w:right w:val="single" w:sz="4" w:space="0" w:color="auto"/>
            </w:tcBorders>
            <w:shd w:val="clear" w:color="auto" w:fill="auto"/>
            <w:noWrap/>
            <w:vAlign w:val="center"/>
            <w:hideMark/>
          </w:tcPr>
          <w:p w:rsidR="00197DDC" w:rsidRPr="0064256C" w:rsidRDefault="00197DDC" w:rsidP="00197DDC">
            <w:pPr>
              <w:spacing w:after="0"/>
              <w:jc w:val="center"/>
              <w:rPr>
                <w:rFonts w:ascii="Times New Roman" w:eastAsia="Times New Roman" w:hAnsi="Times New Roman" w:cs="Times New Roman"/>
                <w:color w:val="000000"/>
              </w:rPr>
            </w:pPr>
            <w:r w:rsidRPr="0064256C">
              <w:rPr>
                <w:rFonts w:ascii="Times New Roman" w:eastAsia="Times New Roman" w:hAnsi="Times New Roman" w:cs="Times New Roman"/>
                <w:color w:val="000000"/>
              </w:rPr>
              <w:t>47</w:t>
            </w:r>
          </w:p>
        </w:tc>
        <w:tc>
          <w:tcPr>
            <w:tcW w:w="2000" w:type="dxa"/>
            <w:tcBorders>
              <w:top w:val="nil"/>
              <w:left w:val="nil"/>
              <w:bottom w:val="single" w:sz="4" w:space="0" w:color="auto"/>
              <w:right w:val="single" w:sz="4" w:space="0" w:color="auto"/>
            </w:tcBorders>
            <w:shd w:val="clear" w:color="auto" w:fill="auto"/>
            <w:noWrap/>
            <w:vAlign w:val="center"/>
            <w:hideMark/>
          </w:tcPr>
          <w:p w:rsidR="00197DDC" w:rsidRPr="0064256C" w:rsidRDefault="00197DDC" w:rsidP="00197DDC">
            <w:pPr>
              <w:spacing w:after="0"/>
              <w:jc w:val="center"/>
              <w:rPr>
                <w:rFonts w:ascii="Times New Roman" w:eastAsia="Times New Roman" w:hAnsi="Times New Roman" w:cs="Times New Roman"/>
                <w:color w:val="000000"/>
              </w:rPr>
            </w:pPr>
            <w:r w:rsidRPr="0064256C">
              <w:rPr>
                <w:rFonts w:ascii="Times New Roman" w:eastAsia="Times New Roman" w:hAnsi="Times New Roman" w:cs="Times New Roman"/>
                <w:color w:val="000000"/>
              </w:rPr>
              <w:t>54.7%</w:t>
            </w:r>
          </w:p>
        </w:tc>
      </w:tr>
      <w:tr w:rsidR="00197DDC" w:rsidRPr="0064256C" w:rsidTr="00394CA7">
        <w:trPr>
          <w:trHeight w:val="402"/>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rsidR="00197DDC" w:rsidRPr="0064256C" w:rsidRDefault="00197DDC" w:rsidP="00394CA7">
            <w:pPr>
              <w:spacing w:after="0"/>
              <w:rPr>
                <w:rFonts w:ascii="Times New Roman" w:eastAsia="Times New Roman" w:hAnsi="Times New Roman" w:cs="Times New Roman"/>
                <w:b/>
                <w:bCs/>
                <w:color w:val="000000"/>
              </w:rPr>
            </w:pPr>
            <w:r w:rsidRPr="0064256C">
              <w:rPr>
                <w:rFonts w:ascii="Times New Roman" w:eastAsia="Times New Roman" w:hAnsi="Times New Roman" w:cs="Times New Roman"/>
                <w:b/>
                <w:bCs/>
                <w:color w:val="000000"/>
              </w:rPr>
              <w:t>2013</w:t>
            </w:r>
          </w:p>
        </w:tc>
        <w:tc>
          <w:tcPr>
            <w:tcW w:w="2080" w:type="dxa"/>
            <w:tcBorders>
              <w:top w:val="nil"/>
              <w:left w:val="nil"/>
              <w:bottom w:val="single" w:sz="4" w:space="0" w:color="auto"/>
              <w:right w:val="single" w:sz="4" w:space="0" w:color="auto"/>
            </w:tcBorders>
            <w:shd w:val="clear" w:color="auto" w:fill="auto"/>
            <w:noWrap/>
            <w:vAlign w:val="center"/>
            <w:hideMark/>
          </w:tcPr>
          <w:p w:rsidR="00197DDC" w:rsidRPr="0064256C" w:rsidRDefault="00197DDC" w:rsidP="00197DDC">
            <w:pPr>
              <w:spacing w:after="0"/>
              <w:jc w:val="center"/>
              <w:rPr>
                <w:rFonts w:ascii="Times New Roman" w:eastAsia="Times New Roman" w:hAnsi="Times New Roman" w:cs="Times New Roman"/>
                <w:color w:val="000000"/>
              </w:rPr>
            </w:pPr>
            <w:r w:rsidRPr="0064256C">
              <w:rPr>
                <w:rFonts w:ascii="Times New Roman" w:eastAsia="Times New Roman" w:hAnsi="Times New Roman" w:cs="Times New Roman"/>
                <w:color w:val="000000"/>
              </w:rPr>
              <w:t>106</w:t>
            </w:r>
          </w:p>
        </w:tc>
        <w:tc>
          <w:tcPr>
            <w:tcW w:w="3380" w:type="dxa"/>
            <w:tcBorders>
              <w:top w:val="nil"/>
              <w:left w:val="nil"/>
              <w:bottom w:val="single" w:sz="4" w:space="0" w:color="auto"/>
              <w:right w:val="single" w:sz="4" w:space="0" w:color="auto"/>
            </w:tcBorders>
            <w:shd w:val="clear" w:color="auto" w:fill="auto"/>
            <w:noWrap/>
            <w:vAlign w:val="center"/>
            <w:hideMark/>
          </w:tcPr>
          <w:p w:rsidR="00197DDC" w:rsidRPr="0064256C" w:rsidRDefault="00197DDC" w:rsidP="00197DDC">
            <w:pPr>
              <w:spacing w:after="0"/>
              <w:jc w:val="center"/>
              <w:rPr>
                <w:rFonts w:ascii="Times New Roman" w:eastAsia="Times New Roman" w:hAnsi="Times New Roman" w:cs="Times New Roman"/>
                <w:color w:val="000000"/>
              </w:rPr>
            </w:pPr>
            <w:r w:rsidRPr="0064256C">
              <w:rPr>
                <w:rFonts w:ascii="Times New Roman" w:eastAsia="Times New Roman" w:hAnsi="Times New Roman" w:cs="Times New Roman"/>
                <w:color w:val="000000"/>
              </w:rPr>
              <w:t>55</w:t>
            </w:r>
          </w:p>
        </w:tc>
        <w:tc>
          <w:tcPr>
            <w:tcW w:w="2000" w:type="dxa"/>
            <w:tcBorders>
              <w:top w:val="nil"/>
              <w:left w:val="nil"/>
              <w:bottom w:val="single" w:sz="4" w:space="0" w:color="auto"/>
              <w:right w:val="single" w:sz="4" w:space="0" w:color="auto"/>
            </w:tcBorders>
            <w:shd w:val="clear" w:color="auto" w:fill="auto"/>
            <w:noWrap/>
            <w:vAlign w:val="center"/>
            <w:hideMark/>
          </w:tcPr>
          <w:p w:rsidR="00197DDC" w:rsidRPr="0064256C" w:rsidRDefault="00197DDC" w:rsidP="00197DDC">
            <w:pPr>
              <w:spacing w:after="0"/>
              <w:jc w:val="center"/>
              <w:rPr>
                <w:rFonts w:ascii="Times New Roman" w:eastAsia="Times New Roman" w:hAnsi="Times New Roman" w:cs="Times New Roman"/>
                <w:color w:val="000000"/>
              </w:rPr>
            </w:pPr>
            <w:r w:rsidRPr="0064256C">
              <w:rPr>
                <w:rFonts w:ascii="Times New Roman" w:eastAsia="Times New Roman" w:hAnsi="Times New Roman" w:cs="Times New Roman"/>
                <w:color w:val="000000"/>
              </w:rPr>
              <w:t>51.9%</w:t>
            </w:r>
          </w:p>
        </w:tc>
      </w:tr>
      <w:tr w:rsidR="00197DDC" w:rsidRPr="0064256C" w:rsidTr="00394CA7">
        <w:trPr>
          <w:trHeight w:val="402"/>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rsidR="00197DDC" w:rsidRPr="0064256C" w:rsidRDefault="00197DDC" w:rsidP="00394CA7">
            <w:pPr>
              <w:spacing w:after="0"/>
              <w:rPr>
                <w:rFonts w:ascii="Times New Roman" w:eastAsia="Times New Roman" w:hAnsi="Times New Roman" w:cs="Times New Roman"/>
                <w:b/>
                <w:bCs/>
                <w:color w:val="000000"/>
              </w:rPr>
            </w:pPr>
            <w:r w:rsidRPr="0064256C">
              <w:rPr>
                <w:rFonts w:ascii="Times New Roman" w:eastAsia="Times New Roman" w:hAnsi="Times New Roman" w:cs="Times New Roman"/>
                <w:b/>
                <w:bCs/>
                <w:color w:val="000000"/>
              </w:rPr>
              <w:t>2014</w:t>
            </w:r>
          </w:p>
        </w:tc>
        <w:tc>
          <w:tcPr>
            <w:tcW w:w="2080" w:type="dxa"/>
            <w:tcBorders>
              <w:top w:val="nil"/>
              <w:left w:val="nil"/>
              <w:bottom w:val="single" w:sz="4" w:space="0" w:color="auto"/>
              <w:right w:val="single" w:sz="4" w:space="0" w:color="auto"/>
            </w:tcBorders>
            <w:shd w:val="clear" w:color="auto" w:fill="auto"/>
            <w:noWrap/>
            <w:vAlign w:val="center"/>
            <w:hideMark/>
          </w:tcPr>
          <w:p w:rsidR="00197DDC" w:rsidRPr="0064256C" w:rsidRDefault="00197DDC" w:rsidP="00197DDC">
            <w:pPr>
              <w:spacing w:after="0"/>
              <w:jc w:val="center"/>
              <w:rPr>
                <w:rFonts w:ascii="Times New Roman" w:eastAsia="Times New Roman" w:hAnsi="Times New Roman" w:cs="Times New Roman"/>
                <w:color w:val="000000"/>
              </w:rPr>
            </w:pPr>
            <w:r w:rsidRPr="0064256C">
              <w:rPr>
                <w:rFonts w:ascii="Times New Roman" w:eastAsia="Times New Roman" w:hAnsi="Times New Roman" w:cs="Times New Roman"/>
                <w:color w:val="000000"/>
              </w:rPr>
              <w:t>178</w:t>
            </w:r>
          </w:p>
        </w:tc>
        <w:tc>
          <w:tcPr>
            <w:tcW w:w="3380" w:type="dxa"/>
            <w:tcBorders>
              <w:top w:val="nil"/>
              <w:left w:val="nil"/>
              <w:bottom w:val="single" w:sz="4" w:space="0" w:color="auto"/>
              <w:right w:val="single" w:sz="4" w:space="0" w:color="auto"/>
            </w:tcBorders>
            <w:shd w:val="clear" w:color="auto" w:fill="auto"/>
            <w:noWrap/>
            <w:vAlign w:val="center"/>
            <w:hideMark/>
          </w:tcPr>
          <w:p w:rsidR="00197DDC" w:rsidRPr="0064256C" w:rsidRDefault="00197DDC" w:rsidP="00197DDC">
            <w:pPr>
              <w:spacing w:after="0"/>
              <w:jc w:val="center"/>
              <w:rPr>
                <w:rFonts w:ascii="Times New Roman" w:eastAsia="Times New Roman" w:hAnsi="Times New Roman" w:cs="Times New Roman"/>
                <w:color w:val="000000"/>
              </w:rPr>
            </w:pPr>
            <w:r w:rsidRPr="0064256C">
              <w:rPr>
                <w:rFonts w:ascii="Times New Roman" w:eastAsia="Times New Roman" w:hAnsi="Times New Roman" w:cs="Times New Roman"/>
                <w:color w:val="000000"/>
              </w:rPr>
              <w:t>103</w:t>
            </w:r>
          </w:p>
        </w:tc>
        <w:tc>
          <w:tcPr>
            <w:tcW w:w="2000" w:type="dxa"/>
            <w:tcBorders>
              <w:top w:val="nil"/>
              <w:left w:val="nil"/>
              <w:bottom w:val="single" w:sz="4" w:space="0" w:color="auto"/>
              <w:right w:val="single" w:sz="4" w:space="0" w:color="auto"/>
            </w:tcBorders>
            <w:shd w:val="clear" w:color="auto" w:fill="auto"/>
            <w:noWrap/>
            <w:vAlign w:val="center"/>
            <w:hideMark/>
          </w:tcPr>
          <w:p w:rsidR="00197DDC" w:rsidRPr="0064256C" w:rsidRDefault="00197DDC" w:rsidP="00197DDC">
            <w:pPr>
              <w:spacing w:after="0"/>
              <w:jc w:val="center"/>
              <w:rPr>
                <w:rFonts w:ascii="Times New Roman" w:eastAsia="Times New Roman" w:hAnsi="Times New Roman" w:cs="Times New Roman"/>
                <w:color w:val="000000"/>
              </w:rPr>
            </w:pPr>
            <w:r w:rsidRPr="0064256C">
              <w:rPr>
                <w:rFonts w:ascii="Times New Roman" w:eastAsia="Times New Roman" w:hAnsi="Times New Roman" w:cs="Times New Roman"/>
                <w:color w:val="000000"/>
              </w:rPr>
              <w:t>57.9%</w:t>
            </w:r>
          </w:p>
        </w:tc>
      </w:tr>
      <w:tr w:rsidR="00197DDC" w:rsidRPr="0064256C" w:rsidTr="00394CA7">
        <w:trPr>
          <w:trHeight w:val="402"/>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rsidR="00197DDC" w:rsidRPr="0064256C" w:rsidRDefault="00197DDC" w:rsidP="00394CA7">
            <w:pPr>
              <w:spacing w:after="0"/>
              <w:rPr>
                <w:rFonts w:ascii="Times New Roman" w:eastAsia="Times New Roman" w:hAnsi="Times New Roman" w:cs="Times New Roman"/>
                <w:b/>
                <w:bCs/>
                <w:color w:val="000000"/>
              </w:rPr>
            </w:pPr>
            <w:r w:rsidRPr="0064256C">
              <w:rPr>
                <w:rFonts w:ascii="Times New Roman" w:eastAsia="Times New Roman" w:hAnsi="Times New Roman" w:cs="Times New Roman"/>
                <w:b/>
                <w:bCs/>
                <w:color w:val="000000"/>
              </w:rPr>
              <w:t>2015</w:t>
            </w:r>
          </w:p>
        </w:tc>
        <w:tc>
          <w:tcPr>
            <w:tcW w:w="2080" w:type="dxa"/>
            <w:tcBorders>
              <w:top w:val="nil"/>
              <w:left w:val="nil"/>
              <w:bottom w:val="single" w:sz="4" w:space="0" w:color="auto"/>
              <w:right w:val="single" w:sz="4" w:space="0" w:color="auto"/>
            </w:tcBorders>
            <w:shd w:val="clear" w:color="auto" w:fill="auto"/>
            <w:noWrap/>
            <w:vAlign w:val="center"/>
            <w:hideMark/>
          </w:tcPr>
          <w:p w:rsidR="00197DDC" w:rsidRPr="0064256C" w:rsidRDefault="00197DDC" w:rsidP="00197DDC">
            <w:pPr>
              <w:spacing w:after="0"/>
              <w:jc w:val="center"/>
              <w:rPr>
                <w:rFonts w:ascii="Times New Roman" w:eastAsia="Times New Roman" w:hAnsi="Times New Roman" w:cs="Times New Roman"/>
                <w:color w:val="000000"/>
              </w:rPr>
            </w:pPr>
            <w:r w:rsidRPr="0064256C">
              <w:rPr>
                <w:rFonts w:ascii="Times New Roman" w:eastAsia="Times New Roman" w:hAnsi="Times New Roman" w:cs="Times New Roman"/>
                <w:color w:val="000000"/>
              </w:rPr>
              <w:t>206</w:t>
            </w:r>
          </w:p>
        </w:tc>
        <w:tc>
          <w:tcPr>
            <w:tcW w:w="3380" w:type="dxa"/>
            <w:tcBorders>
              <w:top w:val="nil"/>
              <w:left w:val="nil"/>
              <w:bottom w:val="single" w:sz="4" w:space="0" w:color="auto"/>
              <w:right w:val="single" w:sz="4" w:space="0" w:color="auto"/>
            </w:tcBorders>
            <w:shd w:val="clear" w:color="auto" w:fill="auto"/>
            <w:noWrap/>
            <w:vAlign w:val="center"/>
            <w:hideMark/>
          </w:tcPr>
          <w:p w:rsidR="00197DDC" w:rsidRPr="0064256C" w:rsidRDefault="00197DDC" w:rsidP="00197DDC">
            <w:pPr>
              <w:spacing w:after="0"/>
              <w:jc w:val="center"/>
              <w:rPr>
                <w:rFonts w:ascii="Times New Roman" w:eastAsia="Times New Roman" w:hAnsi="Times New Roman" w:cs="Times New Roman"/>
                <w:color w:val="000000"/>
              </w:rPr>
            </w:pPr>
            <w:r w:rsidRPr="0064256C">
              <w:rPr>
                <w:rFonts w:ascii="Times New Roman" w:eastAsia="Times New Roman" w:hAnsi="Times New Roman" w:cs="Times New Roman"/>
                <w:color w:val="000000"/>
              </w:rPr>
              <w:t>117</w:t>
            </w:r>
          </w:p>
        </w:tc>
        <w:tc>
          <w:tcPr>
            <w:tcW w:w="2000" w:type="dxa"/>
            <w:tcBorders>
              <w:top w:val="nil"/>
              <w:left w:val="nil"/>
              <w:bottom w:val="single" w:sz="4" w:space="0" w:color="auto"/>
              <w:right w:val="single" w:sz="4" w:space="0" w:color="auto"/>
            </w:tcBorders>
            <w:shd w:val="clear" w:color="auto" w:fill="auto"/>
            <w:noWrap/>
            <w:vAlign w:val="center"/>
            <w:hideMark/>
          </w:tcPr>
          <w:p w:rsidR="00197DDC" w:rsidRPr="0064256C" w:rsidRDefault="00197DDC" w:rsidP="00197DDC">
            <w:pPr>
              <w:spacing w:after="0"/>
              <w:jc w:val="center"/>
              <w:rPr>
                <w:rFonts w:ascii="Times New Roman" w:eastAsia="Times New Roman" w:hAnsi="Times New Roman" w:cs="Times New Roman"/>
                <w:color w:val="000000"/>
              </w:rPr>
            </w:pPr>
            <w:r w:rsidRPr="0064256C">
              <w:rPr>
                <w:rFonts w:ascii="Times New Roman" w:eastAsia="Times New Roman" w:hAnsi="Times New Roman" w:cs="Times New Roman"/>
                <w:color w:val="000000"/>
              </w:rPr>
              <w:t>56.8%</w:t>
            </w:r>
          </w:p>
        </w:tc>
      </w:tr>
    </w:tbl>
    <w:p w:rsidR="00197DDC" w:rsidRDefault="00AB1AD3" w:rsidP="00197DDC">
      <w:pPr>
        <w:spacing w:after="0"/>
        <w:contextualSpacing/>
        <w:rPr>
          <w:rFonts w:ascii="Times New Roman" w:eastAsia="Times New Roman" w:hAnsi="Times New Roman" w:cs="Times New Roman"/>
          <w:sz w:val="24"/>
          <w:szCs w:val="24"/>
        </w:rPr>
      </w:pPr>
      <w:r w:rsidRPr="00543079">
        <w:rPr>
          <w:noProof/>
          <w:sz w:val="16"/>
          <w:szCs w:val="16"/>
        </w:rPr>
        <mc:AlternateContent>
          <mc:Choice Requires="wps">
            <w:drawing>
              <wp:anchor distT="0" distB="0" distL="114300" distR="114300" simplePos="0" relativeHeight="251738112" behindDoc="0" locked="0" layoutInCell="1" allowOverlap="1" wp14:anchorId="575275BA" wp14:editId="117B4BCC">
                <wp:simplePos x="0" y="0"/>
                <wp:positionH relativeFrom="column">
                  <wp:posOffset>1630499</wp:posOffset>
                </wp:positionH>
                <wp:positionV relativeFrom="paragraph">
                  <wp:posOffset>35560</wp:posOffset>
                </wp:positionV>
                <wp:extent cx="2851785" cy="234950"/>
                <wp:effectExtent l="0" t="0" r="5715" b="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785" cy="234950"/>
                        </a:xfrm>
                        <a:prstGeom prst="rect">
                          <a:avLst/>
                        </a:prstGeom>
                        <a:solidFill>
                          <a:srgbClr val="FFFFFF"/>
                        </a:solidFill>
                        <a:ln w="9525">
                          <a:noFill/>
                          <a:miter lim="800000"/>
                          <a:headEnd/>
                          <a:tailEnd/>
                        </a:ln>
                      </wps:spPr>
                      <wps:txbx>
                        <w:txbxContent>
                          <w:p w:rsidR="00246C61" w:rsidRPr="0047401D" w:rsidRDefault="00246C61" w:rsidP="00AB1AD3">
                            <w:pPr>
                              <w:jc w:val="left"/>
                              <w:rPr>
                                <w:i/>
                                <w:sz w:val="16"/>
                                <w:szCs w:val="16"/>
                              </w:rPr>
                            </w:pPr>
                            <w:r w:rsidRPr="00DB1E49">
                              <w:rPr>
                                <w:b/>
                                <w:sz w:val="16"/>
                                <w:szCs w:val="16"/>
                              </w:rPr>
                              <w:t>F</w:t>
                            </w:r>
                            <w:r>
                              <w:rPr>
                                <w:b/>
                                <w:sz w:val="16"/>
                                <w:szCs w:val="16"/>
                              </w:rPr>
                              <w:t>igure</w:t>
                            </w:r>
                            <w:r w:rsidRPr="00DB1E49">
                              <w:rPr>
                                <w:b/>
                                <w:sz w:val="16"/>
                                <w:szCs w:val="16"/>
                              </w:rPr>
                              <w:t xml:space="preserve"> </w:t>
                            </w:r>
                            <w:r>
                              <w:rPr>
                                <w:b/>
                                <w:sz w:val="16"/>
                                <w:szCs w:val="16"/>
                              </w:rPr>
                              <w:t xml:space="preserve">24:  </w:t>
                            </w:r>
                            <w:r>
                              <w:rPr>
                                <w:i/>
                                <w:sz w:val="16"/>
                                <w:szCs w:val="16"/>
                              </w:rPr>
                              <w:t>Rehabilitation Supported Employment Participants</w:t>
                            </w:r>
                          </w:p>
                          <w:p w:rsidR="00246C61" w:rsidRPr="0047401D" w:rsidRDefault="00246C61" w:rsidP="00AB1AD3">
                            <w:pPr>
                              <w:jc w:val="left"/>
                              <w:rPr>
                                <w:i/>
                                <w:sz w:val="16"/>
                                <w:szCs w:val="16"/>
                              </w:rPr>
                            </w:pPr>
                            <w:r>
                              <w:rPr>
                                <w:i/>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128.4pt;margin-top:2.8pt;width:224.55pt;height:18.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" stroked="f">
                <v:textbox>
                  <w:txbxContent>
                    <w:p w:rsidR="00246C61" w:rsidRPr="0047401D" w:rsidRDefault="00246C61" w:rsidP="00AB1AD3">
                      <w:pPr>
                        <w:jc w:val="left"/>
                        <w:rPr>
                          <w:i/>
                          <w:sz w:val="16"/>
                          <w:szCs w:val="16"/>
                        </w:rPr>
                      </w:pPr>
                      <w:r w:rsidRPr="00DB1E49">
                        <w:rPr>
                          <w:b/>
                          <w:sz w:val="16"/>
                          <w:szCs w:val="16"/>
                        </w:rPr>
                        <w:t>F</w:t>
                      </w:r>
                      <w:r>
                        <w:rPr>
                          <w:b/>
                          <w:sz w:val="16"/>
                          <w:szCs w:val="16"/>
                        </w:rPr>
                        <w:t>igure</w:t>
                      </w:r>
                      <w:r w:rsidRPr="00DB1E49">
                        <w:rPr>
                          <w:b/>
                          <w:sz w:val="16"/>
                          <w:szCs w:val="16"/>
                        </w:rPr>
                        <w:t xml:space="preserve"> </w:t>
                      </w:r>
                      <w:r>
                        <w:rPr>
                          <w:b/>
                          <w:sz w:val="16"/>
                          <w:szCs w:val="16"/>
                        </w:rPr>
                        <w:t xml:space="preserve">24:  </w:t>
                      </w:r>
                      <w:r>
                        <w:rPr>
                          <w:i/>
                          <w:sz w:val="16"/>
                          <w:szCs w:val="16"/>
                        </w:rPr>
                        <w:t>Rehabilitation Supported Employment Participants</w:t>
                      </w:r>
                    </w:p>
                    <w:p w:rsidR="00246C61" w:rsidRPr="0047401D" w:rsidRDefault="00246C61" w:rsidP="00AB1AD3">
                      <w:pPr>
                        <w:jc w:val="left"/>
                        <w:rPr>
                          <w:i/>
                          <w:sz w:val="16"/>
                          <w:szCs w:val="16"/>
                        </w:rPr>
                      </w:pPr>
                      <w:r>
                        <w:rPr>
                          <w:i/>
                          <w:sz w:val="16"/>
                          <w:szCs w:val="16"/>
                        </w:rPr>
                        <w:t xml:space="preserve"> </w:t>
                      </w:r>
                    </w:p>
                  </w:txbxContent>
                </v:textbox>
              </v:shape>
            </w:pict>
          </mc:Fallback>
        </mc:AlternateContent>
      </w:r>
    </w:p>
    <w:p w:rsidR="00AB1AD3" w:rsidRDefault="00AB1AD3" w:rsidP="00197DDC">
      <w:pPr>
        <w:spacing w:after="0"/>
        <w:contextualSpacing/>
        <w:rPr>
          <w:rFonts w:ascii="Times New Roman" w:eastAsia="Times New Roman" w:hAnsi="Times New Roman" w:cs="Times New Roman"/>
        </w:rPr>
      </w:pPr>
    </w:p>
    <w:p w:rsidR="00197DDC" w:rsidRPr="00197DDC" w:rsidRDefault="00197DDC" w:rsidP="00197DDC">
      <w:pPr>
        <w:spacing w:after="0"/>
        <w:contextualSpacing/>
        <w:rPr>
          <w:rFonts w:ascii="Times New Roman" w:eastAsia="Times New Roman" w:hAnsi="Times New Roman" w:cs="Times New Roman"/>
        </w:rPr>
      </w:pPr>
      <w:r w:rsidRPr="00197DDC">
        <w:rPr>
          <w:rFonts w:ascii="Times New Roman" w:eastAsia="Times New Roman" w:hAnsi="Times New Roman" w:cs="Times New Roman"/>
        </w:rPr>
        <w:t xml:space="preserve">In </w:t>
      </w:r>
      <w:r w:rsidR="0064256C">
        <w:rPr>
          <w:rFonts w:ascii="Times New Roman" w:eastAsia="Times New Roman" w:hAnsi="Times New Roman" w:cs="Times New Roman"/>
        </w:rPr>
        <w:t>northern Nevada</w:t>
      </w:r>
      <w:r w:rsidRPr="00197DDC">
        <w:rPr>
          <w:rFonts w:ascii="Times New Roman" w:eastAsia="Times New Roman" w:hAnsi="Times New Roman" w:cs="Times New Roman"/>
        </w:rPr>
        <w:t xml:space="preserve">, the </w:t>
      </w:r>
      <w:r w:rsidR="0064256C">
        <w:rPr>
          <w:rFonts w:ascii="Times New Roman" w:eastAsia="Times New Roman" w:hAnsi="Times New Roman" w:cs="Times New Roman"/>
        </w:rPr>
        <w:t>c</w:t>
      </w:r>
      <w:r w:rsidRPr="00197DDC">
        <w:rPr>
          <w:rFonts w:ascii="Times New Roman" w:eastAsia="Times New Roman" w:hAnsi="Times New Roman" w:cs="Times New Roman"/>
        </w:rPr>
        <w:t>ustomized/</w:t>
      </w:r>
      <w:r w:rsidR="0064256C">
        <w:rPr>
          <w:rFonts w:ascii="Times New Roman" w:eastAsia="Times New Roman" w:hAnsi="Times New Roman" w:cs="Times New Roman"/>
        </w:rPr>
        <w:t>s</w:t>
      </w:r>
      <w:r w:rsidRPr="00197DDC">
        <w:rPr>
          <w:rFonts w:ascii="Times New Roman" w:eastAsia="Times New Roman" w:hAnsi="Times New Roman" w:cs="Times New Roman"/>
        </w:rPr>
        <w:t xml:space="preserve">upported </w:t>
      </w:r>
      <w:r w:rsidR="0064256C">
        <w:rPr>
          <w:rFonts w:ascii="Times New Roman" w:eastAsia="Times New Roman" w:hAnsi="Times New Roman" w:cs="Times New Roman"/>
        </w:rPr>
        <w:t>e</w:t>
      </w:r>
      <w:r w:rsidRPr="00197DDC">
        <w:rPr>
          <w:rFonts w:ascii="Times New Roman" w:eastAsia="Times New Roman" w:hAnsi="Times New Roman" w:cs="Times New Roman"/>
        </w:rPr>
        <w:t xml:space="preserve">mployment program continues in collaboration with Northern Nevada Center for Independent Living and Sierra Regional Center (SRC).  This initiative strives to serve co-enrolled clients and deliver </w:t>
      </w:r>
      <w:r w:rsidR="0064256C">
        <w:rPr>
          <w:rFonts w:ascii="Times New Roman" w:eastAsia="Times New Roman" w:hAnsi="Times New Roman" w:cs="Times New Roman"/>
        </w:rPr>
        <w:t>s</w:t>
      </w:r>
      <w:r w:rsidRPr="00197DDC">
        <w:rPr>
          <w:rFonts w:ascii="Times New Roman" w:eastAsia="Times New Roman" w:hAnsi="Times New Roman" w:cs="Times New Roman"/>
        </w:rPr>
        <w:t xml:space="preserve">upported </w:t>
      </w:r>
      <w:r w:rsidR="0064256C">
        <w:rPr>
          <w:rFonts w:ascii="Times New Roman" w:eastAsia="Times New Roman" w:hAnsi="Times New Roman" w:cs="Times New Roman"/>
        </w:rPr>
        <w:t>e</w:t>
      </w:r>
      <w:r w:rsidRPr="00197DDC">
        <w:rPr>
          <w:rFonts w:ascii="Times New Roman" w:eastAsia="Times New Roman" w:hAnsi="Times New Roman" w:cs="Times New Roman"/>
        </w:rPr>
        <w:t>mployment services, specifically job carving and person-centered customized employment. Substantial funding was made available and distributed to support this effort.</w:t>
      </w:r>
    </w:p>
    <w:p w:rsidR="00197DDC" w:rsidRPr="00197DDC" w:rsidRDefault="00197DDC" w:rsidP="00197DDC">
      <w:pPr>
        <w:spacing w:after="0"/>
        <w:contextualSpacing/>
        <w:rPr>
          <w:rFonts w:ascii="Times New Roman" w:eastAsia="Times New Roman" w:hAnsi="Times New Roman" w:cs="Times New Roman"/>
        </w:rPr>
      </w:pPr>
    </w:p>
    <w:p w:rsidR="00197DDC" w:rsidRPr="00197DDC" w:rsidRDefault="00197DDC" w:rsidP="00197DDC">
      <w:pPr>
        <w:spacing w:after="0"/>
        <w:contextualSpacing/>
        <w:rPr>
          <w:rFonts w:ascii="Times New Roman" w:eastAsia="Times New Roman" w:hAnsi="Times New Roman" w:cs="Times New Roman"/>
        </w:rPr>
      </w:pPr>
      <w:r w:rsidRPr="00197DDC">
        <w:rPr>
          <w:rFonts w:ascii="Times New Roman" w:eastAsia="Times New Roman" w:hAnsi="Times New Roman" w:cs="Times New Roman"/>
        </w:rPr>
        <w:t xml:space="preserve">This year in </w:t>
      </w:r>
      <w:r w:rsidR="0064256C">
        <w:rPr>
          <w:rFonts w:ascii="Times New Roman" w:eastAsia="Times New Roman" w:hAnsi="Times New Roman" w:cs="Times New Roman"/>
        </w:rPr>
        <w:t>n</w:t>
      </w:r>
      <w:r w:rsidRPr="00197DDC">
        <w:rPr>
          <w:rFonts w:ascii="Times New Roman" w:eastAsia="Times New Roman" w:hAnsi="Times New Roman" w:cs="Times New Roman"/>
        </w:rPr>
        <w:t xml:space="preserve">orthern Nevada, the DSU continues to expand the </w:t>
      </w:r>
      <w:r w:rsidR="0064256C">
        <w:rPr>
          <w:rFonts w:ascii="Times New Roman" w:eastAsia="Times New Roman" w:hAnsi="Times New Roman" w:cs="Times New Roman"/>
        </w:rPr>
        <w:t>c</w:t>
      </w:r>
      <w:r w:rsidRPr="00197DDC">
        <w:rPr>
          <w:rFonts w:ascii="Times New Roman" w:eastAsia="Times New Roman" w:hAnsi="Times New Roman" w:cs="Times New Roman"/>
        </w:rPr>
        <w:t xml:space="preserve">areer </w:t>
      </w:r>
      <w:r w:rsidR="0064256C">
        <w:rPr>
          <w:rFonts w:ascii="Times New Roman" w:eastAsia="Times New Roman" w:hAnsi="Times New Roman" w:cs="Times New Roman"/>
        </w:rPr>
        <w:t>d</w:t>
      </w:r>
      <w:r w:rsidRPr="00197DDC">
        <w:rPr>
          <w:rFonts w:ascii="Times New Roman" w:eastAsia="Times New Roman" w:hAnsi="Times New Roman" w:cs="Times New Roman"/>
        </w:rPr>
        <w:t xml:space="preserve">evelopment </w:t>
      </w:r>
      <w:r w:rsidR="0064256C">
        <w:rPr>
          <w:rFonts w:ascii="Times New Roman" w:eastAsia="Times New Roman" w:hAnsi="Times New Roman" w:cs="Times New Roman"/>
        </w:rPr>
        <w:t>a</w:t>
      </w:r>
      <w:r w:rsidRPr="00197DDC">
        <w:rPr>
          <w:rFonts w:ascii="Times New Roman" w:eastAsia="Times New Roman" w:hAnsi="Times New Roman" w:cs="Times New Roman"/>
        </w:rPr>
        <w:t xml:space="preserve">cademy (CDA).  </w:t>
      </w:r>
      <w:r w:rsidR="0064256C">
        <w:rPr>
          <w:rFonts w:ascii="Times New Roman" w:eastAsia="Times New Roman" w:hAnsi="Times New Roman" w:cs="Times New Roman"/>
        </w:rPr>
        <w:t xml:space="preserve">The </w:t>
      </w:r>
      <w:r w:rsidRPr="00197DDC">
        <w:rPr>
          <w:rFonts w:ascii="Times New Roman" w:eastAsia="Times New Roman" w:hAnsi="Times New Roman" w:cs="Times New Roman"/>
        </w:rPr>
        <w:t xml:space="preserve">CDA is collaboration between High Sierra Industries, the Sierra Regional Center and the </w:t>
      </w:r>
      <w:r w:rsidR="0064256C">
        <w:rPr>
          <w:rFonts w:ascii="Times New Roman" w:eastAsia="Times New Roman" w:hAnsi="Times New Roman" w:cs="Times New Roman"/>
        </w:rPr>
        <w:t>BVR</w:t>
      </w:r>
      <w:r w:rsidRPr="00197DDC">
        <w:rPr>
          <w:rFonts w:ascii="Times New Roman" w:eastAsia="Times New Roman" w:hAnsi="Times New Roman" w:cs="Times New Roman"/>
        </w:rPr>
        <w:t xml:space="preserve">.  This collaboration takes individuals with existing </w:t>
      </w:r>
      <w:r w:rsidR="0064256C">
        <w:rPr>
          <w:rFonts w:ascii="Times New Roman" w:eastAsia="Times New Roman" w:hAnsi="Times New Roman" w:cs="Times New Roman"/>
        </w:rPr>
        <w:t>JDT</w:t>
      </w:r>
      <w:r w:rsidRPr="00197DDC">
        <w:rPr>
          <w:rFonts w:ascii="Times New Roman" w:eastAsia="Times New Roman" w:hAnsi="Times New Roman" w:cs="Times New Roman"/>
        </w:rPr>
        <w:t xml:space="preserve"> Medicaid waivers and redirects that funding to </w:t>
      </w:r>
      <w:r w:rsidR="0064256C" w:rsidRPr="00197DDC">
        <w:rPr>
          <w:rFonts w:ascii="Times New Roman" w:eastAsia="Times New Roman" w:hAnsi="Times New Roman" w:cs="Times New Roman"/>
        </w:rPr>
        <w:t>High Sierra Industries</w:t>
      </w:r>
      <w:r w:rsidRPr="00197DDC">
        <w:rPr>
          <w:rFonts w:ascii="Times New Roman" w:eastAsia="Times New Roman" w:hAnsi="Times New Roman" w:cs="Times New Roman"/>
        </w:rPr>
        <w:t>, a community rehab</w:t>
      </w:r>
      <w:r w:rsidR="0064256C">
        <w:rPr>
          <w:rFonts w:ascii="Times New Roman" w:eastAsia="Times New Roman" w:hAnsi="Times New Roman" w:cs="Times New Roman"/>
        </w:rPr>
        <w:t>ilitation</w:t>
      </w:r>
      <w:r w:rsidRPr="00197DDC">
        <w:rPr>
          <w:rFonts w:ascii="Times New Roman" w:eastAsia="Times New Roman" w:hAnsi="Times New Roman" w:cs="Times New Roman"/>
        </w:rPr>
        <w:t xml:space="preserve"> partner, and combined with VR </w:t>
      </w:r>
      <w:r w:rsidR="0064256C">
        <w:rPr>
          <w:rFonts w:ascii="Times New Roman" w:eastAsia="Times New Roman" w:hAnsi="Times New Roman" w:cs="Times New Roman"/>
        </w:rPr>
        <w:t>supported employment</w:t>
      </w:r>
      <w:r w:rsidRPr="00197DDC">
        <w:rPr>
          <w:rFonts w:ascii="Times New Roman" w:eastAsia="Times New Roman" w:hAnsi="Times New Roman" w:cs="Times New Roman"/>
        </w:rPr>
        <w:t xml:space="preserve"> funds, provides the services and opportunities to prepare these eligible clients for transition to competitive employment opportunities. The CDA program begins with a compr</w:t>
      </w:r>
      <w:r w:rsidR="00C17303">
        <w:rPr>
          <w:rFonts w:ascii="Times New Roman" w:eastAsia="Times New Roman" w:hAnsi="Times New Roman" w:cs="Times New Roman"/>
        </w:rPr>
        <w:t>ehensive soft</w:t>
      </w:r>
      <w:r w:rsidR="00935C18">
        <w:rPr>
          <w:rFonts w:ascii="Times New Roman" w:eastAsia="Times New Roman" w:hAnsi="Times New Roman" w:cs="Times New Roman"/>
        </w:rPr>
        <w:t xml:space="preserve"> </w:t>
      </w:r>
      <w:r w:rsidRPr="00197DDC">
        <w:rPr>
          <w:rFonts w:ascii="Times New Roman" w:eastAsia="Times New Roman" w:hAnsi="Times New Roman" w:cs="Times New Roman"/>
        </w:rPr>
        <w:t>skills education program then transitions to extensive work experience opportunities performed at the Renown Medical Center.  After their participation in the first two phases of the CDA program, clients transition to full</w:t>
      </w:r>
      <w:r w:rsidR="00C17303">
        <w:rPr>
          <w:rFonts w:ascii="Times New Roman" w:eastAsia="Times New Roman" w:hAnsi="Times New Roman" w:cs="Times New Roman"/>
        </w:rPr>
        <w:t>-</w:t>
      </w:r>
      <w:r w:rsidRPr="00197DDC">
        <w:rPr>
          <w:rFonts w:ascii="Times New Roman" w:eastAsia="Times New Roman" w:hAnsi="Times New Roman" w:cs="Times New Roman"/>
        </w:rPr>
        <w:t>time job development activities to gain appropriate competitive employment with JDT funding reverted to provide long</w:t>
      </w:r>
      <w:r w:rsidR="00C17303">
        <w:rPr>
          <w:rFonts w:ascii="Times New Roman" w:eastAsia="Times New Roman" w:hAnsi="Times New Roman" w:cs="Times New Roman"/>
        </w:rPr>
        <w:t>-</w:t>
      </w:r>
      <w:r w:rsidRPr="00197DDC">
        <w:rPr>
          <w:rFonts w:ascii="Times New Roman" w:eastAsia="Times New Roman" w:hAnsi="Times New Roman" w:cs="Times New Roman"/>
        </w:rPr>
        <w:t xml:space="preserve">term follow along services after VR case closure. </w:t>
      </w:r>
    </w:p>
    <w:p w:rsidR="00197DDC" w:rsidRPr="00197DDC" w:rsidRDefault="00197DDC" w:rsidP="00197DDC">
      <w:pPr>
        <w:spacing w:after="0"/>
        <w:contextualSpacing/>
        <w:rPr>
          <w:rFonts w:ascii="Times New Roman" w:eastAsia="Times New Roman" w:hAnsi="Times New Roman" w:cs="Times New Roman"/>
        </w:rPr>
      </w:pPr>
    </w:p>
    <w:p w:rsidR="00197DDC" w:rsidRPr="00197DDC" w:rsidRDefault="00197DDC" w:rsidP="00197DDC">
      <w:pPr>
        <w:spacing w:after="0"/>
        <w:contextualSpacing/>
        <w:rPr>
          <w:rFonts w:ascii="Times New Roman" w:eastAsia="Times New Roman" w:hAnsi="Times New Roman" w:cs="Times New Roman"/>
          <w:color w:val="1F497D"/>
        </w:rPr>
      </w:pPr>
      <w:r w:rsidRPr="00197DDC">
        <w:rPr>
          <w:rFonts w:ascii="Times New Roman" w:eastAsia="Times New Roman" w:hAnsi="Times New Roman" w:cs="Times New Roman"/>
        </w:rPr>
        <w:t xml:space="preserve">A similar program exists in </w:t>
      </w:r>
      <w:r w:rsidR="00C17303">
        <w:rPr>
          <w:rFonts w:ascii="Times New Roman" w:eastAsia="Times New Roman" w:hAnsi="Times New Roman" w:cs="Times New Roman"/>
        </w:rPr>
        <w:t>s</w:t>
      </w:r>
      <w:r w:rsidRPr="00197DDC">
        <w:rPr>
          <w:rFonts w:ascii="Times New Roman" w:eastAsia="Times New Roman" w:hAnsi="Times New Roman" w:cs="Times New Roman"/>
        </w:rPr>
        <w:t>outhern Nevada</w:t>
      </w:r>
      <w:r w:rsidR="00C17303">
        <w:rPr>
          <w:rFonts w:ascii="Times New Roman" w:eastAsia="Times New Roman" w:hAnsi="Times New Roman" w:cs="Times New Roman"/>
        </w:rPr>
        <w:t xml:space="preserve"> in </w:t>
      </w:r>
      <w:r w:rsidRPr="00197DDC">
        <w:rPr>
          <w:rFonts w:ascii="Times New Roman" w:eastAsia="Times New Roman" w:hAnsi="Times New Roman" w:cs="Times New Roman"/>
        </w:rPr>
        <w:t xml:space="preserve">partnership with Opportunity Village, Inc., the DSU and the Desert Regional Center. The program called </w:t>
      </w:r>
      <w:r w:rsidRPr="00C17303">
        <w:rPr>
          <w:rFonts w:ascii="Times New Roman" w:eastAsia="Times New Roman" w:hAnsi="Times New Roman" w:cs="Times New Roman"/>
          <w:i/>
        </w:rPr>
        <w:t>Pathway to Work</w:t>
      </w:r>
      <w:r w:rsidRPr="00197DDC">
        <w:rPr>
          <w:rFonts w:ascii="Times New Roman" w:eastAsia="Times New Roman" w:hAnsi="Times New Roman" w:cs="Times New Roman"/>
        </w:rPr>
        <w:t xml:space="preserve">, gives individuals with existing JDT waivers an opportunity to experience workforce training at community work sites. Currently, there are </w:t>
      </w:r>
      <w:r w:rsidRPr="00197DDC">
        <w:rPr>
          <w:rFonts w:ascii="Times New Roman" w:eastAsia="Times New Roman" w:hAnsi="Times New Roman" w:cs="Times New Roman"/>
        </w:rPr>
        <w:lastRenderedPageBreak/>
        <w:t>two employers participating in this program:  Boulder Station Casino and Centennial Hills Hospital. In SFY 2015, 30 individuals benefitted from this program.</w:t>
      </w:r>
    </w:p>
    <w:p w:rsidR="00197DDC" w:rsidRPr="00197DDC" w:rsidRDefault="00197DDC" w:rsidP="00197DDC">
      <w:pPr>
        <w:spacing w:after="0"/>
        <w:contextualSpacing/>
        <w:rPr>
          <w:rFonts w:ascii="Times New Roman" w:eastAsia="Times New Roman" w:hAnsi="Times New Roman" w:cs="Times New Roman"/>
          <w:color w:val="1F497D"/>
        </w:rPr>
      </w:pPr>
    </w:p>
    <w:p w:rsidR="00197DDC" w:rsidRDefault="00197DDC" w:rsidP="00197DDC">
      <w:pPr>
        <w:spacing w:after="0"/>
        <w:contextualSpacing/>
        <w:rPr>
          <w:rFonts w:ascii="Times New Roman" w:eastAsia="Times New Roman" w:hAnsi="Times New Roman" w:cs="Times New Roman"/>
        </w:rPr>
      </w:pPr>
      <w:r w:rsidRPr="00197DDC">
        <w:rPr>
          <w:rFonts w:ascii="Times New Roman" w:eastAsia="Times New Roman" w:hAnsi="Times New Roman" w:cs="Times New Roman"/>
        </w:rPr>
        <w:t xml:space="preserve">Additional programs working with youth exist in </w:t>
      </w:r>
      <w:r w:rsidR="00C17303">
        <w:rPr>
          <w:rFonts w:ascii="Times New Roman" w:eastAsia="Times New Roman" w:hAnsi="Times New Roman" w:cs="Times New Roman"/>
        </w:rPr>
        <w:t>s</w:t>
      </w:r>
      <w:r w:rsidRPr="00197DDC">
        <w:rPr>
          <w:rFonts w:ascii="Times New Roman" w:eastAsia="Times New Roman" w:hAnsi="Times New Roman" w:cs="Times New Roman"/>
        </w:rPr>
        <w:t xml:space="preserve">outhern Nevada through collaboration between the </w:t>
      </w:r>
      <w:r w:rsidR="00C17303">
        <w:rPr>
          <w:rFonts w:ascii="Times New Roman" w:eastAsia="Times New Roman" w:hAnsi="Times New Roman" w:cs="Times New Roman"/>
        </w:rPr>
        <w:t>CCSD</w:t>
      </w:r>
      <w:r w:rsidRPr="00197DDC">
        <w:rPr>
          <w:rFonts w:ascii="Times New Roman" w:eastAsia="Times New Roman" w:hAnsi="Times New Roman" w:cs="Times New Roman"/>
        </w:rPr>
        <w:t>, Opportunity Village,</w:t>
      </w:r>
      <w:r w:rsidR="00C17303">
        <w:rPr>
          <w:rFonts w:ascii="Times New Roman" w:eastAsia="Times New Roman" w:hAnsi="Times New Roman" w:cs="Times New Roman"/>
        </w:rPr>
        <w:t xml:space="preserve"> Inc</w:t>
      </w:r>
      <w:r w:rsidR="001F362C">
        <w:rPr>
          <w:rFonts w:ascii="Times New Roman" w:eastAsia="Times New Roman" w:hAnsi="Times New Roman" w:cs="Times New Roman"/>
        </w:rPr>
        <w:t>.</w:t>
      </w:r>
      <w:r w:rsidR="00C528E9">
        <w:rPr>
          <w:rFonts w:ascii="Times New Roman" w:eastAsia="Times New Roman" w:hAnsi="Times New Roman" w:cs="Times New Roman"/>
        </w:rPr>
        <w:t>,</w:t>
      </w:r>
      <w:r w:rsidRPr="00197DDC">
        <w:rPr>
          <w:rFonts w:ascii="Times New Roman" w:eastAsia="Times New Roman" w:hAnsi="Times New Roman" w:cs="Times New Roman"/>
        </w:rPr>
        <w:t xml:space="preserve"> the DSU</w:t>
      </w:r>
      <w:r w:rsidR="00C17303">
        <w:rPr>
          <w:rFonts w:ascii="Times New Roman" w:eastAsia="Times New Roman" w:hAnsi="Times New Roman" w:cs="Times New Roman"/>
        </w:rPr>
        <w:t>,</w:t>
      </w:r>
      <w:r w:rsidRPr="00197DDC">
        <w:rPr>
          <w:rFonts w:ascii="Times New Roman" w:eastAsia="Times New Roman" w:hAnsi="Times New Roman" w:cs="Times New Roman"/>
        </w:rPr>
        <w:t xml:space="preserve"> and the Desert Regional Center. The school district pays for students age</w:t>
      </w:r>
      <w:r w:rsidR="00C17303">
        <w:rPr>
          <w:rFonts w:ascii="Times New Roman" w:eastAsia="Times New Roman" w:hAnsi="Times New Roman" w:cs="Times New Roman"/>
        </w:rPr>
        <w:t>s</w:t>
      </w:r>
      <w:r w:rsidRPr="00197DDC">
        <w:rPr>
          <w:rFonts w:ascii="Times New Roman" w:eastAsia="Times New Roman" w:hAnsi="Times New Roman" w:cs="Times New Roman"/>
        </w:rPr>
        <w:t xml:space="preserve"> 18-21</w:t>
      </w:r>
      <w:r w:rsidR="00C17303">
        <w:rPr>
          <w:rFonts w:ascii="Times New Roman" w:eastAsia="Times New Roman" w:hAnsi="Times New Roman" w:cs="Times New Roman"/>
        </w:rPr>
        <w:t xml:space="preserve"> years</w:t>
      </w:r>
      <w:r w:rsidRPr="00197DDC">
        <w:rPr>
          <w:rFonts w:ascii="Times New Roman" w:eastAsia="Times New Roman" w:hAnsi="Times New Roman" w:cs="Times New Roman"/>
        </w:rPr>
        <w:t xml:space="preserve"> to participate in soft</w:t>
      </w:r>
      <w:r w:rsidR="00935C18">
        <w:rPr>
          <w:rFonts w:ascii="Times New Roman" w:eastAsia="Times New Roman" w:hAnsi="Times New Roman" w:cs="Times New Roman"/>
        </w:rPr>
        <w:t xml:space="preserve"> </w:t>
      </w:r>
      <w:r w:rsidRPr="00197DDC">
        <w:rPr>
          <w:rFonts w:ascii="Times New Roman" w:eastAsia="Times New Roman" w:hAnsi="Times New Roman" w:cs="Times New Roman"/>
        </w:rPr>
        <w:t xml:space="preserve">skills and vocational training in a program called Job Discovery I and II. When the students graduate to </w:t>
      </w:r>
      <w:r w:rsidR="00C17303">
        <w:rPr>
          <w:rFonts w:ascii="Times New Roman" w:eastAsia="Times New Roman" w:hAnsi="Times New Roman" w:cs="Times New Roman"/>
        </w:rPr>
        <w:t>p</w:t>
      </w:r>
      <w:r w:rsidRPr="00197DDC">
        <w:rPr>
          <w:rFonts w:ascii="Times New Roman" w:eastAsia="Times New Roman" w:hAnsi="Times New Roman" w:cs="Times New Roman"/>
        </w:rPr>
        <w:t>hase II, they are referred to the DSU to begin formal job development and placement activities</w:t>
      </w:r>
    </w:p>
    <w:p w:rsidR="00C17303" w:rsidRPr="00197DDC" w:rsidRDefault="00C17303" w:rsidP="00197DDC">
      <w:pPr>
        <w:spacing w:after="0"/>
        <w:contextualSpacing/>
        <w:rPr>
          <w:rFonts w:ascii="Times New Roman" w:eastAsia="Times New Roman" w:hAnsi="Times New Roman" w:cs="Times New Roman"/>
        </w:rPr>
      </w:pPr>
    </w:p>
    <w:p w:rsidR="00197DDC" w:rsidRPr="00197DDC" w:rsidRDefault="00197DDC" w:rsidP="00197DDC">
      <w:pPr>
        <w:spacing w:after="0"/>
        <w:contextualSpacing/>
        <w:rPr>
          <w:rFonts w:ascii="Times New Roman" w:eastAsia="Times New Roman" w:hAnsi="Times New Roman" w:cs="Times New Roman"/>
        </w:rPr>
      </w:pPr>
      <w:r w:rsidRPr="00197DDC">
        <w:rPr>
          <w:rFonts w:ascii="Times New Roman" w:eastAsia="Times New Roman" w:hAnsi="Times New Roman" w:cs="Times New Roman"/>
        </w:rPr>
        <w:t xml:space="preserve">In an effort to continue to develop partnerships to improve </w:t>
      </w:r>
      <w:r w:rsidR="00C17303">
        <w:rPr>
          <w:rFonts w:ascii="Times New Roman" w:eastAsia="Times New Roman" w:hAnsi="Times New Roman" w:cs="Times New Roman"/>
        </w:rPr>
        <w:t>s</w:t>
      </w:r>
      <w:r w:rsidRPr="00197DDC">
        <w:rPr>
          <w:rFonts w:ascii="Times New Roman" w:eastAsia="Times New Roman" w:hAnsi="Times New Roman" w:cs="Times New Roman"/>
        </w:rPr>
        <w:t xml:space="preserve">upported </w:t>
      </w:r>
      <w:r w:rsidR="00C17303">
        <w:rPr>
          <w:rFonts w:ascii="Times New Roman" w:eastAsia="Times New Roman" w:hAnsi="Times New Roman" w:cs="Times New Roman"/>
        </w:rPr>
        <w:t>e</w:t>
      </w:r>
      <w:r w:rsidRPr="00197DDC">
        <w:rPr>
          <w:rFonts w:ascii="Times New Roman" w:eastAsia="Times New Roman" w:hAnsi="Times New Roman" w:cs="Times New Roman"/>
        </w:rPr>
        <w:t xml:space="preserve">mployment opportunities and outcomes, collaboration efforts are underway with Goodwill Industries in </w:t>
      </w:r>
      <w:r w:rsidR="00C17303">
        <w:rPr>
          <w:rFonts w:ascii="Times New Roman" w:eastAsia="Times New Roman" w:hAnsi="Times New Roman" w:cs="Times New Roman"/>
        </w:rPr>
        <w:t>northern Nevada,</w:t>
      </w:r>
      <w:r w:rsidRPr="00197DDC">
        <w:rPr>
          <w:rFonts w:ascii="Times New Roman" w:eastAsia="Times New Roman" w:hAnsi="Times New Roman" w:cs="Times New Roman"/>
        </w:rPr>
        <w:t xml:space="preserve"> and Easter Seals Nevada </w:t>
      </w:r>
      <w:r w:rsidR="00C17303">
        <w:rPr>
          <w:rFonts w:ascii="Times New Roman" w:eastAsia="Times New Roman" w:hAnsi="Times New Roman" w:cs="Times New Roman"/>
        </w:rPr>
        <w:t>in southern Nevada</w:t>
      </w:r>
      <w:r w:rsidRPr="00197DDC">
        <w:rPr>
          <w:rFonts w:ascii="Times New Roman" w:eastAsia="Times New Roman" w:hAnsi="Times New Roman" w:cs="Times New Roman"/>
        </w:rPr>
        <w:t xml:space="preserve"> to broaden </w:t>
      </w:r>
      <w:r w:rsidR="00C17303">
        <w:rPr>
          <w:rFonts w:ascii="Times New Roman" w:eastAsia="Times New Roman" w:hAnsi="Times New Roman" w:cs="Times New Roman"/>
        </w:rPr>
        <w:t>supported employment</w:t>
      </w:r>
      <w:r w:rsidRPr="00197DDC">
        <w:rPr>
          <w:rFonts w:ascii="Times New Roman" w:eastAsia="Times New Roman" w:hAnsi="Times New Roman" w:cs="Times New Roman"/>
        </w:rPr>
        <w:t xml:space="preserve"> opportunities.</w:t>
      </w:r>
    </w:p>
    <w:p w:rsidR="00197DDC" w:rsidRPr="00197DDC" w:rsidRDefault="00197DDC" w:rsidP="00197DDC">
      <w:pPr>
        <w:autoSpaceDE w:val="0"/>
        <w:autoSpaceDN w:val="0"/>
        <w:adjustRightInd w:val="0"/>
        <w:spacing w:after="0"/>
        <w:contextualSpacing/>
        <w:rPr>
          <w:rFonts w:ascii="Times New Roman" w:hAnsi="Times New Roman" w:cs="Times New Roman"/>
          <w:color w:val="000000"/>
        </w:rPr>
      </w:pPr>
    </w:p>
    <w:p w:rsidR="00197DDC" w:rsidRPr="00197DDC" w:rsidRDefault="00197DDC" w:rsidP="00197DDC">
      <w:pPr>
        <w:pStyle w:val="Default"/>
        <w:contextualSpacing/>
        <w:jc w:val="both"/>
        <w:rPr>
          <w:sz w:val="22"/>
          <w:szCs w:val="22"/>
        </w:rPr>
      </w:pPr>
      <w:r w:rsidRPr="00197DDC">
        <w:rPr>
          <w:color w:val="auto"/>
          <w:sz w:val="22"/>
          <w:szCs w:val="22"/>
        </w:rPr>
        <w:t xml:space="preserve">The DSU is not currently providing extended services as that need is being met statewide through the </w:t>
      </w:r>
      <w:r w:rsidR="00C17303">
        <w:rPr>
          <w:color w:val="auto"/>
          <w:sz w:val="22"/>
          <w:szCs w:val="22"/>
        </w:rPr>
        <w:t>r</w:t>
      </w:r>
      <w:r w:rsidRPr="00197DDC">
        <w:rPr>
          <w:color w:val="auto"/>
          <w:sz w:val="22"/>
          <w:szCs w:val="22"/>
        </w:rPr>
        <w:t xml:space="preserve">egional </w:t>
      </w:r>
      <w:r w:rsidR="00976952">
        <w:rPr>
          <w:color w:val="auto"/>
          <w:sz w:val="22"/>
          <w:szCs w:val="22"/>
        </w:rPr>
        <w:t>c</w:t>
      </w:r>
      <w:r w:rsidRPr="00197DDC">
        <w:rPr>
          <w:color w:val="auto"/>
          <w:sz w:val="22"/>
          <w:szCs w:val="22"/>
        </w:rPr>
        <w:t>enters, the Division of Public and Behavior Health and through natural supports.</w:t>
      </w:r>
    </w:p>
    <w:p w:rsidR="00864085" w:rsidRDefault="00864085">
      <w:pPr>
        <w:jc w:val="left"/>
        <w:rPr>
          <w:rFonts w:asciiTheme="majorHAnsi" w:eastAsiaTheme="majorEastAsia" w:hAnsiTheme="majorHAnsi" w:cstheme="majorBidi"/>
          <w:b/>
          <w:bCs/>
          <w:color w:val="404040" w:themeColor="text1" w:themeTint="BF"/>
          <w:sz w:val="26"/>
          <w:szCs w:val="26"/>
        </w:rPr>
      </w:pPr>
      <w:r>
        <w:br w:type="page"/>
      </w:r>
    </w:p>
    <w:p w:rsidR="005B20F5" w:rsidRDefault="00C92FC6" w:rsidP="005B20F5">
      <w:pPr>
        <w:pStyle w:val="Heading2"/>
        <w:spacing w:before="0" w:line="240" w:lineRule="auto"/>
      </w:pPr>
      <w:bookmarkStart w:id="171" w:name="_Toc442081322"/>
      <w:r>
        <w:lastRenderedPageBreak/>
        <w:t>Vocational Rehabilitation Certifications and Assurances.</w:t>
      </w:r>
      <w:bookmarkEnd w:id="171"/>
    </w:p>
    <w:p w:rsidR="00C92FC6" w:rsidRPr="005B20F5" w:rsidRDefault="00C92FC6" w:rsidP="00657C08">
      <w:pPr>
        <w:pStyle w:val="Heading3"/>
      </w:pPr>
      <w:bookmarkStart w:id="172" w:name="_Toc442081323"/>
      <w:r w:rsidRPr="00C92FC6">
        <w:rPr>
          <w:rFonts w:eastAsia="Calibri"/>
        </w:rPr>
        <w:t>CERTIFICATIONS</w:t>
      </w:r>
      <w:bookmarkEnd w:id="172"/>
    </w:p>
    <w:tbl>
      <w:tblPr>
        <w:tblW w:w="981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900"/>
        <w:gridCol w:w="4860"/>
        <w:gridCol w:w="3510"/>
      </w:tblGrid>
      <w:tr w:rsidR="00392189" w:rsidRPr="007E28F1" w:rsidTr="00657C08">
        <w:tc>
          <w:tcPr>
            <w:tcW w:w="9810" w:type="dxa"/>
            <w:gridSpan w:val="4"/>
            <w:shd w:val="clear" w:color="auto" w:fill="auto"/>
          </w:tcPr>
          <w:tbl>
            <w:tblPr>
              <w:tblW w:w="981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10"/>
            </w:tblGrid>
            <w:tr w:rsidR="00392189" w:rsidRPr="00643AAB" w:rsidTr="00657C08">
              <w:tc>
                <w:tcPr>
                  <w:tcW w:w="9810" w:type="dxa"/>
                  <w:tcBorders>
                    <w:bottom w:val="single" w:sz="4" w:space="0" w:color="auto"/>
                  </w:tcBorders>
                  <w:shd w:val="clear" w:color="auto" w:fill="46464A" w:themeFill="text2"/>
                  <w:vAlign w:val="center"/>
                </w:tcPr>
                <w:p w:rsidR="00392189" w:rsidRPr="00643AAB" w:rsidRDefault="00392189" w:rsidP="00657C08">
                  <w:pPr>
                    <w:pStyle w:val="NoSpacing"/>
                    <w:rPr>
                      <w:rFonts w:asciiTheme="minorHAnsi" w:hAnsiTheme="minorHAnsi" w:cstheme="minorHAnsi"/>
                      <w:b/>
                      <w:i/>
                      <w:color w:val="FFFFFF" w:themeColor="background1"/>
                    </w:rPr>
                  </w:pPr>
                  <w:r w:rsidRPr="00643AAB">
                    <w:rPr>
                      <w:rFonts w:asciiTheme="minorHAnsi" w:hAnsiTheme="minorHAnsi" w:cstheme="minorHAnsi"/>
                      <w:b/>
                      <w:i/>
                      <w:color w:val="FFFFFF" w:themeColor="background1"/>
                    </w:rPr>
                    <w:t xml:space="preserve">The State must provide </w:t>
                  </w:r>
                  <w:r w:rsidRPr="00643AAB">
                    <w:rPr>
                      <w:rFonts w:asciiTheme="minorHAnsi" w:hAnsiTheme="minorHAnsi" w:cstheme="minorHAnsi"/>
                      <w:b/>
                      <w:i/>
                      <w:color w:val="FFFFFF" w:themeColor="background1"/>
                      <w:u w:val="single"/>
                    </w:rPr>
                    <w:t>written</w:t>
                  </w:r>
                  <w:r w:rsidRPr="00643AAB">
                    <w:rPr>
                      <w:rFonts w:asciiTheme="minorHAnsi" w:hAnsiTheme="minorHAnsi" w:cstheme="minorHAnsi"/>
                      <w:b/>
                      <w:i/>
                      <w:color w:val="FFFFFF" w:themeColor="background1"/>
                    </w:rPr>
                    <w:t xml:space="preserve"> and signed </w:t>
                  </w:r>
                  <w:r w:rsidRPr="00643AAB">
                    <w:rPr>
                      <w:rFonts w:asciiTheme="minorHAnsi" w:hAnsiTheme="minorHAnsi" w:cstheme="minorHAnsi"/>
                      <w:b/>
                      <w:i/>
                      <w:color w:val="FFFFFF" w:themeColor="background1"/>
                      <w:u w:val="single"/>
                    </w:rPr>
                    <w:t>certifications</w:t>
                  </w:r>
                  <w:r w:rsidRPr="00643AAB">
                    <w:rPr>
                      <w:rFonts w:asciiTheme="minorHAnsi" w:hAnsiTheme="minorHAnsi" w:cstheme="minorHAnsi"/>
                      <w:b/>
                      <w:i/>
                      <w:color w:val="FFFFFF" w:themeColor="background1"/>
                    </w:rPr>
                    <w:t xml:space="preserve"> that:</w:t>
                  </w:r>
                </w:p>
              </w:tc>
            </w:tr>
          </w:tbl>
          <w:p w:rsidR="00392189" w:rsidRDefault="00392189"/>
        </w:tc>
      </w:tr>
      <w:tr w:rsidR="005B20F5" w:rsidRPr="007E28F1" w:rsidTr="00657C08">
        <w:tc>
          <w:tcPr>
            <w:tcW w:w="540" w:type="dxa"/>
            <w:shd w:val="clear" w:color="auto" w:fill="auto"/>
            <w:vAlign w:val="center"/>
          </w:tcPr>
          <w:p w:rsidR="005B20F5" w:rsidRPr="007E28F1" w:rsidRDefault="005B20F5" w:rsidP="00657C08">
            <w:pPr>
              <w:spacing w:after="0" w:line="240" w:lineRule="auto"/>
              <w:jc w:val="center"/>
              <w:rPr>
                <w:rFonts w:eastAsia="Calibri" w:cstheme="minorHAnsi"/>
                <w:b/>
              </w:rPr>
            </w:pPr>
          </w:p>
        </w:tc>
        <w:tc>
          <w:tcPr>
            <w:tcW w:w="900" w:type="dxa"/>
            <w:vAlign w:val="center"/>
          </w:tcPr>
          <w:p w:rsidR="005B20F5" w:rsidRPr="007E28F1" w:rsidRDefault="005B20F5" w:rsidP="00657C08">
            <w:pPr>
              <w:spacing w:after="0" w:line="240" w:lineRule="auto"/>
              <w:jc w:val="center"/>
              <w:rPr>
                <w:rFonts w:eastAsia="Calibri" w:cstheme="minorHAnsi"/>
                <w:b/>
              </w:rPr>
            </w:pPr>
            <w:r w:rsidRPr="007E28F1">
              <w:rPr>
                <w:rFonts w:eastAsia="Calibri" w:cstheme="minorHAnsi"/>
                <w:b/>
              </w:rPr>
              <w:t>X or</w:t>
            </w:r>
            <w:r w:rsidRPr="007E28F1">
              <w:rPr>
                <w:rFonts w:eastAsia="Calibri" w:cstheme="minorHAnsi"/>
                <w:b/>
                <w:i/>
              </w:rPr>
              <w:t xml:space="preserve"> N/A</w:t>
            </w:r>
          </w:p>
        </w:tc>
        <w:tc>
          <w:tcPr>
            <w:tcW w:w="4860" w:type="dxa"/>
            <w:shd w:val="clear" w:color="auto" w:fill="auto"/>
          </w:tcPr>
          <w:p w:rsidR="005B20F5" w:rsidRPr="007E28F1" w:rsidRDefault="005B20F5" w:rsidP="00657C08">
            <w:pPr>
              <w:spacing w:after="0" w:line="240" w:lineRule="auto"/>
              <w:jc w:val="center"/>
              <w:rPr>
                <w:rFonts w:eastAsia="Calibri" w:cstheme="minorHAnsi"/>
                <w:b/>
              </w:rPr>
            </w:pPr>
            <w:r w:rsidRPr="007E28F1">
              <w:rPr>
                <w:rFonts w:eastAsia="Calibri" w:cstheme="minorHAnsi"/>
                <w:b/>
              </w:rPr>
              <w:t xml:space="preserve">STATEMENT OF </w:t>
            </w:r>
            <w:r w:rsidR="00392189">
              <w:rPr>
                <w:rFonts w:eastAsia="Calibri" w:cstheme="minorHAnsi"/>
                <w:b/>
              </w:rPr>
              <w:t xml:space="preserve">CERTIFICATION/ </w:t>
            </w:r>
            <w:r w:rsidRPr="007E28F1">
              <w:rPr>
                <w:rFonts w:eastAsia="Calibri" w:cstheme="minorHAnsi"/>
                <w:b/>
              </w:rPr>
              <w:t>ASSURANCE</w:t>
            </w:r>
          </w:p>
        </w:tc>
        <w:tc>
          <w:tcPr>
            <w:tcW w:w="3510" w:type="dxa"/>
          </w:tcPr>
          <w:p w:rsidR="005B20F5" w:rsidRPr="007E28F1" w:rsidRDefault="005B20F5" w:rsidP="00657C08">
            <w:pPr>
              <w:spacing w:after="0" w:line="240" w:lineRule="auto"/>
              <w:jc w:val="center"/>
              <w:rPr>
                <w:rFonts w:eastAsia="Calibri" w:cstheme="minorHAnsi"/>
                <w:b/>
              </w:rPr>
            </w:pPr>
            <w:r w:rsidRPr="007E28F1">
              <w:rPr>
                <w:rFonts w:eastAsia="Calibri" w:cstheme="minorHAnsi"/>
                <w:b/>
              </w:rPr>
              <w:t>DOCUMENTATION or COMMENT</w:t>
            </w:r>
          </w:p>
        </w:tc>
      </w:tr>
      <w:tr w:rsidR="005B20F5" w:rsidRPr="007E28F1" w:rsidTr="00657C08">
        <w:tc>
          <w:tcPr>
            <w:tcW w:w="540" w:type="dxa"/>
            <w:tcBorders>
              <w:bottom w:val="single" w:sz="4" w:space="0" w:color="auto"/>
            </w:tcBorders>
            <w:shd w:val="clear" w:color="auto" w:fill="auto"/>
            <w:vAlign w:val="center"/>
          </w:tcPr>
          <w:p w:rsidR="005B20F5" w:rsidRPr="007E28F1" w:rsidRDefault="005B20F5" w:rsidP="00657C08">
            <w:pPr>
              <w:spacing w:after="0" w:line="240" w:lineRule="auto"/>
              <w:jc w:val="center"/>
              <w:rPr>
                <w:rFonts w:eastAsia="Calibri" w:cstheme="minorHAnsi"/>
              </w:rPr>
            </w:pPr>
            <w:r w:rsidRPr="007E28F1">
              <w:rPr>
                <w:rFonts w:eastAsia="Calibri" w:cstheme="minorHAnsi"/>
              </w:rPr>
              <w:t>1.</w:t>
            </w:r>
          </w:p>
        </w:tc>
        <w:tc>
          <w:tcPr>
            <w:tcW w:w="900" w:type="dxa"/>
            <w:tcBorders>
              <w:bottom w:val="single" w:sz="4" w:space="0" w:color="auto"/>
            </w:tcBorders>
            <w:vAlign w:val="center"/>
          </w:tcPr>
          <w:p w:rsidR="005B20F5" w:rsidRPr="007E28F1" w:rsidRDefault="00AB1AD3" w:rsidP="00657C08">
            <w:pPr>
              <w:spacing w:after="0" w:line="240" w:lineRule="auto"/>
              <w:jc w:val="center"/>
              <w:rPr>
                <w:rFonts w:eastAsia="Calibri" w:cstheme="minorHAnsi"/>
              </w:rPr>
            </w:pPr>
            <w:r>
              <w:rPr>
                <w:rFonts w:eastAsia="Calibri" w:cstheme="minorHAnsi"/>
              </w:rPr>
              <w:t>X</w:t>
            </w:r>
          </w:p>
        </w:tc>
        <w:tc>
          <w:tcPr>
            <w:tcW w:w="4860" w:type="dxa"/>
            <w:tcBorders>
              <w:bottom w:val="single" w:sz="4" w:space="0" w:color="auto"/>
            </w:tcBorders>
            <w:shd w:val="clear" w:color="auto" w:fill="auto"/>
          </w:tcPr>
          <w:p w:rsidR="005B20F5" w:rsidRPr="00BF4760" w:rsidRDefault="00BF4760" w:rsidP="00BF4760">
            <w:pPr>
              <w:spacing w:line="240" w:lineRule="auto"/>
              <w:contextualSpacing/>
              <w:rPr>
                <w:rFonts w:eastAsia="Calibri" w:cstheme="minorHAnsi"/>
              </w:rPr>
            </w:pPr>
            <w:r w:rsidRPr="00BF4760">
              <w:rPr>
                <w:rFonts w:cstheme="minorHAnsi"/>
                <w:spacing w:val="-1"/>
              </w:rPr>
              <w:t>The</w:t>
            </w:r>
            <w:r w:rsidRPr="00BF4760">
              <w:rPr>
                <w:rFonts w:cstheme="minorHAnsi"/>
                <w:spacing w:val="-4"/>
              </w:rPr>
              <w:t xml:space="preserve"> </w:t>
            </w:r>
            <w:r>
              <w:rPr>
                <w:rFonts w:cstheme="minorHAnsi"/>
                <w:spacing w:val="-1"/>
              </w:rPr>
              <w:t>Rehabilitation Division</w:t>
            </w:r>
            <w:r w:rsidRPr="00BF4760">
              <w:rPr>
                <w:rFonts w:cstheme="minorHAnsi"/>
                <w:spacing w:val="-5"/>
              </w:rPr>
              <w:t xml:space="preserve"> </w:t>
            </w:r>
            <w:r w:rsidRPr="00BF4760">
              <w:rPr>
                <w:rFonts w:cstheme="minorHAnsi"/>
              </w:rPr>
              <w:t>is</w:t>
            </w:r>
            <w:r w:rsidRPr="00BF4760">
              <w:rPr>
                <w:rFonts w:cstheme="minorHAnsi"/>
                <w:spacing w:val="-4"/>
              </w:rPr>
              <w:t xml:space="preserve"> </w:t>
            </w:r>
            <w:r w:rsidRPr="00BF4760">
              <w:rPr>
                <w:rFonts w:cstheme="minorHAnsi"/>
                <w:spacing w:val="-1"/>
              </w:rPr>
              <w:t>authorized</w:t>
            </w:r>
            <w:r w:rsidRPr="00BF4760">
              <w:rPr>
                <w:rFonts w:cstheme="minorHAnsi"/>
                <w:spacing w:val="-5"/>
              </w:rPr>
              <w:t xml:space="preserve"> </w:t>
            </w:r>
            <w:r w:rsidRPr="00BF4760">
              <w:rPr>
                <w:rFonts w:cstheme="minorHAnsi"/>
              </w:rPr>
              <w:t>to</w:t>
            </w:r>
            <w:r w:rsidRPr="00BF4760">
              <w:rPr>
                <w:rFonts w:cstheme="minorHAnsi"/>
                <w:spacing w:val="-4"/>
              </w:rPr>
              <w:t xml:space="preserve"> </w:t>
            </w:r>
            <w:r w:rsidRPr="00BF4760">
              <w:rPr>
                <w:rFonts w:cstheme="minorHAnsi"/>
                <w:spacing w:val="-1"/>
              </w:rPr>
              <w:t>submit</w:t>
            </w:r>
            <w:r w:rsidRPr="00BF4760">
              <w:rPr>
                <w:rFonts w:cstheme="minorHAnsi"/>
                <w:spacing w:val="-4"/>
              </w:rPr>
              <w:t xml:space="preserve"> </w:t>
            </w:r>
            <w:r w:rsidRPr="00BF4760">
              <w:rPr>
                <w:rFonts w:cstheme="minorHAnsi"/>
                <w:spacing w:val="-1"/>
              </w:rPr>
              <w:t>the</w:t>
            </w:r>
            <w:r w:rsidRPr="00BF4760">
              <w:rPr>
                <w:rFonts w:cstheme="minorHAnsi"/>
                <w:spacing w:val="-4"/>
              </w:rPr>
              <w:t xml:space="preserve"> </w:t>
            </w:r>
            <w:r w:rsidRPr="00BF4760">
              <w:rPr>
                <w:rFonts w:cstheme="minorHAnsi"/>
                <w:spacing w:val="-1"/>
              </w:rPr>
              <w:t>VR</w:t>
            </w:r>
            <w:r w:rsidRPr="00BF4760">
              <w:rPr>
                <w:rFonts w:cstheme="minorHAnsi"/>
                <w:spacing w:val="-4"/>
              </w:rPr>
              <w:t xml:space="preserve"> </w:t>
            </w:r>
            <w:r w:rsidRPr="00BF4760">
              <w:rPr>
                <w:rFonts w:cstheme="minorHAnsi"/>
                <w:spacing w:val="-1"/>
              </w:rPr>
              <w:t>services</w:t>
            </w:r>
            <w:r w:rsidRPr="00BF4760">
              <w:rPr>
                <w:rFonts w:cstheme="minorHAnsi"/>
                <w:spacing w:val="-4"/>
              </w:rPr>
              <w:t xml:space="preserve"> </w:t>
            </w:r>
            <w:r w:rsidRPr="00BF4760">
              <w:rPr>
                <w:rFonts w:cstheme="minorHAnsi"/>
                <w:spacing w:val="-1"/>
              </w:rPr>
              <w:t>portion</w:t>
            </w:r>
            <w:r w:rsidRPr="00BF4760">
              <w:rPr>
                <w:rFonts w:cstheme="minorHAnsi"/>
                <w:spacing w:val="-3"/>
              </w:rPr>
              <w:t xml:space="preserve"> </w:t>
            </w:r>
            <w:r w:rsidRPr="00BF4760">
              <w:rPr>
                <w:rFonts w:cstheme="minorHAnsi"/>
                <w:spacing w:val="-1"/>
              </w:rPr>
              <w:t>of</w:t>
            </w:r>
            <w:r w:rsidRPr="00BF4760">
              <w:rPr>
                <w:rFonts w:cstheme="minorHAnsi"/>
                <w:spacing w:val="-5"/>
              </w:rPr>
              <w:t xml:space="preserve"> </w:t>
            </w:r>
            <w:r w:rsidRPr="00BF4760">
              <w:rPr>
                <w:rFonts w:cstheme="minorHAnsi"/>
                <w:spacing w:val="-1"/>
              </w:rPr>
              <w:t>the</w:t>
            </w:r>
            <w:r w:rsidRPr="00BF4760">
              <w:rPr>
                <w:rFonts w:cstheme="minorHAnsi"/>
                <w:spacing w:val="-3"/>
              </w:rPr>
              <w:t xml:space="preserve"> </w:t>
            </w:r>
            <w:r>
              <w:rPr>
                <w:rFonts w:cstheme="minorHAnsi"/>
                <w:spacing w:val="-1"/>
              </w:rPr>
              <w:t>u</w:t>
            </w:r>
            <w:r w:rsidRPr="00BF4760">
              <w:rPr>
                <w:rFonts w:cstheme="minorHAnsi"/>
                <w:spacing w:val="-1"/>
              </w:rPr>
              <w:t>nified</w:t>
            </w:r>
            <w:r w:rsidRPr="00BF4760">
              <w:rPr>
                <w:rFonts w:cstheme="minorHAnsi"/>
                <w:spacing w:val="-6"/>
              </w:rPr>
              <w:t xml:space="preserve"> </w:t>
            </w:r>
            <w:r w:rsidRPr="00BF4760">
              <w:rPr>
                <w:rFonts w:cstheme="minorHAnsi"/>
                <w:spacing w:val="-1"/>
              </w:rPr>
              <w:t>or</w:t>
            </w:r>
            <w:r w:rsidRPr="00BF4760">
              <w:rPr>
                <w:rFonts w:cstheme="minorHAnsi"/>
                <w:spacing w:val="81"/>
                <w:w w:val="99"/>
              </w:rPr>
              <w:t xml:space="preserve"> </w:t>
            </w:r>
            <w:r>
              <w:rPr>
                <w:rFonts w:cstheme="minorHAnsi"/>
                <w:spacing w:val="-1"/>
              </w:rPr>
              <w:t>c</w:t>
            </w:r>
            <w:r w:rsidRPr="00BF4760">
              <w:rPr>
                <w:rFonts w:cstheme="minorHAnsi"/>
                <w:spacing w:val="-1"/>
              </w:rPr>
              <w:t>ombined</w:t>
            </w:r>
            <w:r w:rsidRPr="00BF4760">
              <w:rPr>
                <w:rFonts w:cstheme="minorHAnsi"/>
                <w:spacing w:val="46"/>
              </w:rPr>
              <w:t xml:space="preserve"> </w:t>
            </w:r>
            <w:r>
              <w:rPr>
                <w:rFonts w:cstheme="minorHAnsi"/>
              </w:rPr>
              <w:t>s</w:t>
            </w:r>
            <w:r w:rsidRPr="00BF4760">
              <w:rPr>
                <w:rFonts w:cstheme="minorHAnsi"/>
              </w:rPr>
              <w:t>tate</w:t>
            </w:r>
            <w:r w:rsidRPr="00BF4760">
              <w:rPr>
                <w:rFonts w:cstheme="minorHAnsi"/>
                <w:spacing w:val="-3"/>
              </w:rPr>
              <w:t xml:space="preserve"> </w:t>
            </w:r>
            <w:r>
              <w:rPr>
                <w:rFonts w:cstheme="minorHAnsi"/>
                <w:spacing w:val="-1"/>
              </w:rPr>
              <w:t>p</w:t>
            </w:r>
            <w:r w:rsidRPr="00BF4760">
              <w:rPr>
                <w:rFonts w:cstheme="minorHAnsi"/>
                <w:spacing w:val="-1"/>
              </w:rPr>
              <w:t>lan</w:t>
            </w:r>
            <w:r w:rsidRPr="00BF4760">
              <w:rPr>
                <w:rFonts w:cstheme="minorHAnsi"/>
                <w:spacing w:val="-2"/>
              </w:rPr>
              <w:t xml:space="preserve"> </w:t>
            </w:r>
            <w:r w:rsidRPr="00BF4760">
              <w:rPr>
                <w:rFonts w:cstheme="minorHAnsi"/>
                <w:spacing w:val="-1"/>
              </w:rPr>
              <w:t>under</w:t>
            </w:r>
            <w:r w:rsidRPr="00BF4760">
              <w:rPr>
                <w:rFonts w:cstheme="minorHAnsi"/>
                <w:spacing w:val="-3"/>
              </w:rPr>
              <w:t xml:space="preserve"> </w:t>
            </w:r>
            <w:r w:rsidRPr="00BF4760">
              <w:rPr>
                <w:rFonts w:cstheme="minorHAnsi"/>
                <w:spacing w:val="-1"/>
              </w:rPr>
              <w:t>title</w:t>
            </w:r>
            <w:r w:rsidRPr="00BF4760">
              <w:rPr>
                <w:rFonts w:cstheme="minorHAnsi"/>
                <w:spacing w:val="-3"/>
              </w:rPr>
              <w:t xml:space="preserve"> </w:t>
            </w:r>
            <w:r w:rsidRPr="00BF4760">
              <w:rPr>
                <w:rFonts w:cstheme="minorHAnsi"/>
              </w:rPr>
              <w:t>I</w:t>
            </w:r>
            <w:r w:rsidRPr="00BF4760">
              <w:rPr>
                <w:rFonts w:cstheme="minorHAnsi"/>
                <w:spacing w:val="-3"/>
              </w:rPr>
              <w:t xml:space="preserve"> </w:t>
            </w:r>
            <w:r w:rsidRPr="00BF4760">
              <w:rPr>
                <w:rFonts w:cstheme="minorHAnsi"/>
                <w:spacing w:val="-1"/>
              </w:rPr>
              <w:t>of</w:t>
            </w:r>
            <w:r w:rsidRPr="00BF4760">
              <w:rPr>
                <w:rFonts w:cstheme="minorHAnsi"/>
                <w:spacing w:val="-3"/>
              </w:rPr>
              <w:t xml:space="preserve"> </w:t>
            </w:r>
            <w:r w:rsidRPr="00BF4760">
              <w:rPr>
                <w:rFonts w:cstheme="minorHAnsi"/>
                <w:spacing w:val="-1"/>
              </w:rPr>
              <w:t>the</w:t>
            </w:r>
            <w:r w:rsidRPr="00BF4760">
              <w:rPr>
                <w:rFonts w:cstheme="minorHAnsi"/>
                <w:spacing w:val="-3"/>
              </w:rPr>
              <w:t xml:space="preserve"> </w:t>
            </w:r>
            <w:r w:rsidRPr="00BF4760">
              <w:rPr>
                <w:rFonts w:cstheme="minorHAnsi"/>
                <w:spacing w:val="-1"/>
              </w:rPr>
              <w:t>Rehabilitation</w:t>
            </w:r>
            <w:r w:rsidRPr="00BF4760">
              <w:rPr>
                <w:rFonts w:cstheme="minorHAnsi"/>
                <w:spacing w:val="-2"/>
              </w:rPr>
              <w:t xml:space="preserve"> </w:t>
            </w:r>
            <w:r w:rsidRPr="00BF4760">
              <w:rPr>
                <w:rFonts w:cstheme="minorHAnsi"/>
                <w:spacing w:val="-1"/>
              </w:rPr>
              <w:t>Act</w:t>
            </w:r>
            <w:r w:rsidRPr="00BF4760">
              <w:rPr>
                <w:rFonts w:cstheme="minorHAnsi"/>
                <w:spacing w:val="-3"/>
              </w:rPr>
              <w:t xml:space="preserve"> </w:t>
            </w:r>
            <w:r w:rsidRPr="00BF4760">
              <w:rPr>
                <w:rFonts w:cstheme="minorHAnsi"/>
                <w:spacing w:val="-1"/>
              </w:rPr>
              <w:t>of</w:t>
            </w:r>
            <w:r w:rsidRPr="00BF4760">
              <w:rPr>
                <w:rFonts w:cstheme="minorHAnsi"/>
                <w:spacing w:val="-3"/>
              </w:rPr>
              <w:t xml:space="preserve"> </w:t>
            </w:r>
            <w:r w:rsidRPr="00BF4760">
              <w:rPr>
                <w:rFonts w:cstheme="minorHAnsi"/>
                <w:spacing w:val="-1"/>
              </w:rPr>
              <w:t>1973</w:t>
            </w:r>
            <w:r w:rsidRPr="00BF4760">
              <w:rPr>
                <w:rFonts w:cstheme="minorHAnsi"/>
                <w:spacing w:val="-3"/>
              </w:rPr>
              <w:t xml:space="preserve"> </w:t>
            </w:r>
            <w:r w:rsidRPr="00BF4760">
              <w:rPr>
                <w:rFonts w:cstheme="minorHAnsi"/>
                <w:spacing w:val="-1"/>
              </w:rPr>
              <w:t>(Rehabilitation</w:t>
            </w:r>
            <w:r w:rsidRPr="00BF4760">
              <w:rPr>
                <w:rFonts w:cstheme="minorHAnsi"/>
                <w:spacing w:val="81"/>
              </w:rPr>
              <w:t xml:space="preserve"> </w:t>
            </w:r>
            <w:r w:rsidRPr="00BF4760">
              <w:rPr>
                <w:rFonts w:cstheme="minorHAnsi"/>
                <w:spacing w:val="-1"/>
              </w:rPr>
              <w:t>Act)</w:t>
            </w:r>
            <w:hyperlink w:anchor="_bookmark13" w:history="1">
              <w:r w:rsidRPr="00BF4760">
                <w:rPr>
                  <w:rFonts w:cstheme="minorHAnsi"/>
                  <w:spacing w:val="-1"/>
                </w:rPr>
                <w:t>,</w:t>
              </w:r>
            </w:hyperlink>
            <w:r w:rsidRPr="00BF4760">
              <w:rPr>
                <w:rFonts w:cstheme="minorHAnsi"/>
                <w:spacing w:val="-2"/>
              </w:rPr>
              <w:t xml:space="preserve"> </w:t>
            </w:r>
            <w:r w:rsidRPr="00BF4760">
              <w:rPr>
                <w:rFonts w:cstheme="minorHAnsi"/>
              </w:rPr>
              <w:t>as</w:t>
            </w:r>
            <w:r w:rsidRPr="00BF4760">
              <w:rPr>
                <w:rFonts w:cstheme="minorHAnsi"/>
                <w:spacing w:val="-2"/>
              </w:rPr>
              <w:t xml:space="preserve"> </w:t>
            </w:r>
            <w:r w:rsidRPr="00BF4760">
              <w:rPr>
                <w:rFonts w:cstheme="minorHAnsi"/>
                <w:spacing w:val="-1"/>
              </w:rPr>
              <w:t>amended</w:t>
            </w:r>
            <w:r w:rsidRPr="00BF4760">
              <w:rPr>
                <w:rFonts w:cstheme="minorHAnsi"/>
                <w:spacing w:val="-5"/>
              </w:rPr>
              <w:t xml:space="preserve"> </w:t>
            </w:r>
            <w:r w:rsidRPr="00BF4760">
              <w:rPr>
                <w:rFonts w:cstheme="minorHAnsi"/>
              </w:rPr>
              <w:t>by</w:t>
            </w:r>
            <w:r w:rsidRPr="00BF4760">
              <w:rPr>
                <w:rFonts w:cstheme="minorHAnsi"/>
                <w:spacing w:val="-3"/>
              </w:rPr>
              <w:t xml:space="preserve"> </w:t>
            </w:r>
            <w:r w:rsidRPr="00BF4760">
              <w:rPr>
                <w:rFonts w:cstheme="minorHAnsi"/>
                <w:spacing w:val="1"/>
              </w:rPr>
              <w:t>WIOA,</w:t>
            </w:r>
            <w:hyperlink w:anchor="_bookmark12" w:history="1">
              <w:r w:rsidRPr="00BF4760">
                <w:rPr>
                  <w:rFonts w:cstheme="minorHAnsi"/>
                  <w:spacing w:val="1"/>
                  <w:position w:val="6"/>
                </w:rPr>
                <w:t>13</w:t>
              </w:r>
            </w:hyperlink>
            <w:r w:rsidRPr="00BF4760">
              <w:rPr>
                <w:rFonts w:cstheme="minorHAnsi"/>
                <w:spacing w:val="15"/>
                <w:position w:val="6"/>
              </w:rPr>
              <w:t xml:space="preserve"> </w:t>
            </w:r>
            <w:r w:rsidRPr="00BF4760">
              <w:rPr>
                <w:rFonts w:cstheme="minorHAnsi"/>
              </w:rPr>
              <w:t>and</w:t>
            </w:r>
            <w:r w:rsidRPr="00BF4760">
              <w:rPr>
                <w:rFonts w:cstheme="minorHAnsi"/>
                <w:spacing w:val="-5"/>
              </w:rPr>
              <w:t xml:space="preserve"> </w:t>
            </w:r>
            <w:r w:rsidRPr="00BF4760">
              <w:rPr>
                <w:rFonts w:cstheme="minorHAnsi"/>
              </w:rPr>
              <w:t>its</w:t>
            </w:r>
            <w:r w:rsidRPr="00BF4760">
              <w:rPr>
                <w:rFonts w:cstheme="minorHAnsi"/>
                <w:spacing w:val="-3"/>
              </w:rPr>
              <w:t xml:space="preserve"> </w:t>
            </w:r>
            <w:r w:rsidRPr="00BF4760">
              <w:rPr>
                <w:rFonts w:cstheme="minorHAnsi"/>
                <w:spacing w:val="-1"/>
              </w:rPr>
              <w:t>supplement</w:t>
            </w:r>
            <w:r w:rsidRPr="00BF4760">
              <w:rPr>
                <w:rFonts w:cstheme="minorHAnsi"/>
                <w:spacing w:val="-5"/>
              </w:rPr>
              <w:t xml:space="preserve"> </w:t>
            </w:r>
            <w:r w:rsidRPr="00BF4760">
              <w:rPr>
                <w:rFonts w:cstheme="minorHAnsi"/>
                <w:spacing w:val="-1"/>
              </w:rPr>
              <w:t>under</w:t>
            </w:r>
            <w:r w:rsidRPr="00BF4760">
              <w:rPr>
                <w:rFonts w:cstheme="minorHAnsi"/>
                <w:spacing w:val="-4"/>
              </w:rPr>
              <w:t xml:space="preserve"> </w:t>
            </w:r>
            <w:r w:rsidRPr="00BF4760">
              <w:rPr>
                <w:rFonts w:cstheme="minorHAnsi"/>
                <w:spacing w:val="-1"/>
              </w:rPr>
              <w:t>title</w:t>
            </w:r>
            <w:r w:rsidRPr="00BF4760">
              <w:rPr>
                <w:rFonts w:cstheme="minorHAnsi"/>
                <w:spacing w:val="-2"/>
              </w:rPr>
              <w:t xml:space="preserve"> </w:t>
            </w:r>
            <w:r w:rsidRPr="00BF4760">
              <w:rPr>
                <w:rFonts w:cstheme="minorHAnsi"/>
                <w:spacing w:val="-1"/>
              </w:rPr>
              <w:t>VI</w:t>
            </w:r>
            <w:r w:rsidRPr="00BF4760">
              <w:rPr>
                <w:rFonts w:cstheme="minorHAnsi"/>
                <w:spacing w:val="-3"/>
              </w:rPr>
              <w:t xml:space="preserve"> </w:t>
            </w:r>
            <w:r w:rsidRPr="00BF4760">
              <w:rPr>
                <w:rFonts w:cstheme="minorHAnsi"/>
                <w:spacing w:val="-1"/>
              </w:rPr>
              <w:t>of</w:t>
            </w:r>
            <w:r w:rsidRPr="00BF4760">
              <w:rPr>
                <w:rFonts w:cstheme="minorHAnsi"/>
                <w:spacing w:val="-4"/>
              </w:rPr>
              <w:t xml:space="preserve"> </w:t>
            </w:r>
            <w:r w:rsidRPr="00BF4760">
              <w:rPr>
                <w:rFonts w:cstheme="minorHAnsi"/>
                <w:spacing w:val="-1"/>
              </w:rPr>
              <w:t>the</w:t>
            </w:r>
            <w:r w:rsidRPr="00BF4760">
              <w:rPr>
                <w:rFonts w:cstheme="minorHAnsi"/>
                <w:spacing w:val="-2"/>
              </w:rPr>
              <w:t xml:space="preserve"> </w:t>
            </w:r>
            <w:r w:rsidRPr="00BF4760">
              <w:rPr>
                <w:rFonts w:cstheme="minorHAnsi"/>
                <w:spacing w:val="-1"/>
              </w:rPr>
              <w:t>Rehabilitation</w:t>
            </w:r>
            <w:r w:rsidRPr="00BF4760">
              <w:rPr>
                <w:rFonts w:cstheme="minorHAnsi"/>
                <w:spacing w:val="67"/>
              </w:rPr>
              <w:t xml:space="preserve"> </w:t>
            </w:r>
            <w:r w:rsidRPr="00BF4760">
              <w:rPr>
                <w:rFonts w:cstheme="minorHAnsi"/>
                <w:spacing w:val="1"/>
              </w:rPr>
              <w:t>Act</w:t>
            </w:r>
            <w:r w:rsidR="005B20F5" w:rsidRPr="00BF4760">
              <w:rPr>
                <w:rFonts w:eastAsia="Calibri" w:cstheme="minorHAnsi"/>
              </w:rPr>
              <w:t>;</w:t>
            </w:r>
          </w:p>
        </w:tc>
        <w:tc>
          <w:tcPr>
            <w:tcW w:w="3510" w:type="dxa"/>
            <w:tcBorders>
              <w:bottom w:val="single" w:sz="4" w:space="0" w:color="auto"/>
            </w:tcBorders>
            <w:vAlign w:val="center"/>
          </w:tcPr>
          <w:p w:rsidR="005B20F5" w:rsidRPr="003B759D" w:rsidRDefault="00D55089" w:rsidP="00D55089">
            <w:pPr>
              <w:rPr>
                <w:rFonts w:eastAsia="Calibri" w:cstheme="minorHAnsi"/>
              </w:rPr>
            </w:pPr>
            <w:r w:rsidRPr="00D55089">
              <w:rPr>
                <w:rFonts w:eastAsia="Calibri" w:cstheme="minorHAnsi"/>
              </w:rPr>
              <w:t xml:space="preserve">The Rehabilitation Division is authorized to submit the VR services portion of the </w:t>
            </w:r>
            <w:r>
              <w:rPr>
                <w:rFonts w:eastAsia="Calibri" w:cstheme="minorHAnsi"/>
              </w:rPr>
              <w:t>u</w:t>
            </w:r>
            <w:r w:rsidRPr="00D55089">
              <w:rPr>
                <w:rFonts w:eastAsia="Calibri" w:cstheme="minorHAnsi"/>
              </w:rPr>
              <w:t xml:space="preserve">nified or </w:t>
            </w:r>
            <w:r>
              <w:rPr>
                <w:rFonts w:eastAsia="Calibri" w:cstheme="minorHAnsi"/>
              </w:rPr>
              <w:t>c</w:t>
            </w:r>
            <w:r w:rsidRPr="00D55089">
              <w:rPr>
                <w:rFonts w:eastAsia="Calibri" w:cstheme="minorHAnsi"/>
              </w:rPr>
              <w:t xml:space="preserve">ombined </w:t>
            </w:r>
            <w:r>
              <w:rPr>
                <w:rFonts w:eastAsia="Calibri" w:cstheme="minorHAnsi"/>
              </w:rPr>
              <w:t>s</w:t>
            </w:r>
            <w:r w:rsidRPr="00D55089">
              <w:rPr>
                <w:rFonts w:eastAsia="Calibri" w:cstheme="minorHAnsi"/>
              </w:rPr>
              <w:t xml:space="preserve">tate </w:t>
            </w:r>
            <w:r>
              <w:rPr>
                <w:rFonts w:eastAsia="Calibri" w:cstheme="minorHAnsi"/>
              </w:rPr>
              <w:t>p</w:t>
            </w:r>
            <w:r w:rsidRPr="00D55089">
              <w:rPr>
                <w:rFonts w:eastAsia="Calibri" w:cstheme="minorHAnsi"/>
              </w:rPr>
              <w:t>lan under Title I of the Rehabilitation Act of 1973 (Rehabilitation Act) as amended by WIOA and its supplement under Title VI of the Rehabilitation Act</w:t>
            </w:r>
            <w:r>
              <w:rPr>
                <w:rFonts w:eastAsia="Calibri" w:cstheme="minorHAnsi"/>
              </w:rPr>
              <w:t>.</w:t>
            </w:r>
          </w:p>
        </w:tc>
      </w:tr>
      <w:tr w:rsidR="005B20F5" w:rsidRPr="007E28F1" w:rsidTr="00657C08">
        <w:tc>
          <w:tcPr>
            <w:tcW w:w="540" w:type="dxa"/>
            <w:shd w:val="clear" w:color="auto" w:fill="D9D9D9" w:themeFill="background1" w:themeFillShade="D9"/>
            <w:vAlign w:val="center"/>
          </w:tcPr>
          <w:p w:rsidR="005B20F5" w:rsidRPr="007E28F1" w:rsidRDefault="005B20F5" w:rsidP="00657C08">
            <w:pPr>
              <w:spacing w:after="0" w:line="240" w:lineRule="auto"/>
              <w:jc w:val="center"/>
              <w:rPr>
                <w:rFonts w:eastAsia="Calibri" w:cstheme="minorHAnsi"/>
              </w:rPr>
            </w:pPr>
            <w:r w:rsidRPr="007E28F1">
              <w:rPr>
                <w:rFonts w:eastAsia="Calibri" w:cstheme="minorHAnsi"/>
              </w:rPr>
              <w:t>2.</w:t>
            </w:r>
          </w:p>
        </w:tc>
        <w:tc>
          <w:tcPr>
            <w:tcW w:w="900" w:type="dxa"/>
            <w:shd w:val="clear" w:color="auto" w:fill="D9D9D9" w:themeFill="background1" w:themeFillShade="D9"/>
            <w:vAlign w:val="center"/>
          </w:tcPr>
          <w:p w:rsidR="005B20F5" w:rsidRPr="007E28F1" w:rsidRDefault="00AB1AD3" w:rsidP="00657C08">
            <w:pPr>
              <w:spacing w:after="0" w:line="240" w:lineRule="auto"/>
              <w:jc w:val="center"/>
              <w:rPr>
                <w:rFonts w:eastAsia="Calibri" w:cstheme="minorHAnsi"/>
              </w:rPr>
            </w:pPr>
            <w:r>
              <w:rPr>
                <w:rFonts w:eastAsia="Calibri" w:cstheme="minorHAnsi"/>
              </w:rPr>
              <w:t>X</w:t>
            </w:r>
          </w:p>
        </w:tc>
        <w:tc>
          <w:tcPr>
            <w:tcW w:w="4860" w:type="dxa"/>
            <w:shd w:val="clear" w:color="auto" w:fill="D9D9D9" w:themeFill="background1" w:themeFillShade="D9"/>
          </w:tcPr>
          <w:p w:rsidR="005B20F5" w:rsidRPr="00BF4760" w:rsidRDefault="00BF4760" w:rsidP="00BF4760">
            <w:pPr>
              <w:spacing w:line="240" w:lineRule="auto"/>
              <w:contextualSpacing/>
              <w:rPr>
                <w:rFonts w:eastAsia="Calibri" w:cstheme="minorHAnsi"/>
              </w:rPr>
            </w:pPr>
            <w:r w:rsidRPr="00BF4760">
              <w:rPr>
                <w:rFonts w:cstheme="minorHAnsi"/>
                <w:spacing w:val="-1"/>
              </w:rPr>
              <w:t>As</w:t>
            </w:r>
            <w:r w:rsidRPr="00BF4760">
              <w:rPr>
                <w:rFonts w:cstheme="minorHAnsi"/>
                <w:spacing w:val="-4"/>
              </w:rPr>
              <w:t xml:space="preserve"> </w:t>
            </w:r>
            <w:r w:rsidRPr="00BF4760">
              <w:rPr>
                <w:rFonts w:cstheme="minorHAnsi"/>
              </w:rPr>
              <w:t>a</w:t>
            </w:r>
            <w:r w:rsidRPr="00BF4760">
              <w:rPr>
                <w:rFonts w:cstheme="minorHAnsi"/>
                <w:spacing w:val="-3"/>
              </w:rPr>
              <w:t xml:space="preserve"> </w:t>
            </w:r>
            <w:r w:rsidRPr="00BF4760">
              <w:rPr>
                <w:rFonts w:cstheme="minorHAnsi"/>
                <w:spacing w:val="-1"/>
              </w:rPr>
              <w:t>condition</w:t>
            </w:r>
            <w:r w:rsidRPr="00BF4760">
              <w:rPr>
                <w:rFonts w:cstheme="minorHAnsi"/>
                <w:spacing w:val="-3"/>
              </w:rPr>
              <w:t xml:space="preserve"> </w:t>
            </w:r>
            <w:r w:rsidRPr="00BF4760">
              <w:rPr>
                <w:rFonts w:cstheme="minorHAnsi"/>
                <w:spacing w:val="-1"/>
              </w:rPr>
              <w:t>for</w:t>
            </w:r>
            <w:r w:rsidRPr="00BF4760">
              <w:rPr>
                <w:rFonts w:cstheme="minorHAnsi"/>
                <w:spacing w:val="-4"/>
              </w:rPr>
              <w:t xml:space="preserve"> </w:t>
            </w:r>
            <w:r w:rsidRPr="00BF4760">
              <w:rPr>
                <w:rFonts w:cstheme="minorHAnsi"/>
                <w:spacing w:val="-1"/>
              </w:rPr>
              <w:t>the</w:t>
            </w:r>
            <w:r w:rsidRPr="00BF4760">
              <w:rPr>
                <w:rFonts w:cstheme="minorHAnsi"/>
                <w:spacing w:val="-3"/>
              </w:rPr>
              <w:t xml:space="preserve"> </w:t>
            </w:r>
            <w:r w:rsidRPr="00BF4760">
              <w:rPr>
                <w:rFonts w:cstheme="minorHAnsi"/>
              </w:rPr>
              <w:t>receipt</w:t>
            </w:r>
            <w:r w:rsidRPr="00BF4760">
              <w:rPr>
                <w:rFonts w:cstheme="minorHAnsi"/>
                <w:spacing w:val="-3"/>
              </w:rPr>
              <w:t xml:space="preserve"> </w:t>
            </w:r>
            <w:r w:rsidRPr="00BF4760">
              <w:rPr>
                <w:rFonts w:cstheme="minorHAnsi"/>
                <w:spacing w:val="-1"/>
              </w:rPr>
              <w:t>of</w:t>
            </w:r>
            <w:r w:rsidRPr="00BF4760">
              <w:rPr>
                <w:rFonts w:cstheme="minorHAnsi"/>
                <w:spacing w:val="-4"/>
              </w:rPr>
              <w:t xml:space="preserve"> </w:t>
            </w:r>
            <w:r w:rsidRPr="00BF4760">
              <w:rPr>
                <w:rFonts w:cstheme="minorHAnsi"/>
                <w:spacing w:val="-1"/>
              </w:rPr>
              <w:t>Federal</w:t>
            </w:r>
            <w:r w:rsidRPr="00BF4760">
              <w:rPr>
                <w:rFonts w:cstheme="minorHAnsi"/>
                <w:spacing w:val="-4"/>
              </w:rPr>
              <w:t xml:space="preserve"> </w:t>
            </w:r>
            <w:r w:rsidRPr="00BF4760">
              <w:rPr>
                <w:rFonts w:cstheme="minorHAnsi"/>
                <w:spacing w:val="-1"/>
              </w:rPr>
              <w:t>funds</w:t>
            </w:r>
            <w:r w:rsidRPr="00BF4760">
              <w:rPr>
                <w:rFonts w:cstheme="minorHAnsi"/>
                <w:spacing w:val="-3"/>
              </w:rPr>
              <w:t xml:space="preserve"> </w:t>
            </w:r>
            <w:r w:rsidRPr="00BF4760">
              <w:rPr>
                <w:rFonts w:cstheme="minorHAnsi"/>
                <w:spacing w:val="-1"/>
              </w:rPr>
              <w:t>under</w:t>
            </w:r>
            <w:r w:rsidRPr="00BF4760">
              <w:rPr>
                <w:rFonts w:cstheme="minorHAnsi"/>
                <w:spacing w:val="-4"/>
              </w:rPr>
              <w:t xml:space="preserve"> </w:t>
            </w:r>
            <w:r w:rsidRPr="00BF4760">
              <w:rPr>
                <w:rFonts w:cstheme="minorHAnsi"/>
                <w:spacing w:val="-1"/>
              </w:rPr>
              <w:t>title</w:t>
            </w:r>
            <w:r w:rsidRPr="00BF4760">
              <w:rPr>
                <w:rFonts w:cstheme="minorHAnsi"/>
                <w:spacing w:val="-3"/>
              </w:rPr>
              <w:t xml:space="preserve"> </w:t>
            </w:r>
            <w:r w:rsidRPr="00BF4760">
              <w:rPr>
                <w:rFonts w:cstheme="minorHAnsi"/>
              </w:rPr>
              <w:t>I</w:t>
            </w:r>
            <w:r w:rsidRPr="00BF4760">
              <w:rPr>
                <w:rFonts w:cstheme="minorHAnsi"/>
                <w:spacing w:val="-4"/>
              </w:rPr>
              <w:t xml:space="preserve"> </w:t>
            </w:r>
            <w:r w:rsidRPr="00BF4760">
              <w:rPr>
                <w:rFonts w:cstheme="minorHAnsi"/>
                <w:spacing w:val="-1"/>
              </w:rPr>
              <w:t>of</w:t>
            </w:r>
            <w:r w:rsidRPr="00BF4760">
              <w:rPr>
                <w:rFonts w:cstheme="minorHAnsi"/>
                <w:spacing w:val="-4"/>
              </w:rPr>
              <w:t xml:space="preserve"> </w:t>
            </w:r>
            <w:r w:rsidRPr="00BF4760">
              <w:rPr>
                <w:rFonts w:cstheme="minorHAnsi"/>
                <w:spacing w:val="-1"/>
              </w:rPr>
              <w:t>the</w:t>
            </w:r>
            <w:r w:rsidRPr="00BF4760">
              <w:rPr>
                <w:rFonts w:cstheme="minorHAnsi"/>
                <w:spacing w:val="-3"/>
              </w:rPr>
              <w:t xml:space="preserve"> </w:t>
            </w:r>
            <w:r w:rsidRPr="00BF4760">
              <w:rPr>
                <w:rFonts w:cstheme="minorHAnsi"/>
                <w:spacing w:val="-1"/>
              </w:rPr>
              <w:t>Rehabilitation</w:t>
            </w:r>
            <w:r w:rsidRPr="00BF4760">
              <w:rPr>
                <w:rFonts w:cstheme="minorHAnsi"/>
                <w:spacing w:val="-3"/>
              </w:rPr>
              <w:t xml:space="preserve"> </w:t>
            </w:r>
            <w:r w:rsidRPr="00BF4760">
              <w:rPr>
                <w:rFonts w:cstheme="minorHAnsi"/>
                <w:spacing w:val="-1"/>
              </w:rPr>
              <w:t>A</w:t>
            </w:r>
            <w:hyperlink w:anchor="_bookmark14" w:history="1">
              <w:r w:rsidRPr="00BF4760">
                <w:rPr>
                  <w:rFonts w:cstheme="minorHAnsi"/>
                  <w:spacing w:val="-1"/>
                </w:rPr>
                <w:t>c</w:t>
              </w:r>
            </w:hyperlink>
            <w:r w:rsidRPr="00BF4760">
              <w:rPr>
                <w:rFonts w:cstheme="minorHAnsi"/>
                <w:spacing w:val="-1"/>
              </w:rPr>
              <w:t>t</w:t>
            </w:r>
            <w:r w:rsidRPr="00BF4760">
              <w:rPr>
                <w:rFonts w:cstheme="minorHAnsi"/>
                <w:spacing w:val="73"/>
              </w:rPr>
              <w:t xml:space="preserve"> </w:t>
            </w:r>
            <w:r w:rsidRPr="00BF4760">
              <w:rPr>
                <w:rFonts w:cstheme="minorHAnsi"/>
                <w:spacing w:val="-1"/>
              </w:rPr>
              <w:t>for</w:t>
            </w:r>
            <w:r w:rsidRPr="00BF4760">
              <w:rPr>
                <w:rFonts w:cstheme="minorHAnsi"/>
                <w:spacing w:val="-5"/>
              </w:rPr>
              <w:t xml:space="preserve"> </w:t>
            </w:r>
            <w:r w:rsidRPr="00BF4760">
              <w:rPr>
                <w:rFonts w:cstheme="minorHAnsi"/>
                <w:spacing w:val="-1"/>
              </w:rPr>
              <w:t>the</w:t>
            </w:r>
            <w:r w:rsidRPr="00BF4760">
              <w:rPr>
                <w:rFonts w:cstheme="minorHAnsi"/>
                <w:spacing w:val="-4"/>
              </w:rPr>
              <w:t xml:space="preserve"> </w:t>
            </w:r>
            <w:r w:rsidRPr="00BF4760">
              <w:rPr>
                <w:rFonts w:cstheme="minorHAnsi"/>
                <w:spacing w:val="-1"/>
              </w:rPr>
              <w:t>provision</w:t>
            </w:r>
            <w:r w:rsidRPr="00BF4760">
              <w:rPr>
                <w:rFonts w:cstheme="minorHAnsi"/>
                <w:spacing w:val="-3"/>
              </w:rPr>
              <w:t xml:space="preserve"> </w:t>
            </w:r>
            <w:r w:rsidRPr="00BF4760">
              <w:rPr>
                <w:rFonts w:cstheme="minorHAnsi"/>
                <w:spacing w:val="-1"/>
              </w:rPr>
              <w:t>of</w:t>
            </w:r>
            <w:r w:rsidRPr="00BF4760">
              <w:rPr>
                <w:rFonts w:cstheme="minorHAnsi"/>
                <w:spacing w:val="-5"/>
              </w:rPr>
              <w:t xml:space="preserve"> </w:t>
            </w:r>
            <w:r w:rsidRPr="00BF4760">
              <w:rPr>
                <w:rFonts w:cstheme="minorHAnsi"/>
                <w:spacing w:val="-1"/>
              </w:rPr>
              <w:t>VR</w:t>
            </w:r>
            <w:r w:rsidRPr="00BF4760">
              <w:rPr>
                <w:rFonts w:cstheme="minorHAnsi"/>
                <w:spacing w:val="-2"/>
              </w:rPr>
              <w:t xml:space="preserve"> </w:t>
            </w:r>
            <w:r w:rsidRPr="00BF4760">
              <w:rPr>
                <w:rFonts w:cstheme="minorHAnsi"/>
                <w:spacing w:val="-1"/>
              </w:rPr>
              <w:t>services,</w:t>
            </w:r>
            <w:r w:rsidRPr="00BF4760">
              <w:rPr>
                <w:rFonts w:cstheme="minorHAnsi"/>
                <w:spacing w:val="-3"/>
              </w:rPr>
              <w:t xml:space="preserve"> </w:t>
            </w:r>
            <w:r w:rsidRPr="00BF4760">
              <w:rPr>
                <w:rFonts w:cstheme="minorHAnsi"/>
                <w:spacing w:val="-1"/>
              </w:rPr>
              <w:t>the</w:t>
            </w:r>
            <w:r w:rsidRPr="00BF4760">
              <w:rPr>
                <w:rFonts w:cstheme="minorHAnsi"/>
                <w:spacing w:val="-3"/>
              </w:rPr>
              <w:t xml:space="preserve"> </w:t>
            </w:r>
            <w:r>
              <w:rPr>
                <w:rFonts w:cstheme="minorHAnsi"/>
                <w:spacing w:val="-1"/>
              </w:rPr>
              <w:t>Rehabilitation Division</w:t>
            </w:r>
            <w:r w:rsidRPr="00BF4760">
              <w:rPr>
                <w:rFonts w:cstheme="minorHAnsi"/>
                <w:spacing w:val="93"/>
                <w:position w:val="6"/>
              </w:rPr>
              <w:t xml:space="preserve"> </w:t>
            </w:r>
            <w:r w:rsidRPr="00BF4760">
              <w:rPr>
                <w:rFonts w:cstheme="minorHAnsi"/>
                <w:spacing w:val="-1"/>
              </w:rPr>
              <w:t>agrees</w:t>
            </w:r>
            <w:r w:rsidRPr="00BF4760">
              <w:rPr>
                <w:rFonts w:cstheme="minorHAnsi"/>
                <w:spacing w:val="-4"/>
              </w:rPr>
              <w:t xml:space="preserve"> </w:t>
            </w:r>
            <w:r w:rsidRPr="00BF4760">
              <w:rPr>
                <w:rFonts w:cstheme="minorHAnsi"/>
              </w:rPr>
              <w:t>to</w:t>
            </w:r>
            <w:r w:rsidRPr="00BF4760">
              <w:rPr>
                <w:rFonts w:cstheme="minorHAnsi"/>
                <w:spacing w:val="-4"/>
              </w:rPr>
              <w:t xml:space="preserve"> </w:t>
            </w:r>
            <w:r w:rsidRPr="00BF4760">
              <w:rPr>
                <w:rFonts w:cstheme="minorHAnsi"/>
                <w:spacing w:val="-1"/>
              </w:rPr>
              <w:t>operate</w:t>
            </w:r>
            <w:r w:rsidRPr="00BF4760">
              <w:rPr>
                <w:rFonts w:cstheme="minorHAnsi"/>
                <w:spacing w:val="-4"/>
              </w:rPr>
              <w:t xml:space="preserve"> </w:t>
            </w:r>
            <w:r w:rsidRPr="00BF4760">
              <w:rPr>
                <w:rFonts w:cstheme="minorHAnsi"/>
              </w:rPr>
              <w:t>and</w:t>
            </w:r>
            <w:r w:rsidRPr="00BF4760">
              <w:rPr>
                <w:rFonts w:cstheme="minorHAnsi"/>
                <w:spacing w:val="-5"/>
              </w:rPr>
              <w:t xml:space="preserve"> </w:t>
            </w:r>
            <w:r w:rsidRPr="00BF4760">
              <w:rPr>
                <w:rFonts w:cstheme="minorHAnsi"/>
                <w:spacing w:val="-1"/>
              </w:rPr>
              <w:t>administer</w:t>
            </w:r>
            <w:r w:rsidRPr="00BF4760">
              <w:rPr>
                <w:rFonts w:cstheme="minorHAnsi"/>
                <w:spacing w:val="-5"/>
              </w:rPr>
              <w:t xml:space="preserve"> </w:t>
            </w:r>
            <w:r w:rsidRPr="00BF4760">
              <w:rPr>
                <w:rFonts w:cstheme="minorHAnsi"/>
                <w:spacing w:val="-1"/>
              </w:rPr>
              <w:t>the</w:t>
            </w:r>
            <w:r w:rsidRPr="00BF4760">
              <w:rPr>
                <w:rFonts w:cstheme="minorHAnsi"/>
                <w:spacing w:val="-3"/>
              </w:rPr>
              <w:t xml:space="preserve"> </w:t>
            </w:r>
            <w:r w:rsidRPr="00BF4760">
              <w:rPr>
                <w:rFonts w:cstheme="minorHAnsi"/>
              </w:rPr>
              <w:t>State</w:t>
            </w:r>
            <w:r w:rsidRPr="00BF4760">
              <w:rPr>
                <w:rFonts w:cstheme="minorHAnsi"/>
                <w:spacing w:val="-3"/>
              </w:rPr>
              <w:t xml:space="preserve"> </w:t>
            </w:r>
            <w:r w:rsidRPr="00BF4760">
              <w:rPr>
                <w:rFonts w:cstheme="minorHAnsi"/>
                <w:spacing w:val="-1"/>
              </w:rPr>
              <w:t>VR</w:t>
            </w:r>
            <w:r w:rsidRPr="00BF4760">
              <w:rPr>
                <w:rFonts w:cstheme="minorHAnsi"/>
                <w:spacing w:val="-7"/>
              </w:rPr>
              <w:t xml:space="preserve"> </w:t>
            </w:r>
            <w:r w:rsidRPr="00BF4760">
              <w:rPr>
                <w:rFonts w:cstheme="minorHAnsi"/>
                <w:spacing w:val="-1"/>
              </w:rPr>
              <w:t>Services</w:t>
            </w:r>
            <w:r w:rsidRPr="00BF4760">
              <w:rPr>
                <w:rFonts w:cstheme="minorHAnsi"/>
                <w:spacing w:val="-3"/>
              </w:rPr>
              <w:t xml:space="preserve"> </w:t>
            </w:r>
            <w:r w:rsidRPr="00BF4760">
              <w:rPr>
                <w:rFonts w:cstheme="minorHAnsi"/>
                <w:spacing w:val="-1"/>
              </w:rPr>
              <w:t>Progr</w:t>
            </w:r>
            <w:hyperlink w:anchor="_bookmark15" w:history="1">
              <w:r w:rsidRPr="00BF4760">
                <w:rPr>
                  <w:rFonts w:cstheme="minorHAnsi"/>
                  <w:spacing w:val="-1"/>
                </w:rPr>
                <w:t>am</w:t>
              </w:r>
            </w:hyperlink>
            <w:r w:rsidRPr="00BF4760">
              <w:rPr>
                <w:rFonts w:cstheme="minorHAnsi"/>
                <w:spacing w:val="-5"/>
              </w:rPr>
              <w:t xml:space="preserve"> </w:t>
            </w:r>
            <w:r w:rsidRPr="00BF4760">
              <w:rPr>
                <w:rFonts w:cstheme="minorHAnsi"/>
              </w:rPr>
              <w:t>in</w:t>
            </w:r>
            <w:r w:rsidRPr="00BF4760">
              <w:rPr>
                <w:rFonts w:cstheme="minorHAnsi"/>
                <w:spacing w:val="-3"/>
              </w:rPr>
              <w:t xml:space="preserve"> </w:t>
            </w:r>
            <w:r w:rsidRPr="00BF4760">
              <w:rPr>
                <w:rFonts w:cstheme="minorHAnsi"/>
                <w:spacing w:val="-1"/>
              </w:rPr>
              <w:t>accordance</w:t>
            </w:r>
            <w:r w:rsidRPr="00BF4760">
              <w:rPr>
                <w:rFonts w:cstheme="minorHAnsi"/>
                <w:spacing w:val="-3"/>
              </w:rPr>
              <w:t xml:space="preserve"> </w:t>
            </w:r>
            <w:r w:rsidRPr="00BF4760">
              <w:rPr>
                <w:rFonts w:cstheme="minorHAnsi"/>
                <w:spacing w:val="-1"/>
              </w:rPr>
              <w:t>with</w:t>
            </w:r>
            <w:r w:rsidRPr="00BF4760">
              <w:rPr>
                <w:rFonts w:cstheme="minorHAnsi"/>
                <w:spacing w:val="67"/>
                <w:w w:val="99"/>
              </w:rPr>
              <w:t xml:space="preserve"> </w:t>
            </w:r>
            <w:r w:rsidRPr="00BF4760">
              <w:rPr>
                <w:rFonts w:cstheme="minorHAnsi"/>
                <w:spacing w:val="-1"/>
              </w:rPr>
              <w:t>the</w:t>
            </w:r>
            <w:r w:rsidRPr="00BF4760">
              <w:rPr>
                <w:rFonts w:cstheme="minorHAnsi"/>
                <w:spacing w:val="-4"/>
              </w:rPr>
              <w:t xml:space="preserve"> </w:t>
            </w:r>
            <w:r w:rsidRPr="00BF4760">
              <w:rPr>
                <w:rFonts w:cstheme="minorHAnsi"/>
                <w:spacing w:val="-1"/>
              </w:rPr>
              <w:t>VR</w:t>
            </w:r>
            <w:r w:rsidRPr="00BF4760">
              <w:rPr>
                <w:rFonts w:cstheme="minorHAnsi"/>
                <w:spacing w:val="-4"/>
              </w:rPr>
              <w:t xml:space="preserve"> </w:t>
            </w:r>
            <w:r w:rsidRPr="00BF4760">
              <w:rPr>
                <w:rFonts w:cstheme="minorHAnsi"/>
                <w:spacing w:val="-1"/>
              </w:rPr>
              <w:t>services</w:t>
            </w:r>
            <w:r w:rsidRPr="00BF4760">
              <w:rPr>
                <w:rFonts w:cstheme="minorHAnsi"/>
                <w:spacing w:val="-3"/>
              </w:rPr>
              <w:t xml:space="preserve"> </w:t>
            </w:r>
            <w:r w:rsidRPr="00BF4760">
              <w:rPr>
                <w:rFonts w:cstheme="minorHAnsi"/>
                <w:spacing w:val="-1"/>
              </w:rPr>
              <w:t>portion</w:t>
            </w:r>
            <w:r w:rsidRPr="00BF4760">
              <w:rPr>
                <w:rFonts w:cstheme="minorHAnsi"/>
                <w:spacing w:val="-4"/>
              </w:rPr>
              <w:t xml:space="preserve"> </w:t>
            </w:r>
            <w:r w:rsidRPr="00BF4760">
              <w:rPr>
                <w:rFonts w:cstheme="minorHAnsi"/>
                <w:spacing w:val="-1"/>
              </w:rPr>
              <w:t>of</w:t>
            </w:r>
            <w:r w:rsidRPr="00BF4760">
              <w:rPr>
                <w:rFonts w:cstheme="minorHAnsi"/>
                <w:spacing w:val="-4"/>
              </w:rPr>
              <w:t xml:space="preserve"> </w:t>
            </w:r>
            <w:r w:rsidRPr="00BF4760">
              <w:rPr>
                <w:rFonts w:cstheme="minorHAnsi"/>
                <w:spacing w:val="-1"/>
              </w:rPr>
              <w:t>the</w:t>
            </w:r>
            <w:r w:rsidRPr="00BF4760">
              <w:rPr>
                <w:rFonts w:cstheme="minorHAnsi"/>
                <w:spacing w:val="-3"/>
              </w:rPr>
              <w:t xml:space="preserve"> </w:t>
            </w:r>
            <w:r w:rsidRPr="00BF4760">
              <w:rPr>
                <w:rFonts w:cstheme="minorHAnsi"/>
                <w:spacing w:val="-1"/>
              </w:rPr>
              <w:t>Unified</w:t>
            </w:r>
            <w:r w:rsidRPr="00BF4760">
              <w:rPr>
                <w:rFonts w:cstheme="minorHAnsi"/>
                <w:spacing w:val="-6"/>
              </w:rPr>
              <w:t xml:space="preserve"> </w:t>
            </w:r>
            <w:r w:rsidRPr="00BF4760">
              <w:rPr>
                <w:rFonts w:cstheme="minorHAnsi"/>
                <w:spacing w:val="-1"/>
              </w:rPr>
              <w:t>or</w:t>
            </w:r>
            <w:r w:rsidRPr="00BF4760">
              <w:rPr>
                <w:rFonts w:cstheme="minorHAnsi"/>
                <w:spacing w:val="-4"/>
              </w:rPr>
              <w:t xml:space="preserve"> </w:t>
            </w:r>
            <w:r w:rsidRPr="00BF4760">
              <w:rPr>
                <w:rFonts w:cstheme="minorHAnsi"/>
                <w:spacing w:val="-1"/>
              </w:rPr>
              <w:t>Combined</w:t>
            </w:r>
            <w:r w:rsidRPr="00BF4760">
              <w:rPr>
                <w:rFonts w:cstheme="minorHAnsi"/>
                <w:spacing w:val="-5"/>
              </w:rPr>
              <w:t xml:space="preserve"> </w:t>
            </w:r>
            <w:r w:rsidRPr="00BF4760">
              <w:rPr>
                <w:rFonts w:cstheme="minorHAnsi"/>
              </w:rPr>
              <w:t>State</w:t>
            </w:r>
            <w:r w:rsidRPr="00BF4760">
              <w:rPr>
                <w:rFonts w:cstheme="minorHAnsi"/>
                <w:spacing w:val="-3"/>
              </w:rPr>
              <w:t xml:space="preserve"> </w:t>
            </w:r>
            <w:r w:rsidRPr="00BF4760">
              <w:rPr>
                <w:rFonts w:cstheme="minorHAnsi"/>
              </w:rPr>
              <w:t>Plan,</w:t>
            </w:r>
            <w:r w:rsidRPr="00BF4760">
              <w:rPr>
                <w:rFonts w:cstheme="minorHAnsi"/>
                <w:spacing w:val="-3"/>
              </w:rPr>
              <w:t xml:space="preserve"> </w:t>
            </w:r>
            <w:r w:rsidRPr="00BF4760">
              <w:rPr>
                <w:rFonts w:cstheme="minorHAnsi"/>
                <w:spacing w:val="-1"/>
              </w:rPr>
              <w:t>the</w:t>
            </w:r>
            <w:r w:rsidRPr="00BF4760">
              <w:rPr>
                <w:rFonts w:cstheme="minorHAnsi"/>
                <w:spacing w:val="-3"/>
              </w:rPr>
              <w:t xml:space="preserve"> </w:t>
            </w:r>
            <w:r w:rsidRPr="00BF4760">
              <w:rPr>
                <w:rFonts w:cstheme="minorHAnsi"/>
                <w:spacing w:val="-1"/>
              </w:rPr>
              <w:t>Rehabilitation</w:t>
            </w:r>
            <w:r w:rsidRPr="00BF4760">
              <w:rPr>
                <w:rFonts w:cstheme="minorHAnsi"/>
                <w:spacing w:val="79"/>
              </w:rPr>
              <w:t xml:space="preserve"> </w:t>
            </w:r>
            <w:r w:rsidRPr="00BF4760">
              <w:rPr>
                <w:rFonts w:cstheme="minorHAnsi"/>
                <w:spacing w:val="-1"/>
              </w:rPr>
              <w:t>Act,</w:t>
            </w:r>
            <w:r w:rsidRPr="00BF4760">
              <w:rPr>
                <w:rFonts w:cstheme="minorHAnsi"/>
                <w:spacing w:val="-3"/>
              </w:rPr>
              <w:t xml:space="preserve"> </w:t>
            </w:r>
            <w:r w:rsidRPr="00BF4760">
              <w:rPr>
                <w:rFonts w:cstheme="minorHAnsi"/>
              </w:rPr>
              <w:t>and</w:t>
            </w:r>
            <w:r w:rsidRPr="00BF4760">
              <w:rPr>
                <w:rFonts w:cstheme="minorHAnsi"/>
                <w:spacing w:val="-5"/>
              </w:rPr>
              <w:t xml:space="preserve"> </w:t>
            </w:r>
            <w:r w:rsidRPr="00BF4760">
              <w:rPr>
                <w:rFonts w:cstheme="minorHAnsi"/>
                <w:spacing w:val="-1"/>
              </w:rPr>
              <w:t>all</w:t>
            </w:r>
            <w:r w:rsidRPr="00BF4760">
              <w:rPr>
                <w:rFonts w:cstheme="minorHAnsi"/>
                <w:spacing w:val="-5"/>
              </w:rPr>
              <w:t xml:space="preserve"> </w:t>
            </w:r>
            <w:r w:rsidRPr="00BF4760">
              <w:rPr>
                <w:rFonts w:cstheme="minorHAnsi"/>
                <w:spacing w:val="-1"/>
              </w:rPr>
              <w:t>applicable</w:t>
            </w:r>
            <w:r w:rsidRPr="00BF4760">
              <w:rPr>
                <w:rFonts w:cstheme="minorHAnsi"/>
                <w:spacing w:val="-3"/>
              </w:rPr>
              <w:t xml:space="preserve"> </w:t>
            </w:r>
            <w:r w:rsidRPr="00BF4760">
              <w:rPr>
                <w:rFonts w:cstheme="minorHAnsi"/>
                <w:spacing w:val="-1"/>
              </w:rPr>
              <w:t>regulations,</w:t>
            </w:r>
            <w:r w:rsidRPr="00BF4760">
              <w:rPr>
                <w:rFonts w:cstheme="minorHAnsi"/>
                <w:spacing w:val="-3"/>
              </w:rPr>
              <w:t xml:space="preserve"> </w:t>
            </w:r>
            <w:r w:rsidRPr="00BF4760">
              <w:rPr>
                <w:rFonts w:cstheme="minorHAnsi"/>
                <w:spacing w:val="-1"/>
              </w:rPr>
              <w:t>policies,</w:t>
            </w:r>
            <w:r w:rsidRPr="00BF4760">
              <w:rPr>
                <w:rFonts w:cstheme="minorHAnsi"/>
                <w:spacing w:val="-2"/>
              </w:rPr>
              <w:t xml:space="preserve"> </w:t>
            </w:r>
            <w:r w:rsidRPr="00BF4760">
              <w:rPr>
                <w:rFonts w:cstheme="minorHAnsi"/>
              </w:rPr>
              <w:t>and</w:t>
            </w:r>
            <w:r w:rsidRPr="00BF4760">
              <w:rPr>
                <w:rFonts w:cstheme="minorHAnsi"/>
                <w:spacing w:val="-6"/>
              </w:rPr>
              <w:t xml:space="preserve"> </w:t>
            </w:r>
            <w:r w:rsidRPr="00BF4760">
              <w:rPr>
                <w:rFonts w:cstheme="minorHAnsi"/>
                <w:spacing w:val="-1"/>
              </w:rPr>
              <w:t>procedures</w:t>
            </w:r>
            <w:r w:rsidRPr="00BF4760">
              <w:rPr>
                <w:rFonts w:cstheme="minorHAnsi"/>
                <w:spacing w:val="-3"/>
              </w:rPr>
              <w:t xml:space="preserve"> </w:t>
            </w:r>
            <w:hyperlink w:anchor="_bookmark15" w:history="1">
              <w:r w:rsidRPr="00BF4760">
                <w:rPr>
                  <w:rFonts w:cstheme="minorHAnsi"/>
                  <w:spacing w:val="-1"/>
                </w:rPr>
                <w:t>es</w:t>
              </w:r>
            </w:hyperlink>
            <w:r w:rsidRPr="00BF4760">
              <w:rPr>
                <w:rFonts w:cstheme="minorHAnsi"/>
                <w:spacing w:val="-1"/>
              </w:rPr>
              <w:t>tablished</w:t>
            </w:r>
            <w:r w:rsidRPr="00BF4760">
              <w:rPr>
                <w:rFonts w:cstheme="minorHAnsi"/>
                <w:spacing w:val="-6"/>
              </w:rPr>
              <w:t xml:space="preserve"> </w:t>
            </w:r>
            <w:r w:rsidRPr="00BF4760">
              <w:rPr>
                <w:rFonts w:cstheme="minorHAnsi"/>
              </w:rPr>
              <w:t>by</w:t>
            </w:r>
            <w:r w:rsidRPr="00BF4760">
              <w:rPr>
                <w:rFonts w:cstheme="minorHAnsi"/>
                <w:spacing w:val="-4"/>
              </w:rPr>
              <w:t xml:space="preserve"> </w:t>
            </w:r>
            <w:r w:rsidRPr="00BF4760">
              <w:rPr>
                <w:rFonts w:cstheme="minorHAnsi"/>
                <w:spacing w:val="-1"/>
              </w:rPr>
              <w:t>the</w:t>
            </w:r>
            <w:r w:rsidRPr="00BF4760">
              <w:rPr>
                <w:rFonts w:cstheme="minorHAnsi"/>
                <w:spacing w:val="83"/>
                <w:w w:val="99"/>
              </w:rPr>
              <w:t xml:space="preserve"> </w:t>
            </w:r>
            <w:r w:rsidRPr="00BF4760">
              <w:rPr>
                <w:rFonts w:cstheme="minorHAnsi"/>
                <w:spacing w:val="-1"/>
              </w:rPr>
              <w:t>Secretary</w:t>
            </w:r>
            <w:r w:rsidRPr="00BF4760">
              <w:rPr>
                <w:rFonts w:cstheme="minorHAnsi"/>
                <w:spacing w:val="-5"/>
              </w:rPr>
              <w:t xml:space="preserve"> </w:t>
            </w:r>
            <w:r w:rsidRPr="00BF4760">
              <w:rPr>
                <w:rFonts w:cstheme="minorHAnsi"/>
                <w:spacing w:val="-1"/>
              </w:rPr>
              <w:t>of</w:t>
            </w:r>
            <w:r w:rsidRPr="00BF4760">
              <w:rPr>
                <w:rFonts w:cstheme="minorHAnsi"/>
                <w:spacing w:val="-5"/>
              </w:rPr>
              <w:t xml:space="preserve"> </w:t>
            </w:r>
            <w:r w:rsidRPr="00BF4760">
              <w:rPr>
                <w:rFonts w:cstheme="minorHAnsi"/>
                <w:spacing w:val="-1"/>
              </w:rPr>
              <w:t>Education.</w:t>
            </w:r>
            <w:r w:rsidRPr="00BF4760">
              <w:rPr>
                <w:rFonts w:cstheme="minorHAnsi"/>
                <w:spacing w:val="-3"/>
              </w:rPr>
              <w:t xml:space="preserve"> </w:t>
            </w:r>
            <w:r w:rsidRPr="00BF4760">
              <w:rPr>
                <w:rFonts w:cstheme="minorHAnsi"/>
                <w:spacing w:val="-1"/>
              </w:rPr>
              <w:t>Funds</w:t>
            </w:r>
            <w:r w:rsidRPr="00BF4760">
              <w:rPr>
                <w:rFonts w:cstheme="minorHAnsi"/>
                <w:spacing w:val="-4"/>
              </w:rPr>
              <w:t xml:space="preserve"> </w:t>
            </w:r>
            <w:r w:rsidRPr="00BF4760">
              <w:rPr>
                <w:rFonts w:cstheme="minorHAnsi"/>
                <w:spacing w:val="-1"/>
              </w:rPr>
              <w:t>made</w:t>
            </w:r>
            <w:r w:rsidRPr="00BF4760">
              <w:rPr>
                <w:rFonts w:cstheme="minorHAnsi"/>
                <w:spacing w:val="-4"/>
              </w:rPr>
              <w:t xml:space="preserve"> </w:t>
            </w:r>
            <w:r w:rsidRPr="00BF4760">
              <w:rPr>
                <w:rFonts w:cstheme="minorHAnsi"/>
                <w:spacing w:val="-1"/>
              </w:rPr>
              <w:t>available</w:t>
            </w:r>
            <w:r w:rsidRPr="00BF4760">
              <w:rPr>
                <w:rFonts w:cstheme="minorHAnsi"/>
                <w:spacing w:val="-4"/>
              </w:rPr>
              <w:t xml:space="preserve"> </w:t>
            </w:r>
            <w:r w:rsidRPr="00BF4760">
              <w:rPr>
                <w:rFonts w:cstheme="minorHAnsi"/>
                <w:spacing w:val="-1"/>
              </w:rPr>
              <w:t>under</w:t>
            </w:r>
            <w:r w:rsidRPr="00BF4760">
              <w:rPr>
                <w:rFonts w:cstheme="minorHAnsi"/>
                <w:spacing w:val="-5"/>
              </w:rPr>
              <w:t xml:space="preserve"> </w:t>
            </w:r>
            <w:r w:rsidRPr="00BF4760">
              <w:rPr>
                <w:rFonts w:cstheme="minorHAnsi"/>
                <w:spacing w:val="-1"/>
              </w:rPr>
              <w:t>sec</w:t>
            </w:r>
            <w:r>
              <w:rPr>
                <w:rFonts w:cstheme="minorHAnsi"/>
                <w:spacing w:val="-1"/>
              </w:rPr>
              <w:t>.</w:t>
            </w:r>
            <w:r w:rsidRPr="00BF4760">
              <w:rPr>
                <w:rFonts w:cstheme="minorHAnsi"/>
                <w:spacing w:val="-3"/>
              </w:rPr>
              <w:t xml:space="preserve"> </w:t>
            </w:r>
            <w:r w:rsidRPr="00BF4760">
              <w:rPr>
                <w:rFonts w:cstheme="minorHAnsi"/>
                <w:spacing w:val="-1"/>
              </w:rPr>
              <w:t>111</w:t>
            </w:r>
            <w:r w:rsidRPr="00BF4760">
              <w:rPr>
                <w:rFonts w:cstheme="minorHAnsi"/>
                <w:spacing w:val="-5"/>
              </w:rPr>
              <w:t xml:space="preserve"> </w:t>
            </w:r>
            <w:r w:rsidRPr="00BF4760">
              <w:rPr>
                <w:rFonts w:cstheme="minorHAnsi"/>
                <w:spacing w:val="-1"/>
              </w:rPr>
              <w:t>of</w:t>
            </w:r>
            <w:r w:rsidRPr="00BF4760">
              <w:rPr>
                <w:rFonts w:cstheme="minorHAnsi"/>
                <w:spacing w:val="-5"/>
              </w:rPr>
              <w:t xml:space="preserve"> </w:t>
            </w:r>
            <w:r w:rsidRPr="00BF4760">
              <w:rPr>
                <w:rFonts w:cstheme="minorHAnsi"/>
                <w:spacing w:val="-1"/>
              </w:rPr>
              <w:t>the</w:t>
            </w:r>
            <w:r w:rsidRPr="00BF4760">
              <w:rPr>
                <w:rFonts w:cstheme="minorHAnsi"/>
                <w:spacing w:val="65"/>
                <w:w w:val="99"/>
              </w:rPr>
              <w:t xml:space="preserve"> </w:t>
            </w:r>
            <w:r w:rsidRPr="00BF4760">
              <w:rPr>
                <w:rFonts w:cstheme="minorHAnsi"/>
                <w:spacing w:val="-1"/>
              </w:rPr>
              <w:t>Rehabilitation</w:t>
            </w:r>
            <w:r w:rsidRPr="00BF4760">
              <w:rPr>
                <w:rFonts w:cstheme="minorHAnsi"/>
                <w:spacing w:val="-4"/>
              </w:rPr>
              <w:t xml:space="preserve"> </w:t>
            </w:r>
            <w:r w:rsidRPr="00BF4760">
              <w:rPr>
                <w:rFonts w:cstheme="minorHAnsi"/>
                <w:spacing w:val="-1"/>
              </w:rPr>
              <w:t>Act</w:t>
            </w:r>
            <w:r w:rsidRPr="00BF4760">
              <w:rPr>
                <w:rFonts w:cstheme="minorHAnsi"/>
                <w:spacing w:val="-3"/>
              </w:rPr>
              <w:t xml:space="preserve"> </w:t>
            </w:r>
            <w:r w:rsidRPr="00BF4760">
              <w:rPr>
                <w:rFonts w:cstheme="minorHAnsi"/>
                <w:spacing w:val="-1"/>
              </w:rPr>
              <w:t>are</w:t>
            </w:r>
            <w:r w:rsidRPr="00BF4760">
              <w:rPr>
                <w:rFonts w:cstheme="minorHAnsi"/>
                <w:spacing w:val="-3"/>
              </w:rPr>
              <w:t xml:space="preserve"> </w:t>
            </w:r>
            <w:r w:rsidRPr="00BF4760">
              <w:rPr>
                <w:rFonts w:cstheme="minorHAnsi"/>
                <w:spacing w:val="-1"/>
              </w:rPr>
              <w:t>used</w:t>
            </w:r>
            <w:r w:rsidRPr="00BF4760">
              <w:rPr>
                <w:rFonts w:cstheme="minorHAnsi"/>
                <w:spacing w:val="-6"/>
              </w:rPr>
              <w:t xml:space="preserve"> </w:t>
            </w:r>
            <w:r w:rsidRPr="00BF4760">
              <w:rPr>
                <w:rFonts w:cstheme="minorHAnsi"/>
                <w:spacing w:val="-1"/>
              </w:rPr>
              <w:t>solely</w:t>
            </w:r>
            <w:r w:rsidRPr="00BF4760">
              <w:rPr>
                <w:rFonts w:cstheme="minorHAnsi"/>
                <w:spacing w:val="-4"/>
              </w:rPr>
              <w:t xml:space="preserve"> </w:t>
            </w:r>
            <w:r w:rsidRPr="00BF4760">
              <w:rPr>
                <w:rFonts w:cstheme="minorHAnsi"/>
              </w:rPr>
              <w:t>for</w:t>
            </w:r>
            <w:r w:rsidRPr="00BF4760">
              <w:rPr>
                <w:rFonts w:cstheme="minorHAnsi"/>
                <w:spacing w:val="-4"/>
              </w:rPr>
              <w:t xml:space="preserve"> </w:t>
            </w:r>
            <w:r w:rsidRPr="00BF4760">
              <w:rPr>
                <w:rFonts w:cstheme="minorHAnsi"/>
                <w:spacing w:val="-1"/>
              </w:rPr>
              <w:t>the</w:t>
            </w:r>
            <w:r w:rsidRPr="00BF4760">
              <w:rPr>
                <w:rFonts w:cstheme="minorHAnsi"/>
                <w:spacing w:val="-4"/>
              </w:rPr>
              <w:t xml:space="preserve"> </w:t>
            </w:r>
            <w:r w:rsidRPr="00BF4760">
              <w:rPr>
                <w:rFonts w:cstheme="minorHAnsi"/>
                <w:spacing w:val="-1"/>
              </w:rPr>
              <w:t>provision</w:t>
            </w:r>
            <w:r w:rsidRPr="00BF4760">
              <w:rPr>
                <w:rFonts w:cstheme="minorHAnsi"/>
                <w:spacing w:val="-3"/>
              </w:rPr>
              <w:t xml:space="preserve"> </w:t>
            </w:r>
            <w:r w:rsidRPr="00BF4760">
              <w:rPr>
                <w:rFonts w:cstheme="minorHAnsi"/>
                <w:spacing w:val="-1"/>
              </w:rPr>
              <w:t>of</w:t>
            </w:r>
            <w:r w:rsidRPr="00BF4760">
              <w:rPr>
                <w:rFonts w:cstheme="minorHAnsi"/>
                <w:spacing w:val="-4"/>
              </w:rPr>
              <w:t xml:space="preserve"> </w:t>
            </w:r>
            <w:r w:rsidRPr="00BF4760">
              <w:rPr>
                <w:rFonts w:cstheme="minorHAnsi"/>
                <w:spacing w:val="-1"/>
              </w:rPr>
              <w:t>VR</w:t>
            </w:r>
            <w:r w:rsidRPr="00BF4760">
              <w:rPr>
                <w:rFonts w:cstheme="minorHAnsi"/>
                <w:spacing w:val="-4"/>
              </w:rPr>
              <w:t xml:space="preserve"> </w:t>
            </w:r>
            <w:r w:rsidRPr="00BF4760">
              <w:rPr>
                <w:rFonts w:cstheme="minorHAnsi"/>
                <w:spacing w:val="-1"/>
              </w:rPr>
              <w:t>services</w:t>
            </w:r>
            <w:r w:rsidRPr="00BF4760">
              <w:rPr>
                <w:rFonts w:cstheme="minorHAnsi"/>
                <w:spacing w:val="-4"/>
              </w:rPr>
              <w:t xml:space="preserve"> </w:t>
            </w:r>
            <w:r w:rsidRPr="00BF4760">
              <w:rPr>
                <w:rFonts w:cstheme="minorHAnsi"/>
              </w:rPr>
              <w:t>and</w:t>
            </w:r>
            <w:r w:rsidRPr="00BF4760">
              <w:rPr>
                <w:rFonts w:cstheme="minorHAnsi"/>
                <w:spacing w:val="-5"/>
              </w:rPr>
              <w:t xml:space="preserve"> </w:t>
            </w:r>
            <w:r w:rsidRPr="00BF4760">
              <w:rPr>
                <w:rFonts w:cstheme="minorHAnsi"/>
              </w:rPr>
              <w:t>the</w:t>
            </w:r>
            <w:r w:rsidRPr="00BF4760">
              <w:rPr>
                <w:rFonts w:cstheme="minorHAnsi"/>
                <w:spacing w:val="71"/>
                <w:w w:val="99"/>
              </w:rPr>
              <w:t xml:space="preserve"> </w:t>
            </w:r>
            <w:r w:rsidRPr="00BF4760">
              <w:rPr>
                <w:rFonts w:cstheme="minorHAnsi"/>
                <w:spacing w:val="-1"/>
              </w:rPr>
              <w:t>administration</w:t>
            </w:r>
            <w:r w:rsidRPr="00BF4760">
              <w:rPr>
                <w:rFonts w:cstheme="minorHAnsi"/>
                <w:spacing w:val="-4"/>
              </w:rPr>
              <w:t xml:space="preserve"> </w:t>
            </w:r>
            <w:r w:rsidRPr="00BF4760">
              <w:rPr>
                <w:rFonts w:cstheme="minorHAnsi"/>
                <w:spacing w:val="-1"/>
              </w:rPr>
              <w:t>of</w:t>
            </w:r>
            <w:r w:rsidRPr="00BF4760">
              <w:rPr>
                <w:rFonts w:cstheme="minorHAnsi"/>
                <w:spacing w:val="-5"/>
              </w:rPr>
              <w:t xml:space="preserve"> </w:t>
            </w:r>
            <w:r w:rsidRPr="00BF4760">
              <w:rPr>
                <w:rFonts w:cstheme="minorHAnsi"/>
                <w:spacing w:val="-1"/>
              </w:rPr>
              <w:t>the</w:t>
            </w:r>
            <w:r w:rsidRPr="00BF4760">
              <w:rPr>
                <w:rFonts w:cstheme="minorHAnsi"/>
                <w:spacing w:val="-4"/>
              </w:rPr>
              <w:t xml:space="preserve"> </w:t>
            </w:r>
            <w:r w:rsidRPr="00BF4760">
              <w:rPr>
                <w:rFonts w:cstheme="minorHAnsi"/>
                <w:spacing w:val="-1"/>
              </w:rPr>
              <w:t>VR</w:t>
            </w:r>
            <w:r w:rsidRPr="00BF4760">
              <w:rPr>
                <w:rFonts w:cstheme="minorHAnsi"/>
                <w:spacing w:val="-5"/>
              </w:rPr>
              <w:t xml:space="preserve"> </w:t>
            </w:r>
            <w:r w:rsidRPr="00BF4760">
              <w:rPr>
                <w:rFonts w:cstheme="minorHAnsi"/>
                <w:spacing w:val="-1"/>
              </w:rPr>
              <w:t>services</w:t>
            </w:r>
            <w:r w:rsidRPr="00BF4760">
              <w:rPr>
                <w:rFonts w:cstheme="minorHAnsi"/>
                <w:spacing w:val="-4"/>
              </w:rPr>
              <w:t xml:space="preserve"> </w:t>
            </w:r>
            <w:r w:rsidRPr="00BF4760">
              <w:rPr>
                <w:rFonts w:cstheme="minorHAnsi"/>
                <w:spacing w:val="-1"/>
              </w:rPr>
              <w:t>portion</w:t>
            </w:r>
            <w:r w:rsidRPr="00BF4760">
              <w:rPr>
                <w:rFonts w:cstheme="minorHAnsi"/>
                <w:spacing w:val="-4"/>
              </w:rPr>
              <w:t xml:space="preserve"> </w:t>
            </w:r>
            <w:r w:rsidRPr="00BF4760">
              <w:rPr>
                <w:rFonts w:cstheme="minorHAnsi"/>
                <w:spacing w:val="-1"/>
              </w:rPr>
              <w:t>of</w:t>
            </w:r>
            <w:r w:rsidRPr="00BF4760">
              <w:rPr>
                <w:rFonts w:cstheme="minorHAnsi"/>
                <w:spacing w:val="-4"/>
              </w:rPr>
              <w:t xml:space="preserve"> </w:t>
            </w:r>
            <w:r w:rsidRPr="00BF4760">
              <w:rPr>
                <w:rFonts w:cstheme="minorHAnsi"/>
                <w:spacing w:val="-1"/>
              </w:rPr>
              <w:t>the</w:t>
            </w:r>
            <w:r w:rsidRPr="00BF4760">
              <w:rPr>
                <w:rFonts w:cstheme="minorHAnsi"/>
                <w:spacing w:val="-4"/>
              </w:rPr>
              <w:t xml:space="preserve"> </w:t>
            </w:r>
            <w:r>
              <w:rPr>
                <w:rFonts w:cstheme="minorHAnsi"/>
                <w:spacing w:val="-1"/>
              </w:rPr>
              <w:t>u</w:t>
            </w:r>
            <w:r w:rsidRPr="00BF4760">
              <w:rPr>
                <w:rFonts w:cstheme="minorHAnsi"/>
                <w:spacing w:val="-1"/>
              </w:rPr>
              <w:t>nified</w:t>
            </w:r>
            <w:r w:rsidRPr="00BF4760">
              <w:rPr>
                <w:rFonts w:cstheme="minorHAnsi"/>
                <w:spacing w:val="-6"/>
              </w:rPr>
              <w:t xml:space="preserve"> </w:t>
            </w:r>
            <w:r w:rsidRPr="00BF4760">
              <w:rPr>
                <w:rFonts w:cstheme="minorHAnsi"/>
                <w:spacing w:val="-1"/>
              </w:rPr>
              <w:t>or</w:t>
            </w:r>
            <w:r w:rsidRPr="00BF4760">
              <w:rPr>
                <w:rFonts w:cstheme="minorHAnsi"/>
                <w:spacing w:val="-5"/>
              </w:rPr>
              <w:t xml:space="preserve"> </w:t>
            </w:r>
            <w:r>
              <w:rPr>
                <w:rFonts w:cstheme="minorHAnsi"/>
                <w:spacing w:val="-5"/>
              </w:rPr>
              <w:t>c</w:t>
            </w:r>
            <w:r w:rsidRPr="00BF4760">
              <w:rPr>
                <w:rFonts w:cstheme="minorHAnsi"/>
                <w:spacing w:val="-1"/>
              </w:rPr>
              <w:t>ombined</w:t>
            </w:r>
            <w:r w:rsidRPr="00BF4760">
              <w:rPr>
                <w:rFonts w:cstheme="minorHAnsi"/>
                <w:spacing w:val="-6"/>
              </w:rPr>
              <w:t xml:space="preserve"> </w:t>
            </w:r>
            <w:r>
              <w:rPr>
                <w:rFonts w:cstheme="minorHAnsi"/>
              </w:rPr>
              <w:t>s</w:t>
            </w:r>
            <w:r w:rsidRPr="00BF4760">
              <w:rPr>
                <w:rFonts w:cstheme="minorHAnsi"/>
              </w:rPr>
              <w:t>tate</w:t>
            </w:r>
            <w:r w:rsidRPr="00BF4760">
              <w:rPr>
                <w:rFonts w:cstheme="minorHAnsi"/>
                <w:spacing w:val="-4"/>
              </w:rPr>
              <w:t xml:space="preserve"> </w:t>
            </w:r>
            <w:r>
              <w:rPr>
                <w:rFonts w:cstheme="minorHAnsi"/>
                <w:spacing w:val="-1"/>
              </w:rPr>
              <w:t>p</w:t>
            </w:r>
            <w:r w:rsidRPr="00BF4760">
              <w:rPr>
                <w:rFonts w:cstheme="minorHAnsi"/>
                <w:spacing w:val="-1"/>
              </w:rPr>
              <w:t>lan;</w:t>
            </w:r>
          </w:p>
        </w:tc>
        <w:tc>
          <w:tcPr>
            <w:tcW w:w="3510" w:type="dxa"/>
            <w:shd w:val="clear" w:color="auto" w:fill="D9D9D9" w:themeFill="background1" w:themeFillShade="D9"/>
            <w:vAlign w:val="center"/>
          </w:tcPr>
          <w:p w:rsidR="005B20F5" w:rsidRPr="007E28F1" w:rsidRDefault="00D55089" w:rsidP="00BF4760">
            <w:pPr>
              <w:spacing w:after="0" w:line="240" w:lineRule="auto"/>
              <w:rPr>
                <w:rFonts w:eastAsia="Calibri" w:cstheme="minorHAnsi"/>
              </w:rPr>
            </w:pPr>
            <w:r w:rsidRPr="00D55089">
              <w:rPr>
                <w:rFonts w:eastAsia="Calibri" w:cstheme="minorHAnsi"/>
              </w:rPr>
              <w:t xml:space="preserve">As a condition for the receipt of federal funds under Title I of the Rehabilitation Act for the provision of VR services, </w:t>
            </w:r>
            <w:r>
              <w:rPr>
                <w:rFonts w:eastAsia="Calibri" w:cstheme="minorHAnsi"/>
              </w:rPr>
              <w:t>DETR</w:t>
            </w:r>
            <w:r w:rsidRPr="00D55089">
              <w:rPr>
                <w:rFonts w:eastAsia="Calibri" w:cstheme="minorHAnsi"/>
              </w:rPr>
              <w:t xml:space="preserve"> agrees to operate and administer the </w:t>
            </w:r>
            <w:r>
              <w:rPr>
                <w:rFonts w:eastAsia="Calibri" w:cstheme="minorHAnsi"/>
              </w:rPr>
              <w:t>s</w:t>
            </w:r>
            <w:r w:rsidRPr="00D55089">
              <w:rPr>
                <w:rFonts w:eastAsia="Calibri" w:cstheme="minorHAnsi"/>
              </w:rPr>
              <w:t xml:space="preserve">tate VR </w:t>
            </w:r>
            <w:r>
              <w:rPr>
                <w:rFonts w:eastAsia="Calibri" w:cstheme="minorHAnsi"/>
              </w:rPr>
              <w:t>s</w:t>
            </w:r>
            <w:r w:rsidRPr="00D55089">
              <w:rPr>
                <w:rFonts w:eastAsia="Calibri" w:cstheme="minorHAnsi"/>
              </w:rPr>
              <w:t xml:space="preserve">ervices </w:t>
            </w:r>
            <w:r>
              <w:rPr>
                <w:rFonts w:eastAsia="Calibri" w:cstheme="minorHAnsi"/>
              </w:rPr>
              <w:t>p</w:t>
            </w:r>
            <w:r w:rsidRPr="00D55089">
              <w:rPr>
                <w:rFonts w:eastAsia="Calibri" w:cstheme="minorHAnsi"/>
              </w:rPr>
              <w:t xml:space="preserve">rogram in accordance with the VR services portion of the </w:t>
            </w:r>
            <w:r>
              <w:rPr>
                <w:rFonts w:eastAsia="Calibri" w:cstheme="minorHAnsi"/>
              </w:rPr>
              <w:t>u</w:t>
            </w:r>
            <w:r w:rsidRPr="00D55089">
              <w:rPr>
                <w:rFonts w:eastAsia="Calibri" w:cstheme="minorHAnsi"/>
              </w:rPr>
              <w:t xml:space="preserve">nified or </w:t>
            </w:r>
            <w:r>
              <w:rPr>
                <w:rFonts w:eastAsia="Calibri" w:cstheme="minorHAnsi"/>
              </w:rPr>
              <w:t>c</w:t>
            </w:r>
            <w:r w:rsidRPr="00D55089">
              <w:rPr>
                <w:rFonts w:eastAsia="Calibri" w:cstheme="minorHAnsi"/>
              </w:rPr>
              <w:t xml:space="preserve">ombined </w:t>
            </w:r>
            <w:r>
              <w:rPr>
                <w:rFonts w:eastAsia="Calibri" w:cstheme="minorHAnsi"/>
              </w:rPr>
              <w:t>s</w:t>
            </w:r>
            <w:r w:rsidRPr="00D55089">
              <w:rPr>
                <w:rFonts w:eastAsia="Calibri" w:cstheme="minorHAnsi"/>
              </w:rPr>
              <w:t>tate</w:t>
            </w:r>
            <w:r>
              <w:rPr>
                <w:rFonts w:eastAsia="Calibri" w:cstheme="minorHAnsi"/>
              </w:rPr>
              <w:t xml:space="preserve"> p</w:t>
            </w:r>
            <w:r w:rsidRPr="00D55089">
              <w:rPr>
                <w:rFonts w:eastAsia="Calibri" w:cstheme="minorHAnsi"/>
              </w:rPr>
              <w:t xml:space="preserve">lan, the Rehabilitation Act, and all applicable regulations, policies, and procedures established by the Secretary of Education.  Funds made available under </w:t>
            </w:r>
            <w:r>
              <w:rPr>
                <w:rFonts w:eastAsia="Calibri" w:cstheme="minorHAnsi"/>
              </w:rPr>
              <w:t>s</w:t>
            </w:r>
            <w:r w:rsidRPr="00D55089">
              <w:rPr>
                <w:rFonts w:eastAsia="Calibri" w:cstheme="minorHAnsi"/>
              </w:rPr>
              <w:t>ec</w:t>
            </w:r>
            <w:r w:rsidR="00B97ADE">
              <w:rPr>
                <w:rFonts w:eastAsia="Calibri" w:cstheme="minorHAnsi"/>
              </w:rPr>
              <w:t>.</w:t>
            </w:r>
            <w:r w:rsidRPr="00D55089">
              <w:rPr>
                <w:rFonts w:eastAsia="Calibri" w:cstheme="minorHAnsi"/>
              </w:rPr>
              <w:t xml:space="preserve"> 111 of the Rehabilitation Act are used solely for the provision of VR services and the administration of the VR services portion of the</w:t>
            </w:r>
            <w:r>
              <w:rPr>
                <w:rFonts w:eastAsia="Calibri" w:cstheme="minorHAnsi"/>
              </w:rPr>
              <w:t xml:space="preserve"> unified or combined state plan.</w:t>
            </w:r>
          </w:p>
        </w:tc>
      </w:tr>
      <w:tr w:rsidR="005B20F5" w:rsidRPr="007E28F1" w:rsidTr="00657C08">
        <w:trPr>
          <w:trHeight w:val="828"/>
        </w:trPr>
        <w:tc>
          <w:tcPr>
            <w:tcW w:w="540" w:type="dxa"/>
            <w:tcBorders>
              <w:bottom w:val="single" w:sz="4" w:space="0" w:color="auto"/>
            </w:tcBorders>
            <w:shd w:val="clear" w:color="auto" w:fill="auto"/>
            <w:vAlign w:val="center"/>
          </w:tcPr>
          <w:p w:rsidR="005B20F5" w:rsidRPr="007E28F1" w:rsidRDefault="005B20F5" w:rsidP="00657C08">
            <w:pPr>
              <w:spacing w:after="0" w:line="240" w:lineRule="auto"/>
              <w:jc w:val="center"/>
              <w:rPr>
                <w:rFonts w:eastAsia="Calibri" w:cstheme="minorHAnsi"/>
              </w:rPr>
            </w:pPr>
            <w:r w:rsidRPr="007E28F1">
              <w:rPr>
                <w:rFonts w:eastAsia="Calibri" w:cstheme="minorHAnsi"/>
              </w:rPr>
              <w:t>3.</w:t>
            </w:r>
          </w:p>
        </w:tc>
        <w:tc>
          <w:tcPr>
            <w:tcW w:w="900" w:type="dxa"/>
            <w:tcBorders>
              <w:bottom w:val="single" w:sz="4" w:space="0" w:color="auto"/>
            </w:tcBorders>
            <w:vAlign w:val="center"/>
          </w:tcPr>
          <w:p w:rsidR="005B20F5" w:rsidRPr="007E28F1" w:rsidRDefault="00AB1AD3" w:rsidP="00657C08">
            <w:pPr>
              <w:spacing w:after="0" w:line="240" w:lineRule="auto"/>
              <w:jc w:val="center"/>
              <w:rPr>
                <w:rFonts w:eastAsia="Calibri" w:cstheme="minorHAnsi"/>
              </w:rPr>
            </w:pPr>
            <w:r>
              <w:rPr>
                <w:rFonts w:eastAsia="Calibri" w:cstheme="minorHAnsi"/>
              </w:rPr>
              <w:t>X</w:t>
            </w:r>
          </w:p>
        </w:tc>
        <w:tc>
          <w:tcPr>
            <w:tcW w:w="4860" w:type="dxa"/>
            <w:tcBorders>
              <w:bottom w:val="single" w:sz="4" w:space="0" w:color="auto"/>
            </w:tcBorders>
            <w:shd w:val="clear" w:color="auto" w:fill="auto"/>
          </w:tcPr>
          <w:p w:rsidR="005B20F5" w:rsidRPr="00BF4760" w:rsidRDefault="00BF4760" w:rsidP="00BF4760">
            <w:pPr>
              <w:spacing w:line="240" w:lineRule="auto"/>
              <w:contextualSpacing/>
              <w:rPr>
                <w:rFonts w:eastAsia="Calibri" w:cstheme="minorHAnsi"/>
              </w:rPr>
            </w:pPr>
            <w:r w:rsidRPr="00BF4760">
              <w:rPr>
                <w:rFonts w:cstheme="minorHAnsi"/>
                <w:spacing w:val="-1"/>
              </w:rPr>
              <w:t>As</w:t>
            </w:r>
            <w:r w:rsidRPr="00BF4760">
              <w:rPr>
                <w:rFonts w:cstheme="minorHAnsi"/>
                <w:spacing w:val="-4"/>
              </w:rPr>
              <w:t xml:space="preserve"> </w:t>
            </w:r>
            <w:r w:rsidRPr="00BF4760">
              <w:rPr>
                <w:rFonts w:cstheme="minorHAnsi"/>
              </w:rPr>
              <w:t>a</w:t>
            </w:r>
            <w:r w:rsidRPr="00BF4760">
              <w:rPr>
                <w:rFonts w:cstheme="minorHAnsi"/>
                <w:spacing w:val="-3"/>
              </w:rPr>
              <w:t xml:space="preserve"> </w:t>
            </w:r>
            <w:r w:rsidRPr="00BF4760">
              <w:rPr>
                <w:rFonts w:cstheme="minorHAnsi"/>
                <w:spacing w:val="-1"/>
              </w:rPr>
              <w:t>condition</w:t>
            </w:r>
            <w:r w:rsidRPr="00BF4760">
              <w:rPr>
                <w:rFonts w:cstheme="minorHAnsi"/>
                <w:spacing w:val="-3"/>
              </w:rPr>
              <w:t xml:space="preserve"> </w:t>
            </w:r>
            <w:r w:rsidRPr="00BF4760">
              <w:rPr>
                <w:rFonts w:cstheme="minorHAnsi"/>
                <w:spacing w:val="-1"/>
              </w:rPr>
              <w:t>for</w:t>
            </w:r>
            <w:r w:rsidRPr="00BF4760">
              <w:rPr>
                <w:rFonts w:cstheme="minorHAnsi"/>
                <w:spacing w:val="-5"/>
              </w:rPr>
              <w:t xml:space="preserve"> </w:t>
            </w:r>
            <w:r w:rsidRPr="00BF4760">
              <w:rPr>
                <w:rFonts w:cstheme="minorHAnsi"/>
                <w:spacing w:val="-1"/>
              </w:rPr>
              <w:t>the</w:t>
            </w:r>
            <w:r w:rsidRPr="00BF4760">
              <w:rPr>
                <w:rFonts w:cstheme="minorHAnsi"/>
                <w:spacing w:val="-3"/>
              </w:rPr>
              <w:t xml:space="preserve"> </w:t>
            </w:r>
            <w:r w:rsidRPr="00BF4760">
              <w:rPr>
                <w:rFonts w:cstheme="minorHAnsi"/>
              </w:rPr>
              <w:t>receipt</w:t>
            </w:r>
            <w:r w:rsidRPr="00BF4760">
              <w:rPr>
                <w:rFonts w:cstheme="minorHAnsi"/>
                <w:spacing w:val="-3"/>
              </w:rPr>
              <w:t xml:space="preserve"> </w:t>
            </w:r>
            <w:r w:rsidRPr="00BF4760">
              <w:rPr>
                <w:rFonts w:cstheme="minorHAnsi"/>
                <w:spacing w:val="-1"/>
              </w:rPr>
              <w:t>of</w:t>
            </w:r>
            <w:r w:rsidRPr="00BF4760">
              <w:rPr>
                <w:rFonts w:cstheme="minorHAnsi"/>
                <w:spacing w:val="-4"/>
              </w:rPr>
              <w:t xml:space="preserve"> </w:t>
            </w:r>
            <w:r w:rsidRPr="00BF4760">
              <w:rPr>
                <w:rFonts w:cstheme="minorHAnsi"/>
                <w:spacing w:val="-1"/>
              </w:rPr>
              <w:t>Federal</w:t>
            </w:r>
            <w:r w:rsidRPr="00BF4760">
              <w:rPr>
                <w:rFonts w:cstheme="minorHAnsi"/>
                <w:spacing w:val="-5"/>
              </w:rPr>
              <w:t xml:space="preserve"> </w:t>
            </w:r>
            <w:r w:rsidRPr="00BF4760">
              <w:rPr>
                <w:rFonts w:cstheme="minorHAnsi"/>
                <w:spacing w:val="-1"/>
              </w:rPr>
              <w:t>funds</w:t>
            </w:r>
            <w:r w:rsidRPr="00BF4760">
              <w:rPr>
                <w:rFonts w:cstheme="minorHAnsi"/>
                <w:spacing w:val="-3"/>
              </w:rPr>
              <w:t xml:space="preserve"> </w:t>
            </w:r>
            <w:r w:rsidRPr="00BF4760">
              <w:rPr>
                <w:rFonts w:cstheme="minorHAnsi"/>
                <w:spacing w:val="-1"/>
              </w:rPr>
              <w:t>under</w:t>
            </w:r>
            <w:r w:rsidRPr="00BF4760">
              <w:rPr>
                <w:rFonts w:cstheme="minorHAnsi"/>
                <w:spacing w:val="-4"/>
              </w:rPr>
              <w:t xml:space="preserve"> </w:t>
            </w:r>
            <w:r w:rsidRPr="00BF4760">
              <w:rPr>
                <w:rFonts w:cstheme="minorHAnsi"/>
                <w:spacing w:val="-1"/>
              </w:rPr>
              <w:t>title</w:t>
            </w:r>
            <w:r w:rsidRPr="00BF4760">
              <w:rPr>
                <w:rFonts w:cstheme="minorHAnsi"/>
                <w:spacing w:val="-3"/>
              </w:rPr>
              <w:t xml:space="preserve"> </w:t>
            </w:r>
            <w:r w:rsidRPr="00BF4760">
              <w:rPr>
                <w:rFonts w:cstheme="minorHAnsi"/>
                <w:spacing w:val="-1"/>
              </w:rPr>
              <w:t>VI</w:t>
            </w:r>
            <w:r w:rsidRPr="00BF4760">
              <w:rPr>
                <w:rFonts w:cstheme="minorHAnsi"/>
                <w:spacing w:val="-5"/>
              </w:rPr>
              <w:t xml:space="preserve"> </w:t>
            </w:r>
            <w:r w:rsidRPr="00BF4760">
              <w:rPr>
                <w:rFonts w:cstheme="minorHAnsi"/>
                <w:spacing w:val="-1"/>
              </w:rPr>
              <w:t>of</w:t>
            </w:r>
            <w:r w:rsidRPr="00BF4760">
              <w:rPr>
                <w:rFonts w:cstheme="minorHAnsi"/>
                <w:spacing w:val="-4"/>
              </w:rPr>
              <w:t xml:space="preserve"> </w:t>
            </w:r>
            <w:r w:rsidRPr="00BF4760">
              <w:rPr>
                <w:rFonts w:cstheme="minorHAnsi"/>
                <w:spacing w:val="-1"/>
              </w:rPr>
              <w:t>the</w:t>
            </w:r>
            <w:r w:rsidRPr="00BF4760">
              <w:rPr>
                <w:rFonts w:cstheme="minorHAnsi"/>
                <w:spacing w:val="-3"/>
              </w:rPr>
              <w:t xml:space="preserve"> </w:t>
            </w:r>
            <w:r w:rsidRPr="00BF4760">
              <w:rPr>
                <w:rFonts w:cstheme="minorHAnsi"/>
                <w:spacing w:val="-1"/>
              </w:rPr>
              <w:t>Rehabilitation</w:t>
            </w:r>
            <w:r w:rsidRPr="00BF4760">
              <w:rPr>
                <w:rFonts w:cstheme="minorHAnsi"/>
                <w:spacing w:val="69"/>
              </w:rPr>
              <w:t xml:space="preserve"> </w:t>
            </w:r>
            <w:r w:rsidRPr="00BF4760">
              <w:rPr>
                <w:rFonts w:cstheme="minorHAnsi"/>
                <w:spacing w:val="-1"/>
              </w:rPr>
              <w:t>Act</w:t>
            </w:r>
            <w:r w:rsidRPr="00BF4760">
              <w:rPr>
                <w:rFonts w:cstheme="minorHAnsi"/>
                <w:spacing w:val="-5"/>
              </w:rPr>
              <w:t xml:space="preserve"> </w:t>
            </w:r>
            <w:r w:rsidRPr="00BF4760">
              <w:rPr>
                <w:rFonts w:cstheme="minorHAnsi"/>
                <w:spacing w:val="-1"/>
              </w:rPr>
              <w:t>for</w:t>
            </w:r>
            <w:r w:rsidRPr="00BF4760">
              <w:rPr>
                <w:rFonts w:cstheme="minorHAnsi"/>
                <w:spacing w:val="-5"/>
              </w:rPr>
              <w:t xml:space="preserve"> </w:t>
            </w:r>
            <w:r w:rsidRPr="00BF4760">
              <w:rPr>
                <w:rFonts w:cstheme="minorHAnsi"/>
                <w:spacing w:val="-1"/>
              </w:rPr>
              <w:t>supported</w:t>
            </w:r>
            <w:r w:rsidRPr="00BF4760">
              <w:rPr>
                <w:rFonts w:cstheme="minorHAnsi"/>
                <w:spacing w:val="-5"/>
              </w:rPr>
              <w:t xml:space="preserve"> </w:t>
            </w:r>
            <w:r w:rsidRPr="00BF4760">
              <w:rPr>
                <w:rFonts w:cstheme="minorHAnsi"/>
                <w:spacing w:val="-1"/>
              </w:rPr>
              <w:t>employment</w:t>
            </w:r>
            <w:r w:rsidRPr="00BF4760">
              <w:rPr>
                <w:rFonts w:cstheme="minorHAnsi"/>
                <w:spacing w:val="-4"/>
              </w:rPr>
              <w:t xml:space="preserve"> </w:t>
            </w:r>
            <w:r w:rsidRPr="00BF4760">
              <w:rPr>
                <w:rFonts w:cstheme="minorHAnsi"/>
                <w:spacing w:val="-1"/>
              </w:rPr>
              <w:t>services,</w:t>
            </w:r>
            <w:r w:rsidRPr="00BF4760">
              <w:rPr>
                <w:rFonts w:cstheme="minorHAnsi"/>
                <w:spacing w:val="-3"/>
              </w:rPr>
              <w:t xml:space="preserve"> </w:t>
            </w:r>
            <w:r w:rsidRPr="00BF4760">
              <w:rPr>
                <w:rFonts w:cstheme="minorHAnsi"/>
                <w:spacing w:val="-1"/>
              </w:rPr>
              <w:t>the</w:t>
            </w:r>
            <w:r w:rsidRPr="00BF4760">
              <w:rPr>
                <w:rFonts w:cstheme="minorHAnsi"/>
                <w:spacing w:val="-4"/>
              </w:rPr>
              <w:t xml:space="preserve"> </w:t>
            </w:r>
            <w:r w:rsidRPr="00BF4760">
              <w:rPr>
                <w:rFonts w:cstheme="minorHAnsi"/>
                <w:spacing w:val="-1"/>
              </w:rPr>
              <w:t>designated</w:t>
            </w:r>
            <w:r w:rsidRPr="00BF4760">
              <w:rPr>
                <w:rFonts w:cstheme="minorHAnsi"/>
                <w:spacing w:val="-6"/>
              </w:rPr>
              <w:t xml:space="preserve"> </w:t>
            </w:r>
            <w:r w:rsidRPr="00BF4760">
              <w:rPr>
                <w:rFonts w:cstheme="minorHAnsi"/>
              </w:rPr>
              <w:t>State</w:t>
            </w:r>
            <w:r w:rsidRPr="00BF4760">
              <w:rPr>
                <w:rFonts w:cstheme="minorHAnsi"/>
                <w:spacing w:val="-4"/>
              </w:rPr>
              <w:t xml:space="preserve"> </w:t>
            </w:r>
            <w:r w:rsidRPr="00BF4760">
              <w:rPr>
                <w:rFonts w:cstheme="minorHAnsi"/>
                <w:spacing w:val="-1"/>
              </w:rPr>
              <w:t>agency</w:t>
            </w:r>
            <w:r w:rsidRPr="00BF4760">
              <w:rPr>
                <w:rFonts w:cstheme="minorHAnsi"/>
                <w:spacing w:val="-5"/>
              </w:rPr>
              <w:t xml:space="preserve"> </w:t>
            </w:r>
            <w:r w:rsidRPr="00BF4760">
              <w:rPr>
                <w:rFonts w:cstheme="minorHAnsi"/>
                <w:spacing w:val="-1"/>
              </w:rPr>
              <w:t>agrees</w:t>
            </w:r>
            <w:r w:rsidRPr="00BF4760">
              <w:rPr>
                <w:rFonts w:cstheme="minorHAnsi"/>
                <w:spacing w:val="-4"/>
              </w:rPr>
              <w:t xml:space="preserve"> </w:t>
            </w:r>
            <w:r w:rsidRPr="00BF4760">
              <w:rPr>
                <w:rFonts w:cstheme="minorHAnsi"/>
              </w:rPr>
              <w:t>to</w:t>
            </w:r>
            <w:r w:rsidRPr="00BF4760">
              <w:rPr>
                <w:rFonts w:cstheme="minorHAnsi"/>
                <w:spacing w:val="75"/>
              </w:rPr>
              <w:t xml:space="preserve"> </w:t>
            </w:r>
            <w:r w:rsidRPr="00BF4760">
              <w:rPr>
                <w:rFonts w:cstheme="minorHAnsi"/>
                <w:spacing w:val="-1"/>
              </w:rPr>
              <w:t>operate</w:t>
            </w:r>
            <w:r w:rsidRPr="00BF4760">
              <w:rPr>
                <w:rFonts w:cstheme="minorHAnsi"/>
                <w:spacing w:val="-5"/>
              </w:rPr>
              <w:t xml:space="preserve"> </w:t>
            </w:r>
            <w:r w:rsidRPr="00BF4760">
              <w:rPr>
                <w:rFonts w:cstheme="minorHAnsi"/>
              </w:rPr>
              <w:t>and</w:t>
            </w:r>
            <w:r w:rsidRPr="00BF4760">
              <w:rPr>
                <w:rFonts w:cstheme="minorHAnsi"/>
                <w:spacing w:val="-5"/>
              </w:rPr>
              <w:t xml:space="preserve"> </w:t>
            </w:r>
            <w:r w:rsidRPr="00BF4760">
              <w:rPr>
                <w:rFonts w:cstheme="minorHAnsi"/>
                <w:spacing w:val="-1"/>
              </w:rPr>
              <w:t>administer</w:t>
            </w:r>
            <w:r w:rsidRPr="00BF4760">
              <w:rPr>
                <w:rFonts w:cstheme="minorHAnsi"/>
                <w:spacing w:val="-8"/>
              </w:rPr>
              <w:t xml:space="preserve"> </w:t>
            </w:r>
            <w:r w:rsidRPr="00BF4760">
              <w:rPr>
                <w:rFonts w:cstheme="minorHAnsi"/>
                <w:spacing w:val="-1"/>
              </w:rPr>
              <w:t>the</w:t>
            </w:r>
            <w:r w:rsidRPr="00BF4760">
              <w:rPr>
                <w:rFonts w:cstheme="minorHAnsi"/>
                <w:spacing w:val="-4"/>
              </w:rPr>
              <w:t xml:space="preserve"> </w:t>
            </w:r>
            <w:r>
              <w:rPr>
                <w:rFonts w:cstheme="minorHAnsi"/>
              </w:rPr>
              <w:t>s</w:t>
            </w:r>
            <w:r w:rsidRPr="00BF4760">
              <w:rPr>
                <w:rFonts w:cstheme="minorHAnsi"/>
              </w:rPr>
              <w:t>tate</w:t>
            </w:r>
            <w:r w:rsidRPr="00BF4760">
              <w:rPr>
                <w:rFonts w:cstheme="minorHAnsi"/>
                <w:spacing w:val="-6"/>
              </w:rPr>
              <w:t xml:space="preserve"> </w:t>
            </w:r>
            <w:r>
              <w:rPr>
                <w:rFonts w:cstheme="minorHAnsi"/>
                <w:spacing w:val="-1"/>
              </w:rPr>
              <w:t>s</w:t>
            </w:r>
            <w:r w:rsidRPr="00BF4760">
              <w:rPr>
                <w:rFonts w:cstheme="minorHAnsi"/>
                <w:spacing w:val="-1"/>
              </w:rPr>
              <w:t>upported</w:t>
            </w:r>
            <w:r w:rsidRPr="00BF4760">
              <w:rPr>
                <w:rFonts w:cstheme="minorHAnsi"/>
                <w:spacing w:val="-5"/>
              </w:rPr>
              <w:t xml:space="preserve"> </w:t>
            </w:r>
            <w:r w:rsidRPr="00BF4760">
              <w:rPr>
                <w:rFonts w:cstheme="minorHAnsi"/>
                <w:spacing w:val="-1"/>
              </w:rPr>
              <w:t>Employment</w:t>
            </w:r>
            <w:r w:rsidRPr="00BF4760">
              <w:rPr>
                <w:rFonts w:cstheme="minorHAnsi"/>
                <w:spacing w:val="-4"/>
              </w:rPr>
              <w:t xml:space="preserve"> </w:t>
            </w:r>
            <w:r w:rsidRPr="00BF4760">
              <w:rPr>
                <w:rFonts w:cstheme="minorHAnsi"/>
                <w:spacing w:val="-1"/>
              </w:rPr>
              <w:t>Services</w:t>
            </w:r>
            <w:r w:rsidRPr="00BF4760">
              <w:rPr>
                <w:rFonts w:cstheme="minorHAnsi"/>
                <w:spacing w:val="-4"/>
              </w:rPr>
              <w:t xml:space="preserve"> </w:t>
            </w:r>
            <w:r w:rsidRPr="00BF4760">
              <w:rPr>
                <w:rFonts w:cstheme="minorHAnsi"/>
                <w:spacing w:val="-1"/>
              </w:rPr>
              <w:t>Program</w:t>
            </w:r>
            <w:r w:rsidRPr="00BF4760">
              <w:rPr>
                <w:rFonts w:cstheme="minorHAnsi"/>
                <w:spacing w:val="-5"/>
              </w:rPr>
              <w:t xml:space="preserve"> </w:t>
            </w:r>
            <w:r w:rsidRPr="00BF4760">
              <w:rPr>
                <w:rFonts w:cstheme="minorHAnsi"/>
              </w:rPr>
              <w:t>in</w:t>
            </w:r>
            <w:r w:rsidRPr="00BF4760">
              <w:rPr>
                <w:rFonts w:cstheme="minorHAnsi"/>
                <w:spacing w:val="65"/>
                <w:w w:val="99"/>
              </w:rPr>
              <w:t xml:space="preserve"> </w:t>
            </w:r>
            <w:r w:rsidRPr="00BF4760">
              <w:rPr>
                <w:rFonts w:cstheme="minorHAnsi"/>
                <w:spacing w:val="-1"/>
              </w:rPr>
              <w:t>accordance</w:t>
            </w:r>
            <w:r w:rsidRPr="00BF4760">
              <w:rPr>
                <w:rFonts w:cstheme="minorHAnsi"/>
                <w:spacing w:val="-4"/>
              </w:rPr>
              <w:t xml:space="preserve"> </w:t>
            </w:r>
            <w:r w:rsidRPr="00BF4760">
              <w:rPr>
                <w:rFonts w:cstheme="minorHAnsi"/>
                <w:spacing w:val="-1"/>
              </w:rPr>
              <w:t>with</w:t>
            </w:r>
            <w:r w:rsidRPr="00BF4760">
              <w:rPr>
                <w:rFonts w:cstheme="minorHAnsi"/>
                <w:spacing w:val="-5"/>
              </w:rPr>
              <w:t xml:space="preserve"> </w:t>
            </w:r>
            <w:r w:rsidRPr="00BF4760">
              <w:rPr>
                <w:rFonts w:cstheme="minorHAnsi"/>
                <w:spacing w:val="-1"/>
              </w:rPr>
              <w:t>the</w:t>
            </w:r>
            <w:r w:rsidRPr="00BF4760">
              <w:rPr>
                <w:rFonts w:cstheme="minorHAnsi"/>
                <w:spacing w:val="-3"/>
              </w:rPr>
              <w:t xml:space="preserve"> </w:t>
            </w:r>
            <w:hyperlink w:anchor="_bookmark17" w:history="1">
              <w:r w:rsidRPr="00BF4760">
                <w:rPr>
                  <w:rFonts w:cstheme="minorHAnsi"/>
                  <w:spacing w:val="-1"/>
                </w:rPr>
                <w:t>s</w:t>
              </w:r>
            </w:hyperlink>
            <w:r w:rsidRPr="00BF4760">
              <w:rPr>
                <w:rFonts w:cstheme="minorHAnsi"/>
                <w:spacing w:val="-1"/>
              </w:rPr>
              <w:t>upplement</w:t>
            </w:r>
            <w:r w:rsidRPr="00BF4760">
              <w:rPr>
                <w:rFonts w:cstheme="minorHAnsi"/>
                <w:spacing w:val="-4"/>
              </w:rPr>
              <w:t xml:space="preserve"> </w:t>
            </w:r>
            <w:r w:rsidRPr="00BF4760">
              <w:rPr>
                <w:rFonts w:cstheme="minorHAnsi"/>
              </w:rPr>
              <w:t>to</w:t>
            </w:r>
            <w:r w:rsidRPr="00BF4760">
              <w:rPr>
                <w:rFonts w:cstheme="minorHAnsi"/>
                <w:spacing w:val="-5"/>
              </w:rPr>
              <w:t xml:space="preserve"> </w:t>
            </w:r>
            <w:r w:rsidRPr="00BF4760">
              <w:rPr>
                <w:rFonts w:cstheme="minorHAnsi"/>
                <w:spacing w:val="-1"/>
              </w:rPr>
              <w:t>the</w:t>
            </w:r>
            <w:r w:rsidRPr="00BF4760">
              <w:rPr>
                <w:rFonts w:cstheme="minorHAnsi"/>
                <w:spacing w:val="-3"/>
              </w:rPr>
              <w:t xml:space="preserve"> </w:t>
            </w:r>
            <w:r w:rsidRPr="00BF4760">
              <w:rPr>
                <w:rFonts w:cstheme="minorHAnsi"/>
                <w:spacing w:val="-1"/>
              </w:rPr>
              <w:t>VR</w:t>
            </w:r>
            <w:r w:rsidRPr="00BF4760">
              <w:rPr>
                <w:rFonts w:cstheme="minorHAnsi"/>
                <w:spacing w:val="-5"/>
              </w:rPr>
              <w:t xml:space="preserve"> </w:t>
            </w:r>
            <w:r w:rsidRPr="00BF4760">
              <w:rPr>
                <w:rFonts w:cstheme="minorHAnsi"/>
                <w:spacing w:val="-1"/>
              </w:rPr>
              <w:t>services</w:t>
            </w:r>
            <w:r w:rsidRPr="00BF4760">
              <w:rPr>
                <w:rFonts w:cstheme="minorHAnsi"/>
                <w:spacing w:val="-3"/>
              </w:rPr>
              <w:t xml:space="preserve"> </w:t>
            </w:r>
            <w:r w:rsidRPr="00BF4760">
              <w:rPr>
                <w:rFonts w:cstheme="minorHAnsi"/>
                <w:spacing w:val="-1"/>
              </w:rPr>
              <w:t>portion</w:t>
            </w:r>
            <w:r w:rsidRPr="00BF4760">
              <w:rPr>
                <w:rFonts w:cstheme="minorHAnsi"/>
                <w:spacing w:val="-4"/>
              </w:rPr>
              <w:t xml:space="preserve"> </w:t>
            </w:r>
            <w:r w:rsidRPr="00BF4760">
              <w:rPr>
                <w:rFonts w:cstheme="minorHAnsi"/>
                <w:spacing w:val="-1"/>
              </w:rPr>
              <w:t>of</w:t>
            </w:r>
            <w:r w:rsidRPr="00BF4760">
              <w:rPr>
                <w:rFonts w:cstheme="minorHAnsi"/>
                <w:spacing w:val="-5"/>
              </w:rPr>
              <w:t xml:space="preserve"> </w:t>
            </w:r>
            <w:r w:rsidRPr="00BF4760">
              <w:rPr>
                <w:rFonts w:cstheme="minorHAnsi"/>
                <w:spacing w:val="-1"/>
              </w:rPr>
              <w:t>the</w:t>
            </w:r>
            <w:r w:rsidRPr="00BF4760">
              <w:rPr>
                <w:rFonts w:cstheme="minorHAnsi"/>
                <w:spacing w:val="-3"/>
              </w:rPr>
              <w:t xml:space="preserve"> </w:t>
            </w:r>
            <w:r>
              <w:rPr>
                <w:rFonts w:cstheme="minorHAnsi"/>
                <w:spacing w:val="-1"/>
              </w:rPr>
              <w:t>u</w:t>
            </w:r>
            <w:r w:rsidRPr="00BF4760">
              <w:rPr>
                <w:rFonts w:cstheme="minorHAnsi"/>
                <w:spacing w:val="-1"/>
              </w:rPr>
              <w:t>nified</w:t>
            </w:r>
            <w:r w:rsidRPr="00BF4760">
              <w:rPr>
                <w:rFonts w:cstheme="minorHAnsi"/>
                <w:spacing w:val="-6"/>
              </w:rPr>
              <w:t xml:space="preserve"> </w:t>
            </w:r>
            <w:r w:rsidRPr="00BF4760">
              <w:rPr>
                <w:rFonts w:cstheme="minorHAnsi"/>
                <w:spacing w:val="-1"/>
              </w:rPr>
              <w:t>or</w:t>
            </w:r>
            <w:r w:rsidRPr="00BF4760">
              <w:rPr>
                <w:rFonts w:cstheme="minorHAnsi"/>
                <w:spacing w:val="71"/>
                <w:w w:val="99"/>
              </w:rPr>
              <w:t xml:space="preserve"> </w:t>
            </w:r>
            <w:r>
              <w:rPr>
                <w:rFonts w:cstheme="minorHAnsi"/>
                <w:spacing w:val="-1"/>
              </w:rPr>
              <w:t>c</w:t>
            </w:r>
            <w:r w:rsidRPr="00BF4760">
              <w:rPr>
                <w:rFonts w:cstheme="minorHAnsi"/>
                <w:spacing w:val="-1"/>
              </w:rPr>
              <w:t>ombined</w:t>
            </w:r>
            <w:r w:rsidRPr="00BF4760">
              <w:rPr>
                <w:rFonts w:cstheme="minorHAnsi"/>
                <w:spacing w:val="-5"/>
              </w:rPr>
              <w:t xml:space="preserve"> </w:t>
            </w:r>
            <w:r>
              <w:rPr>
                <w:rFonts w:cstheme="minorHAnsi"/>
              </w:rPr>
              <w:t>s</w:t>
            </w:r>
            <w:r w:rsidRPr="00BF4760">
              <w:rPr>
                <w:rFonts w:cstheme="minorHAnsi"/>
              </w:rPr>
              <w:t>tate</w:t>
            </w:r>
            <w:r w:rsidRPr="00BF4760">
              <w:rPr>
                <w:rFonts w:cstheme="minorHAnsi"/>
                <w:spacing w:val="-3"/>
              </w:rPr>
              <w:t xml:space="preserve"> </w:t>
            </w:r>
            <w:r>
              <w:rPr>
                <w:rFonts w:cstheme="minorHAnsi"/>
              </w:rPr>
              <w:t>p</w:t>
            </w:r>
            <w:r w:rsidRPr="00BF4760">
              <w:rPr>
                <w:rFonts w:cstheme="minorHAnsi"/>
              </w:rPr>
              <w:t>lan,</w:t>
            </w:r>
            <w:r w:rsidRPr="00BF4760">
              <w:rPr>
                <w:rFonts w:cstheme="minorHAnsi"/>
                <w:spacing w:val="-1"/>
              </w:rPr>
              <w:t xml:space="preserve"> the</w:t>
            </w:r>
            <w:r w:rsidRPr="00BF4760">
              <w:rPr>
                <w:rFonts w:cstheme="minorHAnsi"/>
                <w:spacing w:val="-3"/>
              </w:rPr>
              <w:t xml:space="preserve"> </w:t>
            </w:r>
            <w:r w:rsidRPr="00BF4760">
              <w:rPr>
                <w:rFonts w:cstheme="minorHAnsi"/>
                <w:spacing w:val="-1"/>
              </w:rPr>
              <w:t>Rehabilitation</w:t>
            </w:r>
            <w:r w:rsidRPr="00BF4760">
              <w:rPr>
                <w:rFonts w:cstheme="minorHAnsi"/>
                <w:spacing w:val="-3"/>
              </w:rPr>
              <w:t xml:space="preserve"> </w:t>
            </w:r>
            <w:r w:rsidRPr="00BF4760">
              <w:rPr>
                <w:rFonts w:cstheme="minorHAnsi"/>
                <w:spacing w:val="-1"/>
              </w:rPr>
              <w:t>Act, and</w:t>
            </w:r>
            <w:r w:rsidRPr="00BF4760">
              <w:rPr>
                <w:rFonts w:cstheme="minorHAnsi"/>
                <w:spacing w:val="-5"/>
              </w:rPr>
              <w:t xml:space="preserve"> </w:t>
            </w:r>
            <w:r w:rsidRPr="00BF4760">
              <w:rPr>
                <w:rFonts w:cstheme="minorHAnsi"/>
                <w:spacing w:val="-1"/>
              </w:rPr>
              <w:t>all</w:t>
            </w:r>
            <w:r w:rsidRPr="00BF4760">
              <w:rPr>
                <w:rFonts w:cstheme="minorHAnsi"/>
                <w:spacing w:val="-4"/>
              </w:rPr>
              <w:t xml:space="preserve"> </w:t>
            </w:r>
            <w:r w:rsidRPr="00BF4760">
              <w:rPr>
                <w:rFonts w:cstheme="minorHAnsi"/>
                <w:spacing w:val="-1"/>
              </w:rPr>
              <w:t>applicable</w:t>
            </w:r>
            <w:r w:rsidRPr="00BF4760">
              <w:rPr>
                <w:rFonts w:cstheme="minorHAnsi"/>
                <w:spacing w:val="-2"/>
              </w:rPr>
              <w:t xml:space="preserve"> </w:t>
            </w:r>
            <w:r w:rsidRPr="00BF4760">
              <w:rPr>
                <w:rFonts w:cstheme="minorHAnsi"/>
              </w:rPr>
              <w:t>regulations,</w:t>
            </w:r>
            <w:r w:rsidRPr="00BF4760">
              <w:rPr>
                <w:rFonts w:cstheme="minorHAnsi"/>
                <w:spacing w:val="61"/>
              </w:rPr>
              <w:t xml:space="preserve"> </w:t>
            </w:r>
            <w:r w:rsidRPr="00BF4760">
              <w:rPr>
                <w:rFonts w:cstheme="minorHAnsi"/>
                <w:spacing w:val="-1"/>
              </w:rPr>
              <w:t>policies,</w:t>
            </w:r>
            <w:r w:rsidRPr="00BF4760">
              <w:rPr>
                <w:rFonts w:cstheme="minorHAnsi"/>
                <w:spacing w:val="-4"/>
              </w:rPr>
              <w:t xml:space="preserve"> </w:t>
            </w:r>
            <w:r w:rsidRPr="00BF4760">
              <w:rPr>
                <w:rFonts w:cstheme="minorHAnsi"/>
                <w:spacing w:val="-1"/>
              </w:rPr>
              <w:t>and</w:t>
            </w:r>
            <w:r w:rsidRPr="00BF4760">
              <w:rPr>
                <w:rFonts w:cstheme="minorHAnsi"/>
                <w:spacing w:val="-7"/>
              </w:rPr>
              <w:t xml:space="preserve"> </w:t>
            </w:r>
            <w:r w:rsidRPr="00BF4760">
              <w:rPr>
                <w:rFonts w:cstheme="minorHAnsi"/>
                <w:spacing w:val="-1"/>
              </w:rPr>
              <w:t>procedu</w:t>
            </w:r>
            <w:hyperlink w:anchor="_bookmark17" w:history="1">
              <w:r w:rsidRPr="00BF4760">
                <w:rPr>
                  <w:rFonts w:cstheme="minorHAnsi"/>
                  <w:spacing w:val="-1"/>
                </w:rPr>
                <w:t>r</w:t>
              </w:r>
            </w:hyperlink>
            <w:r w:rsidRPr="00BF4760">
              <w:rPr>
                <w:rFonts w:cstheme="minorHAnsi"/>
                <w:spacing w:val="-1"/>
              </w:rPr>
              <w:t>es</w:t>
            </w:r>
            <w:r w:rsidRPr="00BF4760">
              <w:rPr>
                <w:rFonts w:cstheme="minorHAnsi"/>
                <w:spacing w:val="-4"/>
              </w:rPr>
              <w:t xml:space="preserve"> </w:t>
            </w:r>
            <w:r w:rsidRPr="00BF4760">
              <w:rPr>
                <w:rFonts w:cstheme="minorHAnsi"/>
                <w:spacing w:val="-1"/>
              </w:rPr>
              <w:t>established</w:t>
            </w:r>
            <w:r w:rsidRPr="00BF4760">
              <w:rPr>
                <w:rFonts w:cstheme="minorHAnsi"/>
                <w:spacing w:val="-6"/>
              </w:rPr>
              <w:t xml:space="preserve"> </w:t>
            </w:r>
            <w:r w:rsidRPr="00BF4760">
              <w:rPr>
                <w:rFonts w:cstheme="minorHAnsi"/>
              </w:rPr>
              <w:t>by</w:t>
            </w:r>
            <w:r w:rsidRPr="00BF4760">
              <w:rPr>
                <w:rFonts w:cstheme="minorHAnsi"/>
                <w:spacing w:val="-6"/>
              </w:rPr>
              <w:t xml:space="preserve"> </w:t>
            </w:r>
            <w:r w:rsidRPr="00BF4760">
              <w:rPr>
                <w:rFonts w:cstheme="minorHAnsi"/>
                <w:spacing w:val="-1"/>
              </w:rPr>
              <w:t>the</w:t>
            </w:r>
            <w:r w:rsidRPr="00BF4760">
              <w:rPr>
                <w:rFonts w:cstheme="minorHAnsi"/>
                <w:spacing w:val="-4"/>
              </w:rPr>
              <w:t xml:space="preserve"> </w:t>
            </w:r>
            <w:r w:rsidRPr="00BF4760">
              <w:rPr>
                <w:rFonts w:cstheme="minorHAnsi"/>
                <w:spacing w:val="-1"/>
              </w:rPr>
              <w:t>Secretary</w:t>
            </w:r>
            <w:r w:rsidRPr="00BF4760">
              <w:rPr>
                <w:rFonts w:cstheme="minorHAnsi"/>
                <w:spacing w:val="-6"/>
              </w:rPr>
              <w:t xml:space="preserve"> </w:t>
            </w:r>
            <w:r w:rsidRPr="00BF4760">
              <w:rPr>
                <w:rFonts w:cstheme="minorHAnsi"/>
                <w:spacing w:val="-1"/>
              </w:rPr>
              <w:t>of</w:t>
            </w:r>
            <w:r w:rsidRPr="00BF4760">
              <w:rPr>
                <w:rFonts w:cstheme="minorHAnsi"/>
                <w:spacing w:val="-5"/>
              </w:rPr>
              <w:t xml:space="preserve"> </w:t>
            </w:r>
            <w:r w:rsidRPr="00BF4760">
              <w:rPr>
                <w:rFonts w:cstheme="minorHAnsi"/>
                <w:spacing w:val="-1"/>
              </w:rPr>
              <w:t>Education.</w:t>
            </w:r>
            <w:r w:rsidRPr="00BF4760">
              <w:rPr>
                <w:rFonts w:cstheme="minorHAnsi"/>
                <w:spacing w:val="-4"/>
              </w:rPr>
              <w:t xml:space="preserve"> </w:t>
            </w:r>
            <w:r w:rsidRPr="00BF4760">
              <w:rPr>
                <w:rFonts w:cstheme="minorHAnsi"/>
                <w:spacing w:val="-1"/>
              </w:rPr>
              <w:t>Funds</w:t>
            </w:r>
            <w:r w:rsidRPr="00BF4760">
              <w:rPr>
                <w:rFonts w:cstheme="minorHAnsi"/>
                <w:spacing w:val="-5"/>
              </w:rPr>
              <w:t xml:space="preserve"> </w:t>
            </w:r>
            <w:r w:rsidRPr="00BF4760">
              <w:rPr>
                <w:rFonts w:cstheme="minorHAnsi"/>
                <w:spacing w:val="-1"/>
              </w:rPr>
              <w:t>m</w:t>
            </w:r>
            <w:hyperlink w:anchor="_bookmark18" w:history="1">
              <w:r w:rsidRPr="00BF4760">
                <w:rPr>
                  <w:rFonts w:cstheme="minorHAnsi"/>
                  <w:spacing w:val="-1"/>
                </w:rPr>
                <w:t>ad</w:t>
              </w:r>
            </w:hyperlink>
            <w:r w:rsidRPr="00BF4760">
              <w:rPr>
                <w:rFonts w:cstheme="minorHAnsi"/>
                <w:spacing w:val="-1"/>
              </w:rPr>
              <w:t>e</w:t>
            </w:r>
            <w:r w:rsidRPr="00BF4760">
              <w:rPr>
                <w:rFonts w:cstheme="minorHAnsi"/>
                <w:spacing w:val="73"/>
                <w:w w:val="99"/>
              </w:rPr>
              <w:t xml:space="preserve"> </w:t>
            </w:r>
            <w:r w:rsidRPr="00BF4760">
              <w:rPr>
                <w:rFonts w:cstheme="minorHAnsi"/>
                <w:spacing w:val="-1"/>
              </w:rPr>
              <w:t>available</w:t>
            </w:r>
            <w:r w:rsidRPr="00BF4760">
              <w:rPr>
                <w:rFonts w:cstheme="minorHAnsi"/>
                <w:spacing w:val="-4"/>
              </w:rPr>
              <w:t xml:space="preserve"> </w:t>
            </w:r>
            <w:r w:rsidRPr="00BF4760">
              <w:rPr>
                <w:rFonts w:cstheme="minorHAnsi"/>
                <w:spacing w:val="-1"/>
              </w:rPr>
              <w:t>under</w:t>
            </w:r>
            <w:r w:rsidRPr="00BF4760">
              <w:rPr>
                <w:rFonts w:cstheme="minorHAnsi"/>
                <w:spacing w:val="-5"/>
              </w:rPr>
              <w:t xml:space="preserve"> </w:t>
            </w:r>
            <w:r w:rsidRPr="00BF4760">
              <w:rPr>
                <w:rFonts w:cstheme="minorHAnsi"/>
                <w:spacing w:val="-1"/>
              </w:rPr>
              <w:t>title</w:t>
            </w:r>
            <w:r w:rsidRPr="00BF4760">
              <w:rPr>
                <w:rFonts w:cstheme="minorHAnsi"/>
                <w:spacing w:val="-4"/>
              </w:rPr>
              <w:t xml:space="preserve"> </w:t>
            </w:r>
            <w:r w:rsidRPr="00BF4760">
              <w:rPr>
                <w:rFonts w:cstheme="minorHAnsi"/>
                <w:spacing w:val="-1"/>
              </w:rPr>
              <w:t>VI</w:t>
            </w:r>
            <w:r w:rsidRPr="00BF4760">
              <w:rPr>
                <w:rFonts w:cstheme="minorHAnsi"/>
                <w:spacing w:val="-4"/>
              </w:rPr>
              <w:t xml:space="preserve"> </w:t>
            </w:r>
            <w:r w:rsidRPr="00BF4760">
              <w:rPr>
                <w:rFonts w:cstheme="minorHAnsi"/>
                <w:spacing w:val="-1"/>
              </w:rPr>
              <w:t>are</w:t>
            </w:r>
            <w:r w:rsidRPr="00BF4760">
              <w:rPr>
                <w:rFonts w:cstheme="minorHAnsi"/>
                <w:spacing w:val="-4"/>
              </w:rPr>
              <w:t xml:space="preserve"> </w:t>
            </w:r>
            <w:r w:rsidRPr="00BF4760">
              <w:rPr>
                <w:rFonts w:cstheme="minorHAnsi"/>
                <w:spacing w:val="-1"/>
              </w:rPr>
              <w:t>used</w:t>
            </w:r>
            <w:r w:rsidRPr="00BF4760">
              <w:rPr>
                <w:rFonts w:cstheme="minorHAnsi"/>
                <w:spacing w:val="-6"/>
              </w:rPr>
              <w:t xml:space="preserve"> </w:t>
            </w:r>
            <w:r w:rsidRPr="00BF4760">
              <w:rPr>
                <w:rFonts w:cstheme="minorHAnsi"/>
                <w:spacing w:val="-1"/>
              </w:rPr>
              <w:t>solely</w:t>
            </w:r>
            <w:r w:rsidRPr="00BF4760">
              <w:rPr>
                <w:rFonts w:cstheme="minorHAnsi"/>
                <w:spacing w:val="-4"/>
              </w:rPr>
              <w:t xml:space="preserve"> </w:t>
            </w:r>
            <w:r w:rsidRPr="00BF4760">
              <w:rPr>
                <w:rFonts w:cstheme="minorHAnsi"/>
              </w:rPr>
              <w:t>for</w:t>
            </w:r>
            <w:r w:rsidRPr="00BF4760">
              <w:rPr>
                <w:rFonts w:cstheme="minorHAnsi"/>
                <w:spacing w:val="-5"/>
              </w:rPr>
              <w:t xml:space="preserve"> </w:t>
            </w:r>
            <w:r w:rsidRPr="00BF4760">
              <w:rPr>
                <w:rFonts w:cstheme="minorHAnsi"/>
                <w:spacing w:val="-1"/>
              </w:rPr>
              <w:t>the</w:t>
            </w:r>
            <w:r w:rsidRPr="00BF4760">
              <w:rPr>
                <w:rFonts w:cstheme="minorHAnsi"/>
                <w:spacing w:val="-4"/>
              </w:rPr>
              <w:t xml:space="preserve"> </w:t>
            </w:r>
            <w:r w:rsidRPr="00BF4760">
              <w:rPr>
                <w:rFonts w:cstheme="minorHAnsi"/>
                <w:spacing w:val="-1"/>
              </w:rPr>
              <w:t>provision</w:t>
            </w:r>
            <w:r w:rsidRPr="00BF4760">
              <w:rPr>
                <w:rFonts w:cstheme="minorHAnsi"/>
                <w:spacing w:val="-4"/>
              </w:rPr>
              <w:t xml:space="preserve"> </w:t>
            </w:r>
            <w:r w:rsidRPr="00BF4760">
              <w:rPr>
                <w:rFonts w:cstheme="minorHAnsi"/>
                <w:spacing w:val="-1"/>
              </w:rPr>
              <w:t>of</w:t>
            </w:r>
            <w:r w:rsidRPr="00BF4760">
              <w:rPr>
                <w:rFonts w:cstheme="minorHAnsi"/>
                <w:spacing w:val="-4"/>
              </w:rPr>
              <w:t xml:space="preserve"> </w:t>
            </w:r>
            <w:r w:rsidRPr="00BF4760">
              <w:rPr>
                <w:rFonts w:cstheme="minorHAnsi"/>
                <w:spacing w:val="-1"/>
              </w:rPr>
              <w:t>supported</w:t>
            </w:r>
            <w:r w:rsidRPr="00BF4760">
              <w:rPr>
                <w:rFonts w:cstheme="minorHAnsi"/>
                <w:spacing w:val="-5"/>
              </w:rPr>
              <w:t xml:space="preserve"> </w:t>
            </w:r>
            <w:r w:rsidRPr="00BF4760">
              <w:rPr>
                <w:rFonts w:cstheme="minorHAnsi"/>
                <w:spacing w:val="-1"/>
              </w:rPr>
              <w:t>employment</w:t>
            </w:r>
            <w:r w:rsidRPr="00BF4760">
              <w:rPr>
                <w:rFonts w:cstheme="minorHAnsi"/>
                <w:spacing w:val="83"/>
              </w:rPr>
              <w:t xml:space="preserve"> </w:t>
            </w:r>
            <w:r w:rsidRPr="00BF4760">
              <w:rPr>
                <w:rFonts w:cstheme="minorHAnsi"/>
                <w:spacing w:val="-1"/>
              </w:rPr>
              <w:t>services</w:t>
            </w:r>
            <w:r w:rsidRPr="00BF4760">
              <w:rPr>
                <w:rFonts w:cstheme="minorHAnsi"/>
                <w:spacing w:val="-4"/>
              </w:rPr>
              <w:t xml:space="preserve"> </w:t>
            </w:r>
            <w:r w:rsidRPr="00BF4760">
              <w:rPr>
                <w:rFonts w:cstheme="minorHAnsi"/>
              </w:rPr>
              <w:t>and</w:t>
            </w:r>
            <w:r w:rsidRPr="00BF4760">
              <w:rPr>
                <w:rFonts w:cstheme="minorHAnsi"/>
                <w:spacing w:val="-5"/>
              </w:rPr>
              <w:t xml:space="preserve"> </w:t>
            </w:r>
            <w:r w:rsidRPr="00BF4760">
              <w:rPr>
                <w:rFonts w:cstheme="minorHAnsi"/>
                <w:spacing w:val="-1"/>
              </w:rPr>
              <w:t>the</w:t>
            </w:r>
            <w:r w:rsidRPr="00BF4760">
              <w:rPr>
                <w:rFonts w:cstheme="minorHAnsi"/>
                <w:spacing w:val="-4"/>
              </w:rPr>
              <w:t xml:space="preserve"> </w:t>
            </w:r>
            <w:r w:rsidRPr="00BF4760">
              <w:rPr>
                <w:rFonts w:cstheme="minorHAnsi"/>
                <w:spacing w:val="-1"/>
              </w:rPr>
              <w:t>administration</w:t>
            </w:r>
            <w:r w:rsidRPr="00BF4760">
              <w:rPr>
                <w:rFonts w:cstheme="minorHAnsi"/>
                <w:spacing w:val="-3"/>
              </w:rPr>
              <w:t xml:space="preserve"> </w:t>
            </w:r>
            <w:r w:rsidRPr="00BF4760">
              <w:rPr>
                <w:rFonts w:cstheme="minorHAnsi"/>
                <w:spacing w:val="-1"/>
              </w:rPr>
              <w:t>of</w:t>
            </w:r>
            <w:r w:rsidRPr="00BF4760">
              <w:rPr>
                <w:rFonts w:cstheme="minorHAnsi"/>
                <w:spacing w:val="-4"/>
              </w:rPr>
              <w:t xml:space="preserve"> </w:t>
            </w:r>
            <w:r w:rsidRPr="00BF4760">
              <w:rPr>
                <w:rFonts w:cstheme="minorHAnsi"/>
                <w:spacing w:val="-1"/>
              </w:rPr>
              <w:t>the</w:t>
            </w:r>
            <w:r w:rsidRPr="00BF4760">
              <w:rPr>
                <w:rFonts w:cstheme="minorHAnsi"/>
                <w:spacing w:val="-4"/>
              </w:rPr>
              <w:t xml:space="preserve"> </w:t>
            </w:r>
            <w:r w:rsidRPr="00BF4760">
              <w:rPr>
                <w:rFonts w:cstheme="minorHAnsi"/>
                <w:spacing w:val="-1"/>
              </w:rPr>
              <w:t>supplement</w:t>
            </w:r>
            <w:r w:rsidRPr="00BF4760">
              <w:rPr>
                <w:rFonts w:cstheme="minorHAnsi"/>
                <w:spacing w:val="-3"/>
              </w:rPr>
              <w:t xml:space="preserve"> </w:t>
            </w:r>
            <w:r w:rsidRPr="00BF4760">
              <w:rPr>
                <w:rFonts w:cstheme="minorHAnsi"/>
              </w:rPr>
              <w:t>to</w:t>
            </w:r>
            <w:r w:rsidRPr="00BF4760">
              <w:rPr>
                <w:rFonts w:cstheme="minorHAnsi"/>
                <w:spacing w:val="-5"/>
              </w:rPr>
              <w:t xml:space="preserve"> </w:t>
            </w:r>
            <w:r w:rsidRPr="00BF4760">
              <w:rPr>
                <w:rFonts w:cstheme="minorHAnsi"/>
                <w:spacing w:val="-1"/>
              </w:rPr>
              <w:t>the</w:t>
            </w:r>
            <w:r w:rsidRPr="00BF4760">
              <w:rPr>
                <w:rFonts w:cstheme="minorHAnsi"/>
                <w:spacing w:val="-3"/>
              </w:rPr>
              <w:t xml:space="preserve"> </w:t>
            </w:r>
            <w:r w:rsidRPr="00BF4760">
              <w:rPr>
                <w:rFonts w:cstheme="minorHAnsi"/>
                <w:spacing w:val="-1"/>
              </w:rPr>
              <w:t>VR</w:t>
            </w:r>
            <w:r w:rsidRPr="00BF4760">
              <w:rPr>
                <w:rFonts w:cstheme="minorHAnsi"/>
                <w:spacing w:val="-4"/>
              </w:rPr>
              <w:t xml:space="preserve"> </w:t>
            </w:r>
            <w:r w:rsidRPr="00BF4760">
              <w:rPr>
                <w:rFonts w:cstheme="minorHAnsi"/>
                <w:spacing w:val="-1"/>
              </w:rPr>
              <w:t>services</w:t>
            </w:r>
            <w:r w:rsidRPr="00BF4760">
              <w:rPr>
                <w:rFonts w:cstheme="minorHAnsi"/>
                <w:spacing w:val="-4"/>
              </w:rPr>
              <w:t xml:space="preserve"> </w:t>
            </w:r>
            <w:r w:rsidRPr="00BF4760">
              <w:rPr>
                <w:rFonts w:cstheme="minorHAnsi"/>
                <w:spacing w:val="-1"/>
              </w:rPr>
              <w:t>portion</w:t>
            </w:r>
            <w:r w:rsidRPr="00BF4760">
              <w:rPr>
                <w:rFonts w:cstheme="minorHAnsi"/>
                <w:spacing w:val="-3"/>
              </w:rPr>
              <w:t xml:space="preserve"> </w:t>
            </w:r>
            <w:r w:rsidRPr="00BF4760">
              <w:rPr>
                <w:rFonts w:cstheme="minorHAnsi"/>
                <w:spacing w:val="-1"/>
              </w:rPr>
              <w:t>of</w:t>
            </w:r>
            <w:r w:rsidRPr="00BF4760">
              <w:rPr>
                <w:rFonts w:cstheme="minorHAnsi"/>
                <w:spacing w:val="-5"/>
              </w:rPr>
              <w:t xml:space="preserve"> </w:t>
            </w:r>
            <w:r w:rsidRPr="00BF4760">
              <w:rPr>
                <w:rFonts w:cstheme="minorHAnsi"/>
                <w:spacing w:val="-1"/>
              </w:rPr>
              <w:t>the</w:t>
            </w:r>
            <w:r>
              <w:rPr>
                <w:rFonts w:cstheme="minorHAnsi"/>
                <w:spacing w:val="-1"/>
              </w:rPr>
              <w:t xml:space="preserve"> unified or combined state plan;</w:t>
            </w:r>
          </w:p>
        </w:tc>
        <w:tc>
          <w:tcPr>
            <w:tcW w:w="3510" w:type="dxa"/>
            <w:tcBorders>
              <w:bottom w:val="single" w:sz="4" w:space="0" w:color="auto"/>
            </w:tcBorders>
            <w:vAlign w:val="center"/>
          </w:tcPr>
          <w:p w:rsidR="005B20F5" w:rsidRPr="007E28F1" w:rsidRDefault="00D55089" w:rsidP="00D55089">
            <w:pPr>
              <w:spacing w:after="0" w:line="240" w:lineRule="auto"/>
              <w:rPr>
                <w:rFonts w:eastAsia="Calibri" w:cstheme="minorHAnsi"/>
              </w:rPr>
            </w:pPr>
            <w:r w:rsidRPr="00D55089">
              <w:rPr>
                <w:rFonts w:eastAsia="Calibri" w:cstheme="minorHAnsi"/>
              </w:rPr>
              <w:t xml:space="preserve">As a condition for the receipt of federal funds under Title VI, of the Rehabilitation Act for supported employment services, the designated State agency agrees to operate and administer the State Supported Employment Services </w:t>
            </w:r>
            <w:r>
              <w:rPr>
                <w:rFonts w:eastAsia="Calibri" w:cstheme="minorHAnsi"/>
              </w:rPr>
              <w:t>p</w:t>
            </w:r>
            <w:r w:rsidRPr="00D55089">
              <w:rPr>
                <w:rFonts w:eastAsia="Calibri" w:cstheme="minorHAnsi"/>
              </w:rPr>
              <w:t xml:space="preserve">rogram in accordance with the supplement VR services portion of the </w:t>
            </w:r>
            <w:r>
              <w:rPr>
                <w:rFonts w:eastAsia="Calibri" w:cstheme="minorHAnsi"/>
              </w:rPr>
              <w:t>u</w:t>
            </w:r>
            <w:r w:rsidRPr="00D55089">
              <w:rPr>
                <w:rFonts w:eastAsia="Calibri" w:cstheme="minorHAnsi"/>
              </w:rPr>
              <w:t xml:space="preserve">nified or </w:t>
            </w:r>
            <w:r>
              <w:rPr>
                <w:rFonts w:eastAsia="Calibri" w:cstheme="minorHAnsi"/>
              </w:rPr>
              <w:t>c</w:t>
            </w:r>
            <w:r w:rsidRPr="00D55089">
              <w:rPr>
                <w:rFonts w:eastAsia="Calibri" w:cstheme="minorHAnsi"/>
              </w:rPr>
              <w:t xml:space="preserve">ombined </w:t>
            </w:r>
            <w:r>
              <w:rPr>
                <w:rFonts w:eastAsia="Calibri" w:cstheme="minorHAnsi"/>
              </w:rPr>
              <w:t>s</w:t>
            </w:r>
            <w:r w:rsidRPr="00D55089">
              <w:rPr>
                <w:rFonts w:eastAsia="Calibri" w:cstheme="minorHAnsi"/>
              </w:rPr>
              <w:t xml:space="preserve">tate </w:t>
            </w:r>
            <w:r>
              <w:rPr>
                <w:rFonts w:eastAsia="Calibri" w:cstheme="minorHAnsi"/>
              </w:rPr>
              <w:t>p</w:t>
            </w:r>
            <w:r w:rsidRPr="00D55089">
              <w:rPr>
                <w:rFonts w:eastAsia="Calibri" w:cstheme="minorHAnsi"/>
              </w:rPr>
              <w:t xml:space="preserve">lan, the Rehabilitation Act, and all applicable regulations, policies, and procedures established by the Secretary of Education.  Funds made available under Title VI, are used solely for the provision of supported </w:t>
            </w:r>
            <w:r w:rsidRPr="00D55089">
              <w:rPr>
                <w:rFonts w:eastAsia="Calibri" w:cstheme="minorHAnsi"/>
              </w:rPr>
              <w:lastRenderedPageBreak/>
              <w:t xml:space="preserve">employment services and the administration of the supplement to the VR services portion of the </w:t>
            </w:r>
            <w:r>
              <w:rPr>
                <w:rFonts w:eastAsia="Calibri" w:cstheme="minorHAnsi"/>
              </w:rPr>
              <w:t>u</w:t>
            </w:r>
            <w:r w:rsidRPr="00D55089">
              <w:rPr>
                <w:rFonts w:eastAsia="Calibri" w:cstheme="minorHAnsi"/>
              </w:rPr>
              <w:t xml:space="preserve">nified or </w:t>
            </w:r>
            <w:r>
              <w:rPr>
                <w:rFonts w:eastAsia="Calibri" w:cstheme="minorHAnsi"/>
              </w:rPr>
              <w:t>combined s</w:t>
            </w:r>
            <w:r w:rsidRPr="00D55089">
              <w:rPr>
                <w:rFonts w:eastAsia="Calibri" w:cstheme="minorHAnsi"/>
              </w:rPr>
              <w:t xml:space="preserve">tate </w:t>
            </w:r>
            <w:r>
              <w:rPr>
                <w:rFonts w:eastAsia="Calibri" w:cstheme="minorHAnsi"/>
              </w:rPr>
              <w:t>plan.</w:t>
            </w:r>
          </w:p>
        </w:tc>
      </w:tr>
      <w:tr w:rsidR="005B20F5" w:rsidRPr="007E28F1" w:rsidTr="00657C08">
        <w:tc>
          <w:tcPr>
            <w:tcW w:w="540" w:type="dxa"/>
            <w:shd w:val="clear" w:color="auto" w:fill="D9D9D9" w:themeFill="background1" w:themeFillShade="D9"/>
            <w:vAlign w:val="center"/>
          </w:tcPr>
          <w:p w:rsidR="005B20F5" w:rsidRPr="007E28F1" w:rsidRDefault="005B20F5" w:rsidP="00657C08">
            <w:pPr>
              <w:spacing w:after="0" w:line="240" w:lineRule="auto"/>
              <w:jc w:val="center"/>
              <w:rPr>
                <w:rFonts w:eastAsia="Calibri" w:cstheme="minorHAnsi"/>
              </w:rPr>
            </w:pPr>
            <w:r w:rsidRPr="007E28F1">
              <w:rPr>
                <w:rFonts w:eastAsia="Calibri" w:cstheme="minorHAnsi"/>
              </w:rPr>
              <w:lastRenderedPageBreak/>
              <w:t>4.</w:t>
            </w:r>
          </w:p>
        </w:tc>
        <w:tc>
          <w:tcPr>
            <w:tcW w:w="900" w:type="dxa"/>
            <w:shd w:val="clear" w:color="auto" w:fill="D9D9D9" w:themeFill="background1" w:themeFillShade="D9"/>
            <w:vAlign w:val="center"/>
          </w:tcPr>
          <w:p w:rsidR="005B20F5" w:rsidRPr="007E28F1" w:rsidRDefault="00AB1AD3" w:rsidP="00657C08">
            <w:pPr>
              <w:spacing w:after="0" w:line="240" w:lineRule="auto"/>
              <w:jc w:val="center"/>
              <w:rPr>
                <w:rFonts w:eastAsia="Calibri" w:cstheme="minorHAnsi"/>
              </w:rPr>
            </w:pPr>
            <w:r>
              <w:rPr>
                <w:rFonts w:eastAsia="Calibri" w:cstheme="minorHAnsi"/>
              </w:rPr>
              <w:t>X</w:t>
            </w:r>
          </w:p>
        </w:tc>
        <w:tc>
          <w:tcPr>
            <w:tcW w:w="4860" w:type="dxa"/>
            <w:shd w:val="clear" w:color="auto" w:fill="D9D9D9" w:themeFill="background1" w:themeFillShade="D9"/>
          </w:tcPr>
          <w:p w:rsidR="005B20F5" w:rsidRPr="00C92FC6" w:rsidRDefault="005B20F5" w:rsidP="0063198A">
            <w:pPr>
              <w:spacing w:line="240" w:lineRule="auto"/>
              <w:contextualSpacing/>
              <w:rPr>
                <w:rFonts w:eastAsia="Calibri" w:cstheme="minorHAnsi"/>
              </w:rPr>
            </w:pPr>
            <w:r w:rsidRPr="00C92FC6">
              <w:rPr>
                <w:rFonts w:eastAsia="Calibri" w:cstheme="minorHAnsi"/>
              </w:rPr>
              <w:t xml:space="preserve">The designated </w:t>
            </w:r>
            <w:r w:rsidR="0063198A">
              <w:rPr>
                <w:rFonts w:eastAsia="Calibri" w:cstheme="minorHAnsi"/>
              </w:rPr>
              <w:t>s</w:t>
            </w:r>
            <w:r w:rsidRPr="00C92FC6">
              <w:rPr>
                <w:rFonts w:eastAsia="Calibri" w:cstheme="minorHAnsi"/>
              </w:rPr>
              <w:t xml:space="preserve">tate agency and/or the designated </w:t>
            </w:r>
            <w:r w:rsidR="0063198A">
              <w:rPr>
                <w:rFonts w:eastAsia="Calibri" w:cstheme="minorHAnsi"/>
              </w:rPr>
              <w:t>s</w:t>
            </w:r>
            <w:r w:rsidRPr="00C92FC6">
              <w:rPr>
                <w:rFonts w:eastAsia="Calibri" w:cstheme="minorHAnsi"/>
              </w:rPr>
              <w:t xml:space="preserve">tate unit has the authority under </w:t>
            </w:r>
            <w:r w:rsidR="0063198A">
              <w:rPr>
                <w:rFonts w:eastAsia="Calibri" w:cstheme="minorHAnsi"/>
              </w:rPr>
              <w:t>s</w:t>
            </w:r>
            <w:r w:rsidRPr="00C92FC6">
              <w:rPr>
                <w:rFonts w:eastAsia="Calibri" w:cstheme="minorHAnsi"/>
              </w:rPr>
              <w:t xml:space="preserve">tate law to perform the functions of the </w:t>
            </w:r>
            <w:r w:rsidR="0063198A">
              <w:rPr>
                <w:rFonts w:eastAsia="Calibri" w:cstheme="minorHAnsi"/>
              </w:rPr>
              <w:t>s</w:t>
            </w:r>
            <w:r w:rsidRPr="00C92FC6">
              <w:rPr>
                <w:rFonts w:eastAsia="Calibri" w:cstheme="minorHAnsi"/>
              </w:rPr>
              <w:t xml:space="preserve">tate regarding the VR services portion of the </w:t>
            </w:r>
            <w:r w:rsidR="0063198A">
              <w:rPr>
                <w:rFonts w:eastAsia="Calibri" w:cstheme="minorHAnsi"/>
              </w:rPr>
              <w:t>u</w:t>
            </w:r>
            <w:r w:rsidRPr="00C92FC6">
              <w:rPr>
                <w:rFonts w:eastAsia="Calibri" w:cstheme="minorHAnsi"/>
              </w:rPr>
              <w:t xml:space="preserve">nified or </w:t>
            </w:r>
            <w:r w:rsidR="0063198A">
              <w:rPr>
                <w:rFonts w:eastAsia="Calibri" w:cstheme="minorHAnsi"/>
              </w:rPr>
              <w:t>c</w:t>
            </w:r>
            <w:r w:rsidRPr="00C92FC6">
              <w:rPr>
                <w:rFonts w:eastAsia="Calibri" w:cstheme="minorHAnsi"/>
              </w:rPr>
              <w:t xml:space="preserve">ombined  </w:t>
            </w:r>
            <w:r w:rsidR="0063198A">
              <w:rPr>
                <w:rFonts w:eastAsia="Calibri" w:cstheme="minorHAnsi"/>
              </w:rPr>
              <w:t>s</w:t>
            </w:r>
            <w:r w:rsidRPr="00C92FC6">
              <w:rPr>
                <w:rFonts w:eastAsia="Calibri" w:cstheme="minorHAnsi"/>
              </w:rPr>
              <w:t xml:space="preserve">tate </w:t>
            </w:r>
            <w:r w:rsidR="0063198A">
              <w:rPr>
                <w:rFonts w:eastAsia="Calibri" w:cstheme="minorHAnsi"/>
              </w:rPr>
              <w:t>p</w:t>
            </w:r>
            <w:r w:rsidRPr="00C92FC6">
              <w:rPr>
                <w:rFonts w:eastAsia="Calibri" w:cstheme="minorHAnsi"/>
              </w:rPr>
              <w:t>lan and its supplement;</w:t>
            </w:r>
          </w:p>
        </w:tc>
        <w:tc>
          <w:tcPr>
            <w:tcW w:w="3510" w:type="dxa"/>
            <w:shd w:val="clear" w:color="auto" w:fill="D9D9D9" w:themeFill="background1" w:themeFillShade="D9"/>
            <w:vAlign w:val="center"/>
          </w:tcPr>
          <w:p w:rsidR="005B20F5" w:rsidRPr="003B759D" w:rsidRDefault="00D55089" w:rsidP="00D55089">
            <w:pPr>
              <w:tabs>
                <w:tab w:val="left" w:pos="939"/>
              </w:tabs>
              <w:rPr>
                <w:rFonts w:eastAsia="Calibri" w:cstheme="minorHAnsi"/>
              </w:rPr>
            </w:pPr>
            <w:r w:rsidRPr="00D55089">
              <w:rPr>
                <w:rFonts w:eastAsia="Calibri" w:cstheme="minorHAnsi"/>
              </w:rPr>
              <w:t xml:space="preserve">The designated </w:t>
            </w:r>
            <w:r>
              <w:rPr>
                <w:rFonts w:eastAsia="Calibri" w:cstheme="minorHAnsi"/>
              </w:rPr>
              <w:t>s</w:t>
            </w:r>
            <w:r w:rsidRPr="00D55089">
              <w:rPr>
                <w:rFonts w:eastAsia="Calibri" w:cstheme="minorHAnsi"/>
              </w:rPr>
              <w:t xml:space="preserve">tate agency and/or the designated </w:t>
            </w:r>
            <w:r>
              <w:rPr>
                <w:rFonts w:eastAsia="Calibri" w:cstheme="minorHAnsi"/>
              </w:rPr>
              <w:t>s</w:t>
            </w:r>
            <w:r w:rsidRPr="00D55089">
              <w:rPr>
                <w:rFonts w:eastAsia="Calibri" w:cstheme="minorHAnsi"/>
              </w:rPr>
              <w:t xml:space="preserve">tate unit has the authority under </w:t>
            </w:r>
            <w:r>
              <w:rPr>
                <w:rFonts w:eastAsia="Calibri" w:cstheme="minorHAnsi"/>
              </w:rPr>
              <w:t>s</w:t>
            </w:r>
            <w:r w:rsidRPr="00D55089">
              <w:rPr>
                <w:rFonts w:eastAsia="Calibri" w:cstheme="minorHAnsi"/>
              </w:rPr>
              <w:t xml:space="preserve">tate law to perform the functions of the </w:t>
            </w:r>
            <w:r>
              <w:rPr>
                <w:rFonts w:eastAsia="Calibri" w:cstheme="minorHAnsi"/>
              </w:rPr>
              <w:t>s</w:t>
            </w:r>
            <w:r w:rsidRPr="00D55089">
              <w:rPr>
                <w:rFonts w:eastAsia="Calibri" w:cstheme="minorHAnsi"/>
              </w:rPr>
              <w:t xml:space="preserve">tate regarding </w:t>
            </w:r>
            <w:r>
              <w:rPr>
                <w:rFonts w:eastAsia="Calibri" w:cstheme="minorHAnsi"/>
              </w:rPr>
              <w:t>the VR services portion of the u</w:t>
            </w:r>
            <w:r w:rsidRPr="00D55089">
              <w:rPr>
                <w:rFonts w:eastAsia="Calibri" w:cstheme="minorHAnsi"/>
              </w:rPr>
              <w:t xml:space="preserve">nified or </w:t>
            </w:r>
            <w:r>
              <w:rPr>
                <w:rFonts w:eastAsia="Calibri" w:cstheme="minorHAnsi"/>
              </w:rPr>
              <w:t>c</w:t>
            </w:r>
            <w:r w:rsidRPr="00D55089">
              <w:rPr>
                <w:rFonts w:eastAsia="Calibri" w:cstheme="minorHAnsi"/>
              </w:rPr>
              <w:t xml:space="preserve">ombined </w:t>
            </w:r>
            <w:r>
              <w:rPr>
                <w:rFonts w:eastAsia="Calibri" w:cstheme="minorHAnsi"/>
              </w:rPr>
              <w:t>s</w:t>
            </w:r>
            <w:r w:rsidRPr="00D55089">
              <w:rPr>
                <w:rFonts w:eastAsia="Calibri" w:cstheme="minorHAnsi"/>
              </w:rPr>
              <w:t xml:space="preserve">tate </w:t>
            </w:r>
            <w:r>
              <w:rPr>
                <w:rFonts w:eastAsia="Calibri" w:cstheme="minorHAnsi"/>
              </w:rPr>
              <w:t>p</w:t>
            </w:r>
            <w:r w:rsidRPr="00D55089">
              <w:rPr>
                <w:rFonts w:eastAsia="Calibri" w:cstheme="minorHAnsi"/>
              </w:rPr>
              <w:t>lan and its supplement</w:t>
            </w:r>
            <w:r>
              <w:rPr>
                <w:rFonts w:eastAsia="Calibri" w:cstheme="minorHAnsi"/>
              </w:rPr>
              <w:t>.</w:t>
            </w:r>
          </w:p>
        </w:tc>
      </w:tr>
      <w:tr w:rsidR="005B20F5" w:rsidRPr="007E28F1" w:rsidTr="00657C08">
        <w:tc>
          <w:tcPr>
            <w:tcW w:w="540" w:type="dxa"/>
            <w:tcBorders>
              <w:bottom w:val="single" w:sz="4" w:space="0" w:color="auto"/>
            </w:tcBorders>
            <w:shd w:val="clear" w:color="auto" w:fill="auto"/>
            <w:vAlign w:val="center"/>
          </w:tcPr>
          <w:p w:rsidR="005B20F5" w:rsidRPr="007E28F1" w:rsidRDefault="005B20F5" w:rsidP="00657C08">
            <w:pPr>
              <w:spacing w:after="0" w:line="240" w:lineRule="auto"/>
              <w:jc w:val="center"/>
              <w:rPr>
                <w:rFonts w:eastAsia="Calibri" w:cstheme="minorHAnsi"/>
              </w:rPr>
            </w:pPr>
            <w:r>
              <w:rPr>
                <w:rFonts w:eastAsia="Calibri" w:cstheme="minorHAnsi"/>
              </w:rPr>
              <w:t>5</w:t>
            </w:r>
            <w:r w:rsidRPr="007E28F1">
              <w:rPr>
                <w:rFonts w:eastAsia="Calibri" w:cstheme="minorHAnsi"/>
              </w:rPr>
              <w:t>.</w:t>
            </w:r>
          </w:p>
        </w:tc>
        <w:tc>
          <w:tcPr>
            <w:tcW w:w="900" w:type="dxa"/>
            <w:tcBorders>
              <w:bottom w:val="single" w:sz="4" w:space="0" w:color="auto"/>
            </w:tcBorders>
            <w:vAlign w:val="center"/>
          </w:tcPr>
          <w:p w:rsidR="005B20F5" w:rsidRPr="00AB1AD3" w:rsidRDefault="00AB1AD3" w:rsidP="00657C08">
            <w:pPr>
              <w:spacing w:after="0" w:line="240" w:lineRule="auto"/>
              <w:jc w:val="center"/>
              <w:rPr>
                <w:rFonts w:eastAsia="Calibri" w:cstheme="minorHAnsi"/>
              </w:rPr>
            </w:pPr>
            <w:r w:rsidRPr="00AB1AD3">
              <w:rPr>
                <w:rFonts w:eastAsia="Calibri" w:cstheme="minorHAnsi"/>
              </w:rPr>
              <w:t>X</w:t>
            </w:r>
          </w:p>
        </w:tc>
        <w:tc>
          <w:tcPr>
            <w:tcW w:w="4860" w:type="dxa"/>
            <w:tcBorders>
              <w:bottom w:val="single" w:sz="4" w:space="0" w:color="auto"/>
            </w:tcBorders>
            <w:shd w:val="clear" w:color="auto" w:fill="auto"/>
          </w:tcPr>
          <w:p w:rsidR="005B20F5" w:rsidRPr="00C92FC6" w:rsidRDefault="005B20F5" w:rsidP="0063198A">
            <w:pPr>
              <w:contextualSpacing/>
              <w:rPr>
                <w:rFonts w:eastAsia="Calibri" w:cstheme="minorHAnsi"/>
              </w:rPr>
            </w:pPr>
            <w:r w:rsidRPr="00C92FC6">
              <w:rPr>
                <w:rFonts w:eastAsia="Calibri" w:cstheme="minorHAnsi"/>
              </w:rPr>
              <w:t xml:space="preserve">The </w:t>
            </w:r>
            <w:r w:rsidR="0063198A">
              <w:rPr>
                <w:rFonts w:eastAsia="Calibri" w:cstheme="minorHAnsi"/>
              </w:rPr>
              <w:t>s</w:t>
            </w:r>
            <w:r w:rsidRPr="00C92FC6">
              <w:rPr>
                <w:rFonts w:eastAsia="Calibri" w:cstheme="minorHAnsi"/>
              </w:rPr>
              <w:t xml:space="preserve">tate legally may carry out each provision of the VR services portion of the </w:t>
            </w:r>
            <w:r w:rsidR="0063198A">
              <w:rPr>
                <w:rFonts w:eastAsia="Calibri" w:cstheme="minorHAnsi"/>
              </w:rPr>
              <w:t>u</w:t>
            </w:r>
            <w:r w:rsidRPr="00C92FC6">
              <w:rPr>
                <w:rFonts w:eastAsia="Calibri" w:cstheme="minorHAnsi"/>
              </w:rPr>
              <w:t xml:space="preserve">nified or </w:t>
            </w:r>
            <w:r w:rsidR="0063198A">
              <w:rPr>
                <w:rFonts w:eastAsia="Calibri" w:cstheme="minorHAnsi"/>
              </w:rPr>
              <w:t>c</w:t>
            </w:r>
            <w:r w:rsidRPr="00C92FC6">
              <w:rPr>
                <w:rFonts w:eastAsia="Calibri" w:cstheme="minorHAnsi"/>
              </w:rPr>
              <w:t xml:space="preserve">ombined </w:t>
            </w:r>
            <w:r w:rsidR="0063198A">
              <w:rPr>
                <w:rFonts w:eastAsia="Calibri" w:cstheme="minorHAnsi"/>
              </w:rPr>
              <w:t>s</w:t>
            </w:r>
            <w:r w:rsidRPr="00C92FC6">
              <w:rPr>
                <w:rFonts w:eastAsia="Calibri" w:cstheme="minorHAnsi"/>
              </w:rPr>
              <w:t xml:space="preserve">tate </w:t>
            </w:r>
            <w:r w:rsidR="0063198A">
              <w:rPr>
                <w:rFonts w:eastAsia="Calibri" w:cstheme="minorHAnsi"/>
              </w:rPr>
              <w:t>p</w:t>
            </w:r>
            <w:r w:rsidRPr="00C92FC6">
              <w:rPr>
                <w:rFonts w:eastAsia="Calibri" w:cstheme="minorHAnsi"/>
              </w:rPr>
              <w:t>lan and its supplement.</w:t>
            </w:r>
          </w:p>
        </w:tc>
        <w:tc>
          <w:tcPr>
            <w:tcW w:w="3510" w:type="dxa"/>
            <w:tcBorders>
              <w:bottom w:val="single" w:sz="4" w:space="0" w:color="auto"/>
            </w:tcBorders>
            <w:vAlign w:val="center"/>
          </w:tcPr>
          <w:p w:rsidR="005B20F5" w:rsidRPr="00D55089" w:rsidRDefault="00D55089" w:rsidP="00D55089">
            <w:pPr>
              <w:spacing w:after="0" w:line="240" w:lineRule="auto"/>
              <w:rPr>
                <w:rFonts w:eastAsia="Calibri" w:cstheme="minorHAnsi"/>
              </w:rPr>
            </w:pPr>
            <w:r w:rsidRPr="00D55089">
              <w:rPr>
                <w:rFonts w:eastAsia="Calibri" w:cstheme="minorHAnsi"/>
              </w:rPr>
              <w:t xml:space="preserve">The </w:t>
            </w:r>
            <w:r>
              <w:rPr>
                <w:rFonts w:eastAsia="Calibri" w:cstheme="minorHAnsi"/>
              </w:rPr>
              <w:t>s</w:t>
            </w:r>
            <w:r w:rsidRPr="00D55089">
              <w:rPr>
                <w:rFonts w:eastAsia="Calibri" w:cstheme="minorHAnsi"/>
              </w:rPr>
              <w:t xml:space="preserve">tate legally may carry out provisions of the VR services portion of the </w:t>
            </w:r>
            <w:r>
              <w:rPr>
                <w:rFonts w:eastAsia="Calibri" w:cstheme="minorHAnsi"/>
              </w:rPr>
              <w:t>u</w:t>
            </w:r>
            <w:r w:rsidRPr="00D55089">
              <w:rPr>
                <w:rFonts w:eastAsia="Calibri" w:cstheme="minorHAnsi"/>
              </w:rPr>
              <w:t xml:space="preserve">nified or </w:t>
            </w:r>
            <w:r>
              <w:rPr>
                <w:rFonts w:eastAsia="Calibri" w:cstheme="minorHAnsi"/>
              </w:rPr>
              <w:t>c</w:t>
            </w:r>
            <w:r w:rsidRPr="00D55089">
              <w:rPr>
                <w:rFonts w:eastAsia="Calibri" w:cstheme="minorHAnsi"/>
              </w:rPr>
              <w:t xml:space="preserve">ombined </w:t>
            </w:r>
            <w:r>
              <w:rPr>
                <w:rFonts w:eastAsia="Calibri" w:cstheme="minorHAnsi"/>
              </w:rPr>
              <w:t>s</w:t>
            </w:r>
            <w:r w:rsidRPr="00D55089">
              <w:rPr>
                <w:rFonts w:eastAsia="Calibri" w:cstheme="minorHAnsi"/>
              </w:rPr>
              <w:t xml:space="preserve">tate </w:t>
            </w:r>
            <w:r>
              <w:rPr>
                <w:rFonts w:eastAsia="Calibri" w:cstheme="minorHAnsi"/>
              </w:rPr>
              <w:t>p</w:t>
            </w:r>
            <w:r w:rsidRPr="00D55089">
              <w:rPr>
                <w:rFonts w:eastAsia="Calibri" w:cstheme="minorHAnsi"/>
              </w:rPr>
              <w:t>lan and its supplement.</w:t>
            </w:r>
          </w:p>
        </w:tc>
      </w:tr>
      <w:tr w:rsidR="005B20F5" w:rsidRPr="007E28F1" w:rsidTr="00657C08">
        <w:tc>
          <w:tcPr>
            <w:tcW w:w="540" w:type="dxa"/>
            <w:shd w:val="clear" w:color="auto" w:fill="D9D9D9" w:themeFill="background1" w:themeFillShade="D9"/>
            <w:vAlign w:val="center"/>
          </w:tcPr>
          <w:p w:rsidR="005B20F5" w:rsidRPr="007E28F1" w:rsidRDefault="005B20F5" w:rsidP="00657C08">
            <w:pPr>
              <w:spacing w:after="0" w:line="240" w:lineRule="auto"/>
              <w:jc w:val="center"/>
              <w:rPr>
                <w:rFonts w:eastAsia="Calibri" w:cstheme="minorHAnsi"/>
              </w:rPr>
            </w:pPr>
            <w:r>
              <w:rPr>
                <w:rFonts w:eastAsia="Calibri" w:cstheme="minorHAnsi"/>
              </w:rPr>
              <w:t>6</w:t>
            </w:r>
            <w:r w:rsidRPr="007E28F1">
              <w:rPr>
                <w:rFonts w:eastAsia="Calibri" w:cstheme="minorHAnsi"/>
              </w:rPr>
              <w:t>.</w:t>
            </w:r>
          </w:p>
        </w:tc>
        <w:tc>
          <w:tcPr>
            <w:tcW w:w="900" w:type="dxa"/>
            <w:shd w:val="clear" w:color="auto" w:fill="D9D9D9" w:themeFill="background1" w:themeFillShade="D9"/>
            <w:vAlign w:val="center"/>
          </w:tcPr>
          <w:p w:rsidR="005B20F5" w:rsidRPr="007E28F1" w:rsidRDefault="00AB1AD3" w:rsidP="00657C08">
            <w:pPr>
              <w:spacing w:after="0" w:line="240" w:lineRule="auto"/>
              <w:jc w:val="center"/>
              <w:rPr>
                <w:rFonts w:eastAsia="Calibri" w:cstheme="minorHAnsi"/>
              </w:rPr>
            </w:pPr>
            <w:r>
              <w:rPr>
                <w:rFonts w:eastAsia="Calibri" w:cstheme="minorHAnsi"/>
              </w:rPr>
              <w:t>X</w:t>
            </w:r>
          </w:p>
        </w:tc>
        <w:tc>
          <w:tcPr>
            <w:tcW w:w="4860" w:type="dxa"/>
            <w:shd w:val="clear" w:color="auto" w:fill="D9D9D9" w:themeFill="background1" w:themeFillShade="D9"/>
          </w:tcPr>
          <w:p w:rsidR="005B20F5" w:rsidRPr="00C92FC6" w:rsidRDefault="005B20F5" w:rsidP="0063198A">
            <w:pPr>
              <w:spacing w:line="240" w:lineRule="auto"/>
              <w:contextualSpacing/>
              <w:rPr>
                <w:rFonts w:eastAsia="Calibri" w:cstheme="minorHAnsi"/>
              </w:rPr>
            </w:pPr>
            <w:r w:rsidRPr="00C92FC6">
              <w:rPr>
                <w:rFonts w:eastAsia="Calibri" w:cstheme="minorHAnsi"/>
              </w:rPr>
              <w:t xml:space="preserve">All provisions of the VR services portion of the </w:t>
            </w:r>
            <w:r w:rsidR="0063198A">
              <w:rPr>
                <w:rFonts w:eastAsia="Calibri" w:cstheme="minorHAnsi"/>
              </w:rPr>
              <w:t>u</w:t>
            </w:r>
            <w:r w:rsidRPr="00C92FC6">
              <w:rPr>
                <w:rFonts w:eastAsia="Calibri" w:cstheme="minorHAnsi"/>
              </w:rPr>
              <w:t xml:space="preserve">nified or </w:t>
            </w:r>
            <w:r w:rsidR="0063198A">
              <w:rPr>
                <w:rFonts w:eastAsia="Calibri" w:cstheme="minorHAnsi"/>
              </w:rPr>
              <w:t>c</w:t>
            </w:r>
            <w:r w:rsidRPr="00C92FC6">
              <w:rPr>
                <w:rFonts w:eastAsia="Calibri" w:cstheme="minorHAnsi"/>
              </w:rPr>
              <w:t xml:space="preserve">ombined </w:t>
            </w:r>
            <w:r w:rsidR="0063198A">
              <w:rPr>
                <w:rFonts w:eastAsia="Calibri" w:cstheme="minorHAnsi"/>
              </w:rPr>
              <w:t>s</w:t>
            </w:r>
            <w:r w:rsidRPr="00C92FC6">
              <w:rPr>
                <w:rFonts w:eastAsia="Calibri" w:cstheme="minorHAnsi"/>
              </w:rPr>
              <w:t xml:space="preserve">tate </w:t>
            </w:r>
            <w:r w:rsidR="0063198A">
              <w:rPr>
                <w:rFonts w:eastAsia="Calibri" w:cstheme="minorHAnsi"/>
              </w:rPr>
              <w:t>p</w:t>
            </w:r>
            <w:r w:rsidRPr="00C92FC6">
              <w:rPr>
                <w:rFonts w:eastAsia="Calibri" w:cstheme="minorHAnsi"/>
              </w:rPr>
              <w:t xml:space="preserve">lan and its supplement are consistent with </w:t>
            </w:r>
            <w:r w:rsidR="0063198A">
              <w:rPr>
                <w:rFonts w:eastAsia="Calibri" w:cstheme="minorHAnsi"/>
              </w:rPr>
              <w:t>s</w:t>
            </w:r>
            <w:r w:rsidRPr="00C92FC6">
              <w:rPr>
                <w:rFonts w:eastAsia="Calibri" w:cstheme="minorHAnsi"/>
              </w:rPr>
              <w:t>tate law.</w:t>
            </w:r>
          </w:p>
        </w:tc>
        <w:tc>
          <w:tcPr>
            <w:tcW w:w="3510" w:type="dxa"/>
            <w:shd w:val="clear" w:color="auto" w:fill="D9D9D9" w:themeFill="background1" w:themeFillShade="D9"/>
            <w:vAlign w:val="center"/>
          </w:tcPr>
          <w:p w:rsidR="005B20F5" w:rsidRPr="007E28F1" w:rsidRDefault="00D55089" w:rsidP="00D55089">
            <w:pPr>
              <w:spacing w:after="0" w:line="240" w:lineRule="auto"/>
              <w:rPr>
                <w:rFonts w:eastAsia="Calibri" w:cstheme="minorHAnsi"/>
              </w:rPr>
            </w:pPr>
            <w:r w:rsidRPr="00D55089">
              <w:rPr>
                <w:rFonts w:eastAsia="Calibri" w:cstheme="minorHAnsi"/>
              </w:rPr>
              <w:t xml:space="preserve">All provisions of the VR services portion of the </w:t>
            </w:r>
            <w:r>
              <w:rPr>
                <w:rFonts w:eastAsia="Calibri" w:cstheme="minorHAnsi"/>
              </w:rPr>
              <w:t>u</w:t>
            </w:r>
            <w:r w:rsidRPr="00D55089">
              <w:rPr>
                <w:rFonts w:eastAsia="Calibri" w:cstheme="minorHAnsi"/>
              </w:rPr>
              <w:t xml:space="preserve">nified or </w:t>
            </w:r>
            <w:r>
              <w:rPr>
                <w:rFonts w:eastAsia="Calibri" w:cstheme="minorHAnsi"/>
              </w:rPr>
              <w:t>c</w:t>
            </w:r>
            <w:r w:rsidRPr="00D55089">
              <w:rPr>
                <w:rFonts w:eastAsia="Calibri" w:cstheme="minorHAnsi"/>
              </w:rPr>
              <w:t xml:space="preserve">ombined </w:t>
            </w:r>
            <w:r>
              <w:rPr>
                <w:rFonts w:eastAsia="Calibri" w:cstheme="minorHAnsi"/>
              </w:rPr>
              <w:t>s</w:t>
            </w:r>
            <w:r w:rsidRPr="00D55089">
              <w:rPr>
                <w:rFonts w:eastAsia="Calibri" w:cstheme="minorHAnsi"/>
              </w:rPr>
              <w:t xml:space="preserve">tate </w:t>
            </w:r>
            <w:r>
              <w:rPr>
                <w:rFonts w:eastAsia="Calibri" w:cstheme="minorHAnsi"/>
              </w:rPr>
              <w:t>p</w:t>
            </w:r>
            <w:r w:rsidRPr="00D55089">
              <w:rPr>
                <w:rFonts w:eastAsia="Calibri" w:cstheme="minorHAnsi"/>
              </w:rPr>
              <w:t xml:space="preserve">lan and its supplement are consistent with </w:t>
            </w:r>
            <w:r>
              <w:rPr>
                <w:rFonts w:eastAsia="Calibri" w:cstheme="minorHAnsi"/>
              </w:rPr>
              <w:t>s</w:t>
            </w:r>
            <w:r w:rsidRPr="00D55089">
              <w:rPr>
                <w:rFonts w:eastAsia="Calibri" w:cstheme="minorHAnsi"/>
              </w:rPr>
              <w:t>tate law.</w:t>
            </w:r>
          </w:p>
        </w:tc>
      </w:tr>
      <w:tr w:rsidR="005B20F5" w:rsidRPr="007E28F1" w:rsidTr="00657C08">
        <w:tc>
          <w:tcPr>
            <w:tcW w:w="540" w:type="dxa"/>
            <w:tcBorders>
              <w:bottom w:val="single" w:sz="4" w:space="0" w:color="auto"/>
            </w:tcBorders>
            <w:shd w:val="clear" w:color="auto" w:fill="auto"/>
            <w:vAlign w:val="center"/>
          </w:tcPr>
          <w:p w:rsidR="005B20F5" w:rsidRPr="007E28F1" w:rsidRDefault="005B20F5" w:rsidP="00657C08">
            <w:pPr>
              <w:spacing w:after="0" w:line="240" w:lineRule="auto"/>
              <w:jc w:val="center"/>
              <w:rPr>
                <w:rFonts w:eastAsia="Calibri" w:cstheme="minorHAnsi"/>
              </w:rPr>
            </w:pPr>
            <w:r>
              <w:rPr>
                <w:rFonts w:eastAsia="Calibri" w:cstheme="minorHAnsi"/>
              </w:rPr>
              <w:t>7</w:t>
            </w:r>
            <w:r w:rsidRPr="007E28F1">
              <w:rPr>
                <w:rFonts w:eastAsia="Calibri" w:cstheme="minorHAnsi"/>
              </w:rPr>
              <w:t>.</w:t>
            </w:r>
          </w:p>
        </w:tc>
        <w:tc>
          <w:tcPr>
            <w:tcW w:w="900" w:type="dxa"/>
            <w:tcBorders>
              <w:bottom w:val="single" w:sz="4" w:space="0" w:color="auto"/>
            </w:tcBorders>
            <w:vAlign w:val="center"/>
          </w:tcPr>
          <w:p w:rsidR="005B20F5" w:rsidRPr="007E28F1" w:rsidRDefault="00AB1AD3" w:rsidP="00657C08">
            <w:pPr>
              <w:spacing w:after="0" w:line="240" w:lineRule="auto"/>
              <w:jc w:val="center"/>
              <w:rPr>
                <w:rFonts w:eastAsia="Calibri" w:cstheme="minorHAnsi"/>
              </w:rPr>
            </w:pPr>
            <w:r>
              <w:rPr>
                <w:rFonts w:eastAsia="Calibri" w:cstheme="minorHAnsi"/>
              </w:rPr>
              <w:t>X</w:t>
            </w:r>
          </w:p>
        </w:tc>
        <w:tc>
          <w:tcPr>
            <w:tcW w:w="4860" w:type="dxa"/>
            <w:tcBorders>
              <w:bottom w:val="single" w:sz="4" w:space="0" w:color="auto"/>
            </w:tcBorders>
            <w:shd w:val="clear" w:color="auto" w:fill="auto"/>
          </w:tcPr>
          <w:p w:rsidR="005B20F5" w:rsidRPr="00C92FC6" w:rsidRDefault="005B20F5" w:rsidP="00BF4760">
            <w:pPr>
              <w:spacing w:line="240" w:lineRule="auto"/>
              <w:contextualSpacing/>
              <w:rPr>
                <w:rFonts w:eastAsia="Calibri" w:cstheme="minorHAnsi"/>
              </w:rPr>
            </w:pPr>
            <w:r w:rsidRPr="00C92FC6">
              <w:rPr>
                <w:rFonts w:eastAsia="Calibri" w:cstheme="minorHAnsi"/>
              </w:rPr>
              <w:t xml:space="preserve">The </w:t>
            </w:r>
            <w:r w:rsidR="00BF4760">
              <w:rPr>
                <w:rFonts w:eastAsia="Calibri" w:cstheme="minorHAnsi"/>
              </w:rPr>
              <w:t xml:space="preserve">administrator of the Rehabilitation Division </w:t>
            </w:r>
            <w:r w:rsidRPr="00C92FC6">
              <w:rPr>
                <w:rFonts w:eastAsia="Calibri" w:cstheme="minorHAnsi"/>
              </w:rPr>
              <w:t xml:space="preserve">has the authority under </w:t>
            </w:r>
            <w:r w:rsidR="0063198A">
              <w:rPr>
                <w:rFonts w:eastAsia="Calibri" w:cstheme="minorHAnsi"/>
              </w:rPr>
              <w:t>s</w:t>
            </w:r>
            <w:r w:rsidRPr="00C92FC6">
              <w:rPr>
                <w:rFonts w:eastAsia="Calibri" w:cstheme="minorHAnsi"/>
              </w:rPr>
              <w:t xml:space="preserve">tate law to receive, hold, and disburse </w:t>
            </w:r>
            <w:r w:rsidR="00680227">
              <w:rPr>
                <w:rFonts w:eastAsia="Calibri" w:cstheme="minorHAnsi"/>
              </w:rPr>
              <w:t>f</w:t>
            </w:r>
            <w:r w:rsidRPr="00C92FC6">
              <w:rPr>
                <w:rFonts w:eastAsia="Calibri" w:cstheme="minorHAnsi"/>
              </w:rPr>
              <w:t xml:space="preserve">ederal funds made available under the VR services portion of the </w:t>
            </w:r>
            <w:r w:rsidR="0063198A">
              <w:rPr>
                <w:rFonts w:eastAsia="Calibri" w:cstheme="minorHAnsi"/>
              </w:rPr>
              <w:t>u</w:t>
            </w:r>
            <w:r w:rsidRPr="00C92FC6">
              <w:rPr>
                <w:rFonts w:eastAsia="Calibri" w:cstheme="minorHAnsi"/>
              </w:rPr>
              <w:t xml:space="preserve">nified or </w:t>
            </w:r>
            <w:r w:rsidR="0063198A">
              <w:rPr>
                <w:rFonts w:eastAsia="Calibri" w:cstheme="minorHAnsi"/>
              </w:rPr>
              <w:t>c</w:t>
            </w:r>
            <w:r w:rsidRPr="00C92FC6">
              <w:rPr>
                <w:rFonts w:eastAsia="Calibri" w:cstheme="minorHAnsi"/>
              </w:rPr>
              <w:t xml:space="preserve">ombined  </w:t>
            </w:r>
            <w:r w:rsidR="0063198A">
              <w:rPr>
                <w:rFonts w:eastAsia="Calibri" w:cstheme="minorHAnsi"/>
              </w:rPr>
              <w:t>s</w:t>
            </w:r>
            <w:r w:rsidRPr="00C92FC6">
              <w:rPr>
                <w:rFonts w:eastAsia="Calibri" w:cstheme="minorHAnsi"/>
              </w:rPr>
              <w:t xml:space="preserve">tate </w:t>
            </w:r>
            <w:r w:rsidR="0063198A">
              <w:rPr>
                <w:rFonts w:eastAsia="Calibri" w:cstheme="minorHAnsi"/>
              </w:rPr>
              <w:t>p</w:t>
            </w:r>
            <w:r w:rsidRPr="00C92FC6">
              <w:rPr>
                <w:rFonts w:eastAsia="Calibri" w:cstheme="minorHAnsi"/>
              </w:rPr>
              <w:t>lan and its supplement;</w:t>
            </w:r>
          </w:p>
        </w:tc>
        <w:tc>
          <w:tcPr>
            <w:tcW w:w="3510" w:type="dxa"/>
            <w:tcBorders>
              <w:bottom w:val="single" w:sz="4" w:space="0" w:color="auto"/>
            </w:tcBorders>
            <w:vAlign w:val="center"/>
          </w:tcPr>
          <w:p w:rsidR="005B20F5" w:rsidRPr="007E28F1" w:rsidRDefault="00BF4760" w:rsidP="00BF4760">
            <w:pPr>
              <w:spacing w:after="0" w:line="240" w:lineRule="auto"/>
              <w:rPr>
                <w:rFonts w:eastAsia="Calibri" w:cstheme="minorHAnsi"/>
              </w:rPr>
            </w:pPr>
            <w:r>
              <w:rPr>
                <w:rFonts w:eastAsia="Calibri" w:cstheme="minorHAnsi"/>
              </w:rPr>
              <w:t xml:space="preserve">Per </w:t>
            </w:r>
            <w:hyperlink r:id="rId135" w:anchor="NRS615Sec180" w:history="1">
              <w:r w:rsidRPr="00BF4760">
                <w:rPr>
                  <w:rStyle w:val="Hyperlink"/>
                  <w:rFonts w:eastAsia="Calibri" w:cstheme="minorHAnsi"/>
                  <w:color w:val="0000FF"/>
                </w:rPr>
                <w:t>NRS 615.180</w:t>
              </w:r>
            </w:hyperlink>
            <w:r>
              <w:rPr>
                <w:rFonts w:eastAsia="Calibri" w:cstheme="minorHAnsi"/>
              </w:rPr>
              <w:t xml:space="preserve">, the Administrator of the Rehabilitation Division </w:t>
            </w:r>
            <w:r w:rsidR="00D55089" w:rsidRPr="00D55089">
              <w:rPr>
                <w:rFonts w:eastAsia="Calibri" w:cstheme="minorHAnsi"/>
              </w:rPr>
              <w:t xml:space="preserve">has the authority under </w:t>
            </w:r>
            <w:r w:rsidR="00D55089">
              <w:rPr>
                <w:rFonts w:eastAsia="Calibri" w:cstheme="minorHAnsi"/>
              </w:rPr>
              <w:t>s</w:t>
            </w:r>
            <w:r w:rsidR="00D55089" w:rsidRPr="00D55089">
              <w:rPr>
                <w:rFonts w:eastAsia="Calibri" w:cstheme="minorHAnsi"/>
              </w:rPr>
              <w:t xml:space="preserve">tate law to receive, hold, and disburse </w:t>
            </w:r>
            <w:r w:rsidR="00D55089">
              <w:rPr>
                <w:rFonts w:eastAsia="Calibri" w:cstheme="minorHAnsi"/>
              </w:rPr>
              <w:t>f</w:t>
            </w:r>
            <w:r w:rsidR="00D55089" w:rsidRPr="00D55089">
              <w:rPr>
                <w:rFonts w:eastAsia="Calibri" w:cstheme="minorHAnsi"/>
              </w:rPr>
              <w:t xml:space="preserve">ederal funds made available under the VR services portion of the </w:t>
            </w:r>
            <w:r w:rsidR="00D55089">
              <w:rPr>
                <w:rFonts w:eastAsia="Calibri" w:cstheme="minorHAnsi"/>
              </w:rPr>
              <w:t>u</w:t>
            </w:r>
            <w:r w:rsidR="00D55089" w:rsidRPr="00D55089">
              <w:rPr>
                <w:rFonts w:eastAsia="Calibri" w:cstheme="minorHAnsi"/>
              </w:rPr>
              <w:t xml:space="preserve">nified or </w:t>
            </w:r>
            <w:r w:rsidR="00D55089">
              <w:rPr>
                <w:rFonts w:eastAsia="Calibri" w:cstheme="minorHAnsi"/>
              </w:rPr>
              <w:t>c</w:t>
            </w:r>
            <w:r w:rsidR="00D55089" w:rsidRPr="00D55089">
              <w:rPr>
                <w:rFonts w:eastAsia="Calibri" w:cstheme="minorHAnsi"/>
              </w:rPr>
              <w:t xml:space="preserve">ombined </w:t>
            </w:r>
            <w:r w:rsidR="00D55089">
              <w:rPr>
                <w:rFonts w:eastAsia="Calibri" w:cstheme="minorHAnsi"/>
              </w:rPr>
              <w:t>s</w:t>
            </w:r>
            <w:r w:rsidR="00D55089" w:rsidRPr="00D55089">
              <w:rPr>
                <w:rFonts w:eastAsia="Calibri" w:cstheme="minorHAnsi"/>
              </w:rPr>
              <w:t xml:space="preserve">tate </w:t>
            </w:r>
            <w:r w:rsidR="00D55089">
              <w:rPr>
                <w:rFonts w:eastAsia="Calibri" w:cstheme="minorHAnsi"/>
              </w:rPr>
              <w:t>p</w:t>
            </w:r>
            <w:r w:rsidR="00D55089" w:rsidRPr="00D55089">
              <w:rPr>
                <w:rFonts w:eastAsia="Calibri" w:cstheme="minorHAnsi"/>
              </w:rPr>
              <w:t>lan and its supplement;</w:t>
            </w:r>
          </w:p>
        </w:tc>
      </w:tr>
      <w:tr w:rsidR="005B20F5" w:rsidRPr="007E28F1" w:rsidTr="00657C08">
        <w:tc>
          <w:tcPr>
            <w:tcW w:w="540" w:type="dxa"/>
            <w:shd w:val="clear" w:color="auto" w:fill="D9D9D9" w:themeFill="background1" w:themeFillShade="D9"/>
            <w:vAlign w:val="center"/>
          </w:tcPr>
          <w:p w:rsidR="005B20F5" w:rsidRPr="007E28F1" w:rsidRDefault="005B20F5" w:rsidP="00657C08">
            <w:pPr>
              <w:spacing w:after="0" w:line="240" w:lineRule="auto"/>
              <w:jc w:val="center"/>
              <w:rPr>
                <w:rFonts w:eastAsia="Calibri" w:cstheme="minorHAnsi"/>
              </w:rPr>
            </w:pPr>
            <w:r>
              <w:rPr>
                <w:rFonts w:eastAsia="Calibri" w:cstheme="minorHAnsi"/>
              </w:rPr>
              <w:t>8</w:t>
            </w:r>
            <w:r w:rsidRPr="007E28F1">
              <w:rPr>
                <w:rFonts w:eastAsia="Calibri" w:cstheme="minorHAnsi"/>
              </w:rPr>
              <w:t>.</w:t>
            </w:r>
          </w:p>
        </w:tc>
        <w:tc>
          <w:tcPr>
            <w:tcW w:w="900" w:type="dxa"/>
            <w:shd w:val="clear" w:color="auto" w:fill="D9D9D9" w:themeFill="background1" w:themeFillShade="D9"/>
            <w:vAlign w:val="center"/>
          </w:tcPr>
          <w:p w:rsidR="005B20F5" w:rsidRPr="007E28F1" w:rsidRDefault="00AB1AD3" w:rsidP="00657C08">
            <w:pPr>
              <w:spacing w:after="0" w:line="240" w:lineRule="auto"/>
              <w:jc w:val="center"/>
              <w:rPr>
                <w:rFonts w:eastAsia="Calibri" w:cstheme="minorHAnsi"/>
              </w:rPr>
            </w:pPr>
            <w:r>
              <w:rPr>
                <w:rFonts w:eastAsia="Calibri" w:cstheme="minorHAnsi"/>
              </w:rPr>
              <w:t>X</w:t>
            </w:r>
          </w:p>
        </w:tc>
        <w:tc>
          <w:tcPr>
            <w:tcW w:w="4860" w:type="dxa"/>
            <w:shd w:val="clear" w:color="auto" w:fill="D9D9D9" w:themeFill="background1" w:themeFillShade="D9"/>
          </w:tcPr>
          <w:p w:rsidR="005B20F5" w:rsidRPr="00C92FC6" w:rsidRDefault="005B20F5" w:rsidP="00595F27">
            <w:pPr>
              <w:spacing w:line="240" w:lineRule="auto"/>
              <w:contextualSpacing/>
              <w:rPr>
                <w:rFonts w:eastAsia="Calibri" w:cstheme="minorHAnsi"/>
              </w:rPr>
            </w:pPr>
            <w:r w:rsidRPr="00C92FC6">
              <w:rPr>
                <w:rFonts w:eastAsia="Calibri" w:cstheme="minorHAnsi"/>
              </w:rPr>
              <w:t xml:space="preserve">The </w:t>
            </w:r>
            <w:r w:rsidR="00595F27">
              <w:rPr>
                <w:rFonts w:eastAsia="Calibri" w:cstheme="minorHAnsi"/>
              </w:rPr>
              <w:t>administrator of the Rehabilitation Division</w:t>
            </w:r>
            <w:r w:rsidRPr="00C92FC6">
              <w:rPr>
                <w:rFonts w:eastAsia="Calibri" w:cstheme="minorHAnsi"/>
              </w:rPr>
              <w:t xml:space="preserve"> has the authority to submit the VR services portion of the </w:t>
            </w:r>
            <w:r w:rsidR="0063198A">
              <w:rPr>
                <w:rFonts w:eastAsia="Calibri" w:cstheme="minorHAnsi"/>
              </w:rPr>
              <w:t>u</w:t>
            </w:r>
            <w:r w:rsidRPr="00C92FC6">
              <w:rPr>
                <w:rFonts w:eastAsia="Calibri" w:cstheme="minorHAnsi"/>
              </w:rPr>
              <w:t xml:space="preserve">nified or </w:t>
            </w:r>
            <w:r w:rsidR="0063198A">
              <w:rPr>
                <w:rFonts w:eastAsia="Calibri" w:cstheme="minorHAnsi"/>
              </w:rPr>
              <w:t>c</w:t>
            </w:r>
            <w:r w:rsidRPr="00C92FC6">
              <w:rPr>
                <w:rFonts w:eastAsia="Calibri" w:cstheme="minorHAnsi"/>
              </w:rPr>
              <w:t xml:space="preserve">ombined  </w:t>
            </w:r>
            <w:r w:rsidR="0063198A">
              <w:rPr>
                <w:rFonts w:eastAsia="Calibri" w:cstheme="minorHAnsi"/>
              </w:rPr>
              <w:t>s</w:t>
            </w:r>
            <w:r w:rsidRPr="00C92FC6">
              <w:rPr>
                <w:rFonts w:eastAsia="Calibri" w:cstheme="minorHAnsi"/>
              </w:rPr>
              <w:t xml:space="preserve">tate </w:t>
            </w:r>
            <w:r w:rsidR="0063198A">
              <w:rPr>
                <w:rFonts w:eastAsia="Calibri" w:cstheme="minorHAnsi"/>
              </w:rPr>
              <w:t>p</w:t>
            </w:r>
            <w:r w:rsidRPr="00C92FC6">
              <w:rPr>
                <w:rFonts w:eastAsia="Calibri" w:cstheme="minorHAnsi"/>
              </w:rPr>
              <w:t>lan and the supplement for Supported Employment services;</w:t>
            </w:r>
          </w:p>
        </w:tc>
        <w:tc>
          <w:tcPr>
            <w:tcW w:w="3510" w:type="dxa"/>
            <w:shd w:val="clear" w:color="auto" w:fill="D9D9D9" w:themeFill="background1" w:themeFillShade="D9"/>
            <w:vAlign w:val="center"/>
          </w:tcPr>
          <w:p w:rsidR="005B20F5" w:rsidRPr="007E28F1" w:rsidRDefault="00595F27" w:rsidP="00D55089">
            <w:pPr>
              <w:spacing w:after="0" w:line="240" w:lineRule="auto"/>
              <w:rPr>
                <w:rFonts w:eastAsia="Calibri" w:cstheme="minorHAnsi"/>
              </w:rPr>
            </w:pPr>
            <w:r>
              <w:rPr>
                <w:rFonts w:eastAsia="Calibri" w:cstheme="minorHAnsi"/>
              </w:rPr>
              <w:t xml:space="preserve">Per </w:t>
            </w:r>
            <w:hyperlink r:id="rId136" w:history="1">
              <w:r w:rsidRPr="00595F27">
                <w:rPr>
                  <w:rStyle w:val="Hyperlink"/>
                  <w:rFonts w:eastAsia="Calibri" w:cstheme="minorHAnsi"/>
                  <w:color w:val="0000FF"/>
                </w:rPr>
                <w:t>NRS 615</w:t>
              </w:r>
            </w:hyperlink>
            <w:r>
              <w:rPr>
                <w:rFonts w:eastAsia="Calibri" w:cstheme="minorHAnsi"/>
              </w:rPr>
              <w:t>, t</w:t>
            </w:r>
            <w:r w:rsidR="00D55089" w:rsidRPr="00D55089">
              <w:rPr>
                <w:rFonts w:eastAsia="Calibri" w:cstheme="minorHAnsi"/>
              </w:rPr>
              <w:t>he</w:t>
            </w:r>
            <w:r w:rsidR="00D55089">
              <w:rPr>
                <w:rFonts w:eastAsia="Calibri" w:cstheme="minorHAnsi"/>
              </w:rPr>
              <w:t xml:space="preserve"> </w:t>
            </w:r>
            <w:r>
              <w:rPr>
                <w:rFonts w:eastAsia="Calibri" w:cstheme="minorHAnsi"/>
              </w:rPr>
              <w:t>Administrator of the Rehabilitation Division</w:t>
            </w:r>
            <w:r w:rsidR="00D55089" w:rsidRPr="00D55089">
              <w:rPr>
                <w:rFonts w:eastAsia="Calibri" w:cstheme="minorHAnsi"/>
              </w:rPr>
              <w:t xml:space="preserve"> has the authority to submit the VR services portion of the </w:t>
            </w:r>
            <w:r w:rsidR="00D55089">
              <w:rPr>
                <w:rFonts w:eastAsia="Calibri" w:cstheme="minorHAnsi"/>
              </w:rPr>
              <w:t>u</w:t>
            </w:r>
            <w:r w:rsidR="00D55089" w:rsidRPr="00D55089">
              <w:rPr>
                <w:rFonts w:eastAsia="Calibri" w:cstheme="minorHAnsi"/>
              </w:rPr>
              <w:t xml:space="preserve">nified or </w:t>
            </w:r>
            <w:r w:rsidR="00D55089">
              <w:rPr>
                <w:rFonts w:eastAsia="Calibri" w:cstheme="minorHAnsi"/>
              </w:rPr>
              <w:t>c</w:t>
            </w:r>
            <w:r w:rsidR="00D55089" w:rsidRPr="00D55089">
              <w:rPr>
                <w:rFonts w:eastAsia="Calibri" w:cstheme="minorHAnsi"/>
              </w:rPr>
              <w:t xml:space="preserve">ombined </w:t>
            </w:r>
            <w:r w:rsidR="00D55089">
              <w:rPr>
                <w:rFonts w:eastAsia="Calibri" w:cstheme="minorHAnsi"/>
              </w:rPr>
              <w:t>s</w:t>
            </w:r>
            <w:r w:rsidR="00D55089" w:rsidRPr="00D55089">
              <w:rPr>
                <w:rFonts w:eastAsia="Calibri" w:cstheme="minorHAnsi"/>
              </w:rPr>
              <w:t xml:space="preserve">tate </w:t>
            </w:r>
            <w:r w:rsidR="00D55089">
              <w:rPr>
                <w:rFonts w:eastAsia="Calibri" w:cstheme="minorHAnsi"/>
              </w:rPr>
              <w:t>p</w:t>
            </w:r>
            <w:r w:rsidR="00D55089" w:rsidRPr="00D55089">
              <w:rPr>
                <w:rFonts w:eastAsia="Calibri" w:cstheme="minorHAnsi"/>
              </w:rPr>
              <w:t xml:space="preserve">lan and the supplement for </w:t>
            </w:r>
            <w:r w:rsidR="00D55089">
              <w:rPr>
                <w:rFonts w:eastAsia="Calibri" w:cstheme="minorHAnsi"/>
              </w:rPr>
              <w:t>s</w:t>
            </w:r>
            <w:r w:rsidR="00D55089" w:rsidRPr="00D55089">
              <w:rPr>
                <w:rFonts w:eastAsia="Calibri" w:cstheme="minorHAnsi"/>
              </w:rPr>
              <w:t xml:space="preserve">upported </w:t>
            </w:r>
            <w:r w:rsidR="00D55089">
              <w:rPr>
                <w:rFonts w:eastAsia="Calibri" w:cstheme="minorHAnsi"/>
              </w:rPr>
              <w:t>e</w:t>
            </w:r>
            <w:r w:rsidR="00D55089" w:rsidRPr="00D55089">
              <w:rPr>
                <w:rFonts w:eastAsia="Calibri" w:cstheme="minorHAnsi"/>
              </w:rPr>
              <w:t>mployment services</w:t>
            </w:r>
          </w:p>
        </w:tc>
      </w:tr>
      <w:tr w:rsidR="005B20F5" w:rsidRPr="007E28F1" w:rsidTr="00657C08">
        <w:tc>
          <w:tcPr>
            <w:tcW w:w="540" w:type="dxa"/>
            <w:tcBorders>
              <w:bottom w:val="single" w:sz="4" w:space="0" w:color="auto"/>
            </w:tcBorders>
            <w:shd w:val="clear" w:color="auto" w:fill="auto"/>
            <w:vAlign w:val="center"/>
          </w:tcPr>
          <w:p w:rsidR="005B20F5" w:rsidRPr="007E28F1" w:rsidRDefault="005B20F5" w:rsidP="00657C08">
            <w:pPr>
              <w:spacing w:after="0" w:line="240" w:lineRule="auto"/>
              <w:jc w:val="center"/>
              <w:rPr>
                <w:rFonts w:eastAsia="Calibri" w:cstheme="minorHAnsi"/>
              </w:rPr>
            </w:pPr>
            <w:r>
              <w:rPr>
                <w:rFonts w:eastAsia="Calibri" w:cstheme="minorHAnsi"/>
              </w:rPr>
              <w:t>9</w:t>
            </w:r>
            <w:r w:rsidRPr="007E28F1">
              <w:rPr>
                <w:rFonts w:eastAsia="Calibri" w:cstheme="minorHAnsi"/>
              </w:rPr>
              <w:t>.</w:t>
            </w:r>
          </w:p>
        </w:tc>
        <w:tc>
          <w:tcPr>
            <w:tcW w:w="900" w:type="dxa"/>
            <w:tcBorders>
              <w:bottom w:val="single" w:sz="4" w:space="0" w:color="auto"/>
            </w:tcBorders>
            <w:vAlign w:val="center"/>
          </w:tcPr>
          <w:p w:rsidR="005B20F5" w:rsidRPr="007E28F1" w:rsidRDefault="00AB1AD3" w:rsidP="00657C08">
            <w:pPr>
              <w:spacing w:after="0" w:line="240" w:lineRule="auto"/>
              <w:jc w:val="center"/>
              <w:rPr>
                <w:rFonts w:eastAsia="Calibri" w:cstheme="minorHAnsi"/>
              </w:rPr>
            </w:pPr>
            <w:r>
              <w:rPr>
                <w:rFonts w:eastAsia="Calibri" w:cstheme="minorHAnsi"/>
              </w:rPr>
              <w:t>X</w:t>
            </w:r>
          </w:p>
        </w:tc>
        <w:tc>
          <w:tcPr>
            <w:tcW w:w="4860" w:type="dxa"/>
            <w:tcBorders>
              <w:bottom w:val="single" w:sz="4" w:space="0" w:color="auto"/>
            </w:tcBorders>
            <w:shd w:val="clear" w:color="auto" w:fill="auto"/>
          </w:tcPr>
          <w:p w:rsidR="005B20F5" w:rsidRPr="00C92FC6" w:rsidRDefault="005B20F5" w:rsidP="0063198A">
            <w:pPr>
              <w:spacing w:line="240" w:lineRule="auto"/>
              <w:contextualSpacing/>
              <w:rPr>
                <w:rFonts w:eastAsia="Calibri" w:cstheme="minorHAnsi"/>
              </w:rPr>
            </w:pPr>
            <w:r w:rsidRPr="00C92FC6">
              <w:rPr>
                <w:rFonts w:eastAsia="Calibri" w:cstheme="minorHAnsi"/>
              </w:rPr>
              <w:t xml:space="preserve">The agency that submits the VR services portion of the </w:t>
            </w:r>
            <w:r w:rsidR="0063198A">
              <w:rPr>
                <w:rFonts w:eastAsia="Calibri" w:cstheme="minorHAnsi"/>
              </w:rPr>
              <w:t>u</w:t>
            </w:r>
            <w:r w:rsidRPr="00C92FC6">
              <w:rPr>
                <w:rFonts w:eastAsia="Calibri" w:cstheme="minorHAnsi"/>
              </w:rPr>
              <w:t xml:space="preserve">nified or </w:t>
            </w:r>
            <w:r w:rsidR="0063198A">
              <w:rPr>
                <w:rFonts w:eastAsia="Calibri" w:cstheme="minorHAnsi"/>
              </w:rPr>
              <w:t>c</w:t>
            </w:r>
            <w:r w:rsidRPr="00C92FC6">
              <w:rPr>
                <w:rFonts w:eastAsia="Calibri" w:cstheme="minorHAnsi"/>
              </w:rPr>
              <w:t xml:space="preserve">ombined </w:t>
            </w:r>
            <w:r w:rsidR="0063198A">
              <w:rPr>
                <w:rFonts w:eastAsia="Calibri" w:cstheme="minorHAnsi"/>
              </w:rPr>
              <w:t>s</w:t>
            </w:r>
            <w:r w:rsidRPr="00C92FC6">
              <w:rPr>
                <w:rFonts w:eastAsia="Calibri" w:cstheme="minorHAnsi"/>
              </w:rPr>
              <w:t xml:space="preserve">tate </w:t>
            </w:r>
            <w:r w:rsidR="0063198A">
              <w:rPr>
                <w:rFonts w:eastAsia="Calibri" w:cstheme="minorHAnsi"/>
              </w:rPr>
              <w:t>p</w:t>
            </w:r>
            <w:r w:rsidRPr="00C92FC6">
              <w:rPr>
                <w:rFonts w:eastAsia="Calibri" w:cstheme="minorHAnsi"/>
              </w:rPr>
              <w:t>lan and its supplement has adopted or otherwise formally approved the plan and its supplement.</w:t>
            </w:r>
          </w:p>
        </w:tc>
        <w:tc>
          <w:tcPr>
            <w:tcW w:w="3510" w:type="dxa"/>
            <w:tcBorders>
              <w:bottom w:val="single" w:sz="4" w:space="0" w:color="auto"/>
            </w:tcBorders>
            <w:vAlign w:val="center"/>
          </w:tcPr>
          <w:p w:rsidR="005B20F5" w:rsidRPr="007E28F1" w:rsidRDefault="00595F27" w:rsidP="00CC1D3B">
            <w:pPr>
              <w:spacing w:after="0" w:line="240" w:lineRule="auto"/>
              <w:rPr>
                <w:rFonts w:eastAsia="Calibri" w:cstheme="minorHAnsi"/>
              </w:rPr>
            </w:pPr>
            <w:r>
              <w:rPr>
                <w:rFonts w:eastAsia="Calibri" w:cstheme="minorHAnsi"/>
              </w:rPr>
              <w:t xml:space="preserve">DETR </w:t>
            </w:r>
            <w:r w:rsidR="00D55089" w:rsidRPr="00D55089">
              <w:rPr>
                <w:rFonts w:eastAsia="Calibri" w:cstheme="minorHAnsi"/>
              </w:rPr>
              <w:t>has adopted or otherwise formally approved the plan and its supplement.</w:t>
            </w:r>
          </w:p>
        </w:tc>
      </w:tr>
    </w:tbl>
    <w:p w:rsidR="00711BE2" w:rsidRDefault="00711BE2" w:rsidP="00711BE2">
      <w:pPr>
        <w:spacing w:after="0" w:line="240" w:lineRule="auto"/>
        <w:rPr>
          <w:rFonts w:eastAsia="Calibri" w:cstheme="minorHAnsi"/>
        </w:rPr>
      </w:pPr>
    </w:p>
    <w:p w:rsidR="00711BE2" w:rsidRDefault="00711BE2" w:rsidP="00711BE2">
      <w:pPr>
        <w:spacing w:after="0" w:line="240" w:lineRule="auto"/>
        <w:rPr>
          <w:rFonts w:eastAsia="Calibri" w:cstheme="minorHAnsi"/>
        </w:rPr>
      </w:pPr>
      <w:r>
        <w:rPr>
          <w:rFonts w:eastAsia="Calibri" w:cstheme="minorHAnsi"/>
        </w:rPr>
        <w:t>The lead state agency/division for Title IV core programs contained and referenced within this state plan as executed below, provide assurances that they are serving the needs of the populations served by said programs.</w:t>
      </w:r>
    </w:p>
    <w:p w:rsidR="00711BE2" w:rsidRDefault="00711BE2" w:rsidP="00711BE2">
      <w:pPr>
        <w:jc w:val="left"/>
      </w:pPr>
    </w:p>
    <w:p w:rsidR="00711BE2" w:rsidRDefault="00711BE2" w:rsidP="00711BE2">
      <w:pPr>
        <w:spacing w:after="0" w:line="240" w:lineRule="auto"/>
        <w:contextualSpacing/>
      </w:pPr>
      <w:r>
        <w:t xml:space="preserve">_____________________________________ </w:t>
      </w:r>
      <w:r>
        <w:tab/>
      </w:r>
      <w:r>
        <w:tab/>
        <w:t>__________________________________</w:t>
      </w:r>
    </w:p>
    <w:p w:rsidR="00711BE2" w:rsidRDefault="00711BE2" w:rsidP="00711BE2">
      <w:pPr>
        <w:spacing w:after="0" w:line="240" w:lineRule="auto"/>
        <w:contextualSpacing/>
      </w:pPr>
      <w:r>
        <w:t xml:space="preserve">Shelley Hendren, Administrator </w:t>
      </w:r>
      <w:r>
        <w:tab/>
      </w:r>
      <w:r>
        <w:tab/>
      </w:r>
      <w:r>
        <w:tab/>
      </w:r>
      <w:r>
        <w:tab/>
        <w:t>Date</w:t>
      </w:r>
    </w:p>
    <w:p w:rsidR="00711BE2" w:rsidRDefault="00711BE2" w:rsidP="00711BE2">
      <w:pPr>
        <w:spacing w:after="0" w:line="240" w:lineRule="auto"/>
        <w:contextualSpacing/>
      </w:pPr>
      <w:r>
        <w:t>Rehabilitation Division</w:t>
      </w:r>
    </w:p>
    <w:p w:rsidR="00711BE2" w:rsidRDefault="00711BE2" w:rsidP="00711BE2">
      <w:pPr>
        <w:spacing w:after="0" w:line="240" w:lineRule="auto"/>
        <w:contextualSpacing/>
      </w:pPr>
      <w:r>
        <w:t>Nevada Department of Employment, Training and Rehabilitation (DETR)</w:t>
      </w:r>
    </w:p>
    <w:p w:rsidR="00711BE2" w:rsidRDefault="00711BE2" w:rsidP="00711BE2">
      <w:pPr>
        <w:jc w:val="left"/>
        <w:rPr>
          <w:rFonts w:asciiTheme="majorHAnsi" w:eastAsiaTheme="majorEastAsia" w:hAnsiTheme="majorHAnsi" w:cstheme="majorBidi"/>
          <w:b/>
          <w:bCs/>
          <w:color w:val="404040" w:themeColor="text1" w:themeTint="BF"/>
          <w:sz w:val="26"/>
          <w:szCs w:val="26"/>
        </w:rPr>
      </w:pPr>
      <w:r>
        <w:rPr>
          <w:b/>
        </w:rPr>
        <w:t>Title IV</w:t>
      </w:r>
      <w:r>
        <w:br w:type="page"/>
      </w:r>
    </w:p>
    <w:p w:rsidR="00C92FC6" w:rsidRDefault="00C92FC6" w:rsidP="005B20F5">
      <w:pPr>
        <w:pStyle w:val="Heading3"/>
        <w:rPr>
          <w:rFonts w:eastAsia="Calibri"/>
        </w:rPr>
      </w:pPr>
      <w:bookmarkStart w:id="173" w:name="_Toc442081324"/>
      <w:r w:rsidRPr="00C92FC6">
        <w:rPr>
          <w:rFonts w:eastAsia="Calibri"/>
        </w:rPr>
        <w:lastRenderedPageBreak/>
        <w:t>ASSURANCES</w:t>
      </w:r>
      <w:bookmarkEnd w:id="173"/>
    </w:p>
    <w:p w:rsidR="00A458EB" w:rsidRDefault="00A458EB" w:rsidP="00A458EB">
      <w:r>
        <w:t>The</w:t>
      </w:r>
      <w:r>
        <w:rPr>
          <w:spacing w:val="-4"/>
        </w:rPr>
        <w:t xml:space="preserve"> </w:t>
      </w:r>
      <w:r>
        <w:t>designated</w:t>
      </w:r>
      <w:r>
        <w:rPr>
          <w:spacing w:val="-5"/>
        </w:rPr>
        <w:t xml:space="preserve"> </w:t>
      </w:r>
      <w:r>
        <w:t>State</w:t>
      </w:r>
      <w:r>
        <w:rPr>
          <w:spacing w:val="-3"/>
        </w:rPr>
        <w:t xml:space="preserve"> </w:t>
      </w:r>
      <w:r>
        <w:t>agency</w:t>
      </w:r>
      <w:r>
        <w:rPr>
          <w:spacing w:val="-4"/>
        </w:rPr>
        <w:t xml:space="preserve"> </w:t>
      </w:r>
      <w:r>
        <w:t>or</w:t>
      </w:r>
      <w:r>
        <w:rPr>
          <w:spacing w:val="-4"/>
        </w:rPr>
        <w:t xml:space="preserve"> </w:t>
      </w:r>
      <w:r>
        <w:t>designated</w:t>
      </w:r>
      <w:r>
        <w:rPr>
          <w:spacing w:val="-5"/>
        </w:rPr>
        <w:t xml:space="preserve"> </w:t>
      </w:r>
      <w:r>
        <w:t>State</w:t>
      </w:r>
      <w:r>
        <w:rPr>
          <w:spacing w:val="-4"/>
        </w:rPr>
        <w:t xml:space="preserve"> </w:t>
      </w:r>
      <w:r>
        <w:t>unit,</w:t>
      </w:r>
      <w:r>
        <w:rPr>
          <w:spacing w:val="-2"/>
        </w:rPr>
        <w:t xml:space="preserve"> </w:t>
      </w:r>
      <w:r>
        <w:t>as</w:t>
      </w:r>
      <w:r>
        <w:rPr>
          <w:spacing w:val="-3"/>
        </w:rPr>
        <w:t xml:space="preserve"> </w:t>
      </w:r>
      <w:r>
        <w:t>appropriate</w:t>
      </w:r>
      <w:r>
        <w:rPr>
          <w:spacing w:val="-6"/>
        </w:rPr>
        <w:t xml:space="preserve"> </w:t>
      </w:r>
      <w:r>
        <w:t>and</w:t>
      </w:r>
      <w:r>
        <w:rPr>
          <w:spacing w:val="-5"/>
        </w:rPr>
        <w:t xml:space="preserve"> </w:t>
      </w:r>
      <w:r>
        <w:t>identified</w:t>
      </w:r>
      <w:r>
        <w:rPr>
          <w:spacing w:val="-5"/>
        </w:rPr>
        <w:t xml:space="preserve"> </w:t>
      </w:r>
      <w:r>
        <w:t>in</w:t>
      </w:r>
      <w:r>
        <w:rPr>
          <w:spacing w:val="-3"/>
        </w:rPr>
        <w:t xml:space="preserve"> </w:t>
      </w:r>
      <w:r>
        <w:t>the</w:t>
      </w:r>
      <w:r>
        <w:rPr>
          <w:spacing w:val="-4"/>
        </w:rPr>
        <w:t xml:space="preserve"> </w:t>
      </w:r>
      <w:r>
        <w:t>State</w:t>
      </w:r>
      <w:r>
        <w:rPr>
          <w:spacing w:val="87"/>
          <w:w w:val="99"/>
        </w:rPr>
        <w:t xml:space="preserve"> </w:t>
      </w:r>
      <w:r>
        <w:t>certifications</w:t>
      </w:r>
      <w:r>
        <w:rPr>
          <w:spacing w:val="-4"/>
        </w:rPr>
        <w:t xml:space="preserve"> </w:t>
      </w:r>
      <w:r>
        <w:t>included</w:t>
      </w:r>
      <w:r>
        <w:rPr>
          <w:spacing w:val="-6"/>
        </w:rPr>
        <w:t xml:space="preserve"> </w:t>
      </w:r>
      <w:r>
        <w:t>with</w:t>
      </w:r>
      <w:r>
        <w:rPr>
          <w:spacing w:val="-4"/>
        </w:rPr>
        <w:t xml:space="preserve"> </w:t>
      </w:r>
      <w:r>
        <w:t>this</w:t>
      </w:r>
      <w:r>
        <w:rPr>
          <w:spacing w:val="-4"/>
        </w:rPr>
        <w:t xml:space="preserve"> </w:t>
      </w:r>
      <w:r>
        <w:t>VR</w:t>
      </w:r>
      <w:r>
        <w:rPr>
          <w:spacing w:val="-5"/>
        </w:rPr>
        <w:t xml:space="preserve"> </w:t>
      </w:r>
      <w:r>
        <w:t>services</w:t>
      </w:r>
      <w:r>
        <w:rPr>
          <w:spacing w:val="-3"/>
        </w:rPr>
        <w:t xml:space="preserve"> </w:t>
      </w:r>
      <w:r>
        <w:t>portion</w:t>
      </w:r>
      <w:r>
        <w:rPr>
          <w:spacing w:val="-4"/>
        </w:rPr>
        <w:t xml:space="preserve"> </w:t>
      </w:r>
      <w:r>
        <w:t>of</w:t>
      </w:r>
      <w:r>
        <w:rPr>
          <w:spacing w:val="-5"/>
        </w:rPr>
        <w:t xml:space="preserve"> </w:t>
      </w:r>
      <w:r>
        <w:t>the</w:t>
      </w:r>
      <w:r>
        <w:rPr>
          <w:spacing w:val="-3"/>
        </w:rPr>
        <w:t xml:space="preserve"> </w:t>
      </w:r>
      <w:r>
        <w:t>unified</w:t>
      </w:r>
      <w:r>
        <w:rPr>
          <w:spacing w:val="-6"/>
        </w:rPr>
        <w:t xml:space="preserve"> </w:t>
      </w:r>
      <w:r>
        <w:t>or</w:t>
      </w:r>
      <w:r>
        <w:rPr>
          <w:spacing w:val="-4"/>
        </w:rPr>
        <w:t xml:space="preserve"> </w:t>
      </w:r>
      <w:r>
        <w:t>combined</w:t>
      </w:r>
      <w:r>
        <w:rPr>
          <w:spacing w:val="43"/>
        </w:rPr>
        <w:t xml:space="preserve"> </w:t>
      </w:r>
      <w:r>
        <w:t>state</w:t>
      </w:r>
      <w:r>
        <w:rPr>
          <w:spacing w:val="-4"/>
        </w:rPr>
        <w:t xml:space="preserve"> </w:t>
      </w:r>
      <w:r>
        <w:t>plan</w:t>
      </w:r>
      <w:r>
        <w:rPr>
          <w:spacing w:val="-3"/>
        </w:rPr>
        <w:t xml:space="preserve"> </w:t>
      </w:r>
      <w:r>
        <w:t>and</w:t>
      </w:r>
      <w:r>
        <w:rPr>
          <w:spacing w:val="-6"/>
        </w:rPr>
        <w:t xml:space="preserve"> </w:t>
      </w:r>
      <w:r>
        <w:t>its</w:t>
      </w:r>
      <w:r>
        <w:rPr>
          <w:spacing w:val="93"/>
          <w:w w:val="99"/>
        </w:rPr>
        <w:t xml:space="preserve"> </w:t>
      </w:r>
      <w:r>
        <w:t>supplement,</w:t>
      </w:r>
      <w:r>
        <w:rPr>
          <w:spacing w:val="-7"/>
        </w:rPr>
        <w:t xml:space="preserve"> </w:t>
      </w:r>
      <w:r>
        <w:t>through</w:t>
      </w:r>
      <w:r>
        <w:rPr>
          <w:spacing w:val="-6"/>
        </w:rPr>
        <w:t xml:space="preserve"> </w:t>
      </w:r>
      <w:r>
        <w:t>signature</w:t>
      </w:r>
      <w:r>
        <w:rPr>
          <w:spacing w:val="-4"/>
        </w:rPr>
        <w:t xml:space="preserve"> </w:t>
      </w:r>
      <w:r>
        <w:t>of</w:t>
      </w:r>
      <w:r>
        <w:rPr>
          <w:spacing w:val="-6"/>
        </w:rPr>
        <w:t xml:space="preserve"> </w:t>
      </w:r>
      <w:r>
        <w:t>the</w:t>
      </w:r>
      <w:r>
        <w:rPr>
          <w:spacing w:val="-5"/>
        </w:rPr>
        <w:t xml:space="preserve"> </w:t>
      </w:r>
      <w:r>
        <w:t>authorized</w:t>
      </w:r>
      <w:r>
        <w:rPr>
          <w:spacing w:val="-6"/>
        </w:rPr>
        <w:t xml:space="preserve"> </w:t>
      </w:r>
      <w:r>
        <w:t>individual,</w:t>
      </w:r>
      <w:r>
        <w:rPr>
          <w:spacing w:val="-4"/>
        </w:rPr>
        <w:t xml:space="preserve"> </w:t>
      </w:r>
      <w:r>
        <w:t>assures</w:t>
      </w:r>
      <w:r>
        <w:rPr>
          <w:spacing w:val="-5"/>
        </w:rPr>
        <w:t xml:space="preserve"> </w:t>
      </w:r>
      <w:r>
        <w:t>the</w:t>
      </w:r>
      <w:r>
        <w:rPr>
          <w:spacing w:val="-5"/>
        </w:rPr>
        <w:t xml:space="preserve"> </w:t>
      </w:r>
      <w:r>
        <w:t>Commissioner</w:t>
      </w:r>
      <w:r>
        <w:rPr>
          <w:spacing w:val="-5"/>
        </w:rPr>
        <w:t xml:space="preserve"> </w:t>
      </w:r>
      <w:r>
        <w:t>of</w:t>
      </w:r>
      <w:r>
        <w:rPr>
          <w:spacing w:val="-6"/>
        </w:rPr>
        <w:t xml:space="preserve"> </w:t>
      </w:r>
      <w:r>
        <w:t>the</w:t>
      </w:r>
      <w:r>
        <w:rPr>
          <w:spacing w:val="97"/>
          <w:w w:val="99"/>
        </w:rPr>
        <w:t xml:space="preserve"> </w:t>
      </w:r>
      <w:r>
        <w:t>Rehabilitation</w:t>
      </w:r>
      <w:r>
        <w:rPr>
          <w:spacing w:val="-5"/>
        </w:rPr>
        <w:t xml:space="preserve"> </w:t>
      </w:r>
      <w:r>
        <w:t>Services</w:t>
      </w:r>
      <w:r>
        <w:rPr>
          <w:spacing w:val="-6"/>
        </w:rPr>
        <w:t xml:space="preserve"> </w:t>
      </w:r>
      <w:r>
        <w:t>Administration</w:t>
      </w:r>
      <w:r>
        <w:rPr>
          <w:spacing w:val="-3"/>
        </w:rPr>
        <w:t xml:space="preserve"> </w:t>
      </w:r>
      <w:r>
        <w:t>(RSA),</w:t>
      </w:r>
      <w:r>
        <w:rPr>
          <w:spacing w:val="-2"/>
        </w:rPr>
        <w:t xml:space="preserve"> </w:t>
      </w:r>
      <w:r>
        <w:t>that</w:t>
      </w:r>
      <w:r>
        <w:rPr>
          <w:spacing w:val="-4"/>
        </w:rPr>
        <w:t xml:space="preserve"> </w:t>
      </w:r>
      <w:r>
        <w:t>it</w:t>
      </w:r>
      <w:r>
        <w:rPr>
          <w:spacing w:val="-3"/>
        </w:rPr>
        <w:t xml:space="preserve"> </w:t>
      </w:r>
      <w:r>
        <w:t>will</w:t>
      </w:r>
      <w:r>
        <w:rPr>
          <w:spacing w:val="-4"/>
        </w:rPr>
        <w:t xml:space="preserve"> </w:t>
      </w:r>
      <w:r>
        <w:t>comply</w:t>
      </w:r>
      <w:r>
        <w:rPr>
          <w:spacing w:val="-4"/>
        </w:rPr>
        <w:t xml:space="preserve"> </w:t>
      </w:r>
      <w:r>
        <w:t>with</w:t>
      </w:r>
      <w:r>
        <w:rPr>
          <w:spacing w:val="-2"/>
        </w:rPr>
        <w:t xml:space="preserve"> </w:t>
      </w:r>
      <w:r>
        <w:t>all</w:t>
      </w:r>
      <w:r>
        <w:rPr>
          <w:spacing w:val="-4"/>
        </w:rPr>
        <w:t xml:space="preserve"> </w:t>
      </w:r>
      <w:r>
        <w:t>of</w:t>
      </w:r>
      <w:r>
        <w:rPr>
          <w:spacing w:val="-4"/>
        </w:rPr>
        <w:t xml:space="preserve"> </w:t>
      </w:r>
      <w:r>
        <w:t>the</w:t>
      </w:r>
      <w:r>
        <w:rPr>
          <w:spacing w:val="-3"/>
        </w:rPr>
        <w:t xml:space="preserve"> </w:t>
      </w:r>
      <w:r>
        <w:t>requirements</w:t>
      </w:r>
      <w:r>
        <w:rPr>
          <w:spacing w:val="-4"/>
        </w:rPr>
        <w:t xml:space="preserve"> </w:t>
      </w:r>
      <w:r>
        <w:t>of</w:t>
      </w:r>
      <w:r>
        <w:rPr>
          <w:spacing w:val="-4"/>
        </w:rPr>
        <w:t xml:space="preserve"> </w:t>
      </w:r>
      <w:r>
        <w:t>the</w:t>
      </w:r>
      <w:r>
        <w:rPr>
          <w:spacing w:val="-3"/>
        </w:rPr>
        <w:t xml:space="preserve"> </w:t>
      </w:r>
      <w:r>
        <w:t>VR</w:t>
      </w:r>
      <w:r>
        <w:rPr>
          <w:spacing w:val="101"/>
        </w:rPr>
        <w:t xml:space="preserve"> </w:t>
      </w:r>
      <w:r>
        <w:t>services</w:t>
      </w:r>
      <w:r>
        <w:rPr>
          <w:spacing w:val="-4"/>
        </w:rPr>
        <w:t xml:space="preserve"> </w:t>
      </w:r>
      <w:r>
        <w:t>portion</w:t>
      </w:r>
      <w:r>
        <w:rPr>
          <w:spacing w:val="-3"/>
        </w:rPr>
        <w:t xml:space="preserve"> </w:t>
      </w:r>
      <w:r>
        <w:t>of</w:t>
      </w:r>
      <w:r>
        <w:rPr>
          <w:spacing w:val="-4"/>
        </w:rPr>
        <w:t xml:space="preserve"> </w:t>
      </w:r>
      <w:r>
        <w:t>the</w:t>
      </w:r>
      <w:r>
        <w:rPr>
          <w:spacing w:val="-4"/>
        </w:rPr>
        <w:t xml:space="preserve"> </w:t>
      </w:r>
      <w:r>
        <w:t>unified</w:t>
      </w:r>
      <w:r>
        <w:rPr>
          <w:spacing w:val="-5"/>
        </w:rPr>
        <w:t xml:space="preserve"> </w:t>
      </w:r>
      <w:r>
        <w:t>or</w:t>
      </w:r>
      <w:r>
        <w:rPr>
          <w:spacing w:val="-4"/>
        </w:rPr>
        <w:t xml:space="preserve"> </w:t>
      </w:r>
      <w:r>
        <w:t>combined</w:t>
      </w:r>
      <w:r>
        <w:rPr>
          <w:spacing w:val="44"/>
        </w:rPr>
        <w:t xml:space="preserve"> </w:t>
      </w:r>
      <w:r>
        <w:t>state</w:t>
      </w:r>
      <w:r>
        <w:rPr>
          <w:spacing w:val="-3"/>
        </w:rPr>
        <w:t xml:space="preserve"> </w:t>
      </w:r>
      <w:r>
        <w:t>plan</w:t>
      </w:r>
      <w:r>
        <w:rPr>
          <w:spacing w:val="-4"/>
        </w:rPr>
        <w:t xml:space="preserve"> </w:t>
      </w:r>
      <w:r>
        <w:t>and</w:t>
      </w:r>
      <w:r>
        <w:rPr>
          <w:spacing w:val="-5"/>
        </w:rPr>
        <w:t xml:space="preserve"> </w:t>
      </w:r>
      <w:r>
        <w:t>its</w:t>
      </w:r>
      <w:r>
        <w:rPr>
          <w:spacing w:val="-4"/>
        </w:rPr>
        <w:t xml:space="preserve"> </w:t>
      </w:r>
      <w:r>
        <w:t>supplement,</w:t>
      </w:r>
      <w:r>
        <w:rPr>
          <w:spacing w:val="-4"/>
        </w:rPr>
        <w:t xml:space="preserve"> </w:t>
      </w:r>
      <w:r>
        <w:t>as</w:t>
      </w:r>
      <w:r>
        <w:rPr>
          <w:spacing w:val="-3"/>
        </w:rPr>
        <w:t xml:space="preserve"> </w:t>
      </w:r>
      <w:r>
        <w:t>set</w:t>
      </w:r>
      <w:r>
        <w:rPr>
          <w:spacing w:val="-3"/>
        </w:rPr>
        <w:t xml:space="preserve"> </w:t>
      </w:r>
      <w:r>
        <w:t>forth</w:t>
      </w:r>
      <w:r>
        <w:rPr>
          <w:spacing w:val="-5"/>
        </w:rPr>
        <w:t xml:space="preserve"> </w:t>
      </w:r>
      <w:r>
        <w:t>in</w:t>
      </w:r>
      <w:r>
        <w:rPr>
          <w:spacing w:val="-3"/>
        </w:rPr>
        <w:t xml:space="preserve"> </w:t>
      </w:r>
      <w:r>
        <w:t>secs.</w:t>
      </w:r>
      <w:r>
        <w:rPr>
          <w:spacing w:val="-3"/>
        </w:rPr>
        <w:t xml:space="preserve"> </w:t>
      </w:r>
      <w:r>
        <w:t>101(a)</w:t>
      </w:r>
      <w:r>
        <w:rPr>
          <w:spacing w:val="79"/>
        </w:rPr>
        <w:t xml:space="preserve"> </w:t>
      </w:r>
      <w:r>
        <w:t>and</w:t>
      </w:r>
      <w:r>
        <w:rPr>
          <w:spacing w:val="-5"/>
        </w:rPr>
        <w:t xml:space="preserve"> </w:t>
      </w:r>
      <w:r>
        <w:t>606</w:t>
      </w:r>
      <w:r>
        <w:rPr>
          <w:spacing w:val="-4"/>
        </w:rPr>
        <w:t xml:space="preserve"> </w:t>
      </w:r>
      <w:r>
        <w:rPr>
          <w:spacing w:val="1"/>
        </w:rPr>
        <w:t>of</w:t>
      </w:r>
      <w:r>
        <w:rPr>
          <w:spacing w:val="-4"/>
        </w:rPr>
        <w:t xml:space="preserve"> </w:t>
      </w:r>
      <w:r>
        <w:t>the</w:t>
      </w:r>
      <w:r>
        <w:rPr>
          <w:spacing w:val="-3"/>
        </w:rPr>
        <w:t xml:space="preserve"> </w:t>
      </w:r>
      <w:r>
        <w:t>Rehabilitation</w:t>
      </w:r>
      <w:r>
        <w:rPr>
          <w:spacing w:val="-3"/>
        </w:rPr>
        <w:t xml:space="preserve"> </w:t>
      </w:r>
      <w:r>
        <w:t>Act.</w:t>
      </w:r>
      <w:r>
        <w:rPr>
          <w:spacing w:val="48"/>
        </w:rPr>
        <w:t xml:space="preserve"> </w:t>
      </w:r>
      <w:r>
        <w:t>The</w:t>
      </w:r>
      <w:r>
        <w:rPr>
          <w:spacing w:val="-3"/>
        </w:rPr>
        <w:t xml:space="preserve"> </w:t>
      </w:r>
      <w:r>
        <w:t>individual</w:t>
      </w:r>
      <w:r>
        <w:rPr>
          <w:spacing w:val="-3"/>
        </w:rPr>
        <w:t xml:space="preserve"> </w:t>
      </w:r>
      <w:r>
        <w:t>authorized</w:t>
      </w:r>
      <w:r>
        <w:rPr>
          <w:spacing w:val="-5"/>
        </w:rPr>
        <w:t xml:space="preserve"> </w:t>
      </w:r>
      <w:r>
        <w:t>to</w:t>
      </w:r>
      <w:r>
        <w:rPr>
          <w:spacing w:val="-4"/>
        </w:rPr>
        <w:t xml:space="preserve"> </w:t>
      </w:r>
      <w:r>
        <w:t>submit the</w:t>
      </w:r>
      <w:r>
        <w:rPr>
          <w:spacing w:val="-3"/>
        </w:rPr>
        <w:t xml:space="preserve"> </w:t>
      </w:r>
      <w:r>
        <w:t>VR</w:t>
      </w:r>
      <w:r>
        <w:rPr>
          <w:spacing w:val="-4"/>
        </w:rPr>
        <w:t xml:space="preserve"> </w:t>
      </w:r>
      <w:r>
        <w:t>services</w:t>
      </w:r>
      <w:r>
        <w:rPr>
          <w:spacing w:val="-3"/>
        </w:rPr>
        <w:t xml:space="preserve"> </w:t>
      </w:r>
      <w:r>
        <w:t>portion</w:t>
      </w:r>
      <w:r>
        <w:rPr>
          <w:spacing w:val="-2"/>
        </w:rPr>
        <w:t xml:space="preserve"> </w:t>
      </w:r>
      <w:r>
        <w:t>of</w:t>
      </w:r>
      <w:r>
        <w:rPr>
          <w:spacing w:val="-4"/>
        </w:rPr>
        <w:t xml:space="preserve"> </w:t>
      </w:r>
      <w:r>
        <w:t>the</w:t>
      </w:r>
      <w:r>
        <w:rPr>
          <w:spacing w:val="87"/>
          <w:w w:val="99"/>
        </w:rPr>
        <w:t xml:space="preserve"> </w:t>
      </w:r>
      <w:r>
        <w:t>unified</w:t>
      </w:r>
      <w:r>
        <w:rPr>
          <w:spacing w:val="-6"/>
        </w:rPr>
        <w:t xml:space="preserve"> </w:t>
      </w:r>
      <w:r>
        <w:t>or</w:t>
      </w:r>
      <w:r>
        <w:rPr>
          <w:spacing w:val="-4"/>
        </w:rPr>
        <w:t xml:space="preserve"> </w:t>
      </w:r>
      <w:r>
        <w:t>combined</w:t>
      </w:r>
      <w:r>
        <w:rPr>
          <w:spacing w:val="-5"/>
        </w:rPr>
        <w:t xml:space="preserve"> </w:t>
      </w:r>
      <w:r>
        <w:t>state</w:t>
      </w:r>
      <w:r>
        <w:rPr>
          <w:spacing w:val="-3"/>
        </w:rPr>
        <w:t xml:space="preserve"> </w:t>
      </w:r>
      <w:r>
        <w:t>plan</w:t>
      </w:r>
      <w:r>
        <w:rPr>
          <w:spacing w:val="-4"/>
        </w:rPr>
        <w:t xml:space="preserve"> </w:t>
      </w:r>
      <w:r>
        <w:t>and</w:t>
      </w:r>
      <w:r>
        <w:rPr>
          <w:spacing w:val="-5"/>
        </w:rPr>
        <w:t xml:space="preserve"> </w:t>
      </w:r>
      <w:r>
        <w:t>its</w:t>
      </w:r>
      <w:r>
        <w:rPr>
          <w:spacing w:val="-4"/>
        </w:rPr>
        <w:t xml:space="preserve"> </w:t>
      </w:r>
      <w:r>
        <w:t>supplement</w:t>
      </w:r>
      <w:r>
        <w:rPr>
          <w:spacing w:val="-4"/>
        </w:rPr>
        <w:t xml:space="preserve"> </w:t>
      </w:r>
      <w:r>
        <w:t>makes</w:t>
      </w:r>
      <w:r>
        <w:rPr>
          <w:spacing w:val="-3"/>
        </w:rPr>
        <w:t xml:space="preserve"> </w:t>
      </w:r>
      <w:r>
        <w:t>the</w:t>
      </w:r>
      <w:r>
        <w:rPr>
          <w:spacing w:val="-3"/>
        </w:rPr>
        <w:t xml:space="preserve"> </w:t>
      </w:r>
      <w:r>
        <w:t>following</w:t>
      </w:r>
      <w:r>
        <w:rPr>
          <w:spacing w:val="-4"/>
        </w:rPr>
        <w:t xml:space="preserve"> </w:t>
      </w:r>
      <w:r>
        <w:t>assurances:</w:t>
      </w:r>
    </w:p>
    <w:tbl>
      <w:tblPr>
        <w:tblW w:w="981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900"/>
        <w:gridCol w:w="5580"/>
        <w:gridCol w:w="2790"/>
      </w:tblGrid>
      <w:tr w:rsidR="00657C08" w:rsidRPr="002A5FF6" w:rsidTr="00411331">
        <w:tc>
          <w:tcPr>
            <w:tcW w:w="540" w:type="dxa"/>
            <w:shd w:val="clear" w:color="auto" w:fill="auto"/>
            <w:vAlign w:val="center"/>
          </w:tcPr>
          <w:p w:rsidR="00657C08" w:rsidRPr="002A5FF6" w:rsidRDefault="00657C08" w:rsidP="00657C08">
            <w:pPr>
              <w:spacing w:after="0" w:line="240" w:lineRule="auto"/>
              <w:jc w:val="center"/>
              <w:rPr>
                <w:rFonts w:eastAsia="Calibri" w:cstheme="minorHAnsi"/>
                <w:b/>
              </w:rPr>
            </w:pPr>
          </w:p>
        </w:tc>
        <w:tc>
          <w:tcPr>
            <w:tcW w:w="900" w:type="dxa"/>
            <w:vAlign w:val="center"/>
          </w:tcPr>
          <w:p w:rsidR="00657C08" w:rsidRPr="002A5FF6" w:rsidRDefault="00657C08" w:rsidP="00657C08">
            <w:pPr>
              <w:spacing w:after="0" w:line="240" w:lineRule="auto"/>
              <w:jc w:val="center"/>
              <w:rPr>
                <w:rFonts w:eastAsia="Calibri" w:cstheme="minorHAnsi"/>
                <w:b/>
              </w:rPr>
            </w:pPr>
            <w:r w:rsidRPr="002A5FF6">
              <w:rPr>
                <w:rFonts w:eastAsia="Calibri" w:cstheme="minorHAnsi"/>
                <w:b/>
              </w:rPr>
              <w:t>X or</w:t>
            </w:r>
            <w:r w:rsidRPr="002A5FF6">
              <w:rPr>
                <w:rFonts w:eastAsia="Calibri" w:cstheme="minorHAnsi"/>
                <w:b/>
                <w:i/>
              </w:rPr>
              <w:t xml:space="preserve"> N/A</w:t>
            </w:r>
          </w:p>
        </w:tc>
        <w:tc>
          <w:tcPr>
            <w:tcW w:w="5580" w:type="dxa"/>
            <w:shd w:val="clear" w:color="auto" w:fill="auto"/>
          </w:tcPr>
          <w:p w:rsidR="00657C08" w:rsidRPr="002A5FF6" w:rsidRDefault="00657C08" w:rsidP="00657C08">
            <w:pPr>
              <w:spacing w:after="0" w:line="240" w:lineRule="auto"/>
              <w:jc w:val="center"/>
              <w:rPr>
                <w:rFonts w:eastAsia="Calibri" w:cstheme="minorHAnsi"/>
                <w:b/>
              </w:rPr>
            </w:pPr>
            <w:r w:rsidRPr="002A5FF6">
              <w:rPr>
                <w:rFonts w:eastAsia="Calibri" w:cstheme="minorHAnsi"/>
                <w:b/>
              </w:rPr>
              <w:t>STATEMENT OF ASSURANCE</w:t>
            </w:r>
          </w:p>
        </w:tc>
        <w:tc>
          <w:tcPr>
            <w:tcW w:w="2790" w:type="dxa"/>
          </w:tcPr>
          <w:p w:rsidR="00657C08" w:rsidRPr="002A5FF6" w:rsidRDefault="00657C08" w:rsidP="00657C08">
            <w:pPr>
              <w:spacing w:after="0" w:line="240" w:lineRule="auto"/>
              <w:jc w:val="center"/>
              <w:rPr>
                <w:rFonts w:eastAsia="Calibri" w:cstheme="minorHAnsi"/>
                <w:b/>
              </w:rPr>
            </w:pPr>
            <w:r w:rsidRPr="002A5FF6">
              <w:rPr>
                <w:rFonts w:eastAsia="Calibri" w:cstheme="minorHAnsi"/>
                <w:b/>
              </w:rPr>
              <w:t>DOCUMENTATION or COMMENT</w:t>
            </w:r>
          </w:p>
        </w:tc>
      </w:tr>
      <w:tr w:rsidR="00411331" w:rsidRPr="002A5FF6" w:rsidTr="00411331">
        <w:tc>
          <w:tcPr>
            <w:tcW w:w="540" w:type="dxa"/>
            <w:tcBorders>
              <w:bottom w:val="single" w:sz="4" w:space="0" w:color="auto"/>
            </w:tcBorders>
            <w:shd w:val="clear" w:color="auto" w:fill="auto"/>
            <w:vAlign w:val="center"/>
          </w:tcPr>
          <w:p w:rsidR="00411331" w:rsidRPr="002A5FF6" w:rsidRDefault="00411331" w:rsidP="00657C08">
            <w:pPr>
              <w:spacing w:after="0" w:line="240" w:lineRule="auto"/>
              <w:jc w:val="center"/>
              <w:rPr>
                <w:rFonts w:eastAsia="Calibri" w:cstheme="minorHAnsi"/>
              </w:rPr>
            </w:pPr>
            <w:r w:rsidRPr="002A5FF6">
              <w:rPr>
                <w:rFonts w:eastAsia="Calibri" w:cstheme="minorHAnsi"/>
              </w:rPr>
              <w:t>1.</w:t>
            </w:r>
          </w:p>
        </w:tc>
        <w:tc>
          <w:tcPr>
            <w:tcW w:w="900" w:type="dxa"/>
            <w:tcBorders>
              <w:bottom w:val="single" w:sz="4" w:space="0" w:color="auto"/>
            </w:tcBorders>
            <w:vAlign w:val="center"/>
          </w:tcPr>
          <w:p w:rsidR="00411331" w:rsidRPr="002A5FF6" w:rsidRDefault="00D55089" w:rsidP="00657C08">
            <w:pPr>
              <w:spacing w:after="0" w:line="240" w:lineRule="auto"/>
              <w:jc w:val="center"/>
              <w:rPr>
                <w:rFonts w:eastAsia="Calibri" w:cstheme="minorHAnsi"/>
              </w:rPr>
            </w:pPr>
            <w:r>
              <w:rPr>
                <w:rFonts w:eastAsia="Calibri" w:cstheme="minorHAnsi"/>
              </w:rPr>
              <w:t>X</w:t>
            </w:r>
          </w:p>
        </w:tc>
        <w:tc>
          <w:tcPr>
            <w:tcW w:w="5580" w:type="dxa"/>
            <w:tcBorders>
              <w:bottom w:val="single" w:sz="4" w:space="0" w:color="auto"/>
            </w:tcBorders>
            <w:shd w:val="clear" w:color="auto" w:fill="auto"/>
          </w:tcPr>
          <w:p w:rsidR="00411331" w:rsidRPr="002A5FF6" w:rsidRDefault="00411331" w:rsidP="00A458EB">
            <w:pPr>
              <w:spacing w:after="0" w:line="240" w:lineRule="auto"/>
              <w:rPr>
                <w:rFonts w:eastAsia="Calibri" w:cstheme="minorHAnsi"/>
                <w:b/>
                <w:i/>
              </w:rPr>
            </w:pPr>
            <w:r w:rsidRPr="002A5FF6">
              <w:rPr>
                <w:rFonts w:eastAsia="Calibri" w:cstheme="minorHAnsi"/>
                <w:b/>
              </w:rPr>
              <w:t xml:space="preserve">Public Comment on Policies and Procedures:  </w:t>
            </w:r>
            <w:r w:rsidR="00A458EB">
              <w:rPr>
                <w:rFonts w:eastAsia="Calibri" w:cstheme="minorHAnsi"/>
              </w:rPr>
              <w:t>DETR’s Rehabilitation Division</w:t>
            </w:r>
            <w:r w:rsidRPr="002A5FF6">
              <w:rPr>
                <w:rFonts w:eastAsia="Calibri" w:cstheme="minorHAnsi"/>
              </w:rPr>
              <w:t xml:space="preserve"> will comply with all statutory and regulatory requirements for public participation in the VR Services </w:t>
            </w:r>
            <w:r w:rsidR="0063198A">
              <w:rPr>
                <w:rFonts w:eastAsia="Calibri" w:cstheme="minorHAnsi"/>
              </w:rPr>
              <w:t>p</w:t>
            </w:r>
            <w:r w:rsidRPr="002A5FF6">
              <w:rPr>
                <w:rFonts w:eastAsia="Calibri" w:cstheme="minorHAnsi"/>
              </w:rPr>
              <w:t xml:space="preserve">ortion of the </w:t>
            </w:r>
            <w:r w:rsidR="0063198A">
              <w:rPr>
                <w:rFonts w:eastAsia="Calibri" w:cstheme="minorHAnsi"/>
              </w:rPr>
              <w:t>u</w:t>
            </w:r>
            <w:r w:rsidRPr="002A5FF6">
              <w:rPr>
                <w:rFonts w:eastAsia="Calibri" w:cstheme="minorHAnsi"/>
              </w:rPr>
              <w:t xml:space="preserve">nified or </w:t>
            </w:r>
            <w:r w:rsidR="0063198A">
              <w:rPr>
                <w:rFonts w:eastAsia="Calibri" w:cstheme="minorHAnsi"/>
              </w:rPr>
              <w:t>c</w:t>
            </w:r>
            <w:r w:rsidRPr="002A5FF6">
              <w:rPr>
                <w:rFonts w:eastAsia="Calibri" w:cstheme="minorHAnsi"/>
              </w:rPr>
              <w:t xml:space="preserve">ombined  </w:t>
            </w:r>
            <w:r w:rsidR="0063198A">
              <w:rPr>
                <w:rFonts w:eastAsia="Calibri" w:cstheme="minorHAnsi"/>
              </w:rPr>
              <w:t>s</w:t>
            </w:r>
            <w:r w:rsidRPr="002A5FF6">
              <w:rPr>
                <w:rFonts w:eastAsia="Calibri" w:cstheme="minorHAnsi"/>
              </w:rPr>
              <w:t xml:space="preserve">tate </w:t>
            </w:r>
            <w:r w:rsidR="0063198A">
              <w:rPr>
                <w:rFonts w:eastAsia="Calibri" w:cstheme="minorHAnsi"/>
              </w:rPr>
              <w:t>p</w:t>
            </w:r>
            <w:r w:rsidRPr="002A5FF6">
              <w:rPr>
                <w:rFonts w:eastAsia="Calibri" w:cstheme="minorHAnsi"/>
              </w:rPr>
              <w:t>lan, as required by section 101(a)(16)(A) of the Rehabilitation Act.</w:t>
            </w:r>
          </w:p>
        </w:tc>
        <w:tc>
          <w:tcPr>
            <w:tcW w:w="2790" w:type="dxa"/>
            <w:tcBorders>
              <w:bottom w:val="single" w:sz="4" w:space="0" w:color="auto"/>
            </w:tcBorders>
            <w:vAlign w:val="center"/>
          </w:tcPr>
          <w:p w:rsidR="00411331" w:rsidRPr="002A5FF6" w:rsidRDefault="00411331" w:rsidP="00657C08">
            <w:pPr>
              <w:jc w:val="left"/>
              <w:rPr>
                <w:rFonts w:eastAsia="Calibri" w:cstheme="minorHAnsi"/>
              </w:rPr>
            </w:pPr>
          </w:p>
        </w:tc>
      </w:tr>
      <w:tr w:rsidR="00411331" w:rsidRPr="002A5FF6" w:rsidTr="00411331">
        <w:tc>
          <w:tcPr>
            <w:tcW w:w="540" w:type="dxa"/>
            <w:shd w:val="clear" w:color="auto" w:fill="D9D9D9" w:themeFill="background1" w:themeFillShade="D9"/>
            <w:vAlign w:val="center"/>
          </w:tcPr>
          <w:p w:rsidR="00411331" w:rsidRPr="002A5FF6" w:rsidRDefault="00411331" w:rsidP="00657C08">
            <w:pPr>
              <w:spacing w:after="0" w:line="240" w:lineRule="auto"/>
              <w:jc w:val="center"/>
              <w:rPr>
                <w:rFonts w:eastAsia="Calibri" w:cstheme="minorHAnsi"/>
              </w:rPr>
            </w:pPr>
            <w:r w:rsidRPr="002A5FF6">
              <w:rPr>
                <w:rFonts w:eastAsia="Calibri" w:cstheme="minorHAnsi"/>
              </w:rPr>
              <w:t>2.</w:t>
            </w:r>
          </w:p>
        </w:tc>
        <w:tc>
          <w:tcPr>
            <w:tcW w:w="900" w:type="dxa"/>
            <w:shd w:val="clear" w:color="auto" w:fill="D9D9D9" w:themeFill="background1" w:themeFillShade="D9"/>
            <w:vAlign w:val="center"/>
          </w:tcPr>
          <w:p w:rsidR="00411331" w:rsidRPr="002A5FF6" w:rsidRDefault="00D55089" w:rsidP="00657C08">
            <w:pPr>
              <w:spacing w:after="0" w:line="240" w:lineRule="auto"/>
              <w:jc w:val="center"/>
              <w:rPr>
                <w:rFonts w:eastAsia="Calibri" w:cstheme="minorHAnsi"/>
              </w:rPr>
            </w:pPr>
            <w:r>
              <w:rPr>
                <w:rFonts w:eastAsia="Calibri" w:cstheme="minorHAnsi"/>
              </w:rPr>
              <w:t>X</w:t>
            </w:r>
          </w:p>
        </w:tc>
        <w:tc>
          <w:tcPr>
            <w:tcW w:w="5580" w:type="dxa"/>
            <w:shd w:val="clear" w:color="auto" w:fill="D9D9D9" w:themeFill="background1" w:themeFillShade="D9"/>
          </w:tcPr>
          <w:p w:rsidR="00411331" w:rsidRPr="002A5FF6" w:rsidRDefault="00411331" w:rsidP="00A458EB">
            <w:pPr>
              <w:spacing w:after="0" w:line="240" w:lineRule="auto"/>
              <w:rPr>
                <w:rFonts w:eastAsia="Calibri" w:cstheme="minorHAnsi"/>
              </w:rPr>
            </w:pPr>
            <w:r w:rsidRPr="002A5FF6">
              <w:rPr>
                <w:rFonts w:eastAsia="Calibri" w:cstheme="minorHAnsi"/>
                <w:b/>
              </w:rPr>
              <w:t>Submission of the VR services portion of the Unified or Combined  State Plan and Its Supplement</w:t>
            </w:r>
            <w:r w:rsidRPr="002A5FF6">
              <w:rPr>
                <w:rFonts w:eastAsia="Calibri" w:cstheme="minorHAnsi"/>
                <w:b/>
                <w:i/>
              </w:rPr>
              <w:t xml:space="preserve">:  </w:t>
            </w:r>
            <w:r w:rsidR="00A458EB">
              <w:rPr>
                <w:rFonts w:eastAsia="Calibri" w:cstheme="minorHAnsi"/>
              </w:rPr>
              <w:t>DETR’s Rehabilitation Division</w:t>
            </w:r>
            <w:r w:rsidRPr="002A5FF6">
              <w:rPr>
                <w:rFonts w:eastAsia="Calibri" w:cstheme="minorHAnsi"/>
              </w:rPr>
              <w:t xml:space="preserve"> assures it will comply with  all requirements pertaining to the submission and revisions of the VR services portion of the </w:t>
            </w:r>
            <w:r w:rsidR="0063198A">
              <w:rPr>
                <w:rFonts w:eastAsia="Calibri" w:cstheme="minorHAnsi"/>
              </w:rPr>
              <w:t>u</w:t>
            </w:r>
            <w:r w:rsidRPr="002A5FF6">
              <w:rPr>
                <w:rFonts w:eastAsia="Calibri" w:cstheme="minorHAnsi"/>
              </w:rPr>
              <w:t xml:space="preserve">nified or </w:t>
            </w:r>
            <w:r w:rsidR="0063198A">
              <w:rPr>
                <w:rFonts w:eastAsia="Calibri" w:cstheme="minorHAnsi"/>
              </w:rPr>
              <w:t>c</w:t>
            </w:r>
            <w:r w:rsidRPr="002A5FF6">
              <w:rPr>
                <w:rFonts w:eastAsia="Calibri" w:cstheme="minorHAnsi"/>
              </w:rPr>
              <w:t xml:space="preserve">ombined  </w:t>
            </w:r>
            <w:r w:rsidR="0063198A">
              <w:rPr>
                <w:rFonts w:eastAsia="Calibri" w:cstheme="minorHAnsi"/>
              </w:rPr>
              <w:t>s</w:t>
            </w:r>
            <w:r w:rsidRPr="002A5FF6">
              <w:rPr>
                <w:rFonts w:eastAsia="Calibri" w:cstheme="minorHAnsi"/>
              </w:rPr>
              <w:t xml:space="preserve">tate </w:t>
            </w:r>
            <w:r w:rsidR="0063198A">
              <w:rPr>
                <w:rFonts w:eastAsia="Calibri" w:cstheme="minorHAnsi"/>
              </w:rPr>
              <w:t>p</w:t>
            </w:r>
            <w:r w:rsidRPr="002A5FF6">
              <w:rPr>
                <w:rFonts w:eastAsia="Calibri" w:cstheme="minorHAnsi"/>
              </w:rPr>
              <w:t xml:space="preserve">lan and its supplement for the </w:t>
            </w:r>
            <w:r w:rsidR="0063198A">
              <w:rPr>
                <w:rFonts w:eastAsia="Calibri" w:cstheme="minorHAnsi"/>
              </w:rPr>
              <w:t>state-s</w:t>
            </w:r>
            <w:r w:rsidRPr="002A5FF6">
              <w:rPr>
                <w:rFonts w:eastAsia="Calibri" w:cstheme="minorHAnsi"/>
              </w:rPr>
              <w:t xml:space="preserve">upported Employment Services program, as required by sections 101(a)(1), (22), (23), and 606(a) of the Rehabilitation Act; section 102 of WIOA in the case of the submission of a unified plan; section 103 of WIOA in the case of a submission of a </w:t>
            </w:r>
            <w:r w:rsidR="0063198A">
              <w:rPr>
                <w:rFonts w:eastAsia="Calibri" w:cstheme="minorHAnsi"/>
              </w:rPr>
              <w:t>c</w:t>
            </w:r>
            <w:r w:rsidRPr="002A5FF6">
              <w:rPr>
                <w:rFonts w:eastAsia="Calibri" w:cstheme="minorHAnsi"/>
              </w:rPr>
              <w:t xml:space="preserve">ombined </w:t>
            </w:r>
            <w:r w:rsidR="0063198A">
              <w:rPr>
                <w:rFonts w:eastAsia="Calibri" w:cstheme="minorHAnsi"/>
              </w:rPr>
              <w:t>s</w:t>
            </w:r>
            <w:r w:rsidRPr="002A5FF6">
              <w:rPr>
                <w:rFonts w:eastAsia="Calibri" w:cstheme="minorHAnsi"/>
              </w:rPr>
              <w:t xml:space="preserve">tate </w:t>
            </w:r>
            <w:r w:rsidR="0063198A">
              <w:rPr>
                <w:rFonts w:eastAsia="Calibri" w:cstheme="minorHAnsi"/>
              </w:rPr>
              <w:t>p</w:t>
            </w:r>
            <w:r w:rsidRPr="002A5FF6">
              <w:rPr>
                <w:rFonts w:eastAsia="Calibri" w:cstheme="minorHAnsi"/>
              </w:rPr>
              <w:t>lan; 34 CFR 76.140.</w:t>
            </w:r>
          </w:p>
        </w:tc>
        <w:tc>
          <w:tcPr>
            <w:tcW w:w="2790" w:type="dxa"/>
            <w:shd w:val="clear" w:color="auto" w:fill="D9D9D9" w:themeFill="background1" w:themeFillShade="D9"/>
            <w:vAlign w:val="center"/>
          </w:tcPr>
          <w:p w:rsidR="00411331" w:rsidRPr="002A5FF6" w:rsidRDefault="00411331" w:rsidP="00657C08">
            <w:pPr>
              <w:spacing w:after="0" w:line="240" w:lineRule="auto"/>
              <w:jc w:val="left"/>
              <w:rPr>
                <w:rFonts w:eastAsia="Calibri" w:cstheme="minorHAnsi"/>
              </w:rPr>
            </w:pPr>
          </w:p>
        </w:tc>
      </w:tr>
      <w:tr w:rsidR="00411331" w:rsidRPr="002A5FF6" w:rsidTr="00D55089">
        <w:trPr>
          <w:trHeight w:val="828"/>
        </w:trPr>
        <w:tc>
          <w:tcPr>
            <w:tcW w:w="540" w:type="dxa"/>
            <w:tcBorders>
              <w:bottom w:val="single" w:sz="4" w:space="0" w:color="auto"/>
            </w:tcBorders>
            <w:shd w:val="clear" w:color="auto" w:fill="auto"/>
            <w:vAlign w:val="center"/>
          </w:tcPr>
          <w:p w:rsidR="00411331" w:rsidRPr="002A5FF6" w:rsidRDefault="00411331" w:rsidP="00657C08">
            <w:pPr>
              <w:spacing w:after="0" w:line="240" w:lineRule="auto"/>
              <w:jc w:val="center"/>
              <w:rPr>
                <w:rFonts w:eastAsia="Calibri" w:cstheme="minorHAnsi"/>
              </w:rPr>
            </w:pPr>
            <w:r w:rsidRPr="002A5FF6">
              <w:rPr>
                <w:rFonts w:eastAsia="Calibri" w:cstheme="minorHAnsi"/>
              </w:rPr>
              <w:t>3.</w:t>
            </w:r>
          </w:p>
        </w:tc>
        <w:tc>
          <w:tcPr>
            <w:tcW w:w="900" w:type="dxa"/>
            <w:tcBorders>
              <w:bottom w:val="single" w:sz="4" w:space="0" w:color="auto"/>
            </w:tcBorders>
            <w:vAlign w:val="center"/>
          </w:tcPr>
          <w:p w:rsidR="00411331" w:rsidRPr="002A5FF6" w:rsidRDefault="00D55089" w:rsidP="00657C08">
            <w:pPr>
              <w:spacing w:after="0" w:line="240" w:lineRule="auto"/>
              <w:jc w:val="center"/>
              <w:rPr>
                <w:rFonts w:eastAsia="Calibri" w:cstheme="minorHAnsi"/>
              </w:rPr>
            </w:pPr>
            <w:r>
              <w:rPr>
                <w:rFonts w:eastAsia="Calibri" w:cstheme="minorHAnsi"/>
              </w:rPr>
              <w:t>X</w:t>
            </w:r>
          </w:p>
        </w:tc>
        <w:tc>
          <w:tcPr>
            <w:tcW w:w="5580" w:type="dxa"/>
            <w:tcBorders>
              <w:bottom w:val="single" w:sz="4" w:space="0" w:color="auto"/>
            </w:tcBorders>
            <w:shd w:val="clear" w:color="auto" w:fill="auto"/>
          </w:tcPr>
          <w:p w:rsidR="00411331" w:rsidRPr="002A5FF6" w:rsidRDefault="00411331" w:rsidP="00A458EB">
            <w:pPr>
              <w:spacing w:after="0" w:line="240" w:lineRule="auto"/>
              <w:rPr>
                <w:rFonts w:eastAsia="Calibri" w:cstheme="minorHAnsi"/>
              </w:rPr>
            </w:pPr>
            <w:r w:rsidRPr="002A5FF6">
              <w:rPr>
                <w:rFonts w:eastAsia="Calibri" w:cstheme="minorHAnsi"/>
                <w:b/>
              </w:rPr>
              <w:t>Administration of the VR services portion of the Unified or Combined  State Plan</w:t>
            </w:r>
            <w:r w:rsidRPr="002A5FF6">
              <w:rPr>
                <w:rFonts w:eastAsia="Calibri" w:cstheme="minorHAnsi"/>
                <w:b/>
                <w:i/>
              </w:rPr>
              <w:t xml:space="preserve">: </w:t>
            </w:r>
            <w:r w:rsidR="00A458EB">
              <w:rPr>
                <w:rFonts w:eastAsia="Calibri" w:cstheme="minorHAnsi"/>
              </w:rPr>
              <w:t xml:space="preserve">DETR’s Rehabilitation Division </w:t>
            </w:r>
            <w:r w:rsidRPr="002A5FF6">
              <w:rPr>
                <w:rFonts w:eastAsia="Calibri" w:cstheme="minorHAnsi"/>
              </w:rPr>
              <w:t xml:space="preserve">assures it will comply with the requirements related to:  </w:t>
            </w:r>
          </w:p>
          <w:p w:rsidR="00411331" w:rsidRPr="002A5FF6" w:rsidRDefault="00411331" w:rsidP="00A458EB">
            <w:pPr>
              <w:numPr>
                <w:ilvl w:val="0"/>
                <w:numId w:val="13"/>
              </w:numPr>
              <w:spacing w:after="0" w:line="240" w:lineRule="auto"/>
              <w:rPr>
                <w:rFonts w:eastAsia="Calibri" w:cstheme="minorHAnsi"/>
              </w:rPr>
            </w:pPr>
            <w:r w:rsidRPr="002A5FF6">
              <w:rPr>
                <w:rFonts w:eastAsia="Calibri" w:cstheme="minorHAnsi"/>
              </w:rPr>
              <w:t xml:space="preserve"> the establishment of the designated </w:t>
            </w:r>
            <w:r w:rsidR="0063198A">
              <w:rPr>
                <w:rFonts w:eastAsia="Calibri" w:cstheme="minorHAnsi"/>
              </w:rPr>
              <w:t>s</w:t>
            </w:r>
            <w:r w:rsidRPr="002A5FF6">
              <w:rPr>
                <w:rFonts w:eastAsia="Calibri" w:cstheme="minorHAnsi"/>
              </w:rPr>
              <w:t xml:space="preserve">tate agency and designated </w:t>
            </w:r>
            <w:r w:rsidR="0063198A">
              <w:rPr>
                <w:rFonts w:eastAsia="Calibri" w:cstheme="minorHAnsi"/>
              </w:rPr>
              <w:t>s</w:t>
            </w:r>
            <w:r w:rsidRPr="002A5FF6">
              <w:rPr>
                <w:rFonts w:eastAsia="Calibri" w:cstheme="minorHAnsi"/>
              </w:rPr>
              <w:t xml:space="preserve">tate unit, as required by section 101(a)(2) of the Rehabilitation Act..  </w:t>
            </w:r>
          </w:p>
          <w:p w:rsidR="00411331" w:rsidRPr="002A5FF6" w:rsidRDefault="00411331" w:rsidP="00A458EB">
            <w:pPr>
              <w:numPr>
                <w:ilvl w:val="0"/>
                <w:numId w:val="13"/>
              </w:numPr>
              <w:spacing w:after="0" w:line="240" w:lineRule="auto"/>
              <w:rPr>
                <w:rFonts w:eastAsia="Calibri" w:cstheme="minorHAnsi"/>
              </w:rPr>
            </w:pPr>
            <w:r w:rsidRPr="002A5FF6">
              <w:rPr>
                <w:rFonts w:eastAsia="Calibri" w:cstheme="minorHAnsi"/>
              </w:rPr>
              <w:t xml:space="preserve">the establishment of either a </w:t>
            </w:r>
            <w:r w:rsidR="0063198A">
              <w:rPr>
                <w:rFonts w:eastAsia="Calibri" w:cstheme="minorHAnsi"/>
              </w:rPr>
              <w:t>s</w:t>
            </w:r>
            <w:r w:rsidRPr="002A5FF6">
              <w:rPr>
                <w:rFonts w:eastAsia="Calibri" w:cstheme="minorHAnsi"/>
              </w:rPr>
              <w:t xml:space="preserve">tate independent commission or State Rehabilitation Council, as required by section 101(a)(21) of the Rehabilitation Act.  The designated </w:t>
            </w:r>
            <w:r w:rsidR="0063198A">
              <w:rPr>
                <w:rFonts w:eastAsia="Calibri" w:cstheme="minorHAnsi"/>
              </w:rPr>
              <w:t>s</w:t>
            </w:r>
            <w:r w:rsidRPr="002A5FF6">
              <w:rPr>
                <w:rFonts w:eastAsia="Calibri" w:cstheme="minorHAnsi"/>
              </w:rPr>
              <w:t xml:space="preserve">tate agency or designated </w:t>
            </w:r>
            <w:r w:rsidR="0063198A">
              <w:rPr>
                <w:rFonts w:eastAsia="Calibri" w:cstheme="minorHAnsi"/>
              </w:rPr>
              <w:t>s</w:t>
            </w:r>
            <w:r w:rsidRPr="002A5FF6">
              <w:rPr>
                <w:rFonts w:eastAsia="Calibri" w:cstheme="minorHAnsi"/>
              </w:rPr>
              <w:t xml:space="preserve">tate unit, as applicable </w:t>
            </w:r>
            <w:r w:rsidRPr="0049798F">
              <w:rPr>
                <w:rFonts w:eastAsia="Calibri" w:cstheme="minorHAnsi"/>
                <w:b/>
              </w:rPr>
              <w:t>(Option A or B must be selected)</w:t>
            </w:r>
            <w:r w:rsidRPr="002A5FF6">
              <w:rPr>
                <w:rFonts w:eastAsia="Calibri" w:cstheme="minorHAnsi"/>
              </w:rPr>
              <w:t xml:space="preserve">:  </w:t>
            </w:r>
          </w:p>
          <w:p w:rsidR="00411331" w:rsidRPr="002A5FF6" w:rsidRDefault="00411331" w:rsidP="00A458EB">
            <w:pPr>
              <w:spacing w:after="0" w:line="240" w:lineRule="auto"/>
              <w:ind w:left="360"/>
              <w:rPr>
                <w:rFonts w:eastAsia="Calibri" w:cstheme="minorHAnsi"/>
              </w:rPr>
            </w:pPr>
            <w:r w:rsidRPr="002A5FF6">
              <w:rPr>
                <w:rFonts w:eastAsia="Calibri" w:cstheme="minorHAnsi"/>
              </w:rPr>
              <w:t xml:space="preserve">                (A) is an independent </w:t>
            </w:r>
            <w:r w:rsidR="0063198A">
              <w:rPr>
                <w:rFonts w:eastAsia="Calibri" w:cstheme="minorHAnsi"/>
              </w:rPr>
              <w:t>s</w:t>
            </w:r>
            <w:r w:rsidRPr="002A5FF6">
              <w:rPr>
                <w:rFonts w:eastAsia="Calibri" w:cstheme="minorHAnsi"/>
              </w:rPr>
              <w:t>tate commission.</w:t>
            </w:r>
          </w:p>
          <w:p w:rsidR="0063198A" w:rsidRDefault="00411331" w:rsidP="00A458EB">
            <w:pPr>
              <w:spacing w:after="0" w:line="240" w:lineRule="auto"/>
              <w:ind w:left="360"/>
              <w:rPr>
                <w:rFonts w:eastAsia="Calibri" w:cstheme="minorHAnsi"/>
              </w:rPr>
            </w:pPr>
            <w:r w:rsidRPr="002A5FF6">
              <w:rPr>
                <w:rFonts w:eastAsia="Calibri" w:cstheme="minorHAnsi"/>
              </w:rPr>
              <w:t xml:space="preserve">                (B) has established a State Rehabilitation </w:t>
            </w:r>
          </w:p>
          <w:p w:rsidR="00411331" w:rsidRPr="002A5FF6" w:rsidRDefault="0063198A" w:rsidP="00A458EB">
            <w:pPr>
              <w:spacing w:after="0" w:line="240" w:lineRule="auto"/>
              <w:ind w:left="360"/>
              <w:rPr>
                <w:rFonts w:eastAsia="Calibri" w:cstheme="minorHAnsi"/>
              </w:rPr>
            </w:pPr>
            <w:r>
              <w:rPr>
                <w:rFonts w:eastAsia="Calibri" w:cstheme="minorHAnsi"/>
              </w:rPr>
              <w:t xml:space="preserve">                      </w:t>
            </w:r>
            <w:r w:rsidR="00411331" w:rsidRPr="002A5FF6">
              <w:rPr>
                <w:rFonts w:eastAsia="Calibri" w:cstheme="minorHAnsi"/>
              </w:rPr>
              <w:t xml:space="preserve">Council </w:t>
            </w:r>
          </w:p>
          <w:p w:rsidR="00411331" w:rsidRDefault="00411331" w:rsidP="00A458EB">
            <w:pPr>
              <w:numPr>
                <w:ilvl w:val="0"/>
                <w:numId w:val="13"/>
              </w:numPr>
              <w:spacing w:after="0" w:line="240" w:lineRule="auto"/>
              <w:rPr>
                <w:rFonts w:eastAsia="Calibri" w:cstheme="minorHAnsi"/>
              </w:rPr>
            </w:pPr>
            <w:r w:rsidRPr="002A5FF6">
              <w:rPr>
                <w:rFonts w:eastAsia="Calibri" w:cstheme="minorHAnsi"/>
              </w:rPr>
              <w:t xml:space="preserve">consultations regarding the administration of the VR services portion of the </w:t>
            </w:r>
            <w:r w:rsidR="0063198A">
              <w:rPr>
                <w:rFonts w:eastAsia="Calibri" w:cstheme="minorHAnsi"/>
              </w:rPr>
              <w:t>u</w:t>
            </w:r>
            <w:r w:rsidRPr="002A5FF6">
              <w:rPr>
                <w:rFonts w:eastAsia="Calibri" w:cstheme="minorHAnsi"/>
              </w:rPr>
              <w:t xml:space="preserve">nified or </w:t>
            </w:r>
            <w:r w:rsidR="0063198A">
              <w:rPr>
                <w:rFonts w:eastAsia="Calibri" w:cstheme="minorHAnsi"/>
              </w:rPr>
              <w:t>c</w:t>
            </w:r>
            <w:r w:rsidRPr="002A5FF6">
              <w:rPr>
                <w:rFonts w:eastAsia="Calibri" w:cstheme="minorHAnsi"/>
              </w:rPr>
              <w:t xml:space="preserve">ombined  </w:t>
            </w:r>
            <w:r w:rsidR="0063198A">
              <w:rPr>
                <w:rFonts w:eastAsia="Calibri" w:cstheme="minorHAnsi"/>
              </w:rPr>
              <w:t>s</w:t>
            </w:r>
            <w:r w:rsidRPr="002A5FF6">
              <w:rPr>
                <w:rFonts w:eastAsia="Calibri" w:cstheme="minorHAnsi"/>
              </w:rPr>
              <w:t xml:space="preserve">tate </w:t>
            </w:r>
            <w:r w:rsidR="0063198A">
              <w:rPr>
                <w:rFonts w:eastAsia="Calibri" w:cstheme="minorHAnsi"/>
              </w:rPr>
              <w:t>p</w:t>
            </w:r>
            <w:r w:rsidRPr="002A5FF6">
              <w:rPr>
                <w:rFonts w:eastAsia="Calibri" w:cstheme="minorHAnsi"/>
              </w:rPr>
              <w:t>lan, in accordance with section 101(a)(16)(B) of the Rehabilitation Act.</w:t>
            </w:r>
          </w:p>
          <w:p w:rsidR="003966FF" w:rsidRPr="002A5FF6" w:rsidRDefault="003966FF" w:rsidP="00A458EB">
            <w:pPr>
              <w:numPr>
                <w:ilvl w:val="0"/>
                <w:numId w:val="13"/>
              </w:numPr>
              <w:spacing w:after="0" w:line="240" w:lineRule="auto"/>
              <w:rPr>
                <w:rFonts w:eastAsia="Calibri" w:cstheme="minorHAnsi"/>
              </w:rPr>
            </w:pPr>
            <w:r>
              <w:rPr>
                <w:rFonts w:eastAsia="Calibri" w:cstheme="minorHAnsi"/>
              </w:rPr>
              <w:t>the financial participation by the state, or if the state so elects, by the state and local agencies, to provide the amount of the non-Federal share of the cost of carrying out the VR program in accordance with sec. 101(a)(3).</w:t>
            </w:r>
          </w:p>
          <w:p w:rsidR="00411331" w:rsidRPr="002A5FF6" w:rsidRDefault="00411331" w:rsidP="00A458EB">
            <w:pPr>
              <w:numPr>
                <w:ilvl w:val="0"/>
                <w:numId w:val="13"/>
              </w:numPr>
              <w:spacing w:after="0" w:line="240" w:lineRule="auto"/>
              <w:rPr>
                <w:rFonts w:eastAsia="Calibri" w:cstheme="minorHAnsi"/>
              </w:rPr>
            </w:pPr>
            <w:r w:rsidRPr="002A5FF6">
              <w:rPr>
                <w:rFonts w:eastAsia="Calibri" w:cstheme="minorHAnsi"/>
              </w:rPr>
              <w:t xml:space="preserve">the local administration of the VR services portion of the </w:t>
            </w:r>
            <w:r w:rsidR="0063198A">
              <w:rPr>
                <w:rFonts w:eastAsia="Calibri" w:cstheme="minorHAnsi"/>
              </w:rPr>
              <w:t>u</w:t>
            </w:r>
            <w:r w:rsidRPr="002A5FF6">
              <w:rPr>
                <w:rFonts w:eastAsia="Calibri" w:cstheme="minorHAnsi"/>
              </w:rPr>
              <w:t xml:space="preserve">nified or </w:t>
            </w:r>
            <w:r w:rsidR="0063198A">
              <w:rPr>
                <w:rFonts w:eastAsia="Calibri" w:cstheme="minorHAnsi"/>
              </w:rPr>
              <w:t>c</w:t>
            </w:r>
            <w:r w:rsidRPr="002A5FF6">
              <w:rPr>
                <w:rFonts w:eastAsia="Calibri" w:cstheme="minorHAnsi"/>
              </w:rPr>
              <w:t xml:space="preserve">ombined  </w:t>
            </w:r>
            <w:r w:rsidR="0063198A">
              <w:rPr>
                <w:rFonts w:eastAsia="Calibri" w:cstheme="minorHAnsi"/>
              </w:rPr>
              <w:t>s</w:t>
            </w:r>
            <w:r w:rsidRPr="002A5FF6">
              <w:rPr>
                <w:rFonts w:eastAsia="Calibri" w:cstheme="minorHAnsi"/>
              </w:rPr>
              <w:t xml:space="preserve">tate </w:t>
            </w:r>
            <w:r w:rsidR="0063198A">
              <w:rPr>
                <w:rFonts w:eastAsia="Calibri" w:cstheme="minorHAnsi"/>
              </w:rPr>
              <w:t>p</w:t>
            </w:r>
            <w:r w:rsidRPr="002A5FF6">
              <w:rPr>
                <w:rFonts w:eastAsia="Calibri" w:cstheme="minorHAnsi"/>
              </w:rPr>
              <w:t xml:space="preserve">lan, in accordance with section 101(a)(2)(A) of the Rehabilitation Act.  Select yes or no, as  appropriate, to identify if the designated </w:t>
            </w:r>
            <w:r w:rsidR="0063198A">
              <w:rPr>
                <w:rFonts w:eastAsia="Calibri" w:cstheme="minorHAnsi"/>
              </w:rPr>
              <w:t>s</w:t>
            </w:r>
            <w:r w:rsidRPr="002A5FF6">
              <w:rPr>
                <w:rFonts w:eastAsia="Calibri" w:cstheme="minorHAnsi"/>
              </w:rPr>
              <w:t xml:space="preserve">tate agency allows for the local administration of VR funds,  </w:t>
            </w:r>
            <w:r w:rsidRPr="0049798F">
              <w:rPr>
                <w:rFonts w:eastAsia="Calibri" w:cstheme="minorHAnsi"/>
                <w:b/>
              </w:rPr>
              <w:t xml:space="preserve">(Yes/No) </w:t>
            </w:r>
            <w:r w:rsidRPr="002A5FF6">
              <w:rPr>
                <w:rFonts w:eastAsia="Calibri" w:cstheme="minorHAnsi"/>
              </w:rPr>
              <w:t xml:space="preserve"> </w:t>
            </w:r>
          </w:p>
          <w:p w:rsidR="00411331" w:rsidRPr="0063198A" w:rsidRDefault="00411331" w:rsidP="00A458EB">
            <w:pPr>
              <w:numPr>
                <w:ilvl w:val="0"/>
                <w:numId w:val="13"/>
              </w:numPr>
              <w:spacing w:after="0" w:line="240" w:lineRule="auto"/>
              <w:rPr>
                <w:rFonts w:eastAsia="Calibri" w:cstheme="minorHAnsi"/>
                <w:b/>
              </w:rPr>
            </w:pPr>
            <w:r w:rsidRPr="002A5FF6">
              <w:rPr>
                <w:rFonts w:eastAsia="Calibri" w:cstheme="minorHAnsi"/>
              </w:rPr>
              <w:t xml:space="preserve">the shared funding and administration of joint programs, in accordance with section 101(a)(2)(A)(ii) of the Rehabilitation Act .  Select yes or no, as  appropriate, to identify if the designated </w:t>
            </w:r>
            <w:r w:rsidR="0063198A">
              <w:rPr>
                <w:rFonts w:eastAsia="Calibri" w:cstheme="minorHAnsi"/>
              </w:rPr>
              <w:t>s</w:t>
            </w:r>
            <w:r w:rsidRPr="002A5FF6">
              <w:rPr>
                <w:rFonts w:eastAsia="Calibri" w:cstheme="minorHAnsi"/>
              </w:rPr>
              <w:t xml:space="preserve">tate agency allows for the shared funding and administration of joint programs,   </w:t>
            </w:r>
            <w:r w:rsidRPr="0063198A">
              <w:rPr>
                <w:rFonts w:eastAsia="Calibri" w:cstheme="minorHAnsi"/>
                <w:b/>
              </w:rPr>
              <w:t xml:space="preserve">(Yes/No) </w:t>
            </w:r>
          </w:p>
          <w:p w:rsidR="00411331" w:rsidRPr="002A5FF6" w:rsidRDefault="00411331" w:rsidP="00A458EB">
            <w:pPr>
              <w:numPr>
                <w:ilvl w:val="0"/>
                <w:numId w:val="13"/>
              </w:numPr>
              <w:spacing w:after="0" w:line="240" w:lineRule="auto"/>
              <w:rPr>
                <w:rFonts w:eastAsia="Calibri" w:cstheme="minorHAnsi"/>
              </w:rPr>
            </w:pPr>
            <w:r w:rsidRPr="002A5FF6">
              <w:rPr>
                <w:rFonts w:eastAsia="Calibri" w:cstheme="minorHAnsi"/>
              </w:rPr>
              <w:t xml:space="preserve">statewideness and waivers of statewideness requirements, as set forth in section 101(a)(4) of the Rehabilitation Act.  Is the designated </w:t>
            </w:r>
            <w:r w:rsidR="0063198A">
              <w:rPr>
                <w:rFonts w:eastAsia="Calibri" w:cstheme="minorHAnsi"/>
              </w:rPr>
              <w:t>s</w:t>
            </w:r>
            <w:r w:rsidRPr="002A5FF6">
              <w:rPr>
                <w:rFonts w:eastAsia="Calibri" w:cstheme="minorHAnsi"/>
              </w:rPr>
              <w:t xml:space="preserve">tate agency is requesting or maintaining a waiver of statewideness for one or more services provided under the VR services portion of the </w:t>
            </w:r>
            <w:r w:rsidR="0063198A">
              <w:rPr>
                <w:rFonts w:eastAsia="Calibri" w:cstheme="minorHAnsi"/>
              </w:rPr>
              <w:t>u</w:t>
            </w:r>
            <w:r w:rsidRPr="002A5FF6">
              <w:rPr>
                <w:rFonts w:eastAsia="Calibri" w:cstheme="minorHAnsi"/>
              </w:rPr>
              <w:t xml:space="preserve">nified or </w:t>
            </w:r>
            <w:r w:rsidR="0063198A">
              <w:rPr>
                <w:rFonts w:eastAsia="Calibri" w:cstheme="minorHAnsi"/>
              </w:rPr>
              <w:t>c</w:t>
            </w:r>
            <w:r w:rsidRPr="002A5FF6">
              <w:rPr>
                <w:rFonts w:eastAsia="Calibri" w:cstheme="minorHAnsi"/>
              </w:rPr>
              <w:t xml:space="preserve">ombined  </w:t>
            </w:r>
            <w:r w:rsidR="0063198A">
              <w:rPr>
                <w:rFonts w:eastAsia="Calibri" w:cstheme="minorHAnsi"/>
              </w:rPr>
              <w:t>s</w:t>
            </w:r>
            <w:r w:rsidRPr="002A5FF6">
              <w:rPr>
                <w:rFonts w:eastAsia="Calibri" w:cstheme="minorHAnsi"/>
              </w:rPr>
              <w:t xml:space="preserve">tate </w:t>
            </w:r>
            <w:r w:rsidR="0063198A">
              <w:rPr>
                <w:rFonts w:eastAsia="Calibri" w:cstheme="minorHAnsi"/>
              </w:rPr>
              <w:t>p</w:t>
            </w:r>
            <w:r w:rsidRPr="002A5FF6">
              <w:rPr>
                <w:rFonts w:eastAsia="Calibri" w:cstheme="minorHAnsi"/>
              </w:rPr>
              <w:t xml:space="preserve">lan? </w:t>
            </w:r>
            <w:r w:rsidRPr="0063198A">
              <w:rPr>
                <w:rFonts w:eastAsia="Calibri" w:cstheme="minorHAnsi"/>
                <w:b/>
              </w:rPr>
              <w:t>(Yes/No)</w:t>
            </w:r>
            <w:r w:rsidRPr="002A5FF6">
              <w:rPr>
                <w:rFonts w:eastAsia="Calibri" w:cstheme="minorHAnsi"/>
              </w:rPr>
              <w:t xml:space="preserve">  See </w:t>
            </w:r>
            <w:r w:rsidR="00742D26">
              <w:rPr>
                <w:rFonts w:eastAsia="Calibri" w:cstheme="minorHAnsi"/>
              </w:rPr>
              <w:t>s</w:t>
            </w:r>
            <w:r w:rsidRPr="002A5FF6">
              <w:rPr>
                <w:rFonts w:eastAsia="Calibri" w:cstheme="minorHAnsi"/>
              </w:rPr>
              <w:t xml:space="preserve">ection 2 of this VR services portion of the </w:t>
            </w:r>
            <w:r w:rsidR="0063198A">
              <w:rPr>
                <w:rFonts w:eastAsia="Calibri" w:cstheme="minorHAnsi"/>
              </w:rPr>
              <w:t>u</w:t>
            </w:r>
            <w:r w:rsidRPr="002A5FF6">
              <w:rPr>
                <w:rFonts w:eastAsia="Calibri" w:cstheme="minorHAnsi"/>
              </w:rPr>
              <w:t xml:space="preserve">nified or </w:t>
            </w:r>
            <w:r w:rsidR="0063198A">
              <w:rPr>
                <w:rFonts w:eastAsia="Calibri" w:cstheme="minorHAnsi"/>
              </w:rPr>
              <w:t>c</w:t>
            </w:r>
            <w:r w:rsidR="0063198A" w:rsidRPr="002A5FF6">
              <w:rPr>
                <w:rFonts w:eastAsia="Calibri" w:cstheme="minorHAnsi"/>
              </w:rPr>
              <w:t>ombined state</w:t>
            </w:r>
            <w:r w:rsidRPr="002A5FF6">
              <w:rPr>
                <w:rFonts w:eastAsia="Calibri" w:cstheme="minorHAnsi"/>
              </w:rPr>
              <w:t xml:space="preserve"> </w:t>
            </w:r>
            <w:r w:rsidR="0063198A">
              <w:rPr>
                <w:rFonts w:eastAsia="Calibri" w:cstheme="minorHAnsi"/>
              </w:rPr>
              <w:t>p</w:t>
            </w:r>
            <w:r w:rsidRPr="002A5FF6">
              <w:rPr>
                <w:rFonts w:eastAsia="Calibri" w:cstheme="minorHAnsi"/>
              </w:rPr>
              <w:t>lan.</w:t>
            </w:r>
          </w:p>
          <w:p w:rsidR="00411331" w:rsidRPr="002A5FF6" w:rsidRDefault="00411331" w:rsidP="00A458EB">
            <w:pPr>
              <w:numPr>
                <w:ilvl w:val="0"/>
                <w:numId w:val="13"/>
              </w:numPr>
              <w:spacing w:after="0" w:line="240" w:lineRule="auto"/>
              <w:rPr>
                <w:rFonts w:eastAsia="Calibri" w:cstheme="minorHAnsi"/>
              </w:rPr>
            </w:pPr>
            <w:r w:rsidRPr="002A5FF6">
              <w:rPr>
                <w:rFonts w:eastAsia="Calibri" w:cstheme="minorHAnsi"/>
              </w:rPr>
              <w:t xml:space="preserve">the descriptions for cooperation, collaboration, and coordination, as required by sections 101(a)(11), (24)(B), and 606(b) of the Rehabilitation Act.  </w:t>
            </w:r>
          </w:p>
          <w:p w:rsidR="00411331" w:rsidRPr="002A5FF6" w:rsidRDefault="00411331" w:rsidP="00A458EB">
            <w:pPr>
              <w:numPr>
                <w:ilvl w:val="0"/>
                <w:numId w:val="13"/>
              </w:numPr>
              <w:spacing w:after="0" w:line="240" w:lineRule="auto"/>
              <w:rPr>
                <w:rFonts w:eastAsia="Calibri" w:cstheme="minorHAnsi"/>
              </w:rPr>
            </w:pPr>
            <w:r w:rsidRPr="002A5FF6">
              <w:rPr>
                <w:rFonts w:eastAsia="Calibri" w:cstheme="minorHAnsi"/>
              </w:rPr>
              <w:t>all required methods of administration, as required by section 101(a)(6) of the Rehabilitation Act .</w:t>
            </w:r>
          </w:p>
          <w:p w:rsidR="00411331" w:rsidRPr="002A5FF6" w:rsidRDefault="00411331" w:rsidP="00A458EB">
            <w:pPr>
              <w:numPr>
                <w:ilvl w:val="0"/>
                <w:numId w:val="13"/>
              </w:numPr>
              <w:spacing w:after="0" w:line="240" w:lineRule="auto"/>
              <w:rPr>
                <w:rFonts w:eastAsia="Calibri" w:cstheme="minorHAnsi"/>
              </w:rPr>
            </w:pPr>
            <w:r w:rsidRPr="002A5FF6">
              <w:rPr>
                <w:rFonts w:eastAsia="Calibri" w:cstheme="minorHAnsi"/>
              </w:rPr>
              <w:t>the requirements for the comprehensive system of personnel development, as set forth in section 101(a)(7) of the Rehabilitation Act.</w:t>
            </w:r>
          </w:p>
          <w:p w:rsidR="00411331" w:rsidRPr="002A5FF6" w:rsidRDefault="00411331" w:rsidP="00A458EB">
            <w:pPr>
              <w:numPr>
                <w:ilvl w:val="0"/>
                <w:numId w:val="13"/>
              </w:numPr>
              <w:spacing w:after="0" w:line="240" w:lineRule="auto"/>
              <w:rPr>
                <w:rFonts w:eastAsia="Calibri" w:cstheme="minorHAnsi"/>
              </w:rPr>
            </w:pPr>
            <w:r w:rsidRPr="002A5FF6">
              <w:rPr>
                <w:rFonts w:eastAsia="Calibri" w:cstheme="minorHAnsi"/>
              </w:rPr>
              <w:t xml:space="preserve">the compilation and submission to the Commissioner of statewide assessments, estimates, </w:t>
            </w:r>
            <w:r w:rsidR="0063198A">
              <w:rPr>
                <w:rFonts w:eastAsia="Calibri" w:cstheme="minorHAnsi"/>
              </w:rPr>
              <w:t>s</w:t>
            </w:r>
            <w:r w:rsidRPr="002A5FF6">
              <w:rPr>
                <w:rFonts w:eastAsia="Calibri" w:cstheme="minorHAnsi"/>
              </w:rPr>
              <w:t xml:space="preserve">tate goals and priorities, strategies, and progress reports, as appropriate, and as required by sections 101(a)(15), 105(c)(2), and 606(b)(8) of the Rehabilitation Act. </w:t>
            </w:r>
          </w:p>
          <w:p w:rsidR="00411331" w:rsidRPr="002A5FF6" w:rsidRDefault="00411331" w:rsidP="00A458EB">
            <w:pPr>
              <w:numPr>
                <w:ilvl w:val="0"/>
                <w:numId w:val="13"/>
              </w:numPr>
              <w:spacing w:after="0" w:line="240" w:lineRule="auto"/>
              <w:rPr>
                <w:rFonts w:eastAsia="Calibri" w:cstheme="minorHAnsi"/>
              </w:rPr>
            </w:pPr>
            <w:r w:rsidRPr="002A5FF6">
              <w:rPr>
                <w:rFonts w:eastAsia="Calibri" w:cstheme="minorHAnsi"/>
              </w:rPr>
              <w:t xml:space="preserve">the reservation and use of a portion of the funds allotted to the </w:t>
            </w:r>
            <w:r w:rsidR="0063198A">
              <w:rPr>
                <w:rFonts w:eastAsia="Calibri" w:cstheme="minorHAnsi"/>
              </w:rPr>
              <w:t>s</w:t>
            </w:r>
            <w:r w:rsidRPr="002A5FF6">
              <w:rPr>
                <w:rFonts w:eastAsia="Calibri" w:cstheme="minorHAnsi"/>
              </w:rPr>
              <w:t>tate under section 110 of the Rehabilitation Act for the development and implementation of innovative approaches to expand and improve the provision of VR services to individuals with disabilities, particularly individuals with the most significant disabilities.</w:t>
            </w:r>
            <w:r w:rsidRPr="002A5FF6" w:rsidDel="00551D20">
              <w:rPr>
                <w:rFonts w:eastAsia="Calibri" w:cstheme="minorHAnsi"/>
              </w:rPr>
              <w:t xml:space="preserve"> </w:t>
            </w:r>
            <w:r w:rsidRPr="002A5FF6">
              <w:rPr>
                <w:rFonts w:eastAsia="Calibri" w:cstheme="minorHAnsi"/>
              </w:rPr>
              <w:t xml:space="preserve">  </w:t>
            </w:r>
          </w:p>
          <w:p w:rsidR="00411331" w:rsidRPr="002A5FF6" w:rsidRDefault="00411331" w:rsidP="00A458EB">
            <w:pPr>
              <w:numPr>
                <w:ilvl w:val="0"/>
                <w:numId w:val="13"/>
              </w:numPr>
              <w:spacing w:after="0" w:line="240" w:lineRule="auto"/>
              <w:rPr>
                <w:rFonts w:eastAsia="Calibri" w:cstheme="minorHAnsi"/>
                <w:b/>
              </w:rPr>
            </w:pPr>
            <w:r w:rsidRPr="002A5FF6">
              <w:rPr>
                <w:rFonts w:eastAsia="Calibri" w:cstheme="minorHAnsi"/>
              </w:rPr>
              <w:t>the submission of reports as required by section 101(a)(10) of the Rehabilitation Act.</w:t>
            </w:r>
          </w:p>
        </w:tc>
        <w:tc>
          <w:tcPr>
            <w:tcW w:w="2790" w:type="dxa"/>
            <w:tcBorders>
              <w:bottom w:val="single" w:sz="4" w:space="0" w:color="auto"/>
            </w:tcBorders>
          </w:tcPr>
          <w:p w:rsidR="00D55089" w:rsidRDefault="00D55089" w:rsidP="00D55089">
            <w:pPr>
              <w:tabs>
                <w:tab w:val="left" w:pos="939"/>
              </w:tabs>
              <w:jc w:val="left"/>
              <w:rPr>
                <w:rFonts w:eastAsia="Calibri" w:cstheme="minorHAnsi"/>
              </w:rPr>
            </w:pPr>
          </w:p>
          <w:p w:rsidR="00D55089" w:rsidRDefault="00D55089" w:rsidP="00D55089">
            <w:pPr>
              <w:tabs>
                <w:tab w:val="left" w:pos="939"/>
              </w:tabs>
              <w:jc w:val="left"/>
              <w:rPr>
                <w:rFonts w:eastAsia="Calibri" w:cstheme="minorHAnsi"/>
              </w:rPr>
            </w:pPr>
          </w:p>
          <w:p w:rsidR="00D55089" w:rsidRDefault="00D55089" w:rsidP="00D55089">
            <w:pPr>
              <w:tabs>
                <w:tab w:val="left" w:pos="939"/>
              </w:tabs>
              <w:jc w:val="left"/>
              <w:rPr>
                <w:rFonts w:eastAsia="Calibri" w:cstheme="minorHAnsi"/>
              </w:rPr>
            </w:pPr>
          </w:p>
          <w:p w:rsidR="00D55089" w:rsidRDefault="00D55089" w:rsidP="00D55089">
            <w:pPr>
              <w:tabs>
                <w:tab w:val="left" w:pos="939"/>
              </w:tabs>
              <w:jc w:val="left"/>
              <w:rPr>
                <w:rFonts w:eastAsia="Calibri" w:cstheme="minorHAnsi"/>
              </w:rPr>
            </w:pPr>
          </w:p>
          <w:p w:rsidR="0049798F" w:rsidRDefault="0049798F" w:rsidP="00D55089">
            <w:pPr>
              <w:tabs>
                <w:tab w:val="left" w:pos="939"/>
              </w:tabs>
              <w:jc w:val="left"/>
              <w:rPr>
                <w:rFonts w:eastAsia="Calibri" w:cstheme="minorHAnsi"/>
              </w:rPr>
            </w:pPr>
          </w:p>
          <w:p w:rsidR="00832E60" w:rsidRDefault="0049798F" w:rsidP="00D55089">
            <w:pPr>
              <w:tabs>
                <w:tab w:val="left" w:pos="939"/>
              </w:tabs>
              <w:jc w:val="left"/>
              <w:rPr>
                <w:rFonts w:eastAsia="Calibri" w:cstheme="minorHAnsi"/>
              </w:rPr>
            </w:pPr>
            <w:r>
              <w:rPr>
                <w:rFonts w:eastAsia="Calibri" w:cstheme="minorHAnsi"/>
              </w:rPr>
              <w:t>(B)  has established a State Rehabilitation Council</w:t>
            </w:r>
          </w:p>
          <w:p w:rsidR="0049798F" w:rsidRPr="0049798F" w:rsidRDefault="0049798F" w:rsidP="00D55089">
            <w:pPr>
              <w:tabs>
                <w:tab w:val="left" w:pos="939"/>
              </w:tabs>
              <w:jc w:val="left"/>
              <w:rPr>
                <w:rFonts w:eastAsia="Calibri" w:cstheme="minorHAnsi"/>
                <w:sz w:val="10"/>
                <w:szCs w:val="10"/>
              </w:rPr>
            </w:pPr>
          </w:p>
          <w:p w:rsidR="0049798F" w:rsidRDefault="0049798F" w:rsidP="00D55089">
            <w:pPr>
              <w:tabs>
                <w:tab w:val="left" w:pos="939"/>
              </w:tabs>
              <w:jc w:val="left"/>
              <w:rPr>
                <w:rFonts w:eastAsia="Calibri" w:cstheme="minorHAnsi"/>
              </w:rPr>
            </w:pPr>
          </w:p>
          <w:p w:rsidR="00832E60" w:rsidRDefault="00832E60" w:rsidP="00D55089">
            <w:pPr>
              <w:tabs>
                <w:tab w:val="left" w:pos="939"/>
              </w:tabs>
              <w:jc w:val="left"/>
              <w:rPr>
                <w:rFonts w:eastAsia="Calibri" w:cstheme="minorHAnsi"/>
              </w:rPr>
            </w:pPr>
          </w:p>
          <w:p w:rsidR="00832E60" w:rsidRDefault="00832E60" w:rsidP="00D55089">
            <w:pPr>
              <w:tabs>
                <w:tab w:val="left" w:pos="939"/>
              </w:tabs>
              <w:jc w:val="left"/>
              <w:rPr>
                <w:rFonts w:eastAsia="Calibri" w:cstheme="minorHAnsi"/>
              </w:rPr>
            </w:pPr>
          </w:p>
          <w:p w:rsidR="00444777" w:rsidRDefault="00444777" w:rsidP="00D55089">
            <w:pPr>
              <w:tabs>
                <w:tab w:val="left" w:pos="939"/>
              </w:tabs>
              <w:jc w:val="left"/>
              <w:rPr>
                <w:rFonts w:eastAsia="Calibri" w:cstheme="minorHAnsi"/>
              </w:rPr>
            </w:pPr>
          </w:p>
          <w:p w:rsidR="00832E60" w:rsidRDefault="00832E60" w:rsidP="00D55089">
            <w:pPr>
              <w:tabs>
                <w:tab w:val="left" w:pos="939"/>
              </w:tabs>
              <w:jc w:val="left"/>
              <w:rPr>
                <w:rFonts w:eastAsia="Calibri" w:cstheme="minorHAnsi"/>
              </w:rPr>
            </w:pPr>
            <w:r>
              <w:rPr>
                <w:rFonts w:eastAsia="Calibri" w:cstheme="minorHAnsi"/>
              </w:rPr>
              <w:t>(</w:t>
            </w:r>
            <w:r w:rsidR="00444777">
              <w:rPr>
                <w:rFonts w:eastAsia="Calibri" w:cstheme="minorHAnsi"/>
              </w:rPr>
              <w:t>e</w:t>
            </w:r>
            <w:r>
              <w:rPr>
                <w:rFonts w:eastAsia="Calibri" w:cstheme="minorHAnsi"/>
              </w:rPr>
              <w:t>)  NO</w:t>
            </w:r>
          </w:p>
          <w:p w:rsidR="00832E60" w:rsidRDefault="00832E60" w:rsidP="00D55089">
            <w:pPr>
              <w:tabs>
                <w:tab w:val="left" w:pos="939"/>
              </w:tabs>
              <w:jc w:val="left"/>
              <w:rPr>
                <w:rFonts w:eastAsia="Calibri" w:cstheme="minorHAnsi"/>
              </w:rPr>
            </w:pPr>
          </w:p>
          <w:p w:rsidR="00444777" w:rsidRDefault="00444777" w:rsidP="00D55089">
            <w:pPr>
              <w:tabs>
                <w:tab w:val="left" w:pos="939"/>
              </w:tabs>
              <w:jc w:val="left"/>
              <w:rPr>
                <w:rFonts w:eastAsia="Calibri" w:cstheme="minorHAnsi"/>
              </w:rPr>
            </w:pPr>
          </w:p>
          <w:p w:rsidR="00832E60" w:rsidRDefault="00832E60" w:rsidP="00D55089">
            <w:pPr>
              <w:tabs>
                <w:tab w:val="left" w:pos="939"/>
              </w:tabs>
              <w:jc w:val="left"/>
              <w:rPr>
                <w:rFonts w:eastAsia="Calibri" w:cstheme="minorHAnsi"/>
              </w:rPr>
            </w:pPr>
            <w:r>
              <w:rPr>
                <w:rFonts w:eastAsia="Calibri" w:cstheme="minorHAnsi"/>
              </w:rPr>
              <w:t>(</w:t>
            </w:r>
            <w:r w:rsidR="00444777">
              <w:rPr>
                <w:rFonts w:eastAsia="Calibri" w:cstheme="minorHAnsi"/>
              </w:rPr>
              <w:t>f</w:t>
            </w:r>
            <w:r>
              <w:rPr>
                <w:rFonts w:eastAsia="Calibri" w:cstheme="minorHAnsi"/>
              </w:rPr>
              <w:t>)  NO</w:t>
            </w:r>
          </w:p>
          <w:p w:rsidR="00832E60" w:rsidRDefault="00832E60" w:rsidP="00D55089">
            <w:pPr>
              <w:tabs>
                <w:tab w:val="left" w:pos="939"/>
              </w:tabs>
              <w:jc w:val="left"/>
              <w:rPr>
                <w:rFonts w:eastAsia="Calibri" w:cstheme="minorHAnsi"/>
              </w:rPr>
            </w:pPr>
          </w:p>
          <w:p w:rsidR="00A458EB" w:rsidRDefault="00A458EB" w:rsidP="00D55089">
            <w:pPr>
              <w:tabs>
                <w:tab w:val="left" w:pos="939"/>
              </w:tabs>
              <w:jc w:val="left"/>
              <w:rPr>
                <w:rFonts w:eastAsia="Calibri" w:cstheme="minorHAnsi"/>
              </w:rPr>
            </w:pPr>
          </w:p>
          <w:p w:rsidR="00832E60" w:rsidRDefault="00832E60" w:rsidP="00D55089">
            <w:pPr>
              <w:tabs>
                <w:tab w:val="left" w:pos="939"/>
              </w:tabs>
              <w:jc w:val="left"/>
              <w:rPr>
                <w:rFonts w:eastAsia="Calibri" w:cstheme="minorHAnsi"/>
              </w:rPr>
            </w:pPr>
            <w:r>
              <w:rPr>
                <w:rFonts w:eastAsia="Calibri" w:cstheme="minorHAnsi"/>
              </w:rPr>
              <w:t>(</w:t>
            </w:r>
            <w:r w:rsidR="00444777">
              <w:rPr>
                <w:rFonts w:eastAsia="Calibri" w:cstheme="minorHAnsi"/>
              </w:rPr>
              <w:t>g</w:t>
            </w:r>
            <w:r>
              <w:rPr>
                <w:rFonts w:eastAsia="Calibri" w:cstheme="minorHAnsi"/>
              </w:rPr>
              <w:t>)  YES</w:t>
            </w:r>
          </w:p>
          <w:p w:rsidR="00832E60" w:rsidRDefault="00832E60" w:rsidP="00D55089">
            <w:pPr>
              <w:tabs>
                <w:tab w:val="left" w:pos="939"/>
              </w:tabs>
              <w:jc w:val="left"/>
              <w:rPr>
                <w:rFonts w:eastAsia="Calibri" w:cstheme="minorHAnsi"/>
              </w:rPr>
            </w:pPr>
          </w:p>
          <w:p w:rsidR="00411331" w:rsidRPr="002A5FF6" w:rsidRDefault="00411331" w:rsidP="00D55089">
            <w:pPr>
              <w:spacing w:after="0" w:line="240" w:lineRule="auto"/>
              <w:jc w:val="left"/>
              <w:rPr>
                <w:rFonts w:eastAsia="Calibri" w:cstheme="minorHAnsi"/>
              </w:rPr>
            </w:pPr>
          </w:p>
        </w:tc>
      </w:tr>
      <w:tr w:rsidR="00411331" w:rsidRPr="002A5FF6" w:rsidTr="00D55089">
        <w:tc>
          <w:tcPr>
            <w:tcW w:w="540" w:type="dxa"/>
            <w:shd w:val="clear" w:color="auto" w:fill="D9D9D9" w:themeFill="background1" w:themeFillShade="D9"/>
            <w:vAlign w:val="center"/>
          </w:tcPr>
          <w:p w:rsidR="00411331" w:rsidRPr="002A5FF6" w:rsidRDefault="00411331" w:rsidP="00657C08">
            <w:pPr>
              <w:spacing w:after="0" w:line="240" w:lineRule="auto"/>
              <w:jc w:val="center"/>
              <w:rPr>
                <w:rFonts w:eastAsia="Calibri" w:cstheme="minorHAnsi"/>
              </w:rPr>
            </w:pPr>
            <w:r w:rsidRPr="002A5FF6">
              <w:rPr>
                <w:rFonts w:eastAsia="Calibri" w:cstheme="minorHAnsi"/>
              </w:rPr>
              <w:t>4.</w:t>
            </w:r>
          </w:p>
        </w:tc>
        <w:tc>
          <w:tcPr>
            <w:tcW w:w="900" w:type="dxa"/>
            <w:shd w:val="clear" w:color="auto" w:fill="D9D9D9" w:themeFill="background1" w:themeFillShade="D9"/>
            <w:vAlign w:val="center"/>
          </w:tcPr>
          <w:p w:rsidR="00411331" w:rsidRPr="002A5FF6" w:rsidRDefault="00D55089" w:rsidP="00657C08">
            <w:pPr>
              <w:spacing w:after="0" w:line="240" w:lineRule="auto"/>
              <w:jc w:val="center"/>
              <w:rPr>
                <w:rFonts w:eastAsia="Calibri" w:cstheme="minorHAnsi"/>
              </w:rPr>
            </w:pPr>
            <w:r>
              <w:rPr>
                <w:rFonts w:eastAsia="Calibri" w:cstheme="minorHAnsi"/>
              </w:rPr>
              <w:t>X</w:t>
            </w:r>
          </w:p>
        </w:tc>
        <w:tc>
          <w:tcPr>
            <w:tcW w:w="5580" w:type="dxa"/>
            <w:shd w:val="clear" w:color="auto" w:fill="D9D9D9" w:themeFill="background1" w:themeFillShade="D9"/>
          </w:tcPr>
          <w:p w:rsidR="00411331" w:rsidRPr="002A5FF6" w:rsidRDefault="00411331" w:rsidP="00444777">
            <w:pPr>
              <w:spacing w:after="0" w:line="240" w:lineRule="auto"/>
              <w:rPr>
                <w:rFonts w:eastAsia="Calibri" w:cstheme="minorHAnsi"/>
              </w:rPr>
            </w:pPr>
            <w:r w:rsidRPr="002A5FF6">
              <w:rPr>
                <w:rFonts w:eastAsia="Calibri" w:cstheme="minorHAnsi"/>
                <w:b/>
              </w:rPr>
              <w:t>Administration of the Provision of VR Services</w:t>
            </w:r>
            <w:r w:rsidRPr="002A5FF6">
              <w:rPr>
                <w:rFonts w:eastAsia="Calibri" w:cstheme="minorHAnsi"/>
                <w:b/>
                <w:i/>
              </w:rPr>
              <w:t xml:space="preserve">:  </w:t>
            </w:r>
            <w:r w:rsidR="008C4A56">
              <w:rPr>
                <w:rFonts w:eastAsia="Calibri" w:cstheme="minorHAnsi"/>
              </w:rPr>
              <w:t>DETR’s Rehabilitation Division</w:t>
            </w:r>
            <w:r w:rsidRPr="002A5FF6">
              <w:rPr>
                <w:rFonts w:eastAsia="Calibri" w:cstheme="minorHAnsi"/>
              </w:rPr>
              <w:t>, as appropriate, assures that it will:</w:t>
            </w:r>
          </w:p>
          <w:p w:rsidR="00411331" w:rsidRPr="002A5FF6" w:rsidRDefault="00411331" w:rsidP="00444777">
            <w:pPr>
              <w:numPr>
                <w:ilvl w:val="2"/>
                <w:numId w:val="12"/>
              </w:numPr>
              <w:spacing w:after="0" w:line="240" w:lineRule="auto"/>
              <w:ind w:left="270"/>
              <w:rPr>
                <w:rFonts w:eastAsia="Calibri" w:cstheme="minorHAnsi"/>
              </w:rPr>
            </w:pPr>
            <w:r w:rsidRPr="002A5FF6">
              <w:rPr>
                <w:rFonts w:eastAsia="Calibri" w:cstheme="minorHAnsi"/>
              </w:rPr>
              <w:t xml:space="preserve">comply with all requirements regarding information and referral services in accordance with sections 101(a)(5)(D) and (20) of the Rehabilitation Act. </w:t>
            </w:r>
          </w:p>
          <w:p w:rsidR="00411331" w:rsidRPr="002A5FF6" w:rsidRDefault="00411331" w:rsidP="00444777">
            <w:pPr>
              <w:numPr>
                <w:ilvl w:val="2"/>
                <w:numId w:val="12"/>
              </w:numPr>
              <w:spacing w:after="0" w:line="240" w:lineRule="auto"/>
              <w:ind w:left="270"/>
              <w:rPr>
                <w:rFonts w:eastAsia="Calibri" w:cstheme="minorHAnsi"/>
              </w:rPr>
            </w:pPr>
            <w:r w:rsidRPr="002A5FF6">
              <w:rPr>
                <w:rFonts w:eastAsia="Calibri" w:cstheme="minorHAnsi"/>
              </w:rPr>
              <w:t xml:space="preserve">impose no duration of residence requirement as part of determining an individual's eligibility for VR services or that excludes from services under the plan any individual who is present in the </w:t>
            </w:r>
            <w:r w:rsidR="0063198A">
              <w:rPr>
                <w:rFonts w:eastAsia="Calibri" w:cstheme="minorHAnsi"/>
              </w:rPr>
              <w:t>s</w:t>
            </w:r>
            <w:r w:rsidRPr="002A5FF6">
              <w:rPr>
                <w:rFonts w:eastAsia="Calibri" w:cstheme="minorHAnsi"/>
              </w:rPr>
              <w:t>tate in accordance with section 101(a)(12) of the Rehabilitation Act .</w:t>
            </w:r>
          </w:p>
          <w:p w:rsidR="00411331" w:rsidRPr="002A5FF6" w:rsidRDefault="00411331" w:rsidP="00444777">
            <w:pPr>
              <w:numPr>
                <w:ilvl w:val="2"/>
                <w:numId w:val="12"/>
              </w:numPr>
              <w:spacing w:after="0" w:line="240" w:lineRule="auto"/>
              <w:ind w:left="270"/>
              <w:rPr>
                <w:rFonts w:eastAsia="Calibri" w:cstheme="minorHAnsi"/>
              </w:rPr>
            </w:pPr>
            <w:r w:rsidRPr="002A5FF6">
              <w:rPr>
                <w:rFonts w:eastAsia="Calibri" w:cstheme="minorHAnsi"/>
              </w:rPr>
              <w:t xml:space="preserve">provide the full range of services listed in section 103(a) of the Rehabilitation Act as appropriate, to all eligible individuals with disabilities in the </w:t>
            </w:r>
            <w:r w:rsidR="0063198A">
              <w:rPr>
                <w:rFonts w:eastAsia="Calibri" w:cstheme="minorHAnsi"/>
              </w:rPr>
              <w:t>s</w:t>
            </w:r>
            <w:r w:rsidRPr="002A5FF6">
              <w:rPr>
                <w:rFonts w:eastAsia="Calibri" w:cstheme="minorHAnsi"/>
              </w:rPr>
              <w:t xml:space="preserve">tate who apply for services in accordance with section 101(a)(5) of the Rehabilitation Act? (Yes/No)  </w:t>
            </w:r>
          </w:p>
          <w:p w:rsidR="00411331" w:rsidRPr="002A5FF6" w:rsidRDefault="00444777" w:rsidP="00444777">
            <w:pPr>
              <w:widowControl w:val="0"/>
              <w:numPr>
                <w:ilvl w:val="2"/>
                <w:numId w:val="12"/>
              </w:numPr>
              <w:autoSpaceDE w:val="0"/>
              <w:autoSpaceDN w:val="0"/>
              <w:adjustRightInd w:val="0"/>
              <w:spacing w:after="0" w:line="240" w:lineRule="auto"/>
              <w:ind w:left="270"/>
              <w:rPr>
                <w:rFonts w:eastAsia="Calibri" w:cstheme="minorHAnsi"/>
              </w:rPr>
            </w:pPr>
            <w:r>
              <w:rPr>
                <w:rFonts w:eastAsia="Calibri" w:cstheme="minorHAnsi"/>
              </w:rPr>
              <w:t>determine whether comparable services and benefits are available to the individual in accordance with section 101(a)(8) of the Rehabilitation Act.</w:t>
            </w:r>
          </w:p>
          <w:p w:rsidR="00411331" w:rsidRPr="002A5FF6" w:rsidRDefault="00411331" w:rsidP="00444777">
            <w:pPr>
              <w:numPr>
                <w:ilvl w:val="2"/>
                <w:numId w:val="12"/>
              </w:numPr>
              <w:spacing w:after="0" w:line="240" w:lineRule="auto"/>
              <w:ind w:left="270"/>
              <w:rPr>
                <w:rFonts w:eastAsia="Calibri" w:cstheme="minorHAnsi"/>
              </w:rPr>
            </w:pPr>
            <w:r w:rsidRPr="002A5FF6">
              <w:rPr>
                <w:rFonts w:eastAsia="Calibri" w:cstheme="minorHAnsi"/>
              </w:rPr>
              <w:t>comply with the requirements for the development of an individualized plan for employment in accordance with section 102(b) of the Rehabilitation Act .</w:t>
            </w:r>
          </w:p>
          <w:p w:rsidR="00411331" w:rsidRPr="002A5FF6" w:rsidRDefault="00411331" w:rsidP="00444777">
            <w:pPr>
              <w:numPr>
                <w:ilvl w:val="2"/>
                <w:numId w:val="12"/>
              </w:numPr>
              <w:spacing w:after="0" w:line="240" w:lineRule="auto"/>
              <w:ind w:left="270"/>
              <w:rPr>
                <w:rFonts w:eastAsia="Calibri" w:cstheme="minorHAnsi"/>
              </w:rPr>
            </w:pPr>
            <w:r w:rsidRPr="002A5FF6">
              <w:rPr>
                <w:rFonts w:eastAsia="Calibri" w:cstheme="minorHAnsi"/>
              </w:rPr>
              <w:t xml:space="preserve">comply with requirements regarding the provisions of informed choice for all applicants and eligible individuals in accordance with section 102(d) of the Rehabilitation Act. </w:t>
            </w:r>
          </w:p>
          <w:p w:rsidR="0063198A" w:rsidRDefault="00411331" w:rsidP="00444777">
            <w:pPr>
              <w:numPr>
                <w:ilvl w:val="2"/>
                <w:numId w:val="12"/>
              </w:numPr>
              <w:spacing w:after="0" w:line="240" w:lineRule="auto"/>
              <w:ind w:left="270"/>
              <w:rPr>
                <w:rFonts w:eastAsia="Calibri" w:cstheme="minorHAnsi"/>
              </w:rPr>
            </w:pPr>
            <w:r w:rsidRPr="002A5FF6">
              <w:rPr>
                <w:rFonts w:eastAsia="Calibri" w:cstheme="minorHAnsi"/>
              </w:rPr>
              <w:t xml:space="preserve">provide vocational rehabilitation services to American Indians who are individuals with disabilities residing in the </w:t>
            </w:r>
            <w:r w:rsidR="0063198A">
              <w:rPr>
                <w:rFonts w:eastAsia="Calibri" w:cstheme="minorHAnsi"/>
              </w:rPr>
              <w:t>s</w:t>
            </w:r>
            <w:r w:rsidRPr="002A5FF6">
              <w:rPr>
                <w:rFonts w:eastAsia="Calibri" w:cstheme="minorHAnsi"/>
              </w:rPr>
              <w:t>tate, in accordance with section 101(a)(13) of the Rehabilitation Act.</w:t>
            </w:r>
          </w:p>
          <w:p w:rsidR="00FB42C2" w:rsidRDefault="00411331" w:rsidP="00FB42C2">
            <w:pPr>
              <w:numPr>
                <w:ilvl w:val="2"/>
                <w:numId w:val="12"/>
              </w:numPr>
              <w:spacing w:after="0" w:line="240" w:lineRule="auto"/>
              <w:ind w:left="270"/>
              <w:rPr>
                <w:rFonts w:eastAsia="Calibri" w:cstheme="minorHAnsi"/>
              </w:rPr>
            </w:pPr>
            <w:r w:rsidRPr="0063198A">
              <w:rPr>
                <w:rFonts w:eastAsia="Calibri" w:cstheme="minorHAnsi"/>
              </w:rPr>
              <w:t>comply with the requirements for the conduct of semiannual or annual review, as appropriate, for individuals employed either in an extended employment setting in a community rehabilitation program or any other employment under section 14(c) of the Fair Labor Standards Act,  as required by section 101(a)(14)of the Rehabilitation Act.</w:t>
            </w:r>
            <w:r w:rsidR="0063198A" w:rsidRPr="0063198A">
              <w:rPr>
                <w:rFonts w:eastAsia="Calibri" w:cstheme="minorHAnsi"/>
              </w:rPr>
              <w:t xml:space="preserve"> </w:t>
            </w:r>
          </w:p>
          <w:p w:rsidR="00411331" w:rsidRDefault="00411331" w:rsidP="00FB42C2">
            <w:pPr>
              <w:numPr>
                <w:ilvl w:val="2"/>
                <w:numId w:val="12"/>
              </w:numPr>
              <w:spacing w:after="0" w:line="240" w:lineRule="auto"/>
              <w:ind w:left="270"/>
              <w:rPr>
                <w:rFonts w:eastAsia="Calibri" w:cstheme="minorHAnsi"/>
              </w:rPr>
            </w:pPr>
            <w:r w:rsidRPr="0063198A">
              <w:rPr>
                <w:rFonts w:eastAsia="Calibri" w:cstheme="minorHAnsi"/>
              </w:rPr>
              <w:t>meet the requirements in sections 101(a)(17) and 103(b)(2) of the</w:t>
            </w:r>
            <w:r w:rsidR="0063198A" w:rsidRPr="0063198A">
              <w:rPr>
                <w:rFonts w:eastAsia="Calibri" w:cstheme="minorHAnsi"/>
              </w:rPr>
              <w:t xml:space="preserve"> </w:t>
            </w:r>
            <w:r w:rsidRPr="0063198A">
              <w:rPr>
                <w:rFonts w:eastAsia="Calibri" w:cstheme="minorHAnsi"/>
              </w:rPr>
              <w:t xml:space="preserve"> Rehabilitation Act if the </w:t>
            </w:r>
            <w:r w:rsidR="0063198A" w:rsidRPr="0063198A">
              <w:rPr>
                <w:rFonts w:eastAsia="Calibri" w:cstheme="minorHAnsi"/>
              </w:rPr>
              <w:t>s</w:t>
            </w:r>
            <w:r w:rsidRPr="0063198A">
              <w:rPr>
                <w:rFonts w:eastAsia="Calibri" w:cstheme="minorHAnsi"/>
              </w:rPr>
              <w:t>tate elects to construct, under special circumstances, facilities for community rehabilitation programs</w:t>
            </w:r>
            <w:r w:rsidR="00FB42C2">
              <w:rPr>
                <w:rFonts w:eastAsia="Calibri" w:cstheme="minorHAnsi"/>
              </w:rPr>
              <w:t>.</w:t>
            </w:r>
          </w:p>
          <w:p w:rsidR="00FB42C2" w:rsidRDefault="00FB42C2" w:rsidP="00FB42C2">
            <w:pPr>
              <w:numPr>
                <w:ilvl w:val="2"/>
                <w:numId w:val="12"/>
              </w:numPr>
              <w:spacing w:after="0" w:line="240" w:lineRule="auto"/>
              <w:ind w:left="270"/>
              <w:rPr>
                <w:rFonts w:eastAsia="Calibri" w:cstheme="minorHAnsi"/>
              </w:rPr>
            </w:pPr>
            <w:r>
              <w:rPr>
                <w:rFonts w:eastAsia="Calibri" w:cstheme="minorHAnsi"/>
              </w:rPr>
              <w:t>with respect to students with disabilities, the state,</w:t>
            </w:r>
          </w:p>
          <w:p w:rsidR="00FB42C2" w:rsidRDefault="00FB42C2" w:rsidP="00FB42C2">
            <w:pPr>
              <w:numPr>
                <w:ilvl w:val="0"/>
                <w:numId w:val="182"/>
              </w:numPr>
              <w:spacing w:after="0" w:line="240" w:lineRule="auto"/>
              <w:ind w:left="882" w:hanging="540"/>
              <w:rPr>
                <w:rFonts w:eastAsia="Calibri" w:cstheme="minorHAnsi"/>
              </w:rPr>
            </w:pPr>
            <w:r>
              <w:rPr>
                <w:rFonts w:eastAsia="Calibri" w:cstheme="minorHAnsi"/>
              </w:rPr>
              <w:t>has developed and will implement,</w:t>
            </w:r>
          </w:p>
          <w:p w:rsidR="00FB42C2" w:rsidRDefault="00CF17CC" w:rsidP="00FB42C2">
            <w:pPr>
              <w:pStyle w:val="ListParagraph"/>
              <w:numPr>
                <w:ilvl w:val="0"/>
                <w:numId w:val="183"/>
              </w:numPr>
              <w:spacing w:after="0" w:line="240" w:lineRule="auto"/>
              <w:rPr>
                <w:rFonts w:eastAsia="Calibri" w:cstheme="minorHAnsi"/>
              </w:rPr>
            </w:pPr>
            <w:r>
              <w:rPr>
                <w:rFonts w:eastAsia="Calibri" w:cstheme="minorHAnsi"/>
              </w:rPr>
              <w:t>strategies to address the needs identified in the assessments; and,</w:t>
            </w:r>
          </w:p>
          <w:p w:rsidR="00CF17CC" w:rsidRDefault="00CF17CC" w:rsidP="00FB42C2">
            <w:pPr>
              <w:pStyle w:val="ListParagraph"/>
              <w:numPr>
                <w:ilvl w:val="0"/>
                <w:numId w:val="183"/>
              </w:numPr>
              <w:spacing w:after="0" w:line="240" w:lineRule="auto"/>
              <w:rPr>
                <w:rFonts w:eastAsia="Calibri" w:cstheme="minorHAnsi"/>
              </w:rPr>
            </w:pPr>
            <w:r>
              <w:rPr>
                <w:rFonts w:eastAsia="Calibri" w:cstheme="minorHAnsi"/>
              </w:rPr>
              <w:t xml:space="preserve">strategies to achieve the goals and priorities identified by the state, to improve and expand vocational rehabilitation services for students with </w:t>
            </w:r>
            <w:r w:rsidR="00BB40BD">
              <w:rPr>
                <w:rFonts w:eastAsia="Calibri" w:cstheme="minorHAnsi"/>
              </w:rPr>
              <w:t>disabilities on a statewide basis; and,</w:t>
            </w:r>
          </w:p>
          <w:p w:rsidR="00BB40BD" w:rsidRPr="007A11E9" w:rsidRDefault="007A11E9" w:rsidP="007A11E9">
            <w:pPr>
              <w:pStyle w:val="ListParagraph"/>
              <w:numPr>
                <w:ilvl w:val="0"/>
                <w:numId w:val="185"/>
              </w:numPr>
              <w:spacing w:after="0" w:line="240" w:lineRule="auto"/>
              <w:rPr>
                <w:rFonts w:eastAsia="Calibri" w:cstheme="minorHAnsi"/>
              </w:rPr>
            </w:pPr>
            <w:r>
              <w:rPr>
                <w:rFonts w:eastAsia="Calibri" w:cstheme="minorHAnsi"/>
              </w:rPr>
              <w:t>has developed and will implement strategies to provide pre-employment transition services (sections 101(a)(15) and 101(a)(25)).</w:t>
            </w:r>
          </w:p>
        </w:tc>
        <w:tc>
          <w:tcPr>
            <w:tcW w:w="2790" w:type="dxa"/>
            <w:shd w:val="clear" w:color="auto" w:fill="D9D9D9" w:themeFill="background1" w:themeFillShade="D9"/>
          </w:tcPr>
          <w:p w:rsidR="00411331" w:rsidRDefault="00411331" w:rsidP="00D55089">
            <w:pPr>
              <w:tabs>
                <w:tab w:val="left" w:pos="939"/>
              </w:tabs>
              <w:jc w:val="left"/>
              <w:rPr>
                <w:rFonts w:eastAsia="Calibri" w:cstheme="minorHAnsi"/>
              </w:rPr>
            </w:pPr>
          </w:p>
          <w:p w:rsidR="00D55089" w:rsidRDefault="00D55089" w:rsidP="00D55089">
            <w:pPr>
              <w:tabs>
                <w:tab w:val="left" w:pos="939"/>
              </w:tabs>
              <w:jc w:val="left"/>
              <w:rPr>
                <w:rFonts w:eastAsia="Calibri" w:cstheme="minorHAnsi"/>
              </w:rPr>
            </w:pPr>
          </w:p>
          <w:p w:rsidR="00D55089" w:rsidRDefault="00D55089" w:rsidP="00D55089">
            <w:pPr>
              <w:tabs>
                <w:tab w:val="left" w:pos="939"/>
              </w:tabs>
              <w:jc w:val="left"/>
              <w:rPr>
                <w:rFonts w:eastAsia="Calibri" w:cstheme="minorHAnsi"/>
              </w:rPr>
            </w:pPr>
          </w:p>
          <w:p w:rsidR="00832E60" w:rsidRDefault="00832E60" w:rsidP="00D55089">
            <w:pPr>
              <w:tabs>
                <w:tab w:val="left" w:pos="939"/>
              </w:tabs>
              <w:jc w:val="left"/>
              <w:rPr>
                <w:rFonts w:eastAsia="Calibri" w:cstheme="minorHAnsi"/>
              </w:rPr>
            </w:pPr>
          </w:p>
          <w:p w:rsidR="00832E60" w:rsidRDefault="00832E60" w:rsidP="00D55089">
            <w:pPr>
              <w:tabs>
                <w:tab w:val="left" w:pos="939"/>
              </w:tabs>
              <w:jc w:val="left"/>
              <w:rPr>
                <w:rFonts w:eastAsia="Calibri" w:cstheme="minorHAnsi"/>
              </w:rPr>
            </w:pPr>
          </w:p>
          <w:p w:rsidR="00832E60" w:rsidRDefault="00832E60" w:rsidP="00D55089">
            <w:pPr>
              <w:tabs>
                <w:tab w:val="left" w:pos="939"/>
              </w:tabs>
              <w:jc w:val="left"/>
              <w:rPr>
                <w:rFonts w:eastAsia="Calibri" w:cstheme="minorHAnsi"/>
              </w:rPr>
            </w:pPr>
          </w:p>
          <w:p w:rsidR="00832E60" w:rsidRPr="002A5FF6" w:rsidRDefault="00832E60" w:rsidP="00D55089">
            <w:pPr>
              <w:tabs>
                <w:tab w:val="left" w:pos="939"/>
              </w:tabs>
              <w:jc w:val="left"/>
              <w:rPr>
                <w:rFonts w:eastAsia="Calibri" w:cstheme="minorHAnsi"/>
              </w:rPr>
            </w:pPr>
            <w:r>
              <w:rPr>
                <w:rFonts w:eastAsia="Calibri" w:cstheme="minorHAnsi"/>
              </w:rPr>
              <w:t>(c)  YES</w:t>
            </w:r>
          </w:p>
        </w:tc>
      </w:tr>
      <w:tr w:rsidR="00411331" w:rsidRPr="002A5FF6" w:rsidTr="00B97ADE">
        <w:tc>
          <w:tcPr>
            <w:tcW w:w="540" w:type="dxa"/>
            <w:tcBorders>
              <w:bottom w:val="single" w:sz="4" w:space="0" w:color="auto"/>
            </w:tcBorders>
            <w:shd w:val="clear" w:color="auto" w:fill="auto"/>
            <w:vAlign w:val="center"/>
          </w:tcPr>
          <w:p w:rsidR="00411331" w:rsidRPr="002A5FF6" w:rsidRDefault="00411331" w:rsidP="00657C08">
            <w:pPr>
              <w:spacing w:after="0" w:line="240" w:lineRule="auto"/>
              <w:jc w:val="center"/>
              <w:rPr>
                <w:rFonts w:eastAsia="Calibri" w:cstheme="minorHAnsi"/>
              </w:rPr>
            </w:pPr>
            <w:r w:rsidRPr="002A5FF6">
              <w:rPr>
                <w:rFonts w:eastAsia="Calibri" w:cstheme="minorHAnsi"/>
              </w:rPr>
              <w:t>5.</w:t>
            </w:r>
          </w:p>
        </w:tc>
        <w:tc>
          <w:tcPr>
            <w:tcW w:w="900" w:type="dxa"/>
            <w:tcBorders>
              <w:bottom w:val="single" w:sz="4" w:space="0" w:color="auto"/>
            </w:tcBorders>
            <w:vAlign w:val="center"/>
          </w:tcPr>
          <w:p w:rsidR="00411331" w:rsidRPr="00D55089" w:rsidRDefault="00D55089" w:rsidP="00657C08">
            <w:pPr>
              <w:spacing w:after="0" w:line="240" w:lineRule="auto"/>
              <w:jc w:val="center"/>
              <w:rPr>
                <w:rFonts w:eastAsia="Calibri" w:cstheme="minorHAnsi"/>
              </w:rPr>
            </w:pPr>
            <w:r>
              <w:rPr>
                <w:rFonts w:eastAsia="Calibri" w:cstheme="minorHAnsi"/>
              </w:rPr>
              <w:t>X</w:t>
            </w:r>
          </w:p>
        </w:tc>
        <w:tc>
          <w:tcPr>
            <w:tcW w:w="5580" w:type="dxa"/>
            <w:tcBorders>
              <w:bottom w:val="single" w:sz="4" w:space="0" w:color="auto"/>
            </w:tcBorders>
            <w:shd w:val="clear" w:color="auto" w:fill="auto"/>
          </w:tcPr>
          <w:p w:rsidR="00411331" w:rsidRPr="00EF616F" w:rsidRDefault="00EF616F" w:rsidP="00A021A6">
            <w:pPr>
              <w:spacing w:after="0" w:line="240" w:lineRule="auto"/>
              <w:rPr>
                <w:rFonts w:eastAsia="Calibri" w:cstheme="minorHAnsi"/>
              </w:rPr>
            </w:pPr>
            <w:r>
              <w:rPr>
                <w:rFonts w:eastAsia="Calibri" w:cstheme="minorHAnsi"/>
                <w:b/>
              </w:rPr>
              <w:t xml:space="preserve">Administration of the VR services portion of the unified or combined state plan:  </w:t>
            </w:r>
            <w:r>
              <w:rPr>
                <w:rFonts w:eastAsia="Calibri" w:cstheme="minorHAnsi"/>
              </w:rPr>
              <w:t xml:space="preserve">DETR’s Rehabilitation Division </w:t>
            </w:r>
            <w:r w:rsidR="008C4A56">
              <w:rPr>
                <w:rFonts w:eastAsia="Calibri" w:cstheme="minorHAnsi"/>
              </w:rPr>
              <w:t>assures it will comply with the requirements related to:</w:t>
            </w:r>
          </w:p>
          <w:p w:rsidR="00411331" w:rsidRPr="002A5FF6" w:rsidRDefault="008C4A56" w:rsidP="00A021A6">
            <w:pPr>
              <w:widowControl w:val="0"/>
              <w:numPr>
                <w:ilvl w:val="0"/>
                <w:numId w:val="14"/>
              </w:numPr>
              <w:autoSpaceDE w:val="0"/>
              <w:autoSpaceDN w:val="0"/>
              <w:adjustRightInd w:val="0"/>
              <w:spacing w:after="0" w:line="240" w:lineRule="auto"/>
              <w:rPr>
                <w:rFonts w:eastAsia="Calibri" w:cstheme="minorHAnsi"/>
                <w:b/>
              </w:rPr>
            </w:pPr>
            <w:r>
              <w:rPr>
                <w:rFonts w:eastAsia="Calibri" w:cstheme="minorHAnsi"/>
              </w:rPr>
              <w:t>the establishment of the designated state agency and designated state unit, as required by section 101(a)(2) of the Rehabilitation Act.</w:t>
            </w:r>
          </w:p>
          <w:p w:rsidR="00411331" w:rsidRPr="008C4A56" w:rsidRDefault="008C4A56" w:rsidP="00A021A6">
            <w:pPr>
              <w:numPr>
                <w:ilvl w:val="0"/>
                <w:numId w:val="14"/>
              </w:numPr>
              <w:spacing w:after="0" w:line="240" w:lineRule="auto"/>
              <w:rPr>
                <w:rFonts w:eastAsia="Calibri" w:cstheme="minorHAnsi"/>
                <w:b/>
              </w:rPr>
            </w:pPr>
            <w:r>
              <w:rPr>
                <w:rFonts w:eastAsia="Calibri" w:cstheme="minorHAnsi"/>
              </w:rPr>
              <w:t>the establishment of either a state independent commission or state Rehabilitation Council, as required by section 101(a)(21) of the Rehabilitation Act.  The designated state agency or designated state unit, as applicable (</w:t>
            </w:r>
            <w:r>
              <w:rPr>
                <w:rFonts w:eastAsia="Calibri" w:cstheme="minorHAnsi"/>
                <w:b/>
              </w:rPr>
              <w:t>Option A or B</w:t>
            </w:r>
            <w:r>
              <w:rPr>
                <w:rFonts w:eastAsia="Calibri" w:cstheme="minorHAnsi"/>
              </w:rPr>
              <w:t xml:space="preserve"> </w:t>
            </w:r>
            <w:r>
              <w:rPr>
                <w:rFonts w:eastAsia="Calibri" w:cstheme="minorHAnsi"/>
                <w:b/>
              </w:rPr>
              <w:t>must be selected)</w:t>
            </w:r>
            <w:r>
              <w:rPr>
                <w:rFonts w:eastAsia="Calibri" w:cstheme="minorHAnsi"/>
              </w:rPr>
              <w:t>:</w:t>
            </w:r>
          </w:p>
          <w:p w:rsidR="008C4A56" w:rsidRPr="00A5608D" w:rsidRDefault="00A5608D" w:rsidP="00A021A6">
            <w:pPr>
              <w:pStyle w:val="ListParagraph"/>
              <w:numPr>
                <w:ilvl w:val="0"/>
                <w:numId w:val="186"/>
              </w:numPr>
              <w:spacing w:after="0" w:line="240" w:lineRule="auto"/>
              <w:rPr>
                <w:rFonts w:eastAsia="Calibri" w:cstheme="minorHAnsi"/>
                <w:b/>
              </w:rPr>
            </w:pPr>
            <w:r>
              <w:rPr>
                <w:rFonts w:eastAsia="Calibri" w:cstheme="minorHAnsi"/>
              </w:rPr>
              <w:t>is an independent state commission.</w:t>
            </w:r>
          </w:p>
          <w:p w:rsidR="00A5608D" w:rsidRPr="0094458C" w:rsidRDefault="00A5608D" w:rsidP="00A021A6">
            <w:pPr>
              <w:pStyle w:val="ListParagraph"/>
              <w:numPr>
                <w:ilvl w:val="0"/>
                <w:numId w:val="186"/>
              </w:numPr>
              <w:spacing w:after="0" w:line="240" w:lineRule="auto"/>
              <w:rPr>
                <w:rFonts w:eastAsia="Calibri" w:cstheme="minorHAnsi"/>
                <w:b/>
              </w:rPr>
            </w:pPr>
            <w:r>
              <w:rPr>
                <w:rFonts w:eastAsia="Calibri" w:cstheme="minorHAnsi"/>
              </w:rPr>
              <w:t>Has established a state Rehabilitation Council.</w:t>
            </w:r>
          </w:p>
          <w:p w:rsidR="0094458C" w:rsidRDefault="0094458C" w:rsidP="00A021A6">
            <w:pPr>
              <w:spacing w:after="0" w:line="240" w:lineRule="auto"/>
              <w:ind w:left="342" w:hanging="342"/>
              <w:rPr>
                <w:rFonts w:eastAsia="Calibri" w:cstheme="minorHAnsi"/>
              </w:rPr>
            </w:pPr>
            <w:r>
              <w:rPr>
                <w:rFonts w:eastAsia="Calibri" w:cstheme="minorHAnsi"/>
              </w:rPr>
              <w:t>(c)  consultations regarding the administration of the VR services portion of the unified or combined state plan, in accordance with section 101(a)(16)(B) of the Rehabilitation Act.</w:t>
            </w:r>
          </w:p>
          <w:p w:rsidR="0094458C" w:rsidRDefault="0094458C" w:rsidP="00A021A6">
            <w:pPr>
              <w:spacing w:after="0" w:line="240" w:lineRule="auto"/>
              <w:ind w:left="342" w:hanging="342"/>
              <w:rPr>
                <w:rFonts w:eastAsia="Calibri" w:cstheme="minorHAnsi"/>
              </w:rPr>
            </w:pPr>
            <w:r>
              <w:rPr>
                <w:rFonts w:eastAsia="Calibri" w:cstheme="minorHAnsi"/>
              </w:rPr>
              <w:t xml:space="preserve">(d)  </w:t>
            </w:r>
            <w:r w:rsidR="006A163B">
              <w:rPr>
                <w:rFonts w:eastAsia="Calibri" w:cstheme="minorHAnsi"/>
              </w:rPr>
              <w:t>the financial participation by the state, or if the state so elects, by the state and local agencies, to provide the amount of the non-Federal share of the cost of carrying out the VR program in accordance with section 101(a)(3).</w:t>
            </w:r>
          </w:p>
          <w:p w:rsidR="006A163B" w:rsidRDefault="006A163B" w:rsidP="00A021A6">
            <w:pPr>
              <w:spacing w:after="0" w:line="240" w:lineRule="auto"/>
              <w:ind w:left="342" w:hanging="342"/>
              <w:rPr>
                <w:rFonts w:eastAsia="Calibri" w:cstheme="minorHAnsi"/>
              </w:rPr>
            </w:pPr>
            <w:r>
              <w:rPr>
                <w:rFonts w:eastAsia="Calibri" w:cstheme="minorHAnsi"/>
              </w:rPr>
              <w:t xml:space="preserve">(e)  the local administration of the VR services portion of the unified or combined state plan, in accordance with section 101(a)(2)(A) of the Rehabilitation Act.  </w:t>
            </w:r>
            <w:r>
              <w:rPr>
                <w:rFonts w:eastAsia="Calibri" w:cstheme="minorHAnsi"/>
                <w:b/>
              </w:rPr>
              <w:t>(Select Yes or No, as appropriate</w:t>
            </w:r>
            <w:r w:rsidR="00A021A6">
              <w:rPr>
                <w:rFonts w:eastAsia="Calibri" w:cstheme="minorHAnsi"/>
                <w:b/>
              </w:rPr>
              <w:t>,</w:t>
            </w:r>
            <w:r>
              <w:rPr>
                <w:rFonts w:eastAsia="Calibri" w:cstheme="minorHAnsi"/>
                <w:b/>
              </w:rPr>
              <w:t xml:space="preserve"> to identify if the designated state agency allows for the </w:t>
            </w:r>
            <w:r w:rsidR="00A021A6">
              <w:rPr>
                <w:rFonts w:eastAsia="Calibri" w:cstheme="minorHAnsi"/>
                <w:b/>
              </w:rPr>
              <w:t>local administration of VR funds</w:t>
            </w:r>
            <w:r>
              <w:rPr>
                <w:rFonts w:eastAsia="Calibri" w:cstheme="minorHAnsi"/>
                <w:b/>
              </w:rPr>
              <w:t>)</w:t>
            </w:r>
            <w:r>
              <w:rPr>
                <w:rFonts w:eastAsia="Calibri" w:cstheme="minorHAnsi"/>
              </w:rPr>
              <w:t>.</w:t>
            </w:r>
          </w:p>
          <w:p w:rsidR="00134980" w:rsidRDefault="00134980" w:rsidP="00A021A6">
            <w:pPr>
              <w:spacing w:after="0" w:line="240" w:lineRule="auto"/>
              <w:ind w:left="342" w:hanging="342"/>
              <w:rPr>
                <w:rFonts w:eastAsia="Calibri" w:cstheme="minorHAnsi"/>
              </w:rPr>
            </w:pPr>
            <w:r>
              <w:rPr>
                <w:rFonts w:eastAsia="Calibri" w:cstheme="minorHAnsi"/>
              </w:rPr>
              <w:t>(f)  the shared funding and administration of joint programs, in accordance</w:t>
            </w:r>
            <w:r w:rsidR="00A021A6">
              <w:rPr>
                <w:rFonts w:eastAsia="Calibri" w:cstheme="minorHAnsi"/>
              </w:rPr>
              <w:t xml:space="preserve"> with section 101(a)(2)(A)(ii) of the Rehabilitation Act.  </w:t>
            </w:r>
            <w:r w:rsidR="00A021A6">
              <w:rPr>
                <w:rFonts w:eastAsia="Calibri" w:cstheme="minorHAnsi"/>
                <w:b/>
              </w:rPr>
              <w:t>(Select Yes or No, as appropriate, to identify if the designated state agency allows for the shared funding and administration of joint programs)</w:t>
            </w:r>
            <w:r w:rsidR="00A021A6">
              <w:rPr>
                <w:rFonts w:eastAsia="Calibri" w:cstheme="minorHAnsi"/>
              </w:rPr>
              <w:t>.</w:t>
            </w:r>
          </w:p>
          <w:p w:rsidR="007171D6" w:rsidRDefault="007171D6" w:rsidP="00A021A6">
            <w:pPr>
              <w:spacing w:after="0" w:line="240" w:lineRule="auto"/>
              <w:ind w:left="342" w:hanging="342"/>
              <w:rPr>
                <w:rFonts w:eastAsia="Calibri" w:cstheme="minorHAnsi"/>
              </w:rPr>
            </w:pPr>
            <w:r>
              <w:rPr>
                <w:rFonts w:eastAsia="Calibri" w:cstheme="minorHAnsi"/>
              </w:rPr>
              <w:t xml:space="preserve">(g) statewideness and waivers of statewideness requirements, as set forth in section 101(a)(4) of the Rehabilitation Act.  </w:t>
            </w:r>
            <w:r w:rsidRPr="007171D6">
              <w:rPr>
                <w:rFonts w:eastAsia="Calibri" w:cstheme="minorHAnsi"/>
              </w:rPr>
              <w:t xml:space="preserve">Is the designated state agency requesting or maintaining a waiver of statewideness for one or more services provided under the VR services portion of the unified or combined state plan? </w:t>
            </w:r>
            <w:r>
              <w:rPr>
                <w:rFonts w:eastAsia="Calibri" w:cstheme="minorHAnsi"/>
                <w:b/>
              </w:rPr>
              <w:t xml:space="preserve"> (Yes/No) </w:t>
            </w:r>
          </w:p>
          <w:p w:rsidR="007171D6" w:rsidRDefault="007171D6" w:rsidP="00A021A6">
            <w:pPr>
              <w:spacing w:after="0" w:line="240" w:lineRule="auto"/>
              <w:ind w:left="342" w:hanging="342"/>
              <w:rPr>
                <w:rFonts w:eastAsia="Calibri" w:cstheme="minorHAnsi"/>
              </w:rPr>
            </w:pPr>
            <w:r>
              <w:rPr>
                <w:rFonts w:eastAsia="Calibri" w:cstheme="minorHAnsi"/>
              </w:rPr>
              <w:t>(h)  the descriptions for cooperation, collaboration and coordination, as required by sections 101(a)(11), (24)(B), and 606(b) of the Rehabilitation Act.</w:t>
            </w:r>
          </w:p>
          <w:p w:rsidR="007171D6" w:rsidRDefault="007171D6" w:rsidP="00A021A6">
            <w:pPr>
              <w:spacing w:after="0" w:line="240" w:lineRule="auto"/>
              <w:ind w:left="342" w:hanging="342"/>
              <w:rPr>
                <w:rFonts w:eastAsia="Calibri" w:cstheme="minorHAnsi"/>
              </w:rPr>
            </w:pPr>
            <w:r>
              <w:rPr>
                <w:rFonts w:eastAsia="Calibri" w:cstheme="minorHAnsi"/>
              </w:rPr>
              <w:t>(i)  all required methods of administration, as required by section 101(a)(6) of the Rehabilitation Act.</w:t>
            </w:r>
          </w:p>
          <w:p w:rsidR="00141FEB" w:rsidRDefault="00141FEB" w:rsidP="00A021A6">
            <w:pPr>
              <w:spacing w:after="0" w:line="240" w:lineRule="auto"/>
              <w:ind w:left="342" w:hanging="342"/>
              <w:rPr>
                <w:rFonts w:eastAsia="Calibri" w:cstheme="minorHAnsi"/>
              </w:rPr>
            </w:pPr>
            <w:r>
              <w:rPr>
                <w:rFonts w:eastAsia="Calibri" w:cstheme="minorHAnsi"/>
              </w:rPr>
              <w:t>(j)  the requirements for the comprehensive system of personnel development, as set forth in section 101(a)(7) of the Rehabilitation Act.</w:t>
            </w:r>
          </w:p>
          <w:p w:rsidR="00141FEB" w:rsidRDefault="00141FEB" w:rsidP="00A021A6">
            <w:pPr>
              <w:spacing w:after="0" w:line="240" w:lineRule="auto"/>
              <w:ind w:left="342" w:hanging="342"/>
              <w:rPr>
                <w:rFonts w:eastAsia="Calibri" w:cstheme="minorHAnsi"/>
              </w:rPr>
            </w:pPr>
            <w:r>
              <w:rPr>
                <w:rFonts w:eastAsia="Calibri" w:cstheme="minorHAnsi"/>
              </w:rPr>
              <w:t>(k)  the compilation and submission to the commissioner of statewide assessments, estimates, state goals and priorities, strategies, and progress reports, as appropriate, and as required by sections 101(a)(15), 105(c)(2), and 606(b)(8) of the Rehabilitation Act.</w:t>
            </w:r>
          </w:p>
          <w:p w:rsidR="00141FEB" w:rsidRDefault="00141FEB" w:rsidP="00A021A6">
            <w:pPr>
              <w:spacing w:after="0" w:line="240" w:lineRule="auto"/>
              <w:ind w:left="342" w:hanging="342"/>
              <w:rPr>
                <w:rFonts w:eastAsia="Calibri" w:cstheme="minorHAnsi"/>
              </w:rPr>
            </w:pPr>
            <w:r>
              <w:rPr>
                <w:rFonts w:eastAsia="Calibri" w:cstheme="minorHAnsi"/>
              </w:rPr>
              <w:t xml:space="preserve">(l)  the reservation and use of a portion of the funds allotted to the state under section 110 of the Rehabilitation Act for the development and implementation </w:t>
            </w:r>
            <w:r w:rsidR="007459A5">
              <w:rPr>
                <w:rFonts w:eastAsia="Calibri" w:cstheme="minorHAnsi"/>
              </w:rPr>
              <w:t>of innovative approaches to expand and improve the provision of VR services to individuals with disabilities, particularly individuals with the most significant disabilities.</w:t>
            </w:r>
          </w:p>
          <w:p w:rsidR="007459A5" w:rsidRDefault="007459A5" w:rsidP="00A021A6">
            <w:pPr>
              <w:spacing w:after="0" w:line="240" w:lineRule="auto"/>
              <w:ind w:left="342" w:hanging="342"/>
              <w:rPr>
                <w:rFonts w:eastAsia="Calibri" w:cstheme="minorHAnsi"/>
              </w:rPr>
            </w:pPr>
            <w:r>
              <w:rPr>
                <w:rFonts w:eastAsia="Calibri" w:cstheme="minorHAnsi"/>
              </w:rPr>
              <w:t>(m)  the submission of reports as required by section 101(a)(10) of the Rehabilitation Act.</w:t>
            </w:r>
          </w:p>
          <w:p w:rsidR="007171D6" w:rsidRPr="007171D6" w:rsidRDefault="00FB39C7" w:rsidP="00A021A6">
            <w:pPr>
              <w:spacing w:after="0" w:line="240" w:lineRule="auto"/>
              <w:ind w:left="342" w:hanging="342"/>
              <w:rPr>
                <w:rFonts w:eastAsia="Calibri" w:cstheme="minorHAnsi"/>
              </w:rPr>
            </w:pPr>
            <w:r>
              <w:rPr>
                <w:rFonts w:eastAsia="Calibri" w:cstheme="minorHAnsi"/>
              </w:rPr>
              <w:t xml:space="preserve"> </w:t>
            </w:r>
            <w:r w:rsidR="007171D6">
              <w:rPr>
                <w:rFonts w:eastAsia="Calibri" w:cstheme="minorHAnsi"/>
                <w:b/>
              </w:rPr>
              <w:t xml:space="preserve"> </w:t>
            </w:r>
          </w:p>
        </w:tc>
        <w:tc>
          <w:tcPr>
            <w:tcW w:w="2790" w:type="dxa"/>
            <w:tcBorders>
              <w:bottom w:val="single" w:sz="4" w:space="0" w:color="auto"/>
            </w:tcBorders>
            <w:vAlign w:val="center"/>
          </w:tcPr>
          <w:p w:rsidR="00411331" w:rsidRDefault="00411331" w:rsidP="00657C08">
            <w:pPr>
              <w:spacing w:after="0" w:line="240" w:lineRule="auto"/>
              <w:jc w:val="left"/>
              <w:rPr>
                <w:rFonts w:eastAsia="Calibri" w:cstheme="minorHAnsi"/>
                <w:b/>
              </w:rPr>
            </w:pPr>
          </w:p>
          <w:p w:rsidR="00A5608D" w:rsidRDefault="00A5608D" w:rsidP="00657C08">
            <w:pPr>
              <w:spacing w:after="0" w:line="240" w:lineRule="auto"/>
              <w:jc w:val="left"/>
              <w:rPr>
                <w:rFonts w:eastAsia="Calibri" w:cstheme="minorHAnsi"/>
                <w:b/>
              </w:rPr>
            </w:pPr>
          </w:p>
          <w:p w:rsidR="00A5608D" w:rsidRDefault="00A5608D" w:rsidP="00657C08">
            <w:pPr>
              <w:spacing w:after="0" w:line="240" w:lineRule="auto"/>
              <w:jc w:val="left"/>
              <w:rPr>
                <w:rFonts w:eastAsia="Calibri" w:cstheme="minorHAnsi"/>
                <w:b/>
              </w:rPr>
            </w:pPr>
          </w:p>
          <w:p w:rsidR="00A5608D" w:rsidRDefault="00A5608D" w:rsidP="00657C08">
            <w:pPr>
              <w:spacing w:after="0" w:line="240" w:lineRule="auto"/>
              <w:jc w:val="left"/>
              <w:rPr>
                <w:rFonts w:eastAsia="Calibri" w:cstheme="minorHAnsi"/>
                <w:b/>
              </w:rPr>
            </w:pPr>
          </w:p>
          <w:p w:rsidR="00A5608D" w:rsidRDefault="00A5608D" w:rsidP="00657C08">
            <w:pPr>
              <w:spacing w:after="0" w:line="240" w:lineRule="auto"/>
              <w:jc w:val="left"/>
              <w:rPr>
                <w:rFonts w:eastAsia="Calibri" w:cstheme="minorHAnsi"/>
                <w:b/>
              </w:rPr>
            </w:pPr>
          </w:p>
          <w:p w:rsidR="00A5608D" w:rsidRDefault="00A5608D" w:rsidP="00657C08">
            <w:pPr>
              <w:spacing w:after="0" w:line="240" w:lineRule="auto"/>
              <w:jc w:val="left"/>
              <w:rPr>
                <w:rFonts w:eastAsia="Calibri" w:cstheme="minorHAnsi"/>
                <w:b/>
              </w:rPr>
            </w:pPr>
          </w:p>
          <w:p w:rsidR="00A5608D" w:rsidRDefault="00A5608D" w:rsidP="00A5608D">
            <w:pPr>
              <w:tabs>
                <w:tab w:val="left" w:pos="939"/>
              </w:tabs>
              <w:jc w:val="left"/>
              <w:rPr>
                <w:rFonts w:eastAsia="Calibri" w:cstheme="minorHAnsi"/>
              </w:rPr>
            </w:pPr>
            <w:r>
              <w:rPr>
                <w:rFonts w:eastAsia="Calibri" w:cstheme="minorHAnsi"/>
              </w:rPr>
              <w:t>(</w:t>
            </w:r>
            <w:r w:rsidR="00F979EE">
              <w:rPr>
                <w:rFonts w:eastAsia="Calibri" w:cstheme="minorHAnsi"/>
              </w:rPr>
              <w:t>b</w:t>
            </w:r>
            <w:r>
              <w:rPr>
                <w:rFonts w:eastAsia="Calibri" w:cstheme="minorHAnsi"/>
              </w:rPr>
              <w:t xml:space="preserve">)  </w:t>
            </w:r>
            <w:r w:rsidR="00F979EE">
              <w:rPr>
                <w:rFonts w:eastAsia="Calibri" w:cstheme="minorHAnsi"/>
              </w:rPr>
              <w:t xml:space="preserve">Nevada </w:t>
            </w:r>
            <w:r>
              <w:rPr>
                <w:rFonts w:eastAsia="Calibri" w:cstheme="minorHAnsi"/>
              </w:rPr>
              <w:t>has established a State Rehabilitation Council</w:t>
            </w:r>
          </w:p>
          <w:p w:rsidR="00A5608D" w:rsidRDefault="00A5608D" w:rsidP="00657C08">
            <w:pPr>
              <w:spacing w:after="0" w:line="240" w:lineRule="auto"/>
              <w:jc w:val="left"/>
              <w:rPr>
                <w:rFonts w:eastAsia="Calibri" w:cstheme="minorHAnsi"/>
                <w:b/>
              </w:rPr>
            </w:pPr>
          </w:p>
          <w:p w:rsidR="006A163B" w:rsidRDefault="006A163B" w:rsidP="00657C08">
            <w:pPr>
              <w:spacing w:after="0" w:line="240" w:lineRule="auto"/>
              <w:jc w:val="left"/>
              <w:rPr>
                <w:rFonts w:eastAsia="Calibri" w:cstheme="minorHAnsi"/>
                <w:b/>
              </w:rPr>
            </w:pPr>
          </w:p>
          <w:p w:rsidR="006A163B" w:rsidRDefault="006A163B" w:rsidP="00657C08">
            <w:pPr>
              <w:spacing w:after="0" w:line="240" w:lineRule="auto"/>
              <w:jc w:val="left"/>
              <w:rPr>
                <w:rFonts w:eastAsia="Calibri" w:cstheme="minorHAnsi"/>
                <w:b/>
              </w:rPr>
            </w:pPr>
          </w:p>
          <w:p w:rsidR="006A163B" w:rsidRDefault="006A163B" w:rsidP="00657C08">
            <w:pPr>
              <w:spacing w:after="0" w:line="240" w:lineRule="auto"/>
              <w:jc w:val="left"/>
              <w:rPr>
                <w:rFonts w:eastAsia="Calibri" w:cstheme="minorHAnsi"/>
                <w:b/>
              </w:rPr>
            </w:pPr>
          </w:p>
          <w:p w:rsidR="006A163B" w:rsidRDefault="006A163B" w:rsidP="00657C08">
            <w:pPr>
              <w:spacing w:after="0" w:line="240" w:lineRule="auto"/>
              <w:jc w:val="left"/>
              <w:rPr>
                <w:rFonts w:eastAsia="Calibri" w:cstheme="minorHAnsi"/>
                <w:b/>
              </w:rPr>
            </w:pPr>
          </w:p>
          <w:p w:rsidR="006A163B" w:rsidRDefault="006A163B" w:rsidP="00657C08">
            <w:pPr>
              <w:spacing w:after="0" w:line="240" w:lineRule="auto"/>
              <w:jc w:val="left"/>
              <w:rPr>
                <w:rFonts w:eastAsia="Calibri" w:cstheme="minorHAnsi"/>
                <w:b/>
              </w:rPr>
            </w:pPr>
          </w:p>
          <w:p w:rsidR="006A163B" w:rsidRDefault="006A163B" w:rsidP="00657C08">
            <w:pPr>
              <w:spacing w:after="0" w:line="240" w:lineRule="auto"/>
              <w:jc w:val="left"/>
              <w:rPr>
                <w:rFonts w:eastAsia="Calibri" w:cstheme="minorHAnsi"/>
                <w:b/>
              </w:rPr>
            </w:pPr>
          </w:p>
          <w:p w:rsidR="006A163B" w:rsidRDefault="006A163B" w:rsidP="00657C08">
            <w:pPr>
              <w:spacing w:after="0" w:line="240" w:lineRule="auto"/>
              <w:jc w:val="left"/>
              <w:rPr>
                <w:rFonts w:eastAsia="Calibri" w:cstheme="minorHAnsi"/>
                <w:b/>
              </w:rPr>
            </w:pPr>
          </w:p>
          <w:p w:rsidR="006A163B" w:rsidRDefault="006A163B" w:rsidP="00657C08">
            <w:pPr>
              <w:spacing w:after="0" w:line="240" w:lineRule="auto"/>
              <w:jc w:val="left"/>
              <w:rPr>
                <w:rFonts w:eastAsia="Calibri" w:cstheme="minorHAnsi"/>
                <w:b/>
              </w:rPr>
            </w:pPr>
          </w:p>
          <w:p w:rsidR="006A163B" w:rsidRDefault="006A163B" w:rsidP="00657C08">
            <w:pPr>
              <w:spacing w:after="0" w:line="240" w:lineRule="auto"/>
              <w:jc w:val="left"/>
              <w:rPr>
                <w:rFonts w:eastAsia="Calibri" w:cstheme="minorHAnsi"/>
                <w:b/>
              </w:rPr>
            </w:pPr>
          </w:p>
          <w:p w:rsidR="006A163B" w:rsidRDefault="006A163B" w:rsidP="00657C08">
            <w:pPr>
              <w:spacing w:after="0" w:line="240" w:lineRule="auto"/>
              <w:jc w:val="left"/>
              <w:rPr>
                <w:rFonts w:eastAsia="Calibri" w:cstheme="minorHAnsi"/>
                <w:b/>
              </w:rPr>
            </w:pPr>
          </w:p>
          <w:p w:rsidR="006A163B" w:rsidRDefault="006A163B" w:rsidP="00657C08">
            <w:pPr>
              <w:spacing w:after="0" w:line="240" w:lineRule="auto"/>
              <w:jc w:val="left"/>
              <w:rPr>
                <w:rFonts w:eastAsia="Calibri" w:cstheme="minorHAnsi"/>
                <w:b/>
              </w:rPr>
            </w:pPr>
          </w:p>
          <w:p w:rsidR="006A163B" w:rsidRDefault="006A163B" w:rsidP="00657C08">
            <w:pPr>
              <w:spacing w:after="0" w:line="240" w:lineRule="auto"/>
              <w:jc w:val="left"/>
              <w:rPr>
                <w:rFonts w:eastAsia="Calibri" w:cstheme="minorHAnsi"/>
                <w:b/>
              </w:rPr>
            </w:pPr>
          </w:p>
          <w:p w:rsidR="006A163B" w:rsidRDefault="006A163B" w:rsidP="00657C08">
            <w:pPr>
              <w:spacing w:after="0" w:line="240" w:lineRule="auto"/>
              <w:jc w:val="left"/>
              <w:rPr>
                <w:rFonts w:eastAsia="Calibri" w:cstheme="minorHAnsi"/>
              </w:rPr>
            </w:pPr>
            <w:r w:rsidRPr="00FC016D">
              <w:rPr>
                <w:rFonts w:eastAsia="Calibri" w:cstheme="minorHAnsi"/>
              </w:rPr>
              <w:t xml:space="preserve">(e)  </w:t>
            </w:r>
            <w:r w:rsidR="00FC016D" w:rsidRPr="00FC016D">
              <w:rPr>
                <w:rFonts w:eastAsia="Calibri" w:cstheme="minorHAnsi"/>
              </w:rPr>
              <w:t>NO</w:t>
            </w:r>
          </w:p>
          <w:p w:rsidR="00A021A6" w:rsidRDefault="00A021A6" w:rsidP="00657C08">
            <w:pPr>
              <w:spacing w:after="0" w:line="240" w:lineRule="auto"/>
              <w:jc w:val="left"/>
              <w:rPr>
                <w:rFonts w:eastAsia="Calibri" w:cstheme="minorHAnsi"/>
              </w:rPr>
            </w:pPr>
          </w:p>
          <w:p w:rsidR="00A021A6" w:rsidRDefault="00A021A6" w:rsidP="00657C08">
            <w:pPr>
              <w:spacing w:after="0" w:line="240" w:lineRule="auto"/>
              <w:jc w:val="left"/>
              <w:rPr>
                <w:rFonts w:eastAsia="Calibri" w:cstheme="minorHAnsi"/>
              </w:rPr>
            </w:pPr>
          </w:p>
          <w:p w:rsidR="00A021A6" w:rsidRDefault="00A021A6" w:rsidP="00657C08">
            <w:pPr>
              <w:spacing w:after="0" w:line="240" w:lineRule="auto"/>
              <w:jc w:val="left"/>
              <w:rPr>
                <w:rFonts w:eastAsia="Calibri" w:cstheme="minorHAnsi"/>
              </w:rPr>
            </w:pPr>
          </w:p>
          <w:p w:rsidR="00A021A6" w:rsidRDefault="00A021A6" w:rsidP="00657C08">
            <w:pPr>
              <w:spacing w:after="0" w:line="240" w:lineRule="auto"/>
              <w:jc w:val="left"/>
              <w:rPr>
                <w:rFonts w:eastAsia="Calibri" w:cstheme="minorHAnsi"/>
              </w:rPr>
            </w:pPr>
          </w:p>
          <w:p w:rsidR="00A021A6" w:rsidRDefault="00A021A6" w:rsidP="00657C08">
            <w:pPr>
              <w:spacing w:after="0" w:line="240" w:lineRule="auto"/>
              <w:jc w:val="left"/>
              <w:rPr>
                <w:rFonts w:eastAsia="Calibri" w:cstheme="minorHAnsi"/>
              </w:rPr>
            </w:pPr>
          </w:p>
          <w:p w:rsidR="00A021A6" w:rsidRDefault="00A021A6" w:rsidP="00657C08">
            <w:pPr>
              <w:spacing w:after="0" w:line="240" w:lineRule="auto"/>
              <w:jc w:val="left"/>
              <w:rPr>
                <w:rFonts w:eastAsia="Calibri" w:cstheme="minorHAnsi"/>
              </w:rPr>
            </w:pPr>
            <w:r w:rsidRPr="00FC016D">
              <w:rPr>
                <w:rFonts w:eastAsia="Calibri" w:cstheme="minorHAnsi"/>
              </w:rPr>
              <w:t xml:space="preserve">(f)  </w:t>
            </w:r>
            <w:r w:rsidR="00FC016D">
              <w:rPr>
                <w:rFonts w:eastAsia="Calibri" w:cstheme="minorHAnsi"/>
              </w:rPr>
              <w:t>NO</w:t>
            </w:r>
          </w:p>
          <w:p w:rsidR="007171D6" w:rsidRDefault="007171D6" w:rsidP="00657C08">
            <w:pPr>
              <w:spacing w:after="0" w:line="240" w:lineRule="auto"/>
              <w:jc w:val="left"/>
              <w:rPr>
                <w:rFonts w:eastAsia="Calibri" w:cstheme="minorHAnsi"/>
              </w:rPr>
            </w:pPr>
          </w:p>
          <w:p w:rsidR="007171D6" w:rsidRDefault="007171D6" w:rsidP="00657C08">
            <w:pPr>
              <w:spacing w:after="0" w:line="240" w:lineRule="auto"/>
              <w:jc w:val="left"/>
              <w:rPr>
                <w:rFonts w:eastAsia="Calibri" w:cstheme="minorHAnsi"/>
              </w:rPr>
            </w:pPr>
          </w:p>
          <w:p w:rsidR="007171D6" w:rsidRDefault="007171D6" w:rsidP="00657C08">
            <w:pPr>
              <w:spacing w:after="0" w:line="240" w:lineRule="auto"/>
              <w:jc w:val="left"/>
              <w:rPr>
                <w:rFonts w:eastAsia="Calibri" w:cstheme="minorHAnsi"/>
              </w:rPr>
            </w:pPr>
          </w:p>
          <w:p w:rsidR="007171D6" w:rsidRDefault="007171D6" w:rsidP="00657C08">
            <w:pPr>
              <w:spacing w:after="0" w:line="240" w:lineRule="auto"/>
              <w:jc w:val="left"/>
              <w:rPr>
                <w:rFonts w:eastAsia="Calibri" w:cstheme="minorHAnsi"/>
              </w:rPr>
            </w:pPr>
          </w:p>
          <w:p w:rsidR="007171D6" w:rsidRDefault="007171D6" w:rsidP="00657C08">
            <w:pPr>
              <w:spacing w:after="0" w:line="240" w:lineRule="auto"/>
              <w:jc w:val="left"/>
              <w:rPr>
                <w:rFonts w:eastAsia="Calibri" w:cstheme="minorHAnsi"/>
              </w:rPr>
            </w:pPr>
          </w:p>
          <w:p w:rsidR="007171D6" w:rsidRPr="006A163B" w:rsidRDefault="007171D6" w:rsidP="00FC016D">
            <w:pPr>
              <w:spacing w:after="0" w:line="240" w:lineRule="auto"/>
              <w:jc w:val="left"/>
              <w:rPr>
                <w:rFonts w:eastAsia="Calibri" w:cstheme="minorHAnsi"/>
              </w:rPr>
            </w:pPr>
            <w:r w:rsidRPr="00FC016D">
              <w:rPr>
                <w:rFonts w:eastAsia="Calibri" w:cstheme="minorHAnsi"/>
              </w:rPr>
              <w:t xml:space="preserve">(g)  </w:t>
            </w:r>
            <w:r w:rsidR="00FC016D">
              <w:rPr>
                <w:rFonts w:eastAsia="Calibri" w:cstheme="minorHAnsi"/>
              </w:rPr>
              <w:t>YES</w:t>
            </w:r>
          </w:p>
        </w:tc>
      </w:tr>
      <w:tr w:rsidR="00B97ADE" w:rsidRPr="002A5FF6" w:rsidTr="00B97ADE">
        <w:tc>
          <w:tcPr>
            <w:tcW w:w="540" w:type="dxa"/>
            <w:tcBorders>
              <w:bottom w:val="single" w:sz="4" w:space="0" w:color="auto"/>
            </w:tcBorders>
            <w:shd w:val="clear" w:color="auto" w:fill="D9D9DB" w:themeFill="text2" w:themeFillTint="33"/>
            <w:vAlign w:val="center"/>
          </w:tcPr>
          <w:p w:rsidR="00B97ADE" w:rsidRPr="002A5FF6" w:rsidRDefault="00B97ADE" w:rsidP="00657C08">
            <w:pPr>
              <w:spacing w:after="0" w:line="240" w:lineRule="auto"/>
              <w:jc w:val="center"/>
              <w:rPr>
                <w:rFonts w:eastAsia="Calibri" w:cstheme="minorHAnsi"/>
              </w:rPr>
            </w:pPr>
            <w:r>
              <w:rPr>
                <w:rFonts w:eastAsia="Calibri" w:cstheme="minorHAnsi"/>
              </w:rPr>
              <w:t>6.</w:t>
            </w:r>
          </w:p>
        </w:tc>
        <w:tc>
          <w:tcPr>
            <w:tcW w:w="900" w:type="dxa"/>
            <w:tcBorders>
              <w:bottom w:val="single" w:sz="4" w:space="0" w:color="auto"/>
            </w:tcBorders>
            <w:shd w:val="clear" w:color="auto" w:fill="D9D9DB" w:themeFill="text2" w:themeFillTint="33"/>
            <w:vAlign w:val="center"/>
          </w:tcPr>
          <w:p w:rsidR="00B97ADE" w:rsidRDefault="00B97ADE" w:rsidP="00657C08">
            <w:pPr>
              <w:spacing w:after="0" w:line="240" w:lineRule="auto"/>
              <w:jc w:val="center"/>
              <w:rPr>
                <w:rFonts w:eastAsia="Calibri" w:cstheme="minorHAnsi"/>
              </w:rPr>
            </w:pPr>
            <w:r>
              <w:rPr>
                <w:rFonts w:eastAsia="Calibri" w:cstheme="minorHAnsi"/>
              </w:rPr>
              <w:t>X</w:t>
            </w:r>
          </w:p>
        </w:tc>
        <w:tc>
          <w:tcPr>
            <w:tcW w:w="5580" w:type="dxa"/>
            <w:tcBorders>
              <w:bottom w:val="single" w:sz="4" w:space="0" w:color="auto"/>
            </w:tcBorders>
            <w:shd w:val="clear" w:color="auto" w:fill="D9D9DB" w:themeFill="text2" w:themeFillTint="33"/>
          </w:tcPr>
          <w:p w:rsidR="008C0848" w:rsidRPr="008C0848" w:rsidRDefault="008C0848" w:rsidP="008C0848">
            <w:pPr>
              <w:widowControl w:val="0"/>
              <w:numPr>
                <w:ilvl w:val="0"/>
                <w:numId w:val="188"/>
              </w:numPr>
              <w:tabs>
                <w:tab w:val="left" w:pos="535"/>
              </w:tabs>
              <w:spacing w:after="0" w:line="240" w:lineRule="auto"/>
              <w:ind w:right="212"/>
              <w:jc w:val="both"/>
              <w:rPr>
                <w:rFonts w:eastAsia="Cambria" w:cstheme="minorHAnsi"/>
              </w:rPr>
            </w:pPr>
            <w:r w:rsidRPr="008C0848">
              <w:rPr>
                <w:rFonts w:eastAsia="Calibri" w:cstheme="minorHAnsi"/>
                <w:b/>
                <w:spacing w:val="-1"/>
              </w:rPr>
              <w:t>Financial</w:t>
            </w:r>
            <w:r w:rsidRPr="008C0848">
              <w:rPr>
                <w:rFonts w:eastAsia="Calibri" w:cstheme="minorHAnsi"/>
                <w:b/>
                <w:spacing w:val="-4"/>
              </w:rPr>
              <w:t xml:space="preserve"> </w:t>
            </w:r>
            <w:r w:rsidRPr="008C0848">
              <w:rPr>
                <w:rFonts w:eastAsia="Calibri" w:cstheme="minorHAnsi"/>
                <w:b/>
                <w:spacing w:val="-1"/>
              </w:rPr>
              <w:t>Administration</w:t>
            </w:r>
            <w:r w:rsidRPr="008C0848">
              <w:rPr>
                <w:rFonts w:eastAsia="Calibri" w:cstheme="minorHAnsi"/>
                <w:b/>
                <w:spacing w:val="-4"/>
              </w:rPr>
              <w:t xml:space="preserve"> </w:t>
            </w:r>
            <w:r w:rsidRPr="008C0848">
              <w:rPr>
                <w:rFonts w:eastAsia="Calibri" w:cstheme="minorHAnsi"/>
                <w:b/>
              </w:rPr>
              <w:t>of</w:t>
            </w:r>
            <w:r w:rsidRPr="008C0848">
              <w:rPr>
                <w:rFonts w:eastAsia="Calibri" w:cstheme="minorHAnsi"/>
                <w:b/>
                <w:spacing w:val="-4"/>
              </w:rPr>
              <w:t xml:space="preserve"> </w:t>
            </w:r>
            <w:r w:rsidRPr="008C0848">
              <w:rPr>
                <w:rFonts w:eastAsia="Calibri" w:cstheme="minorHAnsi"/>
                <w:b/>
              </w:rPr>
              <w:t>the</w:t>
            </w:r>
            <w:r w:rsidRPr="008C0848">
              <w:rPr>
                <w:rFonts w:eastAsia="Calibri" w:cstheme="minorHAnsi"/>
                <w:b/>
                <w:spacing w:val="-4"/>
              </w:rPr>
              <w:t xml:space="preserve"> </w:t>
            </w:r>
            <w:r w:rsidRPr="008C0848">
              <w:rPr>
                <w:rFonts w:eastAsia="Calibri" w:cstheme="minorHAnsi"/>
                <w:b/>
                <w:spacing w:val="-1"/>
              </w:rPr>
              <w:t>Supported</w:t>
            </w:r>
            <w:r w:rsidRPr="008C0848">
              <w:rPr>
                <w:rFonts w:eastAsia="Calibri" w:cstheme="minorHAnsi"/>
                <w:b/>
                <w:spacing w:val="-5"/>
              </w:rPr>
              <w:t xml:space="preserve"> </w:t>
            </w:r>
            <w:r w:rsidRPr="008C0848">
              <w:rPr>
                <w:rFonts w:eastAsia="Calibri" w:cstheme="minorHAnsi"/>
                <w:b/>
                <w:spacing w:val="-1"/>
              </w:rPr>
              <w:t>Employment</w:t>
            </w:r>
            <w:r w:rsidRPr="008C0848">
              <w:rPr>
                <w:rFonts w:eastAsia="Calibri" w:cstheme="minorHAnsi"/>
                <w:b/>
                <w:spacing w:val="-3"/>
              </w:rPr>
              <w:t xml:space="preserve"> </w:t>
            </w:r>
            <w:r w:rsidRPr="008C0848">
              <w:rPr>
                <w:rFonts w:eastAsia="Calibri" w:cstheme="minorHAnsi"/>
                <w:b/>
                <w:spacing w:val="-1"/>
              </w:rPr>
              <w:t>Program:</w:t>
            </w:r>
            <w:r w:rsidRPr="008C0848">
              <w:rPr>
                <w:rFonts w:eastAsia="Calibri" w:cstheme="minorHAnsi"/>
                <w:b/>
                <w:spacing w:val="47"/>
              </w:rPr>
              <w:t xml:space="preserve"> </w:t>
            </w:r>
            <w:r>
              <w:rPr>
                <w:rFonts w:eastAsia="Calibri" w:cstheme="minorHAnsi"/>
                <w:spacing w:val="-1"/>
              </w:rPr>
              <w:t>DETR’s Rehabilitation Division</w:t>
            </w:r>
            <w:r w:rsidRPr="008C0848">
              <w:rPr>
                <w:rFonts w:eastAsia="Calibri" w:cstheme="minorHAnsi"/>
                <w:spacing w:val="-7"/>
              </w:rPr>
              <w:t xml:space="preserve"> </w:t>
            </w:r>
            <w:r w:rsidRPr="008C0848">
              <w:rPr>
                <w:rFonts w:eastAsia="Calibri" w:cstheme="minorHAnsi"/>
                <w:spacing w:val="-1"/>
              </w:rPr>
              <w:t>assures</w:t>
            </w:r>
            <w:r w:rsidRPr="008C0848">
              <w:rPr>
                <w:rFonts w:eastAsia="Calibri" w:cstheme="minorHAnsi"/>
                <w:spacing w:val="-2"/>
              </w:rPr>
              <w:t xml:space="preserve"> </w:t>
            </w:r>
            <w:r w:rsidRPr="008C0848">
              <w:rPr>
                <w:rFonts w:eastAsia="Calibri" w:cstheme="minorHAnsi"/>
                <w:spacing w:val="-1"/>
              </w:rPr>
              <w:t>that</w:t>
            </w:r>
            <w:r w:rsidRPr="008C0848">
              <w:rPr>
                <w:rFonts w:eastAsia="Calibri" w:cstheme="minorHAnsi"/>
                <w:spacing w:val="-3"/>
              </w:rPr>
              <w:t xml:space="preserve"> </w:t>
            </w:r>
            <w:r w:rsidRPr="008C0848">
              <w:rPr>
                <w:rFonts w:eastAsia="Calibri" w:cstheme="minorHAnsi"/>
              </w:rPr>
              <w:t>it</w:t>
            </w:r>
            <w:r w:rsidRPr="008C0848">
              <w:rPr>
                <w:rFonts w:eastAsia="Calibri" w:cstheme="minorHAnsi"/>
                <w:spacing w:val="-2"/>
              </w:rPr>
              <w:t xml:space="preserve"> </w:t>
            </w:r>
            <w:r w:rsidRPr="008C0848">
              <w:rPr>
                <w:rFonts w:eastAsia="Calibri" w:cstheme="minorHAnsi"/>
                <w:spacing w:val="-1"/>
              </w:rPr>
              <w:t>will</w:t>
            </w:r>
            <w:r w:rsidRPr="008C0848">
              <w:rPr>
                <w:rFonts w:eastAsia="Calibri" w:cstheme="minorHAnsi"/>
                <w:spacing w:val="-4"/>
              </w:rPr>
              <w:t xml:space="preserve"> </w:t>
            </w:r>
            <w:r w:rsidRPr="008C0848">
              <w:rPr>
                <w:rFonts w:eastAsia="Calibri" w:cstheme="minorHAnsi"/>
                <w:spacing w:val="-1"/>
              </w:rPr>
              <w:t>expend</w:t>
            </w:r>
            <w:r w:rsidRPr="008C0848">
              <w:rPr>
                <w:rFonts w:eastAsia="Calibri" w:cstheme="minorHAnsi"/>
                <w:spacing w:val="-4"/>
              </w:rPr>
              <w:t xml:space="preserve"> </w:t>
            </w:r>
            <w:r w:rsidRPr="008C0848">
              <w:rPr>
                <w:rFonts w:eastAsia="Calibri" w:cstheme="minorHAnsi"/>
              </w:rPr>
              <w:t>no</w:t>
            </w:r>
            <w:r w:rsidRPr="008C0848">
              <w:rPr>
                <w:rFonts w:eastAsia="Calibri" w:cstheme="minorHAnsi"/>
                <w:spacing w:val="47"/>
              </w:rPr>
              <w:t xml:space="preserve"> </w:t>
            </w:r>
            <w:r w:rsidRPr="008C0848">
              <w:rPr>
                <w:rFonts w:eastAsia="Calibri" w:cstheme="minorHAnsi"/>
                <w:spacing w:val="-1"/>
              </w:rPr>
              <w:t>more</w:t>
            </w:r>
            <w:r w:rsidRPr="008C0848">
              <w:rPr>
                <w:rFonts w:eastAsia="Calibri" w:cstheme="minorHAnsi"/>
                <w:spacing w:val="-3"/>
              </w:rPr>
              <w:t xml:space="preserve"> </w:t>
            </w:r>
            <w:r w:rsidRPr="008C0848">
              <w:rPr>
                <w:rFonts w:eastAsia="Calibri" w:cstheme="minorHAnsi"/>
                <w:spacing w:val="-1"/>
              </w:rPr>
              <w:t>than</w:t>
            </w:r>
            <w:r w:rsidRPr="008C0848">
              <w:rPr>
                <w:rFonts w:eastAsia="Calibri" w:cstheme="minorHAnsi"/>
                <w:spacing w:val="-2"/>
              </w:rPr>
              <w:t xml:space="preserve"> </w:t>
            </w:r>
            <w:r w:rsidRPr="008C0848">
              <w:rPr>
                <w:rFonts w:eastAsia="Calibri" w:cstheme="minorHAnsi"/>
              </w:rPr>
              <w:t>2.5</w:t>
            </w:r>
            <w:r w:rsidRPr="008C0848">
              <w:rPr>
                <w:rFonts w:eastAsia="Calibri" w:cstheme="minorHAnsi"/>
                <w:spacing w:val="-4"/>
              </w:rPr>
              <w:t xml:space="preserve"> </w:t>
            </w:r>
            <w:r w:rsidRPr="008C0848">
              <w:rPr>
                <w:rFonts w:eastAsia="Calibri" w:cstheme="minorHAnsi"/>
                <w:spacing w:val="-1"/>
              </w:rPr>
              <w:t>percent</w:t>
            </w:r>
            <w:r w:rsidRPr="008C0848">
              <w:rPr>
                <w:rFonts w:eastAsia="Calibri" w:cstheme="minorHAnsi"/>
                <w:spacing w:val="-2"/>
              </w:rPr>
              <w:t xml:space="preserve"> </w:t>
            </w:r>
            <w:r w:rsidRPr="008C0848">
              <w:rPr>
                <w:rFonts w:eastAsia="Calibri" w:cstheme="minorHAnsi"/>
                <w:spacing w:val="-1"/>
              </w:rPr>
              <w:t>of</w:t>
            </w:r>
            <w:r w:rsidRPr="008C0848">
              <w:rPr>
                <w:rFonts w:eastAsia="Calibri" w:cstheme="minorHAnsi"/>
                <w:spacing w:val="71"/>
                <w:w w:val="99"/>
              </w:rPr>
              <w:t xml:space="preserve"> </w:t>
            </w:r>
            <w:r w:rsidRPr="008C0848">
              <w:rPr>
                <w:rFonts w:eastAsia="Calibri" w:cstheme="minorHAnsi"/>
                <w:spacing w:val="-1"/>
              </w:rPr>
              <w:t>the</w:t>
            </w:r>
            <w:r w:rsidRPr="008C0848">
              <w:rPr>
                <w:rFonts w:eastAsia="Calibri" w:cstheme="minorHAnsi"/>
                <w:spacing w:val="-4"/>
              </w:rPr>
              <w:t xml:space="preserve"> </w:t>
            </w:r>
            <w:r>
              <w:rPr>
                <w:rFonts w:eastAsia="Calibri" w:cstheme="minorHAnsi"/>
                <w:spacing w:val="-1"/>
              </w:rPr>
              <w:t>s</w:t>
            </w:r>
            <w:r w:rsidRPr="008C0848">
              <w:rPr>
                <w:rFonts w:eastAsia="Calibri" w:cstheme="minorHAnsi"/>
                <w:spacing w:val="-1"/>
              </w:rPr>
              <w:t>tate's</w:t>
            </w:r>
            <w:r w:rsidRPr="008C0848">
              <w:rPr>
                <w:rFonts w:eastAsia="Calibri" w:cstheme="minorHAnsi"/>
                <w:spacing w:val="-3"/>
              </w:rPr>
              <w:t xml:space="preserve"> </w:t>
            </w:r>
            <w:r w:rsidRPr="008C0848">
              <w:rPr>
                <w:rFonts w:eastAsia="Calibri" w:cstheme="minorHAnsi"/>
                <w:spacing w:val="-1"/>
              </w:rPr>
              <w:t>allotment</w:t>
            </w:r>
            <w:r w:rsidRPr="008C0848">
              <w:rPr>
                <w:rFonts w:eastAsia="Calibri" w:cstheme="minorHAnsi"/>
                <w:spacing w:val="-3"/>
              </w:rPr>
              <w:t xml:space="preserve"> </w:t>
            </w:r>
            <w:r w:rsidRPr="008C0848">
              <w:rPr>
                <w:rFonts w:eastAsia="Calibri" w:cstheme="minorHAnsi"/>
                <w:spacing w:val="-1"/>
              </w:rPr>
              <w:t>under</w:t>
            </w:r>
            <w:r w:rsidRPr="008C0848">
              <w:rPr>
                <w:rFonts w:eastAsia="Calibri" w:cstheme="minorHAnsi"/>
                <w:spacing w:val="-4"/>
              </w:rPr>
              <w:t xml:space="preserve"> </w:t>
            </w:r>
            <w:r w:rsidRPr="008C0848">
              <w:rPr>
                <w:rFonts w:eastAsia="Calibri" w:cstheme="minorHAnsi"/>
                <w:spacing w:val="-1"/>
              </w:rPr>
              <w:t>title</w:t>
            </w:r>
            <w:r w:rsidRPr="008C0848">
              <w:rPr>
                <w:rFonts w:eastAsia="Calibri" w:cstheme="minorHAnsi"/>
                <w:spacing w:val="-3"/>
              </w:rPr>
              <w:t xml:space="preserve"> </w:t>
            </w:r>
            <w:r w:rsidRPr="008C0848">
              <w:rPr>
                <w:rFonts w:eastAsia="Calibri" w:cstheme="minorHAnsi"/>
                <w:spacing w:val="-1"/>
              </w:rPr>
              <w:t>VI</w:t>
            </w:r>
            <w:r w:rsidRPr="008C0848">
              <w:rPr>
                <w:rFonts w:eastAsia="Calibri" w:cstheme="minorHAnsi"/>
                <w:spacing w:val="-4"/>
              </w:rPr>
              <w:t xml:space="preserve"> </w:t>
            </w:r>
            <w:r w:rsidRPr="008C0848">
              <w:rPr>
                <w:rFonts w:eastAsia="Calibri" w:cstheme="minorHAnsi"/>
              </w:rPr>
              <w:t>for</w:t>
            </w:r>
            <w:r w:rsidRPr="008C0848">
              <w:rPr>
                <w:rFonts w:eastAsia="Calibri" w:cstheme="minorHAnsi"/>
                <w:spacing w:val="-3"/>
              </w:rPr>
              <w:t xml:space="preserve"> </w:t>
            </w:r>
            <w:r w:rsidRPr="008C0848">
              <w:rPr>
                <w:rFonts w:eastAsia="Calibri" w:cstheme="minorHAnsi"/>
                <w:spacing w:val="-1"/>
              </w:rPr>
              <w:t>administrative</w:t>
            </w:r>
            <w:r w:rsidRPr="008C0848">
              <w:rPr>
                <w:rFonts w:eastAsia="Calibri" w:cstheme="minorHAnsi"/>
                <w:spacing w:val="-3"/>
              </w:rPr>
              <w:t xml:space="preserve"> </w:t>
            </w:r>
            <w:r w:rsidRPr="008C0848">
              <w:rPr>
                <w:rFonts w:eastAsia="Calibri" w:cstheme="minorHAnsi"/>
                <w:spacing w:val="-1"/>
              </w:rPr>
              <w:t>costs</w:t>
            </w:r>
            <w:r w:rsidRPr="008C0848">
              <w:rPr>
                <w:rFonts w:eastAsia="Calibri" w:cstheme="minorHAnsi"/>
                <w:spacing w:val="-4"/>
              </w:rPr>
              <w:t xml:space="preserve"> </w:t>
            </w:r>
            <w:r w:rsidRPr="008C0848">
              <w:rPr>
                <w:rFonts w:eastAsia="Calibri" w:cstheme="minorHAnsi"/>
                <w:spacing w:val="-1"/>
              </w:rPr>
              <w:t>of</w:t>
            </w:r>
            <w:r w:rsidRPr="008C0848">
              <w:rPr>
                <w:rFonts w:eastAsia="Calibri" w:cstheme="minorHAnsi"/>
                <w:spacing w:val="-3"/>
              </w:rPr>
              <w:t xml:space="preserve"> </w:t>
            </w:r>
            <w:r w:rsidRPr="008C0848">
              <w:rPr>
                <w:rFonts w:eastAsia="Calibri" w:cstheme="minorHAnsi"/>
                <w:spacing w:val="-1"/>
              </w:rPr>
              <w:t>carrying</w:t>
            </w:r>
            <w:r w:rsidRPr="008C0848">
              <w:rPr>
                <w:rFonts w:eastAsia="Calibri" w:cstheme="minorHAnsi"/>
                <w:spacing w:val="-3"/>
              </w:rPr>
              <w:t xml:space="preserve"> </w:t>
            </w:r>
            <w:r w:rsidRPr="008C0848">
              <w:rPr>
                <w:rFonts w:eastAsia="Calibri" w:cstheme="minorHAnsi"/>
                <w:spacing w:val="-1"/>
              </w:rPr>
              <w:t>out</w:t>
            </w:r>
            <w:r w:rsidRPr="008C0848">
              <w:rPr>
                <w:rFonts w:eastAsia="Calibri" w:cstheme="minorHAnsi"/>
                <w:spacing w:val="-3"/>
              </w:rPr>
              <w:t xml:space="preserve"> </w:t>
            </w:r>
            <w:r w:rsidRPr="008C0848">
              <w:rPr>
                <w:rFonts w:eastAsia="Calibri" w:cstheme="minorHAnsi"/>
                <w:spacing w:val="-1"/>
              </w:rPr>
              <w:t>this</w:t>
            </w:r>
            <w:r w:rsidRPr="008C0848">
              <w:rPr>
                <w:rFonts w:eastAsia="Calibri" w:cstheme="minorHAnsi"/>
                <w:spacing w:val="79"/>
                <w:w w:val="99"/>
              </w:rPr>
              <w:t xml:space="preserve"> </w:t>
            </w:r>
            <w:r w:rsidRPr="008C0848">
              <w:rPr>
                <w:rFonts w:eastAsia="Calibri" w:cstheme="minorHAnsi"/>
                <w:spacing w:val="-1"/>
              </w:rPr>
              <w:t>program;</w:t>
            </w:r>
            <w:r w:rsidRPr="008C0848">
              <w:rPr>
                <w:rFonts w:eastAsia="Calibri" w:cstheme="minorHAnsi"/>
                <w:spacing w:val="-5"/>
              </w:rPr>
              <w:t xml:space="preserve"> </w:t>
            </w:r>
            <w:r w:rsidRPr="008C0848">
              <w:rPr>
                <w:rFonts w:eastAsia="Calibri" w:cstheme="minorHAnsi"/>
                <w:spacing w:val="-1"/>
              </w:rPr>
              <w:t>and,</w:t>
            </w:r>
            <w:r w:rsidRPr="008C0848">
              <w:rPr>
                <w:rFonts w:eastAsia="Calibri" w:cstheme="minorHAnsi"/>
                <w:spacing w:val="-3"/>
              </w:rPr>
              <w:t xml:space="preserve"> </w:t>
            </w:r>
            <w:r w:rsidRPr="008C0848">
              <w:rPr>
                <w:rFonts w:eastAsia="Calibri" w:cstheme="minorHAnsi"/>
                <w:spacing w:val="-1"/>
              </w:rPr>
              <w:t>the</w:t>
            </w:r>
            <w:r w:rsidRPr="008C0848">
              <w:rPr>
                <w:rFonts w:eastAsia="Calibri" w:cstheme="minorHAnsi"/>
                <w:spacing w:val="-3"/>
              </w:rPr>
              <w:t xml:space="preserve"> </w:t>
            </w:r>
            <w:r w:rsidRPr="008C0848">
              <w:rPr>
                <w:rFonts w:eastAsia="Calibri" w:cstheme="minorHAnsi"/>
                <w:spacing w:val="-1"/>
              </w:rPr>
              <w:t>designated</w:t>
            </w:r>
            <w:r w:rsidRPr="008C0848">
              <w:rPr>
                <w:rFonts w:eastAsia="Calibri" w:cstheme="minorHAnsi"/>
                <w:spacing w:val="-6"/>
              </w:rPr>
              <w:t xml:space="preserve"> </w:t>
            </w:r>
            <w:r>
              <w:rPr>
                <w:rFonts w:eastAsia="Calibri" w:cstheme="minorHAnsi"/>
                <w:spacing w:val="-6"/>
              </w:rPr>
              <w:t>s</w:t>
            </w:r>
            <w:r w:rsidRPr="008C0848">
              <w:rPr>
                <w:rFonts w:eastAsia="Calibri" w:cstheme="minorHAnsi"/>
              </w:rPr>
              <w:t>tate</w:t>
            </w:r>
            <w:r w:rsidRPr="008C0848">
              <w:rPr>
                <w:rFonts w:eastAsia="Calibri" w:cstheme="minorHAnsi"/>
                <w:spacing w:val="-4"/>
              </w:rPr>
              <w:t xml:space="preserve"> </w:t>
            </w:r>
            <w:r w:rsidRPr="008C0848">
              <w:rPr>
                <w:rFonts w:eastAsia="Calibri" w:cstheme="minorHAnsi"/>
                <w:spacing w:val="-1"/>
              </w:rPr>
              <w:t>agency</w:t>
            </w:r>
            <w:r w:rsidRPr="008C0848">
              <w:rPr>
                <w:rFonts w:eastAsia="Calibri" w:cstheme="minorHAnsi"/>
                <w:spacing w:val="-4"/>
              </w:rPr>
              <w:t xml:space="preserve"> </w:t>
            </w:r>
            <w:r w:rsidRPr="008C0848">
              <w:rPr>
                <w:rFonts w:eastAsia="Calibri" w:cstheme="minorHAnsi"/>
                <w:spacing w:val="-1"/>
              </w:rPr>
              <w:t>or</w:t>
            </w:r>
            <w:r w:rsidRPr="008C0848">
              <w:rPr>
                <w:rFonts w:eastAsia="Calibri" w:cstheme="minorHAnsi"/>
                <w:spacing w:val="-5"/>
              </w:rPr>
              <w:t xml:space="preserve"> </w:t>
            </w:r>
            <w:r w:rsidRPr="008C0848">
              <w:rPr>
                <w:rFonts w:eastAsia="Calibri" w:cstheme="minorHAnsi"/>
                <w:spacing w:val="-1"/>
              </w:rPr>
              <w:t>agencies</w:t>
            </w:r>
            <w:r w:rsidRPr="008C0848">
              <w:rPr>
                <w:rFonts w:eastAsia="Calibri" w:cstheme="minorHAnsi"/>
                <w:spacing w:val="-3"/>
              </w:rPr>
              <w:t xml:space="preserve"> </w:t>
            </w:r>
            <w:r w:rsidRPr="008C0848">
              <w:rPr>
                <w:rFonts w:eastAsia="Calibri" w:cstheme="minorHAnsi"/>
                <w:spacing w:val="-1"/>
              </w:rPr>
              <w:t>will</w:t>
            </w:r>
            <w:r w:rsidRPr="008C0848">
              <w:rPr>
                <w:rFonts w:eastAsia="Calibri" w:cstheme="minorHAnsi"/>
                <w:spacing w:val="-5"/>
              </w:rPr>
              <w:t xml:space="preserve"> </w:t>
            </w:r>
            <w:r w:rsidRPr="008C0848">
              <w:rPr>
                <w:rFonts w:eastAsia="Calibri" w:cstheme="minorHAnsi"/>
                <w:spacing w:val="-1"/>
              </w:rPr>
              <w:t>provide,</w:t>
            </w:r>
            <w:r w:rsidRPr="008C0848">
              <w:rPr>
                <w:rFonts w:eastAsia="Calibri" w:cstheme="minorHAnsi"/>
                <w:spacing w:val="-3"/>
              </w:rPr>
              <w:t xml:space="preserve"> </w:t>
            </w:r>
            <w:r w:rsidRPr="008C0848">
              <w:rPr>
                <w:rFonts w:eastAsia="Calibri" w:cstheme="minorHAnsi"/>
                <w:spacing w:val="-1"/>
              </w:rPr>
              <w:t>directly</w:t>
            </w:r>
            <w:r w:rsidRPr="008C0848">
              <w:rPr>
                <w:rFonts w:eastAsia="Calibri" w:cstheme="minorHAnsi"/>
                <w:spacing w:val="-4"/>
              </w:rPr>
              <w:t xml:space="preserve"> </w:t>
            </w:r>
            <w:r w:rsidRPr="008C0848">
              <w:rPr>
                <w:rFonts w:eastAsia="Calibri" w:cstheme="minorHAnsi"/>
                <w:spacing w:val="-1"/>
              </w:rPr>
              <w:t>or</w:t>
            </w:r>
            <w:r w:rsidRPr="008C0848">
              <w:rPr>
                <w:rFonts w:eastAsia="Calibri" w:cstheme="minorHAnsi"/>
                <w:spacing w:val="71"/>
                <w:w w:val="99"/>
              </w:rPr>
              <w:t xml:space="preserve"> </w:t>
            </w:r>
            <w:r w:rsidRPr="008C0848">
              <w:rPr>
                <w:rFonts w:eastAsia="Calibri" w:cstheme="minorHAnsi"/>
                <w:spacing w:val="-1"/>
              </w:rPr>
              <w:t>indirectly</w:t>
            </w:r>
            <w:r w:rsidRPr="008C0848">
              <w:rPr>
                <w:rFonts w:eastAsia="Calibri" w:cstheme="minorHAnsi"/>
                <w:spacing w:val="-6"/>
              </w:rPr>
              <w:t xml:space="preserve"> </w:t>
            </w:r>
            <w:r w:rsidRPr="008C0848">
              <w:rPr>
                <w:rFonts w:eastAsia="Calibri" w:cstheme="minorHAnsi"/>
                <w:spacing w:val="-1"/>
              </w:rPr>
              <w:t>through</w:t>
            </w:r>
            <w:r w:rsidRPr="008C0848">
              <w:rPr>
                <w:rFonts w:eastAsia="Calibri" w:cstheme="minorHAnsi"/>
                <w:spacing w:val="-6"/>
              </w:rPr>
              <w:t xml:space="preserve"> </w:t>
            </w:r>
            <w:r w:rsidRPr="008C0848">
              <w:rPr>
                <w:rFonts w:eastAsia="Calibri" w:cstheme="minorHAnsi"/>
                <w:spacing w:val="-1"/>
              </w:rPr>
              <w:t>public</w:t>
            </w:r>
            <w:r w:rsidRPr="008C0848">
              <w:rPr>
                <w:rFonts w:eastAsia="Calibri" w:cstheme="minorHAnsi"/>
                <w:spacing w:val="-6"/>
              </w:rPr>
              <w:t xml:space="preserve"> </w:t>
            </w:r>
            <w:r w:rsidRPr="008C0848">
              <w:rPr>
                <w:rFonts w:eastAsia="Calibri" w:cstheme="minorHAnsi"/>
                <w:spacing w:val="-1"/>
              </w:rPr>
              <w:t>or</w:t>
            </w:r>
            <w:r w:rsidRPr="008C0848">
              <w:rPr>
                <w:rFonts w:eastAsia="Calibri" w:cstheme="minorHAnsi"/>
                <w:spacing w:val="-6"/>
              </w:rPr>
              <w:t xml:space="preserve"> </w:t>
            </w:r>
            <w:r w:rsidRPr="008C0848">
              <w:rPr>
                <w:rFonts w:eastAsia="Calibri" w:cstheme="minorHAnsi"/>
                <w:spacing w:val="-1"/>
              </w:rPr>
              <w:t>private</w:t>
            </w:r>
            <w:r w:rsidRPr="008C0848">
              <w:rPr>
                <w:rFonts w:eastAsia="Calibri" w:cstheme="minorHAnsi"/>
                <w:spacing w:val="-5"/>
              </w:rPr>
              <w:t xml:space="preserve"> </w:t>
            </w:r>
            <w:r w:rsidRPr="008C0848">
              <w:rPr>
                <w:rFonts w:eastAsia="Calibri" w:cstheme="minorHAnsi"/>
                <w:spacing w:val="-1"/>
              </w:rPr>
              <w:t>entities,</w:t>
            </w:r>
            <w:r w:rsidRPr="008C0848">
              <w:rPr>
                <w:rFonts w:eastAsia="Calibri" w:cstheme="minorHAnsi"/>
                <w:spacing w:val="-4"/>
              </w:rPr>
              <w:t xml:space="preserve"> </w:t>
            </w:r>
            <w:r w:rsidRPr="008C0848">
              <w:rPr>
                <w:rFonts w:eastAsia="Calibri" w:cstheme="minorHAnsi"/>
                <w:spacing w:val="-1"/>
              </w:rPr>
              <w:t>non-Federal</w:t>
            </w:r>
            <w:r w:rsidRPr="008C0848">
              <w:rPr>
                <w:rFonts w:eastAsia="Calibri" w:cstheme="minorHAnsi"/>
                <w:spacing w:val="-6"/>
              </w:rPr>
              <w:t xml:space="preserve"> </w:t>
            </w:r>
            <w:r w:rsidRPr="008C0848">
              <w:rPr>
                <w:rFonts w:eastAsia="Calibri" w:cstheme="minorHAnsi"/>
                <w:spacing w:val="-1"/>
              </w:rPr>
              <w:t>contributions</w:t>
            </w:r>
            <w:r w:rsidRPr="008C0848">
              <w:rPr>
                <w:rFonts w:eastAsia="Calibri" w:cstheme="minorHAnsi"/>
                <w:spacing w:val="-5"/>
              </w:rPr>
              <w:t xml:space="preserve"> </w:t>
            </w:r>
            <w:r w:rsidRPr="008C0848">
              <w:rPr>
                <w:rFonts w:eastAsia="Calibri" w:cstheme="minorHAnsi"/>
              </w:rPr>
              <w:t>in</w:t>
            </w:r>
            <w:r w:rsidRPr="008C0848">
              <w:rPr>
                <w:rFonts w:eastAsia="Calibri" w:cstheme="minorHAnsi"/>
                <w:spacing w:val="-5"/>
              </w:rPr>
              <w:t xml:space="preserve"> </w:t>
            </w:r>
            <w:r w:rsidRPr="008C0848">
              <w:rPr>
                <w:rFonts w:eastAsia="Calibri" w:cstheme="minorHAnsi"/>
              </w:rPr>
              <w:t>an</w:t>
            </w:r>
            <w:r w:rsidRPr="008C0848">
              <w:rPr>
                <w:rFonts w:eastAsia="Calibri" w:cstheme="minorHAnsi"/>
                <w:spacing w:val="75"/>
              </w:rPr>
              <w:t xml:space="preserve"> </w:t>
            </w:r>
            <w:r w:rsidRPr="008C0848">
              <w:rPr>
                <w:rFonts w:eastAsia="Calibri" w:cstheme="minorHAnsi"/>
                <w:spacing w:val="-1"/>
              </w:rPr>
              <w:t>amount</w:t>
            </w:r>
            <w:r w:rsidRPr="008C0848">
              <w:rPr>
                <w:rFonts w:eastAsia="Calibri" w:cstheme="minorHAnsi"/>
                <w:spacing w:val="-3"/>
              </w:rPr>
              <w:t xml:space="preserve"> </w:t>
            </w:r>
            <w:r w:rsidRPr="008C0848">
              <w:rPr>
                <w:rFonts w:eastAsia="Calibri" w:cstheme="minorHAnsi"/>
                <w:spacing w:val="-1"/>
              </w:rPr>
              <w:t>that</w:t>
            </w:r>
            <w:r w:rsidRPr="008C0848">
              <w:rPr>
                <w:rFonts w:eastAsia="Calibri" w:cstheme="minorHAnsi"/>
                <w:spacing w:val="-3"/>
              </w:rPr>
              <w:t xml:space="preserve"> </w:t>
            </w:r>
            <w:r w:rsidRPr="008C0848">
              <w:rPr>
                <w:rFonts w:eastAsia="Calibri" w:cstheme="minorHAnsi"/>
              </w:rPr>
              <w:t>is</w:t>
            </w:r>
            <w:r w:rsidRPr="008C0848">
              <w:rPr>
                <w:rFonts w:eastAsia="Calibri" w:cstheme="minorHAnsi"/>
                <w:spacing w:val="-3"/>
              </w:rPr>
              <w:t xml:space="preserve"> </w:t>
            </w:r>
            <w:r w:rsidRPr="008C0848">
              <w:rPr>
                <w:rFonts w:eastAsia="Calibri" w:cstheme="minorHAnsi"/>
                <w:spacing w:val="-1"/>
              </w:rPr>
              <w:t>not</w:t>
            </w:r>
            <w:r w:rsidRPr="008C0848">
              <w:rPr>
                <w:rFonts w:eastAsia="Calibri" w:cstheme="minorHAnsi"/>
                <w:spacing w:val="-2"/>
              </w:rPr>
              <w:t xml:space="preserve"> </w:t>
            </w:r>
            <w:r w:rsidRPr="008C0848">
              <w:rPr>
                <w:rFonts w:eastAsia="Calibri" w:cstheme="minorHAnsi"/>
                <w:spacing w:val="-1"/>
              </w:rPr>
              <w:t>less</w:t>
            </w:r>
            <w:r w:rsidRPr="008C0848">
              <w:rPr>
                <w:rFonts w:eastAsia="Calibri" w:cstheme="minorHAnsi"/>
                <w:spacing w:val="-3"/>
              </w:rPr>
              <w:t xml:space="preserve"> </w:t>
            </w:r>
            <w:r w:rsidRPr="008C0848">
              <w:rPr>
                <w:rFonts w:eastAsia="Calibri" w:cstheme="minorHAnsi"/>
                <w:spacing w:val="-1"/>
              </w:rPr>
              <w:t>than</w:t>
            </w:r>
            <w:r w:rsidRPr="008C0848">
              <w:rPr>
                <w:rFonts w:eastAsia="Calibri" w:cstheme="minorHAnsi"/>
                <w:spacing w:val="-3"/>
              </w:rPr>
              <w:t xml:space="preserve"> </w:t>
            </w:r>
            <w:r w:rsidRPr="008C0848">
              <w:rPr>
                <w:rFonts w:eastAsia="Calibri" w:cstheme="minorHAnsi"/>
                <w:spacing w:val="-1"/>
              </w:rPr>
              <w:t>10</w:t>
            </w:r>
            <w:r w:rsidRPr="008C0848">
              <w:rPr>
                <w:rFonts w:eastAsia="Calibri" w:cstheme="minorHAnsi"/>
                <w:spacing w:val="-3"/>
              </w:rPr>
              <w:t xml:space="preserve"> </w:t>
            </w:r>
            <w:r w:rsidRPr="008C0848">
              <w:rPr>
                <w:rFonts w:eastAsia="Calibri" w:cstheme="minorHAnsi"/>
                <w:spacing w:val="-1"/>
              </w:rPr>
              <w:t>percent</w:t>
            </w:r>
            <w:r w:rsidRPr="008C0848">
              <w:rPr>
                <w:rFonts w:eastAsia="Calibri" w:cstheme="minorHAnsi"/>
                <w:spacing w:val="-3"/>
              </w:rPr>
              <w:t xml:space="preserve"> </w:t>
            </w:r>
            <w:r w:rsidRPr="008C0848">
              <w:rPr>
                <w:rFonts w:eastAsia="Calibri" w:cstheme="minorHAnsi"/>
                <w:spacing w:val="-1"/>
              </w:rPr>
              <w:t>of</w:t>
            </w:r>
            <w:r w:rsidRPr="008C0848">
              <w:rPr>
                <w:rFonts w:eastAsia="Calibri" w:cstheme="minorHAnsi"/>
                <w:spacing w:val="-4"/>
              </w:rPr>
              <w:t xml:space="preserve"> </w:t>
            </w:r>
            <w:r w:rsidRPr="008C0848">
              <w:rPr>
                <w:rFonts w:eastAsia="Calibri" w:cstheme="minorHAnsi"/>
                <w:spacing w:val="-1"/>
              </w:rPr>
              <w:t>the</w:t>
            </w:r>
            <w:r w:rsidRPr="008C0848">
              <w:rPr>
                <w:rFonts w:eastAsia="Calibri" w:cstheme="minorHAnsi"/>
                <w:spacing w:val="-3"/>
              </w:rPr>
              <w:t xml:space="preserve"> </w:t>
            </w:r>
            <w:r w:rsidRPr="008C0848">
              <w:rPr>
                <w:rFonts w:eastAsia="Calibri" w:cstheme="minorHAnsi"/>
                <w:spacing w:val="-1"/>
              </w:rPr>
              <w:t>costs</w:t>
            </w:r>
            <w:r w:rsidRPr="008C0848">
              <w:rPr>
                <w:rFonts w:eastAsia="Calibri" w:cstheme="minorHAnsi"/>
                <w:spacing w:val="-2"/>
              </w:rPr>
              <w:t xml:space="preserve"> </w:t>
            </w:r>
            <w:r w:rsidRPr="008C0848">
              <w:rPr>
                <w:rFonts w:eastAsia="Calibri" w:cstheme="minorHAnsi"/>
                <w:spacing w:val="-1"/>
              </w:rPr>
              <w:t>of</w:t>
            </w:r>
            <w:r w:rsidRPr="008C0848">
              <w:rPr>
                <w:rFonts w:eastAsia="Calibri" w:cstheme="minorHAnsi"/>
                <w:spacing w:val="-4"/>
              </w:rPr>
              <w:t xml:space="preserve"> </w:t>
            </w:r>
            <w:r w:rsidRPr="008C0848">
              <w:rPr>
                <w:rFonts w:eastAsia="Calibri" w:cstheme="minorHAnsi"/>
                <w:spacing w:val="-1"/>
              </w:rPr>
              <w:t>carrying</w:t>
            </w:r>
            <w:r w:rsidRPr="008C0848">
              <w:rPr>
                <w:rFonts w:eastAsia="Calibri" w:cstheme="minorHAnsi"/>
                <w:spacing w:val="-5"/>
              </w:rPr>
              <w:t xml:space="preserve"> </w:t>
            </w:r>
            <w:r w:rsidRPr="008C0848">
              <w:rPr>
                <w:rFonts w:eastAsia="Calibri" w:cstheme="minorHAnsi"/>
              </w:rPr>
              <w:t>out</w:t>
            </w:r>
            <w:r w:rsidRPr="008C0848">
              <w:rPr>
                <w:rFonts w:eastAsia="Calibri" w:cstheme="minorHAnsi"/>
                <w:spacing w:val="-2"/>
              </w:rPr>
              <w:t xml:space="preserve"> </w:t>
            </w:r>
            <w:r w:rsidRPr="008C0848">
              <w:rPr>
                <w:rFonts w:eastAsia="Calibri" w:cstheme="minorHAnsi"/>
                <w:spacing w:val="-1"/>
              </w:rPr>
              <w:t>supported</w:t>
            </w:r>
            <w:r w:rsidRPr="008C0848">
              <w:rPr>
                <w:rFonts w:eastAsia="Calibri" w:cstheme="minorHAnsi"/>
                <w:spacing w:val="73"/>
                <w:w w:val="99"/>
              </w:rPr>
              <w:t xml:space="preserve"> </w:t>
            </w:r>
            <w:r w:rsidRPr="008C0848">
              <w:rPr>
                <w:rFonts w:eastAsia="Calibri" w:cstheme="minorHAnsi"/>
                <w:spacing w:val="-1"/>
              </w:rPr>
              <w:t>employment</w:t>
            </w:r>
            <w:r w:rsidRPr="008C0848">
              <w:rPr>
                <w:rFonts w:eastAsia="Calibri" w:cstheme="minorHAnsi"/>
                <w:spacing w:val="-6"/>
              </w:rPr>
              <w:t xml:space="preserve"> </w:t>
            </w:r>
            <w:r w:rsidRPr="008C0848">
              <w:rPr>
                <w:rFonts w:eastAsia="Calibri" w:cstheme="minorHAnsi"/>
                <w:spacing w:val="-1"/>
              </w:rPr>
              <w:t>services</w:t>
            </w:r>
            <w:r w:rsidRPr="008C0848">
              <w:rPr>
                <w:rFonts w:eastAsia="Calibri" w:cstheme="minorHAnsi"/>
                <w:spacing w:val="-5"/>
              </w:rPr>
              <w:t xml:space="preserve"> </w:t>
            </w:r>
            <w:r w:rsidRPr="008C0848">
              <w:rPr>
                <w:rFonts w:eastAsia="Calibri" w:cstheme="minorHAnsi"/>
                <w:spacing w:val="-1"/>
              </w:rPr>
              <w:t>provided</w:t>
            </w:r>
            <w:r w:rsidRPr="008C0848">
              <w:rPr>
                <w:rFonts w:eastAsia="Calibri" w:cstheme="minorHAnsi"/>
                <w:spacing w:val="-7"/>
              </w:rPr>
              <w:t xml:space="preserve"> </w:t>
            </w:r>
            <w:r w:rsidRPr="008C0848">
              <w:rPr>
                <w:rFonts w:eastAsia="Calibri" w:cstheme="minorHAnsi"/>
              </w:rPr>
              <w:t>to</w:t>
            </w:r>
            <w:r w:rsidRPr="008C0848">
              <w:rPr>
                <w:rFonts w:eastAsia="Calibri" w:cstheme="minorHAnsi"/>
                <w:spacing w:val="-3"/>
              </w:rPr>
              <w:t xml:space="preserve"> </w:t>
            </w:r>
            <w:r w:rsidRPr="008C0848">
              <w:rPr>
                <w:rFonts w:eastAsia="Calibri" w:cstheme="minorHAnsi"/>
                <w:spacing w:val="-1"/>
              </w:rPr>
              <w:t>youth</w:t>
            </w:r>
            <w:r w:rsidRPr="008C0848">
              <w:rPr>
                <w:rFonts w:eastAsia="Calibri" w:cstheme="minorHAnsi"/>
                <w:spacing w:val="-4"/>
              </w:rPr>
              <w:t xml:space="preserve"> </w:t>
            </w:r>
            <w:r w:rsidRPr="008C0848">
              <w:rPr>
                <w:rFonts w:eastAsia="Calibri" w:cstheme="minorHAnsi"/>
                <w:spacing w:val="-1"/>
              </w:rPr>
              <w:t>with</w:t>
            </w:r>
            <w:r w:rsidRPr="008C0848">
              <w:rPr>
                <w:rFonts w:eastAsia="Calibri" w:cstheme="minorHAnsi"/>
                <w:spacing w:val="-7"/>
              </w:rPr>
              <w:t xml:space="preserve"> </w:t>
            </w:r>
            <w:r w:rsidRPr="008C0848">
              <w:rPr>
                <w:rFonts w:eastAsia="Calibri" w:cstheme="minorHAnsi"/>
                <w:spacing w:val="-1"/>
              </w:rPr>
              <w:t>the</w:t>
            </w:r>
            <w:r w:rsidRPr="008C0848">
              <w:rPr>
                <w:rFonts w:eastAsia="Calibri" w:cstheme="minorHAnsi"/>
                <w:spacing w:val="-5"/>
              </w:rPr>
              <w:t xml:space="preserve"> </w:t>
            </w:r>
            <w:r w:rsidRPr="008C0848">
              <w:rPr>
                <w:rFonts w:eastAsia="Calibri" w:cstheme="minorHAnsi"/>
                <w:spacing w:val="-1"/>
              </w:rPr>
              <w:t>most</w:t>
            </w:r>
            <w:r w:rsidRPr="008C0848">
              <w:rPr>
                <w:rFonts w:eastAsia="Calibri" w:cstheme="minorHAnsi"/>
                <w:spacing w:val="-5"/>
              </w:rPr>
              <w:t xml:space="preserve"> </w:t>
            </w:r>
            <w:r w:rsidRPr="008C0848">
              <w:rPr>
                <w:rFonts w:eastAsia="Calibri" w:cstheme="minorHAnsi"/>
                <w:spacing w:val="-1"/>
              </w:rPr>
              <w:t>significant</w:t>
            </w:r>
            <w:r w:rsidRPr="008C0848">
              <w:rPr>
                <w:rFonts w:eastAsia="Calibri" w:cstheme="minorHAnsi"/>
                <w:spacing w:val="-5"/>
              </w:rPr>
              <w:t xml:space="preserve"> </w:t>
            </w:r>
            <w:r w:rsidRPr="008C0848">
              <w:rPr>
                <w:rFonts w:eastAsia="Calibri" w:cstheme="minorHAnsi"/>
                <w:spacing w:val="-1"/>
              </w:rPr>
              <w:t>disabilities</w:t>
            </w:r>
            <w:r w:rsidRPr="008C0848">
              <w:rPr>
                <w:rFonts w:eastAsia="Calibri" w:cstheme="minorHAnsi"/>
                <w:spacing w:val="77"/>
                <w:w w:val="99"/>
              </w:rPr>
              <w:t xml:space="preserve"> </w:t>
            </w:r>
            <w:r w:rsidRPr="008C0848">
              <w:rPr>
                <w:rFonts w:eastAsia="Calibri" w:cstheme="minorHAnsi"/>
                <w:spacing w:val="-1"/>
              </w:rPr>
              <w:t>with</w:t>
            </w:r>
            <w:r w:rsidRPr="008C0848">
              <w:rPr>
                <w:rFonts w:eastAsia="Calibri" w:cstheme="minorHAnsi"/>
                <w:spacing w:val="-6"/>
              </w:rPr>
              <w:t xml:space="preserve"> </w:t>
            </w:r>
            <w:r w:rsidRPr="008C0848">
              <w:rPr>
                <w:rFonts w:eastAsia="Calibri" w:cstheme="minorHAnsi"/>
                <w:spacing w:val="-1"/>
              </w:rPr>
              <w:t>the</w:t>
            </w:r>
            <w:r w:rsidRPr="008C0848">
              <w:rPr>
                <w:rFonts w:eastAsia="Calibri" w:cstheme="minorHAnsi"/>
                <w:spacing w:val="-4"/>
              </w:rPr>
              <w:t xml:space="preserve"> </w:t>
            </w:r>
            <w:r w:rsidRPr="008C0848">
              <w:rPr>
                <w:rFonts w:eastAsia="Calibri" w:cstheme="minorHAnsi"/>
                <w:spacing w:val="-1"/>
              </w:rPr>
              <w:t>funds</w:t>
            </w:r>
            <w:r w:rsidRPr="008C0848">
              <w:rPr>
                <w:rFonts w:eastAsia="Calibri" w:cstheme="minorHAnsi"/>
                <w:spacing w:val="-5"/>
              </w:rPr>
              <w:t xml:space="preserve"> </w:t>
            </w:r>
            <w:r w:rsidRPr="008C0848">
              <w:rPr>
                <w:rFonts w:eastAsia="Calibri" w:cstheme="minorHAnsi"/>
                <w:spacing w:val="-1"/>
              </w:rPr>
              <w:t>reserved</w:t>
            </w:r>
            <w:r w:rsidRPr="008C0848">
              <w:rPr>
                <w:rFonts w:eastAsia="Calibri" w:cstheme="minorHAnsi"/>
                <w:spacing w:val="-4"/>
              </w:rPr>
              <w:t xml:space="preserve"> </w:t>
            </w:r>
            <w:r w:rsidRPr="008C0848">
              <w:rPr>
                <w:rFonts w:eastAsia="Calibri" w:cstheme="minorHAnsi"/>
                <w:spacing w:val="-1"/>
              </w:rPr>
              <w:t>for</w:t>
            </w:r>
            <w:r w:rsidRPr="008C0848">
              <w:rPr>
                <w:rFonts w:eastAsia="Calibri" w:cstheme="minorHAnsi"/>
                <w:spacing w:val="-5"/>
              </w:rPr>
              <w:t xml:space="preserve"> </w:t>
            </w:r>
            <w:r w:rsidRPr="008C0848">
              <w:rPr>
                <w:rFonts w:eastAsia="Calibri" w:cstheme="minorHAnsi"/>
                <w:spacing w:val="-1"/>
              </w:rPr>
              <w:t>such</w:t>
            </w:r>
            <w:r w:rsidRPr="008C0848">
              <w:rPr>
                <w:rFonts w:eastAsia="Calibri" w:cstheme="minorHAnsi"/>
                <w:spacing w:val="-5"/>
              </w:rPr>
              <w:t xml:space="preserve"> </w:t>
            </w:r>
            <w:r w:rsidRPr="008C0848">
              <w:rPr>
                <w:rFonts w:eastAsia="Calibri" w:cstheme="minorHAnsi"/>
                <w:spacing w:val="-1"/>
              </w:rPr>
              <w:t>purpose</w:t>
            </w:r>
            <w:r w:rsidRPr="008C0848">
              <w:rPr>
                <w:rFonts w:eastAsia="Calibri" w:cstheme="minorHAnsi"/>
                <w:spacing w:val="-5"/>
              </w:rPr>
              <w:t xml:space="preserve"> </w:t>
            </w:r>
            <w:r w:rsidRPr="008C0848">
              <w:rPr>
                <w:rFonts w:eastAsia="Calibri" w:cstheme="minorHAnsi"/>
                <w:spacing w:val="-1"/>
              </w:rPr>
              <w:t>under</w:t>
            </w:r>
            <w:r w:rsidRPr="008C0848">
              <w:rPr>
                <w:rFonts w:eastAsia="Calibri" w:cstheme="minorHAnsi"/>
                <w:spacing w:val="-4"/>
              </w:rPr>
              <w:t xml:space="preserve"> </w:t>
            </w:r>
            <w:r w:rsidRPr="008C0848">
              <w:rPr>
                <w:rFonts w:eastAsia="Calibri" w:cstheme="minorHAnsi"/>
                <w:spacing w:val="-1"/>
              </w:rPr>
              <w:t>section</w:t>
            </w:r>
            <w:r w:rsidRPr="008C0848">
              <w:rPr>
                <w:rFonts w:eastAsia="Calibri" w:cstheme="minorHAnsi"/>
                <w:spacing w:val="-4"/>
              </w:rPr>
              <w:t xml:space="preserve"> </w:t>
            </w:r>
            <w:r w:rsidRPr="008C0848">
              <w:rPr>
                <w:rFonts w:eastAsia="Calibri" w:cstheme="minorHAnsi"/>
                <w:spacing w:val="-1"/>
              </w:rPr>
              <w:t>603(d)</w:t>
            </w:r>
            <w:r w:rsidRPr="008C0848">
              <w:rPr>
                <w:rFonts w:eastAsia="Calibri" w:cstheme="minorHAnsi"/>
                <w:spacing w:val="-6"/>
              </w:rPr>
              <w:t xml:space="preserve"> </w:t>
            </w:r>
            <w:r w:rsidRPr="008C0848">
              <w:rPr>
                <w:rFonts w:eastAsia="Calibri" w:cstheme="minorHAnsi"/>
                <w:spacing w:val="1"/>
              </w:rPr>
              <w:t>of</w:t>
            </w:r>
            <w:r w:rsidRPr="008C0848">
              <w:rPr>
                <w:rFonts w:eastAsia="Calibri" w:cstheme="minorHAnsi"/>
                <w:spacing w:val="-5"/>
              </w:rPr>
              <w:t xml:space="preserve"> </w:t>
            </w:r>
            <w:r w:rsidRPr="008C0848">
              <w:rPr>
                <w:rFonts w:eastAsia="Calibri" w:cstheme="minorHAnsi"/>
                <w:spacing w:val="-1"/>
              </w:rPr>
              <w:t>the</w:t>
            </w:r>
            <w:r w:rsidRPr="008C0848">
              <w:rPr>
                <w:rFonts w:eastAsia="Calibri" w:cstheme="minorHAnsi"/>
                <w:spacing w:val="61"/>
                <w:w w:val="99"/>
              </w:rPr>
              <w:t xml:space="preserve"> </w:t>
            </w:r>
            <w:r w:rsidRPr="008C0848">
              <w:rPr>
                <w:rFonts w:eastAsia="Calibri" w:cstheme="minorHAnsi"/>
                <w:spacing w:val="-1"/>
              </w:rPr>
              <w:t>Rehabilitation</w:t>
            </w:r>
            <w:r w:rsidRPr="008C0848">
              <w:rPr>
                <w:rFonts w:eastAsia="Calibri" w:cstheme="minorHAnsi"/>
                <w:spacing w:val="-5"/>
              </w:rPr>
              <w:t xml:space="preserve"> </w:t>
            </w:r>
            <w:r w:rsidRPr="008C0848">
              <w:rPr>
                <w:rFonts w:eastAsia="Calibri" w:cstheme="minorHAnsi"/>
                <w:spacing w:val="-1"/>
              </w:rPr>
              <w:t>Act,</w:t>
            </w:r>
            <w:r w:rsidRPr="008C0848">
              <w:rPr>
                <w:rFonts w:eastAsia="Calibri" w:cstheme="minorHAnsi"/>
                <w:spacing w:val="-3"/>
              </w:rPr>
              <w:t xml:space="preserve"> </w:t>
            </w:r>
            <w:r w:rsidRPr="008C0848">
              <w:rPr>
                <w:rFonts w:eastAsia="Calibri" w:cstheme="minorHAnsi"/>
              </w:rPr>
              <w:t>in</w:t>
            </w:r>
            <w:r w:rsidRPr="008C0848">
              <w:rPr>
                <w:rFonts w:eastAsia="Calibri" w:cstheme="minorHAnsi"/>
                <w:spacing w:val="-4"/>
              </w:rPr>
              <w:t xml:space="preserve"> </w:t>
            </w:r>
            <w:r w:rsidRPr="008C0848">
              <w:rPr>
                <w:rFonts w:eastAsia="Calibri" w:cstheme="minorHAnsi"/>
                <w:spacing w:val="-1"/>
              </w:rPr>
              <w:t>accordance</w:t>
            </w:r>
            <w:r w:rsidRPr="008C0848">
              <w:rPr>
                <w:rFonts w:eastAsia="Calibri" w:cstheme="minorHAnsi"/>
                <w:spacing w:val="-4"/>
              </w:rPr>
              <w:t xml:space="preserve"> </w:t>
            </w:r>
            <w:r w:rsidRPr="008C0848">
              <w:rPr>
                <w:rFonts w:eastAsia="Calibri" w:cstheme="minorHAnsi"/>
                <w:spacing w:val="-1"/>
              </w:rPr>
              <w:t>with</w:t>
            </w:r>
            <w:r w:rsidRPr="008C0848">
              <w:rPr>
                <w:rFonts w:eastAsia="Calibri" w:cstheme="minorHAnsi"/>
                <w:spacing w:val="-5"/>
              </w:rPr>
              <w:t xml:space="preserve"> </w:t>
            </w:r>
            <w:r w:rsidRPr="008C0848">
              <w:rPr>
                <w:rFonts w:eastAsia="Calibri" w:cstheme="minorHAnsi"/>
                <w:spacing w:val="-1"/>
              </w:rPr>
              <w:t>section</w:t>
            </w:r>
            <w:r w:rsidRPr="008C0848">
              <w:rPr>
                <w:rFonts w:eastAsia="Calibri" w:cstheme="minorHAnsi"/>
                <w:spacing w:val="-4"/>
              </w:rPr>
              <w:t xml:space="preserve"> </w:t>
            </w:r>
            <w:r w:rsidRPr="008C0848">
              <w:rPr>
                <w:rFonts w:eastAsia="Calibri" w:cstheme="minorHAnsi"/>
                <w:spacing w:val="-1"/>
              </w:rPr>
              <w:t>606(b)(7)(G)</w:t>
            </w:r>
            <w:r w:rsidRPr="008C0848">
              <w:rPr>
                <w:rFonts w:eastAsia="Calibri" w:cstheme="minorHAnsi"/>
                <w:spacing w:val="-5"/>
              </w:rPr>
              <w:t xml:space="preserve"> </w:t>
            </w:r>
            <w:r w:rsidRPr="008C0848">
              <w:rPr>
                <w:rFonts w:eastAsia="Calibri" w:cstheme="minorHAnsi"/>
              </w:rPr>
              <w:t>and</w:t>
            </w:r>
            <w:r w:rsidRPr="008C0848">
              <w:rPr>
                <w:rFonts w:eastAsia="Calibri" w:cstheme="minorHAnsi"/>
                <w:spacing w:val="-6"/>
              </w:rPr>
              <w:t xml:space="preserve"> </w:t>
            </w:r>
            <w:r w:rsidRPr="008C0848">
              <w:rPr>
                <w:rFonts w:eastAsia="Calibri" w:cstheme="minorHAnsi"/>
                <w:spacing w:val="-1"/>
              </w:rPr>
              <w:t>(H)</w:t>
            </w:r>
            <w:r w:rsidRPr="008C0848">
              <w:rPr>
                <w:rFonts w:eastAsia="Calibri" w:cstheme="minorHAnsi"/>
                <w:spacing w:val="-5"/>
              </w:rPr>
              <w:t xml:space="preserve"> </w:t>
            </w:r>
            <w:r w:rsidRPr="008C0848">
              <w:rPr>
                <w:rFonts w:eastAsia="Calibri" w:cstheme="minorHAnsi"/>
                <w:spacing w:val="1"/>
              </w:rPr>
              <w:t>of</w:t>
            </w:r>
            <w:r w:rsidRPr="008C0848">
              <w:rPr>
                <w:rFonts w:eastAsia="Calibri" w:cstheme="minorHAnsi"/>
                <w:spacing w:val="-5"/>
              </w:rPr>
              <w:t xml:space="preserve"> </w:t>
            </w:r>
            <w:r w:rsidRPr="008C0848">
              <w:rPr>
                <w:rFonts w:eastAsia="Calibri" w:cstheme="minorHAnsi"/>
              </w:rPr>
              <w:t>the</w:t>
            </w:r>
            <w:r w:rsidRPr="008C0848">
              <w:rPr>
                <w:rFonts w:eastAsia="Calibri" w:cstheme="minorHAnsi"/>
                <w:spacing w:val="55"/>
                <w:w w:val="99"/>
              </w:rPr>
              <w:t xml:space="preserve"> </w:t>
            </w:r>
            <w:r w:rsidRPr="008C0848">
              <w:rPr>
                <w:rFonts w:eastAsia="Calibri" w:cstheme="minorHAnsi"/>
                <w:spacing w:val="-1"/>
              </w:rPr>
              <w:t>Rehabilitation</w:t>
            </w:r>
            <w:r w:rsidRPr="008C0848">
              <w:rPr>
                <w:rFonts w:eastAsia="Calibri" w:cstheme="minorHAnsi"/>
                <w:spacing w:val="49"/>
              </w:rPr>
              <w:t xml:space="preserve"> </w:t>
            </w:r>
            <w:r w:rsidRPr="008C0848">
              <w:rPr>
                <w:rFonts w:eastAsia="Calibri" w:cstheme="minorHAnsi"/>
                <w:spacing w:val="-1"/>
              </w:rPr>
              <w:t>Act.</w:t>
            </w:r>
          </w:p>
          <w:p w:rsidR="00B97ADE" w:rsidRPr="00B97ADE" w:rsidRDefault="008C0848" w:rsidP="008C0848">
            <w:pPr>
              <w:spacing w:after="0" w:line="240" w:lineRule="auto"/>
              <w:ind w:left="432" w:hanging="432"/>
              <w:rPr>
                <w:rFonts w:eastAsia="Calibri" w:cstheme="minorHAnsi"/>
              </w:rPr>
            </w:pPr>
            <w:r>
              <w:rPr>
                <w:rFonts w:eastAsia="Calibri" w:cstheme="minorHAnsi"/>
                <w:spacing w:val="-1"/>
              </w:rPr>
              <w:t>(b)    DETR’s Rehabilitation Division</w:t>
            </w:r>
            <w:r w:rsidRPr="008C0848">
              <w:rPr>
                <w:rFonts w:eastAsia="Calibri" w:cstheme="minorHAnsi"/>
                <w:spacing w:val="-4"/>
              </w:rPr>
              <w:t xml:space="preserve"> </w:t>
            </w:r>
            <w:r w:rsidRPr="008C0848">
              <w:rPr>
                <w:rFonts w:eastAsia="Calibri" w:cstheme="minorHAnsi"/>
                <w:spacing w:val="-1"/>
              </w:rPr>
              <w:t>assures</w:t>
            </w:r>
            <w:r w:rsidRPr="008C0848">
              <w:rPr>
                <w:rFonts w:eastAsia="Calibri" w:cstheme="minorHAnsi"/>
                <w:spacing w:val="-3"/>
              </w:rPr>
              <w:t xml:space="preserve"> </w:t>
            </w:r>
            <w:r w:rsidRPr="008C0848">
              <w:rPr>
                <w:rFonts w:eastAsia="Calibri" w:cstheme="minorHAnsi"/>
                <w:spacing w:val="-1"/>
              </w:rPr>
              <w:t>that</w:t>
            </w:r>
            <w:r w:rsidRPr="008C0848">
              <w:rPr>
                <w:rFonts w:eastAsia="Calibri" w:cstheme="minorHAnsi"/>
                <w:spacing w:val="-2"/>
              </w:rPr>
              <w:t xml:space="preserve"> </w:t>
            </w:r>
            <w:r w:rsidRPr="008C0848">
              <w:rPr>
                <w:rFonts w:eastAsia="Calibri" w:cstheme="minorHAnsi"/>
              </w:rPr>
              <w:t>it</w:t>
            </w:r>
            <w:r w:rsidRPr="008C0848">
              <w:rPr>
                <w:rFonts w:eastAsia="Calibri" w:cstheme="minorHAnsi"/>
                <w:spacing w:val="-3"/>
              </w:rPr>
              <w:t xml:space="preserve"> </w:t>
            </w:r>
            <w:r w:rsidRPr="008C0848">
              <w:rPr>
                <w:rFonts w:eastAsia="Calibri" w:cstheme="minorHAnsi"/>
                <w:spacing w:val="-1"/>
              </w:rPr>
              <w:t>will</w:t>
            </w:r>
            <w:r w:rsidRPr="008C0848">
              <w:rPr>
                <w:rFonts w:eastAsia="Calibri" w:cstheme="minorHAnsi"/>
                <w:spacing w:val="46"/>
              </w:rPr>
              <w:t xml:space="preserve"> </w:t>
            </w:r>
            <w:r w:rsidRPr="008C0848">
              <w:rPr>
                <w:rFonts w:eastAsia="Calibri" w:cstheme="minorHAnsi"/>
                <w:spacing w:val="-1"/>
              </w:rPr>
              <w:t>use</w:t>
            </w:r>
            <w:r w:rsidRPr="008C0848">
              <w:rPr>
                <w:rFonts w:eastAsia="Calibri" w:cstheme="minorHAnsi"/>
                <w:spacing w:val="-3"/>
              </w:rPr>
              <w:t xml:space="preserve"> </w:t>
            </w:r>
            <w:r w:rsidRPr="008C0848">
              <w:rPr>
                <w:rFonts w:eastAsia="Calibri" w:cstheme="minorHAnsi"/>
                <w:spacing w:val="-1"/>
              </w:rPr>
              <w:t>funds</w:t>
            </w:r>
            <w:r w:rsidRPr="008C0848">
              <w:rPr>
                <w:rFonts w:eastAsia="Calibri" w:cstheme="minorHAnsi"/>
                <w:spacing w:val="-3"/>
              </w:rPr>
              <w:t xml:space="preserve"> </w:t>
            </w:r>
            <w:r w:rsidRPr="008C0848">
              <w:rPr>
                <w:rFonts w:eastAsia="Calibri" w:cstheme="minorHAnsi"/>
                <w:spacing w:val="-1"/>
              </w:rPr>
              <w:t>made</w:t>
            </w:r>
            <w:r w:rsidRPr="008C0848">
              <w:rPr>
                <w:rFonts w:eastAsia="Calibri" w:cstheme="minorHAnsi"/>
                <w:spacing w:val="-3"/>
              </w:rPr>
              <w:t xml:space="preserve"> </w:t>
            </w:r>
            <w:r w:rsidRPr="008C0848">
              <w:rPr>
                <w:rFonts w:eastAsia="Calibri" w:cstheme="minorHAnsi"/>
                <w:spacing w:val="-1"/>
              </w:rPr>
              <w:t>available</w:t>
            </w:r>
            <w:r w:rsidRPr="008C0848">
              <w:rPr>
                <w:rFonts w:eastAsia="Calibri" w:cstheme="minorHAnsi"/>
                <w:spacing w:val="-3"/>
              </w:rPr>
              <w:t xml:space="preserve"> </w:t>
            </w:r>
            <w:r w:rsidRPr="008C0848">
              <w:rPr>
                <w:rFonts w:eastAsia="Calibri" w:cstheme="minorHAnsi"/>
                <w:spacing w:val="-1"/>
              </w:rPr>
              <w:t>under</w:t>
            </w:r>
            <w:r w:rsidRPr="008C0848">
              <w:rPr>
                <w:rFonts w:eastAsia="Calibri" w:cstheme="minorHAnsi"/>
                <w:spacing w:val="71"/>
                <w:w w:val="99"/>
              </w:rPr>
              <w:t xml:space="preserve"> </w:t>
            </w:r>
            <w:r w:rsidRPr="008C0848">
              <w:rPr>
                <w:rFonts w:eastAsia="Calibri" w:cstheme="minorHAnsi"/>
                <w:spacing w:val="-1"/>
              </w:rPr>
              <w:t>title</w:t>
            </w:r>
            <w:r w:rsidRPr="008C0848">
              <w:rPr>
                <w:rFonts w:eastAsia="Calibri" w:cstheme="minorHAnsi"/>
                <w:spacing w:val="-3"/>
              </w:rPr>
              <w:t xml:space="preserve"> </w:t>
            </w:r>
            <w:r w:rsidRPr="008C0848">
              <w:rPr>
                <w:rFonts w:eastAsia="Calibri" w:cstheme="minorHAnsi"/>
                <w:spacing w:val="-1"/>
              </w:rPr>
              <w:t>VI</w:t>
            </w:r>
            <w:r w:rsidRPr="008C0848">
              <w:rPr>
                <w:rFonts w:eastAsia="Calibri" w:cstheme="minorHAnsi"/>
                <w:spacing w:val="47"/>
              </w:rPr>
              <w:t xml:space="preserve"> </w:t>
            </w:r>
            <w:r w:rsidRPr="008C0848">
              <w:rPr>
                <w:rFonts w:eastAsia="Calibri" w:cstheme="minorHAnsi"/>
                <w:spacing w:val="-1"/>
              </w:rPr>
              <w:t>of</w:t>
            </w:r>
            <w:r w:rsidRPr="008C0848">
              <w:rPr>
                <w:rFonts w:eastAsia="Calibri" w:cstheme="minorHAnsi"/>
                <w:spacing w:val="-4"/>
              </w:rPr>
              <w:t xml:space="preserve"> </w:t>
            </w:r>
            <w:r w:rsidRPr="008C0848">
              <w:rPr>
                <w:rFonts w:eastAsia="Calibri" w:cstheme="minorHAnsi"/>
                <w:spacing w:val="-1"/>
              </w:rPr>
              <w:t>the</w:t>
            </w:r>
            <w:r w:rsidRPr="008C0848">
              <w:rPr>
                <w:rFonts w:eastAsia="Calibri" w:cstheme="minorHAnsi"/>
                <w:spacing w:val="-2"/>
              </w:rPr>
              <w:t xml:space="preserve"> </w:t>
            </w:r>
            <w:r w:rsidRPr="008C0848">
              <w:rPr>
                <w:rFonts w:eastAsia="Calibri" w:cstheme="minorHAnsi"/>
                <w:spacing w:val="-1"/>
              </w:rPr>
              <w:t>Rehabilitation</w:t>
            </w:r>
            <w:r w:rsidRPr="008C0848">
              <w:rPr>
                <w:rFonts w:eastAsia="Calibri" w:cstheme="minorHAnsi"/>
                <w:spacing w:val="-3"/>
              </w:rPr>
              <w:t xml:space="preserve"> </w:t>
            </w:r>
            <w:r w:rsidRPr="008C0848">
              <w:rPr>
                <w:rFonts w:eastAsia="Calibri" w:cstheme="minorHAnsi"/>
                <w:spacing w:val="-1"/>
              </w:rPr>
              <w:t>Act</w:t>
            </w:r>
            <w:r w:rsidRPr="008C0848">
              <w:rPr>
                <w:rFonts w:eastAsia="Calibri" w:cstheme="minorHAnsi"/>
                <w:spacing w:val="48"/>
              </w:rPr>
              <w:t xml:space="preserve"> </w:t>
            </w:r>
            <w:r w:rsidRPr="008C0848">
              <w:rPr>
                <w:rFonts w:eastAsia="Calibri" w:cstheme="minorHAnsi"/>
                <w:spacing w:val="-1"/>
              </w:rPr>
              <w:t>only</w:t>
            </w:r>
            <w:r w:rsidRPr="008C0848">
              <w:rPr>
                <w:rFonts w:eastAsia="Calibri" w:cstheme="minorHAnsi"/>
                <w:spacing w:val="-4"/>
              </w:rPr>
              <w:t xml:space="preserve"> </w:t>
            </w:r>
            <w:r w:rsidRPr="008C0848">
              <w:rPr>
                <w:rFonts w:eastAsia="Calibri" w:cstheme="minorHAnsi"/>
              </w:rPr>
              <w:t>to</w:t>
            </w:r>
            <w:r w:rsidRPr="008C0848">
              <w:rPr>
                <w:rFonts w:eastAsia="Calibri" w:cstheme="minorHAnsi"/>
                <w:spacing w:val="-4"/>
              </w:rPr>
              <w:t xml:space="preserve"> </w:t>
            </w:r>
            <w:r w:rsidRPr="008C0848">
              <w:rPr>
                <w:rFonts w:eastAsia="Calibri" w:cstheme="minorHAnsi"/>
                <w:spacing w:val="-1"/>
              </w:rPr>
              <w:t>provide</w:t>
            </w:r>
            <w:r w:rsidRPr="008C0848">
              <w:rPr>
                <w:rFonts w:eastAsia="Calibri" w:cstheme="minorHAnsi"/>
                <w:spacing w:val="-2"/>
              </w:rPr>
              <w:t xml:space="preserve"> </w:t>
            </w:r>
            <w:r w:rsidRPr="008C0848">
              <w:rPr>
                <w:rFonts w:eastAsia="Calibri" w:cstheme="minorHAnsi"/>
                <w:spacing w:val="-1"/>
              </w:rPr>
              <w:t>supported</w:t>
            </w:r>
            <w:r w:rsidRPr="008C0848">
              <w:rPr>
                <w:rFonts w:eastAsia="Calibri" w:cstheme="minorHAnsi"/>
                <w:spacing w:val="-4"/>
              </w:rPr>
              <w:t xml:space="preserve"> </w:t>
            </w:r>
            <w:r w:rsidRPr="008C0848">
              <w:rPr>
                <w:rFonts w:eastAsia="Calibri" w:cstheme="minorHAnsi"/>
                <w:spacing w:val="-1"/>
              </w:rPr>
              <w:t>employment</w:t>
            </w:r>
            <w:r w:rsidRPr="008C0848">
              <w:rPr>
                <w:rFonts w:eastAsia="Calibri" w:cstheme="minorHAnsi"/>
                <w:spacing w:val="73"/>
              </w:rPr>
              <w:t xml:space="preserve"> </w:t>
            </w:r>
            <w:r w:rsidRPr="008C0848">
              <w:rPr>
                <w:rFonts w:eastAsia="Calibri" w:cstheme="minorHAnsi"/>
                <w:spacing w:val="-1"/>
              </w:rPr>
              <w:t>services</w:t>
            </w:r>
            <w:r w:rsidRPr="008C0848">
              <w:rPr>
                <w:rFonts w:eastAsia="Calibri" w:cstheme="minorHAnsi"/>
                <w:spacing w:val="-6"/>
              </w:rPr>
              <w:t xml:space="preserve"> </w:t>
            </w:r>
            <w:r w:rsidRPr="008C0848">
              <w:rPr>
                <w:rFonts w:eastAsia="Calibri" w:cstheme="minorHAnsi"/>
              </w:rPr>
              <w:t>to</w:t>
            </w:r>
            <w:r w:rsidRPr="008C0848">
              <w:rPr>
                <w:rFonts w:eastAsia="Calibri" w:cstheme="minorHAnsi"/>
                <w:spacing w:val="-6"/>
              </w:rPr>
              <w:t xml:space="preserve"> </w:t>
            </w:r>
            <w:r w:rsidRPr="008C0848">
              <w:rPr>
                <w:rFonts w:eastAsia="Calibri" w:cstheme="minorHAnsi"/>
                <w:spacing w:val="-1"/>
              </w:rPr>
              <w:t>individuals</w:t>
            </w:r>
            <w:r w:rsidRPr="008C0848">
              <w:rPr>
                <w:rFonts w:eastAsia="Calibri" w:cstheme="minorHAnsi"/>
                <w:spacing w:val="-4"/>
              </w:rPr>
              <w:t xml:space="preserve"> </w:t>
            </w:r>
            <w:r w:rsidRPr="008C0848">
              <w:rPr>
                <w:rFonts w:eastAsia="Calibri" w:cstheme="minorHAnsi"/>
                <w:spacing w:val="-1"/>
              </w:rPr>
              <w:t>with</w:t>
            </w:r>
            <w:r w:rsidRPr="008C0848">
              <w:rPr>
                <w:rFonts w:eastAsia="Calibri" w:cstheme="minorHAnsi"/>
                <w:spacing w:val="-6"/>
              </w:rPr>
              <w:t xml:space="preserve"> </w:t>
            </w:r>
            <w:r w:rsidRPr="008C0848">
              <w:rPr>
                <w:rFonts w:eastAsia="Calibri" w:cstheme="minorHAnsi"/>
                <w:spacing w:val="-1"/>
              </w:rPr>
              <w:t>the</w:t>
            </w:r>
            <w:r w:rsidRPr="008C0848">
              <w:rPr>
                <w:rFonts w:eastAsia="Calibri" w:cstheme="minorHAnsi"/>
                <w:spacing w:val="-6"/>
              </w:rPr>
              <w:t xml:space="preserve"> </w:t>
            </w:r>
            <w:r w:rsidRPr="008C0848">
              <w:rPr>
                <w:rFonts w:eastAsia="Calibri" w:cstheme="minorHAnsi"/>
                <w:spacing w:val="-1"/>
              </w:rPr>
              <w:t>most</w:t>
            </w:r>
            <w:r w:rsidRPr="008C0848">
              <w:rPr>
                <w:rFonts w:eastAsia="Calibri" w:cstheme="minorHAnsi"/>
                <w:spacing w:val="-5"/>
              </w:rPr>
              <w:t xml:space="preserve"> </w:t>
            </w:r>
            <w:r w:rsidRPr="008C0848">
              <w:rPr>
                <w:rFonts w:eastAsia="Calibri" w:cstheme="minorHAnsi"/>
                <w:spacing w:val="-1"/>
              </w:rPr>
              <w:t>significant</w:t>
            </w:r>
            <w:r w:rsidRPr="008C0848">
              <w:rPr>
                <w:rFonts w:eastAsia="Calibri" w:cstheme="minorHAnsi"/>
                <w:spacing w:val="-6"/>
              </w:rPr>
              <w:t xml:space="preserve"> </w:t>
            </w:r>
            <w:r w:rsidRPr="008C0848">
              <w:rPr>
                <w:rFonts w:eastAsia="Calibri" w:cstheme="minorHAnsi"/>
                <w:spacing w:val="-1"/>
              </w:rPr>
              <w:t>disabilities,</w:t>
            </w:r>
            <w:r w:rsidRPr="008C0848">
              <w:rPr>
                <w:rFonts w:eastAsia="Calibri" w:cstheme="minorHAnsi"/>
                <w:spacing w:val="-4"/>
              </w:rPr>
              <w:t xml:space="preserve"> </w:t>
            </w:r>
            <w:r w:rsidRPr="008C0848">
              <w:rPr>
                <w:rFonts w:eastAsia="Calibri" w:cstheme="minorHAnsi"/>
                <w:spacing w:val="-1"/>
              </w:rPr>
              <w:t>including</w:t>
            </w:r>
            <w:r w:rsidRPr="008C0848">
              <w:rPr>
                <w:rFonts w:eastAsia="Calibri" w:cstheme="minorHAnsi"/>
                <w:spacing w:val="-8"/>
              </w:rPr>
              <w:t xml:space="preserve"> </w:t>
            </w:r>
            <w:r w:rsidRPr="008C0848">
              <w:rPr>
                <w:rFonts w:eastAsia="Calibri" w:cstheme="minorHAnsi"/>
                <w:spacing w:val="-1"/>
              </w:rPr>
              <w:t>extended</w:t>
            </w:r>
            <w:r w:rsidRPr="008C0848">
              <w:rPr>
                <w:rFonts w:eastAsia="Calibri" w:cstheme="minorHAnsi"/>
                <w:spacing w:val="81"/>
                <w:w w:val="99"/>
              </w:rPr>
              <w:t xml:space="preserve"> </w:t>
            </w:r>
            <w:r w:rsidRPr="008C0848">
              <w:rPr>
                <w:rFonts w:eastAsia="Calibri" w:cstheme="minorHAnsi"/>
                <w:spacing w:val="-1"/>
              </w:rPr>
              <w:t>services</w:t>
            </w:r>
            <w:r w:rsidRPr="008C0848">
              <w:rPr>
                <w:rFonts w:eastAsia="Calibri" w:cstheme="minorHAnsi"/>
                <w:spacing w:val="-4"/>
              </w:rPr>
              <w:t xml:space="preserve"> </w:t>
            </w:r>
            <w:r w:rsidRPr="008C0848">
              <w:rPr>
                <w:rFonts w:eastAsia="Calibri" w:cstheme="minorHAnsi"/>
              </w:rPr>
              <w:t>to</w:t>
            </w:r>
            <w:r w:rsidRPr="008C0848">
              <w:rPr>
                <w:rFonts w:eastAsia="Calibri" w:cstheme="minorHAnsi"/>
                <w:spacing w:val="-5"/>
              </w:rPr>
              <w:t xml:space="preserve"> </w:t>
            </w:r>
            <w:r w:rsidRPr="008C0848">
              <w:rPr>
                <w:rFonts w:eastAsia="Calibri" w:cstheme="minorHAnsi"/>
                <w:spacing w:val="-1"/>
              </w:rPr>
              <w:t>youth</w:t>
            </w:r>
            <w:r w:rsidRPr="008C0848">
              <w:rPr>
                <w:rFonts w:eastAsia="Calibri" w:cstheme="minorHAnsi"/>
                <w:spacing w:val="-5"/>
              </w:rPr>
              <w:t xml:space="preserve"> </w:t>
            </w:r>
            <w:r w:rsidRPr="008C0848">
              <w:rPr>
                <w:rFonts w:eastAsia="Calibri" w:cstheme="minorHAnsi"/>
                <w:spacing w:val="-1"/>
              </w:rPr>
              <w:t>with</w:t>
            </w:r>
            <w:r w:rsidRPr="008C0848">
              <w:rPr>
                <w:rFonts w:eastAsia="Calibri" w:cstheme="minorHAnsi"/>
                <w:spacing w:val="-5"/>
              </w:rPr>
              <w:t xml:space="preserve"> </w:t>
            </w:r>
            <w:r w:rsidRPr="008C0848">
              <w:rPr>
                <w:rFonts w:eastAsia="Calibri" w:cstheme="minorHAnsi"/>
              </w:rPr>
              <w:t>the</w:t>
            </w:r>
            <w:r w:rsidRPr="008C0848">
              <w:rPr>
                <w:rFonts w:eastAsia="Calibri" w:cstheme="minorHAnsi"/>
                <w:spacing w:val="-4"/>
              </w:rPr>
              <w:t xml:space="preserve"> </w:t>
            </w:r>
            <w:r w:rsidRPr="008C0848">
              <w:rPr>
                <w:rFonts w:eastAsia="Calibri" w:cstheme="minorHAnsi"/>
                <w:spacing w:val="-1"/>
              </w:rPr>
              <w:t>most</w:t>
            </w:r>
            <w:r w:rsidRPr="008C0848">
              <w:rPr>
                <w:rFonts w:eastAsia="Calibri" w:cstheme="minorHAnsi"/>
                <w:spacing w:val="-3"/>
              </w:rPr>
              <w:t xml:space="preserve"> </w:t>
            </w:r>
            <w:r w:rsidRPr="008C0848">
              <w:rPr>
                <w:rFonts w:eastAsia="Calibri" w:cstheme="minorHAnsi"/>
                <w:spacing w:val="-1"/>
              </w:rPr>
              <w:t>significant</w:t>
            </w:r>
            <w:r w:rsidRPr="008C0848">
              <w:rPr>
                <w:rFonts w:eastAsia="Calibri" w:cstheme="minorHAnsi"/>
                <w:spacing w:val="-4"/>
              </w:rPr>
              <w:t xml:space="preserve"> </w:t>
            </w:r>
            <w:r w:rsidRPr="008C0848">
              <w:rPr>
                <w:rFonts w:eastAsia="Calibri" w:cstheme="minorHAnsi"/>
                <w:spacing w:val="-1"/>
              </w:rPr>
              <w:t>disabilities,</w:t>
            </w:r>
            <w:r w:rsidRPr="008C0848">
              <w:rPr>
                <w:rFonts w:eastAsia="Calibri" w:cstheme="minorHAnsi"/>
                <w:spacing w:val="-3"/>
              </w:rPr>
              <w:t xml:space="preserve"> </w:t>
            </w:r>
            <w:r w:rsidRPr="008C0848">
              <w:rPr>
                <w:rFonts w:eastAsia="Calibri" w:cstheme="minorHAnsi"/>
                <w:spacing w:val="-1"/>
              </w:rPr>
              <w:t>who</w:t>
            </w:r>
            <w:r w:rsidRPr="008C0848">
              <w:rPr>
                <w:rFonts w:eastAsia="Calibri" w:cstheme="minorHAnsi"/>
                <w:spacing w:val="-5"/>
              </w:rPr>
              <w:t xml:space="preserve"> </w:t>
            </w:r>
            <w:r w:rsidRPr="008C0848">
              <w:rPr>
                <w:rFonts w:eastAsia="Calibri" w:cstheme="minorHAnsi"/>
                <w:spacing w:val="-1"/>
              </w:rPr>
              <w:t>are</w:t>
            </w:r>
            <w:r w:rsidRPr="008C0848">
              <w:rPr>
                <w:rFonts w:eastAsia="Calibri" w:cstheme="minorHAnsi"/>
                <w:spacing w:val="-4"/>
              </w:rPr>
              <w:t xml:space="preserve"> </w:t>
            </w:r>
            <w:r w:rsidRPr="008C0848">
              <w:rPr>
                <w:rFonts w:eastAsia="Calibri" w:cstheme="minorHAnsi"/>
                <w:spacing w:val="-1"/>
              </w:rPr>
              <w:t>eligible</w:t>
            </w:r>
            <w:r w:rsidRPr="008C0848">
              <w:rPr>
                <w:rFonts w:eastAsia="Calibri" w:cstheme="minorHAnsi"/>
                <w:spacing w:val="-4"/>
              </w:rPr>
              <w:t xml:space="preserve"> </w:t>
            </w:r>
            <w:r w:rsidRPr="008C0848">
              <w:rPr>
                <w:rFonts w:eastAsia="Calibri" w:cstheme="minorHAnsi"/>
              </w:rPr>
              <w:t>to</w:t>
            </w:r>
            <w:r w:rsidRPr="008C0848">
              <w:rPr>
                <w:rFonts w:eastAsia="Calibri" w:cstheme="minorHAnsi"/>
                <w:spacing w:val="69"/>
              </w:rPr>
              <w:t xml:space="preserve"> </w:t>
            </w:r>
            <w:r w:rsidRPr="008C0848">
              <w:rPr>
                <w:rFonts w:eastAsia="Calibri" w:cstheme="minorHAnsi"/>
                <w:spacing w:val="-1"/>
              </w:rPr>
              <w:t>receive</w:t>
            </w:r>
            <w:r w:rsidRPr="008C0848">
              <w:rPr>
                <w:rFonts w:eastAsia="Calibri" w:cstheme="minorHAnsi"/>
                <w:spacing w:val="-4"/>
              </w:rPr>
              <w:t xml:space="preserve"> </w:t>
            </w:r>
            <w:r w:rsidRPr="008C0848">
              <w:rPr>
                <w:rFonts w:eastAsia="Calibri" w:cstheme="minorHAnsi"/>
                <w:spacing w:val="-1"/>
              </w:rPr>
              <w:t>such</w:t>
            </w:r>
            <w:r w:rsidRPr="008C0848">
              <w:rPr>
                <w:rFonts w:eastAsia="Calibri" w:cstheme="minorHAnsi"/>
                <w:spacing w:val="-5"/>
              </w:rPr>
              <w:t xml:space="preserve"> </w:t>
            </w:r>
            <w:r w:rsidRPr="008C0848">
              <w:rPr>
                <w:rFonts w:eastAsia="Calibri" w:cstheme="minorHAnsi"/>
                <w:spacing w:val="-1"/>
              </w:rPr>
              <w:t>services;</w:t>
            </w:r>
            <w:r w:rsidRPr="008C0848">
              <w:rPr>
                <w:rFonts w:eastAsia="Calibri" w:cstheme="minorHAnsi"/>
                <w:spacing w:val="-4"/>
              </w:rPr>
              <w:t xml:space="preserve"> </w:t>
            </w:r>
            <w:r w:rsidRPr="008C0848">
              <w:rPr>
                <w:rFonts w:eastAsia="Calibri" w:cstheme="minorHAnsi"/>
              </w:rPr>
              <w:t>and,</w:t>
            </w:r>
            <w:r w:rsidRPr="008C0848">
              <w:rPr>
                <w:rFonts w:eastAsia="Calibri" w:cstheme="minorHAnsi"/>
                <w:spacing w:val="-3"/>
              </w:rPr>
              <w:t xml:space="preserve"> </w:t>
            </w:r>
            <w:r w:rsidRPr="008C0848">
              <w:rPr>
                <w:rFonts w:eastAsia="Calibri" w:cstheme="minorHAnsi"/>
                <w:spacing w:val="-1"/>
              </w:rPr>
              <w:t>that</w:t>
            </w:r>
            <w:r w:rsidRPr="008C0848">
              <w:rPr>
                <w:rFonts w:eastAsia="Calibri" w:cstheme="minorHAnsi"/>
                <w:spacing w:val="-3"/>
              </w:rPr>
              <w:t xml:space="preserve"> </w:t>
            </w:r>
            <w:r w:rsidRPr="008C0848">
              <w:rPr>
                <w:rFonts w:eastAsia="Calibri" w:cstheme="minorHAnsi"/>
                <w:spacing w:val="-1"/>
              </w:rPr>
              <w:t>such</w:t>
            </w:r>
            <w:r w:rsidRPr="008C0848">
              <w:rPr>
                <w:rFonts w:eastAsia="Calibri" w:cstheme="minorHAnsi"/>
                <w:spacing w:val="-5"/>
              </w:rPr>
              <w:t xml:space="preserve"> </w:t>
            </w:r>
            <w:r w:rsidRPr="008C0848">
              <w:rPr>
                <w:rFonts w:eastAsia="Calibri" w:cstheme="minorHAnsi"/>
                <w:spacing w:val="-1"/>
              </w:rPr>
              <w:t>funds</w:t>
            </w:r>
            <w:r w:rsidRPr="008C0848">
              <w:rPr>
                <w:rFonts w:eastAsia="Calibri" w:cstheme="minorHAnsi"/>
                <w:spacing w:val="-4"/>
              </w:rPr>
              <w:t xml:space="preserve"> </w:t>
            </w:r>
            <w:r w:rsidRPr="008C0848">
              <w:rPr>
                <w:rFonts w:eastAsia="Calibri" w:cstheme="minorHAnsi"/>
                <w:spacing w:val="-1"/>
              </w:rPr>
              <w:t>are used</w:t>
            </w:r>
            <w:r w:rsidRPr="008C0848">
              <w:rPr>
                <w:rFonts w:eastAsia="Calibri" w:cstheme="minorHAnsi"/>
                <w:spacing w:val="-6"/>
              </w:rPr>
              <w:t xml:space="preserve"> </w:t>
            </w:r>
            <w:r w:rsidRPr="008C0848">
              <w:rPr>
                <w:rFonts w:eastAsia="Calibri" w:cstheme="minorHAnsi"/>
                <w:spacing w:val="-1"/>
              </w:rPr>
              <w:t>only</w:t>
            </w:r>
            <w:r w:rsidRPr="008C0848">
              <w:rPr>
                <w:rFonts w:eastAsia="Calibri" w:cstheme="minorHAnsi"/>
                <w:spacing w:val="-4"/>
              </w:rPr>
              <w:t xml:space="preserve"> </w:t>
            </w:r>
            <w:r w:rsidRPr="008C0848">
              <w:rPr>
                <w:rFonts w:eastAsia="Calibri" w:cstheme="minorHAnsi"/>
              </w:rPr>
              <w:t>to</w:t>
            </w:r>
            <w:r w:rsidRPr="008C0848">
              <w:rPr>
                <w:rFonts w:eastAsia="Calibri" w:cstheme="minorHAnsi"/>
                <w:spacing w:val="-5"/>
              </w:rPr>
              <w:t xml:space="preserve"> </w:t>
            </w:r>
            <w:r w:rsidRPr="008C0848">
              <w:rPr>
                <w:rFonts w:eastAsia="Calibri" w:cstheme="minorHAnsi"/>
                <w:spacing w:val="-1"/>
              </w:rPr>
              <w:t>supplement</w:t>
            </w:r>
            <w:r w:rsidRPr="008C0848">
              <w:rPr>
                <w:rFonts w:eastAsia="Calibri" w:cstheme="minorHAnsi"/>
                <w:spacing w:val="-4"/>
              </w:rPr>
              <w:t xml:space="preserve"> </w:t>
            </w:r>
            <w:r w:rsidRPr="008C0848">
              <w:rPr>
                <w:rFonts w:eastAsia="Calibri" w:cstheme="minorHAnsi"/>
              </w:rPr>
              <w:t>and</w:t>
            </w:r>
            <w:r w:rsidRPr="008C0848">
              <w:rPr>
                <w:rFonts w:eastAsia="Calibri" w:cstheme="minorHAnsi"/>
                <w:spacing w:val="-5"/>
              </w:rPr>
              <w:t xml:space="preserve"> </w:t>
            </w:r>
            <w:r w:rsidRPr="008C0848">
              <w:rPr>
                <w:rFonts w:eastAsia="Calibri" w:cstheme="minorHAnsi"/>
                <w:spacing w:val="-1"/>
              </w:rPr>
              <w:t>not</w:t>
            </w:r>
            <w:r w:rsidRPr="008C0848">
              <w:rPr>
                <w:rFonts w:eastAsia="Calibri" w:cstheme="minorHAnsi"/>
                <w:spacing w:val="69"/>
              </w:rPr>
              <w:t xml:space="preserve"> </w:t>
            </w:r>
            <w:r w:rsidRPr="008C0848">
              <w:rPr>
                <w:rFonts w:eastAsia="Calibri" w:cstheme="minorHAnsi"/>
                <w:spacing w:val="-1"/>
              </w:rPr>
              <w:t>supplant</w:t>
            </w:r>
            <w:r w:rsidRPr="008C0848">
              <w:rPr>
                <w:rFonts w:eastAsia="Calibri" w:cstheme="minorHAnsi"/>
                <w:spacing w:val="-3"/>
              </w:rPr>
              <w:t xml:space="preserve"> </w:t>
            </w:r>
            <w:r w:rsidRPr="008C0848">
              <w:rPr>
                <w:rFonts w:eastAsia="Calibri" w:cstheme="minorHAnsi"/>
                <w:spacing w:val="-1"/>
              </w:rPr>
              <w:t>the</w:t>
            </w:r>
            <w:r w:rsidRPr="008C0848">
              <w:rPr>
                <w:rFonts w:eastAsia="Calibri" w:cstheme="minorHAnsi"/>
                <w:spacing w:val="-3"/>
              </w:rPr>
              <w:t xml:space="preserve"> </w:t>
            </w:r>
            <w:r w:rsidRPr="008C0848">
              <w:rPr>
                <w:rFonts w:eastAsia="Calibri" w:cstheme="minorHAnsi"/>
                <w:spacing w:val="-1"/>
              </w:rPr>
              <w:t>funds</w:t>
            </w:r>
            <w:r w:rsidRPr="008C0848">
              <w:rPr>
                <w:rFonts w:eastAsia="Calibri" w:cstheme="minorHAnsi"/>
                <w:spacing w:val="-3"/>
              </w:rPr>
              <w:t xml:space="preserve"> </w:t>
            </w:r>
            <w:r w:rsidRPr="008C0848">
              <w:rPr>
                <w:rFonts w:eastAsia="Calibri" w:cstheme="minorHAnsi"/>
                <w:spacing w:val="-1"/>
              </w:rPr>
              <w:t>provided</w:t>
            </w:r>
            <w:r w:rsidRPr="008C0848">
              <w:rPr>
                <w:rFonts w:eastAsia="Calibri" w:cstheme="minorHAnsi"/>
                <w:spacing w:val="-5"/>
              </w:rPr>
              <w:t xml:space="preserve"> </w:t>
            </w:r>
            <w:r w:rsidRPr="008C0848">
              <w:rPr>
                <w:rFonts w:eastAsia="Calibri" w:cstheme="minorHAnsi"/>
                <w:spacing w:val="-1"/>
              </w:rPr>
              <w:t>under</w:t>
            </w:r>
            <w:r w:rsidRPr="008C0848">
              <w:rPr>
                <w:rFonts w:eastAsia="Calibri" w:cstheme="minorHAnsi"/>
                <w:spacing w:val="-2"/>
              </w:rPr>
              <w:t xml:space="preserve"> </w:t>
            </w:r>
            <w:r w:rsidRPr="008C0848">
              <w:rPr>
                <w:rFonts w:eastAsia="Calibri" w:cstheme="minorHAnsi"/>
                <w:spacing w:val="-1"/>
              </w:rPr>
              <w:t>Title</w:t>
            </w:r>
            <w:r w:rsidRPr="008C0848">
              <w:rPr>
                <w:rFonts w:eastAsia="Calibri" w:cstheme="minorHAnsi"/>
                <w:spacing w:val="-3"/>
              </w:rPr>
              <w:t xml:space="preserve"> </w:t>
            </w:r>
            <w:r w:rsidRPr="008C0848">
              <w:rPr>
                <w:rFonts w:eastAsia="Calibri" w:cstheme="minorHAnsi"/>
              </w:rPr>
              <w:t>I</w:t>
            </w:r>
            <w:r w:rsidRPr="008C0848">
              <w:rPr>
                <w:rFonts w:eastAsia="Calibri" w:cstheme="minorHAnsi"/>
                <w:spacing w:val="-4"/>
              </w:rPr>
              <w:t xml:space="preserve"> </w:t>
            </w:r>
            <w:r w:rsidRPr="008C0848">
              <w:rPr>
                <w:rFonts w:eastAsia="Calibri" w:cstheme="minorHAnsi"/>
                <w:spacing w:val="-1"/>
              </w:rPr>
              <w:t>of</w:t>
            </w:r>
            <w:r w:rsidRPr="008C0848">
              <w:rPr>
                <w:rFonts w:eastAsia="Calibri" w:cstheme="minorHAnsi"/>
                <w:spacing w:val="-4"/>
              </w:rPr>
              <w:t xml:space="preserve"> </w:t>
            </w:r>
            <w:r w:rsidRPr="008C0848">
              <w:rPr>
                <w:rFonts w:eastAsia="Calibri" w:cstheme="minorHAnsi"/>
                <w:spacing w:val="-1"/>
              </w:rPr>
              <w:t>the Rehabilitation</w:t>
            </w:r>
            <w:r w:rsidRPr="008C0848">
              <w:rPr>
                <w:rFonts w:eastAsia="Calibri" w:cstheme="minorHAnsi"/>
                <w:spacing w:val="-3"/>
              </w:rPr>
              <w:t xml:space="preserve"> </w:t>
            </w:r>
            <w:r w:rsidRPr="008C0848">
              <w:rPr>
                <w:rFonts w:eastAsia="Calibri" w:cstheme="minorHAnsi"/>
                <w:spacing w:val="-1"/>
              </w:rPr>
              <w:t>Act,</w:t>
            </w:r>
            <w:r w:rsidRPr="008C0848">
              <w:rPr>
                <w:rFonts w:eastAsia="Calibri" w:cstheme="minorHAnsi"/>
                <w:spacing w:val="-2"/>
              </w:rPr>
              <w:t xml:space="preserve"> </w:t>
            </w:r>
            <w:r w:rsidRPr="008C0848">
              <w:rPr>
                <w:rFonts w:eastAsia="Calibri" w:cstheme="minorHAnsi"/>
                <w:spacing w:val="-1"/>
              </w:rPr>
              <w:t>when</w:t>
            </w:r>
            <w:r w:rsidRPr="008C0848">
              <w:rPr>
                <w:rFonts w:eastAsia="Calibri" w:cstheme="minorHAnsi"/>
                <w:spacing w:val="63"/>
                <w:w w:val="99"/>
              </w:rPr>
              <w:t xml:space="preserve"> </w:t>
            </w:r>
            <w:r w:rsidRPr="008C0848">
              <w:rPr>
                <w:rFonts w:eastAsia="Calibri" w:cstheme="minorHAnsi"/>
                <w:spacing w:val="-1"/>
              </w:rPr>
              <w:t>providing</w:t>
            </w:r>
            <w:r w:rsidRPr="008C0848">
              <w:rPr>
                <w:rFonts w:eastAsia="Calibri" w:cstheme="minorHAnsi"/>
                <w:spacing w:val="-8"/>
              </w:rPr>
              <w:t xml:space="preserve"> </w:t>
            </w:r>
            <w:r w:rsidRPr="008C0848">
              <w:rPr>
                <w:rFonts w:eastAsia="Calibri" w:cstheme="minorHAnsi"/>
                <w:spacing w:val="-1"/>
              </w:rPr>
              <w:t>supported</w:t>
            </w:r>
            <w:r w:rsidRPr="008C0848">
              <w:rPr>
                <w:rFonts w:eastAsia="Calibri" w:cstheme="minorHAnsi"/>
                <w:spacing w:val="-7"/>
              </w:rPr>
              <w:t xml:space="preserve"> </w:t>
            </w:r>
            <w:r w:rsidRPr="008C0848">
              <w:rPr>
                <w:rFonts w:eastAsia="Calibri" w:cstheme="minorHAnsi"/>
                <w:spacing w:val="-1"/>
              </w:rPr>
              <w:t>employment</w:t>
            </w:r>
            <w:r w:rsidRPr="008C0848">
              <w:rPr>
                <w:rFonts w:eastAsia="Calibri" w:cstheme="minorHAnsi"/>
                <w:spacing w:val="-6"/>
              </w:rPr>
              <w:t xml:space="preserve"> </w:t>
            </w:r>
            <w:r w:rsidRPr="008C0848">
              <w:rPr>
                <w:rFonts w:eastAsia="Calibri" w:cstheme="minorHAnsi"/>
                <w:spacing w:val="-1"/>
              </w:rPr>
              <w:t>services</w:t>
            </w:r>
            <w:r w:rsidRPr="008C0848">
              <w:rPr>
                <w:rFonts w:eastAsia="Calibri" w:cstheme="minorHAnsi"/>
                <w:spacing w:val="-6"/>
              </w:rPr>
              <w:t xml:space="preserve"> </w:t>
            </w:r>
            <w:r w:rsidRPr="008C0848">
              <w:rPr>
                <w:rFonts w:eastAsia="Calibri" w:cstheme="minorHAnsi"/>
                <w:spacing w:val="-1"/>
              </w:rPr>
              <w:t>specified</w:t>
            </w:r>
            <w:r w:rsidRPr="008C0848">
              <w:rPr>
                <w:rFonts w:eastAsia="Calibri" w:cstheme="minorHAnsi"/>
                <w:spacing w:val="-8"/>
              </w:rPr>
              <w:t xml:space="preserve"> </w:t>
            </w:r>
            <w:r w:rsidRPr="008C0848">
              <w:rPr>
                <w:rFonts w:eastAsia="Calibri" w:cstheme="minorHAnsi"/>
              </w:rPr>
              <w:t>in</w:t>
            </w:r>
            <w:r w:rsidRPr="008C0848">
              <w:rPr>
                <w:rFonts w:eastAsia="Calibri" w:cstheme="minorHAnsi"/>
                <w:spacing w:val="-5"/>
              </w:rPr>
              <w:t xml:space="preserve"> </w:t>
            </w:r>
            <w:r w:rsidRPr="008C0848">
              <w:rPr>
                <w:rFonts w:eastAsia="Calibri" w:cstheme="minorHAnsi"/>
                <w:spacing w:val="-1"/>
              </w:rPr>
              <w:t>the</w:t>
            </w:r>
            <w:r w:rsidRPr="008C0848">
              <w:rPr>
                <w:rFonts w:eastAsia="Calibri" w:cstheme="minorHAnsi"/>
                <w:spacing w:val="-6"/>
              </w:rPr>
              <w:t xml:space="preserve"> </w:t>
            </w:r>
            <w:r w:rsidRPr="008C0848">
              <w:rPr>
                <w:rFonts w:eastAsia="Calibri" w:cstheme="minorHAnsi"/>
                <w:spacing w:val="-1"/>
              </w:rPr>
              <w:t>individualized</w:t>
            </w:r>
            <w:r w:rsidRPr="008C0848">
              <w:rPr>
                <w:rFonts w:eastAsia="Calibri" w:cstheme="minorHAnsi"/>
                <w:spacing w:val="-8"/>
              </w:rPr>
              <w:t xml:space="preserve"> </w:t>
            </w:r>
            <w:r w:rsidRPr="008C0848">
              <w:rPr>
                <w:rFonts w:eastAsia="Calibri" w:cstheme="minorHAnsi"/>
                <w:spacing w:val="-1"/>
              </w:rPr>
              <w:t>plan</w:t>
            </w:r>
            <w:r w:rsidRPr="008C0848">
              <w:rPr>
                <w:rFonts w:eastAsia="Calibri" w:cstheme="minorHAnsi"/>
                <w:spacing w:val="79"/>
              </w:rPr>
              <w:t xml:space="preserve"> </w:t>
            </w:r>
            <w:r w:rsidRPr="008C0848">
              <w:rPr>
                <w:rFonts w:eastAsia="Calibri" w:cstheme="minorHAnsi"/>
                <w:spacing w:val="-1"/>
              </w:rPr>
              <w:t>for</w:t>
            </w:r>
            <w:r w:rsidRPr="008C0848">
              <w:rPr>
                <w:rFonts w:eastAsia="Calibri" w:cstheme="minorHAnsi"/>
                <w:spacing w:val="-6"/>
              </w:rPr>
              <w:t xml:space="preserve"> </w:t>
            </w:r>
            <w:r w:rsidRPr="008C0848">
              <w:rPr>
                <w:rFonts w:eastAsia="Calibri" w:cstheme="minorHAnsi"/>
                <w:spacing w:val="-1"/>
              </w:rPr>
              <w:t>employment,</w:t>
            </w:r>
            <w:r w:rsidRPr="008C0848">
              <w:rPr>
                <w:rFonts w:eastAsia="Calibri" w:cstheme="minorHAnsi"/>
                <w:spacing w:val="-4"/>
              </w:rPr>
              <w:t xml:space="preserve"> </w:t>
            </w:r>
            <w:r w:rsidRPr="008C0848">
              <w:rPr>
                <w:rFonts w:eastAsia="Calibri" w:cstheme="minorHAnsi"/>
              </w:rPr>
              <w:t>in</w:t>
            </w:r>
            <w:r w:rsidRPr="008C0848">
              <w:rPr>
                <w:rFonts w:eastAsia="Calibri" w:cstheme="minorHAnsi"/>
                <w:spacing w:val="-4"/>
              </w:rPr>
              <w:t xml:space="preserve"> </w:t>
            </w:r>
            <w:r w:rsidRPr="008C0848">
              <w:rPr>
                <w:rFonts w:eastAsia="Calibri" w:cstheme="minorHAnsi"/>
                <w:spacing w:val="-1"/>
              </w:rPr>
              <w:t>accordance</w:t>
            </w:r>
            <w:r w:rsidRPr="008C0848">
              <w:rPr>
                <w:rFonts w:eastAsia="Calibri" w:cstheme="minorHAnsi"/>
                <w:spacing w:val="-4"/>
              </w:rPr>
              <w:t xml:space="preserve"> </w:t>
            </w:r>
            <w:r w:rsidRPr="008C0848">
              <w:rPr>
                <w:rFonts w:eastAsia="Calibri" w:cstheme="minorHAnsi"/>
                <w:spacing w:val="-1"/>
              </w:rPr>
              <w:t>with</w:t>
            </w:r>
            <w:r w:rsidRPr="008C0848">
              <w:rPr>
                <w:rFonts w:eastAsia="Calibri" w:cstheme="minorHAnsi"/>
                <w:spacing w:val="-6"/>
              </w:rPr>
              <w:t xml:space="preserve"> </w:t>
            </w:r>
            <w:r w:rsidRPr="008C0848">
              <w:rPr>
                <w:rFonts w:eastAsia="Calibri" w:cstheme="minorHAnsi"/>
                <w:spacing w:val="-1"/>
              </w:rPr>
              <w:t>section</w:t>
            </w:r>
            <w:r w:rsidRPr="008C0848">
              <w:rPr>
                <w:rFonts w:eastAsia="Calibri" w:cstheme="minorHAnsi"/>
                <w:spacing w:val="-4"/>
              </w:rPr>
              <w:t xml:space="preserve"> </w:t>
            </w:r>
            <w:r w:rsidRPr="008C0848">
              <w:rPr>
                <w:rFonts w:eastAsia="Calibri" w:cstheme="minorHAnsi"/>
                <w:spacing w:val="-1"/>
              </w:rPr>
              <w:t>606(b)(7)(A)</w:t>
            </w:r>
            <w:r w:rsidRPr="008C0848">
              <w:rPr>
                <w:rFonts w:eastAsia="Calibri" w:cstheme="minorHAnsi"/>
                <w:spacing w:val="-5"/>
              </w:rPr>
              <w:t xml:space="preserve"> </w:t>
            </w:r>
            <w:r w:rsidRPr="008C0848">
              <w:rPr>
                <w:rFonts w:eastAsia="Calibri" w:cstheme="minorHAnsi"/>
              </w:rPr>
              <w:t>and</w:t>
            </w:r>
            <w:r w:rsidRPr="008C0848">
              <w:rPr>
                <w:rFonts w:eastAsia="Calibri" w:cstheme="minorHAnsi"/>
                <w:spacing w:val="-3"/>
              </w:rPr>
              <w:t xml:space="preserve"> </w:t>
            </w:r>
            <w:r w:rsidRPr="008C0848">
              <w:rPr>
                <w:rFonts w:eastAsia="Calibri" w:cstheme="minorHAnsi"/>
                <w:spacing w:val="-1"/>
              </w:rPr>
              <w:t>(D),</w:t>
            </w:r>
            <w:r w:rsidRPr="008C0848">
              <w:rPr>
                <w:rFonts w:eastAsia="Calibri" w:cstheme="minorHAnsi"/>
                <w:spacing w:val="-4"/>
              </w:rPr>
              <w:t xml:space="preserve"> </w:t>
            </w:r>
            <w:r w:rsidRPr="008C0848">
              <w:rPr>
                <w:rFonts w:eastAsia="Calibri" w:cstheme="minorHAnsi"/>
                <w:spacing w:val="-1"/>
              </w:rPr>
              <w:t>of</w:t>
            </w:r>
            <w:r w:rsidRPr="008C0848">
              <w:rPr>
                <w:rFonts w:eastAsia="Calibri" w:cstheme="minorHAnsi"/>
                <w:spacing w:val="-3"/>
              </w:rPr>
              <w:t xml:space="preserve"> </w:t>
            </w:r>
            <w:r w:rsidRPr="008C0848">
              <w:rPr>
                <w:rFonts w:eastAsia="Calibri" w:cstheme="minorHAnsi"/>
                <w:spacing w:val="-1"/>
              </w:rPr>
              <w:t>the</w:t>
            </w:r>
            <w:r w:rsidRPr="008C0848">
              <w:rPr>
                <w:rFonts w:eastAsia="Calibri" w:cstheme="minorHAnsi"/>
                <w:spacing w:val="55"/>
                <w:w w:val="99"/>
              </w:rPr>
              <w:t xml:space="preserve"> </w:t>
            </w:r>
            <w:r w:rsidRPr="008C0848">
              <w:rPr>
                <w:rFonts w:eastAsia="Calibri" w:cstheme="minorHAnsi"/>
                <w:spacing w:val="-1"/>
              </w:rPr>
              <w:t>Rehabilitation</w:t>
            </w:r>
            <w:r w:rsidRPr="008C0848">
              <w:rPr>
                <w:rFonts w:eastAsia="Calibri" w:cstheme="minorHAnsi"/>
                <w:spacing w:val="-4"/>
              </w:rPr>
              <w:t xml:space="preserve"> </w:t>
            </w:r>
            <w:r w:rsidRPr="008C0848">
              <w:rPr>
                <w:rFonts w:eastAsia="Calibri" w:cstheme="minorHAnsi"/>
                <w:spacing w:val="-1"/>
              </w:rPr>
              <w:t>Act.</w:t>
            </w:r>
          </w:p>
        </w:tc>
        <w:tc>
          <w:tcPr>
            <w:tcW w:w="2790" w:type="dxa"/>
            <w:tcBorders>
              <w:bottom w:val="single" w:sz="4" w:space="0" w:color="auto"/>
            </w:tcBorders>
            <w:shd w:val="clear" w:color="auto" w:fill="D9D9DB" w:themeFill="text2" w:themeFillTint="33"/>
            <w:vAlign w:val="center"/>
          </w:tcPr>
          <w:p w:rsidR="00B97ADE" w:rsidRPr="002A5FF6" w:rsidRDefault="00B97ADE" w:rsidP="00657C08">
            <w:pPr>
              <w:spacing w:after="0" w:line="240" w:lineRule="auto"/>
              <w:jc w:val="left"/>
              <w:rPr>
                <w:rFonts w:eastAsia="Calibri" w:cstheme="minorHAnsi"/>
                <w:b/>
              </w:rPr>
            </w:pPr>
          </w:p>
        </w:tc>
      </w:tr>
      <w:tr w:rsidR="00411331" w:rsidRPr="002A5FF6" w:rsidTr="00411331">
        <w:tc>
          <w:tcPr>
            <w:tcW w:w="540" w:type="dxa"/>
            <w:tcBorders>
              <w:bottom w:val="single" w:sz="4" w:space="0" w:color="auto"/>
            </w:tcBorders>
            <w:shd w:val="clear" w:color="auto" w:fill="auto"/>
            <w:vAlign w:val="center"/>
          </w:tcPr>
          <w:p w:rsidR="00411331" w:rsidRPr="002A5FF6" w:rsidRDefault="00411331" w:rsidP="00657C08">
            <w:pPr>
              <w:spacing w:after="0" w:line="240" w:lineRule="auto"/>
              <w:jc w:val="center"/>
              <w:rPr>
                <w:rFonts w:eastAsia="Calibri" w:cstheme="minorHAnsi"/>
              </w:rPr>
            </w:pPr>
            <w:r w:rsidRPr="002A5FF6">
              <w:rPr>
                <w:rFonts w:eastAsia="Calibri" w:cstheme="minorHAnsi"/>
              </w:rPr>
              <w:t>7.</w:t>
            </w:r>
          </w:p>
        </w:tc>
        <w:tc>
          <w:tcPr>
            <w:tcW w:w="900" w:type="dxa"/>
            <w:tcBorders>
              <w:bottom w:val="single" w:sz="4" w:space="0" w:color="auto"/>
            </w:tcBorders>
            <w:vAlign w:val="center"/>
          </w:tcPr>
          <w:p w:rsidR="00411331" w:rsidRPr="002A5FF6" w:rsidRDefault="00D55089" w:rsidP="00657C08">
            <w:pPr>
              <w:spacing w:after="0" w:line="240" w:lineRule="auto"/>
              <w:jc w:val="center"/>
              <w:rPr>
                <w:rFonts w:eastAsia="Calibri" w:cstheme="minorHAnsi"/>
              </w:rPr>
            </w:pPr>
            <w:r>
              <w:rPr>
                <w:rFonts w:eastAsia="Calibri" w:cstheme="minorHAnsi"/>
              </w:rPr>
              <w:t>X</w:t>
            </w:r>
          </w:p>
        </w:tc>
        <w:tc>
          <w:tcPr>
            <w:tcW w:w="5580" w:type="dxa"/>
            <w:tcBorders>
              <w:bottom w:val="single" w:sz="4" w:space="0" w:color="auto"/>
            </w:tcBorders>
            <w:shd w:val="clear" w:color="auto" w:fill="auto"/>
          </w:tcPr>
          <w:p w:rsidR="00411331" w:rsidRPr="002A5FF6" w:rsidRDefault="00411331" w:rsidP="0033599F">
            <w:pPr>
              <w:numPr>
                <w:ilvl w:val="0"/>
                <w:numId w:val="16"/>
              </w:numPr>
              <w:shd w:val="clear" w:color="auto" w:fill="FFFFFF"/>
              <w:spacing w:after="0" w:line="240" w:lineRule="auto"/>
              <w:contextualSpacing/>
              <w:rPr>
                <w:rFonts w:eastAsia="Times New Roman" w:cstheme="minorHAnsi"/>
                <w:color w:val="000000"/>
              </w:rPr>
            </w:pPr>
            <w:r w:rsidRPr="002A5FF6">
              <w:rPr>
                <w:rFonts w:eastAsia="Calibri" w:cstheme="minorHAnsi"/>
                <w:b/>
              </w:rPr>
              <w:t>Provision of Supported Employment Services</w:t>
            </w:r>
            <w:r w:rsidRPr="002A5FF6">
              <w:rPr>
                <w:rFonts w:eastAsia="Calibri" w:cstheme="minorHAnsi"/>
                <w:b/>
                <w:i/>
              </w:rPr>
              <w:t xml:space="preserve">:  </w:t>
            </w:r>
            <w:r w:rsidR="00A54674">
              <w:rPr>
                <w:rFonts w:eastAsia="Calibri" w:cstheme="minorHAnsi"/>
              </w:rPr>
              <w:t>DETR’s Rehabilitation Division</w:t>
            </w:r>
            <w:r w:rsidRPr="002A5FF6">
              <w:rPr>
                <w:rFonts w:eastAsia="Calibri" w:cstheme="minorHAnsi"/>
              </w:rPr>
              <w:t xml:space="preserve"> assures that it will provide supported employment services as defined in section 7(39) of the Rehabilitation Act.</w:t>
            </w:r>
          </w:p>
          <w:p w:rsidR="00411331" w:rsidRPr="002A5FF6" w:rsidRDefault="00A54674" w:rsidP="0033599F">
            <w:pPr>
              <w:numPr>
                <w:ilvl w:val="0"/>
                <w:numId w:val="16"/>
              </w:numPr>
              <w:spacing w:after="0" w:line="240" w:lineRule="auto"/>
              <w:rPr>
                <w:rFonts w:eastAsia="Calibri" w:cstheme="minorHAnsi"/>
              </w:rPr>
            </w:pPr>
            <w:r>
              <w:rPr>
                <w:rFonts w:eastAsia="Calibri" w:cstheme="minorHAnsi"/>
              </w:rPr>
              <w:t>DETR’s Rehabilitation Division</w:t>
            </w:r>
            <w:r w:rsidR="00411331" w:rsidRPr="002A5FF6">
              <w:rPr>
                <w:rFonts w:eastAsia="Calibri" w:cstheme="minorHAnsi"/>
              </w:rPr>
              <w:t xml:space="preserve"> assures that:</w:t>
            </w:r>
          </w:p>
          <w:p w:rsidR="00411331" w:rsidRPr="00A54674" w:rsidRDefault="00411331" w:rsidP="00A54674">
            <w:pPr>
              <w:numPr>
                <w:ilvl w:val="0"/>
                <w:numId w:val="17"/>
              </w:numPr>
              <w:spacing w:after="0" w:line="240" w:lineRule="auto"/>
              <w:ind w:left="882"/>
              <w:rPr>
                <w:rFonts w:eastAsia="Calibri" w:cstheme="minorHAnsi"/>
              </w:rPr>
            </w:pPr>
            <w:r w:rsidRPr="00A54674">
              <w:rPr>
                <w:rFonts w:eastAsia="Calibri" w:cstheme="minorHAnsi"/>
              </w:rPr>
              <w:t>the comprehensive assessment of individuals with significant disabilities</w:t>
            </w:r>
            <w:r w:rsidR="00A54674" w:rsidRPr="00A54674">
              <w:rPr>
                <w:rFonts w:eastAsia="Calibri" w:cstheme="minorHAnsi"/>
              </w:rPr>
              <w:t xml:space="preserve"> </w:t>
            </w:r>
            <w:r w:rsidRPr="00A54674">
              <w:rPr>
                <w:rFonts w:eastAsia="Calibri" w:cstheme="minorHAnsi"/>
              </w:rPr>
              <w:t>conducted under section 102(b)(1) of the Rehabilitation Act and funded</w:t>
            </w:r>
            <w:r w:rsidR="00A54674" w:rsidRPr="00A54674">
              <w:rPr>
                <w:rFonts w:eastAsia="Calibri" w:cstheme="minorHAnsi"/>
              </w:rPr>
              <w:t xml:space="preserve"> </w:t>
            </w:r>
            <w:r w:rsidRPr="00A54674">
              <w:rPr>
                <w:rFonts w:eastAsia="Calibri" w:cstheme="minorHAnsi"/>
              </w:rPr>
              <w:t xml:space="preserve">under </w:t>
            </w:r>
            <w:r w:rsidR="00C02085" w:rsidRPr="00A54674">
              <w:rPr>
                <w:rFonts w:eastAsia="Calibri" w:cstheme="minorHAnsi"/>
              </w:rPr>
              <w:t>T</w:t>
            </w:r>
            <w:r w:rsidRPr="00A54674">
              <w:rPr>
                <w:rFonts w:eastAsia="Calibri" w:cstheme="minorHAnsi"/>
              </w:rPr>
              <w:t>itle I of the Rehabilitation Act includes consideration of supported</w:t>
            </w:r>
            <w:r w:rsidR="00A54674" w:rsidRPr="00A54674">
              <w:rPr>
                <w:rFonts w:eastAsia="Calibri" w:cstheme="minorHAnsi"/>
              </w:rPr>
              <w:t xml:space="preserve"> </w:t>
            </w:r>
            <w:r w:rsidRPr="00A54674">
              <w:rPr>
                <w:rFonts w:eastAsia="Calibri" w:cstheme="minorHAnsi"/>
              </w:rPr>
              <w:t>employment as an appropriate employment outcome, in accordance with</w:t>
            </w:r>
            <w:r w:rsidR="00C02085" w:rsidRPr="00A54674">
              <w:rPr>
                <w:rFonts w:eastAsia="Calibri" w:cstheme="minorHAnsi"/>
              </w:rPr>
              <w:t xml:space="preserve"> </w:t>
            </w:r>
            <w:r w:rsidRPr="00A54674">
              <w:rPr>
                <w:rFonts w:eastAsia="Calibri" w:cstheme="minorHAnsi"/>
              </w:rPr>
              <w:t>the requirements of section 606(b)(7)(B) of the Rehabilitation Act</w:t>
            </w:r>
            <w:r w:rsidR="00A54674">
              <w:rPr>
                <w:rFonts w:eastAsia="Calibri" w:cstheme="minorHAnsi"/>
              </w:rPr>
              <w:t>.</w:t>
            </w:r>
          </w:p>
          <w:p w:rsidR="00411331" w:rsidRPr="002A5FF6" w:rsidRDefault="00411331" w:rsidP="00A54674">
            <w:pPr>
              <w:numPr>
                <w:ilvl w:val="0"/>
                <w:numId w:val="17"/>
              </w:numPr>
              <w:tabs>
                <w:tab w:val="left" w:pos="972"/>
              </w:tabs>
              <w:spacing w:after="0" w:line="240" w:lineRule="auto"/>
              <w:ind w:left="882" w:hanging="180"/>
              <w:rPr>
                <w:rFonts w:eastAsia="Calibri" w:cstheme="minorHAnsi"/>
              </w:rPr>
            </w:pPr>
            <w:r w:rsidRPr="00C02085">
              <w:rPr>
                <w:rFonts w:eastAsia="Calibri" w:cstheme="minorHAnsi"/>
              </w:rPr>
              <w:t>an individualized plan for employment that meets the requirements of</w:t>
            </w:r>
            <w:r w:rsidR="00C02085" w:rsidRPr="00C02085">
              <w:rPr>
                <w:rFonts w:eastAsia="Calibri" w:cstheme="minorHAnsi"/>
              </w:rPr>
              <w:t xml:space="preserve"> </w:t>
            </w:r>
            <w:r w:rsidRPr="00C02085">
              <w:rPr>
                <w:rFonts w:eastAsia="Calibri" w:cstheme="minorHAnsi"/>
              </w:rPr>
              <w:t>section 102(b) of the Rehabilitation Act , which is developed and updated</w:t>
            </w:r>
            <w:r w:rsidR="00C02085" w:rsidRPr="00C02085">
              <w:rPr>
                <w:rFonts w:eastAsia="Calibri" w:cstheme="minorHAnsi"/>
              </w:rPr>
              <w:t xml:space="preserve"> </w:t>
            </w:r>
            <w:r w:rsidRPr="00C02085">
              <w:rPr>
                <w:rFonts w:eastAsia="Calibri" w:cstheme="minorHAnsi"/>
              </w:rPr>
              <w:t xml:space="preserve">with </w:t>
            </w:r>
            <w:r w:rsidR="00C02085">
              <w:rPr>
                <w:rFonts w:eastAsia="Calibri" w:cstheme="minorHAnsi"/>
              </w:rPr>
              <w:t>T</w:t>
            </w:r>
            <w:r w:rsidRPr="00C02085">
              <w:rPr>
                <w:rFonts w:eastAsia="Calibri" w:cstheme="minorHAnsi"/>
              </w:rPr>
              <w:t>itle I funds, in accordance with sections 102(b)(3)(F) and</w:t>
            </w:r>
            <w:r w:rsidR="00A54674">
              <w:rPr>
                <w:rFonts w:eastAsia="Calibri" w:cstheme="minorHAnsi"/>
              </w:rPr>
              <w:t xml:space="preserve"> </w:t>
            </w:r>
            <w:r w:rsidRPr="002A5FF6">
              <w:rPr>
                <w:rFonts w:eastAsia="Calibri" w:cstheme="minorHAnsi"/>
              </w:rPr>
              <w:t>606(b)(6)(C) and (E) of the Rehabilitation Act.</w:t>
            </w:r>
          </w:p>
        </w:tc>
        <w:tc>
          <w:tcPr>
            <w:tcW w:w="2790" w:type="dxa"/>
            <w:tcBorders>
              <w:bottom w:val="single" w:sz="4" w:space="0" w:color="auto"/>
            </w:tcBorders>
            <w:vAlign w:val="center"/>
          </w:tcPr>
          <w:p w:rsidR="00411331" w:rsidRPr="002A5FF6" w:rsidRDefault="00411331" w:rsidP="00657C08">
            <w:pPr>
              <w:spacing w:after="0" w:line="240" w:lineRule="auto"/>
              <w:jc w:val="left"/>
              <w:rPr>
                <w:rFonts w:eastAsia="Calibri" w:cstheme="minorHAnsi"/>
              </w:rPr>
            </w:pPr>
          </w:p>
        </w:tc>
      </w:tr>
    </w:tbl>
    <w:p w:rsidR="00C92FC6" w:rsidRPr="00C92FC6" w:rsidRDefault="00C92FC6" w:rsidP="00C92FC6">
      <w:pPr>
        <w:spacing w:after="0" w:line="240" w:lineRule="auto"/>
        <w:ind w:left="360"/>
        <w:jc w:val="left"/>
        <w:rPr>
          <w:rFonts w:ascii="Cambria" w:eastAsia="Calibri" w:hAnsi="Cambria" w:cs="Times New Roman"/>
          <w:sz w:val="24"/>
          <w:szCs w:val="24"/>
        </w:rPr>
      </w:pPr>
    </w:p>
    <w:p w:rsidR="00C92FC6" w:rsidRPr="00C92FC6" w:rsidRDefault="00C92FC6" w:rsidP="00C92FC6">
      <w:pPr>
        <w:spacing w:after="0" w:line="240" w:lineRule="auto"/>
        <w:jc w:val="left"/>
        <w:rPr>
          <w:rFonts w:ascii="Cambria" w:eastAsia="Calibri" w:hAnsi="Cambria" w:cs="Times New Roman"/>
          <w:b/>
          <w:sz w:val="24"/>
          <w:szCs w:val="24"/>
        </w:rPr>
      </w:pPr>
    </w:p>
    <w:p w:rsidR="00711BE2" w:rsidRDefault="00711BE2" w:rsidP="00711BE2">
      <w:pPr>
        <w:spacing w:after="0" w:line="240" w:lineRule="auto"/>
        <w:rPr>
          <w:rFonts w:eastAsia="Calibri" w:cstheme="minorHAnsi"/>
        </w:rPr>
      </w:pPr>
      <w:r>
        <w:rPr>
          <w:rFonts w:eastAsia="Calibri" w:cstheme="minorHAnsi"/>
        </w:rPr>
        <w:t xml:space="preserve">The </w:t>
      </w:r>
      <w:r w:rsidR="003E2D0E">
        <w:rPr>
          <w:rFonts w:eastAsia="Calibri" w:cstheme="minorHAnsi"/>
        </w:rPr>
        <w:t xml:space="preserve">Nevada Department of Employment, Training and Rehabilitation’s (DETR) Rehabilitation Division, i.e., </w:t>
      </w:r>
      <w:r>
        <w:rPr>
          <w:rFonts w:eastAsia="Calibri" w:cstheme="minorHAnsi"/>
        </w:rPr>
        <w:t>lead state agency/division for Title IV core programs contained and referenced within this state plan as executed below, provide assurances that they are serving the needs of the populations served by said programs.</w:t>
      </w:r>
    </w:p>
    <w:p w:rsidR="00711BE2" w:rsidRDefault="00711BE2" w:rsidP="00711BE2">
      <w:pPr>
        <w:jc w:val="left"/>
      </w:pPr>
    </w:p>
    <w:p w:rsidR="00711BE2" w:rsidRDefault="00711BE2" w:rsidP="00711BE2">
      <w:pPr>
        <w:spacing w:after="0" w:line="240" w:lineRule="auto"/>
        <w:contextualSpacing/>
      </w:pPr>
      <w:r>
        <w:t xml:space="preserve">_____________________________________ </w:t>
      </w:r>
      <w:r>
        <w:tab/>
      </w:r>
      <w:r>
        <w:tab/>
        <w:t>__________________________________</w:t>
      </w:r>
    </w:p>
    <w:p w:rsidR="00711BE2" w:rsidRDefault="00711BE2" w:rsidP="00711BE2">
      <w:pPr>
        <w:spacing w:after="0" w:line="240" w:lineRule="auto"/>
        <w:contextualSpacing/>
      </w:pPr>
      <w:r>
        <w:t xml:space="preserve">Shelley Hendren, Administrator </w:t>
      </w:r>
      <w:r>
        <w:tab/>
      </w:r>
      <w:r>
        <w:tab/>
      </w:r>
      <w:r>
        <w:tab/>
      </w:r>
      <w:r>
        <w:tab/>
        <w:t>Date</w:t>
      </w:r>
    </w:p>
    <w:p w:rsidR="00711BE2" w:rsidRDefault="00711BE2" w:rsidP="00711BE2">
      <w:pPr>
        <w:spacing w:after="0" w:line="240" w:lineRule="auto"/>
        <w:contextualSpacing/>
      </w:pPr>
      <w:r>
        <w:t>Rehabilitation Division</w:t>
      </w:r>
    </w:p>
    <w:p w:rsidR="00711BE2" w:rsidRDefault="00711BE2" w:rsidP="00711BE2">
      <w:pPr>
        <w:spacing w:after="0" w:line="240" w:lineRule="auto"/>
        <w:contextualSpacing/>
      </w:pPr>
      <w:r>
        <w:t>Nevada Department of Employment, Training and Rehabilitation (DETR)</w:t>
      </w:r>
    </w:p>
    <w:p w:rsidR="00C92FC6" w:rsidRPr="00711BE2" w:rsidRDefault="00711BE2" w:rsidP="00711BE2">
      <w:pPr>
        <w:jc w:val="left"/>
        <w:rPr>
          <w:rFonts w:asciiTheme="majorHAnsi" w:eastAsiaTheme="majorEastAsia" w:hAnsiTheme="majorHAnsi" w:cstheme="majorBidi"/>
          <w:b/>
          <w:bCs/>
          <w:color w:val="404040" w:themeColor="text1" w:themeTint="BF"/>
          <w:sz w:val="26"/>
          <w:szCs w:val="26"/>
        </w:rPr>
      </w:pPr>
      <w:r>
        <w:rPr>
          <w:b/>
        </w:rPr>
        <w:t>Title IV</w:t>
      </w:r>
      <w:r w:rsidR="00C92FC6">
        <w:br w:type="page"/>
      </w:r>
    </w:p>
    <w:p w:rsidR="009A067F" w:rsidRDefault="009A067F" w:rsidP="009A067F">
      <w:pPr>
        <w:pStyle w:val="Heading2"/>
        <w:spacing w:line="240" w:lineRule="auto"/>
        <w:contextualSpacing/>
      </w:pPr>
      <w:bookmarkStart w:id="174" w:name="_Toc442081325"/>
      <w:r>
        <w:t>Appendices</w:t>
      </w:r>
      <w:bookmarkEnd w:id="174"/>
    </w:p>
    <w:p w:rsidR="0056767D" w:rsidRPr="009A067F" w:rsidRDefault="0056767D" w:rsidP="009134F8">
      <w:pPr>
        <w:pStyle w:val="Heading3"/>
      </w:pPr>
      <w:bookmarkStart w:id="175" w:name="_Toc442081326"/>
      <w:r w:rsidRPr="009A067F">
        <w:t>Appendix 1:  Performance Goals for the Core Programs</w:t>
      </w:r>
      <w:bookmarkEnd w:id="175"/>
    </w:p>
    <w:p w:rsidR="00E54E91" w:rsidRDefault="00E54E91" w:rsidP="00E54E91">
      <w:pPr>
        <w:rPr>
          <w:rFonts w:cstheme="minorHAnsi"/>
          <w:color w:val="FF0000"/>
        </w:rPr>
      </w:pPr>
      <w:r w:rsidRPr="00E54E91">
        <w:rPr>
          <w:rFonts w:cstheme="minorHAnsi"/>
        </w:rPr>
        <w:t>Include</w:t>
      </w:r>
      <w:r>
        <w:rPr>
          <w:rFonts w:cstheme="minorHAnsi"/>
        </w:rPr>
        <w:t>d below are</w:t>
      </w:r>
      <w:r w:rsidRPr="00E54E91">
        <w:rPr>
          <w:rFonts w:cstheme="minorHAnsi"/>
        </w:rPr>
        <w:t xml:space="preserve"> the </w:t>
      </w:r>
      <w:r w:rsidR="000B4AE6">
        <w:rPr>
          <w:rFonts w:cstheme="minorHAnsi"/>
        </w:rPr>
        <w:t>s</w:t>
      </w:r>
      <w:r w:rsidRPr="00E54E91">
        <w:rPr>
          <w:rFonts w:cstheme="minorHAnsi"/>
        </w:rPr>
        <w:t>tate's expected levels of performance relating to the performance accountability measures based on primary indicators of performance described in sec</w:t>
      </w:r>
      <w:r w:rsidR="00555FB4">
        <w:rPr>
          <w:rFonts w:cstheme="minorHAnsi"/>
        </w:rPr>
        <w:t>.</w:t>
      </w:r>
      <w:r w:rsidRPr="00E54E91">
        <w:rPr>
          <w:rFonts w:cstheme="minorHAnsi"/>
        </w:rPr>
        <w:t xml:space="preserve"> 116(b)(2)(A) of WIOA.</w:t>
      </w:r>
      <w:r w:rsidRPr="00E54E91">
        <w:rPr>
          <w:rStyle w:val="FootnoteReference"/>
          <w:rFonts w:cstheme="minorHAnsi"/>
        </w:rPr>
        <w:t xml:space="preserve"> </w:t>
      </w:r>
      <w:r w:rsidRPr="00E54E91">
        <w:rPr>
          <w:rFonts w:cstheme="minorHAnsi"/>
          <w:color w:val="FF0000"/>
        </w:rPr>
        <w:t xml:space="preserve"> </w:t>
      </w:r>
    </w:p>
    <w:tbl>
      <w:tblPr>
        <w:tblW w:w="5310" w:type="pct"/>
        <w:tblInd w:w="-252" w:type="dxa"/>
        <w:tblLayout w:type="fixed"/>
        <w:tblLook w:val="04A0" w:firstRow="1" w:lastRow="0" w:firstColumn="1" w:lastColumn="0" w:noHBand="0" w:noVBand="1"/>
      </w:tblPr>
      <w:tblGrid>
        <w:gridCol w:w="5310"/>
        <w:gridCol w:w="1170"/>
        <w:gridCol w:w="1261"/>
        <w:gridCol w:w="1172"/>
        <w:gridCol w:w="1257"/>
      </w:tblGrid>
      <w:tr w:rsidR="00F16721" w:rsidRPr="004C3109" w:rsidTr="00F16721">
        <w:trPr>
          <w:trHeight w:val="405"/>
        </w:trPr>
        <w:tc>
          <w:tcPr>
            <w:tcW w:w="2611" w:type="pct"/>
            <w:tcBorders>
              <w:top w:val="nil"/>
              <w:left w:val="nil"/>
              <w:bottom w:val="nil"/>
              <w:right w:val="nil"/>
            </w:tcBorders>
            <w:shd w:val="clear" w:color="auto" w:fill="auto"/>
            <w:noWrap/>
            <w:vAlign w:val="bottom"/>
            <w:hideMark/>
          </w:tcPr>
          <w:p w:rsidR="00F16721" w:rsidRPr="004C3109" w:rsidRDefault="00F16721" w:rsidP="004C3109">
            <w:pPr>
              <w:spacing w:after="0" w:line="240" w:lineRule="auto"/>
              <w:jc w:val="left"/>
              <w:rPr>
                <w:rFonts w:eastAsia="Times New Roman" w:cstheme="minorHAnsi"/>
                <w:color w:val="000000"/>
              </w:rPr>
            </w:pPr>
          </w:p>
        </w:tc>
        <w:tc>
          <w:tcPr>
            <w:tcW w:w="1195" w:type="pct"/>
            <w:gridSpan w:val="2"/>
            <w:tcBorders>
              <w:top w:val="double" w:sz="6" w:space="0" w:color="auto"/>
              <w:left w:val="double" w:sz="6" w:space="0" w:color="auto"/>
              <w:bottom w:val="double" w:sz="6" w:space="0" w:color="auto"/>
              <w:right w:val="double" w:sz="6" w:space="0" w:color="auto"/>
            </w:tcBorders>
            <w:shd w:val="clear" w:color="auto" w:fill="A6A6A6"/>
            <w:noWrap/>
            <w:vAlign w:val="bottom"/>
            <w:hideMark/>
          </w:tcPr>
          <w:p w:rsidR="00F16721" w:rsidRPr="004C3109" w:rsidRDefault="00F16721" w:rsidP="004C3109">
            <w:pPr>
              <w:spacing w:after="0" w:line="240" w:lineRule="auto"/>
              <w:jc w:val="center"/>
              <w:rPr>
                <w:rFonts w:eastAsia="Times New Roman" w:cstheme="minorHAnsi"/>
                <w:b/>
                <w:bCs/>
                <w:color w:val="000000"/>
              </w:rPr>
            </w:pPr>
            <w:r w:rsidRPr="004C3109">
              <w:rPr>
                <w:rFonts w:eastAsia="Times New Roman" w:cstheme="minorHAnsi"/>
                <w:b/>
                <w:bCs/>
                <w:color w:val="000000"/>
              </w:rPr>
              <w:t>PY 2016 / FY 2017</w:t>
            </w:r>
          </w:p>
        </w:tc>
        <w:tc>
          <w:tcPr>
            <w:tcW w:w="1194" w:type="pct"/>
            <w:gridSpan w:val="2"/>
            <w:tcBorders>
              <w:top w:val="double" w:sz="6" w:space="0" w:color="auto"/>
              <w:left w:val="nil"/>
              <w:bottom w:val="double" w:sz="6" w:space="0" w:color="auto"/>
              <w:right w:val="double" w:sz="6" w:space="0" w:color="auto"/>
            </w:tcBorders>
            <w:shd w:val="clear" w:color="auto" w:fill="A6A6A6"/>
            <w:noWrap/>
            <w:vAlign w:val="bottom"/>
            <w:hideMark/>
          </w:tcPr>
          <w:p w:rsidR="00F16721" w:rsidRPr="004C3109" w:rsidRDefault="00F16721" w:rsidP="004C3109">
            <w:pPr>
              <w:spacing w:after="0" w:line="240" w:lineRule="auto"/>
              <w:jc w:val="center"/>
              <w:rPr>
                <w:rFonts w:eastAsia="Times New Roman" w:cstheme="minorHAnsi"/>
                <w:b/>
                <w:bCs/>
                <w:color w:val="000000"/>
              </w:rPr>
            </w:pPr>
            <w:r w:rsidRPr="004C3109">
              <w:rPr>
                <w:rFonts w:eastAsia="Times New Roman" w:cstheme="minorHAnsi"/>
                <w:b/>
                <w:bCs/>
                <w:color w:val="000000"/>
              </w:rPr>
              <w:t>PY 2017 / FY 2018</w:t>
            </w:r>
          </w:p>
        </w:tc>
      </w:tr>
      <w:tr w:rsidR="00F16721" w:rsidRPr="004C3109" w:rsidTr="00F16721">
        <w:trPr>
          <w:trHeight w:val="405"/>
        </w:trPr>
        <w:tc>
          <w:tcPr>
            <w:tcW w:w="2611" w:type="pct"/>
            <w:tcBorders>
              <w:top w:val="nil"/>
              <w:left w:val="nil"/>
              <w:bottom w:val="nil"/>
              <w:right w:val="nil"/>
            </w:tcBorders>
            <w:shd w:val="clear" w:color="auto" w:fill="auto"/>
            <w:noWrap/>
            <w:vAlign w:val="bottom"/>
            <w:hideMark/>
          </w:tcPr>
          <w:p w:rsidR="00F16721" w:rsidRPr="004C3109" w:rsidRDefault="00F16721" w:rsidP="004C3109">
            <w:pPr>
              <w:spacing w:after="0" w:line="240" w:lineRule="auto"/>
              <w:jc w:val="left"/>
              <w:rPr>
                <w:rFonts w:eastAsia="Times New Roman" w:cstheme="minorHAnsi"/>
                <w:color w:val="000000"/>
              </w:rPr>
            </w:pPr>
          </w:p>
        </w:tc>
        <w:tc>
          <w:tcPr>
            <w:tcW w:w="575" w:type="pct"/>
            <w:vMerge w:val="restart"/>
            <w:tcBorders>
              <w:top w:val="nil"/>
              <w:left w:val="double" w:sz="6" w:space="0" w:color="auto"/>
              <w:bottom w:val="double" w:sz="6" w:space="0" w:color="000000"/>
              <w:right w:val="double" w:sz="6" w:space="0" w:color="auto"/>
            </w:tcBorders>
            <w:shd w:val="clear" w:color="auto" w:fill="auto"/>
            <w:noWrap/>
            <w:vAlign w:val="center"/>
            <w:hideMark/>
          </w:tcPr>
          <w:p w:rsidR="00F16721" w:rsidRPr="0023585B" w:rsidRDefault="00F16721" w:rsidP="00F16721">
            <w:pPr>
              <w:spacing w:after="0" w:line="240" w:lineRule="auto"/>
              <w:jc w:val="center"/>
              <w:rPr>
                <w:rFonts w:eastAsia="Times New Roman" w:cstheme="minorHAnsi"/>
                <w:b/>
                <w:bCs/>
                <w:color w:val="000000"/>
                <w:sz w:val="20"/>
                <w:szCs w:val="20"/>
              </w:rPr>
            </w:pPr>
            <w:r w:rsidRPr="0023585B">
              <w:rPr>
                <w:rFonts w:eastAsia="Times New Roman" w:cstheme="minorHAnsi"/>
                <w:b/>
                <w:bCs/>
                <w:color w:val="000000"/>
                <w:sz w:val="20"/>
                <w:szCs w:val="20"/>
              </w:rPr>
              <w:t>Proposed</w:t>
            </w:r>
            <w:r>
              <w:rPr>
                <w:rFonts w:eastAsia="Times New Roman" w:cstheme="minorHAnsi"/>
                <w:b/>
                <w:bCs/>
                <w:color w:val="000000"/>
                <w:sz w:val="20"/>
                <w:szCs w:val="20"/>
              </w:rPr>
              <w:t>/Expected Level</w:t>
            </w:r>
          </w:p>
        </w:tc>
        <w:tc>
          <w:tcPr>
            <w:tcW w:w="620" w:type="pct"/>
            <w:vMerge w:val="restart"/>
            <w:tcBorders>
              <w:top w:val="nil"/>
              <w:left w:val="double" w:sz="6" w:space="0" w:color="auto"/>
              <w:bottom w:val="double" w:sz="6" w:space="0" w:color="000000"/>
              <w:right w:val="double" w:sz="6" w:space="0" w:color="auto"/>
            </w:tcBorders>
            <w:shd w:val="clear" w:color="auto" w:fill="auto"/>
            <w:noWrap/>
            <w:vAlign w:val="center"/>
            <w:hideMark/>
          </w:tcPr>
          <w:p w:rsidR="00F16721" w:rsidRPr="0023585B" w:rsidRDefault="00F16721" w:rsidP="00F16721">
            <w:pPr>
              <w:spacing w:after="0" w:line="240" w:lineRule="auto"/>
              <w:jc w:val="center"/>
              <w:rPr>
                <w:rFonts w:eastAsia="Times New Roman" w:cstheme="minorHAnsi"/>
                <w:b/>
                <w:bCs/>
                <w:color w:val="000000"/>
                <w:sz w:val="20"/>
                <w:szCs w:val="20"/>
              </w:rPr>
            </w:pPr>
            <w:r w:rsidRPr="0023585B">
              <w:rPr>
                <w:rFonts w:eastAsia="Times New Roman" w:cstheme="minorHAnsi"/>
                <w:b/>
                <w:bCs/>
                <w:color w:val="000000"/>
                <w:sz w:val="20"/>
                <w:szCs w:val="20"/>
              </w:rPr>
              <w:t>Negotiated</w:t>
            </w:r>
            <w:r>
              <w:rPr>
                <w:rFonts w:eastAsia="Times New Roman" w:cstheme="minorHAnsi"/>
                <w:b/>
                <w:bCs/>
                <w:color w:val="000000"/>
                <w:sz w:val="20"/>
                <w:szCs w:val="20"/>
              </w:rPr>
              <w:t>/Adjusted Level</w:t>
            </w:r>
          </w:p>
        </w:tc>
        <w:tc>
          <w:tcPr>
            <w:tcW w:w="576" w:type="pct"/>
            <w:vMerge w:val="restart"/>
            <w:tcBorders>
              <w:top w:val="nil"/>
              <w:left w:val="double" w:sz="6" w:space="0" w:color="auto"/>
              <w:bottom w:val="double" w:sz="6" w:space="0" w:color="000000"/>
              <w:right w:val="double" w:sz="6" w:space="0" w:color="auto"/>
            </w:tcBorders>
            <w:shd w:val="clear" w:color="auto" w:fill="auto"/>
            <w:noWrap/>
            <w:vAlign w:val="center"/>
            <w:hideMark/>
          </w:tcPr>
          <w:p w:rsidR="00F16721" w:rsidRPr="0023585B" w:rsidRDefault="00F16721" w:rsidP="00F16721">
            <w:pPr>
              <w:spacing w:after="0" w:line="240" w:lineRule="auto"/>
              <w:jc w:val="center"/>
              <w:rPr>
                <w:rFonts w:eastAsia="Times New Roman" w:cstheme="minorHAnsi"/>
                <w:b/>
                <w:bCs/>
                <w:color w:val="000000"/>
                <w:sz w:val="20"/>
                <w:szCs w:val="20"/>
              </w:rPr>
            </w:pPr>
            <w:r w:rsidRPr="0023585B">
              <w:rPr>
                <w:rFonts w:eastAsia="Times New Roman" w:cstheme="minorHAnsi"/>
                <w:b/>
                <w:bCs/>
                <w:color w:val="000000"/>
                <w:sz w:val="20"/>
                <w:szCs w:val="20"/>
              </w:rPr>
              <w:t>Proposed</w:t>
            </w:r>
            <w:r>
              <w:rPr>
                <w:rFonts w:eastAsia="Times New Roman" w:cstheme="minorHAnsi"/>
                <w:b/>
                <w:bCs/>
                <w:color w:val="000000"/>
                <w:sz w:val="20"/>
                <w:szCs w:val="20"/>
              </w:rPr>
              <w:t>/Expected</w:t>
            </w:r>
          </w:p>
        </w:tc>
        <w:tc>
          <w:tcPr>
            <w:tcW w:w="618" w:type="pct"/>
            <w:vMerge w:val="restart"/>
            <w:tcBorders>
              <w:top w:val="nil"/>
              <w:left w:val="double" w:sz="6" w:space="0" w:color="auto"/>
              <w:bottom w:val="double" w:sz="6" w:space="0" w:color="000000"/>
              <w:right w:val="double" w:sz="6" w:space="0" w:color="auto"/>
            </w:tcBorders>
            <w:shd w:val="clear" w:color="auto" w:fill="auto"/>
            <w:noWrap/>
            <w:vAlign w:val="center"/>
            <w:hideMark/>
          </w:tcPr>
          <w:p w:rsidR="00F16721" w:rsidRPr="0023585B" w:rsidRDefault="00F16721" w:rsidP="00F16721">
            <w:pPr>
              <w:spacing w:after="0" w:line="240" w:lineRule="auto"/>
              <w:jc w:val="center"/>
              <w:rPr>
                <w:rFonts w:eastAsia="Times New Roman" w:cstheme="minorHAnsi"/>
                <w:b/>
                <w:bCs/>
                <w:color w:val="000000"/>
                <w:sz w:val="20"/>
                <w:szCs w:val="20"/>
              </w:rPr>
            </w:pPr>
            <w:r w:rsidRPr="0023585B">
              <w:rPr>
                <w:rFonts w:eastAsia="Times New Roman" w:cstheme="minorHAnsi"/>
                <w:b/>
                <w:bCs/>
                <w:color w:val="000000"/>
                <w:sz w:val="20"/>
                <w:szCs w:val="20"/>
              </w:rPr>
              <w:t>Negotiated</w:t>
            </w:r>
            <w:r>
              <w:rPr>
                <w:rFonts w:eastAsia="Times New Roman" w:cstheme="minorHAnsi"/>
                <w:b/>
                <w:bCs/>
                <w:color w:val="000000"/>
                <w:sz w:val="20"/>
                <w:szCs w:val="20"/>
              </w:rPr>
              <w:t>/Adjusted Level</w:t>
            </w:r>
          </w:p>
        </w:tc>
      </w:tr>
      <w:tr w:rsidR="00F16721" w:rsidRPr="004C3109" w:rsidTr="00F16721">
        <w:trPr>
          <w:trHeight w:val="810"/>
        </w:trPr>
        <w:tc>
          <w:tcPr>
            <w:tcW w:w="2611" w:type="pct"/>
            <w:tcBorders>
              <w:top w:val="nil"/>
              <w:left w:val="nil"/>
              <w:bottom w:val="nil"/>
              <w:right w:val="nil"/>
            </w:tcBorders>
            <w:shd w:val="clear" w:color="auto" w:fill="auto"/>
            <w:noWrap/>
            <w:vAlign w:val="bottom"/>
            <w:hideMark/>
          </w:tcPr>
          <w:p w:rsidR="00F16721" w:rsidRPr="004C3109" w:rsidRDefault="00F16721" w:rsidP="004C3109">
            <w:pPr>
              <w:spacing w:after="0" w:line="240" w:lineRule="auto"/>
              <w:jc w:val="left"/>
              <w:rPr>
                <w:rFonts w:eastAsia="Times New Roman" w:cstheme="minorHAnsi"/>
                <w:color w:val="000000"/>
              </w:rPr>
            </w:pPr>
          </w:p>
        </w:tc>
        <w:tc>
          <w:tcPr>
            <w:tcW w:w="575" w:type="pct"/>
            <w:vMerge/>
            <w:tcBorders>
              <w:top w:val="nil"/>
              <w:left w:val="double" w:sz="6" w:space="0" w:color="auto"/>
              <w:bottom w:val="double" w:sz="6" w:space="0" w:color="000000"/>
              <w:right w:val="double" w:sz="6" w:space="0" w:color="auto"/>
            </w:tcBorders>
            <w:vAlign w:val="center"/>
            <w:hideMark/>
          </w:tcPr>
          <w:p w:rsidR="00F16721" w:rsidRPr="0023585B" w:rsidRDefault="00F16721" w:rsidP="004C3109">
            <w:pPr>
              <w:spacing w:after="0" w:line="240" w:lineRule="auto"/>
              <w:jc w:val="left"/>
              <w:rPr>
                <w:rFonts w:eastAsia="Times New Roman" w:cstheme="minorHAnsi"/>
                <w:b/>
                <w:bCs/>
                <w:color w:val="000000"/>
                <w:sz w:val="20"/>
                <w:szCs w:val="20"/>
              </w:rPr>
            </w:pPr>
          </w:p>
        </w:tc>
        <w:tc>
          <w:tcPr>
            <w:tcW w:w="620" w:type="pct"/>
            <w:vMerge/>
            <w:tcBorders>
              <w:top w:val="nil"/>
              <w:left w:val="double" w:sz="6" w:space="0" w:color="auto"/>
              <w:bottom w:val="double" w:sz="6" w:space="0" w:color="000000"/>
              <w:right w:val="double" w:sz="6" w:space="0" w:color="auto"/>
            </w:tcBorders>
            <w:vAlign w:val="center"/>
            <w:hideMark/>
          </w:tcPr>
          <w:p w:rsidR="00F16721" w:rsidRPr="0023585B" w:rsidRDefault="00F16721" w:rsidP="004C3109">
            <w:pPr>
              <w:spacing w:after="0" w:line="240" w:lineRule="auto"/>
              <w:jc w:val="left"/>
              <w:rPr>
                <w:rFonts w:eastAsia="Times New Roman" w:cstheme="minorHAnsi"/>
                <w:b/>
                <w:bCs/>
                <w:color w:val="000000"/>
                <w:sz w:val="20"/>
                <w:szCs w:val="20"/>
              </w:rPr>
            </w:pPr>
          </w:p>
        </w:tc>
        <w:tc>
          <w:tcPr>
            <w:tcW w:w="576" w:type="pct"/>
            <w:vMerge/>
            <w:tcBorders>
              <w:top w:val="nil"/>
              <w:left w:val="double" w:sz="6" w:space="0" w:color="auto"/>
              <w:bottom w:val="double" w:sz="6" w:space="0" w:color="000000"/>
              <w:right w:val="double" w:sz="6" w:space="0" w:color="auto"/>
            </w:tcBorders>
            <w:vAlign w:val="center"/>
            <w:hideMark/>
          </w:tcPr>
          <w:p w:rsidR="00F16721" w:rsidRPr="0023585B" w:rsidRDefault="00F16721" w:rsidP="004C3109">
            <w:pPr>
              <w:spacing w:after="0" w:line="240" w:lineRule="auto"/>
              <w:jc w:val="left"/>
              <w:rPr>
                <w:rFonts w:eastAsia="Times New Roman" w:cstheme="minorHAnsi"/>
                <w:b/>
                <w:bCs/>
                <w:color w:val="000000"/>
                <w:sz w:val="20"/>
                <w:szCs w:val="20"/>
              </w:rPr>
            </w:pPr>
          </w:p>
        </w:tc>
        <w:tc>
          <w:tcPr>
            <w:tcW w:w="618" w:type="pct"/>
            <w:vMerge/>
            <w:tcBorders>
              <w:top w:val="nil"/>
              <w:left w:val="double" w:sz="6" w:space="0" w:color="auto"/>
              <w:bottom w:val="double" w:sz="6" w:space="0" w:color="000000"/>
              <w:right w:val="double" w:sz="6" w:space="0" w:color="auto"/>
            </w:tcBorders>
            <w:vAlign w:val="center"/>
            <w:hideMark/>
          </w:tcPr>
          <w:p w:rsidR="00F16721" w:rsidRPr="0023585B" w:rsidRDefault="00F16721" w:rsidP="004C3109">
            <w:pPr>
              <w:spacing w:after="0" w:line="240" w:lineRule="auto"/>
              <w:jc w:val="left"/>
              <w:rPr>
                <w:rFonts w:eastAsia="Times New Roman" w:cstheme="minorHAnsi"/>
                <w:b/>
                <w:bCs/>
                <w:color w:val="000000"/>
                <w:sz w:val="20"/>
                <w:szCs w:val="20"/>
              </w:rPr>
            </w:pPr>
          </w:p>
        </w:tc>
      </w:tr>
      <w:tr w:rsidR="00F16721" w:rsidRPr="004C3109" w:rsidTr="00F16721">
        <w:trPr>
          <w:trHeight w:val="375"/>
        </w:trPr>
        <w:tc>
          <w:tcPr>
            <w:tcW w:w="2611" w:type="pct"/>
            <w:tcBorders>
              <w:top w:val="double" w:sz="6" w:space="0" w:color="auto"/>
              <w:left w:val="double" w:sz="6" w:space="0" w:color="auto"/>
              <w:bottom w:val="double" w:sz="6" w:space="0" w:color="auto"/>
              <w:right w:val="double" w:sz="6" w:space="0" w:color="auto"/>
            </w:tcBorders>
            <w:shd w:val="clear" w:color="auto" w:fill="808080" w:themeFill="background1" w:themeFillShade="80"/>
            <w:noWrap/>
            <w:vAlign w:val="center"/>
            <w:hideMark/>
          </w:tcPr>
          <w:p w:rsidR="00F16721" w:rsidRPr="003530F7" w:rsidRDefault="00F16721" w:rsidP="000D5886">
            <w:pPr>
              <w:spacing w:after="0" w:line="240" w:lineRule="auto"/>
              <w:jc w:val="center"/>
              <w:rPr>
                <w:rFonts w:eastAsia="Times New Roman" w:cstheme="minorHAnsi"/>
                <w:b/>
                <w:bCs/>
                <w:color w:val="FFFFFF" w:themeColor="background1"/>
                <w:sz w:val="20"/>
                <w:szCs w:val="20"/>
              </w:rPr>
            </w:pPr>
            <w:r w:rsidRPr="003530F7">
              <w:rPr>
                <w:rFonts w:eastAsia="Times New Roman" w:cstheme="minorHAnsi"/>
                <w:b/>
                <w:bCs/>
                <w:color w:val="FFFFFF" w:themeColor="background1"/>
                <w:sz w:val="20"/>
                <w:szCs w:val="20"/>
              </w:rPr>
              <w:t>Employment (</w:t>
            </w:r>
            <w:r>
              <w:rPr>
                <w:rFonts w:eastAsia="Times New Roman" w:cstheme="minorHAnsi"/>
                <w:b/>
                <w:bCs/>
                <w:color w:val="FFFFFF" w:themeColor="background1"/>
                <w:sz w:val="20"/>
                <w:szCs w:val="20"/>
              </w:rPr>
              <w:t>Second q</w:t>
            </w:r>
            <w:r w:rsidRPr="003530F7">
              <w:rPr>
                <w:rFonts w:eastAsia="Times New Roman" w:cstheme="minorHAnsi"/>
                <w:b/>
                <w:bCs/>
                <w:color w:val="FFFFFF" w:themeColor="background1"/>
                <w:sz w:val="20"/>
                <w:szCs w:val="20"/>
              </w:rPr>
              <w:t xml:space="preserve">uarter after </w:t>
            </w:r>
            <w:r>
              <w:rPr>
                <w:rFonts w:eastAsia="Times New Roman" w:cstheme="minorHAnsi"/>
                <w:b/>
                <w:bCs/>
                <w:color w:val="FFFFFF" w:themeColor="background1"/>
                <w:sz w:val="20"/>
                <w:szCs w:val="20"/>
              </w:rPr>
              <w:t>e</w:t>
            </w:r>
            <w:r w:rsidRPr="003530F7">
              <w:rPr>
                <w:rFonts w:eastAsia="Times New Roman" w:cstheme="minorHAnsi"/>
                <w:b/>
                <w:bCs/>
                <w:color w:val="FFFFFF" w:themeColor="background1"/>
                <w:sz w:val="20"/>
                <w:szCs w:val="20"/>
              </w:rPr>
              <w:t>xit)</w:t>
            </w:r>
          </w:p>
        </w:tc>
        <w:tc>
          <w:tcPr>
            <w:tcW w:w="575" w:type="pct"/>
            <w:tcBorders>
              <w:top w:val="nil"/>
              <w:left w:val="nil"/>
              <w:bottom w:val="double" w:sz="6" w:space="0" w:color="auto"/>
              <w:right w:val="double" w:sz="6" w:space="0" w:color="auto"/>
            </w:tcBorders>
            <w:shd w:val="clear" w:color="auto" w:fill="808080" w:themeFill="background1" w:themeFillShade="80"/>
            <w:noWrap/>
            <w:vAlign w:val="bottom"/>
          </w:tcPr>
          <w:p w:rsidR="00F16721" w:rsidRPr="004C3109" w:rsidRDefault="00F16721" w:rsidP="004C3109">
            <w:pPr>
              <w:spacing w:after="0" w:line="240" w:lineRule="auto"/>
              <w:jc w:val="left"/>
              <w:rPr>
                <w:rFonts w:eastAsia="Times New Roman" w:cstheme="minorHAnsi"/>
                <w:color w:val="FF0000"/>
              </w:rPr>
            </w:pPr>
          </w:p>
        </w:tc>
        <w:tc>
          <w:tcPr>
            <w:tcW w:w="620" w:type="pct"/>
            <w:tcBorders>
              <w:top w:val="nil"/>
              <w:left w:val="nil"/>
              <w:bottom w:val="double" w:sz="6" w:space="0" w:color="auto"/>
              <w:right w:val="double" w:sz="6" w:space="0" w:color="auto"/>
            </w:tcBorders>
            <w:shd w:val="clear" w:color="auto" w:fill="808080" w:themeFill="background1" w:themeFillShade="80"/>
            <w:noWrap/>
            <w:vAlign w:val="bottom"/>
          </w:tcPr>
          <w:p w:rsidR="00F16721" w:rsidRPr="004C3109" w:rsidRDefault="00F16721" w:rsidP="004C3109">
            <w:pPr>
              <w:spacing w:after="0" w:line="240" w:lineRule="auto"/>
              <w:jc w:val="left"/>
              <w:rPr>
                <w:rFonts w:eastAsia="Times New Roman" w:cstheme="minorHAnsi"/>
                <w:color w:val="000000"/>
              </w:rPr>
            </w:pPr>
          </w:p>
        </w:tc>
        <w:tc>
          <w:tcPr>
            <w:tcW w:w="576" w:type="pct"/>
            <w:tcBorders>
              <w:top w:val="nil"/>
              <w:left w:val="nil"/>
              <w:bottom w:val="double" w:sz="6" w:space="0" w:color="auto"/>
              <w:right w:val="double" w:sz="6" w:space="0" w:color="auto"/>
            </w:tcBorders>
            <w:shd w:val="clear" w:color="auto" w:fill="808080" w:themeFill="background1" w:themeFillShade="80"/>
            <w:noWrap/>
            <w:vAlign w:val="bottom"/>
          </w:tcPr>
          <w:p w:rsidR="00F16721" w:rsidRPr="004C3109" w:rsidRDefault="00F16721" w:rsidP="004C3109">
            <w:pPr>
              <w:spacing w:after="0" w:line="240" w:lineRule="auto"/>
              <w:jc w:val="left"/>
              <w:rPr>
                <w:rFonts w:eastAsia="Times New Roman" w:cstheme="minorHAnsi"/>
                <w:color w:val="FF0000"/>
              </w:rPr>
            </w:pPr>
          </w:p>
        </w:tc>
        <w:tc>
          <w:tcPr>
            <w:tcW w:w="618" w:type="pct"/>
            <w:tcBorders>
              <w:top w:val="nil"/>
              <w:left w:val="nil"/>
              <w:bottom w:val="double" w:sz="6" w:space="0" w:color="auto"/>
              <w:right w:val="double" w:sz="6" w:space="0" w:color="auto"/>
            </w:tcBorders>
            <w:shd w:val="clear" w:color="auto" w:fill="808080" w:themeFill="background1" w:themeFillShade="80"/>
            <w:noWrap/>
            <w:vAlign w:val="bottom"/>
            <w:hideMark/>
          </w:tcPr>
          <w:p w:rsidR="00F16721" w:rsidRPr="004C3109" w:rsidRDefault="00F16721" w:rsidP="004C3109">
            <w:pPr>
              <w:spacing w:after="0" w:line="240" w:lineRule="auto"/>
              <w:jc w:val="left"/>
              <w:rPr>
                <w:rFonts w:eastAsia="Times New Roman" w:cstheme="minorHAnsi"/>
                <w:color w:val="000000"/>
              </w:rPr>
            </w:pPr>
            <w:r w:rsidRPr="004C3109">
              <w:rPr>
                <w:rFonts w:eastAsia="Times New Roman" w:cstheme="minorHAnsi"/>
                <w:color w:val="000000"/>
              </w:rPr>
              <w:t> </w:t>
            </w:r>
          </w:p>
        </w:tc>
      </w:tr>
      <w:tr w:rsidR="00F16721" w:rsidRPr="004C3109" w:rsidTr="00F16721">
        <w:trPr>
          <w:trHeight w:val="345"/>
        </w:trPr>
        <w:tc>
          <w:tcPr>
            <w:tcW w:w="2611" w:type="pct"/>
            <w:tcBorders>
              <w:top w:val="nil"/>
              <w:left w:val="double" w:sz="6" w:space="0" w:color="auto"/>
              <w:bottom w:val="double" w:sz="6" w:space="0" w:color="auto"/>
              <w:right w:val="double" w:sz="6" w:space="0" w:color="auto"/>
            </w:tcBorders>
            <w:shd w:val="clear" w:color="auto" w:fill="D9D9D9"/>
            <w:noWrap/>
            <w:vAlign w:val="bottom"/>
            <w:hideMark/>
          </w:tcPr>
          <w:p w:rsidR="00F16721" w:rsidRPr="004C3109" w:rsidRDefault="00F16721" w:rsidP="004C3109">
            <w:pPr>
              <w:spacing w:after="0" w:line="240" w:lineRule="auto"/>
              <w:jc w:val="right"/>
              <w:rPr>
                <w:rFonts w:eastAsia="Times New Roman" w:cstheme="minorHAnsi"/>
                <w:b/>
                <w:bCs/>
                <w:color w:val="000000"/>
              </w:rPr>
            </w:pPr>
            <w:r w:rsidRPr="004C3109">
              <w:rPr>
                <w:rFonts w:eastAsia="Times New Roman" w:cstheme="minorHAnsi"/>
                <w:b/>
                <w:bCs/>
                <w:color w:val="000000"/>
              </w:rPr>
              <w:t>Adults</w:t>
            </w:r>
          </w:p>
        </w:tc>
        <w:tc>
          <w:tcPr>
            <w:tcW w:w="575" w:type="pct"/>
            <w:tcBorders>
              <w:top w:val="nil"/>
              <w:left w:val="nil"/>
              <w:bottom w:val="double" w:sz="6" w:space="0" w:color="auto"/>
              <w:right w:val="double" w:sz="6" w:space="0" w:color="auto"/>
            </w:tcBorders>
            <w:shd w:val="clear" w:color="auto" w:fill="auto"/>
            <w:noWrap/>
            <w:vAlign w:val="center"/>
            <w:hideMark/>
          </w:tcPr>
          <w:p w:rsidR="00F16721" w:rsidRPr="003530F7" w:rsidRDefault="00F16721" w:rsidP="003530F7">
            <w:pPr>
              <w:spacing w:after="0" w:line="240" w:lineRule="auto"/>
              <w:jc w:val="center"/>
              <w:rPr>
                <w:rFonts w:eastAsia="Times New Roman" w:cstheme="minorHAnsi"/>
              </w:rPr>
            </w:pPr>
            <w:r w:rsidRPr="003530F7">
              <w:rPr>
                <w:rFonts w:eastAsia="Times New Roman" w:cstheme="minorHAnsi"/>
              </w:rPr>
              <w:t>60</w:t>
            </w:r>
          </w:p>
        </w:tc>
        <w:tc>
          <w:tcPr>
            <w:tcW w:w="620" w:type="pct"/>
            <w:tcBorders>
              <w:top w:val="nil"/>
              <w:left w:val="nil"/>
              <w:bottom w:val="double" w:sz="6" w:space="0" w:color="auto"/>
              <w:right w:val="double" w:sz="6" w:space="0" w:color="auto"/>
            </w:tcBorders>
            <w:shd w:val="clear" w:color="auto" w:fill="auto"/>
            <w:noWrap/>
            <w:vAlign w:val="center"/>
            <w:hideMark/>
          </w:tcPr>
          <w:p w:rsidR="00F16721" w:rsidRPr="003530F7" w:rsidRDefault="00F16721" w:rsidP="003530F7">
            <w:pPr>
              <w:spacing w:after="0" w:line="240" w:lineRule="auto"/>
              <w:jc w:val="center"/>
              <w:rPr>
                <w:rFonts w:eastAsia="Times New Roman" w:cstheme="minorHAnsi"/>
              </w:rPr>
            </w:pPr>
          </w:p>
        </w:tc>
        <w:tc>
          <w:tcPr>
            <w:tcW w:w="576" w:type="pct"/>
            <w:tcBorders>
              <w:top w:val="nil"/>
              <w:left w:val="nil"/>
              <w:bottom w:val="double" w:sz="6" w:space="0" w:color="auto"/>
              <w:right w:val="double" w:sz="6" w:space="0" w:color="auto"/>
            </w:tcBorders>
            <w:shd w:val="clear" w:color="auto" w:fill="auto"/>
            <w:noWrap/>
            <w:vAlign w:val="center"/>
            <w:hideMark/>
          </w:tcPr>
          <w:p w:rsidR="00F16721" w:rsidRPr="003530F7" w:rsidRDefault="00F16721" w:rsidP="003530F7">
            <w:pPr>
              <w:spacing w:after="0" w:line="240" w:lineRule="auto"/>
              <w:jc w:val="center"/>
              <w:rPr>
                <w:rFonts w:eastAsia="Times New Roman" w:cstheme="minorHAnsi"/>
              </w:rPr>
            </w:pPr>
            <w:r w:rsidRPr="003530F7">
              <w:rPr>
                <w:rFonts w:eastAsia="Times New Roman" w:cstheme="minorHAnsi"/>
              </w:rPr>
              <w:t>60</w:t>
            </w:r>
          </w:p>
        </w:tc>
        <w:tc>
          <w:tcPr>
            <w:tcW w:w="618" w:type="pct"/>
            <w:tcBorders>
              <w:top w:val="nil"/>
              <w:left w:val="nil"/>
              <w:bottom w:val="double" w:sz="6" w:space="0" w:color="auto"/>
              <w:right w:val="double" w:sz="6" w:space="0" w:color="auto"/>
            </w:tcBorders>
            <w:shd w:val="clear" w:color="auto" w:fill="auto"/>
            <w:noWrap/>
            <w:vAlign w:val="center"/>
            <w:hideMark/>
          </w:tcPr>
          <w:p w:rsidR="00F16721" w:rsidRPr="004C3109" w:rsidRDefault="00F16721" w:rsidP="003530F7">
            <w:pPr>
              <w:spacing w:after="0" w:line="240" w:lineRule="auto"/>
              <w:jc w:val="center"/>
              <w:rPr>
                <w:rFonts w:eastAsia="Times New Roman" w:cstheme="minorHAnsi"/>
                <w:color w:val="000000"/>
              </w:rPr>
            </w:pPr>
          </w:p>
        </w:tc>
      </w:tr>
      <w:tr w:rsidR="00F16721" w:rsidRPr="004C3109" w:rsidTr="00F16721">
        <w:trPr>
          <w:trHeight w:val="345"/>
        </w:trPr>
        <w:tc>
          <w:tcPr>
            <w:tcW w:w="2611" w:type="pct"/>
            <w:tcBorders>
              <w:top w:val="nil"/>
              <w:left w:val="double" w:sz="6" w:space="0" w:color="auto"/>
              <w:bottom w:val="double" w:sz="6" w:space="0" w:color="auto"/>
              <w:right w:val="double" w:sz="6" w:space="0" w:color="auto"/>
            </w:tcBorders>
            <w:shd w:val="clear" w:color="auto" w:fill="D9D9D9"/>
            <w:noWrap/>
            <w:vAlign w:val="bottom"/>
            <w:hideMark/>
          </w:tcPr>
          <w:p w:rsidR="00F16721" w:rsidRPr="004C3109" w:rsidRDefault="00F16721" w:rsidP="004C3109">
            <w:pPr>
              <w:spacing w:after="0" w:line="240" w:lineRule="auto"/>
              <w:jc w:val="right"/>
              <w:rPr>
                <w:rFonts w:eastAsia="Times New Roman" w:cstheme="minorHAnsi"/>
                <w:b/>
                <w:bCs/>
                <w:color w:val="000000"/>
              </w:rPr>
            </w:pPr>
            <w:r w:rsidRPr="004C3109">
              <w:rPr>
                <w:rFonts w:eastAsia="Times New Roman" w:cstheme="minorHAnsi"/>
                <w:b/>
                <w:bCs/>
                <w:color w:val="000000"/>
              </w:rPr>
              <w:t>Dislocated Workers</w:t>
            </w:r>
          </w:p>
        </w:tc>
        <w:tc>
          <w:tcPr>
            <w:tcW w:w="575" w:type="pct"/>
            <w:tcBorders>
              <w:top w:val="nil"/>
              <w:left w:val="nil"/>
              <w:bottom w:val="double" w:sz="6" w:space="0" w:color="auto"/>
              <w:right w:val="double" w:sz="6" w:space="0" w:color="auto"/>
            </w:tcBorders>
            <w:shd w:val="clear" w:color="auto" w:fill="auto"/>
            <w:noWrap/>
            <w:vAlign w:val="center"/>
            <w:hideMark/>
          </w:tcPr>
          <w:p w:rsidR="00F16721" w:rsidRPr="003530F7" w:rsidRDefault="00F16721" w:rsidP="003530F7">
            <w:pPr>
              <w:spacing w:after="0" w:line="240" w:lineRule="auto"/>
              <w:jc w:val="center"/>
              <w:rPr>
                <w:rFonts w:eastAsia="Times New Roman" w:cstheme="minorHAnsi"/>
              </w:rPr>
            </w:pPr>
            <w:r w:rsidRPr="003530F7">
              <w:rPr>
                <w:rFonts w:eastAsia="Times New Roman" w:cstheme="minorHAnsi"/>
              </w:rPr>
              <w:t>67</w:t>
            </w:r>
          </w:p>
        </w:tc>
        <w:tc>
          <w:tcPr>
            <w:tcW w:w="620" w:type="pct"/>
            <w:tcBorders>
              <w:top w:val="nil"/>
              <w:left w:val="nil"/>
              <w:bottom w:val="double" w:sz="6" w:space="0" w:color="auto"/>
              <w:right w:val="double" w:sz="6" w:space="0" w:color="auto"/>
            </w:tcBorders>
            <w:shd w:val="clear" w:color="auto" w:fill="auto"/>
            <w:noWrap/>
            <w:vAlign w:val="center"/>
            <w:hideMark/>
          </w:tcPr>
          <w:p w:rsidR="00F16721" w:rsidRPr="003530F7" w:rsidRDefault="00F16721" w:rsidP="003530F7">
            <w:pPr>
              <w:spacing w:after="0" w:line="240" w:lineRule="auto"/>
              <w:jc w:val="center"/>
              <w:rPr>
                <w:rFonts w:eastAsia="Times New Roman" w:cstheme="minorHAnsi"/>
              </w:rPr>
            </w:pPr>
          </w:p>
        </w:tc>
        <w:tc>
          <w:tcPr>
            <w:tcW w:w="576" w:type="pct"/>
            <w:tcBorders>
              <w:top w:val="nil"/>
              <w:left w:val="nil"/>
              <w:bottom w:val="double" w:sz="6" w:space="0" w:color="auto"/>
              <w:right w:val="double" w:sz="6" w:space="0" w:color="auto"/>
            </w:tcBorders>
            <w:shd w:val="clear" w:color="auto" w:fill="auto"/>
            <w:noWrap/>
            <w:vAlign w:val="center"/>
            <w:hideMark/>
          </w:tcPr>
          <w:p w:rsidR="00F16721" w:rsidRPr="003530F7" w:rsidRDefault="00F16721" w:rsidP="003530F7">
            <w:pPr>
              <w:spacing w:after="0" w:line="240" w:lineRule="auto"/>
              <w:jc w:val="center"/>
              <w:rPr>
                <w:rFonts w:eastAsia="Times New Roman" w:cstheme="minorHAnsi"/>
              </w:rPr>
            </w:pPr>
            <w:r w:rsidRPr="003530F7">
              <w:rPr>
                <w:rFonts w:eastAsia="Times New Roman" w:cstheme="minorHAnsi"/>
              </w:rPr>
              <w:t>67</w:t>
            </w:r>
          </w:p>
        </w:tc>
        <w:tc>
          <w:tcPr>
            <w:tcW w:w="618" w:type="pct"/>
            <w:tcBorders>
              <w:top w:val="nil"/>
              <w:left w:val="nil"/>
              <w:bottom w:val="double" w:sz="6" w:space="0" w:color="auto"/>
              <w:right w:val="double" w:sz="6" w:space="0" w:color="auto"/>
            </w:tcBorders>
            <w:shd w:val="clear" w:color="auto" w:fill="auto"/>
            <w:noWrap/>
            <w:vAlign w:val="center"/>
            <w:hideMark/>
          </w:tcPr>
          <w:p w:rsidR="00F16721" w:rsidRPr="004C3109" w:rsidRDefault="00F16721" w:rsidP="003530F7">
            <w:pPr>
              <w:spacing w:after="0" w:line="240" w:lineRule="auto"/>
              <w:jc w:val="center"/>
              <w:rPr>
                <w:rFonts w:eastAsia="Times New Roman" w:cstheme="minorHAnsi"/>
                <w:color w:val="000000"/>
              </w:rPr>
            </w:pPr>
          </w:p>
        </w:tc>
      </w:tr>
      <w:tr w:rsidR="00F16721" w:rsidRPr="004C3109" w:rsidTr="00F16721">
        <w:trPr>
          <w:trHeight w:val="345"/>
        </w:trPr>
        <w:tc>
          <w:tcPr>
            <w:tcW w:w="2611" w:type="pct"/>
            <w:tcBorders>
              <w:top w:val="nil"/>
              <w:left w:val="double" w:sz="6" w:space="0" w:color="auto"/>
              <w:bottom w:val="double" w:sz="6" w:space="0" w:color="auto"/>
              <w:right w:val="double" w:sz="6" w:space="0" w:color="auto"/>
            </w:tcBorders>
            <w:shd w:val="clear" w:color="auto" w:fill="D9D9D9"/>
            <w:noWrap/>
            <w:vAlign w:val="bottom"/>
            <w:hideMark/>
          </w:tcPr>
          <w:p w:rsidR="00F16721" w:rsidRPr="004C3109" w:rsidRDefault="00F16721" w:rsidP="004C3109">
            <w:pPr>
              <w:spacing w:after="0" w:line="240" w:lineRule="auto"/>
              <w:jc w:val="right"/>
              <w:rPr>
                <w:rFonts w:eastAsia="Times New Roman" w:cstheme="minorHAnsi"/>
                <w:b/>
                <w:bCs/>
                <w:color w:val="000000"/>
              </w:rPr>
            </w:pPr>
            <w:r w:rsidRPr="004C3109">
              <w:rPr>
                <w:rFonts w:eastAsia="Times New Roman" w:cstheme="minorHAnsi"/>
                <w:b/>
                <w:bCs/>
                <w:color w:val="000000"/>
              </w:rPr>
              <w:t>Youth</w:t>
            </w:r>
            <w:r>
              <w:rPr>
                <w:rFonts w:eastAsia="Times New Roman" w:cstheme="minorHAnsi"/>
                <w:b/>
                <w:bCs/>
                <w:color w:val="000000"/>
              </w:rPr>
              <w:t>* (education, training or employment)</w:t>
            </w:r>
          </w:p>
        </w:tc>
        <w:tc>
          <w:tcPr>
            <w:tcW w:w="575" w:type="pct"/>
            <w:tcBorders>
              <w:top w:val="nil"/>
              <w:left w:val="nil"/>
              <w:bottom w:val="double" w:sz="6" w:space="0" w:color="auto"/>
              <w:right w:val="double" w:sz="6" w:space="0" w:color="auto"/>
            </w:tcBorders>
            <w:shd w:val="clear" w:color="auto" w:fill="auto"/>
            <w:noWrap/>
            <w:vAlign w:val="center"/>
            <w:hideMark/>
          </w:tcPr>
          <w:p w:rsidR="00F16721" w:rsidRPr="003530F7" w:rsidRDefault="00F16721" w:rsidP="003530F7">
            <w:pPr>
              <w:spacing w:after="0" w:line="240" w:lineRule="auto"/>
              <w:jc w:val="center"/>
              <w:rPr>
                <w:rFonts w:eastAsia="Times New Roman" w:cstheme="minorHAnsi"/>
              </w:rPr>
            </w:pPr>
            <w:r w:rsidRPr="003530F7">
              <w:rPr>
                <w:rFonts w:eastAsia="Times New Roman" w:cstheme="minorHAnsi"/>
              </w:rPr>
              <w:t>20</w:t>
            </w:r>
          </w:p>
        </w:tc>
        <w:tc>
          <w:tcPr>
            <w:tcW w:w="620" w:type="pct"/>
            <w:tcBorders>
              <w:top w:val="nil"/>
              <w:left w:val="nil"/>
              <w:bottom w:val="double" w:sz="6" w:space="0" w:color="auto"/>
              <w:right w:val="double" w:sz="6" w:space="0" w:color="auto"/>
            </w:tcBorders>
            <w:shd w:val="clear" w:color="auto" w:fill="auto"/>
            <w:noWrap/>
            <w:vAlign w:val="center"/>
            <w:hideMark/>
          </w:tcPr>
          <w:p w:rsidR="00F16721" w:rsidRPr="003530F7" w:rsidRDefault="00F16721" w:rsidP="003530F7">
            <w:pPr>
              <w:spacing w:after="0" w:line="240" w:lineRule="auto"/>
              <w:jc w:val="center"/>
              <w:rPr>
                <w:rFonts w:eastAsia="Times New Roman" w:cstheme="minorHAnsi"/>
              </w:rPr>
            </w:pPr>
          </w:p>
        </w:tc>
        <w:tc>
          <w:tcPr>
            <w:tcW w:w="576" w:type="pct"/>
            <w:tcBorders>
              <w:top w:val="nil"/>
              <w:left w:val="nil"/>
              <w:bottom w:val="double" w:sz="6" w:space="0" w:color="auto"/>
              <w:right w:val="double" w:sz="6" w:space="0" w:color="auto"/>
            </w:tcBorders>
            <w:shd w:val="clear" w:color="auto" w:fill="auto"/>
            <w:noWrap/>
            <w:vAlign w:val="center"/>
            <w:hideMark/>
          </w:tcPr>
          <w:p w:rsidR="00F16721" w:rsidRPr="003530F7" w:rsidRDefault="00F16721" w:rsidP="003530F7">
            <w:pPr>
              <w:spacing w:after="0" w:line="240" w:lineRule="auto"/>
              <w:jc w:val="center"/>
              <w:rPr>
                <w:rFonts w:eastAsia="Times New Roman" w:cstheme="minorHAnsi"/>
              </w:rPr>
            </w:pPr>
            <w:r w:rsidRPr="003530F7">
              <w:rPr>
                <w:rFonts w:eastAsia="Times New Roman" w:cstheme="minorHAnsi"/>
              </w:rPr>
              <w:t>20</w:t>
            </w:r>
          </w:p>
        </w:tc>
        <w:tc>
          <w:tcPr>
            <w:tcW w:w="618" w:type="pct"/>
            <w:tcBorders>
              <w:top w:val="nil"/>
              <w:left w:val="nil"/>
              <w:bottom w:val="double" w:sz="6" w:space="0" w:color="auto"/>
              <w:right w:val="double" w:sz="6" w:space="0" w:color="auto"/>
            </w:tcBorders>
            <w:shd w:val="clear" w:color="auto" w:fill="auto"/>
            <w:noWrap/>
            <w:vAlign w:val="center"/>
            <w:hideMark/>
          </w:tcPr>
          <w:p w:rsidR="00F16721" w:rsidRPr="004C3109" w:rsidRDefault="00F16721" w:rsidP="003530F7">
            <w:pPr>
              <w:spacing w:after="0" w:line="240" w:lineRule="auto"/>
              <w:jc w:val="center"/>
              <w:rPr>
                <w:rFonts w:eastAsia="Times New Roman" w:cstheme="minorHAnsi"/>
                <w:color w:val="000000"/>
              </w:rPr>
            </w:pPr>
          </w:p>
        </w:tc>
      </w:tr>
      <w:tr w:rsidR="00F16721" w:rsidRPr="004C3109" w:rsidTr="00F16721">
        <w:trPr>
          <w:trHeight w:val="345"/>
        </w:trPr>
        <w:tc>
          <w:tcPr>
            <w:tcW w:w="2611" w:type="pct"/>
            <w:tcBorders>
              <w:top w:val="nil"/>
              <w:left w:val="double" w:sz="6" w:space="0" w:color="auto"/>
              <w:bottom w:val="double" w:sz="6" w:space="0" w:color="auto"/>
              <w:right w:val="double" w:sz="6" w:space="0" w:color="auto"/>
            </w:tcBorders>
            <w:shd w:val="clear" w:color="auto" w:fill="D9D9D9"/>
            <w:noWrap/>
            <w:vAlign w:val="bottom"/>
            <w:hideMark/>
          </w:tcPr>
          <w:p w:rsidR="00F16721" w:rsidRPr="004C3109" w:rsidRDefault="00F16721" w:rsidP="00FA5FB1">
            <w:pPr>
              <w:spacing w:after="0" w:line="240" w:lineRule="auto"/>
              <w:jc w:val="right"/>
              <w:rPr>
                <w:rFonts w:eastAsia="Times New Roman" w:cstheme="minorHAnsi"/>
                <w:b/>
                <w:bCs/>
                <w:color w:val="000000"/>
              </w:rPr>
            </w:pPr>
            <w:r w:rsidRPr="004C3109">
              <w:rPr>
                <w:rFonts w:eastAsia="Times New Roman" w:cstheme="minorHAnsi"/>
                <w:b/>
                <w:bCs/>
                <w:color w:val="000000"/>
              </w:rPr>
              <w:t>Adult Education</w:t>
            </w:r>
          </w:p>
        </w:tc>
        <w:tc>
          <w:tcPr>
            <w:tcW w:w="575" w:type="pct"/>
            <w:tcBorders>
              <w:top w:val="nil"/>
              <w:left w:val="nil"/>
              <w:bottom w:val="double" w:sz="6" w:space="0" w:color="auto"/>
              <w:right w:val="double" w:sz="6" w:space="0" w:color="auto"/>
            </w:tcBorders>
            <w:shd w:val="clear" w:color="auto" w:fill="auto"/>
            <w:noWrap/>
            <w:vAlign w:val="center"/>
            <w:hideMark/>
          </w:tcPr>
          <w:p w:rsidR="00F16721" w:rsidRPr="003530F7" w:rsidRDefault="00F16721" w:rsidP="00FA5FB1">
            <w:pPr>
              <w:spacing w:after="0" w:line="240" w:lineRule="auto"/>
              <w:jc w:val="center"/>
              <w:rPr>
                <w:rFonts w:eastAsia="Times New Roman" w:cstheme="minorHAnsi"/>
              </w:rPr>
            </w:pPr>
          </w:p>
        </w:tc>
        <w:tc>
          <w:tcPr>
            <w:tcW w:w="620" w:type="pct"/>
            <w:tcBorders>
              <w:top w:val="nil"/>
              <w:left w:val="nil"/>
              <w:bottom w:val="double" w:sz="6" w:space="0" w:color="auto"/>
              <w:right w:val="double" w:sz="6" w:space="0" w:color="auto"/>
            </w:tcBorders>
            <w:shd w:val="clear" w:color="auto" w:fill="auto"/>
            <w:noWrap/>
            <w:vAlign w:val="center"/>
            <w:hideMark/>
          </w:tcPr>
          <w:p w:rsidR="00F16721" w:rsidRPr="003530F7" w:rsidRDefault="00F16721" w:rsidP="00FA5FB1">
            <w:pPr>
              <w:spacing w:after="0" w:line="240" w:lineRule="auto"/>
              <w:jc w:val="center"/>
              <w:rPr>
                <w:rFonts w:eastAsia="Times New Roman" w:cstheme="minorHAnsi"/>
              </w:rPr>
            </w:pPr>
          </w:p>
        </w:tc>
        <w:tc>
          <w:tcPr>
            <w:tcW w:w="576" w:type="pct"/>
            <w:tcBorders>
              <w:top w:val="nil"/>
              <w:left w:val="nil"/>
              <w:bottom w:val="double" w:sz="6" w:space="0" w:color="auto"/>
              <w:right w:val="double" w:sz="6" w:space="0" w:color="auto"/>
            </w:tcBorders>
            <w:shd w:val="clear" w:color="auto" w:fill="auto"/>
            <w:noWrap/>
            <w:vAlign w:val="center"/>
            <w:hideMark/>
          </w:tcPr>
          <w:p w:rsidR="00F16721" w:rsidRPr="003530F7" w:rsidRDefault="00F16721" w:rsidP="00FA5FB1">
            <w:pPr>
              <w:spacing w:after="0" w:line="240" w:lineRule="auto"/>
              <w:jc w:val="center"/>
              <w:rPr>
                <w:rFonts w:eastAsia="Times New Roman" w:cstheme="minorHAnsi"/>
              </w:rPr>
            </w:pPr>
          </w:p>
        </w:tc>
        <w:tc>
          <w:tcPr>
            <w:tcW w:w="618" w:type="pct"/>
            <w:tcBorders>
              <w:top w:val="nil"/>
              <w:left w:val="nil"/>
              <w:bottom w:val="double" w:sz="6" w:space="0" w:color="auto"/>
              <w:right w:val="double" w:sz="6" w:space="0" w:color="auto"/>
            </w:tcBorders>
            <w:shd w:val="clear" w:color="auto" w:fill="auto"/>
            <w:noWrap/>
            <w:vAlign w:val="center"/>
            <w:hideMark/>
          </w:tcPr>
          <w:p w:rsidR="00F16721" w:rsidRPr="004C3109" w:rsidRDefault="00F16721" w:rsidP="00FA5FB1">
            <w:pPr>
              <w:spacing w:after="0" w:line="240" w:lineRule="auto"/>
              <w:jc w:val="center"/>
              <w:rPr>
                <w:rFonts w:eastAsia="Times New Roman" w:cstheme="minorHAnsi"/>
                <w:color w:val="000000"/>
              </w:rPr>
            </w:pPr>
          </w:p>
        </w:tc>
      </w:tr>
      <w:tr w:rsidR="00F16721" w:rsidRPr="004C3109" w:rsidTr="00F16721">
        <w:trPr>
          <w:trHeight w:val="345"/>
        </w:trPr>
        <w:tc>
          <w:tcPr>
            <w:tcW w:w="2611" w:type="pct"/>
            <w:tcBorders>
              <w:top w:val="nil"/>
              <w:left w:val="double" w:sz="6" w:space="0" w:color="auto"/>
              <w:bottom w:val="double" w:sz="6" w:space="0" w:color="auto"/>
              <w:right w:val="double" w:sz="6" w:space="0" w:color="auto"/>
            </w:tcBorders>
            <w:shd w:val="clear" w:color="auto" w:fill="D9D9D9"/>
            <w:noWrap/>
            <w:vAlign w:val="bottom"/>
            <w:hideMark/>
          </w:tcPr>
          <w:p w:rsidR="00F16721" w:rsidRPr="004C3109" w:rsidRDefault="00F16721" w:rsidP="004C3109">
            <w:pPr>
              <w:spacing w:after="0" w:line="240" w:lineRule="auto"/>
              <w:jc w:val="right"/>
              <w:rPr>
                <w:rFonts w:eastAsia="Times New Roman" w:cstheme="minorHAnsi"/>
                <w:b/>
                <w:bCs/>
                <w:color w:val="000000"/>
              </w:rPr>
            </w:pPr>
            <w:r w:rsidRPr="004C3109">
              <w:rPr>
                <w:rFonts w:eastAsia="Times New Roman" w:cstheme="minorHAnsi"/>
                <w:b/>
                <w:bCs/>
                <w:color w:val="000000"/>
              </w:rPr>
              <w:t>Wagner-Peyser / Labor Exchange</w:t>
            </w:r>
          </w:p>
        </w:tc>
        <w:tc>
          <w:tcPr>
            <w:tcW w:w="575" w:type="pct"/>
            <w:tcBorders>
              <w:top w:val="nil"/>
              <w:left w:val="nil"/>
              <w:bottom w:val="double" w:sz="6" w:space="0" w:color="auto"/>
              <w:right w:val="double" w:sz="6" w:space="0" w:color="auto"/>
            </w:tcBorders>
            <w:shd w:val="clear" w:color="auto" w:fill="auto"/>
            <w:noWrap/>
            <w:vAlign w:val="center"/>
            <w:hideMark/>
          </w:tcPr>
          <w:p w:rsidR="00F16721" w:rsidRPr="003530F7" w:rsidRDefault="00F16721" w:rsidP="003530F7">
            <w:pPr>
              <w:spacing w:after="0" w:line="240" w:lineRule="auto"/>
              <w:jc w:val="center"/>
              <w:rPr>
                <w:rFonts w:eastAsia="Times New Roman" w:cstheme="minorHAnsi"/>
              </w:rPr>
            </w:pPr>
            <w:r w:rsidRPr="003530F7">
              <w:rPr>
                <w:rFonts w:eastAsia="Times New Roman" w:cstheme="minorHAnsi"/>
              </w:rPr>
              <w:t>60</w:t>
            </w:r>
          </w:p>
        </w:tc>
        <w:tc>
          <w:tcPr>
            <w:tcW w:w="620" w:type="pct"/>
            <w:tcBorders>
              <w:top w:val="nil"/>
              <w:left w:val="nil"/>
              <w:bottom w:val="double" w:sz="6" w:space="0" w:color="auto"/>
              <w:right w:val="double" w:sz="6" w:space="0" w:color="auto"/>
            </w:tcBorders>
            <w:shd w:val="clear" w:color="auto" w:fill="auto"/>
            <w:noWrap/>
            <w:vAlign w:val="center"/>
            <w:hideMark/>
          </w:tcPr>
          <w:p w:rsidR="00F16721" w:rsidRPr="003530F7" w:rsidRDefault="00F16721" w:rsidP="003530F7">
            <w:pPr>
              <w:spacing w:after="0" w:line="240" w:lineRule="auto"/>
              <w:jc w:val="center"/>
              <w:rPr>
                <w:rFonts w:eastAsia="Times New Roman" w:cstheme="minorHAnsi"/>
              </w:rPr>
            </w:pPr>
          </w:p>
        </w:tc>
        <w:tc>
          <w:tcPr>
            <w:tcW w:w="576" w:type="pct"/>
            <w:tcBorders>
              <w:top w:val="nil"/>
              <w:left w:val="nil"/>
              <w:bottom w:val="double" w:sz="6" w:space="0" w:color="auto"/>
              <w:right w:val="double" w:sz="6" w:space="0" w:color="auto"/>
            </w:tcBorders>
            <w:shd w:val="clear" w:color="auto" w:fill="auto"/>
            <w:noWrap/>
            <w:vAlign w:val="center"/>
            <w:hideMark/>
          </w:tcPr>
          <w:p w:rsidR="00F16721" w:rsidRPr="003530F7" w:rsidRDefault="00F16721" w:rsidP="003530F7">
            <w:pPr>
              <w:spacing w:after="0" w:line="240" w:lineRule="auto"/>
              <w:jc w:val="center"/>
              <w:rPr>
                <w:rFonts w:eastAsia="Times New Roman" w:cstheme="minorHAnsi"/>
              </w:rPr>
            </w:pPr>
            <w:r w:rsidRPr="003530F7">
              <w:rPr>
                <w:rFonts w:eastAsia="Times New Roman" w:cstheme="minorHAnsi"/>
              </w:rPr>
              <w:t>60</w:t>
            </w:r>
          </w:p>
        </w:tc>
        <w:tc>
          <w:tcPr>
            <w:tcW w:w="618" w:type="pct"/>
            <w:tcBorders>
              <w:top w:val="nil"/>
              <w:left w:val="nil"/>
              <w:bottom w:val="double" w:sz="6" w:space="0" w:color="auto"/>
              <w:right w:val="double" w:sz="6" w:space="0" w:color="auto"/>
            </w:tcBorders>
            <w:shd w:val="clear" w:color="auto" w:fill="auto"/>
            <w:noWrap/>
            <w:vAlign w:val="center"/>
            <w:hideMark/>
          </w:tcPr>
          <w:p w:rsidR="00F16721" w:rsidRPr="004C3109" w:rsidRDefault="00F16721" w:rsidP="003530F7">
            <w:pPr>
              <w:spacing w:after="0" w:line="240" w:lineRule="auto"/>
              <w:jc w:val="center"/>
              <w:rPr>
                <w:rFonts w:eastAsia="Times New Roman" w:cstheme="minorHAnsi"/>
                <w:color w:val="000000"/>
              </w:rPr>
            </w:pPr>
          </w:p>
        </w:tc>
      </w:tr>
      <w:tr w:rsidR="00F16721" w:rsidRPr="004C3109" w:rsidTr="00F16721">
        <w:trPr>
          <w:cantSplit/>
          <w:trHeight w:val="345"/>
        </w:trPr>
        <w:tc>
          <w:tcPr>
            <w:tcW w:w="2611" w:type="pct"/>
            <w:tcBorders>
              <w:top w:val="nil"/>
              <w:left w:val="double" w:sz="6" w:space="0" w:color="auto"/>
              <w:bottom w:val="double" w:sz="6" w:space="0" w:color="auto"/>
              <w:right w:val="double" w:sz="6" w:space="0" w:color="auto"/>
            </w:tcBorders>
            <w:shd w:val="clear" w:color="auto" w:fill="D9D9D9"/>
            <w:noWrap/>
            <w:vAlign w:val="bottom"/>
            <w:hideMark/>
          </w:tcPr>
          <w:p w:rsidR="00F16721" w:rsidRPr="004C3109" w:rsidRDefault="00F16721" w:rsidP="004C3109">
            <w:pPr>
              <w:spacing w:after="0" w:line="240" w:lineRule="auto"/>
              <w:jc w:val="right"/>
              <w:rPr>
                <w:rFonts w:eastAsia="Times New Roman" w:cstheme="minorHAnsi"/>
                <w:b/>
                <w:bCs/>
                <w:color w:val="000000"/>
              </w:rPr>
            </w:pPr>
            <w:r>
              <w:rPr>
                <w:rFonts w:eastAsia="Times New Roman" w:cstheme="minorHAnsi"/>
                <w:b/>
                <w:bCs/>
                <w:color w:val="000000"/>
              </w:rPr>
              <w:t>Vocational Rehabilitation</w:t>
            </w:r>
          </w:p>
        </w:tc>
        <w:tc>
          <w:tcPr>
            <w:tcW w:w="575" w:type="pct"/>
            <w:tcBorders>
              <w:top w:val="nil"/>
              <w:left w:val="nil"/>
              <w:bottom w:val="double" w:sz="6" w:space="0" w:color="auto"/>
              <w:right w:val="double" w:sz="6" w:space="0" w:color="auto"/>
            </w:tcBorders>
            <w:shd w:val="clear" w:color="auto" w:fill="auto"/>
            <w:noWrap/>
            <w:vAlign w:val="center"/>
            <w:hideMark/>
          </w:tcPr>
          <w:p w:rsidR="00F16721" w:rsidRPr="003530F7" w:rsidRDefault="00F16721" w:rsidP="003530F7">
            <w:pPr>
              <w:spacing w:after="0" w:line="240" w:lineRule="auto"/>
              <w:jc w:val="center"/>
              <w:rPr>
                <w:rFonts w:eastAsia="Times New Roman" w:cstheme="minorHAnsi"/>
              </w:rPr>
            </w:pPr>
            <w:r w:rsidRPr="003530F7">
              <w:rPr>
                <w:rFonts w:eastAsia="Times New Roman" w:cstheme="minorHAnsi"/>
              </w:rPr>
              <w:t>26</w:t>
            </w:r>
          </w:p>
        </w:tc>
        <w:tc>
          <w:tcPr>
            <w:tcW w:w="620" w:type="pct"/>
            <w:tcBorders>
              <w:top w:val="nil"/>
              <w:left w:val="nil"/>
              <w:bottom w:val="double" w:sz="6" w:space="0" w:color="auto"/>
              <w:right w:val="double" w:sz="6" w:space="0" w:color="auto"/>
            </w:tcBorders>
            <w:shd w:val="clear" w:color="auto" w:fill="auto"/>
            <w:noWrap/>
            <w:vAlign w:val="center"/>
            <w:hideMark/>
          </w:tcPr>
          <w:p w:rsidR="00F16721" w:rsidRPr="003530F7" w:rsidRDefault="00F16721" w:rsidP="003530F7">
            <w:pPr>
              <w:spacing w:after="0" w:line="240" w:lineRule="auto"/>
              <w:jc w:val="center"/>
              <w:rPr>
                <w:rFonts w:eastAsia="Times New Roman" w:cstheme="minorHAnsi"/>
              </w:rPr>
            </w:pPr>
          </w:p>
        </w:tc>
        <w:tc>
          <w:tcPr>
            <w:tcW w:w="576" w:type="pct"/>
            <w:tcBorders>
              <w:top w:val="nil"/>
              <w:left w:val="nil"/>
              <w:bottom w:val="double" w:sz="6" w:space="0" w:color="auto"/>
              <w:right w:val="double" w:sz="6" w:space="0" w:color="auto"/>
            </w:tcBorders>
            <w:shd w:val="clear" w:color="auto" w:fill="auto"/>
            <w:noWrap/>
            <w:vAlign w:val="center"/>
            <w:hideMark/>
          </w:tcPr>
          <w:p w:rsidR="00F16721" w:rsidRPr="003530F7" w:rsidRDefault="00F16721" w:rsidP="003530F7">
            <w:pPr>
              <w:spacing w:after="0" w:line="240" w:lineRule="auto"/>
              <w:jc w:val="center"/>
              <w:rPr>
                <w:rFonts w:eastAsia="Times New Roman" w:cstheme="minorHAnsi"/>
              </w:rPr>
            </w:pPr>
            <w:r w:rsidRPr="003530F7">
              <w:rPr>
                <w:rFonts w:eastAsia="Times New Roman" w:cstheme="minorHAnsi"/>
              </w:rPr>
              <w:t>26</w:t>
            </w:r>
          </w:p>
        </w:tc>
        <w:tc>
          <w:tcPr>
            <w:tcW w:w="618" w:type="pct"/>
            <w:tcBorders>
              <w:top w:val="nil"/>
              <w:left w:val="nil"/>
              <w:bottom w:val="double" w:sz="6" w:space="0" w:color="auto"/>
              <w:right w:val="double" w:sz="6" w:space="0" w:color="auto"/>
            </w:tcBorders>
            <w:shd w:val="clear" w:color="auto" w:fill="auto"/>
            <w:noWrap/>
            <w:vAlign w:val="center"/>
            <w:hideMark/>
          </w:tcPr>
          <w:p w:rsidR="00F16721" w:rsidRPr="004C3109" w:rsidRDefault="00F16721" w:rsidP="003530F7">
            <w:pPr>
              <w:spacing w:after="0" w:line="240" w:lineRule="auto"/>
              <w:jc w:val="center"/>
              <w:rPr>
                <w:rFonts w:eastAsia="Times New Roman" w:cstheme="minorHAnsi"/>
                <w:color w:val="000000"/>
              </w:rPr>
            </w:pPr>
          </w:p>
        </w:tc>
      </w:tr>
      <w:tr w:rsidR="00F16721" w:rsidRPr="003530F7" w:rsidTr="00F16721">
        <w:trPr>
          <w:trHeight w:val="405"/>
        </w:trPr>
        <w:tc>
          <w:tcPr>
            <w:tcW w:w="2611" w:type="pct"/>
            <w:tcBorders>
              <w:top w:val="double" w:sz="6" w:space="0" w:color="auto"/>
              <w:left w:val="double" w:sz="6" w:space="0" w:color="auto"/>
              <w:bottom w:val="double" w:sz="6" w:space="0" w:color="auto"/>
              <w:right w:val="double" w:sz="6" w:space="0" w:color="auto"/>
            </w:tcBorders>
            <w:shd w:val="clear" w:color="auto" w:fill="808080" w:themeFill="background1" w:themeFillShade="80"/>
            <w:noWrap/>
            <w:vAlign w:val="bottom"/>
            <w:hideMark/>
          </w:tcPr>
          <w:p w:rsidR="00F16721" w:rsidRPr="003530F7" w:rsidRDefault="00F16721" w:rsidP="001B366E">
            <w:pPr>
              <w:spacing w:after="0" w:line="240" w:lineRule="auto"/>
              <w:jc w:val="center"/>
              <w:rPr>
                <w:rFonts w:eastAsia="Times New Roman" w:cstheme="minorHAnsi"/>
                <w:b/>
                <w:bCs/>
                <w:color w:val="FFFFFF" w:themeColor="background1"/>
                <w:sz w:val="20"/>
                <w:szCs w:val="20"/>
              </w:rPr>
            </w:pPr>
            <w:r w:rsidRPr="003530F7">
              <w:rPr>
                <w:rFonts w:eastAsia="Times New Roman" w:cstheme="minorHAnsi"/>
                <w:b/>
                <w:bCs/>
                <w:color w:val="FFFFFF" w:themeColor="background1"/>
                <w:sz w:val="20"/>
                <w:szCs w:val="20"/>
              </w:rPr>
              <w:t>Employment (</w:t>
            </w:r>
            <w:r>
              <w:rPr>
                <w:rFonts w:eastAsia="Times New Roman" w:cstheme="minorHAnsi"/>
                <w:b/>
                <w:bCs/>
                <w:color w:val="FFFFFF" w:themeColor="background1"/>
                <w:sz w:val="20"/>
                <w:szCs w:val="20"/>
              </w:rPr>
              <w:t>Fourth q</w:t>
            </w:r>
            <w:r w:rsidRPr="003530F7">
              <w:rPr>
                <w:rFonts w:eastAsia="Times New Roman" w:cstheme="minorHAnsi"/>
                <w:b/>
                <w:bCs/>
                <w:color w:val="FFFFFF" w:themeColor="background1"/>
                <w:sz w:val="20"/>
                <w:szCs w:val="20"/>
              </w:rPr>
              <w:t xml:space="preserve">uarter after </w:t>
            </w:r>
            <w:r>
              <w:rPr>
                <w:rFonts w:eastAsia="Times New Roman" w:cstheme="minorHAnsi"/>
                <w:b/>
                <w:bCs/>
                <w:color w:val="FFFFFF" w:themeColor="background1"/>
                <w:sz w:val="20"/>
                <w:szCs w:val="20"/>
              </w:rPr>
              <w:t>e</w:t>
            </w:r>
            <w:r w:rsidRPr="003530F7">
              <w:rPr>
                <w:rFonts w:eastAsia="Times New Roman" w:cstheme="minorHAnsi"/>
                <w:b/>
                <w:bCs/>
                <w:color w:val="FFFFFF" w:themeColor="background1"/>
                <w:sz w:val="20"/>
                <w:szCs w:val="20"/>
              </w:rPr>
              <w:t>xit)</w:t>
            </w:r>
          </w:p>
        </w:tc>
        <w:tc>
          <w:tcPr>
            <w:tcW w:w="575" w:type="pct"/>
            <w:tcBorders>
              <w:top w:val="double" w:sz="6" w:space="0" w:color="auto"/>
              <w:left w:val="nil"/>
              <w:bottom w:val="double" w:sz="6" w:space="0" w:color="auto"/>
              <w:right w:val="double" w:sz="6" w:space="0" w:color="auto"/>
            </w:tcBorders>
            <w:shd w:val="clear" w:color="auto" w:fill="808080" w:themeFill="background1" w:themeFillShade="80"/>
            <w:noWrap/>
            <w:vAlign w:val="center"/>
            <w:hideMark/>
          </w:tcPr>
          <w:p w:rsidR="00F16721" w:rsidRPr="003530F7" w:rsidRDefault="00F16721" w:rsidP="003530F7">
            <w:pPr>
              <w:spacing w:after="0" w:line="240" w:lineRule="auto"/>
              <w:jc w:val="center"/>
              <w:rPr>
                <w:rFonts w:eastAsia="Times New Roman" w:cstheme="minorHAnsi"/>
                <w:b/>
                <w:color w:val="FFFFFF" w:themeColor="background1"/>
              </w:rPr>
            </w:pPr>
          </w:p>
        </w:tc>
        <w:tc>
          <w:tcPr>
            <w:tcW w:w="620" w:type="pct"/>
            <w:tcBorders>
              <w:top w:val="double" w:sz="6" w:space="0" w:color="auto"/>
              <w:left w:val="nil"/>
              <w:bottom w:val="double" w:sz="6" w:space="0" w:color="auto"/>
              <w:right w:val="double" w:sz="6" w:space="0" w:color="auto"/>
            </w:tcBorders>
            <w:shd w:val="clear" w:color="auto" w:fill="808080" w:themeFill="background1" w:themeFillShade="80"/>
            <w:noWrap/>
            <w:vAlign w:val="center"/>
            <w:hideMark/>
          </w:tcPr>
          <w:p w:rsidR="00F16721" w:rsidRPr="003530F7" w:rsidRDefault="00F16721" w:rsidP="003530F7">
            <w:pPr>
              <w:spacing w:after="0" w:line="240" w:lineRule="auto"/>
              <w:jc w:val="center"/>
              <w:rPr>
                <w:rFonts w:eastAsia="Times New Roman" w:cstheme="minorHAnsi"/>
                <w:b/>
                <w:color w:val="FFFFFF" w:themeColor="background1"/>
              </w:rPr>
            </w:pPr>
          </w:p>
        </w:tc>
        <w:tc>
          <w:tcPr>
            <w:tcW w:w="576" w:type="pct"/>
            <w:tcBorders>
              <w:top w:val="double" w:sz="6" w:space="0" w:color="auto"/>
              <w:left w:val="nil"/>
              <w:bottom w:val="double" w:sz="6" w:space="0" w:color="auto"/>
              <w:right w:val="double" w:sz="6" w:space="0" w:color="auto"/>
            </w:tcBorders>
            <w:shd w:val="clear" w:color="auto" w:fill="808080" w:themeFill="background1" w:themeFillShade="80"/>
            <w:noWrap/>
            <w:vAlign w:val="center"/>
            <w:hideMark/>
          </w:tcPr>
          <w:p w:rsidR="00F16721" w:rsidRPr="003530F7" w:rsidRDefault="00F16721" w:rsidP="003530F7">
            <w:pPr>
              <w:spacing w:after="0" w:line="240" w:lineRule="auto"/>
              <w:jc w:val="center"/>
              <w:rPr>
                <w:rFonts w:eastAsia="Times New Roman" w:cstheme="minorHAnsi"/>
                <w:b/>
                <w:color w:val="FFFFFF" w:themeColor="background1"/>
              </w:rPr>
            </w:pPr>
          </w:p>
        </w:tc>
        <w:tc>
          <w:tcPr>
            <w:tcW w:w="618" w:type="pct"/>
            <w:tcBorders>
              <w:top w:val="double" w:sz="6" w:space="0" w:color="auto"/>
              <w:left w:val="nil"/>
              <w:bottom w:val="double" w:sz="6" w:space="0" w:color="auto"/>
              <w:right w:val="double" w:sz="6" w:space="0" w:color="auto"/>
            </w:tcBorders>
            <w:shd w:val="clear" w:color="auto" w:fill="808080" w:themeFill="background1" w:themeFillShade="80"/>
            <w:noWrap/>
            <w:vAlign w:val="center"/>
            <w:hideMark/>
          </w:tcPr>
          <w:p w:rsidR="00F16721" w:rsidRPr="003530F7" w:rsidRDefault="00F16721" w:rsidP="003530F7">
            <w:pPr>
              <w:spacing w:after="0" w:line="240" w:lineRule="auto"/>
              <w:jc w:val="center"/>
              <w:rPr>
                <w:rFonts w:eastAsia="Times New Roman" w:cstheme="minorHAnsi"/>
                <w:b/>
                <w:color w:val="FFFFFF" w:themeColor="background1"/>
              </w:rPr>
            </w:pPr>
          </w:p>
        </w:tc>
      </w:tr>
      <w:tr w:rsidR="00F16721" w:rsidRPr="004C3109" w:rsidTr="00F16721">
        <w:trPr>
          <w:trHeight w:val="345"/>
        </w:trPr>
        <w:tc>
          <w:tcPr>
            <w:tcW w:w="2611" w:type="pct"/>
            <w:tcBorders>
              <w:top w:val="nil"/>
              <w:left w:val="double" w:sz="6" w:space="0" w:color="auto"/>
              <w:bottom w:val="double" w:sz="6" w:space="0" w:color="auto"/>
              <w:right w:val="double" w:sz="6" w:space="0" w:color="auto"/>
            </w:tcBorders>
            <w:shd w:val="clear" w:color="auto" w:fill="D9D9D9"/>
            <w:noWrap/>
            <w:vAlign w:val="bottom"/>
            <w:hideMark/>
          </w:tcPr>
          <w:p w:rsidR="00F16721" w:rsidRPr="004C3109" w:rsidRDefault="00F16721" w:rsidP="004C3109">
            <w:pPr>
              <w:spacing w:after="0" w:line="240" w:lineRule="auto"/>
              <w:jc w:val="right"/>
              <w:rPr>
                <w:rFonts w:eastAsia="Times New Roman" w:cstheme="minorHAnsi"/>
                <w:b/>
                <w:bCs/>
                <w:color w:val="000000"/>
              </w:rPr>
            </w:pPr>
            <w:r w:rsidRPr="004C3109">
              <w:rPr>
                <w:rFonts w:eastAsia="Times New Roman" w:cstheme="minorHAnsi"/>
                <w:b/>
                <w:bCs/>
                <w:color w:val="000000"/>
              </w:rPr>
              <w:t>Adults</w:t>
            </w:r>
          </w:p>
        </w:tc>
        <w:tc>
          <w:tcPr>
            <w:tcW w:w="575" w:type="pct"/>
            <w:tcBorders>
              <w:top w:val="nil"/>
              <w:left w:val="nil"/>
              <w:bottom w:val="double" w:sz="6" w:space="0" w:color="auto"/>
              <w:right w:val="double" w:sz="6" w:space="0" w:color="auto"/>
            </w:tcBorders>
            <w:shd w:val="clear" w:color="auto" w:fill="auto"/>
            <w:noWrap/>
            <w:vAlign w:val="center"/>
            <w:hideMark/>
          </w:tcPr>
          <w:p w:rsidR="00F16721" w:rsidRPr="003530F7" w:rsidRDefault="00F16721" w:rsidP="003530F7">
            <w:pPr>
              <w:spacing w:after="0" w:line="240" w:lineRule="auto"/>
              <w:jc w:val="center"/>
              <w:rPr>
                <w:rFonts w:eastAsia="Times New Roman" w:cstheme="minorHAnsi"/>
              </w:rPr>
            </w:pPr>
            <w:r w:rsidRPr="003530F7">
              <w:rPr>
                <w:rFonts w:eastAsia="Times New Roman" w:cstheme="minorHAnsi"/>
              </w:rPr>
              <w:t>55</w:t>
            </w:r>
          </w:p>
        </w:tc>
        <w:tc>
          <w:tcPr>
            <w:tcW w:w="620" w:type="pct"/>
            <w:tcBorders>
              <w:top w:val="nil"/>
              <w:left w:val="nil"/>
              <w:bottom w:val="double" w:sz="6" w:space="0" w:color="auto"/>
              <w:right w:val="double" w:sz="6" w:space="0" w:color="auto"/>
            </w:tcBorders>
            <w:shd w:val="clear" w:color="auto" w:fill="auto"/>
            <w:noWrap/>
            <w:vAlign w:val="center"/>
            <w:hideMark/>
          </w:tcPr>
          <w:p w:rsidR="00F16721" w:rsidRPr="003530F7" w:rsidRDefault="00F16721" w:rsidP="003530F7">
            <w:pPr>
              <w:spacing w:after="0" w:line="240" w:lineRule="auto"/>
              <w:jc w:val="center"/>
              <w:rPr>
                <w:rFonts w:eastAsia="Times New Roman" w:cstheme="minorHAnsi"/>
              </w:rPr>
            </w:pPr>
          </w:p>
        </w:tc>
        <w:tc>
          <w:tcPr>
            <w:tcW w:w="576" w:type="pct"/>
            <w:tcBorders>
              <w:top w:val="nil"/>
              <w:left w:val="nil"/>
              <w:bottom w:val="double" w:sz="6" w:space="0" w:color="auto"/>
              <w:right w:val="double" w:sz="6" w:space="0" w:color="auto"/>
            </w:tcBorders>
            <w:shd w:val="clear" w:color="auto" w:fill="auto"/>
            <w:noWrap/>
            <w:vAlign w:val="center"/>
            <w:hideMark/>
          </w:tcPr>
          <w:p w:rsidR="00F16721" w:rsidRPr="003530F7" w:rsidRDefault="00F16721" w:rsidP="003530F7">
            <w:pPr>
              <w:spacing w:after="0" w:line="240" w:lineRule="auto"/>
              <w:jc w:val="center"/>
              <w:rPr>
                <w:rFonts w:eastAsia="Times New Roman" w:cstheme="minorHAnsi"/>
              </w:rPr>
            </w:pPr>
            <w:r w:rsidRPr="003530F7">
              <w:rPr>
                <w:rFonts w:eastAsia="Times New Roman" w:cstheme="minorHAnsi"/>
              </w:rPr>
              <w:t>55</w:t>
            </w:r>
          </w:p>
        </w:tc>
        <w:tc>
          <w:tcPr>
            <w:tcW w:w="618" w:type="pct"/>
            <w:tcBorders>
              <w:top w:val="nil"/>
              <w:left w:val="nil"/>
              <w:bottom w:val="double" w:sz="6" w:space="0" w:color="auto"/>
              <w:right w:val="double" w:sz="6" w:space="0" w:color="auto"/>
            </w:tcBorders>
            <w:shd w:val="clear" w:color="auto" w:fill="auto"/>
            <w:noWrap/>
            <w:vAlign w:val="center"/>
            <w:hideMark/>
          </w:tcPr>
          <w:p w:rsidR="00F16721" w:rsidRPr="004C3109" w:rsidRDefault="00F16721" w:rsidP="003530F7">
            <w:pPr>
              <w:spacing w:after="0" w:line="240" w:lineRule="auto"/>
              <w:jc w:val="center"/>
              <w:rPr>
                <w:rFonts w:eastAsia="Times New Roman" w:cstheme="minorHAnsi"/>
                <w:color w:val="000000"/>
              </w:rPr>
            </w:pPr>
          </w:p>
        </w:tc>
      </w:tr>
      <w:tr w:rsidR="00F16721" w:rsidRPr="004C3109" w:rsidTr="00F16721">
        <w:trPr>
          <w:trHeight w:val="345"/>
        </w:trPr>
        <w:tc>
          <w:tcPr>
            <w:tcW w:w="2611" w:type="pct"/>
            <w:tcBorders>
              <w:top w:val="nil"/>
              <w:left w:val="double" w:sz="6" w:space="0" w:color="auto"/>
              <w:bottom w:val="double" w:sz="6" w:space="0" w:color="auto"/>
              <w:right w:val="double" w:sz="6" w:space="0" w:color="auto"/>
            </w:tcBorders>
            <w:shd w:val="clear" w:color="auto" w:fill="D9D9D9"/>
            <w:noWrap/>
            <w:vAlign w:val="bottom"/>
            <w:hideMark/>
          </w:tcPr>
          <w:p w:rsidR="00F16721" w:rsidRPr="004C3109" w:rsidRDefault="00F16721" w:rsidP="004C3109">
            <w:pPr>
              <w:spacing w:after="0" w:line="240" w:lineRule="auto"/>
              <w:jc w:val="right"/>
              <w:rPr>
                <w:rFonts w:eastAsia="Times New Roman" w:cstheme="minorHAnsi"/>
                <w:b/>
                <w:bCs/>
                <w:color w:val="000000"/>
              </w:rPr>
            </w:pPr>
            <w:r w:rsidRPr="004C3109">
              <w:rPr>
                <w:rFonts w:eastAsia="Times New Roman" w:cstheme="minorHAnsi"/>
                <w:b/>
                <w:bCs/>
                <w:color w:val="000000"/>
              </w:rPr>
              <w:t>Dislocated Workers</w:t>
            </w:r>
          </w:p>
        </w:tc>
        <w:tc>
          <w:tcPr>
            <w:tcW w:w="575" w:type="pct"/>
            <w:tcBorders>
              <w:top w:val="nil"/>
              <w:left w:val="nil"/>
              <w:bottom w:val="double" w:sz="6" w:space="0" w:color="auto"/>
              <w:right w:val="double" w:sz="6" w:space="0" w:color="auto"/>
            </w:tcBorders>
            <w:shd w:val="clear" w:color="auto" w:fill="auto"/>
            <w:noWrap/>
            <w:vAlign w:val="center"/>
            <w:hideMark/>
          </w:tcPr>
          <w:p w:rsidR="00F16721" w:rsidRPr="003530F7" w:rsidRDefault="00F16721" w:rsidP="003530F7">
            <w:pPr>
              <w:spacing w:after="0" w:line="240" w:lineRule="auto"/>
              <w:jc w:val="center"/>
              <w:rPr>
                <w:rFonts w:eastAsia="Times New Roman" w:cstheme="minorHAnsi"/>
              </w:rPr>
            </w:pPr>
            <w:r w:rsidRPr="003530F7">
              <w:rPr>
                <w:rFonts w:eastAsia="Times New Roman" w:cstheme="minorHAnsi"/>
              </w:rPr>
              <w:t>65</w:t>
            </w:r>
          </w:p>
        </w:tc>
        <w:tc>
          <w:tcPr>
            <w:tcW w:w="620" w:type="pct"/>
            <w:tcBorders>
              <w:top w:val="nil"/>
              <w:left w:val="nil"/>
              <w:bottom w:val="double" w:sz="6" w:space="0" w:color="auto"/>
              <w:right w:val="double" w:sz="6" w:space="0" w:color="auto"/>
            </w:tcBorders>
            <w:shd w:val="clear" w:color="auto" w:fill="auto"/>
            <w:noWrap/>
            <w:vAlign w:val="center"/>
            <w:hideMark/>
          </w:tcPr>
          <w:p w:rsidR="00F16721" w:rsidRPr="003530F7" w:rsidRDefault="00F16721" w:rsidP="003530F7">
            <w:pPr>
              <w:spacing w:after="0" w:line="240" w:lineRule="auto"/>
              <w:jc w:val="center"/>
              <w:rPr>
                <w:rFonts w:eastAsia="Times New Roman" w:cstheme="minorHAnsi"/>
              </w:rPr>
            </w:pPr>
          </w:p>
        </w:tc>
        <w:tc>
          <w:tcPr>
            <w:tcW w:w="576" w:type="pct"/>
            <w:tcBorders>
              <w:top w:val="nil"/>
              <w:left w:val="nil"/>
              <w:bottom w:val="double" w:sz="6" w:space="0" w:color="auto"/>
              <w:right w:val="double" w:sz="6" w:space="0" w:color="auto"/>
            </w:tcBorders>
            <w:shd w:val="clear" w:color="auto" w:fill="auto"/>
            <w:noWrap/>
            <w:vAlign w:val="center"/>
            <w:hideMark/>
          </w:tcPr>
          <w:p w:rsidR="00F16721" w:rsidRPr="003530F7" w:rsidRDefault="00F16721" w:rsidP="003530F7">
            <w:pPr>
              <w:spacing w:after="0" w:line="240" w:lineRule="auto"/>
              <w:jc w:val="center"/>
              <w:rPr>
                <w:rFonts w:eastAsia="Times New Roman" w:cstheme="minorHAnsi"/>
              </w:rPr>
            </w:pPr>
            <w:r w:rsidRPr="003530F7">
              <w:rPr>
                <w:rFonts w:eastAsia="Times New Roman" w:cstheme="minorHAnsi"/>
              </w:rPr>
              <w:t>65</w:t>
            </w:r>
          </w:p>
        </w:tc>
        <w:tc>
          <w:tcPr>
            <w:tcW w:w="618" w:type="pct"/>
            <w:tcBorders>
              <w:top w:val="nil"/>
              <w:left w:val="nil"/>
              <w:bottom w:val="double" w:sz="6" w:space="0" w:color="auto"/>
              <w:right w:val="double" w:sz="6" w:space="0" w:color="auto"/>
            </w:tcBorders>
            <w:shd w:val="clear" w:color="auto" w:fill="auto"/>
            <w:noWrap/>
            <w:vAlign w:val="center"/>
            <w:hideMark/>
          </w:tcPr>
          <w:p w:rsidR="00F16721" w:rsidRPr="004C3109" w:rsidRDefault="00F16721" w:rsidP="003530F7">
            <w:pPr>
              <w:spacing w:after="0" w:line="240" w:lineRule="auto"/>
              <w:jc w:val="center"/>
              <w:rPr>
                <w:rFonts w:eastAsia="Times New Roman" w:cstheme="minorHAnsi"/>
                <w:color w:val="000000"/>
              </w:rPr>
            </w:pPr>
          </w:p>
        </w:tc>
      </w:tr>
      <w:tr w:rsidR="00F16721" w:rsidRPr="004C3109" w:rsidTr="00F16721">
        <w:trPr>
          <w:trHeight w:val="345"/>
        </w:trPr>
        <w:tc>
          <w:tcPr>
            <w:tcW w:w="2611" w:type="pct"/>
            <w:tcBorders>
              <w:top w:val="nil"/>
              <w:left w:val="double" w:sz="6" w:space="0" w:color="auto"/>
              <w:bottom w:val="double" w:sz="6" w:space="0" w:color="auto"/>
              <w:right w:val="double" w:sz="6" w:space="0" w:color="auto"/>
            </w:tcBorders>
            <w:shd w:val="clear" w:color="auto" w:fill="D9D9D9"/>
            <w:noWrap/>
            <w:vAlign w:val="bottom"/>
            <w:hideMark/>
          </w:tcPr>
          <w:p w:rsidR="00F16721" w:rsidRPr="004C3109" w:rsidRDefault="00F16721" w:rsidP="004C3109">
            <w:pPr>
              <w:spacing w:after="0" w:line="240" w:lineRule="auto"/>
              <w:jc w:val="right"/>
              <w:rPr>
                <w:rFonts w:eastAsia="Times New Roman" w:cstheme="minorHAnsi"/>
                <w:b/>
                <w:bCs/>
                <w:color w:val="000000"/>
              </w:rPr>
            </w:pPr>
            <w:r w:rsidRPr="004C3109">
              <w:rPr>
                <w:rFonts w:eastAsia="Times New Roman" w:cstheme="minorHAnsi"/>
                <w:b/>
                <w:bCs/>
                <w:color w:val="000000"/>
              </w:rPr>
              <w:t>Youth</w:t>
            </w:r>
            <w:r>
              <w:rPr>
                <w:rFonts w:eastAsia="Times New Roman" w:cstheme="minorHAnsi"/>
                <w:b/>
                <w:bCs/>
                <w:color w:val="000000"/>
              </w:rPr>
              <w:t>* (education, training or employment)</w:t>
            </w:r>
          </w:p>
        </w:tc>
        <w:tc>
          <w:tcPr>
            <w:tcW w:w="575" w:type="pct"/>
            <w:tcBorders>
              <w:top w:val="nil"/>
              <w:left w:val="nil"/>
              <w:bottom w:val="double" w:sz="6" w:space="0" w:color="auto"/>
              <w:right w:val="double" w:sz="6" w:space="0" w:color="auto"/>
            </w:tcBorders>
            <w:shd w:val="clear" w:color="auto" w:fill="auto"/>
            <w:noWrap/>
            <w:vAlign w:val="center"/>
            <w:hideMark/>
          </w:tcPr>
          <w:p w:rsidR="00F16721" w:rsidRPr="003530F7" w:rsidRDefault="00F16721" w:rsidP="003530F7">
            <w:pPr>
              <w:spacing w:after="0" w:line="240" w:lineRule="auto"/>
              <w:jc w:val="center"/>
              <w:rPr>
                <w:rFonts w:eastAsia="Times New Roman" w:cstheme="minorHAnsi"/>
              </w:rPr>
            </w:pPr>
            <w:r w:rsidRPr="003530F7">
              <w:rPr>
                <w:rFonts w:eastAsia="Times New Roman" w:cstheme="minorHAnsi"/>
              </w:rPr>
              <w:t>20</w:t>
            </w:r>
          </w:p>
        </w:tc>
        <w:tc>
          <w:tcPr>
            <w:tcW w:w="620" w:type="pct"/>
            <w:tcBorders>
              <w:top w:val="nil"/>
              <w:left w:val="nil"/>
              <w:bottom w:val="double" w:sz="6" w:space="0" w:color="auto"/>
              <w:right w:val="double" w:sz="6" w:space="0" w:color="auto"/>
            </w:tcBorders>
            <w:shd w:val="clear" w:color="auto" w:fill="auto"/>
            <w:noWrap/>
            <w:vAlign w:val="center"/>
            <w:hideMark/>
          </w:tcPr>
          <w:p w:rsidR="00F16721" w:rsidRPr="003530F7" w:rsidRDefault="00F16721" w:rsidP="003530F7">
            <w:pPr>
              <w:spacing w:after="0" w:line="240" w:lineRule="auto"/>
              <w:jc w:val="center"/>
              <w:rPr>
                <w:rFonts w:eastAsia="Times New Roman" w:cstheme="minorHAnsi"/>
              </w:rPr>
            </w:pPr>
          </w:p>
        </w:tc>
        <w:tc>
          <w:tcPr>
            <w:tcW w:w="576" w:type="pct"/>
            <w:tcBorders>
              <w:top w:val="nil"/>
              <w:left w:val="nil"/>
              <w:bottom w:val="double" w:sz="6" w:space="0" w:color="auto"/>
              <w:right w:val="double" w:sz="6" w:space="0" w:color="auto"/>
            </w:tcBorders>
            <w:shd w:val="clear" w:color="auto" w:fill="auto"/>
            <w:noWrap/>
            <w:vAlign w:val="center"/>
            <w:hideMark/>
          </w:tcPr>
          <w:p w:rsidR="00F16721" w:rsidRPr="003530F7" w:rsidRDefault="00F16721" w:rsidP="003530F7">
            <w:pPr>
              <w:spacing w:after="0" w:line="240" w:lineRule="auto"/>
              <w:jc w:val="center"/>
              <w:rPr>
                <w:rFonts w:eastAsia="Times New Roman" w:cstheme="minorHAnsi"/>
              </w:rPr>
            </w:pPr>
            <w:r w:rsidRPr="003530F7">
              <w:rPr>
                <w:rFonts w:eastAsia="Times New Roman" w:cstheme="minorHAnsi"/>
              </w:rPr>
              <w:t>20</w:t>
            </w:r>
          </w:p>
        </w:tc>
        <w:tc>
          <w:tcPr>
            <w:tcW w:w="618" w:type="pct"/>
            <w:tcBorders>
              <w:top w:val="nil"/>
              <w:left w:val="nil"/>
              <w:bottom w:val="double" w:sz="6" w:space="0" w:color="auto"/>
              <w:right w:val="double" w:sz="6" w:space="0" w:color="auto"/>
            </w:tcBorders>
            <w:shd w:val="clear" w:color="auto" w:fill="auto"/>
            <w:noWrap/>
            <w:vAlign w:val="center"/>
            <w:hideMark/>
          </w:tcPr>
          <w:p w:rsidR="00F16721" w:rsidRPr="004C3109" w:rsidRDefault="00F16721" w:rsidP="003530F7">
            <w:pPr>
              <w:spacing w:after="0" w:line="240" w:lineRule="auto"/>
              <w:jc w:val="center"/>
              <w:rPr>
                <w:rFonts w:eastAsia="Times New Roman" w:cstheme="minorHAnsi"/>
                <w:color w:val="000000"/>
              </w:rPr>
            </w:pPr>
          </w:p>
        </w:tc>
      </w:tr>
      <w:tr w:rsidR="00F16721" w:rsidRPr="004C3109" w:rsidTr="00F16721">
        <w:trPr>
          <w:trHeight w:val="345"/>
        </w:trPr>
        <w:tc>
          <w:tcPr>
            <w:tcW w:w="2611" w:type="pct"/>
            <w:tcBorders>
              <w:top w:val="nil"/>
              <w:left w:val="double" w:sz="6" w:space="0" w:color="auto"/>
              <w:bottom w:val="double" w:sz="6" w:space="0" w:color="auto"/>
              <w:right w:val="double" w:sz="6" w:space="0" w:color="auto"/>
            </w:tcBorders>
            <w:shd w:val="clear" w:color="auto" w:fill="D9D9D9"/>
            <w:noWrap/>
            <w:vAlign w:val="bottom"/>
            <w:hideMark/>
          </w:tcPr>
          <w:p w:rsidR="00F16721" w:rsidRPr="004C3109" w:rsidRDefault="00F16721" w:rsidP="00FA5FB1">
            <w:pPr>
              <w:spacing w:after="0" w:line="240" w:lineRule="auto"/>
              <w:jc w:val="right"/>
              <w:rPr>
                <w:rFonts w:eastAsia="Times New Roman" w:cstheme="minorHAnsi"/>
                <w:b/>
                <w:bCs/>
                <w:color w:val="000000"/>
              </w:rPr>
            </w:pPr>
            <w:r w:rsidRPr="004C3109">
              <w:rPr>
                <w:rFonts w:eastAsia="Times New Roman" w:cstheme="minorHAnsi"/>
                <w:b/>
                <w:bCs/>
                <w:color w:val="000000"/>
              </w:rPr>
              <w:t>Adult Education</w:t>
            </w:r>
          </w:p>
        </w:tc>
        <w:tc>
          <w:tcPr>
            <w:tcW w:w="575" w:type="pct"/>
            <w:tcBorders>
              <w:top w:val="nil"/>
              <w:left w:val="nil"/>
              <w:bottom w:val="double" w:sz="6" w:space="0" w:color="auto"/>
              <w:right w:val="double" w:sz="6" w:space="0" w:color="auto"/>
            </w:tcBorders>
            <w:shd w:val="clear" w:color="auto" w:fill="auto"/>
            <w:noWrap/>
            <w:vAlign w:val="center"/>
            <w:hideMark/>
          </w:tcPr>
          <w:p w:rsidR="00F16721" w:rsidRPr="003530F7" w:rsidRDefault="00F16721" w:rsidP="00FA5FB1">
            <w:pPr>
              <w:spacing w:after="0" w:line="240" w:lineRule="auto"/>
              <w:jc w:val="center"/>
              <w:rPr>
                <w:rFonts w:eastAsia="Times New Roman" w:cstheme="minorHAnsi"/>
              </w:rPr>
            </w:pPr>
          </w:p>
        </w:tc>
        <w:tc>
          <w:tcPr>
            <w:tcW w:w="620" w:type="pct"/>
            <w:tcBorders>
              <w:top w:val="nil"/>
              <w:left w:val="nil"/>
              <w:bottom w:val="double" w:sz="6" w:space="0" w:color="auto"/>
              <w:right w:val="double" w:sz="6" w:space="0" w:color="auto"/>
            </w:tcBorders>
            <w:shd w:val="clear" w:color="auto" w:fill="auto"/>
            <w:noWrap/>
            <w:vAlign w:val="center"/>
            <w:hideMark/>
          </w:tcPr>
          <w:p w:rsidR="00F16721" w:rsidRPr="003530F7" w:rsidRDefault="00F16721" w:rsidP="00FA5FB1">
            <w:pPr>
              <w:spacing w:after="0" w:line="240" w:lineRule="auto"/>
              <w:jc w:val="center"/>
              <w:rPr>
                <w:rFonts w:eastAsia="Times New Roman" w:cstheme="minorHAnsi"/>
              </w:rPr>
            </w:pPr>
          </w:p>
        </w:tc>
        <w:tc>
          <w:tcPr>
            <w:tcW w:w="576" w:type="pct"/>
            <w:tcBorders>
              <w:top w:val="nil"/>
              <w:left w:val="nil"/>
              <w:bottom w:val="double" w:sz="6" w:space="0" w:color="auto"/>
              <w:right w:val="double" w:sz="6" w:space="0" w:color="auto"/>
            </w:tcBorders>
            <w:shd w:val="clear" w:color="auto" w:fill="auto"/>
            <w:noWrap/>
            <w:vAlign w:val="center"/>
            <w:hideMark/>
          </w:tcPr>
          <w:p w:rsidR="00F16721" w:rsidRPr="003530F7" w:rsidRDefault="00F16721" w:rsidP="00FA5FB1">
            <w:pPr>
              <w:spacing w:after="0" w:line="240" w:lineRule="auto"/>
              <w:jc w:val="center"/>
              <w:rPr>
                <w:rFonts w:eastAsia="Times New Roman" w:cstheme="minorHAnsi"/>
              </w:rPr>
            </w:pPr>
          </w:p>
        </w:tc>
        <w:tc>
          <w:tcPr>
            <w:tcW w:w="618" w:type="pct"/>
            <w:tcBorders>
              <w:top w:val="nil"/>
              <w:left w:val="nil"/>
              <w:bottom w:val="double" w:sz="6" w:space="0" w:color="auto"/>
              <w:right w:val="double" w:sz="6" w:space="0" w:color="auto"/>
            </w:tcBorders>
            <w:shd w:val="clear" w:color="auto" w:fill="auto"/>
            <w:noWrap/>
            <w:vAlign w:val="center"/>
            <w:hideMark/>
          </w:tcPr>
          <w:p w:rsidR="00F16721" w:rsidRPr="004C3109" w:rsidRDefault="00F16721" w:rsidP="00FA5FB1">
            <w:pPr>
              <w:spacing w:after="0" w:line="240" w:lineRule="auto"/>
              <w:jc w:val="center"/>
              <w:rPr>
                <w:rFonts w:eastAsia="Times New Roman" w:cstheme="minorHAnsi"/>
                <w:color w:val="000000"/>
              </w:rPr>
            </w:pPr>
          </w:p>
        </w:tc>
      </w:tr>
      <w:tr w:rsidR="00F16721" w:rsidRPr="004C3109" w:rsidTr="00F16721">
        <w:trPr>
          <w:trHeight w:val="345"/>
        </w:trPr>
        <w:tc>
          <w:tcPr>
            <w:tcW w:w="2611" w:type="pct"/>
            <w:tcBorders>
              <w:top w:val="nil"/>
              <w:left w:val="double" w:sz="6" w:space="0" w:color="auto"/>
              <w:bottom w:val="double" w:sz="6" w:space="0" w:color="auto"/>
              <w:right w:val="double" w:sz="6" w:space="0" w:color="auto"/>
            </w:tcBorders>
            <w:shd w:val="clear" w:color="auto" w:fill="D9D9D9"/>
            <w:noWrap/>
            <w:vAlign w:val="bottom"/>
            <w:hideMark/>
          </w:tcPr>
          <w:p w:rsidR="00F16721" w:rsidRPr="004C3109" w:rsidRDefault="00F16721" w:rsidP="004C3109">
            <w:pPr>
              <w:spacing w:after="0" w:line="240" w:lineRule="auto"/>
              <w:jc w:val="right"/>
              <w:rPr>
                <w:rFonts w:eastAsia="Times New Roman" w:cstheme="minorHAnsi"/>
                <w:b/>
                <w:bCs/>
                <w:color w:val="000000"/>
              </w:rPr>
            </w:pPr>
            <w:r w:rsidRPr="004C3109">
              <w:rPr>
                <w:rFonts w:eastAsia="Times New Roman" w:cstheme="minorHAnsi"/>
                <w:b/>
                <w:bCs/>
                <w:color w:val="000000"/>
              </w:rPr>
              <w:t>Wagner-Peyser / Labor Exchange</w:t>
            </w:r>
          </w:p>
        </w:tc>
        <w:tc>
          <w:tcPr>
            <w:tcW w:w="575" w:type="pct"/>
            <w:tcBorders>
              <w:top w:val="nil"/>
              <w:left w:val="nil"/>
              <w:bottom w:val="double" w:sz="6" w:space="0" w:color="auto"/>
              <w:right w:val="double" w:sz="6" w:space="0" w:color="auto"/>
            </w:tcBorders>
            <w:shd w:val="clear" w:color="auto" w:fill="auto"/>
            <w:noWrap/>
            <w:vAlign w:val="center"/>
            <w:hideMark/>
          </w:tcPr>
          <w:p w:rsidR="00F16721" w:rsidRPr="003530F7" w:rsidRDefault="00F16721" w:rsidP="003530F7">
            <w:pPr>
              <w:spacing w:after="0" w:line="240" w:lineRule="auto"/>
              <w:jc w:val="center"/>
              <w:rPr>
                <w:rFonts w:eastAsia="Times New Roman" w:cstheme="minorHAnsi"/>
              </w:rPr>
            </w:pPr>
            <w:r w:rsidRPr="003530F7">
              <w:rPr>
                <w:rFonts w:eastAsia="Times New Roman" w:cstheme="minorHAnsi"/>
              </w:rPr>
              <w:t>55</w:t>
            </w:r>
          </w:p>
        </w:tc>
        <w:tc>
          <w:tcPr>
            <w:tcW w:w="620" w:type="pct"/>
            <w:tcBorders>
              <w:top w:val="nil"/>
              <w:left w:val="nil"/>
              <w:bottom w:val="double" w:sz="6" w:space="0" w:color="auto"/>
              <w:right w:val="double" w:sz="6" w:space="0" w:color="auto"/>
            </w:tcBorders>
            <w:shd w:val="clear" w:color="auto" w:fill="auto"/>
            <w:noWrap/>
            <w:vAlign w:val="center"/>
            <w:hideMark/>
          </w:tcPr>
          <w:p w:rsidR="00F16721" w:rsidRPr="003530F7" w:rsidRDefault="00F16721" w:rsidP="003530F7">
            <w:pPr>
              <w:spacing w:after="0" w:line="240" w:lineRule="auto"/>
              <w:jc w:val="center"/>
              <w:rPr>
                <w:rFonts w:eastAsia="Times New Roman" w:cstheme="minorHAnsi"/>
              </w:rPr>
            </w:pPr>
          </w:p>
        </w:tc>
        <w:tc>
          <w:tcPr>
            <w:tcW w:w="576" w:type="pct"/>
            <w:tcBorders>
              <w:top w:val="nil"/>
              <w:left w:val="nil"/>
              <w:bottom w:val="double" w:sz="6" w:space="0" w:color="auto"/>
              <w:right w:val="double" w:sz="6" w:space="0" w:color="auto"/>
            </w:tcBorders>
            <w:shd w:val="clear" w:color="auto" w:fill="auto"/>
            <w:noWrap/>
            <w:vAlign w:val="center"/>
            <w:hideMark/>
          </w:tcPr>
          <w:p w:rsidR="00F16721" w:rsidRPr="003530F7" w:rsidRDefault="00F16721" w:rsidP="003530F7">
            <w:pPr>
              <w:spacing w:after="0" w:line="240" w:lineRule="auto"/>
              <w:jc w:val="center"/>
              <w:rPr>
                <w:rFonts w:eastAsia="Times New Roman" w:cstheme="minorHAnsi"/>
              </w:rPr>
            </w:pPr>
            <w:r w:rsidRPr="003530F7">
              <w:rPr>
                <w:rFonts w:eastAsia="Times New Roman" w:cstheme="minorHAnsi"/>
              </w:rPr>
              <w:t>55</w:t>
            </w:r>
          </w:p>
        </w:tc>
        <w:tc>
          <w:tcPr>
            <w:tcW w:w="618" w:type="pct"/>
            <w:tcBorders>
              <w:top w:val="nil"/>
              <w:left w:val="nil"/>
              <w:bottom w:val="double" w:sz="6" w:space="0" w:color="auto"/>
              <w:right w:val="double" w:sz="6" w:space="0" w:color="auto"/>
            </w:tcBorders>
            <w:shd w:val="clear" w:color="auto" w:fill="auto"/>
            <w:noWrap/>
            <w:vAlign w:val="center"/>
            <w:hideMark/>
          </w:tcPr>
          <w:p w:rsidR="00F16721" w:rsidRPr="004C3109" w:rsidRDefault="00F16721" w:rsidP="003530F7">
            <w:pPr>
              <w:spacing w:after="0" w:line="240" w:lineRule="auto"/>
              <w:jc w:val="center"/>
              <w:rPr>
                <w:rFonts w:eastAsia="Times New Roman" w:cstheme="minorHAnsi"/>
                <w:color w:val="000000"/>
              </w:rPr>
            </w:pPr>
          </w:p>
        </w:tc>
      </w:tr>
      <w:tr w:rsidR="00F16721" w:rsidRPr="004C3109" w:rsidTr="00F16721">
        <w:trPr>
          <w:trHeight w:val="345"/>
        </w:trPr>
        <w:tc>
          <w:tcPr>
            <w:tcW w:w="2611" w:type="pct"/>
            <w:tcBorders>
              <w:top w:val="nil"/>
              <w:left w:val="double" w:sz="6" w:space="0" w:color="auto"/>
              <w:bottom w:val="double" w:sz="6" w:space="0" w:color="auto"/>
              <w:right w:val="double" w:sz="6" w:space="0" w:color="auto"/>
            </w:tcBorders>
            <w:shd w:val="clear" w:color="auto" w:fill="D9D9D9"/>
            <w:noWrap/>
            <w:vAlign w:val="bottom"/>
            <w:hideMark/>
          </w:tcPr>
          <w:p w:rsidR="00F16721" w:rsidRPr="004C3109" w:rsidRDefault="00F16721" w:rsidP="004C3109">
            <w:pPr>
              <w:spacing w:after="0" w:line="240" w:lineRule="auto"/>
              <w:jc w:val="right"/>
              <w:rPr>
                <w:rFonts w:eastAsia="Times New Roman" w:cstheme="minorHAnsi"/>
                <w:b/>
                <w:bCs/>
                <w:color w:val="000000"/>
              </w:rPr>
            </w:pPr>
            <w:r>
              <w:rPr>
                <w:rFonts w:eastAsia="Times New Roman" w:cstheme="minorHAnsi"/>
                <w:b/>
                <w:bCs/>
                <w:color w:val="000000"/>
              </w:rPr>
              <w:t>Vocational Rehabilitation</w:t>
            </w:r>
          </w:p>
        </w:tc>
        <w:tc>
          <w:tcPr>
            <w:tcW w:w="575" w:type="pct"/>
            <w:tcBorders>
              <w:top w:val="nil"/>
              <w:left w:val="nil"/>
              <w:bottom w:val="double" w:sz="6" w:space="0" w:color="auto"/>
              <w:right w:val="double" w:sz="6" w:space="0" w:color="auto"/>
            </w:tcBorders>
            <w:shd w:val="clear" w:color="auto" w:fill="auto"/>
            <w:noWrap/>
            <w:vAlign w:val="center"/>
            <w:hideMark/>
          </w:tcPr>
          <w:p w:rsidR="00F16721" w:rsidRPr="003530F7" w:rsidRDefault="00F16721" w:rsidP="003530F7">
            <w:pPr>
              <w:spacing w:after="0" w:line="240" w:lineRule="auto"/>
              <w:jc w:val="center"/>
              <w:rPr>
                <w:rFonts w:eastAsia="Times New Roman" w:cstheme="minorHAnsi"/>
              </w:rPr>
            </w:pPr>
            <w:r w:rsidRPr="003530F7">
              <w:rPr>
                <w:rFonts w:eastAsia="Times New Roman" w:cstheme="minorHAnsi"/>
              </w:rPr>
              <w:t>26</w:t>
            </w:r>
          </w:p>
        </w:tc>
        <w:tc>
          <w:tcPr>
            <w:tcW w:w="620" w:type="pct"/>
            <w:tcBorders>
              <w:top w:val="nil"/>
              <w:left w:val="nil"/>
              <w:bottom w:val="double" w:sz="6" w:space="0" w:color="auto"/>
              <w:right w:val="double" w:sz="6" w:space="0" w:color="auto"/>
            </w:tcBorders>
            <w:shd w:val="clear" w:color="auto" w:fill="auto"/>
            <w:noWrap/>
            <w:vAlign w:val="center"/>
            <w:hideMark/>
          </w:tcPr>
          <w:p w:rsidR="00F16721" w:rsidRPr="003530F7" w:rsidRDefault="00F16721" w:rsidP="003530F7">
            <w:pPr>
              <w:spacing w:after="0" w:line="240" w:lineRule="auto"/>
              <w:jc w:val="center"/>
              <w:rPr>
                <w:rFonts w:eastAsia="Times New Roman" w:cstheme="minorHAnsi"/>
              </w:rPr>
            </w:pPr>
          </w:p>
        </w:tc>
        <w:tc>
          <w:tcPr>
            <w:tcW w:w="576" w:type="pct"/>
            <w:tcBorders>
              <w:top w:val="nil"/>
              <w:left w:val="nil"/>
              <w:bottom w:val="double" w:sz="6" w:space="0" w:color="auto"/>
              <w:right w:val="double" w:sz="6" w:space="0" w:color="auto"/>
            </w:tcBorders>
            <w:shd w:val="clear" w:color="auto" w:fill="auto"/>
            <w:noWrap/>
            <w:vAlign w:val="center"/>
            <w:hideMark/>
          </w:tcPr>
          <w:p w:rsidR="00F16721" w:rsidRPr="003530F7" w:rsidRDefault="00F16721" w:rsidP="003530F7">
            <w:pPr>
              <w:spacing w:after="0" w:line="240" w:lineRule="auto"/>
              <w:jc w:val="center"/>
              <w:rPr>
                <w:rFonts w:eastAsia="Times New Roman" w:cstheme="minorHAnsi"/>
              </w:rPr>
            </w:pPr>
            <w:r w:rsidRPr="003530F7">
              <w:rPr>
                <w:rFonts w:eastAsia="Times New Roman" w:cstheme="minorHAnsi"/>
              </w:rPr>
              <w:t>26</w:t>
            </w:r>
          </w:p>
        </w:tc>
        <w:tc>
          <w:tcPr>
            <w:tcW w:w="618" w:type="pct"/>
            <w:tcBorders>
              <w:top w:val="nil"/>
              <w:left w:val="nil"/>
              <w:bottom w:val="double" w:sz="6" w:space="0" w:color="auto"/>
              <w:right w:val="double" w:sz="6" w:space="0" w:color="auto"/>
            </w:tcBorders>
            <w:shd w:val="clear" w:color="auto" w:fill="auto"/>
            <w:noWrap/>
            <w:vAlign w:val="center"/>
            <w:hideMark/>
          </w:tcPr>
          <w:p w:rsidR="00F16721" w:rsidRPr="004C3109" w:rsidRDefault="00F16721" w:rsidP="003530F7">
            <w:pPr>
              <w:spacing w:after="0" w:line="240" w:lineRule="auto"/>
              <w:jc w:val="center"/>
              <w:rPr>
                <w:rFonts w:eastAsia="Times New Roman" w:cstheme="minorHAnsi"/>
                <w:color w:val="000000"/>
              </w:rPr>
            </w:pPr>
          </w:p>
        </w:tc>
      </w:tr>
      <w:tr w:rsidR="00F16721" w:rsidRPr="003530F7" w:rsidTr="00F16721">
        <w:trPr>
          <w:trHeight w:val="405"/>
        </w:trPr>
        <w:tc>
          <w:tcPr>
            <w:tcW w:w="2611" w:type="pct"/>
            <w:tcBorders>
              <w:top w:val="double" w:sz="6" w:space="0" w:color="auto"/>
              <w:left w:val="double" w:sz="6" w:space="0" w:color="auto"/>
              <w:bottom w:val="double" w:sz="6" w:space="0" w:color="auto"/>
              <w:right w:val="double" w:sz="6" w:space="0" w:color="auto"/>
            </w:tcBorders>
            <w:shd w:val="clear" w:color="auto" w:fill="808080" w:themeFill="background1" w:themeFillShade="80"/>
            <w:noWrap/>
            <w:vAlign w:val="bottom"/>
            <w:hideMark/>
          </w:tcPr>
          <w:p w:rsidR="00F16721" w:rsidRPr="003530F7" w:rsidRDefault="00F16721" w:rsidP="00BE279B">
            <w:pPr>
              <w:spacing w:after="0" w:line="240" w:lineRule="auto"/>
              <w:jc w:val="center"/>
              <w:rPr>
                <w:rFonts w:eastAsia="Times New Roman" w:cstheme="minorHAnsi"/>
                <w:b/>
                <w:bCs/>
                <w:color w:val="FFFFFF" w:themeColor="background1"/>
                <w:sz w:val="20"/>
                <w:szCs w:val="20"/>
              </w:rPr>
            </w:pPr>
            <w:r w:rsidRPr="003530F7">
              <w:rPr>
                <w:rFonts w:eastAsia="Times New Roman" w:cstheme="minorHAnsi"/>
                <w:b/>
                <w:bCs/>
                <w:color w:val="FFFFFF" w:themeColor="background1"/>
                <w:sz w:val="20"/>
                <w:szCs w:val="20"/>
              </w:rPr>
              <w:t xml:space="preserve">Median </w:t>
            </w:r>
            <w:r>
              <w:rPr>
                <w:rFonts w:eastAsia="Times New Roman" w:cstheme="minorHAnsi"/>
                <w:b/>
                <w:bCs/>
                <w:color w:val="FFFFFF" w:themeColor="background1"/>
                <w:sz w:val="20"/>
                <w:szCs w:val="20"/>
              </w:rPr>
              <w:t>e</w:t>
            </w:r>
            <w:r w:rsidRPr="003530F7">
              <w:rPr>
                <w:rFonts w:eastAsia="Times New Roman" w:cstheme="minorHAnsi"/>
                <w:b/>
                <w:bCs/>
                <w:color w:val="FFFFFF" w:themeColor="background1"/>
                <w:sz w:val="20"/>
                <w:szCs w:val="20"/>
              </w:rPr>
              <w:t>arnings (</w:t>
            </w:r>
            <w:r>
              <w:rPr>
                <w:rFonts w:eastAsia="Times New Roman" w:cstheme="minorHAnsi"/>
                <w:b/>
                <w:bCs/>
                <w:color w:val="FFFFFF" w:themeColor="background1"/>
                <w:sz w:val="20"/>
                <w:szCs w:val="20"/>
              </w:rPr>
              <w:t>Second q</w:t>
            </w:r>
            <w:r w:rsidRPr="003530F7">
              <w:rPr>
                <w:rFonts w:eastAsia="Times New Roman" w:cstheme="minorHAnsi"/>
                <w:b/>
                <w:bCs/>
                <w:color w:val="FFFFFF" w:themeColor="background1"/>
                <w:sz w:val="20"/>
                <w:szCs w:val="20"/>
              </w:rPr>
              <w:t xml:space="preserve">uarter after </w:t>
            </w:r>
            <w:r>
              <w:rPr>
                <w:rFonts w:eastAsia="Times New Roman" w:cstheme="minorHAnsi"/>
                <w:b/>
                <w:bCs/>
                <w:color w:val="FFFFFF" w:themeColor="background1"/>
                <w:sz w:val="20"/>
                <w:szCs w:val="20"/>
              </w:rPr>
              <w:t>e</w:t>
            </w:r>
            <w:r w:rsidRPr="003530F7">
              <w:rPr>
                <w:rFonts w:eastAsia="Times New Roman" w:cstheme="minorHAnsi"/>
                <w:b/>
                <w:bCs/>
                <w:color w:val="FFFFFF" w:themeColor="background1"/>
                <w:sz w:val="20"/>
                <w:szCs w:val="20"/>
              </w:rPr>
              <w:t>xit</w:t>
            </w:r>
            <w:r>
              <w:rPr>
                <w:rFonts w:eastAsia="Times New Roman" w:cstheme="minorHAnsi"/>
                <w:b/>
                <w:bCs/>
                <w:color w:val="FFFFFF" w:themeColor="background1"/>
                <w:sz w:val="20"/>
                <w:szCs w:val="20"/>
              </w:rPr>
              <w:t>)</w:t>
            </w:r>
          </w:p>
        </w:tc>
        <w:tc>
          <w:tcPr>
            <w:tcW w:w="575" w:type="pct"/>
            <w:tcBorders>
              <w:top w:val="double" w:sz="6" w:space="0" w:color="auto"/>
              <w:left w:val="nil"/>
              <w:bottom w:val="double" w:sz="6" w:space="0" w:color="auto"/>
              <w:right w:val="double" w:sz="6" w:space="0" w:color="auto"/>
            </w:tcBorders>
            <w:shd w:val="clear" w:color="auto" w:fill="808080" w:themeFill="background1" w:themeFillShade="80"/>
            <w:noWrap/>
            <w:vAlign w:val="center"/>
            <w:hideMark/>
          </w:tcPr>
          <w:p w:rsidR="00F16721" w:rsidRPr="003530F7" w:rsidRDefault="00F16721" w:rsidP="003530F7">
            <w:pPr>
              <w:spacing w:after="0" w:line="240" w:lineRule="auto"/>
              <w:jc w:val="center"/>
              <w:rPr>
                <w:rFonts w:eastAsia="Times New Roman" w:cstheme="minorHAnsi"/>
                <w:b/>
                <w:color w:val="FFFFFF" w:themeColor="background1"/>
              </w:rPr>
            </w:pPr>
          </w:p>
        </w:tc>
        <w:tc>
          <w:tcPr>
            <w:tcW w:w="620" w:type="pct"/>
            <w:tcBorders>
              <w:top w:val="double" w:sz="6" w:space="0" w:color="auto"/>
              <w:left w:val="nil"/>
              <w:bottom w:val="double" w:sz="6" w:space="0" w:color="auto"/>
              <w:right w:val="double" w:sz="6" w:space="0" w:color="auto"/>
            </w:tcBorders>
            <w:shd w:val="clear" w:color="auto" w:fill="808080" w:themeFill="background1" w:themeFillShade="80"/>
            <w:noWrap/>
            <w:vAlign w:val="center"/>
            <w:hideMark/>
          </w:tcPr>
          <w:p w:rsidR="00F16721" w:rsidRPr="003530F7" w:rsidRDefault="00F16721" w:rsidP="003530F7">
            <w:pPr>
              <w:spacing w:after="0" w:line="240" w:lineRule="auto"/>
              <w:jc w:val="center"/>
              <w:rPr>
                <w:rFonts w:eastAsia="Times New Roman" w:cstheme="minorHAnsi"/>
                <w:b/>
                <w:color w:val="FFFFFF" w:themeColor="background1"/>
              </w:rPr>
            </w:pPr>
          </w:p>
        </w:tc>
        <w:tc>
          <w:tcPr>
            <w:tcW w:w="576" w:type="pct"/>
            <w:tcBorders>
              <w:top w:val="double" w:sz="6" w:space="0" w:color="auto"/>
              <w:left w:val="nil"/>
              <w:bottom w:val="double" w:sz="6" w:space="0" w:color="auto"/>
              <w:right w:val="double" w:sz="6" w:space="0" w:color="auto"/>
            </w:tcBorders>
            <w:shd w:val="clear" w:color="auto" w:fill="808080" w:themeFill="background1" w:themeFillShade="80"/>
            <w:noWrap/>
            <w:vAlign w:val="center"/>
            <w:hideMark/>
          </w:tcPr>
          <w:p w:rsidR="00F16721" w:rsidRPr="003530F7" w:rsidRDefault="00F16721" w:rsidP="003530F7">
            <w:pPr>
              <w:spacing w:after="0" w:line="240" w:lineRule="auto"/>
              <w:jc w:val="center"/>
              <w:rPr>
                <w:rFonts w:eastAsia="Times New Roman" w:cstheme="minorHAnsi"/>
                <w:b/>
                <w:color w:val="FFFFFF" w:themeColor="background1"/>
              </w:rPr>
            </w:pPr>
          </w:p>
        </w:tc>
        <w:tc>
          <w:tcPr>
            <w:tcW w:w="618" w:type="pct"/>
            <w:tcBorders>
              <w:top w:val="double" w:sz="6" w:space="0" w:color="auto"/>
              <w:left w:val="nil"/>
              <w:bottom w:val="double" w:sz="6" w:space="0" w:color="auto"/>
              <w:right w:val="double" w:sz="6" w:space="0" w:color="auto"/>
            </w:tcBorders>
            <w:shd w:val="clear" w:color="auto" w:fill="808080" w:themeFill="background1" w:themeFillShade="80"/>
            <w:noWrap/>
            <w:vAlign w:val="center"/>
            <w:hideMark/>
          </w:tcPr>
          <w:p w:rsidR="00F16721" w:rsidRPr="003530F7" w:rsidRDefault="00F16721" w:rsidP="003530F7">
            <w:pPr>
              <w:spacing w:after="0" w:line="240" w:lineRule="auto"/>
              <w:jc w:val="center"/>
              <w:rPr>
                <w:rFonts w:eastAsia="Times New Roman" w:cstheme="minorHAnsi"/>
                <w:b/>
                <w:color w:val="FFFFFF" w:themeColor="background1"/>
              </w:rPr>
            </w:pPr>
          </w:p>
        </w:tc>
      </w:tr>
      <w:tr w:rsidR="00F16721" w:rsidRPr="004C3109" w:rsidTr="00F16721">
        <w:trPr>
          <w:trHeight w:val="345"/>
        </w:trPr>
        <w:tc>
          <w:tcPr>
            <w:tcW w:w="2611" w:type="pct"/>
            <w:tcBorders>
              <w:top w:val="nil"/>
              <w:left w:val="double" w:sz="6" w:space="0" w:color="auto"/>
              <w:bottom w:val="double" w:sz="6" w:space="0" w:color="auto"/>
              <w:right w:val="double" w:sz="6" w:space="0" w:color="auto"/>
            </w:tcBorders>
            <w:shd w:val="clear" w:color="auto" w:fill="D9D9D9"/>
            <w:noWrap/>
            <w:vAlign w:val="bottom"/>
            <w:hideMark/>
          </w:tcPr>
          <w:p w:rsidR="00F16721" w:rsidRPr="004C3109" w:rsidRDefault="00F16721" w:rsidP="004C3109">
            <w:pPr>
              <w:spacing w:after="0" w:line="240" w:lineRule="auto"/>
              <w:jc w:val="right"/>
              <w:rPr>
                <w:rFonts w:eastAsia="Times New Roman" w:cstheme="minorHAnsi"/>
                <w:b/>
                <w:bCs/>
                <w:color w:val="000000"/>
              </w:rPr>
            </w:pPr>
            <w:r w:rsidRPr="004C3109">
              <w:rPr>
                <w:rFonts w:eastAsia="Times New Roman" w:cstheme="minorHAnsi"/>
                <w:b/>
                <w:bCs/>
                <w:color w:val="000000"/>
              </w:rPr>
              <w:t>Adults</w:t>
            </w:r>
          </w:p>
        </w:tc>
        <w:tc>
          <w:tcPr>
            <w:tcW w:w="575" w:type="pct"/>
            <w:tcBorders>
              <w:top w:val="nil"/>
              <w:left w:val="nil"/>
              <w:bottom w:val="double" w:sz="6" w:space="0" w:color="auto"/>
              <w:right w:val="double" w:sz="6" w:space="0" w:color="auto"/>
            </w:tcBorders>
            <w:shd w:val="clear" w:color="auto" w:fill="auto"/>
            <w:noWrap/>
            <w:vAlign w:val="center"/>
            <w:hideMark/>
          </w:tcPr>
          <w:p w:rsidR="00F16721" w:rsidRPr="003530F7" w:rsidRDefault="00F16721" w:rsidP="003530F7">
            <w:pPr>
              <w:spacing w:after="0" w:line="240" w:lineRule="auto"/>
              <w:jc w:val="center"/>
              <w:rPr>
                <w:rFonts w:eastAsia="Times New Roman" w:cstheme="minorHAnsi"/>
              </w:rPr>
            </w:pPr>
            <w:r w:rsidRPr="003530F7">
              <w:rPr>
                <w:rFonts w:eastAsia="Times New Roman" w:cstheme="minorHAnsi"/>
              </w:rPr>
              <w:t>4,800</w:t>
            </w:r>
          </w:p>
        </w:tc>
        <w:tc>
          <w:tcPr>
            <w:tcW w:w="620" w:type="pct"/>
            <w:tcBorders>
              <w:top w:val="nil"/>
              <w:left w:val="nil"/>
              <w:bottom w:val="double" w:sz="6" w:space="0" w:color="auto"/>
              <w:right w:val="double" w:sz="6" w:space="0" w:color="auto"/>
            </w:tcBorders>
            <w:shd w:val="clear" w:color="auto" w:fill="auto"/>
            <w:noWrap/>
            <w:vAlign w:val="center"/>
            <w:hideMark/>
          </w:tcPr>
          <w:p w:rsidR="00F16721" w:rsidRPr="003530F7" w:rsidRDefault="00F16721" w:rsidP="003530F7">
            <w:pPr>
              <w:spacing w:after="0" w:line="240" w:lineRule="auto"/>
              <w:jc w:val="center"/>
              <w:rPr>
                <w:rFonts w:eastAsia="Times New Roman" w:cstheme="minorHAnsi"/>
              </w:rPr>
            </w:pPr>
          </w:p>
        </w:tc>
        <w:tc>
          <w:tcPr>
            <w:tcW w:w="576" w:type="pct"/>
            <w:tcBorders>
              <w:top w:val="nil"/>
              <w:left w:val="nil"/>
              <w:bottom w:val="double" w:sz="6" w:space="0" w:color="auto"/>
              <w:right w:val="double" w:sz="6" w:space="0" w:color="auto"/>
            </w:tcBorders>
            <w:shd w:val="clear" w:color="auto" w:fill="auto"/>
            <w:noWrap/>
            <w:vAlign w:val="center"/>
            <w:hideMark/>
          </w:tcPr>
          <w:p w:rsidR="00F16721" w:rsidRPr="003530F7" w:rsidRDefault="00F16721" w:rsidP="003530F7">
            <w:pPr>
              <w:spacing w:after="0" w:line="240" w:lineRule="auto"/>
              <w:jc w:val="center"/>
              <w:rPr>
                <w:rFonts w:eastAsia="Times New Roman" w:cstheme="minorHAnsi"/>
              </w:rPr>
            </w:pPr>
            <w:r w:rsidRPr="003530F7">
              <w:rPr>
                <w:rFonts w:eastAsia="Times New Roman" w:cstheme="minorHAnsi"/>
              </w:rPr>
              <w:t>4,800</w:t>
            </w:r>
          </w:p>
        </w:tc>
        <w:tc>
          <w:tcPr>
            <w:tcW w:w="618" w:type="pct"/>
            <w:tcBorders>
              <w:top w:val="nil"/>
              <w:left w:val="nil"/>
              <w:bottom w:val="double" w:sz="6" w:space="0" w:color="auto"/>
              <w:right w:val="double" w:sz="6" w:space="0" w:color="auto"/>
            </w:tcBorders>
            <w:shd w:val="clear" w:color="auto" w:fill="auto"/>
            <w:noWrap/>
            <w:vAlign w:val="center"/>
            <w:hideMark/>
          </w:tcPr>
          <w:p w:rsidR="00F16721" w:rsidRPr="004C3109" w:rsidRDefault="00F16721" w:rsidP="003530F7">
            <w:pPr>
              <w:spacing w:after="0" w:line="240" w:lineRule="auto"/>
              <w:jc w:val="center"/>
              <w:rPr>
                <w:rFonts w:eastAsia="Times New Roman" w:cstheme="minorHAnsi"/>
                <w:color w:val="000000"/>
              </w:rPr>
            </w:pPr>
          </w:p>
        </w:tc>
      </w:tr>
      <w:tr w:rsidR="00F16721" w:rsidRPr="004C3109" w:rsidTr="00F16721">
        <w:trPr>
          <w:trHeight w:val="345"/>
        </w:trPr>
        <w:tc>
          <w:tcPr>
            <w:tcW w:w="2611" w:type="pct"/>
            <w:tcBorders>
              <w:top w:val="nil"/>
              <w:left w:val="double" w:sz="6" w:space="0" w:color="auto"/>
              <w:bottom w:val="double" w:sz="6" w:space="0" w:color="auto"/>
              <w:right w:val="double" w:sz="6" w:space="0" w:color="auto"/>
            </w:tcBorders>
            <w:shd w:val="clear" w:color="auto" w:fill="D9D9D9"/>
            <w:noWrap/>
            <w:vAlign w:val="bottom"/>
            <w:hideMark/>
          </w:tcPr>
          <w:p w:rsidR="00F16721" w:rsidRPr="004C3109" w:rsidRDefault="00F16721" w:rsidP="004C3109">
            <w:pPr>
              <w:spacing w:after="0" w:line="240" w:lineRule="auto"/>
              <w:jc w:val="right"/>
              <w:rPr>
                <w:rFonts w:eastAsia="Times New Roman" w:cstheme="minorHAnsi"/>
                <w:b/>
                <w:bCs/>
                <w:color w:val="000000"/>
              </w:rPr>
            </w:pPr>
            <w:r w:rsidRPr="004C3109">
              <w:rPr>
                <w:rFonts w:eastAsia="Times New Roman" w:cstheme="minorHAnsi"/>
                <w:b/>
                <w:bCs/>
                <w:color w:val="000000"/>
              </w:rPr>
              <w:t>Dislocated Workers</w:t>
            </w:r>
          </w:p>
        </w:tc>
        <w:tc>
          <w:tcPr>
            <w:tcW w:w="575" w:type="pct"/>
            <w:tcBorders>
              <w:top w:val="nil"/>
              <w:left w:val="nil"/>
              <w:bottom w:val="double" w:sz="6" w:space="0" w:color="auto"/>
              <w:right w:val="double" w:sz="6" w:space="0" w:color="auto"/>
            </w:tcBorders>
            <w:shd w:val="clear" w:color="auto" w:fill="auto"/>
            <w:noWrap/>
            <w:vAlign w:val="center"/>
            <w:hideMark/>
          </w:tcPr>
          <w:p w:rsidR="00F16721" w:rsidRPr="003530F7" w:rsidRDefault="00F16721" w:rsidP="003530F7">
            <w:pPr>
              <w:spacing w:after="0" w:line="240" w:lineRule="auto"/>
              <w:jc w:val="center"/>
              <w:rPr>
                <w:rFonts w:eastAsia="Times New Roman" w:cstheme="minorHAnsi"/>
              </w:rPr>
            </w:pPr>
            <w:r w:rsidRPr="003530F7">
              <w:rPr>
                <w:rFonts w:eastAsia="Times New Roman" w:cstheme="minorHAnsi"/>
              </w:rPr>
              <w:t>6,300</w:t>
            </w:r>
          </w:p>
        </w:tc>
        <w:tc>
          <w:tcPr>
            <w:tcW w:w="620" w:type="pct"/>
            <w:tcBorders>
              <w:top w:val="nil"/>
              <w:left w:val="nil"/>
              <w:bottom w:val="double" w:sz="6" w:space="0" w:color="auto"/>
              <w:right w:val="double" w:sz="6" w:space="0" w:color="auto"/>
            </w:tcBorders>
            <w:shd w:val="clear" w:color="auto" w:fill="auto"/>
            <w:noWrap/>
            <w:vAlign w:val="center"/>
            <w:hideMark/>
          </w:tcPr>
          <w:p w:rsidR="00F16721" w:rsidRPr="003530F7" w:rsidRDefault="00F16721" w:rsidP="003530F7">
            <w:pPr>
              <w:spacing w:after="0" w:line="240" w:lineRule="auto"/>
              <w:jc w:val="center"/>
              <w:rPr>
                <w:rFonts w:eastAsia="Times New Roman" w:cstheme="minorHAnsi"/>
              </w:rPr>
            </w:pPr>
          </w:p>
        </w:tc>
        <w:tc>
          <w:tcPr>
            <w:tcW w:w="576" w:type="pct"/>
            <w:tcBorders>
              <w:top w:val="nil"/>
              <w:left w:val="nil"/>
              <w:bottom w:val="double" w:sz="6" w:space="0" w:color="auto"/>
              <w:right w:val="double" w:sz="6" w:space="0" w:color="auto"/>
            </w:tcBorders>
            <w:shd w:val="clear" w:color="auto" w:fill="auto"/>
            <w:noWrap/>
            <w:vAlign w:val="center"/>
            <w:hideMark/>
          </w:tcPr>
          <w:p w:rsidR="00F16721" w:rsidRPr="003530F7" w:rsidRDefault="00F16721" w:rsidP="003530F7">
            <w:pPr>
              <w:spacing w:after="0" w:line="240" w:lineRule="auto"/>
              <w:jc w:val="center"/>
              <w:rPr>
                <w:rFonts w:eastAsia="Times New Roman" w:cstheme="minorHAnsi"/>
              </w:rPr>
            </w:pPr>
            <w:r w:rsidRPr="003530F7">
              <w:rPr>
                <w:rFonts w:eastAsia="Times New Roman" w:cstheme="minorHAnsi"/>
              </w:rPr>
              <w:t>6,300</w:t>
            </w:r>
          </w:p>
        </w:tc>
        <w:tc>
          <w:tcPr>
            <w:tcW w:w="618" w:type="pct"/>
            <w:tcBorders>
              <w:top w:val="nil"/>
              <w:left w:val="nil"/>
              <w:bottom w:val="double" w:sz="6" w:space="0" w:color="auto"/>
              <w:right w:val="double" w:sz="6" w:space="0" w:color="auto"/>
            </w:tcBorders>
            <w:shd w:val="clear" w:color="auto" w:fill="auto"/>
            <w:noWrap/>
            <w:vAlign w:val="center"/>
            <w:hideMark/>
          </w:tcPr>
          <w:p w:rsidR="00F16721" w:rsidRPr="004C3109" w:rsidRDefault="00F16721" w:rsidP="003530F7">
            <w:pPr>
              <w:spacing w:after="0" w:line="240" w:lineRule="auto"/>
              <w:jc w:val="center"/>
              <w:rPr>
                <w:rFonts w:eastAsia="Times New Roman" w:cstheme="minorHAnsi"/>
                <w:color w:val="000000"/>
              </w:rPr>
            </w:pPr>
          </w:p>
        </w:tc>
      </w:tr>
      <w:tr w:rsidR="00F16721" w:rsidRPr="004C3109" w:rsidTr="00F16721">
        <w:trPr>
          <w:trHeight w:val="345"/>
        </w:trPr>
        <w:tc>
          <w:tcPr>
            <w:tcW w:w="2611" w:type="pct"/>
            <w:tcBorders>
              <w:top w:val="nil"/>
              <w:left w:val="double" w:sz="6" w:space="0" w:color="auto"/>
              <w:bottom w:val="double" w:sz="6" w:space="0" w:color="auto"/>
              <w:right w:val="double" w:sz="6" w:space="0" w:color="auto"/>
            </w:tcBorders>
            <w:shd w:val="clear" w:color="auto" w:fill="D9D9D9"/>
            <w:noWrap/>
            <w:vAlign w:val="bottom"/>
            <w:hideMark/>
          </w:tcPr>
          <w:p w:rsidR="00F16721" w:rsidRPr="004C3109" w:rsidRDefault="00F16721" w:rsidP="004C3109">
            <w:pPr>
              <w:spacing w:after="0" w:line="240" w:lineRule="auto"/>
              <w:jc w:val="right"/>
              <w:rPr>
                <w:rFonts w:eastAsia="Times New Roman" w:cstheme="minorHAnsi"/>
                <w:b/>
                <w:bCs/>
                <w:color w:val="000000"/>
              </w:rPr>
            </w:pPr>
            <w:r w:rsidRPr="004C3109">
              <w:rPr>
                <w:rFonts w:eastAsia="Times New Roman" w:cstheme="minorHAnsi"/>
                <w:b/>
                <w:bCs/>
                <w:color w:val="000000"/>
              </w:rPr>
              <w:t>Youth</w:t>
            </w:r>
          </w:p>
        </w:tc>
        <w:tc>
          <w:tcPr>
            <w:tcW w:w="575" w:type="pct"/>
            <w:tcBorders>
              <w:top w:val="nil"/>
              <w:left w:val="nil"/>
              <w:bottom w:val="double" w:sz="6" w:space="0" w:color="auto"/>
              <w:right w:val="double" w:sz="6" w:space="0" w:color="auto"/>
            </w:tcBorders>
            <w:shd w:val="clear" w:color="auto" w:fill="auto"/>
            <w:noWrap/>
            <w:vAlign w:val="center"/>
            <w:hideMark/>
          </w:tcPr>
          <w:p w:rsidR="00F16721" w:rsidRPr="003530F7" w:rsidRDefault="00F16721" w:rsidP="003530F7">
            <w:pPr>
              <w:spacing w:after="0" w:line="240" w:lineRule="auto"/>
              <w:jc w:val="center"/>
              <w:rPr>
                <w:rFonts w:eastAsia="Times New Roman" w:cstheme="minorHAnsi"/>
              </w:rPr>
            </w:pPr>
            <w:r w:rsidRPr="003530F7">
              <w:rPr>
                <w:rFonts w:eastAsia="Times New Roman" w:cstheme="minorHAnsi"/>
              </w:rPr>
              <w:t>2,600</w:t>
            </w:r>
          </w:p>
        </w:tc>
        <w:tc>
          <w:tcPr>
            <w:tcW w:w="620" w:type="pct"/>
            <w:tcBorders>
              <w:top w:val="nil"/>
              <w:left w:val="nil"/>
              <w:bottom w:val="double" w:sz="6" w:space="0" w:color="auto"/>
              <w:right w:val="double" w:sz="6" w:space="0" w:color="auto"/>
            </w:tcBorders>
            <w:shd w:val="clear" w:color="auto" w:fill="auto"/>
            <w:noWrap/>
            <w:vAlign w:val="center"/>
            <w:hideMark/>
          </w:tcPr>
          <w:p w:rsidR="00F16721" w:rsidRPr="003530F7" w:rsidRDefault="00F16721" w:rsidP="003530F7">
            <w:pPr>
              <w:spacing w:after="0" w:line="240" w:lineRule="auto"/>
              <w:jc w:val="center"/>
              <w:rPr>
                <w:rFonts w:eastAsia="Times New Roman" w:cstheme="minorHAnsi"/>
              </w:rPr>
            </w:pPr>
          </w:p>
        </w:tc>
        <w:tc>
          <w:tcPr>
            <w:tcW w:w="576" w:type="pct"/>
            <w:tcBorders>
              <w:top w:val="nil"/>
              <w:left w:val="nil"/>
              <w:bottom w:val="double" w:sz="6" w:space="0" w:color="auto"/>
              <w:right w:val="double" w:sz="6" w:space="0" w:color="auto"/>
            </w:tcBorders>
            <w:shd w:val="clear" w:color="auto" w:fill="auto"/>
            <w:noWrap/>
            <w:vAlign w:val="center"/>
            <w:hideMark/>
          </w:tcPr>
          <w:p w:rsidR="00F16721" w:rsidRPr="003530F7" w:rsidRDefault="00F16721" w:rsidP="003530F7">
            <w:pPr>
              <w:spacing w:after="0" w:line="240" w:lineRule="auto"/>
              <w:jc w:val="center"/>
              <w:rPr>
                <w:rFonts w:eastAsia="Times New Roman" w:cstheme="minorHAnsi"/>
              </w:rPr>
            </w:pPr>
            <w:r w:rsidRPr="003530F7">
              <w:rPr>
                <w:rFonts w:eastAsia="Times New Roman" w:cstheme="minorHAnsi"/>
              </w:rPr>
              <w:t>2,600</w:t>
            </w:r>
          </w:p>
        </w:tc>
        <w:tc>
          <w:tcPr>
            <w:tcW w:w="618" w:type="pct"/>
            <w:tcBorders>
              <w:top w:val="nil"/>
              <w:left w:val="nil"/>
              <w:bottom w:val="double" w:sz="6" w:space="0" w:color="auto"/>
              <w:right w:val="double" w:sz="6" w:space="0" w:color="auto"/>
            </w:tcBorders>
            <w:shd w:val="clear" w:color="auto" w:fill="auto"/>
            <w:noWrap/>
            <w:vAlign w:val="center"/>
            <w:hideMark/>
          </w:tcPr>
          <w:p w:rsidR="00F16721" w:rsidRPr="004C3109" w:rsidRDefault="00F16721" w:rsidP="003530F7">
            <w:pPr>
              <w:spacing w:after="0" w:line="240" w:lineRule="auto"/>
              <w:jc w:val="center"/>
              <w:rPr>
                <w:rFonts w:eastAsia="Times New Roman" w:cstheme="minorHAnsi"/>
                <w:color w:val="000000"/>
              </w:rPr>
            </w:pPr>
          </w:p>
        </w:tc>
      </w:tr>
      <w:tr w:rsidR="00F16721" w:rsidRPr="004C3109" w:rsidTr="00F16721">
        <w:trPr>
          <w:trHeight w:val="345"/>
        </w:trPr>
        <w:tc>
          <w:tcPr>
            <w:tcW w:w="2611" w:type="pct"/>
            <w:tcBorders>
              <w:top w:val="nil"/>
              <w:left w:val="double" w:sz="6" w:space="0" w:color="auto"/>
              <w:bottom w:val="double" w:sz="6" w:space="0" w:color="auto"/>
              <w:right w:val="double" w:sz="6" w:space="0" w:color="auto"/>
            </w:tcBorders>
            <w:shd w:val="clear" w:color="auto" w:fill="D9D9D9"/>
            <w:noWrap/>
            <w:vAlign w:val="bottom"/>
            <w:hideMark/>
          </w:tcPr>
          <w:p w:rsidR="00F16721" w:rsidRPr="004C3109" w:rsidRDefault="00F16721" w:rsidP="00FA5FB1">
            <w:pPr>
              <w:spacing w:after="0" w:line="240" w:lineRule="auto"/>
              <w:jc w:val="right"/>
              <w:rPr>
                <w:rFonts w:eastAsia="Times New Roman" w:cstheme="minorHAnsi"/>
                <w:b/>
                <w:bCs/>
                <w:color w:val="000000"/>
              </w:rPr>
            </w:pPr>
            <w:r w:rsidRPr="004C3109">
              <w:rPr>
                <w:rFonts w:eastAsia="Times New Roman" w:cstheme="minorHAnsi"/>
                <w:b/>
                <w:bCs/>
                <w:color w:val="000000"/>
              </w:rPr>
              <w:t>Adult Education</w:t>
            </w:r>
          </w:p>
        </w:tc>
        <w:tc>
          <w:tcPr>
            <w:tcW w:w="575" w:type="pct"/>
            <w:tcBorders>
              <w:top w:val="nil"/>
              <w:left w:val="nil"/>
              <w:bottom w:val="double" w:sz="6" w:space="0" w:color="auto"/>
              <w:right w:val="double" w:sz="6" w:space="0" w:color="auto"/>
            </w:tcBorders>
            <w:shd w:val="clear" w:color="auto" w:fill="auto"/>
            <w:noWrap/>
            <w:vAlign w:val="center"/>
            <w:hideMark/>
          </w:tcPr>
          <w:p w:rsidR="00F16721" w:rsidRPr="003530F7" w:rsidRDefault="00F16721" w:rsidP="00FA5FB1">
            <w:pPr>
              <w:spacing w:after="0" w:line="240" w:lineRule="auto"/>
              <w:jc w:val="center"/>
              <w:rPr>
                <w:rFonts w:eastAsia="Times New Roman" w:cstheme="minorHAnsi"/>
              </w:rPr>
            </w:pPr>
          </w:p>
        </w:tc>
        <w:tc>
          <w:tcPr>
            <w:tcW w:w="620" w:type="pct"/>
            <w:tcBorders>
              <w:top w:val="nil"/>
              <w:left w:val="nil"/>
              <w:bottom w:val="double" w:sz="6" w:space="0" w:color="auto"/>
              <w:right w:val="double" w:sz="6" w:space="0" w:color="auto"/>
            </w:tcBorders>
            <w:shd w:val="clear" w:color="auto" w:fill="auto"/>
            <w:noWrap/>
            <w:vAlign w:val="center"/>
            <w:hideMark/>
          </w:tcPr>
          <w:p w:rsidR="00F16721" w:rsidRPr="003530F7" w:rsidRDefault="00F16721" w:rsidP="00FA5FB1">
            <w:pPr>
              <w:spacing w:after="0" w:line="240" w:lineRule="auto"/>
              <w:jc w:val="center"/>
              <w:rPr>
                <w:rFonts w:eastAsia="Times New Roman" w:cstheme="minorHAnsi"/>
              </w:rPr>
            </w:pPr>
          </w:p>
        </w:tc>
        <w:tc>
          <w:tcPr>
            <w:tcW w:w="576" w:type="pct"/>
            <w:tcBorders>
              <w:top w:val="nil"/>
              <w:left w:val="nil"/>
              <w:bottom w:val="double" w:sz="6" w:space="0" w:color="auto"/>
              <w:right w:val="double" w:sz="6" w:space="0" w:color="auto"/>
            </w:tcBorders>
            <w:shd w:val="clear" w:color="auto" w:fill="auto"/>
            <w:noWrap/>
            <w:vAlign w:val="center"/>
            <w:hideMark/>
          </w:tcPr>
          <w:p w:rsidR="00F16721" w:rsidRPr="003530F7" w:rsidRDefault="00F16721" w:rsidP="00FA5FB1">
            <w:pPr>
              <w:spacing w:after="0" w:line="240" w:lineRule="auto"/>
              <w:jc w:val="center"/>
              <w:rPr>
                <w:rFonts w:eastAsia="Times New Roman" w:cstheme="minorHAnsi"/>
              </w:rPr>
            </w:pPr>
          </w:p>
        </w:tc>
        <w:tc>
          <w:tcPr>
            <w:tcW w:w="618" w:type="pct"/>
            <w:tcBorders>
              <w:top w:val="nil"/>
              <w:left w:val="nil"/>
              <w:bottom w:val="double" w:sz="6" w:space="0" w:color="auto"/>
              <w:right w:val="double" w:sz="6" w:space="0" w:color="auto"/>
            </w:tcBorders>
            <w:shd w:val="clear" w:color="auto" w:fill="auto"/>
            <w:noWrap/>
            <w:vAlign w:val="center"/>
            <w:hideMark/>
          </w:tcPr>
          <w:p w:rsidR="00F16721" w:rsidRPr="004C3109" w:rsidRDefault="00F16721" w:rsidP="00FA5FB1">
            <w:pPr>
              <w:spacing w:after="0" w:line="240" w:lineRule="auto"/>
              <w:jc w:val="center"/>
              <w:rPr>
                <w:rFonts w:eastAsia="Times New Roman" w:cstheme="minorHAnsi"/>
                <w:color w:val="000000"/>
              </w:rPr>
            </w:pPr>
          </w:p>
        </w:tc>
      </w:tr>
      <w:tr w:rsidR="00F16721" w:rsidRPr="004C3109" w:rsidTr="00F16721">
        <w:trPr>
          <w:trHeight w:val="345"/>
        </w:trPr>
        <w:tc>
          <w:tcPr>
            <w:tcW w:w="2611" w:type="pct"/>
            <w:tcBorders>
              <w:top w:val="nil"/>
              <w:left w:val="double" w:sz="6" w:space="0" w:color="auto"/>
              <w:bottom w:val="double" w:sz="6" w:space="0" w:color="auto"/>
              <w:right w:val="double" w:sz="6" w:space="0" w:color="auto"/>
            </w:tcBorders>
            <w:shd w:val="clear" w:color="auto" w:fill="D9D9D9"/>
            <w:noWrap/>
            <w:vAlign w:val="bottom"/>
            <w:hideMark/>
          </w:tcPr>
          <w:p w:rsidR="00F16721" w:rsidRPr="004C3109" w:rsidRDefault="00F16721" w:rsidP="004C3109">
            <w:pPr>
              <w:spacing w:after="0" w:line="240" w:lineRule="auto"/>
              <w:jc w:val="right"/>
              <w:rPr>
                <w:rFonts w:eastAsia="Times New Roman" w:cstheme="minorHAnsi"/>
                <w:b/>
                <w:bCs/>
                <w:color w:val="000000"/>
              </w:rPr>
            </w:pPr>
            <w:r w:rsidRPr="004C3109">
              <w:rPr>
                <w:rFonts w:eastAsia="Times New Roman" w:cstheme="minorHAnsi"/>
                <w:b/>
                <w:bCs/>
                <w:color w:val="000000"/>
              </w:rPr>
              <w:t>Wagner-Peyser / Labor Exchange</w:t>
            </w:r>
          </w:p>
        </w:tc>
        <w:tc>
          <w:tcPr>
            <w:tcW w:w="575" w:type="pct"/>
            <w:tcBorders>
              <w:top w:val="nil"/>
              <w:left w:val="nil"/>
              <w:bottom w:val="double" w:sz="6" w:space="0" w:color="auto"/>
              <w:right w:val="double" w:sz="6" w:space="0" w:color="auto"/>
            </w:tcBorders>
            <w:shd w:val="clear" w:color="auto" w:fill="auto"/>
            <w:noWrap/>
            <w:vAlign w:val="center"/>
            <w:hideMark/>
          </w:tcPr>
          <w:p w:rsidR="00F16721" w:rsidRPr="003530F7" w:rsidRDefault="00F16721" w:rsidP="003530F7">
            <w:pPr>
              <w:spacing w:after="0" w:line="240" w:lineRule="auto"/>
              <w:jc w:val="center"/>
              <w:rPr>
                <w:rFonts w:eastAsia="Times New Roman" w:cstheme="minorHAnsi"/>
              </w:rPr>
            </w:pPr>
            <w:r w:rsidRPr="003530F7">
              <w:rPr>
                <w:rFonts w:eastAsia="Times New Roman" w:cstheme="minorHAnsi"/>
              </w:rPr>
              <w:t>4,100</w:t>
            </w:r>
          </w:p>
        </w:tc>
        <w:tc>
          <w:tcPr>
            <w:tcW w:w="620" w:type="pct"/>
            <w:tcBorders>
              <w:top w:val="nil"/>
              <w:left w:val="nil"/>
              <w:bottom w:val="double" w:sz="6" w:space="0" w:color="auto"/>
              <w:right w:val="double" w:sz="6" w:space="0" w:color="auto"/>
            </w:tcBorders>
            <w:shd w:val="clear" w:color="auto" w:fill="auto"/>
            <w:noWrap/>
            <w:vAlign w:val="center"/>
            <w:hideMark/>
          </w:tcPr>
          <w:p w:rsidR="00F16721" w:rsidRPr="003530F7" w:rsidRDefault="00F16721" w:rsidP="003530F7">
            <w:pPr>
              <w:spacing w:after="0" w:line="240" w:lineRule="auto"/>
              <w:jc w:val="center"/>
              <w:rPr>
                <w:rFonts w:eastAsia="Times New Roman" w:cstheme="minorHAnsi"/>
              </w:rPr>
            </w:pPr>
          </w:p>
        </w:tc>
        <w:tc>
          <w:tcPr>
            <w:tcW w:w="576" w:type="pct"/>
            <w:tcBorders>
              <w:top w:val="nil"/>
              <w:left w:val="nil"/>
              <w:bottom w:val="double" w:sz="6" w:space="0" w:color="auto"/>
              <w:right w:val="double" w:sz="6" w:space="0" w:color="auto"/>
            </w:tcBorders>
            <w:shd w:val="clear" w:color="auto" w:fill="auto"/>
            <w:noWrap/>
            <w:vAlign w:val="center"/>
            <w:hideMark/>
          </w:tcPr>
          <w:p w:rsidR="00F16721" w:rsidRPr="003530F7" w:rsidRDefault="00F16721" w:rsidP="003530F7">
            <w:pPr>
              <w:spacing w:after="0" w:line="240" w:lineRule="auto"/>
              <w:jc w:val="center"/>
              <w:rPr>
                <w:rFonts w:eastAsia="Times New Roman" w:cstheme="minorHAnsi"/>
              </w:rPr>
            </w:pPr>
            <w:r w:rsidRPr="003530F7">
              <w:rPr>
                <w:rFonts w:eastAsia="Times New Roman" w:cstheme="minorHAnsi"/>
              </w:rPr>
              <w:t>4,100</w:t>
            </w:r>
          </w:p>
        </w:tc>
        <w:tc>
          <w:tcPr>
            <w:tcW w:w="618" w:type="pct"/>
            <w:tcBorders>
              <w:top w:val="nil"/>
              <w:left w:val="nil"/>
              <w:bottom w:val="double" w:sz="6" w:space="0" w:color="auto"/>
              <w:right w:val="double" w:sz="6" w:space="0" w:color="auto"/>
            </w:tcBorders>
            <w:shd w:val="clear" w:color="auto" w:fill="auto"/>
            <w:noWrap/>
            <w:vAlign w:val="center"/>
            <w:hideMark/>
          </w:tcPr>
          <w:p w:rsidR="00F16721" w:rsidRPr="004C3109" w:rsidRDefault="00F16721" w:rsidP="003530F7">
            <w:pPr>
              <w:spacing w:after="0" w:line="240" w:lineRule="auto"/>
              <w:jc w:val="center"/>
              <w:rPr>
                <w:rFonts w:eastAsia="Times New Roman" w:cstheme="minorHAnsi"/>
                <w:color w:val="000000"/>
              </w:rPr>
            </w:pPr>
          </w:p>
        </w:tc>
      </w:tr>
      <w:tr w:rsidR="00F16721" w:rsidRPr="004C3109" w:rsidTr="00F16721">
        <w:trPr>
          <w:trHeight w:val="345"/>
        </w:trPr>
        <w:tc>
          <w:tcPr>
            <w:tcW w:w="2611" w:type="pct"/>
            <w:tcBorders>
              <w:top w:val="nil"/>
              <w:left w:val="double" w:sz="6" w:space="0" w:color="auto"/>
              <w:bottom w:val="double" w:sz="6" w:space="0" w:color="auto"/>
              <w:right w:val="double" w:sz="6" w:space="0" w:color="auto"/>
            </w:tcBorders>
            <w:shd w:val="clear" w:color="auto" w:fill="D9D9D9"/>
            <w:noWrap/>
            <w:vAlign w:val="bottom"/>
            <w:hideMark/>
          </w:tcPr>
          <w:p w:rsidR="00F16721" w:rsidRPr="004C3109" w:rsidRDefault="00F16721" w:rsidP="004C3109">
            <w:pPr>
              <w:spacing w:after="0" w:line="240" w:lineRule="auto"/>
              <w:jc w:val="right"/>
              <w:rPr>
                <w:rFonts w:eastAsia="Times New Roman" w:cstheme="minorHAnsi"/>
                <w:b/>
                <w:bCs/>
                <w:color w:val="000000"/>
              </w:rPr>
            </w:pPr>
            <w:r>
              <w:rPr>
                <w:rFonts w:eastAsia="Times New Roman" w:cstheme="minorHAnsi"/>
                <w:b/>
                <w:bCs/>
                <w:color w:val="000000"/>
              </w:rPr>
              <w:t>Vocational Rehabilitation</w:t>
            </w:r>
          </w:p>
        </w:tc>
        <w:tc>
          <w:tcPr>
            <w:tcW w:w="575" w:type="pct"/>
            <w:tcBorders>
              <w:top w:val="nil"/>
              <w:left w:val="nil"/>
              <w:bottom w:val="double" w:sz="6" w:space="0" w:color="auto"/>
              <w:right w:val="double" w:sz="6" w:space="0" w:color="auto"/>
            </w:tcBorders>
            <w:shd w:val="clear" w:color="auto" w:fill="auto"/>
            <w:noWrap/>
            <w:vAlign w:val="center"/>
            <w:hideMark/>
          </w:tcPr>
          <w:p w:rsidR="00F16721" w:rsidRPr="003530F7" w:rsidRDefault="00F16721" w:rsidP="003530F7">
            <w:pPr>
              <w:spacing w:after="0" w:line="240" w:lineRule="auto"/>
              <w:jc w:val="center"/>
              <w:rPr>
                <w:rFonts w:eastAsia="Times New Roman" w:cstheme="minorHAnsi"/>
              </w:rPr>
            </w:pPr>
            <w:r w:rsidRPr="003530F7">
              <w:rPr>
                <w:rFonts w:eastAsia="Times New Roman" w:cstheme="minorHAnsi"/>
              </w:rPr>
              <w:t>3,022</w:t>
            </w:r>
          </w:p>
        </w:tc>
        <w:tc>
          <w:tcPr>
            <w:tcW w:w="620" w:type="pct"/>
            <w:tcBorders>
              <w:top w:val="nil"/>
              <w:left w:val="nil"/>
              <w:bottom w:val="double" w:sz="6" w:space="0" w:color="auto"/>
              <w:right w:val="double" w:sz="6" w:space="0" w:color="auto"/>
            </w:tcBorders>
            <w:shd w:val="clear" w:color="auto" w:fill="auto"/>
            <w:noWrap/>
            <w:vAlign w:val="center"/>
            <w:hideMark/>
          </w:tcPr>
          <w:p w:rsidR="00F16721" w:rsidRPr="003530F7" w:rsidRDefault="00F16721" w:rsidP="003530F7">
            <w:pPr>
              <w:spacing w:after="0" w:line="240" w:lineRule="auto"/>
              <w:jc w:val="center"/>
              <w:rPr>
                <w:rFonts w:eastAsia="Times New Roman" w:cstheme="minorHAnsi"/>
              </w:rPr>
            </w:pPr>
          </w:p>
        </w:tc>
        <w:tc>
          <w:tcPr>
            <w:tcW w:w="576" w:type="pct"/>
            <w:tcBorders>
              <w:top w:val="nil"/>
              <w:left w:val="nil"/>
              <w:bottom w:val="double" w:sz="6" w:space="0" w:color="auto"/>
              <w:right w:val="double" w:sz="6" w:space="0" w:color="auto"/>
            </w:tcBorders>
            <w:shd w:val="clear" w:color="auto" w:fill="auto"/>
            <w:noWrap/>
            <w:vAlign w:val="center"/>
            <w:hideMark/>
          </w:tcPr>
          <w:p w:rsidR="00F16721" w:rsidRPr="003530F7" w:rsidRDefault="00F16721" w:rsidP="003530F7">
            <w:pPr>
              <w:spacing w:after="0" w:line="240" w:lineRule="auto"/>
              <w:jc w:val="center"/>
              <w:rPr>
                <w:rFonts w:eastAsia="Times New Roman" w:cstheme="minorHAnsi"/>
              </w:rPr>
            </w:pPr>
            <w:r w:rsidRPr="003530F7">
              <w:rPr>
                <w:rFonts w:eastAsia="Times New Roman" w:cstheme="minorHAnsi"/>
              </w:rPr>
              <w:t>3,022</w:t>
            </w:r>
          </w:p>
        </w:tc>
        <w:tc>
          <w:tcPr>
            <w:tcW w:w="618" w:type="pct"/>
            <w:tcBorders>
              <w:top w:val="nil"/>
              <w:left w:val="nil"/>
              <w:bottom w:val="double" w:sz="6" w:space="0" w:color="auto"/>
              <w:right w:val="double" w:sz="6" w:space="0" w:color="auto"/>
            </w:tcBorders>
            <w:shd w:val="clear" w:color="auto" w:fill="auto"/>
            <w:noWrap/>
            <w:vAlign w:val="center"/>
            <w:hideMark/>
          </w:tcPr>
          <w:p w:rsidR="00F16721" w:rsidRPr="004C3109" w:rsidRDefault="00F16721" w:rsidP="003530F7">
            <w:pPr>
              <w:spacing w:after="0" w:line="240" w:lineRule="auto"/>
              <w:jc w:val="center"/>
              <w:rPr>
                <w:rFonts w:eastAsia="Times New Roman" w:cstheme="minorHAnsi"/>
                <w:color w:val="000000"/>
              </w:rPr>
            </w:pPr>
          </w:p>
        </w:tc>
      </w:tr>
    </w:tbl>
    <w:p w:rsidR="002C579E" w:rsidRDefault="002C579E">
      <w:r>
        <w:br w:type="page"/>
      </w:r>
    </w:p>
    <w:tbl>
      <w:tblPr>
        <w:tblW w:w="5310" w:type="pct"/>
        <w:tblInd w:w="-252" w:type="dxa"/>
        <w:tblLayout w:type="fixed"/>
        <w:tblLook w:val="04A0" w:firstRow="1" w:lastRow="0" w:firstColumn="1" w:lastColumn="0" w:noHBand="0" w:noVBand="1"/>
      </w:tblPr>
      <w:tblGrid>
        <w:gridCol w:w="5310"/>
        <w:gridCol w:w="1170"/>
        <w:gridCol w:w="1261"/>
        <w:gridCol w:w="1172"/>
        <w:gridCol w:w="1257"/>
      </w:tblGrid>
      <w:tr w:rsidR="002C579E" w:rsidRPr="003530F7" w:rsidTr="002C579E">
        <w:trPr>
          <w:trHeight w:val="405"/>
        </w:trPr>
        <w:tc>
          <w:tcPr>
            <w:tcW w:w="2611" w:type="pct"/>
            <w:tcBorders>
              <w:right w:val="double" w:sz="6" w:space="0" w:color="auto"/>
            </w:tcBorders>
            <w:shd w:val="clear" w:color="auto" w:fill="FFFFFF" w:themeFill="background1"/>
            <w:noWrap/>
            <w:vAlign w:val="bottom"/>
          </w:tcPr>
          <w:p w:rsidR="002C579E" w:rsidRPr="003530F7" w:rsidRDefault="002C579E" w:rsidP="000D6B92">
            <w:pPr>
              <w:spacing w:after="0" w:line="240" w:lineRule="auto"/>
              <w:jc w:val="center"/>
              <w:rPr>
                <w:rFonts w:eastAsia="Times New Roman" w:cstheme="minorHAnsi"/>
                <w:b/>
                <w:bCs/>
                <w:color w:val="FFFFFF" w:themeColor="background1"/>
                <w:sz w:val="20"/>
                <w:szCs w:val="20"/>
              </w:rPr>
            </w:pPr>
          </w:p>
        </w:tc>
        <w:tc>
          <w:tcPr>
            <w:tcW w:w="1195" w:type="pct"/>
            <w:gridSpan w:val="2"/>
            <w:tcBorders>
              <w:top w:val="double" w:sz="6" w:space="0" w:color="auto"/>
              <w:left w:val="nil"/>
              <w:bottom w:val="double" w:sz="6" w:space="0" w:color="auto"/>
              <w:right w:val="double" w:sz="6" w:space="0" w:color="auto"/>
            </w:tcBorders>
            <w:shd w:val="clear" w:color="auto" w:fill="A8A8AB" w:themeFill="accent1" w:themeFillTint="99"/>
            <w:noWrap/>
            <w:vAlign w:val="center"/>
          </w:tcPr>
          <w:p w:rsidR="002C579E" w:rsidRPr="003530F7" w:rsidRDefault="002C579E" w:rsidP="003530F7">
            <w:pPr>
              <w:spacing w:after="0" w:line="240" w:lineRule="auto"/>
              <w:jc w:val="center"/>
              <w:rPr>
                <w:rFonts w:eastAsia="Times New Roman" w:cstheme="minorHAnsi"/>
                <w:b/>
                <w:color w:val="FFFFFF" w:themeColor="background1"/>
              </w:rPr>
            </w:pPr>
            <w:r w:rsidRPr="004C3109">
              <w:rPr>
                <w:rFonts w:eastAsia="Times New Roman" w:cstheme="minorHAnsi"/>
                <w:b/>
                <w:bCs/>
                <w:color w:val="000000"/>
              </w:rPr>
              <w:t>PY 2016 / FY 2017</w:t>
            </w:r>
          </w:p>
        </w:tc>
        <w:tc>
          <w:tcPr>
            <w:tcW w:w="1194" w:type="pct"/>
            <w:gridSpan w:val="2"/>
            <w:tcBorders>
              <w:top w:val="double" w:sz="6" w:space="0" w:color="auto"/>
              <w:left w:val="nil"/>
              <w:bottom w:val="double" w:sz="6" w:space="0" w:color="auto"/>
              <w:right w:val="double" w:sz="6" w:space="0" w:color="auto"/>
            </w:tcBorders>
            <w:shd w:val="clear" w:color="auto" w:fill="A8A8AB" w:themeFill="accent1" w:themeFillTint="99"/>
            <w:noWrap/>
            <w:vAlign w:val="center"/>
          </w:tcPr>
          <w:p w:rsidR="002C579E" w:rsidRPr="003530F7" w:rsidRDefault="002C579E" w:rsidP="003530F7">
            <w:pPr>
              <w:spacing w:after="0" w:line="240" w:lineRule="auto"/>
              <w:jc w:val="center"/>
              <w:rPr>
                <w:rFonts w:eastAsia="Times New Roman" w:cstheme="minorHAnsi"/>
                <w:b/>
                <w:color w:val="FFFFFF" w:themeColor="background1"/>
              </w:rPr>
            </w:pPr>
            <w:r w:rsidRPr="004C3109">
              <w:rPr>
                <w:rFonts w:eastAsia="Times New Roman" w:cstheme="minorHAnsi"/>
                <w:b/>
                <w:bCs/>
                <w:color w:val="000000"/>
              </w:rPr>
              <w:t>PY 2017 / FY 2018</w:t>
            </w:r>
          </w:p>
        </w:tc>
      </w:tr>
      <w:tr w:rsidR="002C579E" w:rsidRPr="003530F7" w:rsidTr="002C579E">
        <w:trPr>
          <w:trHeight w:val="405"/>
        </w:trPr>
        <w:tc>
          <w:tcPr>
            <w:tcW w:w="2611" w:type="pct"/>
            <w:tcBorders>
              <w:bottom w:val="double" w:sz="6" w:space="0" w:color="auto"/>
              <w:right w:val="double" w:sz="6" w:space="0" w:color="auto"/>
            </w:tcBorders>
            <w:shd w:val="clear" w:color="auto" w:fill="FFFFFF" w:themeFill="background1"/>
            <w:noWrap/>
            <w:vAlign w:val="bottom"/>
          </w:tcPr>
          <w:p w:rsidR="002C579E" w:rsidRPr="003530F7" w:rsidRDefault="002C579E" w:rsidP="000D6B92">
            <w:pPr>
              <w:spacing w:after="0" w:line="240" w:lineRule="auto"/>
              <w:jc w:val="center"/>
              <w:rPr>
                <w:rFonts w:eastAsia="Times New Roman" w:cstheme="minorHAnsi"/>
                <w:b/>
                <w:bCs/>
                <w:color w:val="FFFFFF" w:themeColor="background1"/>
                <w:sz w:val="20"/>
                <w:szCs w:val="20"/>
              </w:rPr>
            </w:pPr>
          </w:p>
        </w:tc>
        <w:tc>
          <w:tcPr>
            <w:tcW w:w="575" w:type="pct"/>
            <w:tcBorders>
              <w:top w:val="double" w:sz="6" w:space="0" w:color="auto"/>
              <w:left w:val="nil"/>
              <w:bottom w:val="double" w:sz="6" w:space="0" w:color="auto"/>
              <w:right w:val="double" w:sz="6" w:space="0" w:color="auto"/>
            </w:tcBorders>
            <w:shd w:val="clear" w:color="auto" w:fill="FFFFFF" w:themeFill="background1"/>
            <w:noWrap/>
            <w:vAlign w:val="center"/>
          </w:tcPr>
          <w:p w:rsidR="002C579E" w:rsidRPr="0023585B" w:rsidRDefault="002C579E" w:rsidP="00FA5FB1">
            <w:pPr>
              <w:spacing w:after="0" w:line="240" w:lineRule="auto"/>
              <w:jc w:val="center"/>
              <w:rPr>
                <w:rFonts w:eastAsia="Times New Roman" w:cstheme="minorHAnsi"/>
                <w:b/>
                <w:bCs/>
                <w:color w:val="000000"/>
                <w:sz w:val="20"/>
                <w:szCs w:val="20"/>
              </w:rPr>
            </w:pPr>
            <w:r w:rsidRPr="0023585B">
              <w:rPr>
                <w:rFonts w:eastAsia="Times New Roman" w:cstheme="minorHAnsi"/>
                <w:b/>
                <w:bCs/>
                <w:color w:val="000000"/>
                <w:sz w:val="20"/>
                <w:szCs w:val="20"/>
              </w:rPr>
              <w:t>Proposed</w:t>
            </w:r>
            <w:r>
              <w:rPr>
                <w:rFonts w:eastAsia="Times New Roman" w:cstheme="minorHAnsi"/>
                <w:b/>
                <w:bCs/>
                <w:color w:val="000000"/>
                <w:sz w:val="20"/>
                <w:szCs w:val="20"/>
              </w:rPr>
              <w:t>/Expected Level</w:t>
            </w:r>
          </w:p>
        </w:tc>
        <w:tc>
          <w:tcPr>
            <w:tcW w:w="620" w:type="pct"/>
            <w:tcBorders>
              <w:top w:val="double" w:sz="6" w:space="0" w:color="auto"/>
              <w:left w:val="nil"/>
              <w:bottom w:val="double" w:sz="6" w:space="0" w:color="auto"/>
              <w:right w:val="double" w:sz="6" w:space="0" w:color="auto"/>
            </w:tcBorders>
            <w:shd w:val="clear" w:color="auto" w:fill="FFFFFF" w:themeFill="background1"/>
            <w:noWrap/>
            <w:vAlign w:val="center"/>
          </w:tcPr>
          <w:p w:rsidR="002C579E" w:rsidRPr="0023585B" w:rsidRDefault="002C579E" w:rsidP="00FA5FB1">
            <w:pPr>
              <w:spacing w:after="0" w:line="240" w:lineRule="auto"/>
              <w:jc w:val="center"/>
              <w:rPr>
                <w:rFonts w:eastAsia="Times New Roman" w:cstheme="minorHAnsi"/>
                <w:b/>
                <w:bCs/>
                <w:color w:val="000000"/>
                <w:sz w:val="20"/>
                <w:szCs w:val="20"/>
              </w:rPr>
            </w:pPr>
            <w:r w:rsidRPr="0023585B">
              <w:rPr>
                <w:rFonts w:eastAsia="Times New Roman" w:cstheme="minorHAnsi"/>
                <w:b/>
                <w:bCs/>
                <w:color w:val="000000"/>
                <w:sz w:val="20"/>
                <w:szCs w:val="20"/>
              </w:rPr>
              <w:t>Negotiated</w:t>
            </w:r>
            <w:r>
              <w:rPr>
                <w:rFonts w:eastAsia="Times New Roman" w:cstheme="minorHAnsi"/>
                <w:b/>
                <w:bCs/>
                <w:color w:val="000000"/>
                <w:sz w:val="20"/>
                <w:szCs w:val="20"/>
              </w:rPr>
              <w:t>/Adjusted Level</w:t>
            </w:r>
          </w:p>
        </w:tc>
        <w:tc>
          <w:tcPr>
            <w:tcW w:w="576" w:type="pct"/>
            <w:tcBorders>
              <w:top w:val="double" w:sz="6" w:space="0" w:color="auto"/>
              <w:left w:val="nil"/>
              <w:bottom w:val="double" w:sz="6" w:space="0" w:color="auto"/>
              <w:right w:val="double" w:sz="6" w:space="0" w:color="auto"/>
            </w:tcBorders>
            <w:shd w:val="clear" w:color="auto" w:fill="FFFFFF" w:themeFill="background1"/>
            <w:noWrap/>
            <w:vAlign w:val="center"/>
          </w:tcPr>
          <w:p w:rsidR="002C579E" w:rsidRPr="0023585B" w:rsidRDefault="002C579E" w:rsidP="00FA5FB1">
            <w:pPr>
              <w:spacing w:after="0" w:line="240" w:lineRule="auto"/>
              <w:jc w:val="center"/>
              <w:rPr>
                <w:rFonts w:eastAsia="Times New Roman" w:cstheme="minorHAnsi"/>
                <w:b/>
                <w:bCs/>
                <w:color w:val="000000"/>
                <w:sz w:val="20"/>
                <w:szCs w:val="20"/>
              </w:rPr>
            </w:pPr>
            <w:r w:rsidRPr="0023585B">
              <w:rPr>
                <w:rFonts w:eastAsia="Times New Roman" w:cstheme="minorHAnsi"/>
                <w:b/>
                <w:bCs/>
                <w:color w:val="000000"/>
                <w:sz w:val="20"/>
                <w:szCs w:val="20"/>
              </w:rPr>
              <w:t>Proposed</w:t>
            </w:r>
            <w:r>
              <w:rPr>
                <w:rFonts w:eastAsia="Times New Roman" w:cstheme="minorHAnsi"/>
                <w:b/>
                <w:bCs/>
                <w:color w:val="000000"/>
                <w:sz w:val="20"/>
                <w:szCs w:val="20"/>
              </w:rPr>
              <w:t>/Expected</w:t>
            </w:r>
          </w:p>
        </w:tc>
        <w:tc>
          <w:tcPr>
            <w:tcW w:w="618" w:type="pct"/>
            <w:tcBorders>
              <w:top w:val="double" w:sz="6" w:space="0" w:color="auto"/>
              <w:left w:val="nil"/>
              <w:bottom w:val="double" w:sz="6" w:space="0" w:color="auto"/>
              <w:right w:val="double" w:sz="6" w:space="0" w:color="auto"/>
            </w:tcBorders>
            <w:shd w:val="clear" w:color="auto" w:fill="FFFFFF" w:themeFill="background1"/>
            <w:noWrap/>
            <w:vAlign w:val="center"/>
          </w:tcPr>
          <w:p w:rsidR="002C579E" w:rsidRPr="0023585B" w:rsidRDefault="002C579E" w:rsidP="00FA5FB1">
            <w:pPr>
              <w:spacing w:after="0" w:line="240" w:lineRule="auto"/>
              <w:jc w:val="center"/>
              <w:rPr>
                <w:rFonts w:eastAsia="Times New Roman" w:cstheme="minorHAnsi"/>
                <w:b/>
                <w:bCs/>
                <w:color w:val="000000"/>
                <w:sz w:val="20"/>
                <w:szCs w:val="20"/>
              </w:rPr>
            </w:pPr>
            <w:r w:rsidRPr="0023585B">
              <w:rPr>
                <w:rFonts w:eastAsia="Times New Roman" w:cstheme="minorHAnsi"/>
                <w:b/>
                <w:bCs/>
                <w:color w:val="000000"/>
                <w:sz w:val="20"/>
                <w:szCs w:val="20"/>
              </w:rPr>
              <w:t>Negotiated</w:t>
            </w:r>
            <w:r>
              <w:rPr>
                <w:rFonts w:eastAsia="Times New Roman" w:cstheme="minorHAnsi"/>
                <w:b/>
                <w:bCs/>
                <w:color w:val="000000"/>
                <w:sz w:val="20"/>
                <w:szCs w:val="20"/>
              </w:rPr>
              <w:t>/Adjusted Level</w:t>
            </w:r>
          </w:p>
        </w:tc>
      </w:tr>
      <w:tr w:rsidR="00F16721" w:rsidRPr="003530F7" w:rsidTr="00F16721">
        <w:trPr>
          <w:trHeight w:val="405"/>
        </w:trPr>
        <w:tc>
          <w:tcPr>
            <w:tcW w:w="2611" w:type="pct"/>
            <w:tcBorders>
              <w:top w:val="double" w:sz="6" w:space="0" w:color="auto"/>
              <w:left w:val="double" w:sz="6" w:space="0" w:color="auto"/>
              <w:bottom w:val="double" w:sz="6" w:space="0" w:color="auto"/>
              <w:right w:val="double" w:sz="6" w:space="0" w:color="auto"/>
            </w:tcBorders>
            <w:shd w:val="clear" w:color="auto" w:fill="808080" w:themeFill="background1" w:themeFillShade="80"/>
            <w:noWrap/>
            <w:vAlign w:val="bottom"/>
            <w:hideMark/>
          </w:tcPr>
          <w:p w:rsidR="00F16721" w:rsidRPr="003530F7" w:rsidRDefault="00F16721" w:rsidP="000D6B92">
            <w:pPr>
              <w:spacing w:after="0" w:line="240" w:lineRule="auto"/>
              <w:jc w:val="center"/>
              <w:rPr>
                <w:rFonts w:eastAsia="Times New Roman" w:cstheme="minorHAnsi"/>
                <w:b/>
                <w:bCs/>
                <w:color w:val="FFFFFF" w:themeColor="background1"/>
                <w:sz w:val="20"/>
                <w:szCs w:val="20"/>
              </w:rPr>
            </w:pPr>
            <w:r w:rsidRPr="003530F7">
              <w:rPr>
                <w:rFonts w:eastAsia="Times New Roman" w:cstheme="minorHAnsi"/>
                <w:b/>
                <w:bCs/>
                <w:color w:val="FFFFFF" w:themeColor="background1"/>
                <w:sz w:val="20"/>
                <w:szCs w:val="20"/>
              </w:rPr>
              <w:t xml:space="preserve">Credential </w:t>
            </w:r>
            <w:r>
              <w:rPr>
                <w:rFonts w:eastAsia="Times New Roman" w:cstheme="minorHAnsi"/>
                <w:b/>
                <w:bCs/>
                <w:color w:val="FFFFFF" w:themeColor="background1"/>
                <w:sz w:val="20"/>
                <w:szCs w:val="20"/>
              </w:rPr>
              <w:t>a</w:t>
            </w:r>
            <w:r w:rsidRPr="003530F7">
              <w:rPr>
                <w:rFonts w:eastAsia="Times New Roman" w:cstheme="minorHAnsi"/>
                <w:b/>
                <w:bCs/>
                <w:color w:val="FFFFFF" w:themeColor="background1"/>
                <w:sz w:val="20"/>
                <w:szCs w:val="20"/>
              </w:rPr>
              <w:t xml:space="preserve">ttainment </w:t>
            </w:r>
            <w:r>
              <w:rPr>
                <w:rFonts w:eastAsia="Times New Roman" w:cstheme="minorHAnsi"/>
                <w:b/>
                <w:bCs/>
                <w:color w:val="FFFFFF" w:themeColor="background1"/>
                <w:sz w:val="20"/>
                <w:szCs w:val="20"/>
              </w:rPr>
              <w:t>r</w:t>
            </w:r>
            <w:r w:rsidRPr="003530F7">
              <w:rPr>
                <w:rFonts w:eastAsia="Times New Roman" w:cstheme="minorHAnsi"/>
                <w:b/>
                <w:bCs/>
                <w:color w:val="FFFFFF" w:themeColor="background1"/>
                <w:sz w:val="20"/>
                <w:szCs w:val="20"/>
              </w:rPr>
              <w:t>ate</w:t>
            </w:r>
          </w:p>
        </w:tc>
        <w:tc>
          <w:tcPr>
            <w:tcW w:w="575" w:type="pct"/>
            <w:tcBorders>
              <w:top w:val="double" w:sz="6" w:space="0" w:color="auto"/>
              <w:left w:val="nil"/>
              <w:bottom w:val="double" w:sz="6" w:space="0" w:color="auto"/>
              <w:right w:val="double" w:sz="6" w:space="0" w:color="auto"/>
            </w:tcBorders>
            <w:shd w:val="clear" w:color="auto" w:fill="808080" w:themeFill="background1" w:themeFillShade="80"/>
            <w:noWrap/>
            <w:vAlign w:val="center"/>
            <w:hideMark/>
          </w:tcPr>
          <w:p w:rsidR="00F16721" w:rsidRPr="003530F7" w:rsidRDefault="00F16721" w:rsidP="003530F7">
            <w:pPr>
              <w:spacing w:after="0" w:line="240" w:lineRule="auto"/>
              <w:jc w:val="center"/>
              <w:rPr>
                <w:rFonts w:eastAsia="Times New Roman" w:cstheme="minorHAnsi"/>
                <w:b/>
                <w:color w:val="FFFFFF" w:themeColor="background1"/>
              </w:rPr>
            </w:pPr>
          </w:p>
        </w:tc>
        <w:tc>
          <w:tcPr>
            <w:tcW w:w="620" w:type="pct"/>
            <w:tcBorders>
              <w:top w:val="double" w:sz="6" w:space="0" w:color="auto"/>
              <w:left w:val="nil"/>
              <w:bottom w:val="double" w:sz="6" w:space="0" w:color="auto"/>
              <w:right w:val="double" w:sz="6" w:space="0" w:color="auto"/>
            </w:tcBorders>
            <w:shd w:val="clear" w:color="auto" w:fill="808080" w:themeFill="background1" w:themeFillShade="80"/>
            <w:noWrap/>
            <w:vAlign w:val="center"/>
            <w:hideMark/>
          </w:tcPr>
          <w:p w:rsidR="00F16721" w:rsidRPr="003530F7" w:rsidRDefault="00F16721" w:rsidP="003530F7">
            <w:pPr>
              <w:spacing w:after="0" w:line="240" w:lineRule="auto"/>
              <w:jc w:val="center"/>
              <w:rPr>
                <w:rFonts w:eastAsia="Times New Roman" w:cstheme="minorHAnsi"/>
                <w:b/>
                <w:color w:val="FFFFFF" w:themeColor="background1"/>
              </w:rPr>
            </w:pPr>
          </w:p>
        </w:tc>
        <w:tc>
          <w:tcPr>
            <w:tcW w:w="576" w:type="pct"/>
            <w:tcBorders>
              <w:top w:val="double" w:sz="6" w:space="0" w:color="auto"/>
              <w:left w:val="nil"/>
              <w:bottom w:val="double" w:sz="6" w:space="0" w:color="auto"/>
              <w:right w:val="double" w:sz="6" w:space="0" w:color="auto"/>
            </w:tcBorders>
            <w:shd w:val="clear" w:color="auto" w:fill="808080" w:themeFill="background1" w:themeFillShade="80"/>
            <w:noWrap/>
            <w:vAlign w:val="center"/>
            <w:hideMark/>
          </w:tcPr>
          <w:p w:rsidR="00F16721" w:rsidRPr="003530F7" w:rsidRDefault="00F16721" w:rsidP="003530F7">
            <w:pPr>
              <w:spacing w:after="0" w:line="240" w:lineRule="auto"/>
              <w:jc w:val="center"/>
              <w:rPr>
                <w:rFonts w:eastAsia="Times New Roman" w:cstheme="minorHAnsi"/>
                <w:b/>
                <w:color w:val="FFFFFF" w:themeColor="background1"/>
              </w:rPr>
            </w:pPr>
          </w:p>
        </w:tc>
        <w:tc>
          <w:tcPr>
            <w:tcW w:w="618" w:type="pct"/>
            <w:tcBorders>
              <w:top w:val="double" w:sz="6" w:space="0" w:color="auto"/>
              <w:left w:val="nil"/>
              <w:bottom w:val="double" w:sz="6" w:space="0" w:color="auto"/>
              <w:right w:val="double" w:sz="6" w:space="0" w:color="auto"/>
            </w:tcBorders>
            <w:shd w:val="clear" w:color="auto" w:fill="808080" w:themeFill="background1" w:themeFillShade="80"/>
            <w:noWrap/>
            <w:vAlign w:val="center"/>
            <w:hideMark/>
          </w:tcPr>
          <w:p w:rsidR="00F16721" w:rsidRPr="003530F7" w:rsidRDefault="00F16721" w:rsidP="003530F7">
            <w:pPr>
              <w:spacing w:after="0" w:line="240" w:lineRule="auto"/>
              <w:jc w:val="center"/>
              <w:rPr>
                <w:rFonts w:eastAsia="Times New Roman" w:cstheme="minorHAnsi"/>
                <w:b/>
                <w:color w:val="FFFFFF" w:themeColor="background1"/>
              </w:rPr>
            </w:pPr>
          </w:p>
        </w:tc>
      </w:tr>
      <w:tr w:rsidR="00F16721" w:rsidRPr="004C3109" w:rsidTr="00F16721">
        <w:trPr>
          <w:trHeight w:val="345"/>
        </w:trPr>
        <w:tc>
          <w:tcPr>
            <w:tcW w:w="2611" w:type="pct"/>
            <w:tcBorders>
              <w:top w:val="nil"/>
              <w:left w:val="double" w:sz="6" w:space="0" w:color="auto"/>
              <w:bottom w:val="double" w:sz="6" w:space="0" w:color="auto"/>
              <w:right w:val="double" w:sz="6" w:space="0" w:color="auto"/>
            </w:tcBorders>
            <w:shd w:val="clear" w:color="auto" w:fill="D9D9D9"/>
            <w:noWrap/>
            <w:vAlign w:val="bottom"/>
            <w:hideMark/>
          </w:tcPr>
          <w:p w:rsidR="00F16721" w:rsidRPr="004C3109" w:rsidRDefault="00F16721" w:rsidP="004C3109">
            <w:pPr>
              <w:spacing w:after="0" w:line="240" w:lineRule="auto"/>
              <w:jc w:val="right"/>
              <w:rPr>
                <w:rFonts w:eastAsia="Times New Roman" w:cstheme="minorHAnsi"/>
                <w:b/>
                <w:bCs/>
                <w:color w:val="000000"/>
              </w:rPr>
            </w:pPr>
            <w:r w:rsidRPr="004C3109">
              <w:rPr>
                <w:rFonts w:eastAsia="Times New Roman" w:cstheme="minorHAnsi"/>
                <w:b/>
                <w:bCs/>
                <w:color w:val="000000"/>
              </w:rPr>
              <w:t>Adults</w:t>
            </w:r>
          </w:p>
        </w:tc>
        <w:tc>
          <w:tcPr>
            <w:tcW w:w="575" w:type="pct"/>
            <w:tcBorders>
              <w:top w:val="nil"/>
              <w:left w:val="nil"/>
              <w:bottom w:val="double" w:sz="6" w:space="0" w:color="auto"/>
              <w:right w:val="double" w:sz="6" w:space="0" w:color="auto"/>
            </w:tcBorders>
            <w:shd w:val="clear" w:color="auto" w:fill="auto"/>
            <w:noWrap/>
            <w:vAlign w:val="center"/>
            <w:hideMark/>
          </w:tcPr>
          <w:p w:rsidR="00F16721" w:rsidRPr="00555FB4" w:rsidRDefault="00F16721" w:rsidP="003530F7">
            <w:pPr>
              <w:spacing w:after="0" w:line="240" w:lineRule="auto"/>
              <w:jc w:val="center"/>
              <w:rPr>
                <w:rFonts w:eastAsia="Times New Roman" w:cstheme="minorHAnsi"/>
              </w:rPr>
            </w:pPr>
            <w:r w:rsidRPr="00555FB4">
              <w:rPr>
                <w:rFonts w:eastAsia="Times New Roman" w:cstheme="minorHAnsi"/>
              </w:rPr>
              <w:t>53</w:t>
            </w:r>
          </w:p>
        </w:tc>
        <w:tc>
          <w:tcPr>
            <w:tcW w:w="620" w:type="pct"/>
            <w:tcBorders>
              <w:top w:val="nil"/>
              <w:left w:val="nil"/>
              <w:bottom w:val="double" w:sz="6" w:space="0" w:color="auto"/>
              <w:right w:val="double" w:sz="6" w:space="0" w:color="auto"/>
            </w:tcBorders>
            <w:shd w:val="clear" w:color="auto" w:fill="auto"/>
            <w:noWrap/>
            <w:vAlign w:val="center"/>
            <w:hideMark/>
          </w:tcPr>
          <w:p w:rsidR="00F16721" w:rsidRPr="00555FB4" w:rsidRDefault="00F16721" w:rsidP="003530F7">
            <w:pPr>
              <w:spacing w:after="0" w:line="240" w:lineRule="auto"/>
              <w:jc w:val="center"/>
              <w:rPr>
                <w:rFonts w:eastAsia="Times New Roman" w:cstheme="minorHAnsi"/>
              </w:rPr>
            </w:pPr>
          </w:p>
        </w:tc>
        <w:tc>
          <w:tcPr>
            <w:tcW w:w="576" w:type="pct"/>
            <w:tcBorders>
              <w:top w:val="nil"/>
              <w:left w:val="nil"/>
              <w:bottom w:val="double" w:sz="6" w:space="0" w:color="auto"/>
              <w:right w:val="double" w:sz="6" w:space="0" w:color="auto"/>
            </w:tcBorders>
            <w:shd w:val="clear" w:color="auto" w:fill="auto"/>
            <w:noWrap/>
            <w:vAlign w:val="center"/>
            <w:hideMark/>
          </w:tcPr>
          <w:p w:rsidR="00F16721" w:rsidRPr="00555FB4" w:rsidRDefault="00F16721" w:rsidP="003530F7">
            <w:pPr>
              <w:spacing w:after="0" w:line="240" w:lineRule="auto"/>
              <w:jc w:val="center"/>
              <w:rPr>
                <w:rFonts w:eastAsia="Times New Roman" w:cstheme="minorHAnsi"/>
              </w:rPr>
            </w:pPr>
            <w:r w:rsidRPr="00555FB4">
              <w:rPr>
                <w:rFonts w:eastAsia="Times New Roman" w:cstheme="minorHAnsi"/>
              </w:rPr>
              <w:t>53</w:t>
            </w:r>
          </w:p>
        </w:tc>
        <w:tc>
          <w:tcPr>
            <w:tcW w:w="618" w:type="pct"/>
            <w:tcBorders>
              <w:top w:val="nil"/>
              <w:left w:val="nil"/>
              <w:bottom w:val="double" w:sz="6" w:space="0" w:color="auto"/>
              <w:right w:val="double" w:sz="6" w:space="0" w:color="auto"/>
            </w:tcBorders>
            <w:shd w:val="clear" w:color="auto" w:fill="auto"/>
            <w:noWrap/>
            <w:vAlign w:val="center"/>
            <w:hideMark/>
          </w:tcPr>
          <w:p w:rsidR="00F16721" w:rsidRPr="004C3109" w:rsidRDefault="00F16721" w:rsidP="003530F7">
            <w:pPr>
              <w:spacing w:after="0" w:line="240" w:lineRule="auto"/>
              <w:jc w:val="center"/>
              <w:rPr>
                <w:rFonts w:eastAsia="Times New Roman" w:cstheme="minorHAnsi"/>
                <w:color w:val="000000"/>
              </w:rPr>
            </w:pPr>
          </w:p>
        </w:tc>
      </w:tr>
      <w:tr w:rsidR="00F16721" w:rsidRPr="004C3109" w:rsidTr="00F16721">
        <w:trPr>
          <w:trHeight w:val="345"/>
        </w:trPr>
        <w:tc>
          <w:tcPr>
            <w:tcW w:w="2611" w:type="pct"/>
            <w:tcBorders>
              <w:top w:val="nil"/>
              <w:left w:val="double" w:sz="6" w:space="0" w:color="auto"/>
              <w:bottom w:val="double" w:sz="6" w:space="0" w:color="auto"/>
              <w:right w:val="double" w:sz="6" w:space="0" w:color="auto"/>
            </w:tcBorders>
            <w:shd w:val="clear" w:color="auto" w:fill="D9D9D9"/>
            <w:noWrap/>
            <w:vAlign w:val="bottom"/>
            <w:hideMark/>
          </w:tcPr>
          <w:p w:rsidR="00F16721" w:rsidRPr="004C3109" w:rsidRDefault="00F16721" w:rsidP="004C3109">
            <w:pPr>
              <w:spacing w:after="0" w:line="240" w:lineRule="auto"/>
              <w:jc w:val="right"/>
              <w:rPr>
                <w:rFonts w:eastAsia="Times New Roman" w:cstheme="minorHAnsi"/>
                <w:b/>
                <w:bCs/>
                <w:color w:val="000000"/>
              </w:rPr>
            </w:pPr>
            <w:r w:rsidRPr="004C3109">
              <w:rPr>
                <w:rFonts w:eastAsia="Times New Roman" w:cstheme="minorHAnsi"/>
                <w:b/>
                <w:bCs/>
                <w:color w:val="000000"/>
              </w:rPr>
              <w:t>Dislocated Workers</w:t>
            </w:r>
          </w:p>
        </w:tc>
        <w:tc>
          <w:tcPr>
            <w:tcW w:w="575" w:type="pct"/>
            <w:tcBorders>
              <w:top w:val="nil"/>
              <w:left w:val="nil"/>
              <w:bottom w:val="double" w:sz="6" w:space="0" w:color="auto"/>
              <w:right w:val="double" w:sz="6" w:space="0" w:color="auto"/>
            </w:tcBorders>
            <w:shd w:val="clear" w:color="auto" w:fill="auto"/>
            <w:noWrap/>
            <w:vAlign w:val="center"/>
            <w:hideMark/>
          </w:tcPr>
          <w:p w:rsidR="00F16721" w:rsidRPr="00555FB4" w:rsidRDefault="00F16721" w:rsidP="003530F7">
            <w:pPr>
              <w:spacing w:after="0" w:line="240" w:lineRule="auto"/>
              <w:jc w:val="center"/>
              <w:rPr>
                <w:rFonts w:eastAsia="Times New Roman" w:cstheme="minorHAnsi"/>
              </w:rPr>
            </w:pPr>
            <w:r w:rsidRPr="00555FB4">
              <w:rPr>
                <w:rFonts w:eastAsia="Times New Roman" w:cstheme="minorHAnsi"/>
              </w:rPr>
              <w:t>60</w:t>
            </w:r>
          </w:p>
        </w:tc>
        <w:tc>
          <w:tcPr>
            <w:tcW w:w="620" w:type="pct"/>
            <w:tcBorders>
              <w:top w:val="nil"/>
              <w:left w:val="nil"/>
              <w:bottom w:val="double" w:sz="6" w:space="0" w:color="auto"/>
              <w:right w:val="double" w:sz="6" w:space="0" w:color="auto"/>
            </w:tcBorders>
            <w:shd w:val="clear" w:color="auto" w:fill="auto"/>
            <w:noWrap/>
            <w:vAlign w:val="center"/>
            <w:hideMark/>
          </w:tcPr>
          <w:p w:rsidR="00F16721" w:rsidRPr="00555FB4" w:rsidRDefault="00F16721" w:rsidP="003530F7">
            <w:pPr>
              <w:spacing w:after="0" w:line="240" w:lineRule="auto"/>
              <w:jc w:val="center"/>
              <w:rPr>
                <w:rFonts w:eastAsia="Times New Roman" w:cstheme="minorHAnsi"/>
              </w:rPr>
            </w:pPr>
          </w:p>
        </w:tc>
        <w:tc>
          <w:tcPr>
            <w:tcW w:w="576" w:type="pct"/>
            <w:tcBorders>
              <w:top w:val="nil"/>
              <w:left w:val="nil"/>
              <w:bottom w:val="double" w:sz="6" w:space="0" w:color="auto"/>
              <w:right w:val="double" w:sz="6" w:space="0" w:color="auto"/>
            </w:tcBorders>
            <w:shd w:val="clear" w:color="auto" w:fill="auto"/>
            <w:noWrap/>
            <w:vAlign w:val="center"/>
            <w:hideMark/>
          </w:tcPr>
          <w:p w:rsidR="00F16721" w:rsidRPr="00555FB4" w:rsidRDefault="00F16721" w:rsidP="003530F7">
            <w:pPr>
              <w:spacing w:after="0" w:line="240" w:lineRule="auto"/>
              <w:jc w:val="center"/>
              <w:rPr>
                <w:rFonts w:eastAsia="Times New Roman" w:cstheme="minorHAnsi"/>
              </w:rPr>
            </w:pPr>
            <w:r w:rsidRPr="00555FB4">
              <w:rPr>
                <w:rFonts w:eastAsia="Times New Roman" w:cstheme="minorHAnsi"/>
              </w:rPr>
              <w:t>60</w:t>
            </w:r>
          </w:p>
        </w:tc>
        <w:tc>
          <w:tcPr>
            <w:tcW w:w="618" w:type="pct"/>
            <w:tcBorders>
              <w:top w:val="nil"/>
              <w:left w:val="nil"/>
              <w:bottom w:val="double" w:sz="6" w:space="0" w:color="auto"/>
              <w:right w:val="double" w:sz="6" w:space="0" w:color="auto"/>
            </w:tcBorders>
            <w:shd w:val="clear" w:color="auto" w:fill="auto"/>
            <w:noWrap/>
            <w:vAlign w:val="center"/>
            <w:hideMark/>
          </w:tcPr>
          <w:p w:rsidR="00F16721" w:rsidRPr="004C3109" w:rsidRDefault="00F16721" w:rsidP="003530F7">
            <w:pPr>
              <w:spacing w:after="0" w:line="240" w:lineRule="auto"/>
              <w:jc w:val="center"/>
              <w:rPr>
                <w:rFonts w:eastAsia="Times New Roman" w:cstheme="minorHAnsi"/>
                <w:color w:val="000000"/>
              </w:rPr>
            </w:pPr>
          </w:p>
        </w:tc>
      </w:tr>
      <w:tr w:rsidR="00F16721" w:rsidRPr="004C3109" w:rsidTr="00F16721">
        <w:trPr>
          <w:trHeight w:val="345"/>
        </w:trPr>
        <w:tc>
          <w:tcPr>
            <w:tcW w:w="2611" w:type="pct"/>
            <w:tcBorders>
              <w:top w:val="nil"/>
              <w:left w:val="double" w:sz="6" w:space="0" w:color="auto"/>
              <w:bottom w:val="double" w:sz="6" w:space="0" w:color="auto"/>
              <w:right w:val="double" w:sz="6" w:space="0" w:color="auto"/>
            </w:tcBorders>
            <w:shd w:val="clear" w:color="auto" w:fill="D9D9D9"/>
            <w:noWrap/>
            <w:vAlign w:val="bottom"/>
            <w:hideMark/>
          </w:tcPr>
          <w:p w:rsidR="00F16721" w:rsidRPr="004C3109" w:rsidRDefault="00F16721" w:rsidP="004C3109">
            <w:pPr>
              <w:spacing w:after="0" w:line="240" w:lineRule="auto"/>
              <w:jc w:val="right"/>
              <w:rPr>
                <w:rFonts w:eastAsia="Times New Roman" w:cstheme="minorHAnsi"/>
                <w:b/>
                <w:bCs/>
                <w:color w:val="000000"/>
              </w:rPr>
            </w:pPr>
            <w:r w:rsidRPr="004C3109">
              <w:rPr>
                <w:rFonts w:eastAsia="Times New Roman" w:cstheme="minorHAnsi"/>
                <w:b/>
                <w:bCs/>
                <w:color w:val="000000"/>
              </w:rPr>
              <w:t>Youth</w:t>
            </w:r>
          </w:p>
        </w:tc>
        <w:tc>
          <w:tcPr>
            <w:tcW w:w="575" w:type="pct"/>
            <w:tcBorders>
              <w:top w:val="nil"/>
              <w:left w:val="nil"/>
              <w:bottom w:val="double" w:sz="6" w:space="0" w:color="auto"/>
              <w:right w:val="double" w:sz="6" w:space="0" w:color="auto"/>
            </w:tcBorders>
            <w:shd w:val="clear" w:color="auto" w:fill="auto"/>
            <w:noWrap/>
            <w:vAlign w:val="center"/>
            <w:hideMark/>
          </w:tcPr>
          <w:p w:rsidR="00F16721" w:rsidRPr="00555FB4" w:rsidRDefault="00F16721" w:rsidP="003530F7">
            <w:pPr>
              <w:spacing w:after="0" w:line="240" w:lineRule="auto"/>
              <w:jc w:val="center"/>
              <w:rPr>
                <w:rFonts w:eastAsia="Times New Roman" w:cstheme="minorHAnsi"/>
              </w:rPr>
            </w:pPr>
            <w:r w:rsidRPr="00555FB4">
              <w:rPr>
                <w:rFonts w:eastAsia="Times New Roman" w:cstheme="minorHAnsi"/>
              </w:rPr>
              <w:t>20</w:t>
            </w:r>
          </w:p>
        </w:tc>
        <w:tc>
          <w:tcPr>
            <w:tcW w:w="620" w:type="pct"/>
            <w:tcBorders>
              <w:top w:val="nil"/>
              <w:left w:val="nil"/>
              <w:bottom w:val="double" w:sz="6" w:space="0" w:color="auto"/>
              <w:right w:val="double" w:sz="6" w:space="0" w:color="auto"/>
            </w:tcBorders>
            <w:shd w:val="clear" w:color="auto" w:fill="auto"/>
            <w:noWrap/>
            <w:vAlign w:val="center"/>
            <w:hideMark/>
          </w:tcPr>
          <w:p w:rsidR="00F16721" w:rsidRPr="00555FB4" w:rsidRDefault="00F16721" w:rsidP="003530F7">
            <w:pPr>
              <w:spacing w:after="0" w:line="240" w:lineRule="auto"/>
              <w:jc w:val="center"/>
              <w:rPr>
                <w:rFonts w:eastAsia="Times New Roman" w:cstheme="minorHAnsi"/>
              </w:rPr>
            </w:pPr>
          </w:p>
        </w:tc>
        <w:tc>
          <w:tcPr>
            <w:tcW w:w="576" w:type="pct"/>
            <w:tcBorders>
              <w:top w:val="nil"/>
              <w:left w:val="nil"/>
              <w:bottom w:val="double" w:sz="6" w:space="0" w:color="auto"/>
              <w:right w:val="double" w:sz="6" w:space="0" w:color="auto"/>
            </w:tcBorders>
            <w:shd w:val="clear" w:color="auto" w:fill="auto"/>
            <w:noWrap/>
            <w:vAlign w:val="center"/>
            <w:hideMark/>
          </w:tcPr>
          <w:p w:rsidR="00F16721" w:rsidRPr="00555FB4" w:rsidRDefault="00F16721" w:rsidP="003530F7">
            <w:pPr>
              <w:spacing w:after="0" w:line="240" w:lineRule="auto"/>
              <w:jc w:val="center"/>
              <w:rPr>
                <w:rFonts w:eastAsia="Times New Roman" w:cstheme="minorHAnsi"/>
              </w:rPr>
            </w:pPr>
            <w:r w:rsidRPr="00555FB4">
              <w:rPr>
                <w:rFonts w:eastAsia="Times New Roman" w:cstheme="minorHAnsi"/>
              </w:rPr>
              <w:t>20</w:t>
            </w:r>
          </w:p>
        </w:tc>
        <w:tc>
          <w:tcPr>
            <w:tcW w:w="618" w:type="pct"/>
            <w:tcBorders>
              <w:top w:val="nil"/>
              <w:left w:val="nil"/>
              <w:bottom w:val="double" w:sz="6" w:space="0" w:color="auto"/>
              <w:right w:val="double" w:sz="6" w:space="0" w:color="auto"/>
            </w:tcBorders>
            <w:shd w:val="clear" w:color="auto" w:fill="auto"/>
            <w:noWrap/>
            <w:vAlign w:val="center"/>
            <w:hideMark/>
          </w:tcPr>
          <w:p w:rsidR="00F16721" w:rsidRPr="004C3109" w:rsidRDefault="00F16721" w:rsidP="003530F7">
            <w:pPr>
              <w:spacing w:after="0" w:line="240" w:lineRule="auto"/>
              <w:jc w:val="center"/>
              <w:rPr>
                <w:rFonts w:eastAsia="Times New Roman" w:cstheme="minorHAnsi"/>
                <w:color w:val="000000"/>
              </w:rPr>
            </w:pPr>
          </w:p>
        </w:tc>
      </w:tr>
      <w:tr w:rsidR="00F16721" w:rsidRPr="004C3109" w:rsidTr="00F16721">
        <w:trPr>
          <w:trHeight w:val="345"/>
        </w:trPr>
        <w:tc>
          <w:tcPr>
            <w:tcW w:w="2611" w:type="pct"/>
            <w:tcBorders>
              <w:top w:val="nil"/>
              <w:left w:val="double" w:sz="6" w:space="0" w:color="auto"/>
              <w:bottom w:val="double" w:sz="6" w:space="0" w:color="auto"/>
              <w:right w:val="double" w:sz="6" w:space="0" w:color="auto"/>
            </w:tcBorders>
            <w:shd w:val="clear" w:color="auto" w:fill="D9D9D9"/>
            <w:noWrap/>
            <w:vAlign w:val="bottom"/>
            <w:hideMark/>
          </w:tcPr>
          <w:p w:rsidR="00F16721" w:rsidRPr="004C3109" w:rsidRDefault="00F16721" w:rsidP="00FA5FB1">
            <w:pPr>
              <w:spacing w:after="0" w:line="240" w:lineRule="auto"/>
              <w:jc w:val="right"/>
              <w:rPr>
                <w:rFonts w:eastAsia="Times New Roman" w:cstheme="minorHAnsi"/>
                <w:b/>
                <w:bCs/>
                <w:color w:val="000000"/>
              </w:rPr>
            </w:pPr>
            <w:r w:rsidRPr="004C3109">
              <w:rPr>
                <w:rFonts w:eastAsia="Times New Roman" w:cstheme="minorHAnsi"/>
                <w:b/>
                <w:bCs/>
                <w:color w:val="000000"/>
              </w:rPr>
              <w:t>Adult Education</w:t>
            </w:r>
          </w:p>
        </w:tc>
        <w:tc>
          <w:tcPr>
            <w:tcW w:w="575" w:type="pct"/>
            <w:tcBorders>
              <w:top w:val="nil"/>
              <w:left w:val="nil"/>
              <w:bottom w:val="double" w:sz="6" w:space="0" w:color="auto"/>
              <w:right w:val="double" w:sz="6" w:space="0" w:color="auto"/>
            </w:tcBorders>
            <w:shd w:val="clear" w:color="auto" w:fill="auto"/>
            <w:noWrap/>
            <w:vAlign w:val="center"/>
            <w:hideMark/>
          </w:tcPr>
          <w:p w:rsidR="00F16721" w:rsidRPr="00555FB4" w:rsidRDefault="00F16721" w:rsidP="00FA5FB1">
            <w:pPr>
              <w:spacing w:after="0" w:line="240" w:lineRule="auto"/>
              <w:jc w:val="center"/>
              <w:rPr>
                <w:rFonts w:eastAsia="Times New Roman" w:cstheme="minorHAnsi"/>
              </w:rPr>
            </w:pPr>
          </w:p>
        </w:tc>
        <w:tc>
          <w:tcPr>
            <w:tcW w:w="620" w:type="pct"/>
            <w:tcBorders>
              <w:top w:val="nil"/>
              <w:left w:val="nil"/>
              <w:bottom w:val="double" w:sz="6" w:space="0" w:color="auto"/>
              <w:right w:val="double" w:sz="6" w:space="0" w:color="auto"/>
            </w:tcBorders>
            <w:shd w:val="clear" w:color="auto" w:fill="auto"/>
            <w:noWrap/>
            <w:vAlign w:val="center"/>
            <w:hideMark/>
          </w:tcPr>
          <w:p w:rsidR="00F16721" w:rsidRPr="00555FB4" w:rsidRDefault="00F16721" w:rsidP="00FA5FB1">
            <w:pPr>
              <w:spacing w:after="0" w:line="240" w:lineRule="auto"/>
              <w:jc w:val="center"/>
              <w:rPr>
                <w:rFonts w:eastAsia="Times New Roman" w:cstheme="minorHAnsi"/>
              </w:rPr>
            </w:pPr>
          </w:p>
        </w:tc>
        <w:tc>
          <w:tcPr>
            <w:tcW w:w="576" w:type="pct"/>
            <w:tcBorders>
              <w:top w:val="nil"/>
              <w:left w:val="nil"/>
              <w:bottom w:val="double" w:sz="6" w:space="0" w:color="auto"/>
              <w:right w:val="double" w:sz="6" w:space="0" w:color="auto"/>
            </w:tcBorders>
            <w:shd w:val="clear" w:color="auto" w:fill="auto"/>
            <w:noWrap/>
            <w:vAlign w:val="center"/>
            <w:hideMark/>
          </w:tcPr>
          <w:p w:rsidR="00F16721" w:rsidRPr="00555FB4" w:rsidRDefault="00F16721" w:rsidP="00FA5FB1">
            <w:pPr>
              <w:spacing w:after="0" w:line="240" w:lineRule="auto"/>
              <w:jc w:val="center"/>
              <w:rPr>
                <w:rFonts w:eastAsia="Times New Roman" w:cstheme="minorHAnsi"/>
              </w:rPr>
            </w:pPr>
          </w:p>
        </w:tc>
        <w:tc>
          <w:tcPr>
            <w:tcW w:w="618" w:type="pct"/>
            <w:tcBorders>
              <w:top w:val="nil"/>
              <w:left w:val="nil"/>
              <w:bottom w:val="double" w:sz="6" w:space="0" w:color="auto"/>
              <w:right w:val="double" w:sz="6" w:space="0" w:color="auto"/>
            </w:tcBorders>
            <w:shd w:val="clear" w:color="auto" w:fill="auto"/>
            <w:noWrap/>
            <w:vAlign w:val="center"/>
            <w:hideMark/>
          </w:tcPr>
          <w:p w:rsidR="00F16721" w:rsidRPr="004C3109" w:rsidRDefault="00F16721" w:rsidP="00FA5FB1">
            <w:pPr>
              <w:spacing w:after="0" w:line="240" w:lineRule="auto"/>
              <w:jc w:val="center"/>
              <w:rPr>
                <w:rFonts w:eastAsia="Times New Roman" w:cstheme="minorHAnsi"/>
                <w:color w:val="000000"/>
              </w:rPr>
            </w:pPr>
          </w:p>
        </w:tc>
      </w:tr>
      <w:tr w:rsidR="00F16721" w:rsidRPr="00555FB4" w:rsidTr="00F16721">
        <w:trPr>
          <w:cantSplit/>
          <w:trHeight w:val="345"/>
        </w:trPr>
        <w:tc>
          <w:tcPr>
            <w:tcW w:w="2611" w:type="pct"/>
            <w:tcBorders>
              <w:top w:val="double" w:sz="6" w:space="0" w:color="auto"/>
              <w:left w:val="double" w:sz="6" w:space="0" w:color="auto"/>
              <w:bottom w:val="double" w:sz="6" w:space="0" w:color="auto"/>
              <w:right w:val="double" w:sz="6" w:space="0" w:color="auto"/>
            </w:tcBorders>
            <w:shd w:val="clear" w:color="auto" w:fill="D9D9D9" w:themeFill="background1" w:themeFillShade="D9"/>
            <w:noWrap/>
            <w:vAlign w:val="bottom"/>
            <w:hideMark/>
          </w:tcPr>
          <w:p w:rsidR="00F16721" w:rsidRPr="00555FB4" w:rsidRDefault="00F16721" w:rsidP="004C3109">
            <w:pPr>
              <w:spacing w:after="0" w:line="240" w:lineRule="auto"/>
              <w:jc w:val="right"/>
              <w:rPr>
                <w:rFonts w:eastAsia="Times New Roman" w:cstheme="minorHAnsi"/>
                <w:b/>
                <w:bCs/>
              </w:rPr>
            </w:pPr>
            <w:r w:rsidRPr="00555FB4">
              <w:rPr>
                <w:rFonts w:eastAsia="Times New Roman" w:cstheme="minorHAnsi"/>
                <w:b/>
                <w:bCs/>
              </w:rPr>
              <w:t>Wagner-Peyser / Labor Exchange</w:t>
            </w:r>
          </w:p>
        </w:tc>
        <w:tc>
          <w:tcPr>
            <w:tcW w:w="575" w:type="pct"/>
            <w:tcBorders>
              <w:top w:val="double" w:sz="6" w:space="0" w:color="auto"/>
              <w:left w:val="nil"/>
              <w:bottom w:val="double" w:sz="6" w:space="0" w:color="auto"/>
              <w:right w:val="double" w:sz="6" w:space="0" w:color="auto"/>
            </w:tcBorders>
            <w:shd w:val="clear" w:color="auto" w:fill="auto"/>
            <w:noWrap/>
            <w:vAlign w:val="center"/>
            <w:hideMark/>
          </w:tcPr>
          <w:p w:rsidR="00F16721" w:rsidRPr="005A02AE" w:rsidRDefault="00F16721" w:rsidP="003530F7">
            <w:pPr>
              <w:spacing w:after="0" w:line="240" w:lineRule="auto"/>
              <w:jc w:val="center"/>
              <w:rPr>
                <w:rFonts w:eastAsia="Times New Roman" w:cstheme="minorHAnsi"/>
              </w:rPr>
            </w:pPr>
            <w:r w:rsidRPr="005A02AE">
              <w:rPr>
                <w:rFonts w:eastAsia="Times New Roman" w:cstheme="minorHAnsi"/>
              </w:rPr>
              <w:t>n/a</w:t>
            </w:r>
          </w:p>
        </w:tc>
        <w:tc>
          <w:tcPr>
            <w:tcW w:w="620" w:type="pct"/>
            <w:tcBorders>
              <w:top w:val="double" w:sz="6" w:space="0" w:color="auto"/>
              <w:left w:val="nil"/>
              <w:bottom w:val="double" w:sz="6" w:space="0" w:color="auto"/>
              <w:right w:val="double" w:sz="6" w:space="0" w:color="auto"/>
            </w:tcBorders>
            <w:shd w:val="clear" w:color="auto" w:fill="auto"/>
            <w:noWrap/>
            <w:vAlign w:val="center"/>
            <w:hideMark/>
          </w:tcPr>
          <w:p w:rsidR="00F16721" w:rsidRPr="005A02AE" w:rsidRDefault="00F16721" w:rsidP="003530F7">
            <w:pPr>
              <w:spacing w:after="0" w:line="240" w:lineRule="auto"/>
              <w:jc w:val="center"/>
              <w:rPr>
                <w:rFonts w:eastAsia="Times New Roman" w:cstheme="minorHAnsi"/>
              </w:rPr>
            </w:pPr>
            <w:r w:rsidRPr="005A02AE">
              <w:rPr>
                <w:rFonts w:eastAsia="Times New Roman" w:cstheme="minorHAnsi"/>
              </w:rPr>
              <w:t>n/a</w:t>
            </w:r>
          </w:p>
        </w:tc>
        <w:tc>
          <w:tcPr>
            <w:tcW w:w="576" w:type="pct"/>
            <w:tcBorders>
              <w:top w:val="double" w:sz="6" w:space="0" w:color="auto"/>
              <w:left w:val="nil"/>
              <w:bottom w:val="double" w:sz="6" w:space="0" w:color="auto"/>
              <w:right w:val="double" w:sz="6" w:space="0" w:color="auto"/>
            </w:tcBorders>
            <w:shd w:val="clear" w:color="auto" w:fill="auto"/>
            <w:noWrap/>
            <w:vAlign w:val="center"/>
            <w:hideMark/>
          </w:tcPr>
          <w:p w:rsidR="00F16721" w:rsidRPr="005A02AE" w:rsidRDefault="00F16721" w:rsidP="003530F7">
            <w:pPr>
              <w:spacing w:after="0" w:line="240" w:lineRule="auto"/>
              <w:jc w:val="center"/>
              <w:rPr>
                <w:rFonts w:eastAsia="Times New Roman" w:cstheme="minorHAnsi"/>
              </w:rPr>
            </w:pPr>
            <w:r w:rsidRPr="005A02AE">
              <w:rPr>
                <w:rFonts w:eastAsia="Times New Roman" w:cstheme="minorHAnsi"/>
              </w:rPr>
              <w:t>n/a</w:t>
            </w:r>
          </w:p>
        </w:tc>
        <w:tc>
          <w:tcPr>
            <w:tcW w:w="618" w:type="pct"/>
            <w:tcBorders>
              <w:top w:val="double" w:sz="6" w:space="0" w:color="auto"/>
              <w:left w:val="nil"/>
              <w:bottom w:val="double" w:sz="6" w:space="0" w:color="auto"/>
              <w:right w:val="double" w:sz="6" w:space="0" w:color="auto"/>
            </w:tcBorders>
            <w:shd w:val="clear" w:color="auto" w:fill="auto"/>
            <w:noWrap/>
            <w:vAlign w:val="center"/>
            <w:hideMark/>
          </w:tcPr>
          <w:p w:rsidR="00F16721" w:rsidRPr="005A02AE" w:rsidRDefault="00F16721" w:rsidP="003530F7">
            <w:pPr>
              <w:spacing w:after="0" w:line="240" w:lineRule="auto"/>
              <w:jc w:val="center"/>
              <w:rPr>
                <w:rFonts w:eastAsia="Times New Roman" w:cstheme="minorHAnsi"/>
              </w:rPr>
            </w:pPr>
            <w:r w:rsidRPr="005A02AE">
              <w:rPr>
                <w:rFonts w:eastAsia="Times New Roman" w:cstheme="minorHAnsi"/>
              </w:rPr>
              <w:t>n/a</w:t>
            </w:r>
          </w:p>
        </w:tc>
      </w:tr>
      <w:tr w:rsidR="00F16721" w:rsidRPr="004C3109" w:rsidTr="00F16721">
        <w:trPr>
          <w:trHeight w:val="345"/>
        </w:trPr>
        <w:tc>
          <w:tcPr>
            <w:tcW w:w="2611" w:type="pct"/>
            <w:tcBorders>
              <w:top w:val="nil"/>
              <w:left w:val="double" w:sz="6" w:space="0" w:color="auto"/>
              <w:bottom w:val="double" w:sz="6" w:space="0" w:color="auto"/>
              <w:right w:val="double" w:sz="6" w:space="0" w:color="auto"/>
            </w:tcBorders>
            <w:shd w:val="clear" w:color="auto" w:fill="D9D9D9"/>
            <w:noWrap/>
            <w:vAlign w:val="bottom"/>
            <w:hideMark/>
          </w:tcPr>
          <w:p w:rsidR="00F16721" w:rsidRPr="004C3109" w:rsidRDefault="00F16721" w:rsidP="004C3109">
            <w:pPr>
              <w:spacing w:after="0" w:line="240" w:lineRule="auto"/>
              <w:jc w:val="right"/>
              <w:rPr>
                <w:rFonts w:eastAsia="Times New Roman" w:cstheme="minorHAnsi"/>
                <w:b/>
                <w:bCs/>
                <w:color w:val="000000"/>
              </w:rPr>
            </w:pPr>
            <w:r>
              <w:rPr>
                <w:rFonts w:eastAsia="Times New Roman" w:cstheme="minorHAnsi"/>
                <w:b/>
                <w:bCs/>
                <w:color w:val="000000"/>
              </w:rPr>
              <w:t>Vocational Rehabilitation</w:t>
            </w:r>
          </w:p>
        </w:tc>
        <w:tc>
          <w:tcPr>
            <w:tcW w:w="575" w:type="pct"/>
            <w:tcBorders>
              <w:top w:val="nil"/>
              <w:left w:val="nil"/>
              <w:bottom w:val="double" w:sz="6" w:space="0" w:color="auto"/>
              <w:right w:val="double" w:sz="6" w:space="0" w:color="auto"/>
            </w:tcBorders>
            <w:shd w:val="clear" w:color="auto" w:fill="auto"/>
            <w:noWrap/>
            <w:vAlign w:val="center"/>
            <w:hideMark/>
          </w:tcPr>
          <w:p w:rsidR="00F16721" w:rsidRPr="00555FB4" w:rsidRDefault="00F16721" w:rsidP="003530F7">
            <w:pPr>
              <w:spacing w:after="0" w:line="240" w:lineRule="auto"/>
              <w:jc w:val="center"/>
              <w:rPr>
                <w:rFonts w:eastAsia="Times New Roman" w:cstheme="minorHAnsi"/>
              </w:rPr>
            </w:pPr>
            <w:r w:rsidRPr="00555FB4">
              <w:rPr>
                <w:rFonts w:eastAsia="Times New Roman" w:cstheme="minorHAnsi"/>
              </w:rPr>
              <w:t>0.81</w:t>
            </w:r>
          </w:p>
        </w:tc>
        <w:tc>
          <w:tcPr>
            <w:tcW w:w="620" w:type="pct"/>
            <w:tcBorders>
              <w:top w:val="nil"/>
              <w:left w:val="nil"/>
              <w:bottom w:val="double" w:sz="6" w:space="0" w:color="auto"/>
              <w:right w:val="double" w:sz="6" w:space="0" w:color="auto"/>
            </w:tcBorders>
            <w:shd w:val="clear" w:color="auto" w:fill="auto"/>
            <w:noWrap/>
            <w:vAlign w:val="center"/>
            <w:hideMark/>
          </w:tcPr>
          <w:p w:rsidR="00F16721" w:rsidRPr="00555FB4" w:rsidRDefault="00F16721" w:rsidP="003530F7">
            <w:pPr>
              <w:spacing w:after="0" w:line="240" w:lineRule="auto"/>
              <w:jc w:val="center"/>
              <w:rPr>
                <w:rFonts w:eastAsia="Times New Roman" w:cstheme="minorHAnsi"/>
              </w:rPr>
            </w:pPr>
          </w:p>
        </w:tc>
        <w:tc>
          <w:tcPr>
            <w:tcW w:w="576" w:type="pct"/>
            <w:tcBorders>
              <w:top w:val="nil"/>
              <w:left w:val="nil"/>
              <w:bottom w:val="double" w:sz="6" w:space="0" w:color="auto"/>
              <w:right w:val="double" w:sz="6" w:space="0" w:color="auto"/>
            </w:tcBorders>
            <w:shd w:val="clear" w:color="auto" w:fill="auto"/>
            <w:noWrap/>
            <w:vAlign w:val="center"/>
            <w:hideMark/>
          </w:tcPr>
          <w:p w:rsidR="00F16721" w:rsidRPr="00555FB4" w:rsidRDefault="00F16721" w:rsidP="003530F7">
            <w:pPr>
              <w:spacing w:after="0" w:line="240" w:lineRule="auto"/>
              <w:jc w:val="center"/>
              <w:rPr>
                <w:rFonts w:eastAsia="Times New Roman" w:cstheme="minorHAnsi"/>
              </w:rPr>
            </w:pPr>
            <w:r w:rsidRPr="00555FB4">
              <w:rPr>
                <w:rFonts w:eastAsia="Times New Roman" w:cstheme="minorHAnsi"/>
              </w:rPr>
              <w:t>0.81</w:t>
            </w:r>
          </w:p>
        </w:tc>
        <w:tc>
          <w:tcPr>
            <w:tcW w:w="618" w:type="pct"/>
            <w:tcBorders>
              <w:top w:val="nil"/>
              <w:left w:val="nil"/>
              <w:bottom w:val="double" w:sz="6" w:space="0" w:color="auto"/>
              <w:right w:val="double" w:sz="6" w:space="0" w:color="auto"/>
            </w:tcBorders>
            <w:shd w:val="clear" w:color="auto" w:fill="auto"/>
            <w:noWrap/>
            <w:vAlign w:val="center"/>
            <w:hideMark/>
          </w:tcPr>
          <w:p w:rsidR="00F16721" w:rsidRPr="004C3109" w:rsidRDefault="00F16721" w:rsidP="003530F7">
            <w:pPr>
              <w:spacing w:after="0" w:line="240" w:lineRule="auto"/>
              <w:jc w:val="center"/>
              <w:rPr>
                <w:rFonts w:eastAsia="Times New Roman" w:cstheme="minorHAnsi"/>
                <w:color w:val="000000"/>
              </w:rPr>
            </w:pPr>
          </w:p>
        </w:tc>
      </w:tr>
      <w:tr w:rsidR="00F16721" w:rsidRPr="00555FB4" w:rsidTr="00F16721">
        <w:trPr>
          <w:trHeight w:val="405"/>
        </w:trPr>
        <w:tc>
          <w:tcPr>
            <w:tcW w:w="2611" w:type="pct"/>
            <w:tcBorders>
              <w:top w:val="double" w:sz="6" w:space="0" w:color="auto"/>
              <w:left w:val="double" w:sz="6" w:space="0" w:color="auto"/>
              <w:bottom w:val="double" w:sz="6" w:space="0" w:color="auto"/>
              <w:right w:val="double" w:sz="6" w:space="0" w:color="auto"/>
            </w:tcBorders>
            <w:shd w:val="clear" w:color="auto" w:fill="808080" w:themeFill="background1" w:themeFillShade="80"/>
            <w:noWrap/>
            <w:vAlign w:val="bottom"/>
            <w:hideMark/>
          </w:tcPr>
          <w:p w:rsidR="00F16721" w:rsidRPr="00555FB4" w:rsidRDefault="00F16721" w:rsidP="000D6B92">
            <w:pPr>
              <w:spacing w:after="0" w:line="240" w:lineRule="auto"/>
              <w:jc w:val="center"/>
              <w:rPr>
                <w:rFonts w:eastAsia="Times New Roman" w:cstheme="minorHAnsi"/>
                <w:b/>
                <w:bCs/>
                <w:color w:val="FFFFFF" w:themeColor="background1"/>
                <w:sz w:val="20"/>
                <w:szCs w:val="20"/>
              </w:rPr>
            </w:pPr>
            <w:r w:rsidRPr="00555FB4">
              <w:rPr>
                <w:rFonts w:eastAsia="Times New Roman" w:cstheme="minorHAnsi"/>
                <w:b/>
                <w:bCs/>
                <w:color w:val="FFFFFF" w:themeColor="background1"/>
                <w:sz w:val="20"/>
                <w:szCs w:val="20"/>
              </w:rPr>
              <w:t xml:space="preserve">Measureable </w:t>
            </w:r>
            <w:r>
              <w:rPr>
                <w:rFonts w:eastAsia="Times New Roman" w:cstheme="minorHAnsi"/>
                <w:b/>
                <w:bCs/>
                <w:color w:val="FFFFFF" w:themeColor="background1"/>
                <w:sz w:val="20"/>
                <w:szCs w:val="20"/>
              </w:rPr>
              <w:t>s</w:t>
            </w:r>
            <w:r w:rsidRPr="00555FB4">
              <w:rPr>
                <w:rFonts w:eastAsia="Times New Roman" w:cstheme="minorHAnsi"/>
                <w:b/>
                <w:bCs/>
                <w:color w:val="FFFFFF" w:themeColor="background1"/>
                <w:sz w:val="20"/>
                <w:szCs w:val="20"/>
              </w:rPr>
              <w:t xml:space="preserve">kill </w:t>
            </w:r>
            <w:r>
              <w:rPr>
                <w:rFonts w:eastAsia="Times New Roman" w:cstheme="minorHAnsi"/>
                <w:b/>
                <w:bCs/>
                <w:color w:val="FFFFFF" w:themeColor="background1"/>
                <w:sz w:val="20"/>
                <w:szCs w:val="20"/>
              </w:rPr>
              <w:t>g</w:t>
            </w:r>
            <w:r w:rsidRPr="00555FB4">
              <w:rPr>
                <w:rFonts w:eastAsia="Times New Roman" w:cstheme="minorHAnsi"/>
                <w:b/>
                <w:bCs/>
                <w:color w:val="FFFFFF" w:themeColor="background1"/>
                <w:sz w:val="20"/>
                <w:szCs w:val="20"/>
              </w:rPr>
              <w:t>ains</w:t>
            </w:r>
          </w:p>
        </w:tc>
        <w:tc>
          <w:tcPr>
            <w:tcW w:w="575" w:type="pct"/>
            <w:tcBorders>
              <w:top w:val="double" w:sz="6" w:space="0" w:color="auto"/>
              <w:left w:val="nil"/>
              <w:bottom w:val="double" w:sz="6" w:space="0" w:color="auto"/>
              <w:right w:val="double" w:sz="6" w:space="0" w:color="auto"/>
            </w:tcBorders>
            <w:shd w:val="clear" w:color="auto" w:fill="808080" w:themeFill="background1" w:themeFillShade="80"/>
            <w:noWrap/>
            <w:vAlign w:val="center"/>
            <w:hideMark/>
          </w:tcPr>
          <w:p w:rsidR="00F16721" w:rsidRPr="00555FB4" w:rsidRDefault="00F16721" w:rsidP="003530F7">
            <w:pPr>
              <w:spacing w:after="0" w:line="240" w:lineRule="auto"/>
              <w:jc w:val="center"/>
              <w:rPr>
                <w:rFonts w:eastAsia="Times New Roman" w:cstheme="minorHAnsi"/>
                <w:b/>
                <w:color w:val="FFFFFF" w:themeColor="background1"/>
              </w:rPr>
            </w:pPr>
          </w:p>
        </w:tc>
        <w:tc>
          <w:tcPr>
            <w:tcW w:w="620" w:type="pct"/>
            <w:tcBorders>
              <w:top w:val="double" w:sz="6" w:space="0" w:color="auto"/>
              <w:left w:val="nil"/>
              <w:bottom w:val="double" w:sz="6" w:space="0" w:color="auto"/>
              <w:right w:val="double" w:sz="6" w:space="0" w:color="auto"/>
            </w:tcBorders>
            <w:shd w:val="clear" w:color="auto" w:fill="808080" w:themeFill="background1" w:themeFillShade="80"/>
            <w:noWrap/>
            <w:vAlign w:val="center"/>
            <w:hideMark/>
          </w:tcPr>
          <w:p w:rsidR="00F16721" w:rsidRPr="00555FB4" w:rsidRDefault="00F16721" w:rsidP="003530F7">
            <w:pPr>
              <w:spacing w:after="0" w:line="240" w:lineRule="auto"/>
              <w:jc w:val="center"/>
              <w:rPr>
                <w:rFonts w:eastAsia="Times New Roman" w:cstheme="minorHAnsi"/>
                <w:b/>
                <w:color w:val="FFFFFF" w:themeColor="background1"/>
              </w:rPr>
            </w:pPr>
          </w:p>
        </w:tc>
        <w:tc>
          <w:tcPr>
            <w:tcW w:w="576" w:type="pct"/>
            <w:tcBorders>
              <w:top w:val="double" w:sz="6" w:space="0" w:color="auto"/>
              <w:left w:val="nil"/>
              <w:bottom w:val="double" w:sz="6" w:space="0" w:color="auto"/>
              <w:right w:val="double" w:sz="6" w:space="0" w:color="auto"/>
            </w:tcBorders>
            <w:shd w:val="clear" w:color="auto" w:fill="808080" w:themeFill="background1" w:themeFillShade="80"/>
            <w:noWrap/>
            <w:vAlign w:val="center"/>
            <w:hideMark/>
          </w:tcPr>
          <w:p w:rsidR="00F16721" w:rsidRPr="00555FB4" w:rsidRDefault="00F16721" w:rsidP="003530F7">
            <w:pPr>
              <w:spacing w:after="0" w:line="240" w:lineRule="auto"/>
              <w:jc w:val="center"/>
              <w:rPr>
                <w:rFonts w:eastAsia="Times New Roman" w:cstheme="minorHAnsi"/>
                <w:b/>
                <w:color w:val="FFFFFF" w:themeColor="background1"/>
              </w:rPr>
            </w:pPr>
          </w:p>
        </w:tc>
        <w:tc>
          <w:tcPr>
            <w:tcW w:w="618" w:type="pct"/>
            <w:tcBorders>
              <w:top w:val="double" w:sz="6" w:space="0" w:color="auto"/>
              <w:left w:val="nil"/>
              <w:bottom w:val="double" w:sz="6" w:space="0" w:color="auto"/>
              <w:right w:val="double" w:sz="6" w:space="0" w:color="auto"/>
            </w:tcBorders>
            <w:shd w:val="clear" w:color="auto" w:fill="808080" w:themeFill="background1" w:themeFillShade="80"/>
            <w:noWrap/>
            <w:vAlign w:val="center"/>
            <w:hideMark/>
          </w:tcPr>
          <w:p w:rsidR="00F16721" w:rsidRPr="00555FB4" w:rsidRDefault="00F16721" w:rsidP="003530F7">
            <w:pPr>
              <w:spacing w:after="0" w:line="240" w:lineRule="auto"/>
              <w:jc w:val="center"/>
              <w:rPr>
                <w:rFonts w:eastAsia="Times New Roman" w:cstheme="minorHAnsi"/>
                <w:b/>
                <w:color w:val="FFFFFF" w:themeColor="background1"/>
              </w:rPr>
            </w:pPr>
          </w:p>
        </w:tc>
      </w:tr>
      <w:tr w:rsidR="00F16721" w:rsidRPr="004C3109" w:rsidTr="00F16721">
        <w:trPr>
          <w:trHeight w:val="345"/>
        </w:trPr>
        <w:tc>
          <w:tcPr>
            <w:tcW w:w="2611" w:type="pct"/>
            <w:tcBorders>
              <w:top w:val="nil"/>
              <w:left w:val="double" w:sz="6" w:space="0" w:color="auto"/>
              <w:bottom w:val="double" w:sz="6" w:space="0" w:color="auto"/>
              <w:right w:val="double" w:sz="6" w:space="0" w:color="auto"/>
            </w:tcBorders>
            <w:shd w:val="clear" w:color="auto" w:fill="D9D9D9"/>
            <w:noWrap/>
            <w:vAlign w:val="bottom"/>
            <w:hideMark/>
          </w:tcPr>
          <w:p w:rsidR="00F16721" w:rsidRPr="004C3109" w:rsidRDefault="00F16721" w:rsidP="004C3109">
            <w:pPr>
              <w:spacing w:after="0" w:line="240" w:lineRule="auto"/>
              <w:jc w:val="right"/>
              <w:rPr>
                <w:rFonts w:eastAsia="Times New Roman" w:cstheme="minorHAnsi"/>
                <w:b/>
                <w:bCs/>
                <w:color w:val="000000"/>
              </w:rPr>
            </w:pPr>
            <w:r w:rsidRPr="004C3109">
              <w:rPr>
                <w:rFonts w:eastAsia="Times New Roman" w:cstheme="minorHAnsi"/>
                <w:b/>
                <w:bCs/>
                <w:color w:val="000000"/>
              </w:rPr>
              <w:t>Adults</w:t>
            </w:r>
          </w:p>
        </w:tc>
        <w:tc>
          <w:tcPr>
            <w:tcW w:w="575" w:type="pct"/>
            <w:tcBorders>
              <w:top w:val="nil"/>
              <w:left w:val="nil"/>
              <w:bottom w:val="double" w:sz="6" w:space="0" w:color="auto"/>
              <w:right w:val="double" w:sz="6" w:space="0" w:color="auto"/>
            </w:tcBorders>
            <w:shd w:val="clear" w:color="auto" w:fill="auto"/>
            <w:noWrap/>
            <w:vAlign w:val="center"/>
            <w:hideMark/>
          </w:tcPr>
          <w:p w:rsidR="00F16721" w:rsidRPr="00555FB4" w:rsidRDefault="00F16721" w:rsidP="003530F7">
            <w:pPr>
              <w:spacing w:after="0" w:line="240" w:lineRule="auto"/>
              <w:jc w:val="center"/>
              <w:rPr>
                <w:rFonts w:eastAsia="Times New Roman" w:cstheme="minorHAnsi"/>
              </w:rPr>
            </w:pPr>
            <w:r w:rsidRPr="00555FB4">
              <w:rPr>
                <w:rFonts w:eastAsia="Times New Roman" w:cstheme="minorHAnsi"/>
              </w:rPr>
              <w:t>20</w:t>
            </w:r>
          </w:p>
        </w:tc>
        <w:tc>
          <w:tcPr>
            <w:tcW w:w="620" w:type="pct"/>
            <w:tcBorders>
              <w:top w:val="nil"/>
              <w:left w:val="nil"/>
              <w:bottom w:val="double" w:sz="6" w:space="0" w:color="auto"/>
              <w:right w:val="double" w:sz="6" w:space="0" w:color="auto"/>
            </w:tcBorders>
            <w:shd w:val="clear" w:color="auto" w:fill="auto"/>
            <w:noWrap/>
            <w:vAlign w:val="center"/>
            <w:hideMark/>
          </w:tcPr>
          <w:p w:rsidR="00F16721" w:rsidRPr="00555FB4" w:rsidRDefault="00F16721" w:rsidP="003530F7">
            <w:pPr>
              <w:spacing w:after="0" w:line="240" w:lineRule="auto"/>
              <w:jc w:val="center"/>
              <w:rPr>
                <w:rFonts w:eastAsia="Times New Roman" w:cstheme="minorHAnsi"/>
              </w:rPr>
            </w:pPr>
          </w:p>
        </w:tc>
        <w:tc>
          <w:tcPr>
            <w:tcW w:w="576" w:type="pct"/>
            <w:tcBorders>
              <w:top w:val="nil"/>
              <w:left w:val="nil"/>
              <w:bottom w:val="double" w:sz="6" w:space="0" w:color="auto"/>
              <w:right w:val="double" w:sz="6" w:space="0" w:color="auto"/>
            </w:tcBorders>
            <w:shd w:val="clear" w:color="auto" w:fill="auto"/>
            <w:noWrap/>
            <w:vAlign w:val="center"/>
            <w:hideMark/>
          </w:tcPr>
          <w:p w:rsidR="00F16721" w:rsidRPr="00555FB4" w:rsidRDefault="00F16721" w:rsidP="003530F7">
            <w:pPr>
              <w:spacing w:after="0" w:line="240" w:lineRule="auto"/>
              <w:jc w:val="center"/>
              <w:rPr>
                <w:rFonts w:eastAsia="Times New Roman" w:cstheme="minorHAnsi"/>
              </w:rPr>
            </w:pPr>
            <w:r w:rsidRPr="00555FB4">
              <w:rPr>
                <w:rFonts w:eastAsia="Times New Roman" w:cstheme="minorHAnsi"/>
              </w:rPr>
              <w:t>20</w:t>
            </w:r>
          </w:p>
        </w:tc>
        <w:tc>
          <w:tcPr>
            <w:tcW w:w="618" w:type="pct"/>
            <w:tcBorders>
              <w:top w:val="nil"/>
              <w:left w:val="nil"/>
              <w:bottom w:val="double" w:sz="6" w:space="0" w:color="auto"/>
              <w:right w:val="double" w:sz="6" w:space="0" w:color="auto"/>
            </w:tcBorders>
            <w:shd w:val="clear" w:color="auto" w:fill="auto"/>
            <w:noWrap/>
            <w:vAlign w:val="center"/>
            <w:hideMark/>
          </w:tcPr>
          <w:p w:rsidR="00F16721" w:rsidRPr="004C3109" w:rsidRDefault="00F16721" w:rsidP="003530F7">
            <w:pPr>
              <w:spacing w:after="0" w:line="240" w:lineRule="auto"/>
              <w:jc w:val="center"/>
              <w:rPr>
                <w:rFonts w:eastAsia="Times New Roman" w:cstheme="minorHAnsi"/>
                <w:color w:val="000000"/>
              </w:rPr>
            </w:pPr>
          </w:p>
        </w:tc>
      </w:tr>
      <w:tr w:rsidR="00F16721" w:rsidRPr="004C3109" w:rsidTr="00F16721">
        <w:trPr>
          <w:trHeight w:val="345"/>
        </w:trPr>
        <w:tc>
          <w:tcPr>
            <w:tcW w:w="2611" w:type="pct"/>
            <w:tcBorders>
              <w:top w:val="nil"/>
              <w:left w:val="double" w:sz="6" w:space="0" w:color="auto"/>
              <w:bottom w:val="double" w:sz="6" w:space="0" w:color="auto"/>
              <w:right w:val="double" w:sz="6" w:space="0" w:color="auto"/>
            </w:tcBorders>
            <w:shd w:val="clear" w:color="auto" w:fill="D9D9D9"/>
            <w:noWrap/>
            <w:vAlign w:val="bottom"/>
            <w:hideMark/>
          </w:tcPr>
          <w:p w:rsidR="00F16721" w:rsidRPr="004C3109" w:rsidRDefault="00F16721" w:rsidP="004C3109">
            <w:pPr>
              <w:spacing w:after="0" w:line="240" w:lineRule="auto"/>
              <w:jc w:val="right"/>
              <w:rPr>
                <w:rFonts w:eastAsia="Times New Roman" w:cstheme="minorHAnsi"/>
                <w:b/>
                <w:bCs/>
                <w:color w:val="000000"/>
              </w:rPr>
            </w:pPr>
            <w:r w:rsidRPr="004C3109">
              <w:rPr>
                <w:rFonts w:eastAsia="Times New Roman" w:cstheme="minorHAnsi"/>
                <w:b/>
                <w:bCs/>
                <w:color w:val="000000"/>
              </w:rPr>
              <w:t>Dislocated Workers</w:t>
            </w:r>
          </w:p>
        </w:tc>
        <w:tc>
          <w:tcPr>
            <w:tcW w:w="575" w:type="pct"/>
            <w:tcBorders>
              <w:top w:val="nil"/>
              <w:left w:val="nil"/>
              <w:bottom w:val="double" w:sz="6" w:space="0" w:color="auto"/>
              <w:right w:val="double" w:sz="6" w:space="0" w:color="auto"/>
            </w:tcBorders>
            <w:shd w:val="clear" w:color="auto" w:fill="auto"/>
            <w:noWrap/>
            <w:vAlign w:val="center"/>
            <w:hideMark/>
          </w:tcPr>
          <w:p w:rsidR="00F16721" w:rsidRPr="00555FB4" w:rsidRDefault="00F16721" w:rsidP="003530F7">
            <w:pPr>
              <w:spacing w:after="0" w:line="240" w:lineRule="auto"/>
              <w:jc w:val="center"/>
              <w:rPr>
                <w:rFonts w:eastAsia="Times New Roman" w:cstheme="minorHAnsi"/>
              </w:rPr>
            </w:pPr>
            <w:r w:rsidRPr="00555FB4">
              <w:rPr>
                <w:rFonts w:eastAsia="Times New Roman" w:cstheme="minorHAnsi"/>
              </w:rPr>
              <w:t>20</w:t>
            </w:r>
          </w:p>
        </w:tc>
        <w:tc>
          <w:tcPr>
            <w:tcW w:w="620" w:type="pct"/>
            <w:tcBorders>
              <w:top w:val="nil"/>
              <w:left w:val="nil"/>
              <w:bottom w:val="double" w:sz="6" w:space="0" w:color="auto"/>
              <w:right w:val="double" w:sz="6" w:space="0" w:color="auto"/>
            </w:tcBorders>
            <w:shd w:val="clear" w:color="auto" w:fill="auto"/>
            <w:noWrap/>
            <w:vAlign w:val="center"/>
            <w:hideMark/>
          </w:tcPr>
          <w:p w:rsidR="00F16721" w:rsidRPr="00555FB4" w:rsidRDefault="00F16721" w:rsidP="003530F7">
            <w:pPr>
              <w:spacing w:after="0" w:line="240" w:lineRule="auto"/>
              <w:jc w:val="center"/>
              <w:rPr>
                <w:rFonts w:eastAsia="Times New Roman" w:cstheme="minorHAnsi"/>
              </w:rPr>
            </w:pPr>
          </w:p>
        </w:tc>
        <w:tc>
          <w:tcPr>
            <w:tcW w:w="576" w:type="pct"/>
            <w:tcBorders>
              <w:top w:val="nil"/>
              <w:left w:val="nil"/>
              <w:bottom w:val="double" w:sz="6" w:space="0" w:color="auto"/>
              <w:right w:val="double" w:sz="6" w:space="0" w:color="auto"/>
            </w:tcBorders>
            <w:shd w:val="clear" w:color="auto" w:fill="auto"/>
            <w:noWrap/>
            <w:vAlign w:val="center"/>
            <w:hideMark/>
          </w:tcPr>
          <w:p w:rsidR="00F16721" w:rsidRPr="00555FB4" w:rsidRDefault="00F16721" w:rsidP="003530F7">
            <w:pPr>
              <w:spacing w:after="0" w:line="240" w:lineRule="auto"/>
              <w:jc w:val="center"/>
              <w:rPr>
                <w:rFonts w:eastAsia="Times New Roman" w:cstheme="minorHAnsi"/>
              </w:rPr>
            </w:pPr>
            <w:r w:rsidRPr="00555FB4">
              <w:rPr>
                <w:rFonts w:eastAsia="Times New Roman" w:cstheme="minorHAnsi"/>
              </w:rPr>
              <w:t>20</w:t>
            </w:r>
          </w:p>
        </w:tc>
        <w:tc>
          <w:tcPr>
            <w:tcW w:w="618" w:type="pct"/>
            <w:tcBorders>
              <w:top w:val="nil"/>
              <w:left w:val="nil"/>
              <w:bottom w:val="double" w:sz="6" w:space="0" w:color="auto"/>
              <w:right w:val="double" w:sz="6" w:space="0" w:color="auto"/>
            </w:tcBorders>
            <w:shd w:val="clear" w:color="auto" w:fill="auto"/>
            <w:noWrap/>
            <w:vAlign w:val="center"/>
            <w:hideMark/>
          </w:tcPr>
          <w:p w:rsidR="00F16721" w:rsidRPr="004C3109" w:rsidRDefault="00F16721" w:rsidP="003530F7">
            <w:pPr>
              <w:spacing w:after="0" w:line="240" w:lineRule="auto"/>
              <w:jc w:val="center"/>
              <w:rPr>
                <w:rFonts w:eastAsia="Times New Roman" w:cstheme="minorHAnsi"/>
                <w:color w:val="000000"/>
              </w:rPr>
            </w:pPr>
          </w:p>
        </w:tc>
      </w:tr>
      <w:tr w:rsidR="00F16721" w:rsidRPr="004C3109" w:rsidTr="00F16721">
        <w:trPr>
          <w:trHeight w:val="345"/>
        </w:trPr>
        <w:tc>
          <w:tcPr>
            <w:tcW w:w="2611" w:type="pct"/>
            <w:tcBorders>
              <w:top w:val="nil"/>
              <w:left w:val="double" w:sz="6" w:space="0" w:color="auto"/>
              <w:bottom w:val="double" w:sz="6" w:space="0" w:color="auto"/>
              <w:right w:val="double" w:sz="6" w:space="0" w:color="auto"/>
            </w:tcBorders>
            <w:shd w:val="clear" w:color="auto" w:fill="D9D9D9"/>
            <w:noWrap/>
            <w:vAlign w:val="bottom"/>
            <w:hideMark/>
          </w:tcPr>
          <w:p w:rsidR="00F16721" w:rsidRPr="004C3109" w:rsidRDefault="00F16721" w:rsidP="004C3109">
            <w:pPr>
              <w:spacing w:after="0" w:line="240" w:lineRule="auto"/>
              <w:jc w:val="right"/>
              <w:rPr>
                <w:rFonts w:eastAsia="Times New Roman" w:cstheme="minorHAnsi"/>
                <w:b/>
                <w:bCs/>
                <w:color w:val="000000"/>
              </w:rPr>
            </w:pPr>
            <w:r w:rsidRPr="004C3109">
              <w:rPr>
                <w:rFonts w:eastAsia="Times New Roman" w:cstheme="minorHAnsi"/>
                <w:b/>
                <w:bCs/>
                <w:color w:val="000000"/>
              </w:rPr>
              <w:t>Youth</w:t>
            </w:r>
          </w:p>
        </w:tc>
        <w:tc>
          <w:tcPr>
            <w:tcW w:w="575" w:type="pct"/>
            <w:tcBorders>
              <w:top w:val="nil"/>
              <w:left w:val="nil"/>
              <w:bottom w:val="double" w:sz="6" w:space="0" w:color="auto"/>
              <w:right w:val="double" w:sz="6" w:space="0" w:color="auto"/>
            </w:tcBorders>
            <w:shd w:val="clear" w:color="auto" w:fill="auto"/>
            <w:noWrap/>
            <w:vAlign w:val="center"/>
            <w:hideMark/>
          </w:tcPr>
          <w:p w:rsidR="00F16721" w:rsidRPr="00555FB4" w:rsidRDefault="00F16721" w:rsidP="003530F7">
            <w:pPr>
              <w:spacing w:after="0" w:line="240" w:lineRule="auto"/>
              <w:jc w:val="center"/>
              <w:rPr>
                <w:rFonts w:eastAsia="Times New Roman" w:cstheme="minorHAnsi"/>
              </w:rPr>
            </w:pPr>
            <w:r w:rsidRPr="00555FB4">
              <w:rPr>
                <w:rFonts w:eastAsia="Times New Roman" w:cstheme="minorHAnsi"/>
              </w:rPr>
              <w:t>20</w:t>
            </w:r>
          </w:p>
        </w:tc>
        <w:tc>
          <w:tcPr>
            <w:tcW w:w="620" w:type="pct"/>
            <w:tcBorders>
              <w:top w:val="nil"/>
              <w:left w:val="nil"/>
              <w:bottom w:val="double" w:sz="6" w:space="0" w:color="auto"/>
              <w:right w:val="double" w:sz="6" w:space="0" w:color="auto"/>
            </w:tcBorders>
            <w:shd w:val="clear" w:color="auto" w:fill="auto"/>
            <w:noWrap/>
            <w:vAlign w:val="center"/>
            <w:hideMark/>
          </w:tcPr>
          <w:p w:rsidR="00F16721" w:rsidRPr="00555FB4" w:rsidRDefault="00F16721" w:rsidP="003530F7">
            <w:pPr>
              <w:spacing w:after="0" w:line="240" w:lineRule="auto"/>
              <w:jc w:val="center"/>
              <w:rPr>
                <w:rFonts w:eastAsia="Times New Roman" w:cstheme="minorHAnsi"/>
              </w:rPr>
            </w:pPr>
          </w:p>
        </w:tc>
        <w:tc>
          <w:tcPr>
            <w:tcW w:w="576" w:type="pct"/>
            <w:tcBorders>
              <w:top w:val="nil"/>
              <w:left w:val="nil"/>
              <w:bottom w:val="double" w:sz="6" w:space="0" w:color="auto"/>
              <w:right w:val="double" w:sz="6" w:space="0" w:color="auto"/>
            </w:tcBorders>
            <w:shd w:val="clear" w:color="auto" w:fill="auto"/>
            <w:noWrap/>
            <w:vAlign w:val="center"/>
            <w:hideMark/>
          </w:tcPr>
          <w:p w:rsidR="00F16721" w:rsidRPr="00555FB4" w:rsidRDefault="00F16721" w:rsidP="003530F7">
            <w:pPr>
              <w:spacing w:after="0" w:line="240" w:lineRule="auto"/>
              <w:jc w:val="center"/>
              <w:rPr>
                <w:rFonts w:eastAsia="Times New Roman" w:cstheme="minorHAnsi"/>
              </w:rPr>
            </w:pPr>
            <w:r w:rsidRPr="00555FB4">
              <w:rPr>
                <w:rFonts w:eastAsia="Times New Roman" w:cstheme="minorHAnsi"/>
              </w:rPr>
              <w:t>20</w:t>
            </w:r>
          </w:p>
        </w:tc>
        <w:tc>
          <w:tcPr>
            <w:tcW w:w="618" w:type="pct"/>
            <w:tcBorders>
              <w:top w:val="nil"/>
              <w:left w:val="nil"/>
              <w:bottom w:val="double" w:sz="6" w:space="0" w:color="auto"/>
              <w:right w:val="double" w:sz="6" w:space="0" w:color="auto"/>
            </w:tcBorders>
            <w:shd w:val="clear" w:color="auto" w:fill="auto"/>
            <w:noWrap/>
            <w:vAlign w:val="center"/>
            <w:hideMark/>
          </w:tcPr>
          <w:p w:rsidR="00F16721" w:rsidRPr="004C3109" w:rsidRDefault="00F16721" w:rsidP="003530F7">
            <w:pPr>
              <w:spacing w:after="0" w:line="240" w:lineRule="auto"/>
              <w:jc w:val="center"/>
              <w:rPr>
                <w:rFonts w:eastAsia="Times New Roman" w:cstheme="minorHAnsi"/>
                <w:color w:val="000000"/>
              </w:rPr>
            </w:pPr>
          </w:p>
        </w:tc>
      </w:tr>
      <w:tr w:rsidR="00F16721" w:rsidRPr="004C3109" w:rsidTr="00F16721">
        <w:trPr>
          <w:trHeight w:val="345"/>
        </w:trPr>
        <w:tc>
          <w:tcPr>
            <w:tcW w:w="2611" w:type="pct"/>
            <w:tcBorders>
              <w:top w:val="nil"/>
              <w:left w:val="double" w:sz="6" w:space="0" w:color="auto"/>
              <w:bottom w:val="double" w:sz="6" w:space="0" w:color="auto"/>
              <w:right w:val="double" w:sz="6" w:space="0" w:color="auto"/>
            </w:tcBorders>
            <w:shd w:val="clear" w:color="auto" w:fill="D9D9D9"/>
            <w:noWrap/>
            <w:vAlign w:val="bottom"/>
            <w:hideMark/>
          </w:tcPr>
          <w:p w:rsidR="00F16721" w:rsidRPr="004C3109" w:rsidRDefault="00F16721" w:rsidP="00FA5FB1">
            <w:pPr>
              <w:spacing w:after="0" w:line="240" w:lineRule="auto"/>
              <w:jc w:val="right"/>
              <w:rPr>
                <w:rFonts w:eastAsia="Times New Roman" w:cstheme="minorHAnsi"/>
                <w:b/>
                <w:bCs/>
                <w:color w:val="000000"/>
              </w:rPr>
            </w:pPr>
            <w:r w:rsidRPr="004C3109">
              <w:rPr>
                <w:rFonts w:eastAsia="Times New Roman" w:cstheme="minorHAnsi"/>
                <w:b/>
                <w:bCs/>
                <w:color w:val="000000"/>
              </w:rPr>
              <w:t>Adult Education</w:t>
            </w:r>
          </w:p>
        </w:tc>
        <w:tc>
          <w:tcPr>
            <w:tcW w:w="575" w:type="pct"/>
            <w:tcBorders>
              <w:top w:val="nil"/>
              <w:left w:val="nil"/>
              <w:bottom w:val="double" w:sz="6" w:space="0" w:color="auto"/>
              <w:right w:val="double" w:sz="6" w:space="0" w:color="auto"/>
            </w:tcBorders>
            <w:shd w:val="clear" w:color="auto" w:fill="auto"/>
            <w:noWrap/>
            <w:vAlign w:val="center"/>
            <w:hideMark/>
          </w:tcPr>
          <w:p w:rsidR="00F16721" w:rsidRPr="00555FB4" w:rsidRDefault="00F16721" w:rsidP="00FA5FB1">
            <w:pPr>
              <w:spacing w:after="0" w:line="240" w:lineRule="auto"/>
              <w:jc w:val="center"/>
              <w:rPr>
                <w:rFonts w:eastAsia="Times New Roman" w:cstheme="minorHAnsi"/>
              </w:rPr>
            </w:pPr>
          </w:p>
        </w:tc>
        <w:tc>
          <w:tcPr>
            <w:tcW w:w="620" w:type="pct"/>
            <w:tcBorders>
              <w:top w:val="nil"/>
              <w:left w:val="nil"/>
              <w:bottom w:val="double" w:sz="6" w:space="0" w:color="auto"/>
              <w:right w:val="double" w:sz="6" w:space="0" w:color="auto"/>
            </w:tcBorders>
            <w:shd w:val="clear" w:color="auto" w:fill="auto"/>
            <w:noWrap/>
            <w:vAlign w:val="center"/>
            <w:hideMark/>
          </w:tcPr>
          <w:p w:rsidR="00F16721" w:rsidRPr="00555FB4" w:rsidRDefault="00F16721" w:rsidP="00FA5FB1">
            <w:pPr>
              <w:spacing w:after="0" w:line="240" w:lineRule="auto"/>
              <w:jc w:val="center"/>
              <w:rPr>
                <w:rFonts w:eastAsia="Times New Roman" w:cstheme="minorHAnsi"/>
              </w:rPr>
            </w:pPr>
          </w:p>
        </w:tc>
        <w:tc>
          <w:tcPr>
            <w:tcW w:w="576" w:type="pct"/>
            <w:tcBorders>
              <w:top w:val="nil"/>
              <w:left w:val="nil"/>
              <w:bottom w:val="double" w:sz="6" w:space="0" w:color="auto"/>
              <w:right w:val="double" w:sz="6" w:space="0" w:color="auto"/>
            </w:tcBorders>
            <w:shd w:val="clear" w:color="auto" w:fill="auto"/>
            <w:noWrap/>
            <w:vAlign w:val="center"/>
            <w:hideMark/>
          </w:tcPr>
          <w:p w:rsidR="00F16721" w:rsidRPr="00555FB4" w:rsidRDefault="00F16721" w:rsidP="00FA5FB1">
            <w:pPr>
              <w:spacing w:after="0" w:line="240" w:lineRule="auto"/>
              <w:jc w:val="center"/>
              <w:rPr>
                <w:rFonts w:eastAsia="Times New Roman" w:cstheme="minorHAnsi"/>
              </w:rPr>
            </w:pPr>
          </w:p>
        </w:tc>
        <w:tc>
          <w:tcPr>
            <w:tcW w:w="618" w:type="pct"/>
            <w:tcBorders>
              <w:top w:val="nil"/>
              <w:left w:val="nil"/>
              <w:bottom w:val="double" w:sz="6" w:space="0" w:color="auto"/>
              <w:right w:val="double" w:sz="6" w:space="0" w:color="auto"/>
            </w:tcBorders>
            <w:shd w:val="clear" w:color="auto" w:fill="auto"/>
            <w:noWrap/>
            <w:vAlign w:val="center"/>
            <w:hideMark/>
          </w:tcPr>
          <w:p w:rsidR="00F16721" w:rsidRPr="004C3109" w:rsidRDefault="00F16721" w:rsidP="00FA5FB1">
            <w:pPr>
              <w:spacing w:after="0" w:line="240" w:lineRule="auto"/>
              <w:jc w:val="center"/>
              <w:rPr>
                <w:rFonts w:eastAsia="Times New Roman" w:cstheme="minorHAnsi"/>
                <w:color w:val="000000"/>
              </w:rPr>
            </w:pPr>
          </w:p>
        </w:tc>
      </w:tr>
      <w:tr w:rsidR="00F16721" w:rsidRPr="00555FB4" w:rsidTr="00F16721">
        <w:trPr>
          <w:trHeight w:val="345"/>
        </w:trPr>
        <w:tc>
          <w:tcPr>
            <w:tcW w:w="2611" w:type="pct"/>
            <w:tcBorders>
              <w:top w:val="double" w:sz="6" w:space="0" w:color="auto"/>
              <w:left w:val="double" w:sz="6" w:space="0" w:color="auto"/>
              <w:bottom w:val="double" w:sz="6" w:space="0" w:color="auto"/>
              <w:right w:val="double" w:sz="6" w:space="0" w:color="auto"/>
            </w:tcBorders>
            <w:shd w:val="clear" w:color="auto" w:fill="D9D9D9" w:themeFill="background1" w:themeFillShade="D9"/>
            <w:noWrap/>
            <w:vAlign w:val="bottom"/>
            <w:hideMark/>
          </w:tcPr>
          <w:p w:rsidR="00F16721" w:rsidRPr="00555FB4" w:rsidRDefault="00F16721" w:rsidP="004C3109">
            <w:pPr>
              <w:spacing w:after="0" w:line="240" w:lineRule="auto"/>
              <w:jc w:val="right"/>
              <w:rPr>
                <w:rFonts w:eastAsia="Times New Roman" w:cstheme="minorHAnsi"/>
                <w:b/>
                <w:bCs/>
              </w:rPr>
            </w:pPr>
            <w:r w:rsidRPr="00555FB4">
              <w:rPr>
                <w:rFonts w:eastAsia="Times New Roman" w:cstheme="minorHAnsi"/>
                <w:b/>
                <w:bCs/>
              </w:rPr>
              <w:t>Wagner-Peyser / Labor Exchange</w:t>
            </w:r>
          </w:p>
        </w:tc>
        <w:tc>
          <w:tcPr>
            <w:tcW w:w="575" w:type="pct"/>
            <w:tcBorders>
              <w:top w:val="double" w:sz="6" w:space="0" w:color="auto"/>
              <w:left w:val="nil"/>
              <w:bottom w:val="double" w:sz="6" w:space="0" w:color="auto"/>
              <w:right w:val="double" w:sz="6" w:space="0" w:color="auto"/>
            </w:tcBorders>
            <w:shd w:val="clear" w:color="auto" w:fill="auto"/>
            <w:noWrap/>
            <w:vAlign w:val="center"/>
            <w:hideMark/>
          </w:tcPr>
          <w:p w:rsidR="00F16721" w:rsidRPr="005A02AE" w:rsidRDefault="00F16721" w:rsidP="003530F7">
            <w:pPr>
              <w:spacing w:after="0" w:line="240" w:lineRule="auto"/>
              <w:jc w:val="center"/>
              <w:rPr>
                <w:rFonts w:eastAsia="Times New Roman" w:cstheme="minorHAnsi"/>
              </w:rPr>
            </w:pPr>
            <w:r w:rsidRPr="005A02AE">
              <w:rPr>
                <w:rFonts w:eastAsia="Times New Roman" w:cstheme="minorHAnsi"/>
              </w:rPr>
              <w:t>n/a</w:t>
            </w:r>
          </w:p>
        </w:tc>
        <w:tc>
          <w:tcPr>
            <w:tcW w:w="620" w:type="pct"/>
            <w:tcBorders>
              <w:top w:val="double" w:sz="6" w:space="0" w:color="auto"/>
              <w:left w:val="nil"/>
              <w:bottom w:val="double" w:sz="6" w:space="0" w:color="auto"/>
              <w:right w:val="double" w:sz="6" w:space="0" w:color="auto"/>
            </w:tcBorders>
            <w:shd w:val="clear" w:color="auto" w:fill="auto"/>
            <w:noWrap/>
            <w:vAlign w:val="center"/>
            <w:hideMark/>
          </w:tcPr>
          <w:p w:rsidR="00F16721" w:rsidRPr="005A02AE" w:rsidRDefault="00F16721" w:rsidP="003530F7">
            <w:pPr>
              <w:spacing w:after="0" w:line="240" w:lineRule="auto"/>
              <w:jc w:val="center"/>
              <w:rPr>
                <w:rFonts w:eastAsia="Times New Roman" w:cstheme="minorHAnsi"/>
              </w:rPr>
            </w:pPr>
            <w:r w:rsidRPr="005A02AE">
              <w:rPr>
                <w:rFonts w:eastAsia="Times New Roman" w:cstheme="minorHAnsi"/>
              </w:rPr>
              <w:t>n/a</w:t>
            </w:r>
          </w:p>
        </w:tc>
        <w:tc>
          <w:tcPr>
            <w:tcW w:w="576" w:type="pct"/>
            <w:tcBorders>
              <w:top w:val="double" w:sz="6" w:space="0" w:color="auto"/>
              <w:left w:val="nil"/>
              <w:bottom w:val="double" w:sz="6" w:space="0" w:color="auto"/>
              <w:right w:val="double" w:sz="6" w:space="0" w:color="auto"/>
            </w:tcBorders>
            <w:shd w:val="clear" w:color="auto" w:fill="auto"/>
            <w:noWrap/>
            <w:vAlign w:val="center"/>
            <w:hideMark/>
          </w:tcPr>
          <w:p w:rsidR="00F16721" w:rsidRPr="005A02AE" w:rsidRDefault="00F16721" w:rsidP="003530F7">
            <w:pPr>
              <w:spacing w:after="0" w:line="240" w:lineRule="auto"/>
              <w:jc w:val="center"/>
              <w:rPr>
                <w:rFonts w:eastAsia="Times New Roman" w:cstheme="minorHAnsi"/>
              </w:rPr>
            </w:pPr>
            <w:r w:rsidRPr="005A02AE">
              <w:rPr>
                <w:rFonts w:eastAsia="Times New Roman" w:cstheme="minorHAnsi"/>
              </w:rPr>
              <w:t>n/a</w:t>
            </w:r>
          </w:p>
        </w:tc>
        <w:tc>
          <w:tcPr>
            <w:tcW w:w="618" w:type="pct"/>
            <w:tcBorders>
              <w:top w:val="double" w:sz="6" w:space="0" w:color="auto"/>
              <w:left w:val="nil"/>
              <w:bottom w:val="double" w:sz="6" w:space="0" w:color="auto"/>
              <w:right w:val="double" w:sz="6" w:space="0" w:color="auto"/>
            </w:tcBorders>
            <w:shd w:val="clear" w:color="auto" w:fill="auto"/>
            <w:noWrap/>
            <w:vAlign w:val="center"/>
            <w:hideMark/>
          </w:tcPr>
          <w:p w:rsidR="00F16721" w:rsidRPr="005A02AE" w:rsidRDefault="00F16721" w:rsidP="003530F7">
            <w:pPr>
              <w:spacing w:after="0" w:line="240" w:lineRule="auto"/>
              <w:jc w:val="center"/>
              <w:rPr>
                <w:rFonts w:eastAsia="Times New Roman" w:cstheme="minorHAnsi"/>
              </w:rPr>
            </w:pPr>
            <w:r w:rsidRPr="005A02AE">
              <w:rPr>
                <w:rFonts w:eastAsia="Times New Roman" w:cstheme="minorHAnsi"/>
              </w:rPr>
              <w:t>n/a</w:t>
            </w:r>
          </w:p>
        </w:tc>
      </w:tr>
      <w:tr w:rsidR="00F16721" w:rsidRPr="004C3109" w:rsidTr="00F16721">
        <w:trPr>
          <w:trHeight w:val="345"/>
        </w:trPr>
        <w:tc>
          <w:tcPr>
            <w:tcW w:w="2611" w:type="pct"/>
            <w:tcBorders>
              <w:top w:val="nil"/>
              <w:left w:val="double" w:sz="6" w:space="0" w:color="auto"/>
              <w:bottom w:val="double" w:sz="6" w:space="0" w:color="auto"/>
              <w:right w:val="double" w:sz="6" w:space="0" w:color="auto"/>
            </w:tcBorders>
            <w:shd w:val="clear" w:color="auto" w:fill="D9D9D9"/>
            <w:noWrap/>
            <w:vAlign w:val="bottom"/>
            <w:hideMark/>
          </w:tcPr>
          <w:p w:rsidR="00F16721" w:rsidRPr="004C3109" w:rsidRDefault="00F16721" w:rsidP="004C3109">
            <w:pPr>
              <w:spacing w:after="0" w:line="240" w:lineRule="auto"/>
              <w:jc w:val="right"/>
              <w:rPr>
                <w:rFonts w:eastAsia="Times New Roman" w:cstheme="minorHAnsi"/>
                <w:b/>
                <w:bCs/>
                <w:color w:val="000000"/>
              </w:rPr>
            </w:pPr>
            <w:r w:rsidRPr="004C3109">
              <w:rPr>
                <w:rFonts w:eastAsia="Times New Roman" w:cstheme="minorHAnsi"/>
                <w:b/>
                <w:bCs/>
                <w:color w:val="000000"/>
              </w:rPr>
              <w:t>Rehabilitative Services</w:t>
            </w:r>
          </w:p>
        </w:tc>
        <w:tc>
          <w:tcPr>
            <w:tcW w:w="575" w:type="pct"/>
            <w:tcBorders>
              <w:top w:val="nil"/>
              <w:left w:val="nil"/>
              <w:bottom w:val="double" w:sz="6" w:space="0" w:color="auto"/>
              <w:right w:val="double" w:sz="6" w:space="0" w:color="auto"/>
            </w:tcBorders>
            <w:shd w:val="clear" w:color="auto" w:fill="auto"/>
            <w:noWrap/>
            <w:vAlign w:val="center"/>
            <w:hideMark/>
          </w:tcPr>
          <w:p w:rsidR="00F16721" w:rsidRPr="00555FB4" w:rsidRDefault="00F16721" w:rsidP="003530F7">
            <w:pPr>
              <w:spacing w:after="0" w:line="240" w:lineRule="auto"/>
              <w:jc w:val="center"/>
              <w:rPr>
                <w:rFonts w:eastAsia="Times New Roman" w:cstheme="minorHAnsi"/>
              </w:rPr>
            </w:pPr>
            <w:r w:rsidRPr="00555FB4">
              <w:rPr>
                <w:rFonts w:eastAsia="Times New Roman" w:cstheme="minorHAnsi"/>
              </w:rPr>
              <w:t>10</w:t>
            </w:r>
          </w:p>
        </w:tc>
        <w:tc>
          <w:tcPr>
            <w:tcW w:w="620" w:type="pct"/>
            <w:tcBorders>
              <w:top w:val="nil"/>
              <w:left w:val="nil"/>
              <w:bottom w:val="double" w:sz="6" w:space="0" w:color="auto"/>
              <w:right w:val="double" w:sz="6" w:space="0" w:color="auto"/>
            </w:tcBorders>
            <w:shd w:val="clear" w:color="auto" w:fill="auto"/>
            <w:noWrap/>
            <w:vAlign w:val="center"/>
            <w:hideMark/>
          </w:tcPr>
          <w:p w:rsidR="00F16721" w:rsidRPr="00555FB4" w:rsidRDefault="00F16721" w:rsidP="003530F7">
            <w:pPr>
              <w:spacing w:after="0" w:line="240" w:lineRule="auto"/>
              <w:jc w:val="center"/>
              <w:rPr>
                <w:rFonts w:eastAsia="Times New Roman" w:cstheme="minorHAnsi"/>
              </w:rPr>
            </w:pPr>
          </w:p>
        </w:tc>
        <w:tc>
          <w:tcPr>
            <w:tcW w:w="576" w:type="pct"/>
            <w:tcBorders>
              <w:top w:val="nil"/>
              <w:left w:val="nil"/>
              <w:bottom w:val="double" w:sz="6" w:space="0" w:color="auto"/>
              <w:right w:val="double" w:sz="6" w:space="0" w:color="auto"/>
            </w:tcBorders>
            <w:shd w:val="clear" w:color="auto" w:fill="auto"/>
            <w:noWrap/>
            <w:vAlign w:val="center"/>
            <w:hideMark/>
          </w:tcPr>
          <w:p w:rsidR="00F16721" w:rsidRPr="00555FB4" w:rsidRDefault="00F16721" w:rsidP="003530F7">
            <w:pPr>
              <w:spacing w:after="0" w:line="240" w:lineRule="auto"/>
              <w:jc w:val="center"/>
              <w:rPr>
                <w:rFonts w:eastAsia="Times New Roman" w:cstheme="minorHAnsi"/>
              </w:rPr>
            </w:pPr>
            <w:r w:rsidRPr="00555FB4">
              <w:rPr>
                <w:rFonts w:eastAsia="Times New Roman" w:cstheme="minorHAnsi"/>
              </w:rPr>
              <w:t>10</w:t>
            </w:r>
          </w:p>
        </w:tc>
        <w:tc>
          <w:tcPr>
            <w:tcW w:w="618" w:type="pct"/>
            <w:tcBorders>
              <w:top w:val="nil"/>
              <w:left w:val="nil"/>
              <w:bottom w:val="double" w:sz="6" w:space="0" w:color="auto"/>
              <w:right w:val="double" w:sz="6" w:space="0" w:color="auto"/>
            </w:tcBorders>
            <w:shd w:val="clear" w:color="auto" w:fill="auto"/>
            <w:noWrap/>
            <w:vAlign w:val="center"/>
            <w:hideMark/>
          </w:tcPr>
          <w:p w:rsidR="00F16721" w:rsidRPr="004C3109" w:rsidRDefault="00F16721" w:rsidP="003530F7">
            <w:pPr>
              <w:spacing w:after="0" w:line="240" w:lineRule="auto"/>
              <w:jc w:val="center"/>
              <w:rPr>
                <w:rFonts w:eastAsia="Times New Roman" w:cstheme="minorHAnsi"/>
                <w:color w:val="000000"/>
              </w:rPr>
            </w:pPr>
          </w:p>
        </w:tc>
      </w:tr>
      <w:tr w:rsidR="00F16721" w:rsidRPr="00555FB4" w:rsidTr="00F16721">
        <w:trPr>
          <w:trHeight w:val="345"/>
        </w:trPr>
        <w:tc>
          <w:tcPr>
            <w:tcW w:w="2611" w:type="pct"/>
            <w:tcBorders>
              <w:top w:val="double" w:sz="6" w:space="0" w:color="auto"/>
              <w:left w:val="double" w:sz="6" w:space="0" w:color="auto"/>
              <w:bottom w:val="double" w:sz="6" w:space="0" w:color="auto"/>
              <w:right w:val="double" w:sz="6" w:space="0" w:color="auto"/>
            </w:tcBorders>
            <w:shd w:val="clear" w:color="auto" w:fill="808080" w:themeFill="background1" w:themeFillShade="80"/>
            <w:noWrap/>
            <w:vAlign w:val="bottom"/>
            <w:hideMark/>
          </w:tcPr>
          <w:p w:rsidR="00F16721" w:rsidRPr="00555FB4" w:rsidRDefault="00F16721" w:rsidP="000D6B92">
            <w:pPr>
              <w:spacing w:after="0" w:line="240" w:lineRule="auto"/>
              <w:jc w:val="center"/>
              <w:rPr>
                <w:rFonts w:eastAsia="Times New Roman" w:cstheme="minorHAnsi"/>
                <w:b/>
                <w:bCs/>
                <w:color w:val="FFFFFF" w:themeColor="background1"/>
                <w:sz w:val="20"/>
                <w:szCs w:val="20"/>
              </w:rPr>
            </w:pPr>
            <w:r w:rsidRPr="00555FB4">
              <w:rPr>
                <w:rFonts w:eastAsia="Times New Roman" w:cstheme="minorHAnsi"/>
                <w:b/>
                <w:bCs/>
                <w:color w:val="FFFFFF" w:themeColor="background1"/>
                <w:sz w:val="20"/>
                <w:szCs w:val="20"/>
              </w:rPr>
              <w:t xml:space="preserve">Effectiveness in </w:t>
            </w:r>
            <w:r>
              <w:rPr>
                <w:rFonts w:eastAsia="Times New Roman" w:cstheme="minorHAnsi"/>
                <w:b/>
                <w:bCs/>
                <w:color w:val="FFFFFF" w:themeColor="background1"/>
                <w:sz w:val="20"/>
                <w:szCs w:val="20"/>
              </w:rPr>
              <w:t>s</w:t>
            </w:r>
            <w:r w:rsidRPr="00555FB4">
              <w:rPr>
                <w:rFonts w:eastAsia="Times New Roman" w:cstheme="minorHAnsi"/>
                <w:b/>
                <w:bCs/>
                <w:color w:val="FFFFFF" w:themeColor="background1"/>
                <w:sz w:val="20"/>
                <w:szCs w:val="20"/>
              </w:rPr>
              <w:t xml:space="preserve">erving </w:t>
            </w:r>
            <w:r>
              <w:rPr>
                <w:rFonts w:eastAsia="Times New Roman" w:cstheme="minorHAnsi"/>
                <w:b/>
                <w:bCs/>
                <w:color w:val="FFFFFF" w:themeColor="background1"/>
                <w:sz w:val="20"/>
                <w:szCs w:val="20"/>
              </w:rPr>
              <w:t>e</w:t>
            </w:r>
            <w:r w:rsidRPr="00555FB4">
              <w:rPr>
                <w:rFonts w:eastAsia="Times New Roman" w:cstheme="minorHAnsi"/>
                <w:b/>
                <w:bCs/>
                <w:color w:val="FFFFFF" w:themeColor="background1"/>
                <w:sz w:val="20"/>
                <w:szCs w:val="20"/>
              </w:rPr>
              <w:t>mployers</w:t>
            </w:r>
          </w:p>
        </w:tc>
        <w:tc>
          <w:tcPr>
            <w:tcW w:w="575" w:type="pct"/>
            <w:tcBorders>
              <w:top w:val="double" w:sz="6" w:space="0" w:color="auto"/>
              <w:left w:val="nil"/>
              <w:bottom w:val="double" w:sz="6" w:space="0" w:color="auto"/>
              <w:right w:val="double" w:sz="6" w:space="0" w:color="auto"/>
            </w:tcBorders>
            <w:shd w:val="clear" w:color="auto" w:fill="808080" w:themeFill="background1" w:themeFillShade="80"/>
            <w:noWrap/>
            <w:vAlign w:val="center"/>
            <w:hideMark/>
          </w:tcPr>
          <w:p w:rsidR="00F16721" w:rsidRPr="00555FB4" w:rsidRDefault="00F16721" w:rsidP="003530F7">
            <w:pPr>
              <w:spacing w:after="0" w:line="240" w:lineRule="auto"/>
              <w:jc w:val="center"/>
              <w:rPr>
                <w:rFonts w:eastAsia="Times New Roman" w:cstheme="minorHAnsi"/>
                <w:color w:val="FFFFFF" w:themeColor="background1"/>
              </w:rPr>
            </w:pPr>
          </w:p>
        </w:tc>
        <w:tc>
          <w:tcPr>
            <w:tcW w:w="620" w:type="pct"/>
            <w:tcBorders>
              <w:top w:val="double" w:sz="6" w:space="0" w:color="auto"/>
              <w:left w:val="nil"/>
              <w:bottom w:val="double" w:sz="6" w:space="0" w:color="auto"/>
              <w:right w:val="double" w:sz="6" w:space="0" w:color="auto"/>
            </w:tcBorders>
            <w:shd w:val="clear" w:color="auto" w:fill="808080" w:themeFill="background1" w:themeFillShade="80"/>
            <w:noWrap/>
            <w:vAlign w:val="center"/>
            <w:hideMark/>
          </w:tcPr>
          <w:p w:rsidR="00F16721" w:rsidRPr="00555FB4" w:rsidRDefault="00F16721" w:rsidP="003530F7">
            <w:pPr>
              <w:spacing w:after="0" w:line="240" w:lineRule="auto"/>
              <w:jc w:val="center"/>
              <w:rPr>
                <w:rFonts w:eastAsia="Times New Roman" w:cstheme="minorHAnsi"/>
                <w:color w:val="FFFFFF" w:themeColor="background1"/>
              </w:rPr>
            </w:pPr>
          </w:p>
        </w:tc>
        <w:tc>
          <w:tcPr>
            <w:tcW w:w="576" w:type="pct"/>
            <w:tcBorders>
              <w:top w:val="double" w:sz="6" w:space="0" w:color="auto"/>
              <w:left w:val="nil"/>
              <w:bottom w:val="double" w:sz="6" w:space="0" w:color="auto"/>
              <w:right w:val="double" w:sz="6" w:space="0" w:color="auto"/>
            </w:tcBorders>
            <w:shd w:val="clear" w:color="auto" w:fill="808080" w:themeFill="background1" w:themeFillShade="80"/>
            <w:noWrap/>
            <w:vAlign w:val="center"/>
            <w:hideMark/>
          </w:tcPr>
          <w:p w:rsidR="00F16721" w:rsidRPr="00555FB4" w:rsidRDefault="00F16721" w:rsidP="003530F7">
            <w:pPr>
              <w:spacing w:after="0" w:line="240" w:lineRule="auto"/>
              <w:jc w:val="center"/>
              <w:rPr>
                <w:rFonts w:eastAsia="Times New Roman" w:cstheme="minorHAnsi"/>
                <w:color w:val="FFFFFF" w:themeColor="background1"/>
              </w:rPr>
            </w:pPr>
          </w:p>
        </w:tc>
        <w:tc>
          <w:tcPr>
            <w:tcW w:w="618" w:type="pct"/>
            <w:tcBorders>
              <w:top w:val="double" w:sz="6" w:space="0" w:color="auto"/>
              <w:left w:val="nil"/>
              <w:bottom w:val="double" w:sz="6" w:space="0" w:color="auto"/>
              <w:right w:val="double" w:sz="6" w:space="0" w:color="auto"/>
            </w:tcBorders>
            <w:shd w:val="clear" w:color="auto" w:fill="808080" w:themeFill="background1" w:themeFillShade="80"/>
            <w:noWrap/>
            <w:vAlign w:val="center"/>
            <w:hideMark/>
          </w:tcPr>
          <w:p w:rsidR="00F16721" w:rsidRPr="00555FB4" w:rsidRDefault="00F16721" w:rsidP="003530F7">
            <w:pPr>
              <w:spacing w:after="0" w:line="240" w:lineRule="auto"/>
              <w:jc w:val="center"/>
              <w:rPr>
                <w:rFonts w:eastAsia="Times New Roman" w:cstheme="minorHAnsi"/>
                <w:color w:val="FFFFFF" w:themeColor="background1"/>
              </w:rPr>
            </w:pPr>
          </w:p>
        </w:tc>
      </w:tr>
      <w:tr w:rsidR="00F16721" w:rsidRPr="004C3109" w:rsidTr="00F16721">
        <w:trPr>
          <w:trHeight w:val="345"/>
        </w:trPr>
        <w:tc>
          <w:tcPr>
            <w:tcW w:w="2611" w:type="pct"/>
            <w:tcBorders>
              <w:top w:val="nil"/>
              <w:left w:val="double" w:sz="6" w:space="0" w:color="auto"/>
              <w:bottom w:val="double" w:sz="6" w:space="0" w:color="auto"/>
              <w:right w:val="double" w:sz="6" w:space="0" w:color="auto"/>
            </w:tcBorders>
            <w:shd w:val="clear" w:color="auto" w:fill="D9D9D9"/>
            <w:noWrap/>
            <w:vAlign w:val="bottom"/>
            <w:hideMark/>
          </w:tcPr>
          <w:p w:rsidR="00F16721" w:rsidRPr="004C3109" w:rsidRDefault="00F16721" w:rsidP="004C3109">
            <w:pPr>
              <w:spacing w:after="0" w:line="240" w:lineRule="auto"/>
              <w:jc w:val="right"/>
              <w:rPr>
                <w:rFonts w:eastAsia="Times New Roman" w:cstheme="minorHAnsi"/>
                <w:b/>
                <w:bCs/>
                <w:color w:val="000000"/>
              </w:rPr>
            </w:pPr>
            <w:r w:rsidRPr="004C3109">
              <w:rPr>
                <w:rFonts w:eastAsia="Times New Roman" w:cstheme="minorHAnsi"/>
                <w:b/>
                <w:bCs/>
                <w:color w:val="000000"/>
              </w:rPr>
              <w:t>Adults</w:t>
            </w:r>
          </w:p>
        </w:tc>
        <w:tc>
          <w:tcPr>
            <w:tcW w:w="575" w:type="pct"/>
            <w:tcBorders>
              <w:top w:val="nil"/>
              <w:left w:val="nil"/>
              <w:bottom w:val="double" w:sz="6" w:space="0" w:color="auto"/>
              <w:right w:val="double" w:sz="6" w:space="0" w:color="auto"/>
            </w:tcBorders>
            <w:shd w:val="clear" w:color="auto" w:fill="auto"/>
            <w:noWrap/>
            <w:vAlign w:val="center"/>
            <w:hideMark/>
          </w:tcPr>
          <w:p w:rsidR="00F16721" w:rsidRPr="00555FB4" w:rsidRDefault="00F16721" w:rsidP="003530F7">
            <w:pPr>
              <w:spacing w:after="0" w:line="240" w:lineRule="auto"/>
              <w:jc w:val="center"/>
              <w:rPr>
                <w:rFonts w:eastAsia="Times New Roman" w:cstheme="minorHAnsi"/>
              </w:rPr>
            </w:pPr>
            <w:r w:rsidRPr="00555FB4">
              <w:rPr>
                <w:rFonts w:eastAsia="Times New Roman" w:cstheme="minorHAnsi"/>
              </w:rPr>
              <w:t>*</w:t>
            </w:r>
          </w:p>
        </w:tc>
        <w:tc>
          <w:tcPr>
            <w:tcW w:w="620" w:type="pct"/>
            <w:tcBorders>
              <w:top w:val="nil"/>
              <w:left w:val="nil"/>
              <w:bottom w:val="double" w:sz="6" w:space="0" w:color="auto"/>
              <w:right w:val="double" w:sz="6" w:space="0" w:color="auto"/>
            </w:tcBorders>
            <w:shd w:val="clear" w:color="auto" w:fill="auto"/>
            <w:noWrap/>
            <w:vAlign w:val="center"/>
            <w:hideMark/>
          </w:tcPr>
          <w:p w:rsidR="00F16721" w:rsidRPr="00555FB4" w:rsidRDefault="00F16721" w:rsidP="003530F7">
            <w:pPr>
              <w:spacing w:after="0" w:line="240" w:lineRule="auto"/>
              <w:jc w:val="center"/>
              <w:rPr>
                <w:rFonts w:eastAsia="Times New Roman" w:cstheme="minorHAnsi"/>
              </w:rPr>
            </w:pPr>
          </w:p>
        </w:tc>
        <w:tc>
          <w:tcPr>
            <w:tcW w:w="576" w:type="pct"/>
            <w:tcBorders>
              <w:top w:val="nil"/>
              <w:left w:val="nil"/>
              <w:bottom w:val="double" w:sz="6" w:space="0" w:color="auto"/>
              <w:right w:val="double" w:sz="6" w:space="0" w:color="auto"/>
            </w:tcBorders>
            <w:shd w:val="clear" w:color="auto" w:fill="auto"/>
            <w:noWrap/>
            <w:vAlign w:val="center"/>
            <w:hideMark/>
          </w:tcPr>
          <w:p w:rsidR="00F16721" w:rsidRPr="00555FB4" w:rsidRDefault="00F16721" w:rsidP="003530F7">
            <w:pPr>
              <w:spacing w:after="0" w:line="240" w:lineRule="auto"/>
              <w:jc w:val="center"/>
              <w:rPr>
                <w:rFonts w:eastAsia="Times New Roman" w:cstheme="minorHAnsi"/>
              </w:rPr>
            </w:pPr>
            <w:r w:rsidRPr="00555FB4">
              <w:rPr>
                <w:rFonts w:eastAsia="Times New Roman" w:cstheme="minorHAnsi"/>
              </w:rPr>
              <w:t>*</w:t>
            </w:r>
          </w:p>
        </w:tc>
        <w:tc>
          <w:tcPr>
            <w:tcW w:w="618" w:type="pct"/>
            <w:tcBorders>
              <w:top w:val="nil"/>
              <w:left w:val="nil"/>
              <w:bottom w:val="double" w:sz="6" w:space="0" w:color="auto"/>
              <w:right w:val="double" w:sz="6" w:space="0" w:color="auto"/>
            </w:tcBorders>
            <w:shd w:val="clear" w:color="auto" w:fill="auto"/>
            <w:noWrap/>
            <w:vAlign w:val="center"/>
            <w:hideMark/>
          </w:tcPr>
          <w:p w:rsidR="00F16721" w:rsidRPr="004C3109" w:rsidRDefault="00F16721" w:rsidP="003530F7">
            <w:pPr>
              <w:spacing w:after="0" w:line="240" w:lineRule="auto"/>
              <w:jc w:val="center"/>
              <w:rPr>
                <w:rFonts w:eastAsia="Times New Roman" w:cstheme="minorHAnsi"/>
                <w:color w:val="000000"/>
              </w:rPr>
            </w:pPr>
          </w:p>
        </w:tc>
      </w:tr>
      <w:tr w:rsidR="00F16721" w:rsidRPr="004C3109" w:rsidTr="00F16721">
        <w:trPr>
          <w:trHeight w:val="345"/>
        </w:trPr>
        <w:tc>
          <w:tcPr>
            <w:tcW w:w="2611" w:type="pct"/>
            <w:tcBorders>
              <w:top w:val="nil"/>
              <w:left w:val="double" w:sz="6" w:space="0" w:color="auto"/>
              <w:bottom w:val="double" w:sz="6" w:space="0" w:color="auto"/>
              <w:right w:val="double" w:sz="6" w:space="0" w:color="auto"/>
            </w:tcBorders>
            <w:shd w:val="clear" w:color="auto" w:fill="D9D9D9"/>
            <w:noWrap/>
            <w:vAlign w:val="bottom"/>
            <w:hideMark/>
          </w:tcPr>
          <w:p w:rsidR="00F16721" w:rsidRPr="004C3109" w:rsidRDefault="00F16721" w:rsidP="004C3109">
            <w:pPr>
              <w:spacing w:after="0" w:line="240" w:lineRule="auto"/>
              <w:jc w:val="right"/>
              <w:rPr>
                <w:rFonts w:eastAsia="Times New Roman" w:cstheme="minorHAnsi"/>
                <w:b/>
                <w:bCs/>
                <w:color w:val="000000"/>
              </w:rPr>
            </w:pPr>
            <w:r w:rsidRPr="004C3109">
              <w:rPr>
                <w:rFonts w:eastAsia="Times New Roman" w:cstheme="minorHAnsi"/>
                <w:b/>
                <w:bCs/>
                <w:color w:val="000000"/>
              </w:rPr>
              <w:t>Dislocated Workers</w:t>
            </w:r>
          </w:p>
        </w:tc>
        <w:tc>
          <w:tcPr>
            <w:tcW w:w="575" w:type="pct"/>
            <w:tcBorders>
              <w:top w:val="nil"/>
              <w:left w:val="nil"/>
              <w:bottom w:val="double" w:sz="6" w:space="0" w:color="auto"/>
              <w:right w:val="double" w:sz="6" w:space="0" w:color="auto"/>
            </w:tcBorders>
            <w:shd w:val="clear" w:color="auto" w:fill="auto"/>
            <w:noWrap/>
            <w:vAlign w:val="center"/>
            <w:hideMark/>
          </w:tcPr>
          <w:p w:rsidR="00F16721" w:rsidRPr="00555FB4" w:rsidRDefault="00F16721" w:rsidP="003530F7">
            <w:pPr>
              <w:spacing w:after="0" w:line="240" w:lineRule="auto"/>
              <w:jc w:val="center"/>
              <w:rPr>
                <w:rFonts w:eastAsia="Times New Roman" w:cstheme="minorHAnsi"/>
              </w:rPr>
            </w:pPr>
            <w:r w:rsidRPr="00555FB4">
              <w:rPr>
                <w:rFonts w:eastAsia="Times New Roman" w:cstheme="minorHAnsi"/>
              </w:rPr>
              <w:t>*</w:t>
            </w:r>
          </w:p>
        </w:tc>
        <w:tc>
          <w:tcPr>
            <w:tcW w:w="620" w:type="pct"/>
            <w:tcBorders>
              <w:top w:val="nil"/>
              <w:left w:val="nil"/>
              <w:bottom w:val="double" w:sz="6" w:space="0" w:color="auto"/>
              <w:right w:val="double" w:sz="6" w:space="0" w:color="auto"/>
            </w:tcBorders>
            <w:shd w:val="clear" w:color="auto" w:fill="auto"/>
            <w:noWrap/>
            <w:vAlign w:val="center"/>
            <w:hideMark/>
          </w:tcPr>
          <w:p w:rsidR="00F16721" w:rsidRPr="00555FB4" w:rsidRDefault="00F16721" w:rsidP="003530F7">
            <w:pPr>
              <w:spacing w:after="0" w:line="240" w:lineRule="auto"/>
              <w:jc w:val="center"/>
              <w:rPr>
                <w:rFonts w:eastAsia="Times New Roman" w:cstheme="minorHAnsi"/>
              </w:rPr>
            </w:pPr>
          </w:p>
        </w:tc>
        <w:tc>
          <w:tcPr>
            <w:tcW w:w="576" w:type="pct"/>
            <w:tcBorders>
              <w:top w:val="nil"/>
              <w:left w:val="nil"/>
              <w:bottom w:val="double" w:sz="6" w:space="0" w:color="auto"/>
              <w:right w:val="double" w:sz="6" w:space="0" w:color="auto"/>
            </w:tcBorders>
            <w:shd w:val="clear" w:color="auto" w:fill="auto"/>
            <w:noWrap/>
            <w:vAlign w:val="center"/>
            <w:hideMark/>
          </w:tcPr>
          <w:p w:rsidR="00F16721" w:rsidRPr="00555FB4" w:rsidRDefault="00F16721" w:rsidP="003530F7">
            <w:pPr>
              <w:spacing w:after="0" w:line="240" w:lineRule="auto"/>
              <w:jc w:val="center"/>
              <w:rPr>
                <w:rFonts w:eastAsia="Times New Roman" w:cstheme="minorHAnsi"/>
              </w:rPr>
            </w:pPr>
            <w:r w:rsidRPr="00555FB4">
              <w:rPr>
                <w:rFonts w:eastAsia="Times New Roman" w:cstheme="minorHAnsi"/>
              </w:rPr>
              <w:t>*</w:t>
            </w:r>
          </w:p>
        </w:tc>
        <w:tc>
          <w:tcPr>
            <w:tcW w:w="618" w:type="pct"/>
            <w:tcBorders>
              <w:top w:val="nil"/>
              <w:left w:val="nil"/>
              <w:bottom w:val="double" w:sz="6" w:space="0" w:color="auto"/>
              <w:right w:val="double" w:sz="6" w:space="0" w:color="auto"/>
            </w:tcBorders>
            <w:shd w:val="clear" w:color="auto" w:fill="auto"/>
            <w:noWrap/>
            <w:vAlign w:val="center"/>
            <w:hideMark/>
          </w:tcPr>
          <w:p w:rsidR="00F16721" w:rsidRPr="004C3109" w:rsidRDefault="00F16721" w:rsidP="003530F7">
            <w:pPr>
              <w:spacing w:after="0" w:line="240" w:lineRule="auto"/>
              <w:jc w:val="center"/>
              <w:rPr>
                <w:rFonts w:eastAsia="Times New Roman" w:cstheme="minorHAnsi"/>
                <w:color w:val="000000"/>
              </w:rPr>
            </w:pPr>
          </w:p>
        </w:tc>
      </w:tr>
      <w:tr w:rsidR="00F16721" w:rsidRPr="004C3109" w:rsidTr="00F16721">
        <w:trPr>
          <w:trHeight w:val="345"/>
        </w:trPr>
        <w:tc>
          <w:tcPr>
            <w:tcW w:w="2611" w:type="pct"/>
            <w:tcBorders>
              <w:top w:val="nil"/>
              <w:left w:val="double" w:sz="6" w:space="0" w:color="auto"/>
              <w:bottom w:val="double" w:sz="6" w:space="0" w:color="auto"/>
              <w:right w:val="double" w:sz="6" w:space="0" w:color="auto"/>
            </w:tcBorders>
            <w:shd w:val="clear" w:color="auto" w:fill="D9D9D9"/>
            <w:noWrap/>
            <w:vAlign w:val="bottom"/>
            <w:hideMark/>
          </w:tcPr>
          <w:p w:rsidR="00F16721" w:rsidRPr="004C3109" w:rsidRDefault="00F16721" w:rsidP="004C3109">
            <w:pPr>
              <w:spacing w:after="0" w:line="240" w:lineRule="auto"/>
              <w:jc w:val="right"/>
              <w:rPr>
                <w:rFonts w:eastAsia="Times New Roman" w:cstheme="minorHAnsi"/>
                <w:b/>
                <w:bCs/>
                <w:color w:val="000000"/>
              </w:rPr>
            </w:pPr>
            <w:r w:rsidRPr="004C3109">
              <w:rPr>
                <w:rFonts w:eastAsia="Times New Roman" w:cstheme="minorHAnsi"/>
                <w:b/>
                <w:bCs/>
                <w:color w:val="000000"/>
              </w:rPr>
              <w:t>Youth</w:t>
            </w:r>
          </w:p>
        </w:tc>
        <w:tc>
          <w:tcPr>
            <w:tcW w:w="575" w:type="pct"/>
            <w:tcBorders>
              <w:top w:val="nil"/>
              <w:left w:val="nil"/>
              <w:bottom w:val="double" w:sz="6" w:space="0" w:color="auto"/>
              <w:right w:val="double" w:sz="6" w:space="0" w:color="auto"/>
            </w:tcBorders>
            <w:shd w:val="clear" w:color="auto" w:fill="auto"/>
            <w:noWrap/>
            <w:vAlign w:val="center"/>
            <w:hideMark/>
          </w:tcPr>
          <w:p w:rsidR="00F16721" w:rsidRPr="00555FB4" w:rsidRDefault="00F16721" w:rsidP="003530F7">
            <w:pPr>
              <w:spacing w:after="0" w:line="240" w:lineRule="auto"/>
              <w:jc w:val="center"/>
              <w:rPr>
                <w:rFonts w:eastAsia="Times New Roman" w:cstheme="minorHAnsi"/>
              </w:rPr>
            </w:pPr>
            <w:r w:rsidRPr="00555FB4">
              <w:rPr>
                <w:rFonts w:eastAsia="Times New Roman" w:cstheme="minorHAnsi"/>
              </w:rPr>
              <w:t>*</w:t>
            </w:r>
          </w:p>
        </w:tc>
        <w:tc>
          <w:tcPr>
            <w:tcW w:w="620" w:type="pct"/>
            <w:tcBorders>
              <w:top w:val="nil"/>
              <w:left w:val="nil"/>
              <w:bottom w:val="double" w:sz="6" w:space="0" w:color="auto"/>
              <w:right w:val="double" w:sz="6" w:space="0" w:color="auto"/>
            </w:tcBorders>
            <w:shd w:val="clear" w:color="auto" w:fill="auto"/>
            <w:noWrap/>
            <w:vAlign w:val="center"/>
            <w:hideMark/>
          </w:tcPr>
          <w:p w:rsidR="00F16721" w:rsidRPr="00555FB4" w:rsidRDefault="00F16721" w:rsidP="003530F7">
            <w:pPr>
              <w:spacing w:after="0" w:line="240" w:lineRule="auto"/>
              <w:jc w:val="center"/>
              <w:rPr>
                <w:rFonts w:eastAsia="Times New Roman" w:cstheme="minorHAnsi"/>
              </w:rPr>
            </w:pPr>
          </w:p>
        </w:tc>
        <w:tc>
          <w:tcPr>
            <w:tcW w:w="576" w:type="pct"/>
            <w:tcBorders>
              <w:top w:val="nil"/>
              <w:left w:val="nil"/>
              <w:bottom w:val="double" w:sz="6" w:space="0" w:color="auto"/>
              <w:right w:val="double" w:sz="6" w:space="0" w:color="auto"/>
            </w:tcBorders>
            <w:shd w:val="clear" w:color="auto" w:fill="auto"/>
            <w:noWrap/>
            <w:vAlign w:val="center"/>
            <w:hideMark/>
          </w:tcPr>
          <w:p w:rsidR="00F16721" w:rsidRPr="00555FB4" w:rsidRDefault="00F16721" w:rsidP="003530F7">
            <w:pPr>
              <w:spacing w:after="0" w:line="240" w:lineRule="auto"/>
              <w:jc w:val="center"/>
              <w:rPr>
                <w:rFonts w:eastAsia="Times New Roman" w:cstheme="minorHAnsi"/>
              </w:rPr>
            </w:pPr>
            <w:r w:rsidRPr="00555FB4">
              <w:rPr>
                <w:rFonts w:eastAsia="Times New Roman" w:cstheme="minorHAnsi"/>
              </w:rPr>
              <w:t>*</w:t>
            </w:r>
          </w:p>
        </w:tc>
        <w:tc>
          <w:tcPr>
            <w:tcW w:w="618" w:type="pct"/>
            <w:tcBorders>
              <w:top w:val="nil"/>
              <w:left w:val="nil"/>
              <w:bottom w:val="double" w:sz="6" w:space="0" w:color="auto"/>
              <w:right w:val="double" w:sz="6" w:space="0" w:color="auto"/>
            </w:tcBorders>
            <w:shd w:val="clear" w:color="auto" w:fill="auto"/>
            <w:noWrap/>
            <w:vAlign w:val="center"/>
            <w:hideMark/>
          </w:tcPr>
          <w:p w:rsidR="00F16721" w:rsidRPr="004C3109" w:rsidRDefault="00F16721" w:rsidP="003530F7">
            <w:pPr>
              <w:spacing w:after="0" w:line="240" w:lineRule="auto"/>
              <w:jc w:val="center"/>
              <w:rPr>
                <w:rFonts w:eastAsia="Times New Roman" w:cstheme="minorHAnsi"/>
                <w:color w:val="000000"/>
              </w:rPr>
            </w:pPr>
          </w:p>
        </w:tc>
      </w:tr>
      <w:tr w:rsidR="00F16721" w:rsidRPr="004C3109" w:rsidTr="00F16721">
        <w:trPr>
          <w:trHeight w:val="345"/>
        </w:trPr>
        <w:tc>
          <w:tcPr>
            <w:tcW w:w="2611" w:type="pct"/>
            <w:tcBorders>
              <w:top w:val="nil"/>
              <w:left w:val="double" w:sz="6" w:space="0" w:color="auto"/>
              <w:bottom w:val="double" w:sz="6" w:space="0" w:color="auto"/>
              <w:right w:val="double" w:sz="6" w:space="0" w:color="auto"/>
            </w:tcBorders>
            <w:shd w:val="clear" w:color="auto" w:fill="D9D9D9"/>
            <w:noWrap/>
            <w:vAlign w:val="bottom"/>
            <w:hideMark/>
          </w:tcPr>
          <w:p w:rsidR="00F16721" w:rsidRPr="004C3109" w:rsidRDefault="00F16721" w:rsidP="004C3109">
            <w:pPr>
              <w:spacing w:after="0" w:line="240" w:lineRule="auto"/>
              <w:jc w:val="right"/>
              <w:rPr>
                <w:rFonts w:eastAsia="Times New Roman" w:cstheme="minorHAnsi"/>
                <w:b/>
                <w:bCs/>
                <w:color w:val="000000"/>
              </w:rPr>
            </w:pPr>
            <w:r w:rsidRPr="004C3109">
              <w:rPr>
                <w:rFonts w:eastAsia="Times New Roman" w:cstheme="minorHAnsi"/>
                <w:b/>
                <w:bCs/>
                <w:color w:val="000000"/>
              </w:rPr>
              <w:t>Wagner-Peyser / Labor Exchange</w:t>
            </w:r>
          </w:p>
        </w:tc>
        <w:tc>
          <w:tcPr>
            <w:tcW w:w="575" w:type="pct"/>
            <w:tcBorders>
              <w:top w:val="nil"/>
              <w:left w:val="nil"/>
              <w:bottom w:val="double" w:sz="6" w:space="0" w:color="auto"/>
              <w:right w:val="double" w:sz="6" w:space="0" w:color="auto"/>
            </w:tcBorders>
            <w:shd w:val="clear" w:color="auto" w:fill="auto"/>
            <w:noWrap/>
            <w:vAlign w:val="center"/>
            <w:hideMark/>
          </w:tcPr>
          <w:p w:rsidR="00F16721" w:rsidRPr="00555FB4" w:rsidRDefault="00F16721" w:rsidP="003530F7">
            <w:pPr>
              <w:spacing w:after="0" w:line="240" w:lineRule="auto"/>
              <w:jc w:val="center"/>
              <w:rPr>
                <w:rFonts w:eastAsia="Times New Roman" w:cstheme="minorHAnsi"/>
              </w:rPr>
            </w:pPr>
            <w:r w:rsidRPr="00555FB4">
              <w:rPr>
                <w:rFonts w:eastAsia="Times New Roman" w:cstheme="minorHAnsi"/>
              </w:rPr>
              <w:t>*</w:t>
            </w:r>
          </w:p>
        </w:tc>
        <w:tc>
          <w:tcPr>
            <w:tcW w:w="620" w:type="pct"/>
            <w:tcBorders>
              <w:top w:val="nil"/>
              <w:left w:val="nil"/>
              <w:bottom w:val="double" w:sz="6" w:space="0" w:color="auto"/>
              <w:right w:val="double" w:sz="6" w:space="0" w:color="auto"/>
            </w:tcBorders>
            <w:shd w:val="clear" w:color="auto" w:fill="auto"/>
            <w:noWrap/>
            <w:vAlign w:val="center"/>
            <w:hideMark/>
          </w:tcPr>
          <w:p w:rsidR="00F16721" w:rsidRPr="00555FB4" w:rsidRDefault="00F16721" w:rsidP="003530F7">
            <w:pPr>
              <w:spacing w:after="0" w:line="240" w:lineRule="auto"/>
              <w:jc w:val="center"/>
              <w:rPr>
                <w:rFonts w:eastAsia="Times New Roman" w:cstheme="minorHAnsi"/>
              </w:rPr>
            </w:pPr>
          </w:p>
        </w:tc>
        <w:tc>
          <w:tcPr>
            <w:tcW w:w="576" w:type="pct"/>
            <w:tcBorders>
              <w:top w:val="nil"/>
              <w:left w:val="nil"/>
              <w:bottom w:val="double" w:sz="6" w:space="0" w:color="auto"/>
              <w:right w:val="double" w:sz="6" w:space="0" w:color="auto"/>
            </w:tcBorders>
            <w:shd w:val="clear" w:color="auto" w:fill="auto"/>
            <w:noWrap/>
            <w:vAlign w:val="center"/>
            <w:hideMark/>
          </w:tcPr>
          <w:p w:rsidR="00F16721" w:rsidRPr="00555FB4" w:rsidRDefault="00F16721" w:rsidP="003530F7">
            <w:pPr>
              <w:spacing w:after="0" w:line="240" w:lineRule="auto"/>
              <w:jc w:val="center"/>
              <w:rPr>
                <w:rFonts w:eastAsia="Times New Roman" w:cstheme="minorHAnsi"/>
              </w:rPr>
            </w:pPr>
            <w:r w:rsidRPr="00555FB4">
              <w:rPr>
                <w:rFonts w:eastAsia="Times New Roman" w:cstheme="minorHAnsi"/>
              </w:rPr>
              <w:t>*</w:t>
            </w:r>
          </w:p>
        </w:tc>
        <w:tc>
          <w:tcPr>
            <w:tcW w:w="618" w:type="pct"/>
            <w:tcBorders>
              <w:top w:val="nil"/>
              <w:left w:val="nil"/>
              <w:bottom w:val="double" w:sz="6" w:space="0" w:color="auto"/>
              <w:right w:val="double" w:sz="6" w:space="0" w:color="auto"/>
            </w:tcBorders>
            <w:shd w:val="clear" w:color="auto" w:fill="auto"/>
            <w:noWrap/>
            <w:vAlign w:val="center"/>
            <w:hideMark/>
          </w:tcPr>
          <w:p w:rsidR="00F16721" w:rsidRPr="004C3109" w:rsidRDefault="00F16721" w:rsidP="003530F7">
            <w:pPr>
              <w:spacing w:after="0" w:line="240" w:lineRule="auto"/>
              <w:jc w:val="center"/>
              <w:rPr>
                <w:rFonts w:eastAsia="Times New Roman" w:cstheme="minorHAnsi"/>
                <w:color w:val="000000"/>
              </w:rPr>
            </w:pPr>
          </w:p>
        </w:tc>
      </w:tr>
      <w:tr w:rsidR="00F16721" w:rsidRPr="004C3109" w:rsidTr="00F16721">
        <w:trPr>
          <w:trHeight w:val="345"/>
        </w:trPr>
        <w:tc>
          <w:tcPr>
            <w:tcW w:w="2611" w:type="pct"/>
            <w:tcBorders>
              <w:top w:val="nil"/>
              <w:left w:val="double" w:sz="6" w:space="0" w:color="auto"/>
              <w:bottom w:val="double" w:sz="6" w:space="0" w:color="auto"/>
              <w:right w:val="double" w:sz="6" w:space="0" w:color="auto"/>
            </w:tcBorders>
            <w:shd w:val="clear" w:color="auto" w:fill="D9D9D9"/>
            <w:noWrap/>
            <w:vAlign w:val="bottom"/>
            <w:hideMark/>
          </w:tcPr>
          <w:p w:rsidR="00F16721" w:rsidRPr="004C3109" w:rsidRDefault="00F16721" w:rsidP="004C3109">
            <w:pPr>
              <w:spacing w:after="0" w:line="240" w:lineRule="auto"/>
              <w:jc w:val="right"/>
              <w:rPr>
                <w:rFonts w:eastAsia="Times New Roman" w:cstheme="minorHAnsi"/>
                <w:b/>
                <w:bCs/>
                <w:color w:val="000000"/>
              </w:rPr>
            </w:pPr>
            <w:r w:rsidRPr="004C3109">
              <w:rPr>
                <w:rFonts w:eastAsia="Times New Roman" w:cstheme="minorHAnsi"/>
                <w:b/>
                <w:bCs/>
                <w:color w:val="000000"/>
              </w:rPr>
              <w:t>Adult Education</w:t>
            </w:r>
          </w:p>
        </w:tc>
        <w:tc>
          <w:tcPr>
            <w:tcW w:w="575" w:type="pct"/>
            <w:tcBorders>
              <w:top w:val="nil"/>
              <w:left w:val="nil"/>
              <w:bottom w:val="double" w:sz="6" w:space="0" w:color="auto"/>
              <w:right w:val="double" w:sz="6" w:space="0" w:color="auto"/>
            </w:tcBorders>
            <w:shd w:val="clear" w:color="auto" w:fill="auto"/>
            <w:noWrap/>
            <w:vAlign w:val="center"/>
            <w:hideMark/>
          </w:tcPr>
          <w:p w:rsidR="00F16721" w:rsidRPr="00555FB4" w:rsidRDefault="00F16721" w:rsidP="003530F7">
            <w:pPr>
              <w:spacing w:after="0" w:line="240" w:lineRule="auto"/>
              <w:jc w:val="center"/>
              <w:rPr>
                <w:rFonts w:eastAsia="Times New Roman" w:cstheme="minorHAnsi"/>
              </w:rPr>
            </w:pPr>
          </w:p>
        </w:tc>
        <w:tc>
          <w:tcPr>
            <w:tcW w:w="620" w:type="pct"/>
            <w:tcBorders>
              <w:top w:val="nil"/>
              <w:left w:val="nil"/>
              <w:bottom w:val="double" w:sz="6" w:space="0" w:color="auto"/>
              <w:right w:val="double" w:sz="6" w:space="0" w:color="auto"/>
            </w:tcBorders>
            <w:shd w:val="clear" w:color="auto" w:fill="auto"/>
            <w:noWrap/>
            <w:vAlign w:val="center"/>
            <w:hideMark/>
          </w:tcPr>
          <w:p w:rsidR="00F16721" w:rsidRPr="00555FB4" w:rsidRDefault="00F16721" w:rsidP="003530F7">
            <w:pPr>
              <w:spacing w:after="0" w:line="240" w:lineRule="auto"/>
              <w:jc w:val="center"/>
              <w:rPr>
                <w:rFonts w:eastAsia="Times New Roman" w:cstheme="minorHAnsi"/>
              </w:rPr>
            </w:pPr>
          </w:p>
        </w:tc>
        <w:tc>
          <w:tcPr>
            <w:tcW w:w="576" w:type="pct"/>
            <w:tcBorders>
              <w:top w:val="nil"/>
              <w:left w:val="nil"/>
              <w:bottom w:val="double" w:sz="6" w:space="0" w:color="auto"/>
              <w:right w:val="double" w:sz="6" w:space="0" w:color="auto"/>
            </w:tcBorders>
            <w:shd w:val="clear" w:color="auto" w:fill="auto"/>
            <w:noWrap/>
            <w:vAlign w:val="center"/>
            <w:hideMark/>
          </w:tcPr>
          <w:p w:rsidR="00F16721" w:rsidRPr="00555FB4" w:rsidRDefault="00F16721" w:rsidP="003530F7">
            <w:pPr>
              <w:spacing w:after="0" w:line="240" w:lineRule="auto"/>
              <w:jc w:val="center"/>
              <w:rPr>
                <w:rFonts w:eastAsia="Times New Roman" w:cstheme="minorHAnsi"/>
              </w:rPr>
            </w:pPr>
          </w:p>
        </w:tc>
        <w:tc>
          <w:tcPr>
            <w:tcW w:w="618" w:type="pct"/>
            <w:tcBorders>
              <w:top w:val="nil"/>
              <w:left w:val="nil"/>
              <w:bottom w:val="double" w:sz="6" w:space="0" w:color="auto"/>
              <w:right w:val="double" w:sz="6" w:space="0" w:color="auto"/>
            </w:tcBorders>
            <w:shd w:val="clear" w:color="auto" w:fill="auto"/>
            <w:noWrap/>
            <w:vAlign w:val="center"/>
            <w:hideMark/>
          </w:tcPr>
          <w:p w:rsidR="00F16721" w:rsidRPr="004C3109" w:rsidRDefault="00F16721" w:rsidP="003530F7">
            <w:pPr>
              <w:spacing w:after="0" w:line="240" w:lineRule="auto"/>
              <w:jc w:val="center"/>
              <w:rPr>
                <w:rFonts w:eastAsia="Times New Roman" w:cstheme="minorHAnsi"/>
                <w:color w:val="000000"/>
              </w:rPr>
            </w:pPr>
          </w:p>
        </w:tc>
      </w:tr>
      <w:tr w:rsidR="00F16721" w:rsidRPr="004C3109" w:rsidTr="00F16721">
        <w:trPr>
          <w:trHeight w:val="345"/>
        </w:trPr>
        <w:tc>
          <w:tcPr>
            <w:tcW w:w="2611" w:type="pct"/>
            <w:tcBorders>
              <w:top w:val="nil"/>
              <w:left w:val="double" w:sz="6" w:space="0" w:color="auto"/>
              <w:bottom w:val="double" w:sz="6" w:space="0" w:color="auto"/>
              <w:right w:val="double" w:sz="6" w:space="0" w:color="auto"/>
            </w:tcBorders>
            <w:shd w:val="clear" w:color="auto" w:fill="D9D9D9"/>
            <w:noWrap/>
            <w:vAlign w:val="bottom"/>
            <w:hideMark/>
          </w:tcPr>
          <w:p w:rsidR="00F16721" w:rsidRPr="004C3109" w:rsidRDefault="00F16721" w:rsidP="004C3109">
            <w:pPr>
              <w:spacing w:after="0" w:line="240" w:lineRule="auto"/>
              <w:jc w:val="right"/>
              <w:rPr>
                <w:rFonts w:eastAsia="Times New Roman" w:cstheme="minorHAnsi"/>
                <w:b/>
                <w:bCs/>
                <w:color w:val="000000"/>
              </w:rPr>
            </w:pPr>
            <w:r w:rsidRPr="004C3109">
              <w:rPr>
                <w:rFonts w:eastAsia="Times New Roman" w:cstheme="minorHAnsi"/>
                <w:b/>
                <w:bCs/>
                <w:color w:val="000000"/>
              </w:rPr>
              <w:t>Rehabilitative Services</w:t>
            </w:r>
          </w:p>
        </w:tc>
        <w:tc>
          <w:tcPr>
            <w:tcW w:w="575" w:type="pct"/>
            <w:tcBorders>
              <w:top w:val="nil"/>
              <w:left w:val="nil"/>
              <w:bottom w:val="double" w:sz="6" w:space="0" w:color="auto"/>
              <w:right w:val="double" w:sz="6" w:space="0" w:color="auto"/>
            </w:tcBorders>
            <w:shd w:val="clear" w:color="auto" w:fill="auto"/>
            <w:noWrap/>
            <w:vAlign w:val="center"/>
            <w:hideMark/>
          </w:tcPr>
          <w:p w:rsidR="00F16721" w:rsidRPr="00555FB4" w:rsidRDefault="00F16721" w:rsidP="003530F7">
            <w:pPr>
              <w:spacing w:after="0" w:line="240" w:lineRule="auto"/>
              <w:jc w:val="center"/>
              <w:rPr>
                <w:rFonts w:eastAsia="Times New Roman" w:cstheme="minorHAnsi"/>
              </w:rPr>
            </w:pPr>
            <w:r w:rsidRPr="00555FB4">
              <w:rPr>
                <w:rFonts w:eastAsia="Times New Roman" w:cstheme="minorHAnsi"/>
              </w:rPr>
              <w:t>*</w:t>
            </w:r>
          </w:p>
        </w:tc>
        <w:tc>
          <w:tcPr>
            <w:tcW w:w="620" w:type="pct"/>
            <w:tcBorders>
              <w:top w:val="nil"/>
              <w:left w:val="nil"/>
              <w:bottom w:val="double" w:sz="6" w:space="0" w:color="auto"/>
              <w:right w:val="double" w:sz="6" w:space="0" w:color="auto"/>
            </w:tcBorders>
            <w:shd w:val="clear" w:color="auto" w:fill="auto"/>
            <w:noWrap/>
            <w:vAlign w:val="center"/>
            <w:hideMark/>
          </w:tcPr>
          <w:p w:rsidR="00F16721" w:rsidRPr="00555FB4" w:rsidRDefault="00F16721" w:rsidP="003530F7">
            <w:pPr>
              <w:spacing w:after="0" w:line="240" w:lineRule="auto"/>
              <w:jc w:val="center"/>
              <w:rPr>
                <w:rFonts w:eastAsia="Times New Roman" w:cstheme="minorHAnsi"/>
              </w:rPr>
            </w:pPr>
          </w:p>
        </w:tc>
        <w:tc>
          <w:tcPr>
            <w:tcW w:w="576" w:type="pct"/>
            <w:tcBorders>
              <w:top w:val="nil"/>
              <w:left w:val="nil"/>
              <w:bottom w:val="double" w:sz="6" w:space="0" w:color="auto"/>
              <w:right w:val="double" w:sz="6" w:space="0" w:color="auto"/>
            </w:tcBorders>
            <w:shd w:val="clear" w:color="auto" w:fill="auto"/>
            <w:noWrap/>
            <w:vAlign w:val="center"/>
            <w:hideMark/>
          </w:tcPr>
          <w:p w:rsidR="00F16721" w:rsidRPr="00555FB4" w:rsidRDefault="00F16721" w:rsidP="003530F7">
            <w:pPr>
              <w:spacing w:after="0" w:line="240" w:lineRule="auto"/>
              <w:jc w:val="center"/>
              <w:rPr>
                <w:rFonts w:eastAsia="Times New Roman" w:cstheme="minorHAnsi"/>
              </w:rPr>
            </w:pPr>
            <w:r w:rsidRPr="00555FB4">
              <w:rPr>
                <w:rFonts w:eastAsia="Times New Roman" w:cstheme="minorHAnsi"/>
              </w:rPr>
              <w:t>*</w:t>
            </w:r>
          </w:p>
        </w:tc>
        <w:tc>
          <w:tcPr>
            <w:tcW w:w="618" w:type="pct"/>
            <w:tcBorders>
              <w:top w:val="nil"/>
              <w:left w:val="nil"/>
              <w:bottom w:val="single" w:sz="4" w:space="0" w:color="auto"/>
              <w:right w:val="double" w:sz="6" w:space="0" w:color="auto"/>
            </w:tcBorders>
            <w:shd w:val="clear" w:color="auto" w:fill="auto"/>
            <w:noWrap/>
            <w:vAlign w:val="center"/>
            <w:hideMark/>
          </w:tcPr>
          <w:p w:rsidR="00F16721" w:rsidRPr="004C3109" w:rsidRDefault="00F16721" w:rsidP="003530F7">
            <w:pPr>
              <w:spacing w:after="0" w:line="240" w:lineRule="auto"/>
              <w:jc w:val="center"/>
              <w:rPr>
                <w:rFonts w:eastAsia="Times New Roman" w:cstheme="minorHAnsi"/>
                <w:color w:val="000000"/>
              </w:rPr>
            </w:pPr>
          </w:p>
        </w:tc>
      </w:tr>
    </w:tbl>
    <w:p w:rsidR="0046372B" w:rsidRDefault="0046372B">
      <w:pPr>
        <w:jc w:val="left"/>
        <w:rPr>
          <w:rFonts w:eastAsiaTheme="majorEastAsia" w:cstheme="minorHAnsi"/>
          <w:bCs/>
        </w:rPr>
      </w:pPr>
    </w:p>
    <w:tbl>
      <w:tblPr>
        <w:tblStyle w:val="TableGrid"/>
        <w:tblW w:w="10350" w:type="dxa"/>
        <w:tblInd w:w="-252" w:type="dxa"/>
        <w:tblLook w:val="04A0" w:firstRow="1" w:lastRow="0" w:firstColumn="1" w:lastColumn="0" w:noHBand="0" w:noVBand="1"/>
      </w:tblPr>
      <w:tblGrid>
        <w:gridCol w:w="10350"/>
      </w:tblGrid>
      <w:tr w:rsidR="00D65073" w:rsidRPr="00D65073" w:rsidTr="00D65073">
        <w:tc>
          <w:tcPr>
            <w:tcW w:w="10350" w:type="dxa"/>
            <w:shd w:val="clear" w:color="auto" w:fill="7F7F7F" w:themeFill="text1" w:themeFillTint="80"/>
          </w:tcPr>
          <w:p w:rsidR="00D65073" w:rsidRPr="00D65073" w:rsidRDefault="00D65073">
            <w:pPr>
              <w:jc w:val="left"/>
              <w:rPr>
                <w:rFonts w:eastAsiaTheme="majorEastAsia" w:cstheme="minorHAnsi"/>
                <w:b/>
                <w:bCs/>
                <w:color w:val="FFFFFF" w:themeColor="background1"/>
              </w:rPr>
            </w:pPr>
            <w:r>
              <w:rPr>
                <w:rFonts w:eastAsiaTheme="majorEastAsia" w:cstheme="minorHAnsi"/>
                <w:b/>
                <w:bCs/>
                <w:color w:val="FFFFFF" w:themeColor="background1"/>
              </w:rPr>
              <w:t>Additional Indicators of Performance</w:t>
            </w:r>
          </w:p>
        </w:tc>
      </w:tr>
      <w:tr w:rsidR="00D65073" w:rsidTr="00D65073">
        <w:tc>
          <w:tcPr>
            <w:tcW w:w="10350" w:type="dxa"/>
          </w:tcPr>
          <w:p w:rsidR="00D65073" w:rsidRDefault="00D65073">
            <w:pPr>
              <w:jc w:val="left"/>
              <w:rPr>
                <w:rFonts w:eastAsiaTheme="majorEastAsia" w:cstheme="minorHAnsi"/>
                <w:bCs/>
              </w:rPr>
            </w:pPr>
            <w:r>
              <w:rPr>
                <w:rFonts w:eastAsiaTheme="majorEastAsia" w:cstheme="minorHAnsi"/>
                <w:bCs/>
              </w:rPr>
              <w:t>1.</w:t>
            </w:r>
          </w:p>
        </w:tc>
      </w:tr>
      <w:tr w:rsidR="00D65073" w:rsidTr="00D65073">
        <w:tc>
          <w:tcPr>
            <w:tcW w:w="10350" w:type="dxa"/>
          </w:tcPr>
          <w:p w:rsidR="00D65073" w:rsidRDefault="00D65073">
            <w:pPr>
              <w:jc w:val="left"/>
              <w:rPr>
                <w:rFonts w:eastAsiaTheme="majorEastAsia" w:cstheme="minorHAnsi"/>
                <w:bCs/>
              </w:rPr>
            </w:pPr>
            <w:r>
              <w:rPr>
                <w:rFonts w:eastAsiaTheme="majorEastAsia" w:cstheme="minorHAnsi"/>
                <w:bCs/>
              </w:rPr>
              <w:t>2.</w:t>
            </w:r>
          </w:p>
        </w:tc>
      </w:tr>
      <w:tr w:rsidR="00D65073" w:rsidTr="00D65073">
        <w:tc>
          <w:tcPr>
            <w:tcW w:w="10350" w:type="dxa"/>
          </w:tcPr>
          <w:p w:rsidR="00D65073" w:rsidRDefault="00D65073">
            <w:pPr>
              <w:jc w:val="left"/>
              <w:rPr>
                <w:rFonts w:eastAsiaTheme="majorEastAsia" w:cstheme="minorHAnsi"/>
                <w:bCs/>
              </w:rPr>
            </w:pPr>
            <w:r>
              <w:rPr>
                <w:rFonts w:eastAsiaTheme="majorEastAsia" w:cstheme="minorHAnsi"/>
                <w:bCs/>
              </w:rPr>
              <w:t>3.</w:t>
            </w:r>
          </w:p>
        </w:tc>
      </w:tr>
      <w:tr w:rsidR="00D65073" w:rsidTr="00D65073">
        <w:tc>
          <w:tcPr>
            <w:tcW w:w="10350" w:type="dxa"/>
          </w:tcPr>
          <w:p w:rsidR="00D65073" w:rsidRDefault="00D65073">
            <w:pPr>
              <w:jc w:val="left"/>
              <w:rPr>
                <w:rFonts w:eastAsiaTheme="majorEastAsia" w:cstheme="minorHAnsi"/>
                <w:bCs/>
              </w:rPr>
            </w:pPr>
            <w:r>
              <w:rPr>
                <w:rFonts w:eastAsiaTheme="majorEastAsia" w:cstheme="minorHAnsi"/>
                <w:bCs/>
              </w:rPr>
              <w:t>4.</w:t>
            </w:r>
          </w:p>
        </w:tc>
      </w:tr>
      <w:tr w:rsidR="00D65073" w:rsidTr="00D65073">
        <w:tc>
          <w:tcPr>
            <w:tcW w:w="10350" w:type="dxa"/>
          </w:tcPr>
          <w:p w:rsidR="00D65073" w:rsidRDefault="00D65073">
            <w:pPr>
              <w:jc w:val="left"/>
              <w:rPr>
                <w:rFonts w:eastAsiaTheme="majorEastAsia" w:cstheme="minorHAnsi"/>
                <w:bCs/>
              </w:rPr>
            </w:pPr>
            <w:r>
              <w:rPr>
                <w:rFonts w:eastAsiaTheme="majorEastAsia" w:cstheme="minorHAnsi"/>
                <w:bCs/>
              </w:rPr>
              <w:t>5.</w:t>
            </w:r>
          </w:p>
        </w:tc>
      </w:tr>
      <w:tr w:rsidR="00D65073" w:rsidTr="00D65073">
        <w:tc>
          <w:tcPr>
            <w:tcW w:w="10350" w:type="dxa"/>
          </w:tcPr>
          <w:p w:rsidR="00D65073" w:rsidRDefault="00D65073">
            <w:pPr>
              <w:jc w:val="left"/>
              <w:rPr>
                <w:rFonts w:eastAsiaTheme="majorEastAsia" w:cstheme="minorHAnsi"/>
                <w:bCs/>
              </w:rPr>
            </w:pPr>
            <w:r>
              <w:rPr>
                <w:rFonts w:eastAsiaTheme="majorEastAsia" w:cstheme="minorHAnsi"/>
                <w:bCs/>
              </w:rPr>
              <w:t>6.</w:t>
            </w:r>
          </w:p>
        </w:tc>
      </w:tr>
    </w:tbl>
    <w:p w:rsidR="00B8227C" w:rsidRPr="00725ADB" w:rsidRDefault="00C12580">
      <w:pPr>
        <w:jc w:val="left"/>
        <w:rPr>
          <w:rFonts w:eastAsiaTheme="majorEastAsia" w:cstheme="minorHAnsi"/>
          <w:bCs/>
        </w:rPr>
      </w:pPr>
      <w:r w:rsidRPr="00725ADB">
        <w:rPr>
          <w:rFonts w:eastAsiaTheme="majorEastAsia" w:cstheme="minorHAnsi"/>
          <w:bCs/>
        </w:rPr>
        <w:t>*  Effectiveness in serving employers has yet to be defined by DOL.</w:t>
      </w:r>
    </w:p>
    <w:p w:rsidR="00B8227C" w:rsidRDefault="00B8227C">
      <w:pPr>
        <w:jc w:val="left"/>
        <w:rPr>
          <w:rFonts w:eastAsiaTheme="majorEastAsia" w:cstheme="minorHAnsi"/>
          <w:bCs/>
          <w:color w:val="FF0000"/>
        </w:rPr>
      </w:pPr>
      <w:r>
        <w:rPr>
          <w:rFonts w:eastAsiaTheme="majorEastAsia" w:cstheme="minorHAnsi"/>
          <w:bCs/>
          <w:color w:val="FF0000"/>
        </w:rPr>
        <w:br w:type="page"/>
      </w:r>
    </w:p>
    <w:p w:rsidR="00B8227C" w:rsidRDefault="00B8227C">
      <w:pPr>
        <w:jc w:val="left"/>
        <w:rPr>
          <w:rFonts w:eastAsiaTheme="majorEastAsia" w:cstheme="minorHAnsi"/>
          <w:bCs/>
          <w:color w:val="FF0000"/>
        </w:rPr>
        <w:sectPr w:rsidR="00B8227C" w:rsidSect="00AB007D">
          <w:headerReference w:type="even" r:id="rId137"/>
          <w:headerReference w:type="default" r:id="rId138"/>
          <w:headerReference w:type="first" r:id="rId139"/>
          <w:type w:val="continuous"/>
          <w:pgSz w:w="12240" w:h="15840"/>
          <w:pgMar w:top="1440" w:right="1440" w:bottom="1440" w:left="1440" w:header="720" w:footer="720" w:gutter="0"/>
          <w:pgBorders w:offsetFrom="page">
            <w:top w:val="dotted" w:sz="4" w:space="24" w:color="auto"/>
            <w:left w:val="dotted" w:sz="4" w:space="24" w:color="auto"/>
            <w:bottom w:val="dotted" w:sz="4" w:space="24" w:color="auto"/>
            <w:right w:val="dotted" w:sz="4" w:space="24" w:color="auto"/>
          </w:pgBorders>
          <w:pgNumType w:start="111"/>
          <w:cols w:space="720"/>
          <w:docGrid w:linePitch="360"/>
        </w:sectPr>
      </w:pPr>
    </w:p>
    <w:p w:rsidR="008C7CDF" w:rsidRDefault="009134F8" w:rsidP="00B8227C">
      <w:r>
        <w:rPr>
          <w:noProof/>
        </w:rPr>
        <mc:AlternateContent>
          <mc:Choice Requires="wps">
            <w:drawing>
              <wp:anchor distT="0" distB="0" distL="114300" distR="114300" simplePos="0" relativeHeight="251743232" behindDoc="0" locked="0" layoutInCell="1" allowOverlap="1" wp14:anchorId="421781D0" wp14:editId="1ADBE4F4">
                <wp:simplePos x="0" y="0"/>
                <wp:positionH relativeFrom="column">
                  <wp:posOffset>-54610</wp:posOffset>
                </wp:positionH>
                <wp:positionV relativeFrom="paragraph">
                  <wp:posOffset>-573405</wp:posOffset>
                </wp:positionV>
                <wp:extent cx="2374265" cy="1403985"/>
                <wp:effectExtent l="0" t="0" r="8890" b="9525"/>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246C61" w:rsidRDefault="00246C61" w:rsidP="009134F8">
                            <w:pPr>
                              <w:pStyle w:val="Heading3"/>
                            </w:pPr>
                            <w:bookmarkStart w:id="176" w:name="_Toc442081327"/>
                            <w:r>
                              <w:t>Appendix 2</w:t>
                            </w:r>
                            <w:bookmarkEnd w:id="176"/>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8" type="#_x0000_t202" style="position:absolute;left:0;text-align:left;margin-left:-4.3pt;margin-top:-45.15pt;width:186.95pt;height:110.55pt;z-index:2517432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" stroked="f">
                <v:textbox style="mso-fit-shape-to-text:t">
                  <w:txbxContent>
                    <w:p w:rsidR="00246C61" w:rsidRDefault="00246C61" w:rsidP="009134F8">
                      <w:pPr>
                        <w:pStyle w:val="Heading3"/>
                      </w:pPr>
                      <w:bookmarkStart w:id="302" w:name="_Toc442081327"/>
                      <w:r>
                        <w:t>Appendix 2</w:t>
                      </w:r>
                      <w:bookmarkEnd w:id="302"/>
                    </w:p>
                  </w:txbxContent>
                </v:textbox>
              </v:shape>
            </w:pict>
          </mc:Fallback>
        </mc:AlternateContent>
      </w:r>
      <w:r w:rsidR="00B8227C">
        <w:rPr>
          <w:noProof/>
        </w:rPr>
        <mc:AlternateContent>
          <mc:Choice Requires="wps">
            <w:drawing>
              <wp:anchor distT="0" distB="0" distL="114300" distR="114300" simplePos="0" relativeHeight="251678720" behindDoc="0" locked="0" layoutInCell="1" allowOverlap="1" wp14:anchorId="00EB16B2" wp14:editId="55D26B07">
                <wp:simplePos x="0" y="0"/>
                <wp:positionH relativeFrom="column">
                  <wp:posOffset>530679</wp:posOffset>
                </wp:positionH>
                <wp:positionV relativeFrom="paragraph">
                  <wp:posOffset>-6660153</wp:posOffset>
                </wp:positionV>
                <wp:extent cx="1091746" cy="1403985"/>
                <wp:effectExtent l="0" t="0" r="0" b="571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1746" cy="1403985"/>
                        </a:xfrm>
                        <a:prstGeom prst="rect">
                          <a:avLst/>
                        </a:prstGeom>
                        <a:solidFill>
                          <a:srgbClr val="FFFFFF"/>
                        </a:solidFill>
                        <a:ln w="9525">
                          <a:noFill/>
                          <a:miter lim="800000"/>
                          <a:headEnd/>
                          <a:tailEnd/>
                        </a:ln>
                      </wps:spPr>
                      <wps:txbx>
                        <w:txbxContent>
                          <w:p w:rsidR="00246C61" w:rsidRPr="004A7E3E" w:rsidRDefault="00246C61" w:rsidP="009A067F">
                            <w:pPr>
                              <w:spacing w:after="0" w:line="240" w:lineRule="auto"/>
                              <w:contextualSpacing/>
                              <w:jc w:val="left"/>
                              <w:rPr>
                                <w:rFonts w:ascii="Times New Roman" w:hAnsi="Times New Roman" w:cs="Times New Roman"/>
                                <w:b/>
                              </w:rPr>
                            </w:pPr>
                            <w:r>
                              <w:rPr>
                                <w:rFonts w:ascii="Times New Roman" w:hAnsi="Times New Roman" w:cs="Times New Roman"/>
                                <w:b/>
                              </w:rPr>
                              <w:t>Appendix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9" type="#_x0000_t202" style="position:absolute;left:0;text-align:left;margin-left:41.8pt;margin-top:-524.4pt;width:85.95pt;height:110.55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" stroked="f">
                <v:textbox style="mso-fit-shape-to-text:t">
                  <w:txbxContent>
                    <w:p w:rsidR="00246C61" w:rsidRPr="004A7E3E" w:rsidRDefault="00246C61" w:rsidP="009A067F">
                      <w:pPr>
                        <w:spacing w:after="0" w:line="240" w:lineRule="auto"/>
                        <w:contextualSpacing/>
                        <w:jc w:val="left"/>
                        <w:rPr>
                          <w:rFonts w:ascii="Times New Roman" w:hAnsi="Times New Roman" w:cs="Times New Roman"/>
                          <w:b/>
                        </w:rPr>
                      </w:pPr>
                      <w:r>
                        <w:rPr>
                          <w:rFonts w:ascii="Times New Roman" w:hAnsi="Times New Roman" w:cs="Times New Roman"/>
                          <w:b/>
                        </w:rPr>
                        <w:t>Appendix 2:</w:t>
                      </w:r>
                    </w:p>
                  </w:txbxContent>
                </v:textbox>
              </v:shape>
            </w:pict>
          </mc:Fallback>
        </mc:AlternateContent>
      </w:r>
      <w:r w:rsidR="00BF7C02">
        <w:rPr>
          <w:noProof/>
        </w:rPr>
        <w:drawing>
          <wp:anchor distT="0" distB="0" distL="114300" distR="114300" simplePos="0" relativeHeight="251741184" behindDoc="0" locked="0" layoutInCell="1" allowOverlap="1" wp14:anchorId="0460C683" wp14:editId="0FAC3BCD">
            <wp:simplePos x="180975" y="616585"/>
            <wp:positionH relativeFrom="margin">
              <wp:align>center</wp:align>
            </wp:positionH>
            <wp:positionV relativeFrom="margin">
              <wp:align>center</wp:align>
            </wp:positionV>
            <wp:extent cx="8331200" cy="6436995"/>
            <wp:effectExtent l="0" t="0" r="0" b="1905"/>
            <wp:wrapSquare wrapText="bothSides"/>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OA Governance Org Chart 5.4 2015-12-11.jp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8331200" cy="6436995"/>
                    </a:xfrm>
                    <a:prstGeom prst="rect">
                      <a:avLst/>
                    </a:prstGeom>
                  </pic:spPr>
                </pic:pic>
              </a:graphicData>
            </a:graphic>
          </wp:anchor>
        </w:drawing>
      </w:r>
    </w:p>
    <w:p w:rsidR="003920DC" w:rsidRDefault="003920DC" w:rsidP="00B8227C">
      <w:pPr>
        <w:sectPr w:rsidR="003920DC" w:rsidSect="00B8227C">
          <w:type w:val="continuous"/>
          <w:pgSz w:w="15840" w:h="12240" w:orient="landscape"/>
          <w:pgMar w:top="288" w:right="288" w:bottom="288" w:left="288" w:header="720" w:footer="720" w:gutter="0"/>
          <w:cols w:space="720"/>
          <w:docGrid w:linePitch="360"/>
        </w:sectPr>
      </w:pPr>
    </w:p>
    <w:p w:rsidR="009134F8" w:rsidRDefault="009134F8" w:rsidP="009134F8">
      <w:pPr>
        <w:pStyle w:val="Heading3"/>
        <w:rPr>
          <w:rFonts w:eastAsia="Times New Roman"/>
        </w:rPr>
      </w:pPr>
      <w:bookmarkStart w:id="177" w:name="_Toc442081328"/>
      <w:r>
        <w:rPr>
          <w:rFonts w:eastAsia="Times New Roman"/>
        </w:rPr>
        <w:t>Appendix 3</w:t>
      </w:r>
      <w:bookmarkEnd w:id="177"/>
    </w:p>
    <w:p w:rsidR="003920DC" w:rsidRPr="003920DC" w:rsidRDefault="003920DC" w:rsidP="003920DC">
      <w:pPr>
        <w:spacing w:after="0" w:line="240" w:lineRule="auto"/>
        <w:ind w:left="1440" w:hanging="1440"/>
        <w:jc w:val="left"/>
        <w:rPr>
          <w:rFonts w:ascii="Times New Roman" w:eastAsia="Times New Roman" w:hAnsi="Times New Roman" w:cs="Times New Roman"/>
          <w:b/>
          <w:sz w:val="24"/>
          <w:szCs w:val="24"/>
        </w:rPr>
      </w:pPr>
      <w:r w:rsidRPr="003920DC">
        <w:rPr>
          <w:rFonts w:ascii="Times New Roman" w:eastAsia="Times New Roman" w:hAnsi="Times New Roman" w:cs="Times New Roman"/>
          <w:b/>
          <w:sz w:val="24"/>
          <w:szCs w:val="24"/>
        </w:rPr>
        <w:t>GOVERNOR’S WORKFORCE DEVELOPMENT BOARD (‘state board’)</w:t>
      </w:r>
    </w:p>
    <w:p w:rsidR="003920DC" w:rsidRPr="003920DC" w:rsidRDefault="003920DC" w:rsidP="003920DC">
      <w:pPr>
        <w:spacing w:after="0" w:line="240" w:lineRule="auto"/>
        <w:jc w:val="left"/>
        <w:rPr>
          <w:rFonts w:ascii="Times New Roman" w:eastAsia="Times New Roman" w:hAnsi="Times New Roman" w:cs="Times New Roman"/>
          <w:sz w:val="24"/>
          <w:szCs w:val="24"/>
        </w:rPr>
      </w:pPr>
    </w:p>
    <w:tbl>
      <w:tblPr>
        <w:tblW w:w="10159" w:type="dxa"/>
        <w:jc w:val="center"/>
        <w:tblInd w:w="-2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10"/>
        <w:gridCol w:w="4449"/>
      </w:tblGrid>
      <w:tr w:rsidR="003920DC" w:rsidRPr="003920DC" w:rsidTr="00E94DD3">
        <w:trPr>
          <w:trHeight w:val="286"/>
          <w:jc w:val="center"/>
        </w:trPr>
        <w:tc>
          <w:tcPr>
            <w:tcW w:w="5710" w:type="dxa"/>
            <w:tcBorders>
              <w:bottom w:val="single" w:sz="4" w:space="0" w:color="auto"/>
            </w:tcBorders>
            <w:shd w:val="clear" w:color="auto" w:fill="002060"/>
            <w:noWrap/>
            <w:vAlign w:val="center"/>
          </w:tcPr>
          <w:p w:rsidR="003920DC" w:rsidRPr="003920DC" w:rsidRDefault="003920DC" w:rsidP="003920DC">
            <w:pPr>
              <w:spacing w:after="0" w:line="240" w:lineRule="auto"/>
              <w:jc w:val="center"/>
              <w:rPr>
                <w:rFonts w:ascii="Times New Roman" w:eastAsia="Times New Roman" w:hAnsi="Times New Roman" w:cs="Times New Roman"/>
                <w:b/>
                <w:bCs/>
                <w:color w:val="FFFFFF"/>
              </w:rPr>
            </w:pPr>
            <w:r w:rsidRPr="003920DC">
              <w:rPr>
                <w:rFonts w:ascii="Times New Roman" w:eastAsia="Times New Roman" w:hAnsi="Times New Roman" w:cs="Times New Roman"/>
                <w:b/>
                <w:bCs/>
                <w:color w:val="FFFFFF"/>
              </w:rPr>
              <w:t>NAME</w:t>
            </w:r>
          </w:p>
        </w:tc>
        <w:tc>
          <w:tcPr>
            <w:tcW w:w="4449" w:type="dxa"/>
            <w:tcBorders>
              <w:bottom w:val="single" w:sz="4" w:space="0" w:color="auto"/>
            </w:tcBorders>
            <w:shd w:val="clear" w:color="auto" w:fill="002060"/>
          </w:tcPr>
          <w:p w:rsidR="003920DC" w:rsidRPr="003920DC" w:rsidRDefault="003920DC" w:rsidP="003920DC">
            <w:pPr>
              <w:spacing w:after="0" w:line="240" w:lineRule="auto"/>
              <w:jc w:val="center"/>
              <w:rPr>
                <w:rFonts w:ascii="Times New Roman" w:eastAsia="Times New Roman" w:hAnsi="Times New Roman" w:cs="Times New Roman"/>
                <w:b/>
                <w:bCs/>
                <w:color w:val="FFFFFF"/>
              </w:rPr>
            </w:pPr>
            <w:r w:rsidRPr="003920DC">
              <w:rPr>
                <w:rFonts w:ascii="Times New Roman" w:eastAsia="Times New Roman" w:hAnsi="Times New Roman" w:cs="Times New Roman"/>
                <w:b/>
                <w:bCs/>
                <w:color w:val="FFFFFF"/>
              </w:rPr>
              <w:t>WIOA 101</w:t>
            </w:r>
          </w:p>
          <w:p w:rsidR="003920DC" w:rsidRPr="003920DC" w:rsidRDefault="003920DC" w:rsidP="003920DC">
            <w:pPr>
              <w:spacing w:after="0" w:line="240" w:lineRule="auto"/>
              <w:jc w:val="center"/>
              <w:rPr>
                <w:rFonts w:ascii="Times New Roman" w:eastAsia="Times New Roman" w:hAnsi="Times New Roman" w:cs="Times New Roman"/>
                <w:b/>
                <w:bCs/>
                <w:color w:val="FFFFFF"/>
              </w:rPr>
            </w:pPr>
            <w:r w:rsidRPr="003920DC">
              <w:rPr>
                <w:rFonts w:ascii="Times New Roman" w:eastAsia="Times New Roman" w:hAnsi="Times New Roman" w:cs="Times New Roman"/>
                <w:b/>
                <w:bCs/>
                <w:color w:val="FFFFFF"/>
              </w:rPr>
              <w:t>EO #2015-08</w:t>
            </w:r>
          </w:p>
        </w:tc>
      </w:tr>
      <w:tr w:rsidR="003920DC" w:rsidRPr="003920DC" w:rsidTr="00E94DD3">
        <w:trPr>
          <w:trHeight w:val="854"/>
          <w:jc w:val="center"/>
        </w:trPr>
        <w:tc>
          <w:tcPr>
            <w:tcW w:w="5710" w:type="dxa"/>
            <w:shd w:val="clear" w:color="auto" w:fill="auto"/>
            <w:noWrap/>
            <w:vAlign w:val="center"/>
          </w:tcPr>
          <w:p w:rsidR="003920DC" w:rsidRPr="003920DC" w:rsidRDefault="003920DC" w:rsidP="003920DC">
            <w:pPr>
              <w:spacing w:after="0" w:line="240" w:lineRule="auto"/>
              <w:jc w:val="left"/>
              <w:rPr>
                <w:rFonts w:ascii="Times New Roman" w:eastAsia="Times New Roman" w:hAnsi="Times New Roman" w:cs="Times New Roman"/>
                <w:b/>
              </w:rPr>
            </w:pPr>
            <w:r w:rsidRPr="003920DC">
              <w:rPr>
                <w:rFonts w:ascii="Times New Roman" w:eastAsia="Times New Roman" w:hAnsi="Times New Roman" w:cs="Times New Roman"/>
                <w:b/>
              </w:rPr>
              <w:t>Mike Willden</w:t>
            </w:r>
          </w:p>
          <w:p w:rsidR="003920DC" w:rsidRPr="003920DC" w:rsidRDefault="003920DC" w:rsidP="003920DC">
            <w:pPr>
              <w:spacing w:after="0" w:line="240" w:lineRule="auto"/>
              <w:jc w:val="left"/>
              <w:rPr>
                <w:rFonts w:ascii="Times New Roman" w:eastAsia="Times New Roman" w:hAnsi="Times New Roman" w:cs="Times New Roman"/>
              </w:rPr>
            </w:pPr>
            <w:r w:rsidRPr="003920DC">
              <w:rPr>
                <w:rFonts w:ascii="Times New Roman" w:eastAsia="Times New Roman" w:hAnsi="Times New Roman" w:cs="Times New Roman"/>
              </w:rPr>
              <w:t>Chief of Staff – Office of Governor Brian Sandoval</w:t>
            </w:r>
          </w:p>
        </w:tc>
        <w:tc>
          <w:tcPr>
            <w:tcW w:w="4449" w:type="dxa"/>
            <w:vAlign w:val="center"/>
          </w:tcPr>
          <w:p w:rsidR="003920DC" w:rsidRPr="003920DC" w:rsidRDefault="003920DC" w:rsidP="003920DC">
            <w:pPr>
              <w:widowControl w:val="0"/>
              <w:spacing w:before="3" w:after="0" w:line="240" w:lineRule="auto"/>
              <w:jc w:val="center"/>
              <w:rPr>
                <w:rFonts w:ascii="Times New Roman" w:eastAsia="Calibri" w:hAnsi="Times New Roman" w:cs="Times New Roman"/>
                <w:b/>
                <w:sz w:val="20"/>
                <w:szCs w:val="20"/>
              </w:rPr>
            </w:pPr>
            <w:r w:rsidRPr="003920DC">
              <w:rPr>
                <w:rFonts w:ascii="Times New Roman" w:eastAsia="Calibri" w:hAnsi="Times New Roman" w:cs="Times New Roman"/>
                <w:b/>
                <w:sz w:val="20"/>
                <w:szCs w:val="20"/>
              </w:rPr>
              <w:t>WIOA Section 101(b)(1)(A)</w:t>
            </w:r>
          </w:p>
          <w:p w:rsidR="003920DC" w:rsidRPr="003920DC" w:rsidRDefault="003920DC" w:rsidP="003920DC">
            <w:pPr>
              <w:widowControl w:val="0"/>
              <w:spacing w:before="3" w:after="0" w:line="240" w:lineRule="auto"/>
              <w:jc w:val="center"/>
              <w:rPr>
                <w:rFonts w:ascii="Times New Roman" w:eastAsia="Calibri" w:hAnsi="Times New Roman" w:cs="Times New Roman"/>
                <w:spacing w:val="-1"/>
                <w:w w:val="105"/>
                <w:sz w:val="20"/>
                <w:szCs w:val="20"/>
              </w:rPr>
            </w:pPr>
            <w:r w:rsidRPr="003920DC">
              <w:rPr>
                <w:rFonts w:ascii="Times New Roman" w:eastAsia="Calibri" w:hAnsi="Times New Roman" w:cs="Times New Roman"/>
                <w:sz w:val="20"/>
                <w:szCs w:val="20"/>
                <w:u w:val="single"/>
              </w:rPr>
              <w:t xml:space="preserve">EO #2015-08 5(a) </w:t>
            </w:r>
            <w:r w:rsidRPr="003920DC">
              <w:rPr>
                <w:rFonts w:ascii="Times New Roman" w:eastAsia="Calibri" w:hAnsi="Times New Roman" w:cs="Times New Roman"/>
                <w:i/>
                <w:sz w:val="20"/>
                <w:szCs w:val="20"/>
              </w:rPr>
              <w:t xml:space="preserve"> Governor/Designee</w:t>
            </w:r>
          </w:p>
        </w:tc>
      </w:tr>
      <w:tr w:rsidR="003920DC" w:rsidRPr="003920DC" w:rsidTr="00E94DD3">
        <w:trPr>
          <w:trHeight w:val="710"/>
          <w:jc w:val="center"/>
        </w:trPr>
        <w:tc>
          <w:tcPr>
            <w:tcW w:w="5710" w:type="dxa"/>
            <w:shd w:val="clear" w:color="auto" w:fill="auto"/>
            <w:noWrap/>
            <w:vAlign w:val="center"/>
          </w:tcPr>
          <w:p w:rsidR="003920DC" w:rsidRPr="003920DC" w:rsidRDefault="003920DC" w:rsidP="003920DC">
            <w:pPr>
              <w:spacing w:after="0" w:line="240" w:lineRule="auto"/>
              <w:jc w:val="left"/>
              <w:rPr>
                <w:rFonts w:ascii="Times New Roman" w:eastAsia="Times New Roman" w:hAnsi="Times New Roman" w:cs="Times New Roman"/>
                <w:b/>
              </w:rPr>
            </w:pPr>
            <w:r w:rsidRPr="003920DC">
              <w:rPr>
                <w:rFonts w:ascii="Times New Roman" w:eastAsia="Times New Roman" w:hAnsi="Times New Roman" w:cs="Times New Roman"/>
                <w:b/>
              </w:rPr>
              <w:t>Stephen Silberkraus</w:t>
            </w:r>
          </w:p>
          <w:p w:rsidR="003920DC" w:rsidRPr="003920DC" w:rsidRDefault="003920DC" w:rsidP="003920DC">
            <w:pPr>
              <w:spacing w:after="0" w:line="240" w:lineRule="auto"/>
              <w:jc w:val="left"/>
              <w:rPr>
                <w:rFonts w:ascii="Times New Roman" w:eastAsia="Times New Roman" w:hAnsi="Times New Roman" w:cs="Times New Roman"/>
              </w:rPr>
            </w:pPr>
            <w:r w:rsidRPr="003920DC">
              <w:rPr>
                <w:rFonts w:ascii="Times New Roman" w:eastAsia="Times New Roman" w:hAnsi="Times New Roman" w:cs="Times New Roman"/>
              </w:rPr>
              <w:t>Nevada State Assemblyman</w:t>
            </w:r>
          </w:p>
        </w:tc>
        <w:tc>
          <w:tcPr>
            <w:tcW w:w="4449" w:type="dxa"/>
            <w:vAlign w:val="center"/>
          </w:tcPr>
          <w:p w:rsidR="003920DC" w:rsidRPr="003920DC" w:rsidRDefault="003920DC" w:rsidP="003920DC">
            <w:pPr>
              <w:widowControl w:val="0"/>
              <w:spacing w:before="3" w:after="0" w:line="240" w:lineRule="auto"/>
              <w:jc w:val="center"/>
              <w:rPr>
                <w:rFonts w:ascii="Times New Roman" w:eastAsia="Calibri" w:hAnsi="Times New Roman" w:cs="Times New Roman"/>
                <w:b/>
                <w:sz w:val="20"/>
                <w:szCs w:val="20"/>
              </w:rPr>
            </w:pPr>
            <w:r w:rsidRPr="003920DC">
              <w:rPr>
                <w:rFonts w:ascii="Times New Roman" w:eastAsia="Calibri" w:hAnsi="Times New Roman" w:cs="Times New Roman"/>
                <w:b/>
                <w:sz w:val="20"/>
                <w:szCs w:val="20"/>
              </w:rPr>
              <w:t>WIOA Section 101(b)(1)(B)</w:t>
            </w:r>
          </w:p>
          <w:p w:rsidR="003920DC" w:rsidRPr="003920DC" w:rsidRDefault="003920DC" w:rsidP="003920DC">
            <w:pPr>
              <w:widowControl w:val="0"/>
              <w:spacing w:before="3" w:after="0" w:line="240" w:lineRule="auto"/>
              <w:jc w:val="center"/>
              <w:rPr>
                <w:rFonts w:ascii="Times New Roman" w:eastAsia="Calibri" w:hAnsi="Times New Roman" w:cs="Times New Roman"/>
                <w:sz w:val="20"/>
                <w:szCs w:val="20"/>
              </w:rPr>
            </w:pPr>
            <w:r w:rsidRPr="003920DC">
              <w:rPr>
                <w:rFonts w:ascii="Times New Roman" w:eastAsia="Calibri" w:hAnsi="Times New Roman" w:cs="Times New Roman"/>
                <w:sz w:val="20"/>
                <w:szCs w:val="20"/>
                <w:u w:val="single"/>
              </w:rPr>
              <w:t>EO #2015-08 5(b)</w:t>
            </w:r>
            <w:r w:rsidRPr="003920DC">
              <w:rPr>
                <w:rFonts w:ascii="Times New Roman" w:eastAsia="Calibri" w:hAnsi="Times New Roman" w:cs="Times New Roman"/>
                <w:sz w:val="20"/>
                <w:szCs w:val="20"/>
              </w:rPr>
              <w:t xml:space="preserve"> Representatives of </w:t>
            </w:r>
            <w:r w:rsidRPr="003920DC">
              <w:rPr>
                <w:rFonts w:ascii="Times New Roman" w:eastAsia="Calibri" w:hAnsi="Times New Roman" w:cs="Times New Roman"/>
                <w:i/>
                <w:sz w:val="20"/>
                <w:szCs w:val="20"/>
              </w:rPr>
              <w:t>State Legislature</w:t>
            </w:r>
            <w:r w:rsidRPr="003920DC">
              <w:rPr>
                <w:rFonts w:ascii="Times New Roman" w:eastAsia="Calibri" w:hAnsi="Times New Roman" w:cs="Times New Roman"/>
                <w:sz w:val="20"/>
                <w:szCs w:val="20"/>
              </w:rPr>
              <w:t xml:space="preserve"> </w:t>
            </w:r>
          </w:p>
          <w:p w:rsidR="003920DC" w:rsidRPr="003920DC" w:rsidRDefault="003920DC" w:rsidP="003920DC">
            <w:pPr>
              <w:widowControl w:val="0"/>
              <w:spacing w:before="3" w:after="0" w:line="240" w:lineRule="auto"/>
              <w:jc w:val="center"/>
              <w:rPr>
                <w:rFonts w:ascii="Times New Roman" w:eastAsia="Calibri" w:hAnsi="Times New Roman" w:cs="Times New Roman"/>
                <w:i/>
                <w:sz w:val="20"/>
                <w:szCs w:val="20"/>
              </w:rPr>
            </w:pPr>
            <w:r w:rsidRPr="003920DC">
              <w:rPr>
                <w:rFonts w:ascii="Times New Roman" w:eastAsia="Calibri" w:hAnsi="Times New Roman" w:cs="Times New Roman"/>
                <w:i/>
                <w:sz w:val="20"/>
                <w:szCs w:val="20"/>
              </w:rPr>
              <w:t>Assembly</w:t>
            </w:r>
          </w:p>
        </w:tc>
      </w:tr>
      <w:tr w:rsidR="003920DC" w:rsidRPr="003920DC" w:rsidTr="00E94DD3">
        <w:trPr>
          <w:trHeight w:val="773"/>
          <w:jc w:val="center"/>
        </w:trPr>
        <w:tc>
          <w:tcPr>
            <w:tcW w:w="5710" w:type="dxa"/>
            <w:tcBorders>
              <w:bottom w:val="single" w:sz="4" w:space="0" w:color="auto"/>
            </w:tcBorders>
            <w:shd w:val="clear" w:color="auto" w:fill="auto"/>
            <w:noWrap/>
            <w:vAlign w:val="center"/>
          </w:tcPr>
          <w:p w:rsidR="003920DC" w:rsidRPr="003920DC" w:rsidRDefault="003920DC" w:rsidP="003920DC">
            <w:pPr>
              <w:spacing w:after="0" w:line="240" w:lineRule="auto"/>
              <w:jc w:val="left"/>
              <w:rPr>
                <w:rFonts w:ascii="Times New Roman" w:eastAsia="Times New Roman" w:hAnsi="Times New Roman" w:cs="Times New Roman"/>
                <w:b/>
              </w:rPr>
            </w:pPr>
            <w:r w:rsidRPr="003920DC">
              <w:rPr>
                <w:rFonts w:ascii="Times New Roman" w:eastAsia="Times New Roman" w:hAnsi="Times New Roman" w:cs="Times New Roman"/>
                <w:b/>
              </w:rPr>
              <w:t>Michael Roberson</w:t>
            </w:r>
          </w:p>
          <w:p w:rsidR="003920DC" w:rsidRPr="003920DC" w:rsidRDefault="003920DC" w:rsidP="003920DC">
            <w:pPr>
              <w:spacing w:after="0" w:line="240" w:lineRule="auto"/>
              <w:jc w:val="left"/>
              <w:rPr>
                <w:rFonts w:ascii="Times New Roman" w:eastAsia="Times New Roman" w:hAnsi="Times New Roman" w:cs="Times New Roman"/>
              </w:rPr>
            </w:pPr>
            <w:r w:rsidRPr="003920DC">
              <w:rPr>
                <w:rFonts w:ascii="Times New Roman" w:eastAsia="Times New Roman" w:hAnsi="Times New Roman" w:cs="Times New Roman"/>
              </w:rPr>
              <w:t>Nevada State Senator</w:t>
            </w:r>
          </w:p>
        </w:tc>
        <w:tc>
          <w:tcPr>
            <w:tcW w:w="4449" w:type="dxa"/>
            <w:tcBorders>
              <w:bottom w:val="single" w:sz="4" w:space="0" w:color="auto"/>
            </w:tcBorders>
            <w:vAlign w:val="center"/>
          </w:tcPr>
          <w:p w:rsidR="003920DC" w:rsidRPr="003920DC" w:rsidRDefault="003920DC" w:rsidP="003920DC">
            <w:pPr>
              <w:widowControl w:val="0"/>
              <w:spacing w:before="3" w:after="0" w:line="240" w:lineRule="auto"/>
              <w:jc w:val="center"/>
              <w:rPr>
                <w:rFonts w:ascii="Times New Roman" w:eastAsia="Calibri" w:hAnsi="Times New Roman" w:cs="Times New Roman"/>
                <w:b/>
                <w:sz w:val="20"/>
                <w:szCs w:val="20"/>
              </w:rPr>
            </w:pPr>
            <w:r w:rsidRPr="003920DC">
              <w:rPr>
                <w:rFonts w:ascii="Times New Roman" w:eastAsia="Calibri" w:hAnsi="Times New Roman" w:cs="Times New Roman"/>
                <w:b/>
                <w:sz w:val="20"/>
                <w:szCs w:val="20"/>
              </w:rPr>
              <w:t>WIOA Section 101(b)(1)(B)</w:t>
            </w:r>
          </w:p>
          <w:p w:rsidR="003920DC" w:rsidRPr="003920DC" w:rsidRDefault="003920DC" w:rsidP="003920DC">
            <w:pPr>
              <w:widowControl w:val="0"/>
              <w:spacing w:before="3" w:after="0" w:line="240" w:lineRule="auto"/>
              <w:jc w:val="center"/>
              <w:rPr>
                <w:rFonts w:ascii="Times New Roman" w:eastAsia="Calibri" w:hAnsi="Times New Roman" w:cs="Times New Roman"/>
                <w:sz w:val="20"/>
                <w:szCs w:val="20"/>
              </w:rPr>
            </w:pPr>
            <w:r w:rsidRPr="003920DC">
              <w:rPr>
                <w:rFonts w:ascii="Times New Roman" w:eastAsia="Calibri" w:hAnsi="Times New Roman" w:cs="Times New Roman"/>
                <w:sz w:val="20"/>
                <w:szCs w:val="20"/>
                <w:u w:val="single"/>
              </w:rPr>
              <w:t>EO #2015-08 5(b)</w:t>
            </w:r>
            <w:r w:rsidRPr="003920DC">
              <w:rPr>
                <w:rFonts w:ascii="Times New Roman" w:eastAsia="Calibri" w:hAnsi="Times New Roman" w:cs="Times New Roman"/>
                <w:sz w:val="20"/>
                <w:szCs w:val="20"/>
              </w:rPr>
              <w:t xml:space="preserve"> Representatives of State Legislature </w:t>
            </w:r>
            <w:r w:rsidRPr="003920DC">
              <w:rPr>
                <w:rFonts w:ascii="Times New Roman" w:eastAsia="Calibri" w:hAnsi="Times New Roman" w:cs="Times New Roman"/>
                <w:i/>
                <w:sz w:val="20"/>
                <w:szCs w:val="20"/>
              </w:rPr>
              <w:t>Senate</w:t>
            </w:r>
          </w:p>
        </w:tc>
      </w:tr>
      <w:tr w:rsidR="003920DC" w:rsidRPr="003920DC" w:rsidTr="00E94DD3">
        <w:trPr>
          <w:trHeight w:val="1160"/>
          <w:jc w:val="center"/>
        </w:trPr>
        <w:tc>
          <w:tcPr>
            <w:tcW w:w="5710" w:type="dxa"/>
            <w:tcBorders>
              <w:bottom w:val="single" w:sz="4" w:space="0" w:color="auto"/>
            </w:tcBorders>
            <w:shd w:val="clear" w:color="auto" w:fill="auto"/>
            <w:noWrap/>
            <w:vAlign w:val="center"/>
          </w:tcPr>
          <w:p w:rsidR="003920DC" w:rsidRPr="003920DC" w:rsidRDefault="003920DC" w:rsidP="003920DC">
            <w:pPr>
              <w:spacing w:after="0" w:line="240" w:lineRule="auto"/>
              <w:jc w:val="left"/>
              <w:rPr>
                <w:rFonts w:ascii="Times New Roman" w:eastAsia="Times New Roman" w:hAnsi="Times New Roman" w:cs="Times New Roman"/>
                <w:b/>
              </w:rPr>
            </w:pPr>
            <w:r w:rsidRPr="003920DC">
              <w:rPr>
                <w:rFonts w:ascii="Times New Roman" w:eastAsia="Times New Roman" w:hAnsi="Times New Roman" w:cs="Times New Roman"/>
                <w:b/>
              </w:rPr>
              <w:t>Oscar Delgado</w:t>
            </w:r>
          </w:p>
          <w:p w:rsidR="003920DC" w:rsidRPr="003920DC" w:rsidRDefault="003920DC" w:rsidP="003920DC">
            <w:pPr>
              <w:spacing w:after="0" w:line="240" w:lineRule="auto"/>
              <w:jc w:val="left"/>
              <w:rPr>
                <w:rFonts w:ascii="Times New Roman" w:eastAsia="Times New Roman" w:hAnsi="Times New Roman" w:cs="Times New Roman"/>
              </w:rPr>
            </w:pPr>
            <w:r w:rsidRPr="003920DC">
              <w:rPr>
                <w:rFonts w:ascii="Times New Roman" w:eastAsia="Times New Roman" w:hAnsi="Times New Roman" w:cs="Times New Roman"/>
              </w:rPr>
              <w:t>Reno City Councilman</w:t>
            </w:r>
          </w:p>
          <w:p w:rsidR="003920DC" w:rsidRPr="003920DC" w:rsidRDefault="003920DC" w:rsidP="003920DC">
            <w:pPr>
              <w:spacing w:after="0" w:line="240" w:lineRule="auto"/>
              <w:jc w:val="left"/>
              <w:rPr>
                <w:rFonts w:ascii="Times New Roman" w:eastAsia="Times New Roman" w:hAnsi="Times New Roman" w:cs="Times New Roman"/>
              </w:rPr>
            </w:pPr>
          </w:p>
        </w:tc>
        <w:tc>
          <w:tcPr>
            <w:tcW w:w="4449" w:type="dxa"/>
            <w:tcBorders>
              <w:bottom w:val="single" w:sz="4" w:space="0" w:color="auto"/>
            </w:tcBorders>
            <w:shd w:val="clear" w:color="auto" w:fill="auto"/>
            <w:vAlign w:val="center"/>
          </w:tcPr>
          <w:p w:rsidR="003920DC" w:rsidRPr="003920DC" w:rsidRDefault="003920DC" w:rsidP="003920DC">
            <w:pPr>
              <w:widowControl w:val="0"/>
              <w:spacing w:before="3" w:after="0" w:line="240" w:lineRule="auto"/>
              <w:jc w:val="center"/>
              <w:rPr>
                <w:rFonts w:ascii="Times New Roman" w:eastAsia="Times New Roman" w:hAnsi="Times New Roman" w:cs="Times New Roman"/>
                <w:b/>
                <w:sz w:val="20"/>
                <w:szCs w:val="20"/>
              </w:rPr>
            </w:pPr>
            <w:r w:rsidRPr="003920DC">
              <w:rPr>
                <w:rFonts w:ascii="Times New Roman" w:eastAsia="Calibri" w:hAnsi="Times New Roman" w:cs="Times New Roman"/>
                <w:b/>
                <w:spacing w:val="-1"/>
                <w:w w:val="105"/>
                <w:sz w:val="20"/>
                <w:szCs w:val="20"/>
              </w:rPr>
              <w:t>WIOA</w:t>
            </w:r>
            <w:r w:rsidRPr="003920DC">
              <w:rPr>
                <w:rFonts w:ascii="Times New Roman" w:eastAsia="Calibri" w:hAnsi="Times New Roman" w:cs="Times New Roman"/>
                <w:b/>
                <w:spacing w:val="-28"/>
                <w:w w:val="105"/>
                <w:sz w:val="20"/>
                <w:szCs w:val="20"/>
              </w:rPr>
              <w:t xml:space="preserve"> </w:t>
            </w:r>
            <w:r w:rsidRPr="003920DC">
              <w:rPr>
                <w:rFonts w:ascii="Times New Roman" w:eastAsia="Calibri" w:hAnsi="Times New Roman" w:cs="Times New Roman"/>
                <w:b/>
                <w:spacing w:val="-1"/>
                <w:w w:val="105"/>
                <w:sz w:val="20"/>
                <w:szCs w:val="20"/>
              </w:rPr>
              <w:t>Section</w:t>
            </w:r>
          </w:p>
          <w:p w:rsidR="003920DC" w:rsidRPr="003920DC" w:rsidRDefault="003920DC" w:rsidP="003920DC">
            <w:pPr>
              <w:spacing w:after="0" w:line="240" w:lineRule="auto"/>
              <w:jc w:val="center"/>
              <w:rPr>
                <w:rFonts w:ascii="Times New Roman" w:eastAsia="Times New Roman" w:hAnsi="Times New Roman" w:cs="Times New Roman"/>
                <w:b/>
                <w:w w:val="105"/>
                <w:sz w:val="20"/>
                <w:szCs w:val="20"/>
              </w:rPr>
            </w:pPr>
            <w:r w:rsidRPr="003920DC">
              <w:rPr>
                <w:rFonts w:ascii="Times New Roman" w:eastAsia="Times New Roman" w:hAnsi="Times New Roman" w:cs="Times New Roman"/>
                <w:b/>
                <w:w w:val="105"/>
                <w:sz w:val="20"/>
                <w:szCs w:val="20"/>
              </w:rPr>
              <w:t>101(b)(1)(C)(iii)</w:t>
            </w:r>
          </w:p>
          <w:p w:rsidR="003920DC" w:rsidRPr="003920DC" w:rsidRDefault="003920DC" w:rsidP="003920DC">
            <w:pPr>
              <w:widowControl w:val="0"/>
              <w:spacing w:after="0" w:line="240" w:lineRule="auto"/>
              <w:jc w:val="center"/>
              <w:rPr>
                <w:rFonts w:ascii="Times New Roman" w:eastAsia="Calibri" w:hAnsi="Times New Roman" w:cs="Times New Roman"/>
                <w:b/>
                <w:w w:val="105"/>
                <w:sz w:val="20"/>
                <w:szCs w:val="20"/>
              </w:rPr>
            </w:pPr>
            <w:r w:rsidRPr="003920DC">
              <w:rPr>
                <w:rFonts w:ascii="Times New Roman" w:eastAsia="Calibri" w:hAnsi="Times New Roman" w:cs="Times New Roman"/>
                <w:b/>
                <w:w w:val="105"/>
                <w:sz w:val="20"/>
                <w:szCs w:val="20"/>
              </w:rPr>
              <w:t>Government</w:t>
            </w:r>
          </w:p>
          <w:p w:rsidR="003920DC" w:rsidRPr="003920DC" w:rsidRDefault="003920DC" w:rsidP="003920DC">
            <w:pPr>
              <w:widowControl w:val="0"/>
              <w:spacing w:after="0" w:line="240" w:lineRule="auto"/>
              <w:jc w:val="center"/>
              <w:rPr>
                <w:rFonts w:ascii="Times New Roman" w:eastAsia="Calibri" w:hAnsi="Times New Roman" w:cs="Times New Roman"/>
                <w:b/>
                <w:w w:val="105"/>
                <w:sz w:val="20"/>
                <w:szCs w:val="20"/>
              </w:rPr>
            </w:pPr>
            <w:r w:rsidRPr="003920DC">
              <w:rPr>
                <w:rFonts w:ascii="Times New Roman" w:eastAsia="Calibri" w:hAnsi="Times New Roman" w:cs="Times New Roman"/>
                <w:b/>
                <w:w w:val="105"/>
                <w:sz w:val="20"/>
                <w:szCs w:val="20"/>
              </w:rPr>
              <w:t xml:space="preserve">Rep </w:t>
            </w:r>
          </w:p>
          <w:p w:rsidR="003920DC" w:rsidRPr="003920DC" w:rsidRDefault="003920DC" w:rsidP="003920DC">
            <w:pPr>
              <w:widowControl w:val="0"/>
              <w:spacing w:after="0" w:line="240" w:lineRule="auto"/>
              <w:jc w:val="center"/>
              <w:rPr>
                <w:rFonts w:ascii="Times New Roman" w:eastAsia="Calibri" w:hAnsi="Times New Roman" w:cs="Times New Roman"/>
                <w:w w:val="105"/>
                <w:sz w:val="20"/>
                <w:szCs w:val="20"/>
                <w:u w:val="single"/>
              </w:rPr>
            </w:pPr>
            <w:r w:rsidRPr="003920DC">
              <w:rPr>
                <w:rFonts w:ascii="Times New Roman" w:eastAsia="Calibri" w:hAnsi="Times New Roman" w:cs="Times New Roman"/>
                <w:w w:val="105"/>
                <w:sz w:val="20"/>
                <w:szCs w:val="20"/>
                <w:u w:val="single"/>
              </w:rPr>
              <w:t>EO #2015-08 5(c)</w:t>
            </w:r>
          </w:p>
          <w:p w:rsidR="003920DC" w:rsidRPr="003920DC" w:rsidRDefault="003920DC" w:rsidP="003920DC">
            <w:pPr>
              <w:widowControl w:val="0"/>
              <w:spacing w:before="3" w:after="0" w:line="240" w:lineRule="auto"/>
              <w:jc w:val="center"/>
              <w:rPr>
                <w:rFonts w:ascii="Times New Roman" w:eastAsia="Calibri" w:hAnsi="Times New Roman" w:cs="Times New Roman"/>
                <w:i/>
                <w:spacing w:val="-1"/>
                <w:w w:val="105"/>
                <w:sz w:val="20"/>
                <w:szCs w:val="20"/>
              </w:rPr>
            </w:pPr>
            <w:r w:rsidRPr="003920DC">
              <w:rPr>
                <w:rFonts w:ascii="Times New Roman" w:eastAsia="Calibri" w:hAnsi="Times New Roman" w:cs="Times New Roman"/>
                <w:i/>
                <w:w w:val="105"/>
                <w:sz w:val="20"/>
                <w:szCs w:val="20"/>
              </w:rPr>
              <w:t>Chief Elected Local Official</w:t>
            </w:r>
          </w:p>
        </w:tc>
      </w:tr>
      <w:tr w:rsidR="003920DC" w:rsidRPr="003920DC" w:rsidTr="00E94DD3">
        <w:trPr>
          <w:trHeight w:val="1160"/>
          <w:jc w:val="center"/>
        </w:trPr>
        <w:tc>
          <w:tcPr>
            <w:tcW w:w="5710" w:type="dxa"/>
            <w:tcBorders>
              <w:bottom w:val="single" w:sz="4" w:space="0" w:color="auto"/>
            </w:tcBorders>
            <w:shd w:val="clear" w:color="auto" w:fill="auto"/>
            <w:noWrap/>
            <w:vAlign w:val="center"/>
          </w:tcPr>
          <w:p w:rsidR="003920DC" w:rsidRPr="003920DC" w:rsidRDefault="006C69E0" w:rsidP="003920DC">
            <w:pPr>
              <w:spacing w:after="0" w:line="240" w:lineRule="auto"/>
              <w:jc w:val="left"/>
              <w:rPr>
                <w:rFonts w:ascii="Times New Roman" w:eastAsia="Times New Roman" w:hAnsi="Times New Roman" w:cs="Times New Roman"/>
                <w:b/>
              </w:rPr>
            </w:pPr>
            <w:r>
              <w:rPr>
                <w:rFonts w:ascii="Times New Roman" w:eastAsia="Times New Roman" w:hAnsi="Times New Roman" w:cs="Times New Roman"/>
                <w:b/>
              </w:rPr>
              <w:t>Marilyn Kirkpatrick</w:t>
            </w:r>
          </w:p>
          <w:p w:rsidR="003920DC" w:rsidRPr="003920DC" w:rsidRDefault="003920DC" w:rsidP="003920DC">
            <w:pPr>
              <w:spacing w:after="0" w:line="240" w:lineRule="auto"/>
              <w:jc w:val="left"/>
              <w:rPr>
                <w:rFonts w:ascii="Times New Roman" w:eastAsia="Times New Roman" w:hAnsi="Times New Roman" w:cs="Times New Roman"/>
              </w:rPr>
            </w:pPr>
            <w:r w:rsidRPr="003920DC">
              <w:rPr>
                <w:rFonts w:ascii="Times New Roman" w:eastAsia="Times New Roman" w:hAnsi="Times New Roman" w:cs="Times New Roman"/>
              </w:rPr>
              <w:t>Clark County Commissioner</w:t>
            </w:r>
          </w:p>
        </w:tc>
        <w:tc>
          <w:tcPr>
            <w:tcW w:w="4449" w:type="dxa"/>
            <w:tcBorders>
              <w:bottom w:val="single" w:sz="4" w:space="0" w:color="auto"/>
            </w:tcBorders>
            <w:shd w:val="clear" w:color="auto" w:fill="auto"/>
            <w:vAlign w:val="center"/>
          </w:tcPr>
          <w:p w:rsidR="003920DC" w:rsidRPr="003920DC" w:rsidRDefault="003920DC" w:rsidP="003920DC">
            <w:pPr>
              <w:widowControl w:val="0"/>
              <w:spacing w:before="3" w:after="0" w:line="240" w:lineRule="auto"/>
              <w:jc w:val="center"/>
              <w:rPr>
                <w:rFonts w:ascii="Times New Roman" w:eastAsia="Times New Roman" w:hAnsi="Times New Roman" w:cs="Times New Roman"/>
                <w:b/>
                <w:sz w:val="20"/>
                <w:szCs w:val="20"/>
              </w:rPr>
            </w:pPr>
            <w:r w:rsidRPr="003920DC">
              <w:rPr>
                <w:rFonts w:ascii="Times New Roman" w:eastAsia="Calibri" w:hAnsi="Times New Roman" w:cs="Times New Roman"/>
                <w:b/>
                <w:spacing w:val="-1"/>
                <w:w w:val="105"/>
                <w:sz w:val="20"/>
                <w:szCs w:val="20"/>
              </w:rPr>
              <w:t>WIOA</w:t>
            </w:r>
            <w:r w:rsidRPr="003920DC">
              <w:rPr>
                <w:rFonts w:ascii="Times New Roman" w:eastAsia="Calibri" w:hAnsi="Times New Roman" w:cs="Times New Roman"/>
                <w:b/>
                <w:spacing w:val="-28"/>
                <w:w w:val="105"/>
                <w:sz w:val="20"/>
                <w:szCs w:val="20"/>
              </w:rPr>
              <w:t xml:space="preserve"> </w:t>
            </w:r>
            <w:r w:rsidRPr="003920DC">
              <w:rPr>
                <w:rFonts w:ascii="Times New Roman" w:eastAsia="Calibri" w:hAnsi="Times New Roman" w:cs="Times New Roman"/>
                <w:b/>
                <w:spacing w:val="-1"/>
                <w:w w:val="105"/>
                <w:sz w:val="20"/>
                <w:szCs w:val="20"/>
              </w:rPr>
              <w:t>Section</w:t>
            </w:r>
          </w:p>
          <w:p w:rsidR="003920DC" w:rsidRPr="003920DC" w:rsidRDefault="003920DC" w:rsidP="003920DC">
            <w:pPr>
              <w:spacing w:after="0" w:line="240" w:lineRule="auto"/>
              <w:jc w:val="center"/>
              <w:rPr>
                <w:rFonts w:ascii="Times New Roman" w:eastAsia="Times New Roman" w:hAnsi="Times New Roman" w:cs="Times New Roman"/>
                <w:b/>
                <w:w w:val="105"/>
                <w:sz w:val="20"/>
                <w:szCs w:val="20"/>
              </w:rPr>
            </w:pPr>
            <w:r w:rsidRPr="003920DC">
              <w:rPr>
                <w:rFonts w:ascii="Times New Roman" w:eastAsia="Times New Roman" w:hAnsi="Times New Roman" w:cs="Times New Roman"/>
                <w:b/>
                <w:w w:val="105"/>
                <w:sz w:val="20"/>
                <w:szCs w:val="20"/>
              </w:rPr>
              <w:t>101(b)(1)(C)(iii)</w:t>
            </w:r>
          </w:p>
          <w:p w:rsidR="003920DC" w:rsidRPr="003920DC" w:rsidRDefault="003920DC" w:rsidP="003920DC">
            <w:pPr>
              <w:widowControl w:val="0"/>
              <w:spacing w:after="0" w:line="240" w:lineRule="auto"/>
              <w:jc w:val="center"/>
              <w:rPr>
                <w:rFonts w:ascii="Times New Roman" w:eastAsia="Calibri" w:hAnsi="Times New Roman" w:cs="Times New Roman"/>
                <w:b/>
                <w:w w:val="105"/>
                <w:sz w:val="20"/>
                <w:szCs w:val="20"/>
              </w:rPr>
            </w:pPr>
            <w:r w:rsidRPr="003920DC">
              <w:rPr>
                <w:rFonts w:ascii="Times New Roman" w:eastAsia="Calibri" w:hAnsi="Times New Roman" w:cs="Times New Roman"/>
                <w:b/>
                <w:w w:val="105"/>
                <w:sz w:val="20"/>
                <w:szCs w:val="20"/>
              </w:rPr>
              <w:t>Government</w:t>
            </w:r>
          </w:p>
          <w:p w:rsidR="003920DC" w:rsidRPr="003920DC" w:rsidRDefault="003920DC" w:rsidP="003920DC">
            <w:pPr>
              <w:widowControl w:val="0"/>
              <w:spacing w:after="0" w:line="240" w:lineRule="auto"/>
              <w:jc w:val="center"/>
              <w:rPr>
                <w:rFonts w:ascii="Times New Roman" w:eastAsia="Calibri" w:hAnsi="Times New Roman" w:cs="Times New Roman"/>
                <w:b/>
                <w:w w:val="105"/>
                <w:sz w:val="20"/>
                <w:szCs w:val="20"/>
              </w:rPr>
            </w:pPr>
            <w:r w:rsidRPr="003920DC">
              <w:rPr>
                <w:rFonts w:ascii="Times New Roman" w:eastAsia="Calibri" w:hAnsi="Times New Roman" w:cs="Times New Roman"/>
                <w:b/>
                <w:w w:val="105"/>
                <w:sz w:val="20"/>
                <w:szCs w:val="20"/>
              </w:rPr>
              <w:t xml:space="preserve">Rep </w:t>
            </w:r>
          </w:p>
          <w:p w:rsidR="003920DC" w:rsidRPr="003920DC" w:rsidRDefault="003920DC" w:rsidP="003920DC">
            <w:pPr>
              <w:widowControl w:val="0"/>
              <w:spacing w:after="0" w:line="240" w:lineRule="auto"/>
              <w:jc w:val="center"/>
              <w:rPr>
                <w:rFonts w:ascii="Times New Roman" w:eastAsia="Calibri" w:hAnsi="Times New Roman" w:cs="Times New Roman"/>
                <w:w w:val="105"/>
                <w:sz w:val="20"/>
                <w:szCs w:val="20"/>
                <w:u w:val="single"/>
              </w:rPr>
            </w:pPr>
            <w:r w:rsidRPr="003920DC">
              <w:rPr>
                <w:rFonts w:ascii="Times New Roman" w:eastAsia="Calibri" w:hAnsi="Times New Roman" w:cs="Times New Roman"/>
                <w:w w:val="105"/>
                <w:sz w:val="20"/>
                <w:szCs w:val="20"/>
                <w:u w:val="single"/>
              </w:rPr>
              <w:t>EO #2015-08 5(c)</w:t>
            </w:r>
          </w:p>
          <w:p w:rsidR="003920DC" w:rsidRPr="003920DC" w:rsidRDefault="003920DC" w:rsidP="003920DC">
            <w:pPr>
              <w:widowControl w:val="0"/>
              <w:spacing w:before="3" w:after="0" w:line="240" w:lineRule="auto"/>
              <w:jc w:val="center"/>
              <w:rPr>
                <w:rFonts w:ascii="Times New Roman" w:eastAsia="Calibri" w:hAnsi="Times New Roman" w:cs="Times New Roman"/>
                <w:i/>
                <w:spacing w:val="-1"/>
                <w:w w:val="105"/>
                <w:sz w:val="20"/>
                <w:szCs w:val="20"/>
              </w:rPr>
            </w:pPr>
            <w:r w:rsidRPr="003920DC">
              <w:rPr>
                <w:rFonts w:ascii="Times New Roman" w:eastAsia="Calibri" w:hAnsi="Times New Roman" w:cs="Times New Roman"/>
                <w:i/>
                <w:w w:val="105"/>
                <w:sz w:val="20"/>
                <w:szCs w:val="20"/>
              </w:rPr>
              <w:t>Chief Elected Local Official</w:t>
            </w:r>
          </w:p>
        </w:tc>
      </w:tr>
      <w:tr w:rsidR="003920DC" w:rsidRPr="003920DC" w:rsidTr="00E94DD3">
        <w:trPr>
          <w:trHeight w:val="800"/>
          <w:jc w:val="center"/>
        </w:trPr>
        <w:tc>
          <w:tcPr>
            <w:tcW w:w="5710" w:type="dxa"/>
            <w:tcBorders>
              <w:bottom w:val="single" w:sz="4" w:space="0" w:color="auto"/>
            </w:tcBorders>
            <w:shd w:val="clear" w:color="auto" w:fill="auto"/>
            <w:noWrap/>
            <w:vAlign w:val="center"/>
          </w:tcPr>
          <w:p w:rsidR="003920DC" w:rsidRPr="003920DC" w:rsidRDefault="003920DC" w:rsidP="003920DC">
            <w:pPr>
              <w:spacing w:after="0" w:line="240" w:lineRule="auto"/>
              <w:jc w:val="left"/>
              <w:rPr>
                <w:rFonts w:ascii="Times New Roman" w:eastAsia="Times New Roman" w:hAnsi="Times New Roman" w:cs="Times New Roman"/>
                <w:b/>
              </w:rPr>
            </w:pPr>
            <w:r w:rsidRPr="003920DC">
              <w:rPr>
                <w:rFonts w:ascii="Times New Roman" w:eastAsia="Times New Roman" w:hAnsi="Times New Roman" w:cs="Times New Roman"/>
                <w:b/>
              </w:rPr>
              <w:t>William ‘Bill’ Welch</w:t>
            </w:r>
          </w:p>
          <w:p w:rsidR="003920DC" w:rsidRPr="003920DC" w:rsidRDefault="003920DC" w:rsidP="003920DC">
            <w:pPr>
              <w:spacing w:after="0" w:line="240" w:lineRule="auto"/>
              <w:jc w:val="left"/>
              <w:rPr>
                <w:rFonts w:ascii="Times New Roman" w:eastAsia="Times New Roman" w:hAnsi="Times New Roman" w:cs="Times New Roman"/>
              </w:rPr>
            </w:pPr>
            <w:r w:rsidRPr="003920DC">
              <w:rPr>
                <w:rFonts w:ascii="Times New Roman" w:eastAsia="Times New Roman" w:hAnsi="Times New Roman" w:cs="Times New Roman"/>
              </w:rPr>
              <w:t>Business - Statewide</w:t>
            </w:r>
          </w:p>
          <w:p w:rsidR="003920DC" w:rsidRPr="003920DC" w:rsidRDefault="003920DC" w:rsidP="003920DC">
            <w:pPr>
              <w:spacing w:after="0" w:line="240" w:lineRule="auto"/>
              <w:jc w:val="left"/>
              <w:rPr>
                <w:rFonts w:ascii="Times New Roman" w:eastAsia="Times New Roman" w:hAnsi="Times New Roman" w:cs="Times New Roman"/>
              </w:rPr>
            </w:pPr>
            <w:r w:rsidRPr="003920DC">
              <w:rPr>
                <w:rFonts w:ascii="Times New Roman" w:eastAsia="Times New Roman" w:hAnsi="Times New Roman" w:cs="Times New Roman"/>
              </w:rPr>
              <w:t xml:space="preserve">Nevada Hospital Association – STATEWIDE </w:t>
            </w:r>
          </w:p>
        </w:tc>
        <w:tc>
          <w:tcPr>
            <w:tcW w:w="4449" w:type="dxa"/>
            <w:tcBorders>
              <w:bottom w:val="single" w:sz="4" w:space="0" w:color="auto"/>
            </w:tcBorders>
            <w:vAlign w:val="center"/>
          </w:tcPr>
          <w:p w:rsidR="003920DC" w:rsidRPr="003920DC" w:rsidRDefault="003920DC" w:rsidP="003920DC">
            <w:pPr>
              <w:widowControl w:val="0"/>
              <w:spacing w:before="3" w:after="0" w:line="240" w:lineRule="auto"/>
              <w:jc w:val="center"/>
              <w:rPr>
                <w:rFonts w:ascii="Times New Roman" w:eastAsia="Times New Roman" w:hAnsi="Times New Roman" w:cs="Times New Roman"/>
                <w:b/>
                <w:sz w:val="20"/>
                <w:szCs w:val="20"/>
              </w:rPr>
            </w:pPr>
            <w:r w:rsidRPr="003920DC">
              <w:rPr>
                <w:rFonts w:ascii="Times New Roman" w:eastAsia="Calibri" w:hAnsi="Times New Roman" w:cs="Times New Roman"/>
                <w:b/>
                <w:spacing w:val="-1"/>
                <w:w w:val="105"/>
                <w:sz w:val="20"/>
                <w:szCs w:val="20"/>
              </w:rPr>
              <w:t>WIOA</w:t>
            </w:r>
            <w:r w:rsidRPr="003920DC">
              <w:rPr>
                <w:rFonts w:ascii="Times New Roman" w:eastAsia="Calibri" w:hAnsi="Times New Roman" w:cs="Times New Roman"/>
                <w:b/>
                <w:spacing w:val="-28"/>
                <w:w w:val="105"/>
                <w:sz w:val="20"/>
                <w:szCs w:val="20"/>
              </w:rPr>
              <w:t xml:space="preserve"> </w:t>
            </w:r>
            <w:r w:rsidRPr="003920DC">
              <w:rPr>
                <w:rFonts w:ascii="Times New Roman" w:eastAsia="Calibri" w:hAnsi="Times New Roman" w:cs="Times New Roman"/>
                <w:b/>
                <w:spacing w:val="-1"/>
                <w:w w:val="105"/>
                <w:sz w:val="20"/>
                <w:szCs w:val="20"/>
              </w:rPr>
              <w:t>Section</w:t>
            </w:r>
          </w:p>
          <w:p w:rsidR="003920DC" w:rsidRPr="003920DC" w:rsidRDefault="003920DC" w:rsidP="003920DC">
            <w:pPr>
              <w:spacing w:after="0" w:line="240" w:lineRule="auto"/>
              <w:jc w:val="center"/>
              <w:rPr>
                <w:rFonts w:ascii="Times New Roman" w:eastAsia="Times New Roman" w:hAnsi="Times New Roman" w:cs="Times New Roman"/>
                <w:b/>
                <w:w w:val="105"/>
                <w:sz w:val="20"/>
                <w:szCs w:val="20"/>
              </w:rPr>
            </w:pPr>
            <w:r w:rsidRPr="003920DC">
              <w:rPr>
                <w:rFonts w:ascii="Times New Roman" w:eastAsia="Times New Roman" w:hAnsi="Times New Roman" w:cs="Times New Roman"/>
                <w:b/>
                <w:w w:val="105"/>
                <w:sz w:val="20"/>
                <w:szCs w:val="20"/>
              </w:rPr>
              <w:t>101(b)(1)(C)(i)</w:t>
            </w:r>
          </w:p>
          <w:p w:rsidR="003920DC" w:rsidRPr="003920DC" w:rsidRDefault="003920DC" w:rsidP="003920DC">
            <w:pPr>
              <w:spacing w:after="0" w:line="240" w:lineRule="auto"/>
              <w:jc w:val="center"/>
              <w:rPr>
                <w:rFonts w:ascii="Times New Roman" w:eastAsia="Times New Roman" w:hAnsi="Times New Roman" w:cs="Times New Roman"/>
                <w:sz w:val="20"/>
                <w:szCs w:val="20"/>
                <w:u w:val="single"/>
              </w:rPr>
            </w:pPr>
            <w:r w:rsidRPr="003920DC">
              <w:rPr>
                <w:rFonts w:ascii="Times New Roman" w:eastAsia="Times New Roman" w:hAnsi="Times New Roman" w:cs="Times New Roman"/>
                <w:sz w:val="20"/>
                <w:szCs w:val="20"/>
                <w:u w:val="single"/>
              </w:rPr>
              <w:t>EO #2015-08 5(d)</w:t>
            </w:r>
          </w:p>
          <w:p w:rsidR="003920DC" w:rsidRPr="003920DC" w:rsidRDefault="003920DC" w:rsidP="003920DC">
            <w:pPr>
              <w:spacing w:after="0" w:line="240" w:lineRule="auto"/>
              <w:jc w:val="center"/>
              <w:rPr>
                <w:rFonts w:ascii="Times New Roman" w:eastAsia="Times New Roman" w:hAnsi="Times New Roman" w:cs="Times New Roman"/>
                <w:b/>
                <w:i/>
                <w:sz w:val="20"/>
                <w:szCs w:val="20"/>
              </w:rPr>
            </w:pPr>
            <w:r w:rsidRPr="003920DC">
              <w:rPr>
                <w:rFonts w:ascii="Times New Roman" w:eastAsia="Times New Roman" w:hAnsi="Times New Roman" w:cs="Times New Roman"/>
                <w:i/>
                <w:sz w:val="20"/>
                <w:szCs w:val="20"/>
              </w:rPr>
              <w:t>Business</w:t>
            </w:r>
          </w:p>
        </w:tc>
      </w:tr>
      <w:tr w:rsidR="003920DC" w:rsidRPr="003920DC" w:rsidTr="00E94DD3">
        <w:trPr>
          <w:trHeight w:val="800"/>
          <w:jc w:val="center"/>
        </w:trPr>
        <w:tc>
          <w:tcPr>
            <w:tcW w:w="5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20DC" w:rsidRPr="003920DC" w:rsidRDefault="003920DC" w:rsidP="003920DC">
            <w:pPr>
              <w:spacing w:after="0" w:line="240" w:lineRule="auto"/>
              <w:jc w:val="left"/>
              <w:rPr>
                <w:rFonts w:ascii="Times New Roman" w:eastAsia="Times New Roman" w:hAnsi="Times New Roman" w:cs="Times New Roman"/>
                <w:b/>
              </w:rPr>
            </w:pPr>
            <w:r w:rsidRPr="003920DC">
              <w:rPr>
                <w:rFonts w:ascii="Times New Roman" w:eastAsia="Times New Roman" w:hAnsi="Times New Roman" w:cs="Times New Roman"/>
                <w:b/>
              </w:rPr>
              <w:t xml:space="preserve">Cory Hunt </w:t>
            </w:r>
          </w:p>
          <w:p w:rsidR="003920DC" w:rsidRPr="003920DC" w:rsidRDefault="003920DC" w:rsidP="003920DC">
            <w:pPr>
              <w:spacing w:after="0" w:line="240" w:lineRule="auto"/>
              <w:jc w:val="left"/>
              <w:rPr>
                <w:rFonts w:ascii="Times New Roman" w:eastAsia="Times New Roman" w:hAnsi="Times New Roman" w:cs="Times New Roman"/>
              </w:rPr>
            </w:pPr>
            <w:r w:rsidRPr="003920DC">
              <w:rPr>
                <w:rFonts w:ascii="Times New Roman" w:eastAsia="Times New Roman" w:hAnsi="Times New Roman" w:cs="Times New Roman"/>
              </w:rPr>
              <w:t>GOED  - Business – Statewide</w:t>
            </w:r>
          </w:p>
        </w:tc>
        <w:tc>
          <w:tcPr>
            <w:tcW w:w="4449" w:type="dxa"/>
            <w:tcBorders>
              <w:top w:val="single" w:sz="4" w:space="0" w:color="auto"/>
              <w:left w:val="single" w:sz="4" w:space="0" w:color="auto"/>
              <w:bottom w:val="single" w:sz="4" w:space="0" w:color="auto"/>
              <w:right w:val="single" w:sz="4" w:space="0" w:color="auto"/>
            </w:tcBorders>
            <w:vAlign w:val="center"/>
          </w:tcPr>
          <w:p w:rsidR="003920DC" w:rsidRPr="003920DC" w:rsidRDefault="003920DC" w:rsidP="003920DC">
            <w:pPr>
              <w:widowControl w:val="0"/>
              <w:spacing w:before="3" w:after="0" w:line="240" w:lineRule="auto"/>
              <w:jc w:val="center"/>
              <w:rPr>
                <w:rFonts w:ascii="Times New Roman" w:eastAsia="Calibri" w:hAnsi="Times New Roman" w:cs="Times New Roman"/>
                <w:b/>
                <w:spacing w:val="-1"/>
                <w:w w:val="105"/>
                <w:sz w:val="20"/>
                <w:szCs w:val="20"/>
              </w:rPr>
            </w:pPr>
            <w:r w:rsidRPr="003920DC">
              <w:rPr>
                <w:rFonts w:ascii="Times New Roman" w:eastAsia="Calibri" w:hAnsi="Times New Roman" w:cs="Times New Roman"/>
                <w:b/>
                <w:spacing w:val="-1"/>
                <w:w w:val="105"/>
                <w:sz w:val="20"/>
                <w:szCs w:val="20"/>
              </w:rPr>
              <w:t>WIOA Section</w:t>
            </w:r>
          </w:p>
          <w:p w:rsidR="003920DC" w:rsidRPr="003920DC" w:rsidRDefault="003920DC" w:rsidP="003920DC">
            <w:pPr>
              <w:widowControl w:val="0"/>
              <w:spacing w:before="3" w:after="0" w:line="240" w:lineRule="auto"/>
              <w:jc w:val="center"/>
              <w:rPr>
                <w:rFonts w:ascii="Times New Roman" w:eastAsia="Calibri" w:hAnsi="Times New Roman" w:cs="Times New Roman"/>
                <w:b/>
                <w:spacing w:val="-1"/>
                <w:w w:val="105"/>
                <w:sz w:val="20"/>
                <w:szCs w:val="20"/>
              </w:rPr>
            </w:pPr>
            <w:r w:rsidRPr="003920DC">
              <w:rPr>
                <w:rFonts w:ascii="Times New Roman" w:eastAsia="Calibri" w:hAnsi="Times New Roman" w:cs="Times New Roman"/>
                <w:b/>
                <w:spacing w:val="-1"/>
                <w:w w:val="105"/>
                <w:sz w:val="20"/>
                <w:szCs w:val="20"/>
              </w:rPr>
              <w:t>101(b)(1)(C)(i)</w:t>
            </w:r>
          </w:p>
          <w:p w:rsidR="003920DC" w:rsidRPr="003920DC" w:rsidRDefault="003920DC" w:rsidP="003920DC">
            <w:pPr>
              <w:widowControl w:val="0"/>
              <w:spacing w:before="3" w:after="0" w:line="240" w:lineRule="auto"/>
              <w:jc w:val="center"/>
              <w:rPr>
                <w:rFonts w:ascii="Times New Roman" w:eastAsia="Calibri" w:hAnsi="Times New Roman" w:cs="Times New Roman"/>
                <w:spacing w:val="-1"/>
                <w:w w:val="105"/>
                <w:sz w:val="20"/>
                <w:szCs w:val="20"/>
                <w:u w:val="single"/>
              </w:rPr>
            </w:pPr>
            <w:r w:rsidRPr="003920DC">
              <w:rPr>
                <w:rFonts w:ascii="Times New Roman" w:eastAsia="Calibri" w:hAnsi="Times New Roman" w:cs="Times New Roman"/>
                <w:spacing w:val="-1"/>
                <w:w w:val="105"/>
                <w:sz w:val="20"/>
                <w:szCs w:val="20"/>
                <w:u w:val="single"/>
              </w:rPr>
              <w:t>EO #2015-08 5(d)</w:t>
            </w:r>
          </w:p>
          <w:p w:rsidR="003920DC" w:rsidRPr="003920DC" w:rsidRDefault="003920DC" w:rsidP="003920DC">
            <w:pPr>
              <w:widowControl w:val="0"/>
              <w:spacing w:before="3" w:after="0" w:line="240" w:lineRule="auto"/>
              <w:jc w:val="center"/>
              <w:rPr>
                <w:rFonts w:ascii="Times New Roman" w:eastAsia="Calibri" w:hAnsi="Times New Roman" w:cs="Times New Roman"/>
                <w:b/>
                <w:spacing w:val="-1"/>
                <w:w w:val="105"/>
                <w:sz w:val="20"/>
                <w:szCs w:val="20"/>
              </w:rPr>
            </w:pPr>
            <w:r w:rsidRPr="003920DC">
              <w:rPr>
                <w:rFonts w:ascii="Times New Roman" w:eastAsia="Calibri" w:hAnsi="Times New Roman" w:cs="Times New Roman"/>
                <w:spacing w:val="-1"/>
                <w:w w:val="105"/>
                <w:sz w:val="20"/>
                <w:szCs w:val="20"/>
              </w:rPr>
              <w:t>Business</w:t>
            </w:r>
          </w:p>
        </w:tc>
      </w:tr>
      <w:tr w:rsidR="003920DC" w:rsidRPr="003920DC" w:rsidTr="00E94DD3">
        <w:trPr>
          <w:trHeight w:val="881"/>
          <w:jc w:val="center"/>
        </w:trPr>
        <w:tc>
          <w:tcPr>
            <w:tcW w:w="5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20DC" w:rsidRPr="003920DC" w:rsidRDefault="003920DC" w:rsidP="003920DC">
            <w:pPr>
              <w:spacing w:after="0" w:line="240" w:lineRule="auto"/>
              <w:jc w:val="left"/>
              <w:rPr>
                <w:rFonts w:ascii="Times New Roman" w:eastAsia="Times New Roman" w:hAnsi="Times New Roman" w:cs="Times New Roman"/>
                <w:b/>
              </w:rPr>
            </w:pPr>
            <w:r w:rsidRPr="003920DC">
              <w:rPr>
                <w:rFonts w:ascii="Times New Roman" w:eastAsia="Times New Roman" w:hAnsi="Times New Roman" w:cs="Times New Roman"/>
                <w:b/>
              </w:rPr>
              <w:t xml:space="preserve">Dave Ellis </w:t>
            </w:r>
          </w:p>
          <w:p w:rsidR="003920DC" w:rsidRPr="003920DC" w:rsidRDefault="003920DC" w:rsidP="003920DC">
            <w:pPr>
              <w:spacing w:after="0" w:line="240" w:lineRule="auto"/>
              <w:jc w:val="left"/>
              <w:rPr>
                <w:rFonts w:ascii="Times New Roman" w:eastAsia="Times New Roman" w:hAnsi="Times New Roman" w:cs="Times New Roman"/>
              </w:rPr>
            </w:pPr>
            <w:r w:rsidRPr="003920DC">
              <w:rPr>
                <w:rFonts w:ascii="Times New Roman" w:eastAsia="Times New Roman" w:hAnsi="Times New Roman" w:cs="Times New Roman"/>
              </w:rPr>
              <w:t>Business – Clark County</w:t>
            </w:r>
          </w:p>
          <w:p w:rsidR="003920DC" w:rsidRPr="003920DC" w:rsidRDefault="003920DC" w:rsidP="003920DC">
            <w:pPr>
              <w:spacing w:after="0" w:line="240" w:lineRule="auto"/>
              <w:jc w:val="left"/>
              <w:rPr>
                <w:rFonts w:ascii="Times New Roman" w:eastAsia="Times New Roman" w:hAnsi="Times New Roman" w:cs="Times New Roman"/>
              </w:rPr>
            </w:pPr>
            <w:r w:rsidRPr="003920DC">
              <w:rPr>
                <w:rFonts w:ascii="Times New Roman" w:eastAsia="Times New Roman" w:hAnsi="Times New Roman" w:cs="Times New Roman"/>
              </w:rPr>
              <w:t>DB Electric, LLC/Communication Electronic Systems, LLC</w:t>
            </w:r>
          </w:p>
        </w:tc>
        <w:tc>
          <w:tcPr>
            <w:tcW w:w="4449" w:type="dxa"/>
            <w:tcBorders>
              <w:top w:val="single" w:sz="4" w:space="0" w:color="auto"/>
              <w:left w:val="single" w:sz="4" w:space="0" w:color="auto"/>
              <w:bottom w:val="single" w:sz="4" w:space="0" w:color="auto"/>
              <w:right w:val="single" w:sz="4" w:space="0" w:color="auto"/>
            </w:tcBorders>
            <w:vAlign w:val="center"/>
          </w:tcPr>
          <w:p w:rsidR="003920DC" w:rsidRPr="003920DC" w:rsidRDefault="003920DC" w:rsidP="003920DC">
            <w:pPr>
              <w:widowControl w:val="0"/>
              <w:spacing w:before="3" w:after="0" w:line="240" w:lineRule="auto"/>
              <w:jc w:val="center"/>
              <w:rPr>
                <w:rFonts w:ascii="Times New Roman" w:eastAsia="Calibri" w:hAnsi="Times New Roman" w:cs="Times New Roman"/>
                <w:b/>
                <w:spacing w:val="-1"/>
                <w:w w:val="105"/>
                <w:sz w:val="20"/>
                <w:szCs w:val="20"/>
              </w:rPr>
            </w:pPr>
            <w:r w:rsidRPr="003920DC">
              <w:rPr>
                <w:rFonts w:ascii="Times New Roman" w:eastAsia="Calibri" w:hAnsi="Times New Roman" w:cs="Times New Roman"/>
                <w:b/>
                <w:spacing w:val="-1"/>
                <w:w w:val="105"/>
                <w:sz w:val="20"/>
                <w:szCs w:val="20"/>
              </w:rPr>
              <w:t>WIOA Section</w:t>
            </w:r>
          </w:p>
          <w:p w:rsidR="003920DC" w:rsidRPr="003920DC" w:rsidRDefault="003920DC" w:rsidP="003920DC">
            <w:pPr>
              <w:widowControl w:val="0"/>
              <w:spacing w:before="3" w:after="0" w:line="240" w:lineRule="auto"/>
              <w:jc w:val="center"/>
              <w:rPr>
                <w:rFonts w:ascii="Times New Roman" w:eastAsia="Calibri" w:hAnsi="Times New Roman" w:cs="Times New Roman"/>
                <w:b/>
                <w:spacing w:val="-1"/>
                <w:w w:val="105"/>
                <w:sz w:val="20"/>
                <w:szCs w:val="20"/>
              </w:rPr>
            </w:pPr>
            <w:r w:rsidRPr="003920DC">
              <w:rPr>
                <w:rFonts w:ascii="Times New Roman" w:eastAsia="Calibri" w:hAnsi="Times New Roman" w:cs="Times New Roman"/>
                <w:b/>
                <w:spacing w:val="-1"/>
                <w:w w:val="105"/>
                <w:sz w:val="20"/>
                <w:szCs w:val="20"/>
              </w:rPr>
              <w:t>101(b)(1)(C)(i)</w:t>
            </w:r>
          </w:p>
          <w:p w:rsidR="003920DC" w:rsidRPr="003920DC" w:rsidRDefault="003920DC" w:rsidP="003920DC">
            <w:pPr>
              <w:widowControl w:val="0"/>
              <w:spacing w:before="3" w:after="0" w:line="240" w:lineRule="auto"/>
              <w:jc w:val="center"/>
              <w:rPr>
                <w:rFonts w:ascii="Times New Roman" w:eastAsia="Calibri" w:hAnsi="Times New Roman" w:cs="Times New Roman"/>
                <w:spacing w:val="-1"/>
                <w:w w:val="105"/>
                <w:sz w:val="20"/>
                <w:szCs w:val="20"/>
                <w:u w:val="single"/>
              </w:rPr>
            </w:pPr>
            <w:r w:rsidRPr="003920DC">
              <w:rPr>
                <w:rFonts w:ascii="Times New Roman" w:eastAsia="Calibri" w:hAnsi="Times New Roman" w:cs="Times New Roman"/>
                <w:spacing w:val="-1"/>
                <w:w w:val="105"/>
                <w:sz w:val="20"/>
                <w:szCs w:val="20"/>
                <w:u w:val="single"/>
              </w:rPr>
              <w:t>EO #2015-08 5(d)</w:t>
            </w:r>
          </w:p>
          <w:p w:rsidR="003920DC" w:rsidRPr="003920DC" w:rsidRDefault="003920DC" w:rsidP="003920DC">
            <w:pPr>
              <w:widowControl w:val="0"/>
              <w:spacing w:before="3" w:after="0" w:line="240" w:lineRule="auto"/>
              <w:jc w:val="center"/>
              <w:rPr>
                <w:rFonts w:ascii="Times New Roman" w:eastAsia="Calibri" w:hAnsi="Times New Roman" w:cs="Times New Roman"/>
                <w:b/>
                <w:spacing w:val="-1"/>
                <w:w w:val="105"/>
                <w:sz w:val="20"/>
                <w:szCs w:val="20"/>
              </w:rPr>
            </w:pPr>
            <w:r w:rsidRPr="003920DC">
              <w:rPr>
                <w:rFonts w:ascii="Times New Roman" w:eastAsia="Calibri" w:hAnsi="Times New Roman" w:cs="Times New Roman"/>
                <w:spacing w:val="-1"/>
                <w:w w:val="105"/>
                <w:sz w:val="20"/>
                <w:szCs w:val="20"/>
              </w:rPr>
              <w:t>Business</w:t>
            </w:r>
          </w:p>
        </w:tc>
      </w:tr>
      <w:tr w:rsidR="003920DC" w:rsidRPr="003920DC" w:rsidTr="00E94DD3">
        <w:trPr>
          <w:trHeight w:val="881"/>
          <w:jc w:val="center"/>
        </w:trPr>
        <w:tc>
          <w:tcPr>
            <w:tcW w:w="5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20DC" w:rsidRPr="003920DC" w:rsidRDefault="003920DC" w:rsidP="003920DC">
            <w:pPr>
              <w:spacing w:after="0" w:line="240" w:lineRule="auto"/>
              <w:jc w:val="left"/>
              <w:rPr>
                <w:rFonts w:ascii="Times New Roman" w:eastAsia="Times New Roman" w:hAnsi="Times New Roman" w:cs="Times New Roman"/>
                <w:b/>
              </w:rPr>
            </w:pPr>
            <w:r w:rsidRPr="003920DC">
              <w:rPr>
                <w:rFonts w:ascii="Times New Roman" w:eastAsia="Times New Roman" w:hAnsi="Times New Roman" w:cs="Times New Roman"/>
                <w:b/>
              </w:rPr>
              <w:t>Debbie Banko</w:t>
            </w:r>
          </w:p>
          <w:p w:rsidR="003920DC" w:rsidRPr="003920DC" w:rsidRDefault="003920DC" w:rsidP="003920DC">
            <w:pPr>
              <w:spacing w:after="0" w:line="240" w:lineRule="auto"/>
              <w:jc w:val="left"/>
              <w:rPr>
                <w:rFonts w:ascii="Times New Roman" w:eastAsia="Times New Roman" w:hAnsi="Times New Roman" w:cs="Times New Roman"/>
              </w:rPr>
            </w:pPr>
            <w:r w:rsidRPr="003920DC">
              <w:rPr>
                <w:rFonts w:ascii="Times New Roman" w:eastAsia="Times New Roman" w:hAnsi="Times New Roman" w:cs="Times New Roman"/>
              </w:rPr>
              <w:t>Business – Clark County</w:t>
            </w:r>
          </w:p>
          <w:p w:rsidR="003920DC" w:rsidRPr="003920DC" w:rsidRDefault="003920DC" w:rsidP="003920DC">
            <w:pPr>
              <w:spacing w:after="0" w:line="240" w:lineRule="auto"/>
              <w:jc w:val="left"/>
              <w:rPr>
                <w:rFonts w:ascii="Times New Roman" w:eastAsia="Times New Roman" w:hAnsi="Times New Roman" w:cs="Times New Roman"/>
                <w:b/>
              </w:rPr>
            </w:pPr>
            <w:r w:rsidRPr="003920DC">
              <w:rPr>
                <w:rFonts w:ascii="Times New Roman" w:eastAsia="Times New Roman" w:hAnsi="Times New Roman" w:cs="Times New Roman"/>
              </w:rPr>
              <w:t>Link Technologies – CLARK COUNTY</w:t>
            </w:r>
          </w:p>
        </w:tc>
        <w:tc>
          <w:tcPr>
            <w:tcW w:w="4449" w:type="dxa"/>
            <w:tcBorders>
              <w:top w:val="single" w:sz="4" w:space="0" w:color="auto"/>
              <w:left w:val="single" w:sz="4" w:space="0" w:color="auto"/>
              <w:bottom w:val="single" w:sz="4" w:space="0" w:color="auto"/>
              <w:right w:val="single" w:sz="4" w:space="0" w:color="auto"/>
            </w:tcBorders>
            <w:vAlign w:val="center"/>
          </w:tcPr>
          <w:p w:rsidR="003920DC" w:rsidRPr="003920DC" w:rsidRDefault="003920DC" w:rsidP="003920DC">
            <w:pPr>
              <w:widowControl w:val="0"/>
              <w:spacing w:before="3" w:after="0" w:line="240" w:lineRule="auto"/>
              <w:jc w:val="center"/>
              <w:rPr>
                <w:rFonts w:ascii="Times New Roman" w:eastAsia="Times New Roman" w:hAnsi="Times New Roman" w:cs="Times New Roman"/>
                <w:b/>
                <w:sz w:val="20"/>
                <w:szCs w:val="20"/>
              </w:rPr>
            </w:pPr>
            <w:r w:rsidRPr="003920DC">
              <w:rPr>
                <w:rFonts w:ascii="Times New Roman" w:eastAsia="Calibri" w:hAnsi="Times New Roman" w:cs="Times New Roman"/>
                <w:b/>
                <w:spacing w:val="-1"/>
                <w:w w:val="105"/>
                <w:sz w:val="20"/>
                <w:szCs w:val="20"/>
              </w:rPr>
              <w:t>WIOA</w:t>
            </w:r>
            <w:r w:rsidRPr="003920DC">
              <w:rPr>
                <w:rFonts w:ascii="Times New Roman" w:eastAsia="Calibri" w:hAnsi="Times New Roman" w:cs="Times New Roman"/>
                <w:b/>
                <w:spacing w:val="-28"/>
                <w:w w:val="105"/>
                <w:sz w:val="20"/>
                <w:szCs w:val="20"/>
              </w:rPr>
              <w:t xml:space="preserve"> </w:t>
            </w:r>
            <w:r w:rsidRPr="003920DC">
              <w:rPr>
                <w:rFonts w:ascii="Times New Roman" w:eastAsia="Calibri" w:hAnsi="Times New Roman" w:cs="Times New Roman"/>
                <w:b/>
                <w:spacing w:val="-1"/>
                <w:w w:val="105"/>
                <w:sz w:val="20"/>
                <w:szCs w:val="20"/>
              </w:rPr>
              <w:t>Section</w:t>
            </w:r>
          </w:p>
          <w:p w:rsidR="003920DC" w:rsidRPr="003920DC" w:rsidRDefault="003920DC" w:rsidP="003920DC">
            <w:pPr>
              <w:spacing w:after="0" w:line="240" w:lineRule="auto"/>
              <w:jc w:val="center"/>
              <w:rPr>
                <w:rFonts w:ascii="Times New Roman" w:eastAsia="Times New Roman" w:hAnsi="Times New Roman" w:cs="Times New Roman"/>
                <w:b/>
                <w:w w:val="105"/>
                <w:sz w:val="20"/>
                <w:szCs w:val="20"/>
              </w:rPr>
            </w:pPr>
            <w:r w:rsidRPr="003920DC">
              <w:rPr>
                <w:rFonts w:ascii="Times New Roman" w:eastAsia="Times New Roman" w:hAnsi="Times New Roman" w:cs="Times New Roman"/>
                <w:b/>
                <w:w w:val="105"/>
                <w:sz w:val="20"/>
                <w:szCs w:val="20"/>
              </w:rPr>
              <w:t>101(b)(1)(C)(i)</w:t>
            </w:r>
          </w:p>
          <w:p w:rsidR="003920DC" w:rsidRPr="003920DC" w:rsidRDefault="003920DC" w:rsidP="003920DC">
            <w:pPr>
              <w:spacing w:after="0" w:line="240" w:lineRule="auto"/>
              <w:jc w:val="center"/>
              <w:rPr>
                <w:rFonts w:ascii="Times New Roman" w:eastAsia="Times New Roman" w:hAnsi="Times New Roman" w:cs="Times New Roman"/>
                <w:sz w:val="20"/>
                <w:szCs w:val="20"/>
                <w:u w:val="single"/>
              </w:rPr>
            </w:pPr>
            <w:r w:rsidRPr="003920DC">
              <w:rPr>
                <w:rFonts w:ascii="Times New Roman" w:eastAsia="Times New Roman" w:hAnsi="Times New Roman" w:cs="Times New Roman"/>
                <w:sz w:val="20"/>
                <w:szCs w:val="20"/>
                <w:u w:val="single"/>
              </w:rPr>
              <w:t>EO #2015-08 5(d)</w:t>
            </w:r>
          </w:p>
          <w:p w:rsidR="003920DC" w:rsidRPr="003920DC" w:rsidRDefault="003920DC" w:rsidP="003920DC">
            <w:pPr>
              <w:widowControl w:val="0"/>
              <w:spacing w:before="3" w:after="0" w:line="240" w:lineRule="auto"/>
              <w:jc w:val="center"/>
              <w:rPr>
                <w:rFonts w:ascii="Times New Roman" w:eastAsia="Calibri" w:hAnsi="Times New Roman" w:cs="Times New Roman"/>
                <w:b/>
                <w:spacing w:val="-1"/>
                <w:w w:val="105"/>
                <w:sz w:val="20"/>
                <w:szCs w:val="20"/>
              </w:rPr>
            </w:pPr>
            <w:r w:rsidRPr="003920DC">
              <w:rPr>
                <w:rFonts w:ascii="Times New Roman" w:eastAsia="Calibri" w:hAnsi="Times New Roman" w:cs="Times New Roman"/>
                <w:i/>
                <w:sz w:val="20"/>
                <w:szCs w:val="20"/>
              </w:rPr>
              <w:t>Business</w:t>
            </w:r>
          </w:p>
        </w:tc>
      </w:tr>
      <w:tr w:rsidR="003920DC" w:rsidRPr="003920DC" w:rsidTr="00E94DD3">
        <w:trPr>
          <w:trHeight w:val="881"/>
          <w:jc w:val="center"/>
        </w:trPr>
        <w:tc>
          <w:tcPr>
            <w:tcW w:w="5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20DC" w:rsidRPr="003920DC" w:rsidRDefault="003920DC" w:rsidP="003920DC">
            <w:pPr>
              <w:spacing w:after="0" w:line="240" w:lineRule="auto"/>
              <w:jc w:val="left"/>
              <w:rPr>
                <w:rFonts w:ascii="Times New Roman" w:eastAsia="Times New Roman" w:hAnsi="Times New Roman" w:cs="Times New Roman"/>
                <w:b/>
              </w:rPr>
            </w:pPr>
            <w:r w:rsidRPr="003920DC">
              <w:rPr>
                <w:rFonts w:ascii="Times New Roman" w:eastAsia="Times New Roman" w:hAnsi="Times New Roman" w:cs="Times New Roman"/>
                <w:b/>
              </w:rPr>
              <w:t>Patrick Sheets</w:t>
            </w:r>
          </w:p>
          <w:p w:rsidR="003920DC" w:rsidRPr="003920DC" w:rsidRDefault="003920DC" w:rsidP="003920DC">
            <w:pPr>
              <w:spacing w:after="0" w:line="240" w:lineRule="auto"/>
              <w:jc w:val="left"/>
              <w:rPr>
                <w:rFonts w:ascii="Times New Roman" w:eastAsia="Times New Roman" w:hAnsi="Times New Roman" w:cs="Times New Roman"/>
              </w:rPr>
            </w:pPr>
            <w:r w:rsidRPr="003920DC">
              <w:rPr>
                <w:rFonts w:ascii="Times New Roman" w:eastAsia="Times New Roman" w:hAnsi="Times New Roman" w:cs="Times New Roman"/>
              </w:rPr>
              <w:t>Business – Clark County</w:t>
            </w:r>
          </w:p>
          <w:p w:rsidR="003920DC" w:rsidRPr="003920DC" w:rsidRDefault="003920DC" w:rsidP="003920DC">
            <w:pPr>
              <w:spacing w:after="0" w:line="240" w:lineRule="auto"/>
              <w:jc w:val="left"/>
              <w:rPr>
                <w:rFonts w:ascii="Times New Roman" w:eastAsia="Times New Roman" w:hAnsi="Times New Roman" w:cs="Times New Roman"/>
                <w:b/>
              </w:rPr>
            </w:pPr>
            <w:r w:rsidRPr="003920DC">
              <w:rPr>
                <w:rFonts w:ascii="Times New Roman" w:eastAsia="Times New Roman" w:hAnsi="Times New Roman" w:cs="Times New Roman"/>
              </w:rPr>
              <w:t>Global C2 Integration Tech – CLARK COUNTY</w:t>
            </w:r>
          </w:p>
        </w:tc>
        <w:tc>
          <w:tcPr>
            <w:tcW w:w="4449" w:type="dxa"/>
            <w:tcBorders>
              <w:top w:val="single" w:sz="4" w:space="0" w:color="auto"/>
              <w:left w:val="single" w:sz="4" w:space="0" w:color="auto"/>
              <w:bottom w:val="single" w:sz="4" w:space="0" w:color="auto"/>
              <w:right w:val="single" w:sz="4" w:space="0" w:color="auto"/>
            </w:tcBorders>
            <w:vAlign w:val="center"/>
          </w:tcPr>
          <w:p w:rsidR="003920DC" w:rsidRPr="003920DC" w:rsidRDefault="003920DC" w:rsidP="003920DC">
            <w:pPr>
              <w:widowControl w:val="0"/>
              <w:spacing w:before="3" w:after="0" w:line="240" w:lineRule="auto"/>
              <w:jc w:val="center"/>
              <w:rPr>
                <w:rFonts w:ascii="Times New Roman" w:eastAsia="Times New Roman" w:hAnsi="Times New Roman" w:cs="Times New Roman"/>
                <w:b/>
                <w:sz w:val="20"/>
                <w:szCs w:val="20"/>
              </w:rPr>
            </w:pPr>
            <w:r w:rsidRPr="003920DC">
              <w:rPr>
                <w:rFonts w:ascii="Times New Roman" w:eastAsia="Calibri" w:hAnsi="Times New Roman" w:cs="Times New Roman"/>
                <w:b/>
                <w:spacing w:val="-1"/>
                <w:w w:val="105"/>
                <w:sz w:val="20"/>
                <w:szCs w:val="20"/>
              </w:rPr>
              <w:t>WIOA</w:t>
            </w:r>
            <w:r w:rsidRPr="003920DC">
              <w:rPr>
                <w:rFonts w:ascii="Times New Roman" w:eastAsia="Calibri" w:hAnsi="Times New Roman" w:cs="Times New Roman"/>
                <w:b/>
                <w:spacing w:val="-28"/>
                <w:w w:val="105"/>
                <w:sz w:val="20"/>
                <w:szCs w:val="20"/>
              </w:rPr>
              <w:t xml:space="preserve"> </w:t>
            </w:r>
            <w:r w:rsidRPr="003920DC">
              <w:rPr>
                <w:rFonts w:ascii="Times New Roman" w:eastAsia="Calibri" w:hAnsi="Times New Roman" w:cs="Times New Roman"/>
                <w:b/>
                <w:spacing w:val="-1"/>
                <w:w w:val="105"/>
                <w:sz w:val="20"/>
                <w:szCs w:val="20"/>
              </w:rPr>
              <w:t>Section</w:t>
            </w:r>
          </w:p>
          <w:p w:rsidR="003920DC" w:rsidRPr="003920DC" w:rsidRDefault="003920DC" w:rsidP="003920DC">
            <w:pPr>
              <w:spacing w:after="0" w:line="240" w:lineRule="auto"/>
              <w:jc w:val="center"/>
              <w:rPr>
                <w:rFonts w:ascii="Times New Roman" w:eastAsia="Times New Roman" w:hAnsi="Times New Roman" w:cs="Times New Roman"/>
                <w:b/>
                <w:w w:val="105"/>
                <w:sz w:val="20"/>
                <w:szCs w:val="20"/>
              </w:rPr>
            </w:pPr>
            <w:r w:rsidRPr="003920DC">
              <w:rPr>
                <w:rFonts w:ascii="Times New Roman" w:eastAsia="Times New Roman" w:hAnsi="Times New Roman" w:cs="Times New Roman"/>
                <w:b/>
                <w:w w:val="105"/>
                <w:sz w:val="20"/>
                <w:szCs w:val="20"/>
              </w:rPr>
              <w:t>101(b)(1)(C)(i)</w:t>
            </w:r>
          </w:p>
          <w:p w:rsidR="003920DC" w:rsidRPr="003920DC" w:rsidRDefault="003920DC" w:rsidP="003920DC">
            <w:pPr>
              <w:spacing w:after="0" w:line="240" w:lineRule="auto"/>
              <w:jc w:val="center"/>
              <w:rPr>
                <w:rFonts w:ascii="Times New Roman" w:eastAsia="Times New Roman" w:hAnsi="Times New Roman" w:cs="Times New Roman"/>
                <w:sz w:val="20"/>
                <w:szCs w:val="20"/>
                <w:u w:val="single"/>
              </w:rPr>
            </w:pPr>
            <w:r w:rsidRPr="003920DC">
              <w:rPr>
                <w:rFonts w:ascii="Times New Roman" w:eastAsia="Times New Roman" w:hAnsi="Times New Roman" w:cs="Times New Roman"/>
                <w:sz w:val="20"/>
                <w:szCs w:val="20"/>
                <w:u w:val="single"/>
              </w:rPr>
              <w:t>EO #2015-08 5(d)</w:t>
            </w:r>
          </w:p>
          <w:p w:rsidR="003920DC" w:rsidRPr="003920DC" w:rsidRDefault="003920DC" w:rsidP="003920DC">
            <w:pPr>
              <w:widowControl w:val="0"/>
              <w:spacing w:before="3" w:after="0" w:line="240" w:lineRule="auto"/>
              <w:jc w:val="center"/>
              <w:rPr>
                <w:rFonts w:ascii="Times New Roman" w:eastAsia="Calibri" w:hAnsi="Times New Roman" w:cs="Times New Roman"/>
                <w:b/>
                <w:spacing w:val="-1"/>
                <w:w w:val="105"/>
                <w:sz w:val="20"/>
                <w:szCs w:val="20"/>
              </w:rPr>
            </w:pPr>
            <w:r w:rsidRPr="003920DC">
              <w:rPr>
                <w:rFonts w:ascii="Times New Roman" w:eastAsia="Calibri" w:hAnsi="Times New Roman" w:cs="Times New Roman"/>
                <w:i/>
                <w:sz w:val="20"/>
                <w:szCs w:val="20"/>
              </w:rPr>
              <w:t>Business</w:t>
            </w:r>
          </w:p>
        </w:tc>
      </w:tr>
      <w:tr w:rsidR="003920DC" w:rsidRPr="003920DC" w:rsidTr="00E94DD3">
        <w:trPr>
          <w:trHeight w:val="881"/>
          <w:jc w:val="center"/>
        </w:trPr>
        <w:tc>
          <w:tcPr>
            <w:tcW w:w="5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20DC" w:rsidRPr="003920DC" w:rsidRDefault="003920DC" w:rsidP="003920DC">
            <w:pPr>
              <w:spacing w:after="0" w:line="240" w:lineRule="auto"/>
              <w:jc w:val="left"/>
              <w:rPr>
                <w:rFonts w:ascii="Times New Roman" w:eastAsia="Times New Roman" w:hAnsi="Times New Roman" w:cs="Times New Roman"/>
                <w:b/>
              </w:rPr>
            </w:pPr>
            <w:r w:rsidRPr="003920DC">
              <w:rPr>
                <w:rFonts w:ascii="Times New Roman" w:eastAsia="Times New Roman" w:hAnsi="Times New Roman" w:cs="Times New Roman"/>
                <w:b/>
              </w:rPr>
              <w:t>Horacio Lopez</w:t>
            </w:r>
          </w:p>
          <w:p w:rsidR="003920DC" w:rsidRPr="003920DC" w:rsidRDefault="003920DC" w:rsidP="003920DC">
            <w:pPr>
              <w:spacing w:after="0" w:line="240" w:lineRule="auto"/>
              <w:jc w:val="left"/>
              <w:rPr>
                <w:rFonts w:ascii="Times New Roman" w:eastAsia="Times New Roman" w:hAnsi="Times New Roman" w:cs="Times New Roman"/>
              </w:rPr>
            </w:pPr>
            <w:r w:rsidRPr="003920DC">
              <w:rPr>
                <w:rFonts w:ascii="Times New Roman" w:eastAsia="Times New Roman" w:hAnsi="Times New Roman" w:cs="Times New Roman"/>
              </w:rPr>
              <w:t>Business – Clark County</w:t>
            </w:r>
          </w:p>
          <w:p w:rsidR="003920DC" w:rsidRPr="003920DC" w:rsidRDefault="003920DC" w:rsidP="003920DC">
            <w:pPr>
              <w:spacing w:after="0" w:line="240" w:lineRule="auto"/>
              <w:jc w:val="left"/>
              <w:rPr>
                <w:rFonts w:ascii="Times New Roman" w:eastAsia="Times New Roman" w:hAnsi="Times New Roman" w:cs="Times New Roman"/>
                <w:b/>
              </w:rPr>
            </w:pPr>
            <w:r w:rsidRPr="003920DC">
              <w:rPr>
                <w:rFonts w:ascii="Times New Roman" w:eastAsia="Times New Roman" w:hAnsi="Times New Roman" w:cs="Times New Roman"/>
              </w:rPr>
              <w:t>So. Nevada Courier Services – CLARK COUNTY</w:t>
            </w:r>
          </w:p>
        </w:tc>
        <w:tc>
          <w:tcPr>
            <w:tcW w:w="4449" w:type="dxa"/>
            <w:tcBorders>
              <w:top w:val="single" w:sz="4" w:space="0" w:color="auto"/>
              <w:left w:val="single" w:sz="4" w:space="0" w:color="auto"/>
              <w:bottom w:val="single" w:sz="4" w:space="0" w:color="auto"/>
              <w:right w:val="single" w:sz="4" w:space="0" w:color="auto"/>
            </w:tcBorders>
            <w:vAlign w:val="center"/>
          </w:tcPr>
          <w:p w:rsidR="003920DC" w:rsidRPr="003920DC" w:rsidRDefault="003920DC" w:rsidP="003920DC">
            <w:pPr>
              <w:widowControl w:val="0"/>
              <w:spacing w:before="3" w:after="0" w:line="240" w:lineRule="auto"/>
              <w:jc w:val="center"/>
              <w:rPr>
                <w:rFonts w:ascii="Times New Roman" w:eastAsia="Times New Roman" w:hAnsi="Times New Roman" w:cs="Times New Roman"/>
                <w:b/>
                <w:sz w:val="20"/>
                <w:szCs w:val="20"/>
              </w:rPr>
            </w:pPr>
            <w:r w:rsidRPr="003920DC">
              <w:rPr>
                <w:rFonts w:ascii="Times New Roman" w:eastAsia="Calibri" w:hAnsi="Times New Roman" w:cs="Times New Roman"/>
                <w:b/>
                <w:spacing w:val="-1"/>
                <w:w w:val="105"/>
                <w:sz w:val="20"/>
                <w:szCs w:val="20"/>
              </w:rPr>
              <w:t>WIOA</w:t>
            </w:r>
            <w:r w:rsidRPr="003920DC">
              <w:rPr>
                <w:rFonts w:ascii="Times New Roman" w:eastAsia="Calibri" w:hAnsi="Times New Roman" w:cs="Times New Roman"/>
                <w:b/>
                <w:spacing w:val="-28"/>
                <w:w w:val="105"/>
                <w:sz w:val="20"/>
                <w:szCs w:val="20"/>
              </w:rPr>
              <w:t xml:space="preserve"> </w:t>
            </w:r>
            <w:r w:rsidRPr="003920DC">
              <w:rPr>
                <w:rFonts w:ascii="Times New Roman" w:eastAsia="Calibri" w:hAnsi="Times New Roman" w:cs="Times New Roman"/>
                <w:b/>
                <w:spacing w:val="-1"/>
                <w:w w:val="105"/>
                <w:sz w:val="20"/>
                <w:szCs w:val="20"/>
              </w:rPr>
              <w:t>Section</w:t>
            </w:r>
          </w:p>
          <w:p w:rsidR="003920DC" w:rsidRPr="003920DC" w:rsidRDefault="003920DC" w:rsidP="003920DC">
            <w:pPr>
              <w:spacing w:after="0" w:line="240" w:lineRule="auto"/>
              <w:jc w:val="center"/>
              <w:rPr>
                <w:rFonts w:ascii="Times New Roman" w:eastAsia="Times New Roman" w:hAnsi="Times New Roman" w:cs="Times New Roman"/>
                <w:b/>
                <w:w w:val="105"/>
                <w:sz w:val="20"/>
                <w:szCs w:val="20"/>
              </w:rPr>
            </w:pPr>
            <w:r w:rsidRPr="003920DC">
              <w:rPr>
                <w:rFonts w:ascii="Times New Roman" w:eastAsia="Times New Roman" w:hAnsi="Times New Roman" w:cs="Times New Roman"/>
                <w:b/>
                <w:w w:val="105"/>
                <w:sz w:val="20"/>
                <w:szCs w:val="20"/>
              </w:rPr>
              <w:t>101(b)(1)(C)(i)</w:t>
            </w:r>
          </w:p>
          <w:p w:rsidR="003920DC" w:rsidRPr="003920DC" w:rsidRDefault="003920DC" w:rsidP="003920DC">
            <w:pPr>
              <w:spacing w:after="0" w:line="240" w:lineRule="auto"/>
              <w:jc w:val="center"/>
              <w:rPr>
                <w:rFonts w:ascii="Times New Roman" w:eastAsia="Times New Roman" w:hAnsi="Times New Roman" w:cs="Times New Roman"/>
                <w:sz w:val="20"/>
                <w:szCs w:val="20"/>
                <w:u w:val="single"/>
              </w:rPr>
            </w:pPr>
            <w:r w:rsidRPr="003920DC">
              <w:rPr>
                <w:rFonts w:ascii="Times New Roman" w:eastAsia="Times New Roman" w:hAnsi="Times New Roman" w:cs="Times New Roman"/>
                <w:sz w:val="20"/>
                <w:szCs w:val="20"/>
                <w:u w:val="single"/>
              </w:rPr>
              <w:t>EO #2015-08 5(d)</w:t>
            </w:r>
          </w:p>
          <w:p w:rsidR="003920DC" w:rsidRPr="003920DC" w:rsidRDefault="003920DC" w:rsidP="003920DC">
            <w:pPr>
              <w:widowControl w:val="0"/>
              <w:spacing w:before="3" w:after="0" w:line="240" w:lineRule="auto"/>
              <w:jc w:val="center"/>
              <w:rPr>
                <w:rFonts w:ascii="Times New Roman" w:eastAsia="Calibri" w:hAnsi="Times New Roman" w:cs="Times New Roman"/>
                <w:b/>
                <w:spacing w:val="-1"/>
                <w:w w:val="105"/>
                <w:sz w:val="20"/>
                <w:szCs w:val="20"/>
              </w:rPr>
            </w:pPr>
            <w:r w:rsidRPr="003920DC">
              <w:rPr>
                <w:rFonts w:ascii="Times New Roman" w:eastAsia="Calibri" w:hAnsi="Times New Roman" w:cs="Times New Roman"/>
                <w:i/>
                <w:sz w:val="20"/>
                <w:szCs w:val="20"/>
              </w:rPr>
              <w:t>Business</w:t>
            </w:r>
          </w:p>
        </w:tc>
      </w:tr>
      <w:tr w:rsidR="003920DC" w:rsidRPr="003920DC" w:rsidTr="00E94DD3">
        <w:trPr>
          <w:trHeight w:val="881"/>
          <w:jc w:val="center"/>
        </w:trPr>
        <w:tc>
          <w:tcPr>
            <w:tcW w:w="5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20DC" w:rsidRPr="003920DC" w:rsidRDefault="003920DC" w:rsidP="003920DC">
            <w:pPr>
              <w:spacing w:after="0" w:line="240" w:lineRule="auto"/>
              <w:jc w:val="left"/>
              <w:rPr>
                <w:rFonts w:ascii="Times New Roman" w:eastAsia="Times New Roman" w:hAnsi="Times New Roman" w:cs="Times New Roman"/>
                <w:b/>
              </w:rPr>
            </w:pPr>
            <w:r w:rsidRPr="003920DC">
              <w:rPr>
                <w:rFonts w:ascii="Times New Roman" w:eastAsia="Times New Roman" w:hAnsi="Times New Roman" w:cs="Times New Roman"/>
                <w:b/>
              </w:rPr>
              <w:t>Jo Cato</w:t>
            </w:r>
          </w:p>
          <w:p w:rsidR="003920DC" w:rsidRPr="003920DC" w:rsidRDefault="003920DC" w:rsidP="003920DC">
            <w:pPr>
              <w:spacing w:after="0" w:line="240" w:lineRule="auto"/>
              <w:jc w:val="left"/>
              <w:rPr>
                <w:rFonts w:ascii="Times New Roman" w:eastAsia="Times New Roman" w:hAnsi="Times New Roman" w:cs="Times New Roman"/>
              </w:rPr>
            </w:pPr>
            <w:r w:rsidRPr="003920DC">
              <w:rPr>
                <w:rFonts w:ascii="Times New Roman" w:eastAsia="Times New Roman" w:hAnsi="Times New Roman" w:cs="Times New Roman"/>
              </w:rPr>
              <w:t>Business – Clark County</w:t>
            </w:r>
          </w:p>
          <w:p w:rsidR="003920DC" w:rsidRPr="003920DC" w:rsidRDefault="003920DC" w:rsidP="003920DC">
            <w:pPr>
              <w:spacing w:after="0" w:line="240" w:lineRule="auto"/>
              <w:jc w:val="left"/>
              <w:rPr>
                <w:rFonts w:ascii="Times New Roman" w:eastAsia="Times New Roman" w:hAnsi="Times New Roman" w:cs="Times New Roman"/>
                <w:b/>
              </w:rPr>
            </w:pPr>
            <w:r w:rsidRPr="003920DC">
              <w:rPr>
                <w:rFonts w:ascii="Times New Roman" w:eastAsia="Times New Roman" w:hAnsi="Times New Roman" w:cs="Times New Roman"/>
              </w:rPr>
              <w:t>Periwinkle Media Group – CLARK COUNTY</w:t>
            </w:r>
          </w:p>
        </w:tc>
        <w:tc>
          <w:tcPr>
            <w:tcW w:w="4449" w:type="dxa"/>
            <w:tcBorders>
              <w:top w:val="single" w:sz="4" w:space="0" w:color="auto"/>
              <w:left w:val="single" w:sz="4" w:space="0" w:color="auto"/>
              <w:bottom w:val="single" w:sz="4" w:space="0" w:color="auto"/>
              <w:right w:val="single" w:sz="4" w:space="0" w:color="auto"/>
            </w:tcBorders>
            <w:vAlign w:val="center"/>
          </w:tcPr>
          <w:p w:rsidR="003920DC" w:rsidRPr="003920DC" w:rsidRDefault="003920DC" w:rsidP="003920DC">
            <w:pPr>
              <w:widowControl w:val="0"/>
              <w:spacing w:before="3" w:after="0" w:line="240" w:lineRule="auto"/>
              <w:jc w:val="center"/>
              <w:rPr>
                <w:rFonts w:ascii="Times New Roman" w:eastAsia="Times New Roman" w:hAnsi="Times New Roman" w:cs="Times New Roman"/>
                <w:b/>
                <w:sz w:val="20"/>
                <w:szCs w:val="20"/>
              </w:rPr>
            </w:pPr>
            <w:r w:rsidRPr="003920DC">
              <w:rPr>
                <w:rFonts w:ascii="Times New Roman" w:eastAsia="Calibri" w:hAnsi="Times New Roman" w:cs="Times New Roman"/>
                <w:b/>
                <w:spacing w:val="-1"/>
                <w:w w:val="105"/>
                <w:sz w:val="20"/>
                <w:szCs w:val="20"/>
              </w:rPr>
              <w:t>WIOA</w:t>
            </w:r>
            <w:r w:rsidRPr="003920DC">
              <w:rPr>
                <w:rFonts w:ascii="Times New Roman" w:eastAsia="Calibri" w:hAnsi="Times New Roman" w:cs="Times New Roman"/>
                <w:b/>
                <w:spacing w:val="-28"/>
                <w:w w:val="105"/>
                <w:sz w:val="20"/>
                <w:szCs w:val="20"/>
              </w:rPr>
              <w:t xml:space="preserve"> </w:t>
            </w:r>
            <w:r w:rsidRPr="003920DC">
              <w:rPr>
                <w:rFonts w:ascii="Times New Roman" w:eastAsia="Calibri" w:hAnsi="Times New Roman" w:cs="Times New Roman"/>
                <w:b/>
                <w:spacing w:val="-1"/>
                <w:w w:val="105"/>
                <w:sz w:val="20"/>
                <w:szCs w:val="20"/>
              </w:rPr>
              <w:t>Section</w:t>
            </w:r>
          </w:p>
          <w:p w:rsidR="003920DC" w:rsidRPr="003920DC" w:rsidRDefault="003920DC" w:rsidP="003920DC">
            <w:pPr>
              <w:spacing w:after="0" w:line="240" w:lineRule="auto"/>
              <w:jc w:val="center"/>
              <w:rPr>
                <w:rFonts w:ascii="Times New Roman" w:eastAsia="Times New Roman" w:hAnsi="Times New Roman" w:cs="Times New Roman"/>
                <w:b/>
                <w:w w:val="105"/>
                <w:sz w:val="20"/>
                <w:szCs w:val="20"/>
              </w:rPr>
            </w:pPr>
            <w:r w:rsidRPr="003920DC">
              <w:rPr>
                <w:rFonts w:ascii="Times New Roman" w:eastAsia="Times New Roman" w:hAnsi="Times New Roman" w:cs="Times New Roman"/>
                <w:b/>
                <w:w w:val="105"/>
                <w:sz w:val="20"/>
                <w:szCs w:val="20"/>
              </w:rPr>
              <w:t>101(b)(1)(C)(i)</w:t>
            </w:r>
          </w:p>
          <w:p w:rsidR="003920DC" w:rsidRPr="003920DC" w:rsidRDefault="003920DC" w:rsidP="003920DC">
            <w:pPr>
              <w:spacing w:after="0" w:line="240" w:lineRule="auto"/>
              <w:jc w:val="center"/>
              <w:rPr>
                <w:rFonts w:ascii="Times New Roman" w:eastAsia="Times New Roman" w:hAnsi="Times New Roman" w:cs="Times New Roman"/>
                <w:sz w:val="20"/>
                <w:szCs w:val="20"/>
                <w:u w:val="single"/>
              </w:rPr>
            </w:pPr>
            <w:r w:rsidRPr="003920DC">
              <w:rPr>
                <w:rFonts w:ascii="Times New Roman" w:eastAsia="Times New Roman" w:hAnsi="Times New Roman" w:cs="Times New Roman"/>
                <w:sz w:val="20"/>
                <w:szCs w:val="20"/>
                <w:u w:val="single"/>
              </w:rPr>
              <w:t>EO #2015-08 5(d)</w:t>
            </w:r>
          </w:p>
          <w:p w:rsidR="003920DC" w:rsidRPr="003920DC" w:rsidRDefault="003920DC" w:rsidP="003920DC">
            <w:pPr>
              <w:widowControl w:val="0"/>
              <w:spacing w:before="3" w:after="0" w:line="240" w:lineRule="auto"/>
              <w:jc w:val="center"/>
              <w:rPr>
                <w:rFonts w:ascii="Times New Roman" w:eastAsia="Calibri" w:hAnsi="Times New Roman" w:cs="Times New Roman"/>
                <w:b/>
                <w:spacing w:val="-1"/>
                <w:w w:val="105"/>
                <w:sz w:val="20"/>
                <w:szCs w:val="20"/>
              </w:rPr>
            </w:pPr>
            <w:r w:rsidRPr="003920DC">
              <w:rPr>
                <w:rFonts w:ascii="Times New Roman" w:eastAsia="Calibri" w:hAnsi="Times New Roman" w:cs="Times New Roman"/>
                <w:i/>
                <w:sz w:val="20"/>
                <w:szCs w:val="20"/>
              </w:rPr>
              <w:t>Business</w:t>
            </w:r>
          </w:p>
        </w:tc>
      </w:tr>
    </w:tbl>
    <w:p w:rsidR="003920DC" w:rsidRPr="003920DC" w:rsidRDefault="003920DC" w:rsidP="003920DC">
      <w:pPr>
        <w:spacing w:after="0" w:line="240" w:lineRule="auto"/>
        <w:jc w:val="left"/>
        <w:rPr>
          <w:rFonts w:ascii="Times New Roman" w:eastAsia="Times New Roman" w:hAnsi="Times New Roman" w:cs="Times New Roman"/>
          <w:sz w:val="24"/>
          <w:szCs w:val="24"/>
        </w:rPr>
      </w:pPr>
      <w:r w:rsidRPr="003920DC">
        <w:rPr>
          <w:rFonts w:ascii="Times New Roman" w:eastAsia="Times New Roman" w:hAnsi="Times New Roman" w:cs="Times New Roman"/>
          <w:sz w:val="24"/>
          <w:szCs w:val="24"/>
        </w:rPr>
        <w:br w:type="page"/>
      </w:r>
    </w:p>
    <w:tbl>
      <w:tblPr>
        <w:tblW w:w="10159" w:type="dxa"/>
        <w:jc w:val="center"/>
        <w:tblInd w:w="-2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10"/>
        <w:gridCol w:w="4449"/>
      </w:tblGrid>
      <w:tr w:rsidR="003920DC" w:rsidRPr="003920DC" w:rsidTr="00E94DD3">
        <w:trPr>
          <w:trHeight w:val="286"/>
          <w:jc w:val="center"/>
        </w:trPr>
        <w:tc>
          <w:tcPr>
            <w:tcW w:w="5710" w:type="dxa"/>
            <w:tcBorders>
              <w:bottom w:val="single" w:sz="4" w:space="0" w:color="auto"/>
            </w:tcBorders>
            <w:shd w:val="clear" w:color="auto" w:fill="002060"/>
            <w:noWrap/>
            <w:vAlign w:val="center"/>
          </w:tcPr>
          <w:p w:rsidR="003920DC" w:rsidRPr="003920DC" w:rsidRDefault="003920DC" w:rsidP="003920DC">
            <w:pPr>
              <w:spacing w:after="0" w:line="240" w:lineRule="auto"/>
              <w:jc w:val="center"/>
              <w:rPr>
                <w:rFonts w:ascii="Times New Roman" w:eastAsia="Times New Roman" w:hAnsi="Times New Roman" w:cs="Times New Roman"/>
                <w:b/>
                <w:bCs/>
                <w:color w:val="FFFFFF"/>
              </w:rPr>
            </w:pPr>
            <w:r w:rsidRPr="003920DC">
              <w:rPr>
                <w:rFonts w:ascii="Times New Roman" w:eastAsia="Times New Roman" w:hAnsi="Times New Roman" w:cs="Times New Roman"/>
                <w:b/>
                <w:bCs/>
                <w:color w:val="FFFFFF"/>
              </w:rPr>
              <w:t>NAME</w:t>
            </w:r>
          </w:p>
        </w:tc>
        <w:tc>
          <w:tcPr>
            <w:tcW w:w="4449" w:type="dxa"/>
            <w:tcBorders>
              <w:bottom w:val="single" w:sz="4" w:space="0" w:color="auto"/>
            </w:tcBorders>
            <w:shd w:val="clear" w:color="auto" w:fill="002060"/>
          </w:tcPr>
          <w:p w:rsidR="003920DC" w:rsidRPr="003920DC" w:rsidRDefault="003920DC" w:rsidP="003920DC">
            <w:pPr>
              <w:spacing w:after="0" w:line="240" w:lineRule="auto"/>
              <w:jc w:val="center"/>
              <w:rPr>
                <w:rFonts w:ascii="Times New Roman" w:eastAsia="Times New Roman" w:hAnsi="Times New Roman" w:cs="Times New Roman"/>
                <w:b/>
                <w:bCs/>
                <w:color w:val="FFFFFF"/>
              </w:rPr>
            </w:pPr>
            <w:r w:rsidRPr="003920DC">
              <w:rPr>
                <w:rFonts w:ascii="Times New Roman" w:eastAsia="Times New Roman" w:hAnsi="Times New Roman" w:cs="Times New Roman"/>
                <w:b/>
                <w:bCs/>
                <w:color w:val="FFFFFF"/>
              </w:rPr>
              <w:t>WIOA 101</w:t>
            </w:r>
          </w:p>
          <w:p w:rsidR="003920DC" w:rsidRPr="003920DC" w:rsidRDefault="003920DC" w:rsidP="003920DC">
            <w:pPr>
              <w:spacing w:after="0" w:line="240" w:lineRule="auto"/>
              <w:jc w:val="center"/>
              <w:rPr>
                <w:rFonts w:ascii="Times New Roman" w:eastAsia="Times New Roman" w:hAnsi="Times New Roman" w:cs="Times New Roman"/>
                <w:b/>
                <w:bCs/>
                <w:color w:val="FFFFFF"/>
              </w:rPr>
            </w:pPr>
            <w:r w:rsidRPr="003920DC">
              <w:rPr>
                <w:rFonts w:ascii="Times New Roman" w:eastAsia="Times New Roman" w:hAnsi="Times New Roman" w:cs="Times New Roman"/>
                <w:b/>
                <w:bCs/>
                <w:color w:val="FFFFFF"/>
              </w:rPr>
              <w:t>EO #2015-08</w:t>
            </w:r>
          </w:p>
        </w:tc>
      </w:tr>
      <w:tr w:rsidR="003920DC" w:rsidRPr="003920DC" w:rsidTr="00E94DD3">
        <w:trPr>
          <w:trHeight w:val="881"/>
          <w:jc w:val="center"/>
        </w:trPr>
        <w:tc>
          <w:tcPr>
            <w:tcW w:w="5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20DC" w:rsidRPr="003920DC" w:rsidRDefault="003920DC" w:rsidP="003920DC">
            <w:pPr>
              <w:spacing w:after="0" w:line="240" w:lineRule="auto"/>
              <w:jc w:val="left"/>
              <w:rPr>
                <w:rFonts w:ascii="Times New Roman" w:eastAsia="Times New Roman" w:hAnsi="Times New Roman" w:cs="Times New Roman"/>
                <w:b/>
              </w:rPr>
            </w:pPr>
            <w:r w:rsidRPr="003920DC">
              <w:rPr>
                <w:rFonts w:ascii="Times New Roman" w:eastAsia="Times New Roman" w:hAnsi="Times New Roman" w:cs="Times New Roman"/>
                <w:b/>
              </w:rPr>
              <w:t>Dr. Luther Mack, Jr. - CHAIR</w:t>
            </w:r>
          </w:p>
          <w:p w:rsidR="003920DC" w:rsidRPr="003920DC" w:rsidRDefault="003920DC" w:rsidP="003920DC">
            <w:pPr>
              <w:spacing w:after="0" w:line="240" w:lineRule="auto"/>
              <w:jc w:val="left"/>
              <w:rPr>
                <w:rFonts w:ascii="Times New Roman" w:eastAsia="Times New Roman" w:hAnsi="Times New Roman" w:cs="Times New Roman"/>
              </w:rPr>
            </w:pPr>
            <w:r w:rsidRPr="003920DC">
              <w:rPr>
                <w:rFonts w:ascii="Times New Roman" w:eastAsia="Times New Roman" w:hAnsi="Times New Roman" w:cs="Times New Roman"/>
              </w:rPr>
              <w:t>Business – Washoe County</w:t>
            </w:r>
          </w:p>
          <w:p w:rsidR="003920DC" w:rsidRPr="003920DC" w:rsidRDefault="003920DC" w:rsidP="003920DC">
            <w:pPr>
              <w:spacing w:after="0" w:line="240" w:lineRule="auto"/>
              <w:jc w:val="left"/>
              <w:rPr>
                <w:rFonts w:ascii="Times New Roman" w:eastAsia="Times New Roman" w:hAnsi="Times New Roman" w:cs="Times New Roman"/>
                <w:b/>
              </w:rPr>
            </w:pPr>
            <w:r w:rsidRPr="003920DC">
              <w:rPr>
                <w:rFonts w:ascii="Times New Roman" w:eastAsia="Times New Roman" w:hAnsi="Times New Roman" w:cs="Times New Roman"/>
              </w:rPr>
              <w:t>WLM, LLC. – WASHOE COUNTY</w:t>
            </w:r>
          </w:p>
        </w:tc>
        <w:tc>
          <w:tcPr>
            <w:tcW w:w="4449" w:type="dxa"/>
            <w:tcBorders>
              <w:top w:val="single" w:sz="4" w:space="0" w:color="auto"/>
              <w:left w:val="single" w:sz="4" w:space="0" w:color="auto"/>
              <w:bottom w:val="single" w:sz="4" w:space="0" w:color="auto"/>
              <w:right w:val="single" w:sz="4" w:space="0" w:color="auto"/>
            </w:tcBorders>
            <w:vAlign w:val="center"/>
          </w:tcPr>
          <w:p w:rsidR="003920DC" w:rsidRPr="003920DC" w:rsidRDefault="003920DC" w:rsidP="003920DC">
            <w:pPr>
              <w:widowControl w:val="0"/>
              <w:spacing w:before="3" w:after="0" w:line="240" w:lineRule="auto"/>
              <w:jc w:val="center"/>
              <w:rPr>
                <w:rFonts w:ascii="Times New Roman" w:eastAsia="Times New Roman" w:hAnsi="Times New Roman" w:cs="Times New Roman"/>
                <w:b/>
                <w:sz w:val="20"/>
                <w:szCs w:val="20"/>
              </w:rPr>
            </w:pPr>
            <w:r w:rsidRPr="003920DC">
              <w:rPr>
                <w:rFonts w:ascii="Times New Roman" w:eastAsia="Calibri" w:hAnsi="Times New Roman" w:cs="Times New Roman"/>
                <w:b/>
                <w:spacing w:val="-1"/>
                <w:w w:val="105"/>
                <w:sz w:val="20"/>
                <w:szCs w:val="20"/>
              </w:rPr>
              <w:t>WIOA</w:t>
            </w:r>
            <w:r w:rsidRPr="003920DC">
              <w:rPr>
                <w:rFonts w:ascii="Times New Roman" w:eastAsia="Calibri" w:hAnsi="Times New Roman" w:cs="Times New Roman"/>
                <w:b/>
                <w:spacing w:val="-28"/>
                <w:w w:val="105"/>
                <w:sz w:val="20"/>
                <w:szCs w:val="20"/>
              </w:rPr>
              <w:t xml:space="preserve"> </w:t>
            </w:r>
            <w:r w:rsidRPr="003920DC">
              <w:rPr>
                <w:rFonts w:ascii="Times New Roman" w:eastAsia="Calibri" w:hAnsi="Times New Roman" w:cs="Times New Roman"/>
                <w:b/>
                <w:spacing w:val="-1"/>
                <w:w w:val="105"/>
                <w:sz w:val="20"/>
                <w:szCs w:val="20"/>
              </w:rPr>
              <w:t>Section</w:t>
            </w:r>
          </w:p>
          <w:p w:rsidR="003920DC" w:rsidRPr="003920DC" w:rsidRDefault="003920DC" w:rsidP="003920DC">
            <w:pPr>
              <w:spacing w:after="0" w:line="240" w:lineRule="auto"/>
              <w:jc w:val="center"/>
              <w:rPr>
                <w:rFonts w:ascii="Times New Roman" w:eastAsia="Times New Roman" w:hAnsi="Times New Roman" w:cs="Times New Roman"/>
                <w:b/>
                <w:w w:val="105"/>
                <w:sz w:val="20"/>
                <w:szCs w:val="20"/>
              </w:rPr>
            </w:pPr>
            <w:r w:rsidRPr="003920DC">
              <w:rPr>
                <w:rFonts w:ascii="Times New Roman" w:eastAsia="Times New Roman" w:hAnsi="Times New Roman" w:cs="Times New Roman"/>
                <w:b/>
                <w:w w:val="105"/>
                <w:sz w:val="20"/>
                <w:szCs w:val="20"/>
              </w:rPr>
              <w:t>101(b)(1)(C)(i)</w:t>
            </w:r>
          </w:p>
          <w:p w:rsidR="003920DC" w:rsidRPr="003920DC" w:rsidRDefault="003920DC" w:rsidP="003920DC">
            <w:pPr>
              <w:spacing w:after="0" w:line="240" w:lineRule="auto"/>
              <w:jc w:val="center"/>
              <w:rPr>
                <w:rFonts w:ascii="Times New Roman" w:eastAsia="Times New Roman" w:hAnsi="Times New Roman" w:cs="Times New Roman"/>
                <w:sz w:val="20"/>
                <w:szCs w:val="20"/>
                <w:u w:val="single"/>
              </w:rPr>
            </w:pPr>
            <w:r w:rsidRPr="003920DC">
              <w:rPr>
                <w:rFonts w:ascii="Times New Roman" w:eastAsia="Times New Roman" w:hAnsi="Times New Roman" w:cs="Times New Roman"/>
                <w:sz w:val="20"/>
                <w:szCs w:val="20"/>
                <w:u w:val="single"/>
              </w:rPr>
              <w:t>EO #2015-08 5(d)</w:t>
            </w:r>
          </w:p>
          <w:p w:rsidR="003920DC" w:rsidRPr="003920DC" w:rsidRDefault="003920DC" w:rsidP="003920DC">
            <w:pPr>
              <w:widowControl w:val="0"/>
              <w:spacing w:before="3" w:after="0" w:line="240" w:lineRule="auto"/>
              <w:jc w:val="center"/>
              <w:rPr>
                <w:rFonts w:ascii="Times New Roman" w:eastAsia="Calibri" w:hAnsi="Times New Roman" w:cs="Times New Roman"/>
                <w:b/>
                <w:spacing w:val="-1"/>
                <w:w w:val="105"/>
                <w:sz w:val="20"/>
                <w:szCs w:val="20"/>
              </w:rPr>
            </w:pPr>
            <w:r w:rsidRPr="003920DC">
              <w:rPr>
                <w:rFonts w:ascii="Times New Roman" w:eastAsia="Calibri" w:hAnsi="Times New Roman" w:cs="Times New Roman"/>
                <w:i/>
                <w:sz w:val="20"/>
                <w:szCs w:val="20"/>
              </w:rPr>
              <w:t>Business</w:t>
            </w:r>
          </w:p>
        </w:tc>
      </w:tr>
      <w:tr w:rsidR="003920DC" w:rsidRPr="003920DC" w:rsidTr="00E94DD3">
        <w:trPr>
          <w:trHeight w:val="881"/>
          <w:jc w:val="center"/>
        </w:trPr>
        <w:tc>
          <w:tcPr>
            <w:tcW w:w="5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20DC" w:rsidRPr="003920DC" w:rsidRDefault="003920DC" w:rsidP="003920DC">
            <w:pPr>
              <w:spacing w:after="0" w:line="240" w:lineRule="auto"/>
              <w:jc w:val="left"/>
              <w:rPr>
                <w:rFonts w:ascii="Times New Roman" w:eastAsia="Times New Roman" w:hAnsi="Times New Roman" w:cs="Times New Roman"/>
                <w:b/>
              </w:rPr>
            </w:pPr>
            <w:r w:rsidRPr="003920DC">
              <w:rPr>
                <w:rFonts w:ascii="Times New Roman" w:eastAsia="Times New Roman" w:hAnsi="Times New Roman" w:cs="Times New Roman"/>
                <w:b/>
              </w:rPr>
              <w:t>Kris Wells</w:t>
            </w:r>
          </w:p>
          <w:p w:rsidR="003920DC" w:rsidRPr="003920DC" w:rsidRDefault="003920DC" w:rsidP="003920DC">
            <w:pPr>
              <w:spacing w:after="0" w:line="240" w:lineRule="auto"/>
              <w:jc w:val="left"/>
              <w:rPr>
                <w:rFonts w:ascii="Times New Roman" w:eastAsia="Times New Roman" w:hAnsi="Times New Roman" w:cs="Times New Roman"/>
              </w:rPr>
            </w:pPr>
            <w:r w:rsidRPr="003920DC">
              <w:rPr>
                <w:rFonts w:ascii="Times New Roman" w:eastAsia="Times New Roman" w:hAnsi="Times New Roman" w:cs="Times New Roman"/>
              </w:rPr>
              <w:t>Business – Washoe County</w:t>
            </w:r>
          </w:p>
          <w:p w:rsidR="003920DC" w:rsidRPr="003920DC" w:rsidRDefault="003920DC" w:rsidP="003920DC">
            <w:pPr>
              <w:spacing w:after="0" w:line="240" w:lineRule="auto"/>
              <w:jc w:val="left"/>
              <w:rPr>
                <w:rFonts w:ascii="Times New Roman" w:eastAsia="Times New Roman" w:hAnsi="Times New Roman" w:cs="Times New Roman"/>
                <w:b/>
              </w:rPr>
            </w:pPr>
            <w:r w:rsidRPr="003920DC">
              <w:rPr>
                <w:rFonts w:ascii="Times New Roman" w:eastAsia="Times New Roman" w:hAnsi="Times New Roman" w:cs="Times New Roman"/>
              </w:rPr>
              <w:t>AT&amp;T – WASHOE COUNTY</w:t>
            </w:r>
          </w:p>
        </w:tc>
        <w:tc>
          <w:tcPr>
            <w:tcW w:w="4449" w:type="dxa"/>
            <w:tcBorders>
              <w:top w:val="single" w:sz="4" w:space="0" w:color="auto"/>
              <w:left w:val="single" w:sz="4" w:space="0" w:color="auto"/>
              <w:bottom w:val="single" w:sz="4" w:space="0" w:color="auto"/>
              <w:right w:val="single" w:sz="4" w:space="0" w:color="auto"/>
            </w:tcBorders>
            <w:vAlign w:val="center"/>
          </w:tcPr>
          <w:p w:rsidR="003920DC" w:rsidRPr="003920DC" w:rsidRDefault="003920DC" w:rsidP="003920DC">
            <w:pPr>
              <w:widowControl w:val="0"/>
              <w:spacing w:before="3" w:after="0" w:line="240" w:lineRule="auto"/>
              <w:jc w:val="center"/>
              <w:rPr>
                <w:rFonts w:ascii="Times New Roman" w:eastAsia="Times New Roman" w:hAnsi="Times New Roman" w:cs="Times New Roman"/>
                <w:b/>
                <w:sz w:val="20"/>
                <w:szCs w:val="20"/>
              </w:rPr>
            </w:pPr>
            <w:r w:rsidRPr="003920DC">
              <w:rPr>
                <w:rFonts w:ascii="Times New Roman" w:eastAsia="Calibri" w:hAnsi="Times New Roman" w:cs="Times New Roman"/>
                <w:b/>
                <w:spacing w:val="-1"/>
                <w:w w:val="105"/>
                <w:sz w:val="20"/>
                <w:szCs w:val="20"/>
              </w:rPr>
              <w:t>WIOA</w:t>
            </w:r>
            <w:r w:rsidRPr="003920DC">
              <w:rPr>
                <w:rFonts w:ascii="Times New Roman" w:eastAsia="Calibri" w:hAnsi="Times New Roman" w:cs="Times New Roman"/>
                <w:b/>
                <w:spacing w:val="-28"/>
                <w:w w:val="105"/>
                <w:sz w:val="20"/>
                <w:szCs w:val="20"/>
              </w:rPr>
              <w:t xml:space="preserve"> </w:t>
            </w:r>
            <w:r w:rsidRPr="003920DC">
              <w:rPr>
                <w:rFonts w:ascii="Times New Roman" w:eastAsia="Calibri" w:hAnsi="Times New Roman" w:cs="Times New Roman"/>
                <w:b/>
                <w:spacing w:val="-1"/>
                <w:w w:val="105"/>
                <w:sz w:val="20"/>
                <w:szCs w:val="20"/>
              </w:rPr>
              <w:t>Section</w:t>
            </w:r>
          </w:p>
          <w:p w:rsidR="003920DC" w:rsidRPr="003920DC" w:rsidRDefault="003920DC" w:rsidP="003920DC">
            <w:pPr>
              <w:spacing w:after="0" w:line="240" w:lineRule="auto"/>
              <w:jc w:val="center"/>
              <w:rPr>
                <w:rFonts w:ascii="Times New Roman" w:eastAsia="Times New Roman" w:hAnsi="Times New Roman" w:cs="Times New Roman"/>
                <w:b/>
                <w:w w:val="105"/>
                <w:sz w:val="20"/>
                <w:szCs w:val="20"/>
              </w:rPr>
            </w:pPr>
            <w:r w:rsidRPr="003920DC">
              <w:rPr>
                <w:rFonts w:ascii="Times New Roman" w:eastAsia="Times New Roman" w:hAnsi="Times New Roman" w:cs="Times New Roman"/>
                <w:b/>
                <w:w w:val="105"/>
                <w:sz w:val="20"/>
                <w:szCs w:val="20"/>
              </w:rPr>
              <w:t>101(b)(1)(C)(i)</w:t>
            </w:r>
          </w:p>
          <w:p w:rsidR="003920DC" w:rsidRPr="003920DC" w:rsidRDefault="003920DC" w:rsidP="003920DC">
            <w:pPr>
              <w:spacing w:after="0" w:line="240" w:lineRule="auto"/>
              <w:jc w:val="center"/>
              <w:rPr>
                <w:rFonts w:ascii="Times New Roman" w:eastAsia="Times New Roman" w:hAnsi="Times New Roman" w:cs="Times New Roman"/>
                <w:sz w:val="20"/>
                <w:szCs w:val="20"/>
                <w:u w:val="single"/>
              </w:rPr>
            </w:pPr>
            <w:r w:rsidRPr="003920DC">
              <w:rPr>
                <w:rFonts w:ascii="Times New Roman" w:eastAsia="Times New Roman" w:hAnsi="Times New Roman" w:cs="Times New Roman"/>
                <w:sz w:val="20"/>
                <w:szCs w:val="20"/>
                <w:u w:val="single"/>
              </w:rPr>
              <w:t>EO #2015-08 5(d)</w:t>
            </w:r>
          </w:p>
          <w:p w:rsidR="003920DC" w:rsidRPr="003920DC" w:rsidRDefault="003920DC" w:rsidP="003920DC">
            <w:pPr>
              <w:widowControl w:val="0"/>
              <w:spacing w:before="3" w:after="0" w:line="240" w:lineRule="auto"/>
              <w:jc w:val="center"/>
              <w:rPr>
                <w:rFonts w:ascii="Times New Roman" w:eastAsia="Calibri" w:hAnsi="Times New Roman" w:cs="Times New Roman"/>
                <w:b/>
                <w:spacing w:val="-1"/>
                <w:w w:val="105"/>
                <w:sz w:val="20"/>
                <w:szCs w:val="20"/>
              </w:rPr>
            </w:pPr>
            <w:r w:rsidRPr="003920DC">
              <w:rPr>
                <w:rFonts w:ascii="Times New Roman" w:eastAsia="Calibri" w:hAnsi="Times New Roman" w:cs="Times New Roman"/>
                <w:i/>
                <w:sz w:val="20"/>
                <w:szCs w:val="20"/>
              </w:rPr>
              <w:t>Business</w:t>
            </w:r>
          </w:p>
        </w:tc>
      </w:tr>
      <w:tr w:rsidR="003920DC" w:rsidRPr="003920DC" w:rsidTr="00E94DD3">
        <w:trPr>
          <w:trHeight w:val="881"/>
          <w:jc w:val="center"/>
        </w:trPr>
        <w:tc>
          <w:tcPr>
            <w:tcW w:w="5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20DC" w:rsidRPr="003920DC" w:rsidRDefault="003920DC" w:rsidP="003920DC">
            <w:pPr>
              <w:spacing w:after="0" w:line="240" w:lineRule="auto"/>
              <w:jc w:val="left"/>
              <w:rPr>
                <w:rFonts w:ascii="Times New Roman" w:eastAsia="Times New Roman" w:hAnsi="Times New Roman" w:cs="Times New Roman"/>
                <w:b/>
              </w:rPr>
            </w:pPr>
            <w:r w:rsidRPr="003920DC">
              <w:rPr>
                <w:rFonts w:ascii="Times New Roman" w:eastAsia="Times New Roman" w:hAnsi="Times New Roman" w:cs="Times New Roman"/>
                <w:b/>
              </w:rPr>
              <w:t>Dana Bennett</w:t>
            </w:r>
          </w:p>
          <w:p w:rsidR="003920DC" w:rsidRPr="003920DC" w:rsidRDefault="003920DC" w:rsidP="003920DC">
            <w:pPr>
              <w:spacing w:after="0" w:line="240" w:lineRule="auto"/>
              <w:jc w:val="left"/>
              <w:rPr>
                <w:rFonts w:ascii="Times New Roman" w:eastAsia="Times New Roman" w:hAnsi="Times New Roman" w:cs="Times New Roman"/>
              </w:rPr>
            </w:pPr>
            <w:r w:rsidRPr="003920DC">
              <w:rPr>
                <w:rFonts w:ascii="Times New Roman" w:eastAsia="Times New Roman" w:hAnsi="Times New Roman" w:cs="Times New Roman"/>
              </w:rPr>
              <w:t>Business – Washoe County</w:t>
            </w:r>
          </w:p>
          <w:p w:rsidR="003920DC" w:rsidRPr="003920DC" w:rsidRDefault="003920DC" w:rsidP="003920DC">
            <w:pPr>
              <w:spacing w:after="0" w:line="240" w:lineRule="auto"/>
              <w:jc w:val="left"/>
              <w:rPr>
                <w:rFonts w:ascii="Times New Roman" w:eastAsia="Times New Roman" w:hAnsi="Times New Roman" w:cs="Times New Roman"/>
                <w:b/>
              </w:rPr>
            </w:pPr>
            <w:r w:rsidRPr="003920DC">
              <w:rPr>
                <w:rFonts w:ascii="Times New Roman" w:eastAsia="Times New Roman" w:hAnsi="Times New Roman" w:cs="Times New Roman"/>
              </w:rPr>
              <w:t>Nevada Mining Association – WASHOE</w:t>
            </w:r>
          </w:p>
        </w:tc>
        <w:tc>
          <w:tcPr>
            <w:tcW w:w="4449" w:type="dxa"/>
            <w:tcBorders>
              <w:top w:val="single" w:sz="4" w:space="0" w:color="auto"/>
              <w:left w:val="single" w:sz="4" w:space="0" w:color="auto"/>
              <w:bottom w:val="single" w:sz="4" w:space="0" w:color="auto"/>
              <w:right w:val="single" w:sz="4" w:space="0" w:color="auto"/>
            </w:tcBorders>
            <w:vAlign w:val="center"/>
          </w:tcPr>
          <w:p w:rsidR="003920DC" w:rsidRPr="003920DC" w:rsidRDefault="003920DC" w:rsidP="003920DC">
            <w:pPr>
              <w:widowControl w:val="0"/>
              <w:spacing w:before="3" w:after="0" w:line="240" w:lineRule="auto"/>
              <w:jc w:val="center"/>
              <w:rPr>
                <w:rFonts w:ascii="Times New Roman" w:eastAsia="Times New Roman" w:hAnsi="Times New Roman" w:cs="Times New Roman"/>
                <w:b/>
                <w:sz w:val="20"/>
                <w:szCs w:val="20"/>
              </w:rPr>
            </w:pPr>
            <w:r w:rsidRPr="003920DC">
              <w:rPr>
                <w:rFonts w:ascii="Times New Roman" w:eastAsia="Calibri" w:hAnsi="Times New Roman" w:cs="Times New Roman"/>
                <w:b/>
                <w:spacing w:val="-1"/>
                <w:w w:val="105"/>
                <w:sz w:val="20"/>
                <w:szCs w:val="20"/>
              </w:rPr>
              <w:t>WIOA</w:t>
            </w:r>
            <w:r w:rsidRPr="003920DC">
              <w:rPr>
                <w:rFonts w:ascii="Times New Roman" w:eastAsia="Calibri" w:hAnsi="Times New Roman" w:cs="Times New Roman"/>
                <w:b/>
                <w:spacing w:val="-28"/>
                <w:w w:val="105"/>
                <w:sz w:val="20"/>
                <w:szCs w:val="20"/>
              </w:rPr>
              <w:t xml:space="preserve"> </w:t>
            </w:r>
            <w:r w:rsidRPr="003920DC">
              <w:rPr>
                <w:rFonts w:ascii="Times New Roman" w:eastAsia="Calibri" w:hAnsi="Times New Roman" w:cs="Times New Roman"/>
                <w:b/>
                <w:spacing w:val="-1"/>
                <w:w w:val="105"/>
                <w:sz w:val="20"/>
                <w:szCs w:val="20"/>
              </w:rPr>
              <w:t>Section</w:t>
            </w:r>
          </w:p>
          <w:p w:rsidR="003920DC" w:rsidRPr="003920DC" w:rsidRDefault="003920DC" w:rsidP="003920DC">
            <w:pPr>
              <w:spacing w:after="0" w:line="240" w:lineRule="auto"/>
              <w:jc w:val="center"/>
              <w:rPr>
                <w:rFonts w:ascii="Times New Roman" w:eastAsia="Times New Roman" w:hAnsi="Times New Roman" w:cs="Times New Roman"/>
                <w:b/>
                <w:w w:val="105"/>
                <w:sz w:val="20"/>
                <w:szCs w:val="20"/>
              </w:rPr>
            </w:pPr>
            <w:r w:rsidRPr="003920DC">
              <w:rPr>
                <w:rFonts w:ascii="Times New Roman" w:eastAsia="Times New Roman" w:hAnsi="Times New Roman" w:cs="Times New Roman"/>
                <w:b/>
                <w:w w:val="105"/>
                <w:sz w:val="20"/>
                <w:szCs w:val="20"/>
              </w:rPr>
              <w:t>101(b)(1)(C)(i)</w:t>
            </w:r>
          </w:p>
          <w:p w:rsidR="003920DC" w:rsidRPr="003920DC" w:rsidRDefault="003920DC" w:rsidP="003920DC">
            <w:pPr>
              <w:spacing w:after="0" w:line="240" w:lineRule="auto"/>
              <w:jc w:val="center"/>
              <w:rPr>
                <w:rFonts w:ascii="Times New Roman" w:eastAsia="Times New Roman" w:hAnsi="Times New Roman" w:cs="Times New Roman"/>
                <w:sz w:val="20"/>
                <w:szCs w:val="20"/>
                <w:u w:val="single"/>
              </w:rPr>
            </w:pPr>
            <w:r w:rsidRPr="003920DC">
              <w:rPr>
                <w:rFonts w:ascii="Times New Roman" w:eastAsia="Times New Roman" w:hAnsi="Times New Roman" w:cs="Times New Roman"/>
                <w:sz w:val="20"/>
                <w:szCs w:val="20"/>
                <w:u w:val="single"/>
              </w:rPr>
              <w:t>EO #2015-08 5(d)</w:t>
            </w:r>
          </w:p>
          <w:p w:rsidR="003920DC" w:rsidRPr="003920DC" w:rsidRDefault="003920DC" w:rsidP="003920DC">
            <w:pPr>
              <w:widowControl w:val="0"/>
              <w:spacing w:before="3" w:after="0" w:line="240" w:lineRule="auto"/>
              <w:jc w:val="center"/>
              <w:rPr>
                <w:rFonts w:ascii="Times New Roman" w:eastAsia="Calibri" w:hAnsi="Times New Roman" w:cs="Times New Roman"/>
                <w:b/>
                <w:spacing w:val="-1"/>
                <w:w w:val="105"/>
                <w:sz w:val="20"/>
                <w:szCs w:val="20"/>
              </w:rPr>
            </w:pPr>
            <w:r w:rsidRPr="003920DC">
              <w:rPr>
                <w:rFonts w:ascii="Times New Roman" w:eastAsia="Calibri" w:hAnsi="Times New Roman" w:cs="Times New Roman"/>
                <w:i/>
                <w:sz w:val="20"/>
                <w:szCs w:val="20"/>
              </w:rPr>
              <w:t>Business</w:t>
            </w:r>
          </w:p>
        </w:tc>
      </w:tr>
      <w:tr w:rsidR="003920DC" w:rsidRPr="003920DC" w:rsidTr="00E94DD3">
        <w:trPr>
          <w:trHeight w:val="881"/>
          <w:jc w:val="center"/>
        </w:trPr>
        <w:tc>
          <w:tcPr>
            <w:tcW w:w="5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20DC" w:rsidRPr="003920DC" w:rsidRDefault="003920DC" w:rsidP="003920DC">
            <w:pPr>
              <w:spacing w:after="0" w:line="240" w:lineRule="auto"/>
              <w:jc w:val="left"/>
              <w:rPr>
                <w:rFonts w:ascii="Times New Roman" w:eastAsia="Times New Roman" w:hAnsi="Times New Roman" w:cs="Times New Roman"/>
                <w:b/>
              </w:rPr>
            </w:pPr>
            <w:r w:rsidRPr="003920DC">
              <w:rPr>
                <w:rFonts w:ascii="Times New Roman" w:eastAsia="Times New Roman" w:hAnsi="Times New Roman" w:cs="Times New Roman"/>
                <w:b/>
              </w:rPr>
              <w:t>Jolene Dalluhn</w:t>
            </w:r>
          </w:p>
          <w:p w:rsidR="003920DC" w:rsidRPr="003920DC" w:rsidRDefault="003920DC" w:rsidP="003920DC">
            <w:pPr>
              <w:spacing w:after="0" w:line="240" w:lineRule="auto"/>
              <w:jc w:val="left"/>
              <w:rPr>
                <w:rFonts w:ascii="Times New Roman" w:eastAsia="Times New Roman" w:hAnsi="Times New Roman" w:cs="Times New Roman"/>
              </w:rPr>
            </w:pPr>
            <w:r w:rsidRPr="003920DC">
              <w:rPr>
                <w:rFonts w:ascii="Times New Roman" w:eastAsia="Times New Roman" w:hAnsi="Times New Roman" w:cs="Times New Roman"/>
              </w:rPr>
              <w:t>Business – Washoe County</w:t>
            </w:r>
          </w:p>
          <w:p w:rsidR="003920DC" w:rsidRPr="003920DC" w:rsidRDefault="003920DC" w:rsidP="003920DC">
            <w:pPr>
              <w:spacing w:after="0" w:line="240" w:lineRule="auto"/>
              <w:jc w:val="left"/>
              <w:rPr>
                <w:rFonts w:ascii="Times New Roman" w:eastAsia="Times New Roman" w:hAnsi="Times New Roman" w:cs="Times New Roman"/>
                <w:b/>
              </w:rPr>
            </w:pPr>
            <w:r w:rsidRPr="003920DC">
              <w:rPr>
                <w:rFonts w:ascii="Times New Roman" w:eastAsia="Times New Roman" w:hAnsi="Times New Roman" w:cs="Times New Roman"/>
              </w:rPr>
              <w:t>Quest Counseling – WASHOE COUNTY</w:t>
            </w:r>
          </w:p>
        </w:tc>
        <w:tc>
          <w:tcPr>
            <w:tcW w:w="4449" w:type="dxa"/>
            <w:tcBorders>
              <w:top w:val="single" w:sz="4" w:space="0" w:color="auto"/>
              <w:left w:val="single" w:sz="4" w:space="0" w:color="auto"/>
              <w:bottom w:val="single" w:sz="4" w:space="0" w:color="auto"/>
              <w:right w:val="single" w:sz="4" w:space="0" w:color="auto"/>
            </w:tcBorders>
            <w:vAlign w:val="center"/>
          </w:tcPr>
          <w:p w:rsidR="003920DC" w:rsidRPr="003920DC" w:rsidRDefault="003920DC" w:rsidP="003920DC">
            <w:pPr>
              <w:widowControl w:val="0"/>
              <w:spacing w:before="3" w:after="0" w:line="240" w:lineRule="auto"/>
              <w:jc w:val="center"/>
              <w:rPr>
                <w:rFonts w:ascii="Times New Roman" w:eastAsia="Times New Roman" w:hAnsi="Times New Roman" w:cs="Times New Roman"/>
                <w:b/>
                <w:sz w:val="20"/>
                <w:szCs w:val="20"/>
              </w:rPr>
            </w:pPr>
            <w:r w:rsidRPr="003920DC">
              <w:rPr>
                <w:rFonts w:ascii="Times New Roman" w:eastAsia="Calibri" w:hAnsi="Times New Roman" w:cs="Times New Roman"/>
                <w:b/>
                <w:spacing w:val="-1"/>
                <w:w w:val="105"/>
                <w:sz w:val="20"/>
                <w:szCs w:val="20"/>
              </w:rPr>
              <w:t>WIOA</w:t>
            </w:r>
            <w:r w:rsidRPr="003920DC">
              <w:rPr>
                <w:rFonts w:ascii="Times New Roman" w:eastAsia="Calibri" w:hAnsi="Times New Roman" w:cs="Times New Roman"/>
                <w:b/>
                <w:spacing w:val="-28"/>
                <w:w w:val="105"/>
                <w:sz w:val="20"/>
                <w:szCs w:val="20"/>
              </w:rPr>
              <w:t xml:space="preserve"> </w:t>
            </w:r>
            <w:r w:rsidRPr="003920DC">
              <w:rPr>
                <w:rFonts w:ascii="Times New Roman" w:eastAsia="Calibri" w:hAnsi="Times New Roman" w:cs="Times New Roman"/>
                <w:b/>
                <w:spacing w:val="-1"/>
                <w:w w:val="105"/>
                <w:sz w:val="20"/>
                <w:szCs w:val="20"/>
              </w:rPr>
              <w:t>Section</w:t>
            </w:r>
          </w:p>
          <w:p w:rsidR="003920DC" w:rsidRPr="003920DC" w:rsidRDefault="003920DC" w:rsidP="003920DC">
            <w:pPr>
              <w:spacing w:after="0" w:line="240" w:lineRule="auto"/>
              <w:jc w:val="center"/>
              <w:rPr>
                <w:rFonts w:ascii="Times New Roman" w:eastAsia="Times New Roman" w:hAnsi="Times New Roman" w:cs="Times New Roman"/>
                <w:b/>
                <w:w w:val="105"/>
                <w:sz w:val="20"/>
                <w:szCs w:val="20"/>
              </w:rPr>
            </w:pPr>
            <w:r w:rsidRPr="003920DC">
              <w:rPr>
                <w:rFonts w:ascii="Times New Roman" w:eastAsia="Times New Roman" w:hAnsi="Times New Roman" w:cs="Times New Roman"/>
                <w:b/>
                <w:w w:val="105"/>
                <w:sz w:val="20"/>
                <w:szCs w:val="20"/>
              </w:rPr>
              <w:t>101(b)(1)(C)(i)</w:t>
            </w:r>
          </w:p>
          <w:p w:rsidR="003920DC" w:rsidRPr="003920DC" w:rsidRDefault="003920DC" w:rsidP="003920DC">
            <w:pPr>
              <w:spacing w:after="0" w:line="240" w:lineRule="auto"/>
              <w:jc w:val="center"/>
              <w:rPr>
                <w:rFonts w:ascii="Times New Roman" w:eastAsia="Times New Roman" w:hAnsi="Times New Roman" w:cs="Times New Roman"/>
                <w:sz w:val="20"/>
                <w:szCs w:val="20"/>
                <w:u w:val="single"/>
              </w:rPr>
            </w:pPr>
            <w:r w:rsidRPr="003920DC">
              <w:rPr>
                <w:rFonts w:ascii="Times New Roman" w:eastAsia="Times New Roman" w:hAnsi="Times New Roman" w:cs="Times New Roman"/>
                <w:sz w:val="20"/>
                <w:szCs w:val="20"/>
                <w:u w:val="single"/>
              </w:rPr>
              <w:t>EO #2015-08 5(d)</w:t>
            </w:r>
          </w:p>
          <w:p w:rsidR="003920DC" w:rsidRPr="003920DC" w:rsidRDefault="003920DC" w:rsidP="003920DC">
            <w:pPr>
              <w:widowControl w:val="0"/>
              <w:spacing w:before="3" w:after="0" w:line="240" w:lineRule="auto"/>
              <w:jc w:val="center"/>
              <w:rPr>
                <w:rFonts w:ascii="Times New Roman" w:eastAsia="Calibri" w:hAnsi="Times New Roman" w:cs="Times New Roman"/>
                <w:b/>
                <w:spacing w:val="-1"/>
                <w:w w:val="105"/>
                <w:sz w:val="20"/>
                <w:szCs w:val="20"/>
              </w:rPr>
            </w:pPr>
            <w:r w:rsidRPr="003920DC">
              <w:rPr>
                <w:rFonts w:ascii="Times New Roman" w:eastAsia="Calibri" w:hAnsi="Times New Roman" w:cs="Times New Roman"/>
                <w:i/>
                <w:sz w:val="20"/>
                <w:szCs w:val="20"/>
              </w:rPr>
              <w:t>Business</w:t>
            </w:r>
          </w:p>
        </w:tc>
      </w:tr>
      <w:tr w:rsidR="003920DC" w:rsidRPr="003920DC" w:rsidTr="00E94DD3">
        <w:trPr>
          <w:trHeight w:val="881"/>
          <w:jc w:val="center"/>
        </w:trPr>
        <w:tc>
          <w:tcPr>
            <w:tcW w:w="5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20DC" w:rsidRPr="003920DC" w:rsidRDefault="003920DC" w:rsidP="003920DC">
            <w:pPr>
              <w:spacing w:after="0" w:line="240" w:lineRule="auto"/>
              <w:jc w:val="left"/>
              <w:rPr>
                <w:rFonts w:ascii="Times New Roman" w:eastAsia="Times New Roman" w:hAnsi="Times New Roman" w:cs="Times New Roman"/>
                <w:b/>
              </w:rPr>
            </w:pPr>
            <w:r w:rsidRPr="003920DC">
              <w:rPr>
                <w:rFonts w:ascii="Times New Roman" w:eastAsia="Times New Roman" w:hAnsi="Times New Roman" w:cs="Times New Roman"/>
                <w:b/>
              </w:rPr>
              <w:t xml:space="preserve">Todd Koch </w:t>
            </w:r>
          </w:p>
          <w:p w:rsidR="003920DC" w:rsidRPr="003920DC" w:rsidRDefault="003920DC" w:rsidP="003920DC">
            <w:pPr>
              <w:spacing w:after="0" w:line="240" w:lineRule="auto"/>
              <w:jc w:val="left"/>
              <w:rPr>
                <w:rFonts w:ascii="Times New Roman" w:eastAsia="Times New Roman" w:hAnsi="Times New Roman" w:cs="Times New Roman"/>
              </w:rPr>
            </w:pPr>
            <w:r w:rsidRPr="003920DC">
              <w:rPr>
                <w:rFonts w:ascii="Times New Roman" w:eastAsia="Times New Roman" w:hAnsi="Times New Roman" w:cs="Times New Roman"/>
              </w:rPr>
              <w:t>Workforce - Labor</w:t>
            </w:r>
          </w:p>
          <w:p w:rsidR="003920DC" w:rsidRPr="003920DC" w:rsidRDefault="003920DC" w:rsidP="003920DC">
            <w:pPr>
              <w:spacing w:after="0" w:line="240" w:lineRule="auto"/>
              <w:jc w:val="left"/>
              <w:rPr>
                <w:rFonts w:ascii="Times New Roman" w:eastAsia="Times New Roman" w:hAnsi="Times New Roman" w:cs="Times New Roman"/>
              </w:rPr>
            </w:pPr>
            <w:r w:rsidRPr="003920DC">
              <w:rPr>
                <w:rFonts w:ascii="Times New Roman" w:eastAsia="Times New Roman" w:hAnsi="Times New Roman" w:cs="Times New Roman"/>
              </w:rPr>
              <w:t>No. Nevada Buildings &amp; Construction Trades Council</w:t>
            </w:r>
          </w:p>
          <w:p w:rsidR="003920DC" w:rsidRPr="003920DC" w:rsidRDefault="003920DC" w:rsidP="003920DC">
            <w:pPr>
              <w:spacing w:after="0" w:line="240" w:lineRule="auto"/>
              <w:jc w:val="left"/>
              <w:rPr>
                <w:rFonts w:ascii="Times New Roman" w:eastAsia="Times New Roman" w:hAnsi="Times New Roman" w:cs="Times New Roman"/>
                <w:b/>
              </w:rPr>
            </w:pPr>
          </w:p>
        </w:tc>
        <w:tc>
          <w:tcPr>
            <w:tcW w:w="4449" w:type="dxa"/>
            <w:tcBorders>
              <w:top w:val="single" w:sz="4" w:space="0" w:color="auto"/>
              <w:left w:val="single" w:sz="4" w:space="0" w:color="auto"/>
              <w:bottom w:val="single" w:sz="4" w:space="0" w:color="auto"/>
              <w:right w:val="single" w:sz="4" w:space="0" w:color="auto"/>
            </w:tcBorders>
            <w:vAlign w:val="center"/>
          </w:tcPr>
          <w:p w:rsidR="003920DC" w:rsidRPr="003920DC" w:rsidRDefault="003920DC" w:rsidP="003920DC">
            <w:pPr>
              <w:widowControl w:val="0"/>
              <w:spacing w:before="3" w:after="0" w:line="240" w:lineRule="auto"/>
              <w:jc w:val="center"/>
              <w:rPr>
                <w:rFonts w:ascii="Times New Roman" w:eastAsia="Times New Roman" w:hAnsi="Times New Roman" w:cs="Times New Roman"/>
                <w:b/>
                <w:sz w:val="20"/>
                <w:szCs w:val="20"/>
              </w:rPr>
            </w:pPr>
            <w:r w:rsidRPr="003920DC">
              <w:rPr>
                <w:rFonts w:ascii="Times New Roman" w:eastAsia="Calibri" w:hAnsi="Times New Roman" w:cs="Times New Roman"/>
                <w:b/>
                <w:spacing w:val="-1"/>
                <w:w w:val="105"/>
                <w:sz w:val="20"/>
                <w:szCs w:val="20"/>
              </w:rPr>
              <w:t>WIOA</w:t>
            </w:r>
            <w:r w:rsidRPr="003920DC">
              <w:rPr>
                <w:rFonts w:ascii="Times New Roman" w:eastAsia="Calibri" w:hAnsi="Times New Roman" w:cs="Times New Roman"/>
                <w:b/>
                <w:spacing w:val="-28"/>
                <w:w w:val="105"/>
                <w:sz w:val="20"/>
                <w:szCs w:val="20"/>
              </w:rPr>
              <w:t xml:space="preserve"> </w:t>
            </w:r>
            <w:r w:rsidRPr="003920DC">
              <w:rPr>
                <w:rFonts w:ascii="Times New Roman" w:eastAsia="Calibri" w:hAnsi="Times New Roman" w:cs="Times New Roman"/>
                <w:b/>
                <w:spacing w:val="-1"/>
                <w:w w:val="105"/>
                <w:sz w:val="20"/>
                <w:szCs w:val="20"/>
              </w:rPr>
              <w:t>Section</w:t>
            </w:r>
          </w:p>
          <w:p w:rsidR="003920DC" w:rsidRPr="003920DC" w:rsidRDefault="003920DC" w:rsidP="003920DC">
            <w:pPr>
              <w:spacing w:after="0" w:line="240" w:lineRule="auto"/>
              <w:jc w:val="center"/>
              <w:rPr>
                <w:rFonts w:ascii="Times New Roman" w:eastAsia="Times New Roman" w:hAnsi="Times New Roman" w:cs="Times New Roman"/>
                <w:b/>
                <w:w w:val="105"/>
                <w:sz w:val="20"/>
                <w:szCs w:val="20"/>
              </w:rPr>
            </w:pPr>
            <w:r w:rsidRPr="003920DC">
              <w:rPr>
                <w:rFonts w:ascii="Times New Roman" w:eastAsia="Times New Roman" w:hAnsi="Times New Roman" w:cs="Times New Roman"/>
                <w:b/>
                <w:w w:val="105"/>
                <w:sz w:val="20"/>
                <w:szCs w:val="20"/>
              </w:rPr>
              <w:t>101(b)(1)(C)(ii)</w:t>
            </w:r>
          </w:p>
          <w:p w:rsidR="003920DC" w:rsidRPr="003920DC" w:rsidRDefault="003920DC" w:rsidP="003920DC">
            <w:pPr>
              <w:widowControl w:val="0"/>
              <w:spacing w:before="3" w:after="0" w:line="240" w:lineRule="auto"/>
              <w:jc w:val="center"/>
              <w:rPr>
                <w:rFonts w:ascii="Times New Roman" w:eastAsia="Calibri" w:hAnsi="Times New Roman" w:cs="Times New Roman"/>
                <w:spacing w:val="-1"/>
                <w:w w:val="105"/>
                <w:sz w:val="20"/>
                <w:szCs w:val="20"/>
                <w:u w:val="single"/>
              </w:rPr>
            </w:pPr>
            <w:r w:rsidRPr="003920DC">
              <w:rPr>
                <w:rFonts w:ascii="Times New Roman" w:eastAsia="Calibri" w:hAnsi="Times New Roman" w:cs="Times New Roman"/>
                <w:spacing w:val="-1"/>
                <w:w w:val="105"/>
                <w:sz w:val="20"/>
                <w:szCs w:val="20"/>
                <w:u w:val="single"/>
              </w:rPr>
              <w:t>EO #2015-08 5(e)</w:t>
            </w:r>
          </w:p>
          <w:p w:rsidR="003920DC" w:rsidRPr="003920DC" w:rsidRDefault="003920DC" w:rsidP="003920DC">
            <w:pPr>
              <w:widowControl w:val="0"/>
              <w:spacing w:before="3" w:after="0" w:line="240" w:lineRule="auto"/>
              <w:jc w:val="center"/>
              <w:rPr>
                <w:rFonts w:ascii="Times New Roman" w:eastAsia="Calibri" w:hAnsi="Times New Roman" w:cs="Times New Roman"/>
                <w:b/>
                <w:spacing w:val="-1"/>
                <w:w w:val="105"/>
                <w:sz w:val="20"/>
                <w:szCs w:val="20"/>
              </w:rPr>
            </w:pPr>
            <w:r w:rsidRPr="003920DC">
              <w:rPr>
                <w:rFonts w:ascii="Times New Roman" w:eastAsia="Calibri" w:hAnsi="Times New Roman" w:cs="Times New Roman"/>
                <w:i/>
                <w:spacing w:val="-1"/>
                <w:w w:val="105"/>
                <w:sz w:val="20"/>
                <w:szCs w:val="20"/>
              </w:rPr>
              <w:t>Representative of Workforce – Labor</w:t>
            </w:r>
          </w:p>
        </w:tc>
      </w:tr>
      <w:tr w:rsidR="003920DC" w:rsidRPr="003920DC" w:rsidTr="00E94DD3">
        <w:trPr>
          <w:trHeight w:val="881"/>
          <w:jc w:val="center"/>
        </w:trPr>
        <w:tc>
          <w:tcPr>
            <w:tcW w:w="5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20DC" w:rsidRPr="003920DC" w:rsidRDefault="003920DC" w:rsidP="003920DC">
            <w:pPr>
              <w:spacing w:after="0" w:line="240" w:lineRule="auto"/>
              <w:jc w:val="left"/>
              <w:rPr>
                <w:rFonts w:ascii="Times New Roman" w:eastAsia="Times New Roman" w:hAnsi="Times New Roman" w:cs="Times New Roman"/>
                <w:b/>
              </w:rPr>
            </w:pPr>
            <w:r w:rsidRPr="003920DC">
              <w:rPr>
                <w:rFonts w:ascii="Times New Roman" w:eastAsia="Times New Roman" w:hAnsi="Times New Roman" w:cs="Times New Roman"/>
                <w:b/>
              </w:rPr>
              <w:t>Stewart “Mac” Bybee</w:t>
            </w:r>
          </w:p>
          <w:p w:rsidR="003920DC" w:rsidRPr="003920DC" w:rsidRDefault="003920DC" w:rsidP="003920DC">
            <w:pPr>
              <w:spacing w:after="0" w:line="240" w:lineRule="auto"/>
              <w:jc w:val="left"/>
              <w:rPr>
                <w:rFonts w:ascii="Times New Roman" w:eastAsia="Times New Roman" w:hAnsi="Times New Roman" w:cs="Times New Roman"/>
              </w:rPr>
            </w:pPr>
            <w:r w:rsidRPr="003920DC">
              <w:rPr>
                <w:rFonts w:ascii="Times New Roman" w:eastAsia="Times New Roman" w:hAnsi="Times New Roman" w:cs="Times New Roman"/>
              </w:rPr>
              <w:t>Workforce - Labor</w:t>
            </w:r>
          </w:p>
          <w:p w:rsidR="003920DC" w:rsidRPr="003920DC" w:rsidRDefault="003920DC" w:rsidP="003920DC">
            <w:pPr>
              <w:spacing w:after="0" w:line="240" w:lineRule="auto"/>
              <w:jc w:val="left"/>
              <w:rPr>
                <w:rFonts w:ascii="Times New Roman" w:eastAsia="Times New Roman" w:hAnsi="Times New Roman" w:cs="Times New Roman"/>
              </w:rPr>
            </w:pPr>
            <w:r w:rsidRPr="003920DC">
              <w:rPr>
                <w:rFonts w:ascii="Times New Roman" w:eastAsia="Times New Roman" w:hAnsi="Times New Roman" w:cs="Times New Roman"/>
              </w:rPr>
              <w:t>Or Designee - Association of Builders and Contractors</w:t>
            </w:r>
          </w:p>
        </w:tc>
        <w:tc>
          <w:tcPr>
            <w:tcW w:w="4449" w:type="dxa"/>
            <w:tcBorders>
              <w:top w:val="single" w:sz="4" w:space="0" w:color="auto"/>
              <w:left w:val="single" w:sz="4" w:space="0" w:color="auto"/>
              <w:bottom w:val="single" w:sz="4" w:space="0" w:color="auto"/>
              <w:right w:val="single" w:sz="4" w:space="0" w:color="auto"/>
            </w:tcBorders>
            <w:vAlign w:val="center"/>
          </w:tcPr>
          <w:p w:rsidR="003920DC" w:rsidRPr="003920DC" w:rsidRDefault="003920DC" w:rsidP="003920DC">
            <w:pPr>
              <w:widowControl w:val="0"/>
              <w:spacing w:before="3" w:after="0" w:line="240" w:lineRule="auto"/>
              <w:jc w:val="center"/>
              <w:rPr>
                <w:rFonts w:ascii="Times New Roman" w:eastAsia="Times New Roman" w:hAnsi="Times New Roman" w:cs="Times New Roman"/>
                <w:b/>
                <w:sz w:val="20"/>
                <w:szCs w:val="20"/>
              </w:rPr>
            </w:pPr>
            <w:r w:rsidRPr="003920DC">
              <w:rPr>
                <w:rFonts w:ascii="Times New Roman" w:eastAsia="Calibri" w:hAnsi="Times New Roman" w:cs="Times New Roman"/>
                <w:b/>
                <w:spacing w:val="-1"/>
                <w:w w:val="105"/>
                <w:sz w:val="20"/>
                <w:szCs w:val="20"/>
              </w:rPr>
              <w:t>WIOA</w:t>
            </w:r>
            <w:r w:rsidRPr="003920DC">
              <w:rPr>
                <w:rFonts w:ascii="Times New Roman" w:eastAsia="Calibri" w:hAnsi="Times New Roman" w:cs="Times New Roman"/>
                <w:b/>
                <w:spacing w:val="-28"/>
                <w:w w:val="105"/>
                <w:sz w:val="20"/>
                <w:szCs w:val="20"/>
              </w:rPr>
              <w:t xml:space="preserve"> </w:t>
            </w:r>
            <w:r w:rsidRPr="003920DC">
              <w:rPr>
                <w:rFonts w:ascii="Times New Roman" w:eastAsia="Calibri" w:hAnsi="Times New Roman" w:cs="Times New Roman"/>
                <w:b/>
                <w:spacing w:val="-1"/>
                <w:w w:val="105"/>
                <w:sz w:val="20"/>
                <w:szCs w:val="20"/>
              </w:rPr>
              <w:t>Section</w:t>
            </w:r>
          </w:p>
          <w:p w:rsidR="003920DC" w:rsidRPr="003920DC" w:rsidRDefault="003920DC" w:rsidP="003920DC">
            <w:pPr>
              <w:spacing w:after="0" w:line="240" w:lineRule="auto"/>
              <w:jc w:val="center"/>
              <w:rPr>
                <w:rFonts w:ascii="Times New Roman" w:eastAsia="Times New Roman" w:hAnsi="Times New Roman" w:cs="Times New Roman"/>
                <w:b/>
                <w:w w:val="105"/>
                <w:sz w:val="20"/>
                <w:szCs w:val="20"/>
              </w:rPr>
            </w:pPr>
            <w:r w:rsidRPr="003920DC">
              <w:rPr>
                <w:rFonts w:ascii="Times New Roman" w:eastAsia="Times New Roman" w:hAnsi="Times New Roman" w:cs="Times New Roman"/>
                <w:b/>
                <w:w w:val="105"/>
                <w:sz w:val="20"/>
                <w:szCs w:val="20"/>
              </w:rPr>
              <w:t>101(b)(1)(C)(ii)</w:t>
            </w:r>
          </w:p>
          <w:p w:rsidR="003920DC" w:rsidRPr="003920DC" w:rsidRDefault="003920DC" w:rsidP="003920DC">
            <w:pPr>
              <w:widowControl w:val="0"/>
              <w:spacing w:before="3" w:after="0" w:line="240" w:lineRule="auto"/>
              <w:jc w:val="center"/>
              <w:rPr>
                <w:rFonts w:ascii="Times New Roman" w:eastAsia="Calibri" w:hAnsi="Times New Roman" w:cs="Times New Roman"/>
                <w:spacing w:val="-1"/>
                <w:w w:val="105"/>
                <w:sz w:val="20"/>
                <w:szCs w:val="20"/>
                <w:u w:val="single"/>
              </w:rPr>
            </w:pPr>
            <w:r w:rsidRPr="003920DC">
              <w:rPr>
                <w:rFonts w:ascii="Times New Roman" w:eastAsia="Calibri" w:hAnsi="Times New Roman" w:cs="Times New Roman"/>
                <w:spacing w:val="-1"/>
                <w:w w:val="105"/>
                <w:sz w:val="20"/>
                <w:szCs w:val="20"/>
                <w:u w:val="single"/>
              </w:rPr>
              <w:t>EO #2015-08 5(e)</w:t>
            </w:r>
          </w:p>
          <w:p w:rsidR="003920DC" w:rsidRPr="003920DC" w:rsidRDefault="003920DC" w:rsidP="003920DC">
            <w:pPr>
              <w:widowControl w:val="0"/>
              <w:spacing w:before="3" w:after="0" w:line="240" w:lineRule="auto"/>
              <w:jc w:val="center"/>
              <w:rPr>
                <w:rFonts w:ascii="Times New Roman" w:eastAsia="Calibri" w:hAnsi="Times New Roman" w:cs="Times New Roman"/>
                <w:b/>
                <w:spacing w:val="-1"/>
                <w:w w:val="105"/>
                <w:sz w:val="20"/>
                <w:szCs w:val="20"/>
              </w:rPr>
            </w:pPr>
            <w:r w:rsidRPr="003920DC">
              <w:rPr>
                <w:rFonts w:ascii="Times New Roman" w:eastAsia="Calibri" w:hAnsi="Times New Roman" w:cs="Times New Roman"/>
                <w:i/>
                <w:spacing w:val="-1"/>
                <w:w w:val="105"/>
                <w:sz w:val="20"/>
                <w:szCs w:val="20"/>
              </w:rPr>
              <w:t>Representative of Workforce – Labor</w:t>
            </w:r>
          </w:p>
        </w:tc>
      </w:tr>
      <w:tr w:rsidR="003920DC" w:rsidRPr="003920DC" w:rsidTr="00E94DD3">
        <w:trPr>
          <w:trHeight w:val="881"/>
          <w:jc w:val="center"/>
        </w:trPr>
        <w:tc>
          <w:tcPr>
            <w:tcW w:w="5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20DC" w:rsidRPr="003920DC" w:rsidRDefault="003920DC" w:rsidP="003920DC">
            <w:pPr>
              <w:spacing w:after="0" w:line="240" w:lineRule="auto"/>
              <w:jc w:val="left"/>
              <w:rPr>
                <w:rFonts w:ascii="Times New Roman" w:eastAsia="Times New Roman" w:hAnsi="Times New Roman" w:cs="Times New Roman"/>
                <w:b/>
              </w:rPr>
            </w:pPr>
            <w:r w:rsidRPr="003920DC">
              <w:rPr>
                <w:rFonts w:ascii="Times New Roman" w:eastAsia="Times New Roman" w:hAnsi="Times New Roman" w:cs="Times New Roman"/>
                <w:b/>
              </w:rPr>
              <w:t>Jim New</w:t>
            </w:r>
          </w:p>
          <w:p w:rsidR="003920DC" w:rsidRPr="003920DC" w:rsidRDefault="003920DC" w:rsidP="003920DC">
            <w:pPr>
              <w:spacing w:after="0" w:line="240" w:lineRule="auto"/>
              <w:jc w:val="left"/>
              <w:rPr>
                <w:rFonts w:ascii="Times New Roman" w:eastAsia="Times New Roman" w:hAnsi="Times New Roman" w:cs="Times New Roman"/>
                <w:i/>
              </w:rPr>
            </w:pPr>
            <w:r w:rsidRPr="003920DC">
              <w:rPr>
                <w:rFonts w:ascii="Times New Roman" w:eastAsia="Times New Roman" w:hAnsi="Times New Roman" w:cs="Times New Roman"/>
              </w:rPr>
              <w:t xml:space="preserve">Apprenticeships - Truckee Meadows Community College – </w:t>
            </w:r>
            <w:r w:rsidRPr="003920DC">
              <w:rPr>
                <w:rFonts w:ascii="Times New Roman" w:eastAsia="Times New Roman" w:hAnsi="Times New Roman" w:cs="Times New Roman"/>
                <w:i/>
              </w:rPr>
              <w:t>Apprenticeship Programs - Dean</w:t>
            </w:r>
          </w:p>
        </w:tc>
        <w:tc>
          <w:tcPr>
            <w:tcW w:w="4449" w:type="dxa"/>
            <w:tcBorders>
              <w:top w:val="single" w:sz="4" w:space="0" w:color="auto"/>
              <w:left w:val="single" w:sz="4" w:space="0" w:color="auto"/>
              <w:bottom w:val="single" w:sz="4" w:space="0" w:color="auto"/>
              <w:right w:val="single" w:sz="4" w:space="0" w:color="auto"/>
            </w:tcBorders>
            <w:vAlign w:val="center"/>
          </w:tcPr>
          <w:p w:rsidR="003920DC" w:rsidRPr="003920DC" w:rsidRDefault="003920DC" w:rsidP="003920DC">
            <w:pPr>
              <w:widowControl w:val="0"/>
              <w:spacing w:before="3" w:after="0" w:line="240" w:lineRule="auto"/>
              <w:jc w:val="center"/>
              <w:rPr>
                <w:rFonts w:ascii="Times New Roman" w:eastAsia="Times New Roman" w:hAnsi="Times New Roman" w:cs="Times New Roman"/>
                <w:b/>
                <w:sz w:val="20"/>
                <w:szCs w:val="20"/>
              </w:rPr>
            </w:pPr>
            <w:r w:rsidRPr="003920DC">
              <w:rPr>
                <w:rFonts w:ascii="Times New Roman" w:eastAsia="Calibri" w:hAnsi="Times New Roman" w:cs="Times New Roman"/>
                <w:b/>
                <w:spacing w:val="-1"/>
                <w:w w:val="105"/>
                <w:sz w:val="20"/>
                <w:szCs w:val="20"/>
              </w:rPr>
              <w:t>WIOA</w:t>
            </w:r>
            <w:r w:rsidRPr="003920DC">
              <w:rPr>
                <w:rFonts w:ascii="Times New Roman" w:eastAsia="Calibri" w:hAnsi="Times New Roman" w:cs="Times New Roman"/>
                <w:b/>
                <w:spacing w:val="-28"/>
                <w:w w:val="105"/>
                <w:sz w:val="20"/>
                <w:szCs w:val="20"/>
              </w:rPr>
              <w:t xml:space="preserve"> </w:t>
            </w:r>
            <w:r w:rsidRPr="003920DC">
              <w:rPr>
                <w:rFonts w:ascii="Times New Roman" w:eastAsia="Calibri" w:hAnsi="Times New Roman" w:cs="Times New Roman"/>
                <w:b/>
                <w:spacing w:val="-1"/>
                <w:w w:val="105"/>
                <w:sz w:val="20"/>
                <w:szCs w:val="20"/>
              </w:rPr>
              <w:t>Section</w:t>
            </w:r>
          </w:p>
          <w:p w:rsidR="003920DC" w:rsidRPr="003920DC" w:rsidRDefault="003920DC" w:rsidP="003920DC">
            <w:pPr>
              <w:spacing w:after="0" w:line="240" w:lineRule="auto"/>
              <w:jc w:val="center"/>
              <w:rPr>
                <w:rFonts w:ascii="Times New Roman" w:eastAsia="Times New Roman" w:hAnsi="Times New Roman" w:cs="Times New Roman"/>
                <w:b/>
                <w:w w:val="105"/>
                <w:sz w:val="20"/>
                <w:szCs w:val="20"/>
              </w:rPr>
            </w:pPr>
            <w:r w:rsidRPr="003920DC">
              <w:rPr>
                <w:rFonts w:ascii="Times New Roman" w:eastAsia="Times New Roman" w:hAnsi="Times New Roman" w:cs="Times New Roman"/>
                <w:b/>
                <w:w w:val="105"/>
                <w:sz w:val="20"/>
                <w:szCs w:val="20"/>
              </w:rPr>
              <w:t>101(b)(1)(C)(ii)</w:t>
            </w:r>
          </w:p>
          <w:p w:rsidR="003920DC" w:rsidRPr="003920DC" w:rsidRDefault="003920DC" w:rsidP="003920DC">
            <w:pPr>
              <w:widowControl w:val="0"/>
              <w:spacing w:before="3" w:after="0" w:line="240" w:lineRule="auto"/>
              <w:jc w:val="center"/>
              <w:rPr>
                <w:rFonts w:ascii="Times New Roman" w:eastAsia="Calibri" w:hAnsi="Times New Roman" w:cs="Times New Roman"/>
                <w:spacing w:val="-1"/>
                <w:w w:val="105"/>
                <w:sz w:val="20"/>
                <w:szCs w:val="20"/>
                <w:u w:val="single"/>
              </w:rPr>
            </w:pPr>
            <w:r w:rsidRPr="003920DC">
              <w:rPr>
                <w:rFonts w:ascii="Times New Roman" w:eastAsia="Calibri" w:hAnsi="Times New Roman" w:cs="Times New Roman"/>
                <w:spacing w:val="-1"/>
                <w:w w:val="105"/>
                <w:sz w:val="20"/>
                <w:szCs w:val="20"/>
                <w:u w:val="single"/>
              </w:rPr>
              <w:t>EO #2015-08 5(e)</w:t>
            </w:r>
          </w:p>
          <w:p w:rsidR="003920DC" w:rsidRPr="003920DC" w:rsidRDefault="003920DC" w:rsidP="003920DC">
            <w:pPr>
              <w:widowControl w:val="0"/>
              <w:spacing w:before="3" w:after="0" w:line="240" w:lineRule="auto"/>
              <w:jc w:val="center"/>
              <w:rPr>
                <w:rFonts w:ascii="Times New Roman" w:eastAsia="Calibri" w:hAnsi="Times New Roman" w:cs="Times New Roman"/>
                <w:b/>
                <w:spacing w:val="-1"/>
                <w:w w:val="105"/>
                <w:sz w:val="20"/>
                <w:szCs w:val="20"/>
              </w:rPr>
            </w:pPr>
            <w:r w:rsidRPr="003920DC">
              <w:rPr>
                <w:rFonts w:ascii="Times New Roman" w:eastAsia="Calibri" w:hAnsi="Times New Roman" w:cs="Times New Roman"/>
                <w:i/>
                <w:spacing w:val="-1"/>
                <w:w w:val="105"/>
                <w:sz w:val="20"/>
                <w:szCs w:val="20"/>
              </w:rPr>
              <w:t>Representative of Workforce – Apprenticeships</w:t>
            </w:r>
          </w:p>
        </w:tc>
      </w:tr>
      <w:tr w:rsidR="006C69E0" w:rsidRPr="003920DC" w:rsidTr="00E94DD3">
        <w:trPr>
          <w:trHeight w:val="881"/>
          <w:jc w:val="center"/>
        </w:trPr>
        <w:tc>
          <w:tcPr>
            <w:tcW w:w="5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69E0" w:rsidRDefault="006C69E0" w:rsidP="003920DC">
            <w:pPr>
              <w:spacing w:after="0" w:line="240" w:lineRule="auto"/>
              <w:jc w:val="left"/>
              <w:rPr>
                <w:rFonts w:ascii="Times New Roman" w:eastAsia="Times New Roman" w:hAnsi="Times New Roman" w:cs="Times New Roman"/>
                <w:b/>
              </w:rPr>
            </w:pPr>
            <w:r>
              <w:rPr>
                <w:rFonts w:ascii="Times New Roman" w:eastAsia="Times New Roman" w:hAnsi="Times New Roman" w:cs="Times New Roman"/>
                <w:b/>
              </w:rPr>
              <w:t>William ‘Bill’ Stanley</w:t>
            </w:r>
          </w:p>
          <w:p w:rsidR="006C69E0" w:rsidRPr="006C69E0" w:rsidRDefault="006C69E0" w:rsidP="003920DC">
            <w:pPr>
              <w:spacing w:after="0" w:line="240" w:lineRule="auto"/>
              <w:jc w:val="left"/>
              <w:rPr>
                <w:rFonts w:ascii="Times New Roman" w:eastAsia="Times New Roman" w:hAnsi="Times New Roman" w:cs="Times New Roman"/>
              </w:rPr>
            </w:pPr>
            <w:r>
              <w:rPr>
                <w:rFonts w:ascii="Times New Roman" w:eastAsia="Times New Roman" w:hAnsi="Times New Roman" w:cs="Times New Roman"/>
              </w:rPr>
              <w:t>Southern Nevada Building and Construction Trades Council</w:t>
            </w:r>
          </w:p>
        </w:tc>
        <w:tc>
          <w:tcPr>
            <w:tcW w:w="4449" w:type="dxa"/>
            <w:tcBorders>
              <w:top w:val="single" w:sz="4" w:space="0" w:color="auto"/>
              <w:left w:val="single" w:sz="4" w:space="0" w:color="auto"/>
              <w:bottom w:val="single" w:sz="4" w:space="0" w:color="auto"/>
              <w:right w:val="single" w:sz="4" w:space="0" w:color="auto"/>
            </w:tcBorders>
            <w:vAlign w:val="center"/>
          </w:tcPr>
          <w:p w:rsidR="006C69E0" w:rsidRPr="003920DC" w:rsidRDefault="006C69E0" w:rsidP="006C69E0">
            <w:pPr>
              <w:widowControl w:val="0"/>
              <w:spacing w:before="3" w:after="0" w:line="240" w:lineRule="auto"/>
              <w:jc w:val="center"/>
              <w:rPr>
                <w:rFonts w:ascii="Times New Roman" w:eastAsia="Times New Roman" w:hAnsi="Times New Roman" w:cs="Times New Roman"/>
                <w:b/>
                <w:sz w:val="20"/>
                <w:szCs w:val="20"/>
              </w:rPr>
            </w:pPr>
            <w:r w:rsidRPr="003920DC">
              <w:rPr>
                <w:rFonts w:ascii="Times New Roman" w:eastAsia="Calibri" w:hAnsi="Times New Roman" w:cs="Times New Roman"/>
                <w:b/>
                <w:spacing w:val="-1"/>
                <w:w w:val="105"/>
                <w:sz w:val="20"/>
                <w:szCs w:val="20"/>
              </w:rPr>
              <w:t>WIOA</w:t>
            </w:r>
            <w:r w:rsidRPr="003920DC">
              <w:rPr>
                <w:rFonts w:ascii="Times New Roman" w:eastAsia="Calibri" w:hAnsi="Times New Roman" w:cs="Times New Roman"/>
                <w:b/>
                <w:spacing w:val="-28"/>
                <w:w w:val="105"/>
                <w:sz w:val="20"/>
                <w:szCs w:val="20"/>
              </w:rPr>
              <w:t xml:space="preserve"> </w:t>
            </w:r>
            <w:r w:rsidRPr="003920DC">
              <w:rPr>
                <w:rFonts w:ascii="Times New Roman" w:eastAsia="Calibri" w:hAnsi="Times New Roman" w:cs="Times New Roman"/>
                <w:b/>
                <w:spacing w:val="-1"/>
                <w:w w:val="105"/>
                <w:sz w:val="20"/>
                <w:szCs w:val="20"/>
              </w:rPr>
              <w:t>Section</w:t>
            </w:r>
          </w:p>
          <w:p w:rsidR="006C69E0" w:rsidRPr="003920DC" w:rsidRDefault="006C69E0" w:rsidP="006C69E0">
            <w:pPr>
              <w:spacing w:after="0" w:line="240" w:lineRule="auto"/>
              <w:jc w:val="center"/>
              <w:rPr>
                <w:rFonts w:ascii="Times New Roman" w:eastAsia="Times New Roman" w:hAnsi="Times New Roman" w:cs="Times New Roman"/>
                <w:b/>
                <w:w w:val="105"/>
                <w:sz w:val="20"/>
                <w:szCs w:val="20"/>
              </w:rPr>
            </w:pPr>
            <w:r w:rsidRPr="003920DC">
              <w:rPr>
                <w:rFonts w:ascii="Times New Roman" w:eastAsia="Times New Roman" w:hAnsi="Times New Roman" w:cs="Times New Roman"/>
                <w:b/>
                <w:w w:val="105"/>
                <w:sz w:val="20"/>
                <w:szCs w:val="20"/>
              </w:rPr>
              <w:t>101(b)(1)(C)(ii)</w:t>
            </w:r>
          </w:p>
          <w:p w:rsidR="006C69E0" w:rsidRPr="003920DC" w:rsidRDefault="006C69E0" w:rsidP="006C69E0">
            <w:pPr>
              <w:widowControl w:val="0"/>
              <w:spacing w:before="3" w:after="0" w:line="240" w:lineRule="auto"/>
              <w:jc w:val="center"/>
              <w:rPr>
                <w:rFonts w:ascii="Times New Roman" w:eastAsia="Calibri" w:hAnsi="Times New Roman" w:cs="Times New Roman"/>
                <w:spacing w:val="-1"/>
                <w:w w:val="105"/>
                <w:sz w:val="20"/>
                <w:szCs w:val="20"/>
                <w:u w:val="single"/>
              </w:rPr>
            </w:pPr>
            <w:r w:rsidRPr="003920DC">
              <w:rPr>
                <w:rFonts w:ascii="Times New Roman" w:eastAsia="Calibri" w:hAnsi="Times New Roman" w:cs="Times New Roman"/>
                <w:spacing w:val="-1"/>
                <w:w w:val="105"/>
                <w:sz w:val="20"/>
                <w:szCs w:val="20"/>
                <w:u w:val="single"/>
              </w:rPr>
              <w:t>EO #2015-08 5(e)</w:t>
            </w:r>
          </w:p>
          <w:p w:rsidR="006C69E0" w:rsidRPr="003920DC" w:rsidRDefault="006C69E0" w:rsidP="006C69E0">
            <w:pPr>
              <w:widowControl w:val="0"/>
              <w:spacing w:before="3" w:after="0" w:line="240" w:lineRule="auto"/>
              <w:jc w:val="center"/>
              <w:rPr>
                <w:rFonts w:ascii="Times New Roman" w:eastAsia="Calibri" w:hAnsi="Times New Roman" w:cs="Times New Roman"/>
                <w:b/>
                <w:spacing w:val="-1"/>
                <w:w w:val="105"/>
                <w:sz w:val="20"/>
                <w:szCs w:val="20"/>
              </w:rPr>
            </w:pPr>
            <w:r w:rsidRPr="003920DC">
              <w:rPr>
                <w:rFonts w:ascii="Times New Roman" w:eastAsia="Calibri" w:hAnsi="Times New Roman" w:cs="Times New Roman"/>
                <w:i/>
                <w:spacing w:val="-1"/>
                <w:w w:val="105"/>
                <w:sz w:val="20"/>
                <w:szCs w:val="20"/>
              </w:rPr>
              <w:t>Representative of Workforce – Labor</w:t>
            </w:r>
          </w:p>
        </w:tc>
      </w:tr>
      <w:tr w:rsidR="006C69E0" w:rsidRPr="003920DC" w:rsidTr="00E94DD3">
        <w:trPr>
          <w:trHeight w:val="881"/>
          <w:jc w:val="center"/>
        </w:trPr>
        <w:tc>
          <w:tcPr>
            <w:tcW w:w="5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69E0" w:rsidRDefault="006C69E0" w:rsidP="003920DC">
            <w:pPr>
              <w:spacing w:after="0" w:line="240" w:lineRule="auto"/>
              <w:jc w:val="left"/>
              <w:rPr>
                <w:rFonts w:ascii="Times New Roman" w:eastAsia="Times New Roman" w:hAnsi="Times New Roman" w:cs="Times New Roman"/>
                <w:b/>
              </w:rPr>
            </w:pPr>
            <w:r>
              <w:rPr>
                <w:rFonts w:ascii="Times New Roman" w:eastAsia="Times New Roman" w:hAnsi="Times New Roman" w:cs="Times New Roman"/>
                <w:b/>
              </w:rPr>
              <w:t>Alan Walker</w:t>
            </w:r>
          </w:p>
          <w:p w:rsidR="006C69E0" w:rsidRPr="006C69E0" w:rsidRDefault="006C69E0" w:rsidP="003920DC">
            <w:pPr>
              <w:spacing w:after="0" w:line="240" w:lineRule="auto"/>
              <w:jc w:val="left"/>
              <w:rPr>
                <w:rFonts w:ascii="Times New Roman" w:eastAsia="Times New Roman" w:hAnsi="Times New Roman" w:cs="Times New Roman"/>
              </w:rPr>
            </w:pPr>
            <w:r>
              <w:rPr>
                <w:rFonts w:ascii="Times New Roman" w:eastAsia="Times New Roman" w:hAnsi="Times New Roman" w:cs="Times New Roman"/>
              </w:rPr>
              <w:t>Sierra Nevada College</w:t>
            </w:r>
          </w:p>
        </w:tc>
        <w:tc>
          <w:tcPr>
            <w:tcW w:w="4449" w:type="dxa"/>
            <w:tcBorders>
              <w:top w:val="single" w:sz="4" w:space="0" w:color="auto"/>
              <w:left w:val="single" w:sz="4" w:space="0" w:color="auto"/>
              <w:bottom w:val="single" w:sz="4" w:space="0" w:color="auto"/>
              <w:right w:val="single" w:sz="4" w:space="0" w:color="auto"/>
            </w:tcBorders>
            <w:vAlign w:val="center"/>
          </w:tcPr>
          <w:p w:rsidR="006C69E0" w:rsidRPr="003920DC" w:rsidRDefault="006C69E0" w:rsidP="006C69E0">
            <w:pPr>
              <w:widowControl w:val="0"/>
              <w:spacing w:before="3" w:after="0" w:line="240" w:lineRule="auto"/>
              <w:jc w:val="center"/>
              <w:rPr>
                <w:rFonts w:ascii="Times New Roman" w:eastAsia="Times New Roman" w:hAnsi="Times New Roman" w:cs="Times New Roman"/>
                <w:b/>
                <w:sz w:val="20"/>
                <w:szCs w:val="20"/>
              </w:rPr>
            </w:pPr>
            <w:r w:rsidRPr="003920DC">
              <w:rPr>
                <w:rFonts w:ascii="Times New Roman" w:eastAsia="Calibri" w:hAnsi="Times New Roman" w:cs="Times New Roman"/>
                <w:b/>
                <w:spacing w:val="-1"/>
                <w:w w:val="105"/>
                <w:sz w:val="20"/>
                <w:szCs w:val="20"/>
              </w:rPr>
              <w:t>WIOA</w:t>
            </w:r>
            <w:r w:rsidRPr="003920DC">
              <w:rPr>
                <w:rFonts w:ascii="Times New Roman" w:eastAsia="Calibri" w:hAnsi="Times New Roman" w:cs="Times New Roman"/>
                <w:b/>
                <w:spacing w:val="-28"/>
                <w:w w:val="105"/>
                <w:sz w:val="20"/>
                <w:szCs w:val="20"/>
              </w:rPr>
              <w:t xml:space="preserve"> </w:t>
            </w:r>
            <w:r w:rsidRPr="003920DC">
              <w:rPr>
                <w:rFonts w:ascii="Times New Roman" w:eastAsia="Calibri" w:hAnsi="Times New Roman" w:cs="Times New Roman"/>
                <w:b/>
                <w:spacing w:val="-1"/>
                <w:w w:val="105"/>
                <w:sz w:val="20"/>
                <w:szCs w:val="20"/>
              </w:rPr>
              <w:t>Section</w:t>
            </w:r>
          </w:p>
          <w:p w:rsidR="006C69E0" w:rsidRPr="003920DC" w:rsidRDefault="006C69E0" w:rsidP="006C69E0">
            <w:pPr>
              <w:spacing w:after="0" w:line="240" w:lineRule="auto"/>
              <w:jc w:val="center"/>
              <w:rPr>
                <w:rFonts w:ascii="Times New Roman" w:eastAsia="Times New Roman" w:hAnsi="Times New Roman" w:cs="Times New Roman"/>
                <w:b/>
                <w:w w:val="105"/>
                <w:sz w:val="20"/>
                <w:szCs w:val="20"/>
              </w:rPr>
            </w:pPr>
            <w:r w:rsidRPr="003920DC">
              <w:rPr>
                <w:rFonts w:ascii="Times New Roman" w:eastAsia="Times New Roman" w:hAnsi="Times New Roman" w:cs="Times New Roman"/>
                <w:b/>
                <w:w w:val="105"/>
                <w:sz w:val="20"/>
                <w:szCs w:val="20"/>
              </w:rPr>
              <w:t>101(b)(1)(C)(ii)</w:t>
            </w:r>
          </w:p>
          <w:p w:rsidR="006C69E0" w:rsidRPr="003920DC" w:rsidRDefault="006C69E0" w:rsidP="006C69E0">
            <w:pPr>
              <w:widowControl w:val="0"/>
              <w:spacing w:before="3" w:after="0" w:line="240" w:lineRule="auto"/>
              <w:jc w:val="center"/>
              <w:rPr>
                <w:rFonts w:ascii="Times New Roman" w:eastAsia="Calibri" w:hAnsi="Times New Roman" w:cs="Times New Roman"/>
                <w:spacing w:val="-1"/>
                <w:w w:val="105"/>
                <w:sz w:val="20"/>
                <w:szCs w:val="20"/>
                <w:u w:val="single"/>
              </w:rPr>
            </w:pPr>
            <w:r w:rsidRPr="003920DC">
              <w:rPr>
                <w:rFonts w:ascii="Times New Roman" w:eastAsia="Calibri" w:hAnsi="Times New Roman" w:cs="Times New Roman"/>
                <w:spacing w:val="-1"/>
                <w:w w:val="105"/>
                <w:sz w:val="20"/>
                <w:szCs w:val="20"/>
                <w:u w:val="single"/>
              </w:rPr>
              <w:t>EO #2015-08 5(e)</w:t>
            </w:r>
          </w:p>
          <w:p w:rsidR="006C69E0" w:rsidRPr="003920DC" w:rsidRDefault="006C69E0" w:rsidP="006C69E0">
            <w:pPr>
              <w:widowControl w:val="0"/>
              <w:spacing w:before="3" w:after="0" w:line="240" w:lineRule="auto"/>
              <w:jc w:val="center"/>
              <w:rPr>
                <w:rFonts w:ascii="Times New Roman" w:eastAsia="Calibri" w:hAnsi="Times New Roman" w:cs="Times New Roman"/>
                <w:b/>
                <w:spacing w:val="-1"/>
                <w:w w:val="105"/>
                <w:sz w:val="20"/>
                <w:szCs w:val="20"/>
              </w:rPr>
            </w:pPr>
            <w:r w:rsidRPr="003920DC">
              <w:rPr>
                <w:rFonts w:ascii="Times New Roman" w:eastAsia="Calibri" w:hAnsi="Times New Roman" w:cs="Times New Roman"/>
                <w:i/>
                <w:spacing w:val="-1"/>
                <w:w w:val="105"/>
                <w:sz w:val="20"/>
                <w:szCs w:val="20"/>
              </w:rPr>
              <w:t>Representative of Workforce – Apprenticeships</w:t>
            </w:r>
          </w:p>
        </w:tc>
      </w:tr>
      <w:tr w:rsidR="003920DC" w:rsidRPr="003920DC" w:rsidTr="00E94DD3">
        <w:trPr>
          <w:trHeight w:val="881"/>
          <w:jc w:val="center"/>
        </w:trPr>
        <w:tc>
          <w:tcPr>
            <w:tcW w:w="5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20DC" w:rsidRPr="003920DC" w:rsidRDefault="003920DC" w:rsidP="003920DC">
            <w:pPr>
              <w:spacing w:after="0" w:line="240" w:lineRule="auto"/>
              <w:jc w:val="left"/>
              <w:rPr>
                <w:rFonts w:ascii="Times New Roman" w:eastAsia="Times New Roman" w:hAnsi="Times New Roman" w:cs="Times New Roman"/>
                <w:b/>
              </w:rPr>
            </w:pPr>
            <w:r w:rsidRPr="003920DC">
              <w:rPr>
                <w:rFonts w:ascii="Times New Roman" w:eastAsia="Times New Roman" w:hAnsi="Times New Roman" w:cs="Times New Roman"/>
                <w:b/>
              </w:rPr>
              <w:t>Don Soderberg</w:t>
            </w:r>
          </w:p>
          <w:p w:rsidR="003920DC" w:rsidRPr="003920DC" w:rsidRDefault="003920DC" w:rsidP="003920DC">
            <w:pPr>
              <w:spacing w:after="0" w:line="240" w:lineRule="auto"/>
              <w:jc w:val="left"/>
              <w:rPr>
                <w:rFonts w:ascii="Times New Roman" w:eastAsia="Times New Roman" w:hAnsi="Times New Roman" w:cs="Times New Roman"/>
              </w:rPr>
            </w:pPr>
            <w:r w:rsidRPr="003920DC">
              <w:rPr>
                <w:rFonts w:ascii="Times New Roman" w:eastAsia="Times New Roman" w:hAnsi="Times New Roman" w:cs="Times New Roman"/>
              </w:rPr>
              <w:t>Director - DETR</w:t>
            </w:r>
          </w:p>
        </w:tc>
        <w:tc>
          <w:tcPr>
            <w:tcW w:w="4449" w:type="dxa"/>
            <w:tcBorders>
              <w:top w:val="single" w:sz="4" w:space="0" w:color="auto"/>
              <w:left w:val="single" w:sz="4" w:space="0" w:color="auto"/>
              <w:bottom w:val="single" w:sz="4" w:space="0" w:color="auto"/>
              <w:right w:val="single" w:sz="4" w:space="0" w:color="auto"/>
            </w:tcBorders>
            <w:vAlign w:val="center"/>
          </w:tcPr>
          <w:p w:rsidR="003920DC" w:rsidRPr="003920DC" w:rsidRDefault="003920DC" w:rsidP="003920DC">
            <w:pPr>
              <w:widowControl w:val="0"/>
              <w:spacing w:before="3" w:after="0" w:line="240" w:lineRule="auto"/>
              <w:jc w:val="center"/>
              <w:rPr>
                <w:rFonts w:ascii="Times New Roman" w:eastAsia="Times New Roman" w:hAnsi="Times New Roman" w:cs="Times New Roman"/>
                <w:b/>
                <w:sz w:val="20"/>
                <w:szCs w:val="20"/>
              </w:rPr>
            </w:pPr>
            <w:r w:rsidRPr="003920DC">
              <w:rPr>
                <w:rFonts w:ascii="Times New Roman" w:eastAsia="Calibri" w:hAnsi="Times New Roman" w:cs="Times New Roman"/>
                <w:b/>
                <w:spacing w:val="-1"/>
                <w:w w:val="105"/>
                <w:sz w:val="20"/>
                <w:szCs w:val="20"/>
              </w:rPr>
              <w:t>WIOA</w:t>
            </w:r>
            <w:r w:rsidRPr="003920DC">
              <w:rPr>
                <w:rFonts w:ascii="Times New Roman" w:eastAsia="Calibri" w:hAnsi="Times New Roman" w:cs="Times New Roman"/>
                <w:b/>
                <w:spacing w:val="-28"/>
                <w:w w:val="105"/>
                <w:sz w:val="20"/>
                <w:szCs w:val="20"/>
              </w:rPr>
              <w:t xml:space="preserve"> </w:t>
            </w:r>
            <w:r w:rsidRPr="003920DC">
              <w:rPr>
                <w:rFonts w:ascii="Times New Roman" w:eastAsia="Calibri" w:hAnsi="Times New Roman" w:cs="Times New Roman"/>
                <w:b/>
                <w:spacing w:val="-1"/>
                <w:w w:val="105"/>
                <w:sz w:val="20"/>
                <w:szCs w:val="20"/>
              </w:rPr>
              <w:t>Section</w:t>
            </w:r>
          </w:p>
          <w:p w:rsidR="003920DC" w:rsidRPr="003920DC" w:rsidRDefault="003920DC" w:rsidP="003920DC">
            <w:pPr>
              <w:spacing w:after="0" w:line="240" w:lineRule="auto"/>
              <w:jc w:val="center"/>
              <w:rPr>
                <w:rFonts w:ascii="Times New Roman" w:eastAsia="Times New Roman" w:hAnsi="Times New Roman" w:cs="Times New Roman"/>
                <w:b/>
                <w:w w:val="105"/>
                <w:sz w:val="20"/>
                <w:szCs w:val="20"/>
              </w:rPr>
            </w:pPr>
            <w:r w:rsidRPr="003920DC">
              <w:rPr>
                <w:rFonts w:ascii="Times New Roman" w:eastAsia="Times New Roman" w:hAnsi="Times New Roman" w:cs="Times New Roman"/>
                <w:b/>
                <w:w w:val="105"/>
                <w:sz w:val="20"/>
                <w:szCs w:val="20"/>
              </w:rPr>
              <w:t>101(b)(1)(C)(iii)</w:t>
            </w:r>
          </w:p>
          <w:p w:rsidR="003920DC" w:rsidRPr="003920DC" w:rsidRDefault="003920DC" w:rsidP="003920DC">
            <w:pPr>
              <w:widowControl w:val="0"/>
              <w:spacing w:after="0" w:line="240" w:lineRule="auto"/>
              <w:jc w:val="center"/>
              <w:rPr>
                <w:rFonts w:ascii="Times New Roman" w:eastAsia="Calibri" w:hAnsi="Times New Roman" w:cs="Times New Roman"/>
                <w:w w:val="105"/>
                <w:sz w:val="20"/>
                <w:szCs w:val="20"/>
                <w:u w:val="single"/>
              </w:rPr>
            </w:pPr>
            <w:r w:rsidRPr="003920DC">
              <w:rPr>
                <w:rFonts w:ascii="Times New Roman" w:eastAsia="Calibri" w:hAnsi="Times New Roman" w:cs="Times New Roman"/>
                <w:w w:val="105"/>
                <w:sz w:val="20"/>
                <w:szCs w:val="20"/>
                <w:u w:val="single"/>
              </w:rPr>
              <w:t>EO #2015-08 5(f)</w:t>
            </w:r>
          </w:p>
          <w:p w:rsidR="003920DC" w:rsidRPr="003920DC" w:rsidRDefault="003920DC" w:rsidP="003920DC">
            <w:pPr>
              <w:widowControl w:val="0"/>
              <w:spacing w:before="3" w:after="0" w:line="240" w:lineRule="auto"/>
              <w:jc w:val="center"/>
              <w:rPr>
                <w:rFonts w:ascii="Times New Roman" w:eastAsia="Calibri" w:hAnsi="Times New Roman" w:cs="Times New Roman"/>
                <w:b/>
                <w:spacing w:val="-1"/>
                <w:w w:val="105"/>
                <w:sz w:val="20"/>
                <w:szCs w:val="20"/>
              </w:rPr>
            </w:pPr>
            <w:r w:rsidRPr="003920DC">
              <w:rPr>
                <w:rFonts w:ascii="Times New Roman" w:eastAsia="Calibri" w:hAnsi="Times New Roman" w:cs="Times New Roman"/>
                <w:i/>
                <w:w w:val="105"/>
                <w:sz w:val="20"/>
                <w:szCs w:val="20"/>
              </w:rPr>
              <w:t xml:space="preserve">State Gov. Rep - WIOA </w:t>
            </w:r>
            <w:r w:rsidRPr="003920DC">
              <w:rPr>
                <w:rFonts w:ascii="Times New Roman" w:eastAsia="Calibri" w:hAnsi="Times New Roman" w:cs="Times New Roman"/>
                <w:b/>
                <w:i/>
                <w:w w:val="105"/>
                <w:sz w:val="20"/>
                <w:szCs w:val="20"/>
              </w:rPr>
              <w:t>Core Program</w:t>
            </w:r>
          </w:p>
        </w:tc>
      </w:tr>
      <w:tr w:rsidR="003920DC" w:rsidRPr="003920DC" w:rsidTr="00E94DD3">
        <w:trPr>
          <w:trHeight w:val="881"/>
          <w:jc w:val="center"/>
        </w:trPr>
        <w:tc>
          <w:tcPr>
            <w:tcW w:w="5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20DC" w:rsidRPr="003920DC" w:rsidRDefault="003920DC" w:rsidP="003920DC">
            <w:pPr>
              <w:spacing w:after="0" w:line="240" w:lineRule="auto"/>
              <w:jc w:val="left"/>
              <w:rPr>
                <w:rFonts w:ascii="Times New Roman" w:eastAsia="Times New Roman" w:hAnsi="Times New Roman" w:cs="Times New Roman"/>
                <w:b/>
              </w:rPr>
            </w:pPr>
            <w:r w:rsidRPr="003920DC">
              <w:rPr>
                <w:rFonts w:ascii="Times New Roman" w:eastAsia="Times New Roman" w:hAnsi="Times New Roman" w:cs="Times New Roman"/>
                <w:b/>
              </w:rPr>
              <w:t>Steve Fisher</w:t>
            </w:r>
          </w:p>
          <w:p w:rsidR="003920DC" w:rsidRPr="003920DC" w:rsidRDefault="003920DC" w:rsidP="003920DC">
            <w:pPr>
              <w:spacing w:after="0" w:line="240" w:lineRule="auto"/>
              <w:jc w:val="left"/>
              <w:rPr>
                <w:rFonts w:ascii="Times New Roman" w:eastAsia="Times New Roman" w:hAnsi="Times New Roman" w:cs="Times New Roman"/>
              </w:rPr>
            </w:pPr>
            <w:r w:rsidRPr="003920DC">
              <w:rPr>
                <w:rFonts w:ascii="Times New Roman" w:eastAsia="Times New Roman" w:hAnsi="Times New Roman" w:cs="Times New Roman"/>
              </w:rPr>
              <w:t>Administrator – DHHS Welfare and Support Services</w:t>
            </w:r>
          </w:p>
        </w:tc>
        <w:tc>
          <w:tcPr>
            <w:tcW w:w="4449" w:type="dxa"/>
            <w:tcBorders>
              <w:top w:val="single" w:sz="4" w:space="0" w:color="auto"/>
              <w:left w:val="single" w:sz="4" w:space="0" w:color="auto"/>
              <w:bottom w:val="single" w:sz="4" w:space="0" w:color="auto"/>
              <w:right w:val="single" w:sz="4" w:space="0" w:color="auto"/>
            </w:tcBorders>
            <w:vAlign w:val="center"/>
          </w:tcPr>
          <w:p w:rsidR="003920DC" w:rsidRPr="003920DC" w:rsidRDefault="003920DC" w:rsidP="003920DC">
            <w:pPr>
              <w:widowControl w:val="0"/>
              <w:spacing w:before="3" w:after="0" w:line="240" w:lineRule="auto"/>
              <w:jc w:val="center"/>
              <w:rPr>
                <w:rFonts w:ascii="Times New Roman" w:eastAsia="Times New Roman" w:hAnsi="Times New Roman" w:cs="Times New Roman"/>
                <w:b/>
                <w:sz w:val="20"/>
                <w:szCs w:val="20"/>
              </w:rPr>
            </w:pPr>
            <w:r w:rsidRPr="003920DC">
              <w:rPr>
                <w:rFonts w:ascii="Times New Roman" w:eastAsia="Calibri" w:hAnsi="Times New Roman" w:cs="Times New Roman"/>
                <w:b/>
                <w:spacing w:val="-1"/>
                <w:w w:val="105"/>
                <w:sz w:val="20"/>
                <w:szCs w:val="20"/>
              </w:rPr>
              <w:t>WIOA</w:t>
            </w:r>
            <w:r w:rsidRPr="003920DC">
              <w:rPr>
                <w:rFonts w:ascii="Times New Roman" w:eastAsia="Calibri" w:hAnsi="Times New Roman" w:cs="Times New Roman"/>
                <w:b/>
                <w:spacing w:val="-28"/>
                <w:w w:val="105"/>
                <w:sz w:val="20"/>
                <w:szCs w:val="20"/>
              </w:rPr>
              <w:t xml:space="preserve"> </w:t>
            </w:r>
            <w:r w:rsidRPr="003920DC">
              <w:rPr>
                <w:rFonts w:ascii="Times New Roman" w:eastAsia="Calibri" w:hAnsi="Times New Roman" w:cs="Times New Roman"/>
                <w:b/>
                <w:spacing w:val="-1"/>
                <w:w w:val="105"/>
                <w:sz w:val="20"/>
                <w:szCs w:val="20"/>
              </w:rPr>
              <w:t>Section</w:t>
            </w:r>
          </w:p>
          <w:p w:rsidR="003920DC" w:rsidRPr="003920DC" w:rsidRDefault="003920DC" w:rsidP="003920DC">
            <w:pPr>
              <w:spacing w:after="0" w:line="240" w:lineRule="auto"/>
              <w:jc w:val="center"/>
              <w:rPr>
                <w:rFonts w:ascii="Times New Roman" w:eastAsia="Times New Roman" w:hAnsi="Times New Roman" w:cs="Times New Roman"/>
                <w:b/>
                <w:w w:val="105"/>
                <w:sz w:val="20"/>
                <w:szCs w:val="20"/>
              </w:rPr>
            </w:pPr>
            <w:r w:rsidRPr="003920DC">
              <w:rPr>
                <w:rFonts w:ascii="Times New Roman" w:eastAsia="Times New Roman" w:hAnsi="Times New Roman" w:cs="Times New Roman"/>
                <w:b/>
                <w:w w:val="105"/>
                <w:sz w:val="20"/>
                <w:szCs w:val="20"/>
              </w:rPr>
              <w:t>101(b)(1)(C)(iii)</w:t>
            </w:r>
          </w:p>
          <w:p w:rsidR="003920DC" w:rsidRPr="003920DC" w:rsidRDefault="003920DC" w:rsidP="003920DC">
            <w:pPr>
              <w:widowControl w:val="0"/>
              <w:spacing w:after="0" w:line="240" w:lineRule="auto"/>
              <w:jc w:val="center"/>
              <w:rPr>
                <w:rFonts w:ascii="Times New Roman" w:eastAsia="Calibri" w:hAnsi="Times New Roman" w:cs="Times New Roman"/>
                <w:w w:val="105"/>
                <w:sz w:val="20"/>
                <w:szCs w:val="20"/>
                <w:u w:val="single"/>
              </w:rPr>
            </w:pPr>
            <w:r w:rsidRPr="003920DC">
              <w:rPr>
                <w:rFonts w:ascii="Times New Roman" w:eastAsia="Calibri" w:hAnsi="Times New Roman" w:cs="Times New Roman"/>
                <w:w w:val="105"/>
                <w:sz w:val="20"/>
                <w:szCs w:val="20"/>
                <w:u w:val="single"/>
              </w:rPr>
              <w:t>EO #2015-08 5(f)</w:t>
            </w:r>
          </w:p>
          <w:p w:rsidR="003920DC" w:rsidRPr="003920DC" w:rsidRDefault="003920DC" w:rsidP="003920DC">
            <w:pPr>
              <w:widowControl w:val="0"/>
              <w:spacing w:before="3" w:after="0" w:line="240" w:lineRule="auto"/>
              <w:jc w:val="center"/>
              <w:rPr>
                <w:rFonts w:ascii="Times New Roman" w:eastAsia="Calibri" w:hAnsi="Times New Roman" w:cs="Times New Roman"/>
                <w:b/>
                <w:spacing w:val="-1"/>
                <w:w w:val="105"/>
                <w:sz w:val="20"/>
                <w:szCs w:val="20"/>
              </w:rPr>
            </w:pPr>
            <w:r w:rsidRPr="003920DC">
              <w:rPr>
                <w:rFonts w:ascii="Times New Roman" w:eastAsia="Calibri" w:hAnsi="Times New Roman" w:cs="Times New Roman"/>
                <w:i/>
                <w:w w:val="105"/>
                <w:sz w:val="20"/>
                <w:szCs w:val="20"/>
              </w:rPr>
              <w:t xml:space="preserve">State Gov. Rep - WIOA </w:t>
            </w:r>
            <w:r w:rsidRPr="003920DC">
              <w:rPr>
                <w:rFonts w:ascii="Times New Roman" w:eastAsia="Calibri" w:hAnsi="Times New Roman" w:cs="Times New Roman"/>
                <w:b/>
                <w:i/>
                <w:w w:val="105"/>
                <w:sz w:val="20"/>
                <w:szCs w:val="20"/>
              </w:rPr>
              <w:t>Core Program</w:t>
            </w:r>
          </w:p>
        </w:tc>
      </w:tr>
      <w:tr w:rsidR="003920DC" w:rsidRPr="003920DC" w:rsidTr="00E94DD3">
        <w:trPr>
          <w:trHeight w:val="881"/>
          <w:jc w:val="center"/>
        </w:trPr>
        <w:tc>
          <w:tcPr>
            <w:tcW w:w="5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20DC" w:rsidRPr="003920DC" w:rsidRDefault="003920DC" w:rsidP="003920DC">
            <w:pPr>
              <w:spacing w:after="0" w:line="240" w:lineRule="auto"/>
              <w:jc w:val="left"/>
              <w:rPr>
                <w:rFonts w:ascii="Times New Roman" w:eastAsia="Times New Roman" w:hAnsi="Times New Roman" w:cs="Times New Roman"/>
                <w:b/>
              </w:rPr>
            </w:pPr>
            <w:r w:rsidRPr="003920DC">
              <w:rPr>
                <w:rFonts w:ascii="Times New Roman" w:eastAsia="Times New Roman" w:hAnsi="Times New Roman" w:cs="Times New Roman"/>
                <w:b/>
              </w:rPr>
              <w:t>Mike Raponi</w:t>
            </w:r>
          </w:p>
          <w:p w:rsidR="003920DC" w:rsidRPr="003920DC" w:rsidRDefault="003920DC" w:rsidP="003920DC">
            <w:pPr>
              <w:spacing w:after="0" w:line="240" w:lineRule="auto"/>
              <w:jc w:val="left"/>
              <w:rPr>
                <w:rFonts w:ascii="Times New Roman" w:eastAsia="Times New Roman" w:hAnsi="Times New Roman" w:cs="Times New Roman"/>
              </w:rPr>
            </w:pPr>
            <w:r w:rsidRPr="003920DC">
              <w:rPr>
                <w:rFonts w:ascii="Times New Roman" w:eastAsia="Times New Roman" w:hAnsi="Times New Roman" w:cs="Times New Roman"/>
              </w:rPr>
              <w:t>Department of Education</w:t>
            </w:r>
          </w:p>
        </w:tc>
        <w:tc>
          <w:tcPr>
            <w:tcW w:w="4449" w:type="dxa"/>
            <w:tcBorders>
              <w:top w:val="single" w:sz="4" w:space="0" w:color="auto"/>
              <w:left w:val="single" w:sz="4" w:space="0" w:color="auto"/>
              <w:bottom w:val="single" w:sz="4" w:space="0" w:color="auto"/>
              <w:right w:val="single" w:sz="4" w:space="0" w:color="auto"/>
            </w:tcBorders>
            <w:vAlign w:val="center"/>
          </w:tcPr>
          <w:p w:rsidR="003920DC" w:rsidRPr="003920DC" w:rsidRDefault="003920DC" w:rsidP="003920DC">
            <w:pPr>
              <w:widowControl w:val="0"/>
              <w:spacing w:before="3" w:after="0" w:line="240" w:lineRule="auto"/>
              <w:jc w:val="center"/>
              <w:rPr>
                <w:rFonts w:ascii="Times New Roman" w:eastAsia="Times New Roman" w:hAnsi="Times New Roman" w:cs="Times New Roman"/>
                <w:b/>
                <w:sz w:val="20"/>
                <w:szCs w:val="20"/>
              </w:rPr>
            </w:pPr>
            <w:r w:rsidRPr="003920DC">
              <w:rPr>
                <w:rFonts w:ascii="Times New Roman" w:eastAsia="Calibri" w:hAnsi="Times New Roman" w:cs="Times New Roman"/>
                <w:b/>
                <w:spacing w:val="-1"/>
                <w:w w:val="105"/>
                <w:sz w:val="20"/>
                <w:szCs w:val="20"/>
              </w:rPr>
              <w:t>WIOA</w:t>
            </w:r>
            <w:r w:rsidRPr="003920DC">
              <w:rPr>
                <w:rFonts w:ascii="Times New Roman" w:eastAsia="Calibri" w:hAnsi="Times New Roman" w:cs="Times New Roman"/>
                <w:b/>
                <w:spacing w:val="-28"/>
                <w:w w:val="105"/>
                <w:sz w:val="20"/>
                <w:szCs w:val="20"/>
              </w:rPr>
              <w:t xml:space="preserve"> </w:t>
            </w:r>
            <w:r w:rsidRPr="003920DC">
              <w:rPr>
                <w:rFonts w:ascii="Times New Roman" w:eastAsia="Calibri" w:hAnsi="Times New Roman" w:cs="Times New Roman"/>
                <w:b/>
                <w:spacing w:val="-1"/>
                <w:w w:val="105"/>
                <w:sz w:val="20"/>
                <w:szCs w:val="20"/>
              </w:rPr>
              <w:t>Section</w:t>
            </w:r>
          </w:p>
          <w:p w:rsidR="003920DC" w:rsidRPr="003920DC" w:rsidRDefault="003920DC" w:rsidP="003920DC">
            <w:pPr>
              <w:spacing w:after="0" w:line="240" w:lineRule="auto"/>
              <w:jc w:val="center"/>
              <w:rPr>
                <w:rFonts w:ascii="Times New Roman" w:eastAsia="Times New Roman" w:hAnsi="Times New Roman" w:cs="Times New Roman"/>
                <w:b/>
                <w:w w:val="105"/>
                <w:sz w:val="20"/>
                <w:szCs w:val="20"/>
              </w:rPr>
            </w:pPr>
            <w:r w:rsidRPr="003920DC">
              <w:rPr>
                <w:rFonts w:ascii="Times New Roman" w:eastAsia="Times New Roman" w:hAnsi="Times New Roman" w:cs="Times New Roman"/>
                <w:b/>
                <w:w w:val="105"/>
                <w:sz w:val="20"/>
                <w:szCs w:val="20"/>
              </w:rPr>
              <w:t>101(b)(1)(C)(iii)</w:t>
            </w:r>
          </w:p>
          <w:p w:rsidR="003920DC" w:rsidRPr="003920DC" w:rsidRDefault="003920DC" w:rsidP="003920DC">
            <w:pPr>
              <w:widowControl w:val="0"/>
              <w:spacing w:after="0" w:line="240" w:lineRule="auto"/>
              <w:jc w:val="center"/>
              <w:rPr>
                <w:rFonts w:ascii="Times New Roman" w:eastAsia="Calibri" w:hAnsi="Times New Roman" w:cs="Times New Roman"/>
                <w:w w:val="105"/>
                <w:sz w:val="20"/>
                <w:szCs w:val="20"/>
                <w:u w:val="single"/>
              </w:rPr>
            </w:pPr>
            <w:r w:rsidRPr="003920DC">
              <w:rPr>
                <w:rFonts w:ascii="Times New Roman" w:eastAsia="Calibri" w:hAnsi="Times New Roman" w:cs="Times New Roman"/>
                <w:w w:val="105"/>
                <w:sz w:val="20"/>
                <w:szCs w:val="20"/>
                <w:u w:val="single"/>
              </w:rPr>
              <w:t>EO #2015-08 5(f)</w:t>
            </w:r>
          </w:p>
          <w:p w:rsidR="003920DC" w:rsidRPr="003920DC" w:rsidRDefault="003920DC" w:rsidP="003920DC">
            <w:pPr>
              <w:widowControl w:val="0"/>
              <w:spacing w:before="3" w:after="0" w:line="240" w:lineRule="auto"/>
              <w:jc w:val="center"/>
              <w:rPr>
                <w:rFonts w:ascii="Times New Roman" w:eastAsia="Calibri" w:hAnsi="Times New Roman" w:cs="Times New Roman"/>
                <w:b/>
                <w:spacing w:val="-1"/>
                <w:w w:val="105"/>
                <w:sz w:val="20"/>
                <w:szCs w:val="20"/>
              </w:rPr>
            </w:pPr>
            <w:r w:rsidRPr="003920DC">
              <w:rPr>
                <w:rFonts w:ascii="Times New Roman" w:eastAsia="Calibri" w:hAnsi="Times New Roman" w:cs="Times New Roman"/>
                <w:i/>
                <w:w w:val="105"/>
                <w:sz w:val="20"/>
                <w:szCs w:val="20"/>
              </w:rPr>
              <w:t xml:space="preserve">State Gov. Rep - WIOA </w:t>
            </w:r>
            <w:r w:rsidRPr="003920DC">
              <w:rPr>
                <w:rFonts w:ascii="Times New Roman" w:eastAsia="Calibri" w:hAnsi="Times New Roman" w:cs="Times New Roman"/>
                <w:b/>
                <w:i/>
                <w:w w:val="105"/>
                <w:sz w:val="20"/>
                <w:szCs w:val="20"/>
              </w:rPr>
              <w:t>Core Program</w:t>
            </w:r>
          </w:p>
        </w:tc>
      </w:tr>
      <w:tr w:rsidR="003920DC" w:rsidRPr="003920DC" w:rsidTr="00E94DD3">
        <w:trPr>
          <w:trHeight w:val="881"/>
          <w:jc w:val="center"/>
        </w:trPr>
        <w:tc>
          <w:tcPr>
            <w:tcW w:w="5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20DC" w:rsidRPr="003920DC" w:rsidRDefault="003920DC" w:rsidP="003920DC">
            <w:pPr>
              <w:spacing w:after="0" w:line="240" w:lineRule="auto"/>
              <w:jc w:val="left"/>
              <w:rPr>
                <w:rFonts w:ascii="Times New Roman" w:eastAsia="Times New Roman" w:hAnsi="Times New Roman" w:cs="Times New Roman"/>
                <w:b/>
                <w:bCs/>
              </w:rPr>
            </w:pPr>
            <w:r w:rsidRPr="003920DC">
              <w:rPr>
                <w:rFonts w:ascii="Times New Roman" w:eastAsia="Times New Roman" w:hAnsi="Times New Roman" w:cs="Times New Roman"/>
                <w:b/>
                <w:bCs/>
              </w:rPr>
              <w:t>Shelley Hendren (Clark)</w:t>
            </w:r>
          </w:p>
          <w:p w:rsidR="003920DC" w:rsidRPr="003920DC" w:rsidRDefault="003920DC" w:rsidP="003920DC">
            <w:pPr>
              <w:spacing w:after="0" w:line="240" w:lineRule="auto"/>
              <w:jc w:val="left"/>
              <w:rPr>
                <w:rFonts w:ascii="Times New Roman" w:eastAsia="Times New Roman" w:hAnsi="Times New Roman" w:cs="Times New Roman"/>
                <w:bCs/>
              </w:rPr>
            </w:pPr>
            <w:r w:rsidRPr="003920DC">
              <w:rPr>
                <w:rFonts w:ascii="Times New Roman" w:eastAsia="Times New Roman" w:hAnsi="Times New Roman" w:cs="Times New Roman"/>
                <w:bCs/>
              </w:rPr>
              <w:t>Administrator - DETR Rehabilitation Division</w:t>
            </w:r>
          </w:p>
          <w:p w:rsidR="003920DC" w:rsidRPr="003920DC" w:rsidRDefault="003920DC" w:rsidP="003920DC">
            <w:pPr>
              <w:spacing w:after="0" w:line="240" w:lineRule="auto"/>
              <w:jc w:val="left"/>
              <w:rPr>
                <w:rFonts w:ascii="Times New Roman" w:eastAsia="Times New Roman" w:hAnsi="Times New Roman" w:cs="Times New Roman"/>
                <w:b/>
              </w:rPr>
            </w:pPr>
            <w:r w:rsidRPr="003920DC">
              <w:rPr>
                <w:rFonts w:ascii="Times New Roman" w:eastAsia="Times New Roman" w:hAnsi="Times New Roman" w:cs="Times New Roman"/>
                <w:bCs/>
              </w:rPr>
              <w:t>Administrator</w:t>
            </w:r>
          </w:p>
        </w:tc>
        <w:tc>
          <w:tcPr>
            <w:tcW w:w="4449" w:type="dxa"/>
            <w:tcBorders>
              <w:top w:val="single" w:sz="4" w:space="0" w:color="auto"/>
              <w:left w:val="single" w:sz="4" w:space="0" w:color="auto"/>
              <w:bottom w:val="single" w:sz="4" w:space="0" w:color="auto"/>
              <w:right w:val="single" w:sz="4" w:space="0" w:color="auto"/>
            </w:tcBorders>
            <w:vAlign w:val="center"/>
          </w:tcPr>
          <w:p w:rsidR="003920DC" w:rsidRPr="003920DC" w:rsidRDefault="003920DC" w:rsidP="003920DC">
            <w:pPr>
              <w:widowControl w:val="0"/>
              <w:spacing w:before="3" w:after="0" w:line="240" w:lineRule="auto"/>
              <w:jc w:val="center"/>
              <w:rPr>
                <w:rFonts w:ascii="Times New Roman" w:eastAsia="Times New Roman" w:hAnsi="Times New Roman" w:cs="Times New Roman"/>
                <w:b/>
                <w:sz w:val="20"/>
                <w:szCs w:val="20"/>
              </w:rPr>
            </w:pPr>
            <w:r w:rsidRPr="003920DC">
              <w:rPr>
                <w:rFonts w:ascii="Times New Roman" w:eastAsia="Calibri" w:hAnsi="Times New Roman" w:cs="Times New Roman"/>
                <w:b/>
                <w:spacing w:val="-1"/>
                <w:w w:val="105"/>
                <w:sz w:val="20"/>
                <w:szCs w:val="20"/>
              </w:rPr>
              <w:t>WIOA</w:t>
            </w:r>
            <w:r w:rsidRPr="003920DC">
              <w:rPr>
                <w:rFonts w:ascii="Times New Roman" w:eastAsia="Calibri" w:hAnsi="Times New Roman" w:cs="Times New Roman"/>
                <w:b/>
                <w:spacing w:val="-28"/>
                <w:w w:val="105"/>
                <w:sz w:val="20"/>
                <w:szCs w:val="20"/>
              </w:rPr>
              <w:t xml:space="preserve"> </w:t>
            </w:r>
            <w:r w:rsidRPr="003920DC">
              <w:rPr>
                <w:rFonts w:ascii="Times New Roman" w:eastAsia="Calibri" w:hAnsi="Times New Roman" w:cs="Times New Roman"/>
                <w:b/>
                <w:spacing w:val="-1"/>
                <w:w w:val="105"/>
                <w:sz w:val="20"/>
                <w:szCs w:val="20"/>
              </w:rPr>
              <w:t>Section</w:t>
            </w:r>
          </w:p>
          <w:p w:rsidR="003920DC" w:rsidRPr="003920DC" w:rsidRDefault="003920DC" w:rsidP="003920DC">
            <w:pPr>
              <w:spacing w:after="0" w:line="240" w:lineRule="auto"/>
              <w:jc w:val="center"/>
              <w:rPr>
                <w:rFonts w:ascii="Times New Roman" w:eastAsia="Times New Roman" w:hAnsi="Times New Roman" w:cs="Times New Roman"/>
                <w:b/>
                <w:w w:val="105"/>
                <w:sz w:val="20"/>
                <w:szCs w:val="20"/>
              </w:rPr>
            </w:pPr>
            <w:r w:rsidRPr="003920DC">
              <w:rPr>
                <w:rFonts w:ascii="Times New Roman" w:eastAsia="Times New Roman" w:hAnsi="Times New Roman" w:cs="Times New Roman"/>
                <w:b/>
                <w:w w:val="105"/>
                <w:sz w:val="20"/>
                <w:szCs w:val="20"/>
              </w:rPr>
              <w:t>101(b)(1)(C)(iii)</w:t>
            </w:r>
          </w:p>
          <w:p w:rsidR="003920DC" w:rsidRPr="003920DC" w:rsidRDefault="003920DC" w:rsidP="003920DC">
            <w:pPr>
              <w:widowControl w:val="0"/>
              <w:spacing w:after="0" w:line="240" w:lineRule="auto"/>
              <w:jc w:val="center"/>
              <w:rPr>
                <w:rFonts w:ascii="Times New Roman" w:eastAsia="Calibri" w:hAnsi="Times New Roman" w:cs="Times New Roman"/>
                <w:w w:val="105"/>
                <w:sz w:val="20"/>
                <w:szCs w:val="20"/>
                <w:u w:val="single"/>
              </w:rPr>
            </w:pPr>
            <w:r w:rsidRPr="003920DC">
              <w:rPr>
                <w:rFonts w:ascii="Times New Roman" w:eastAsia="Calibri" w:hAnsi="Times New Roman" w:cs="Times New Roman"/>
                <w:w w:val="105"/>
                <w:sz w:val="20"/>
                <w:szCs w:val="20"/>
                <w:u w:val="single"/>
              </w:rPr>
              <w:t>EO #2015-08 5(f)</w:t>
            </w:r>
          </w:p>
          <w:p w:rsidR="003920DC" w:rsidRPr="003920DC" w:rsidRDefault="003920DC" w:rsidP="003920DC">
            <w:pPr>
              <w:widowControl w:val="0"/>
              <w:spacing w:before="3" w:after="0" w:line="240" w:lineRule="auto"/>
              <w:jc w:val="center"/>
              <w:rPr>
                <w:rFonts w:ascii="Times New Roman" w:eastAsia="Calibri" w:hAnsi="Times New Roman" w:cs="Times New Roman"/>
                <w:b/>
                <w:spacing w:val="-1"/>
                <w:w w:val="105"/>
                <w:sz w:val="20"/>
                <w:szCs w:val="20"/>
              </w:rPr>
            </w:pPr>
            <w:r w:rsidRPr="003920DC">
              <w:rPr>
                <w:rFonts w:ascii="Times New Roman" w:eastAsia="Calibri" w:hAnsi="Times New Roman" w:cs="Times New Roman"/>
                <w:i/>
                <w:w w:val="105"/>
                <w:sz w:val="20"/>
                <w:szCs w:val="20"/>
              </w:rPr>
              <w:t xml:space="preserve">State Gov. Rep - WIOA </w:t>
            </w:r>
            <w:r w:rsidRPr="003920DC">
              <w:rPr>
                <w:rFonts w:ascii="Times New Roman" w:eastAsia="Calibri" w:hAnsi="Times New Roman" w:cs="Times New Roman"/>
                <w:b/>
                <w:i/>
                <w:w w:val="105"/>
                <w:sz w:val="20"/>
                <w:szCs w:val="20"/>
              </w:rPr>
              <w:t>Core Program</w:t>
            </w:r>
          </w:p>
        </w:tc>
      </w:tr>
    </w:tbl>
    <w:p w:rsidR="003920DC" w:rsidRPr="003920DC" w:rsidRDefault="003920DC" w:rsidP="003920DC">
      <w:pPr>
        <w:spacing w:after="0" w:line="240" w:lineRule="auto"/>
        <w:jc w:val="left"/>
        <w:rPr>
          <w:rFonts w:ascii="Times New Roman" w:eastAsia="Times New Roman" w:hAnsi="Times New Roman" w:cs="Times New Roman"/>
          <w:sz w:val="24"/>
          <w:szCs w:val="24"/>
        </w:rPr>
      </w:pPr>
    </w:p>
    <w:p w:rsidR="003920DC" w:rsidRPr="003920DC" w:rsidRDefault="003920DC" w:rsidP="003920DC">
      <w:pPr>
        <w:spacing w:after="0" w:line="240" w:lineRule="auto"/>
        <w:jc w:val="left"/>
        <w:rPr>
          <w:rFonts w:ascii="Times New Roman" w:eastAsia="Times New Roman" w:hAnsi="Times New Roman" w:cs="Times New Roman"/>
          <w:sz w:val="24"/>
          <w:szCs w:val="24"/>
        </w:rPr>
      </w:pPr>
    </w:p>
    <w:p w:rsidR="003920DC" w:rsidRPr="003920DC" w:rsidRDefault="003920DC" w:rsidP="003920DC">
      <w:pPr>
        <w:spacing w:after="0" w:line="240" w:lineRule="auto"/>
        <w:jc w:val="left"/>
        <w:rPr>
          <w:rFonts w:ascii="Times New Roman" w:eastAsia="Times New Roman" w:hAnsi="Times New Roman" w:cs="Times New Roman"/>
          <w:sz w:val="24"/>
          <w:szCs w:val="24"/>
        </w:rPr>
      </w:pPr>
    </w:p>
    <w:p w:rsidR="003920DC" w:rsidRPr="003920DC" w:rsidRDefault="003920DC" w:rsidP="003920DC">
      <w:pPr>
        <w:spacing w:after="0" w:line="240" w:lineRule="auto"/>
        <w:jc w:val="left"/>
        <w:rPr>
          <w:rFonts w:ascii="Times New Roman" w:eastAsia="Times New Roman" w:hAnsi="Times New Roman" w:cs="Times New Roman"/>
          <w:sz w:val="4"/>
          <w:szCs w:val="4"/>
        </w:rPr>
      </w:pPr>
    </w:p>
    <w:p w:rsidR="00E94DD3" w:rsidRDefault="00E94DD3">
      <w:pPr>
        <w:jc w:val="left"/>
      </w:pPr>
      <w:r>
        <w:br w:type="page"/>
      </w:r>
    </w:p>
    <w:p w:rsidR="009134F8" w:rsidRDefault="009134F8" w:rsidP="009134F8">
      <w:pPr>
        <w:pStyle w:val="Heading3"/>
        <w:rPr>
          <w:rFonts w:eastAsia="Times New Roman"/>
        </w:rPr>
      </w:pPr>
      <w:bookmarkStart w:id="178" w:name="_Toc442081329"/>
      <w:r>
        <w:rPr>
          <w:rFonts w:eastAsia="Times New Roman"/>
        </w:rPr>
        <w:t>Appendix 4</w:t>
      </w:r>
      <w:bookmarkEnd w:id="178"/>
    </w:p>
    <w:p w:rsidR="0035259D" w:rsidRDefault="0035259D" w:rsidP="0035259D">
      <w:pPr>
        <w:pStyle w:val="Heading4"/>
      </w:pPr>
      <w:bookmarkStart w:id="179" w:name="_Toc442081330"/>
      <w:r>
        <w:t>Title I</w:t>
      </w:r>
      <w:bookmarkEnd w:id="179"/>
    </w:p>
    <w:p w:rsidR="0035259D" w:rsidRPr="0035259D" w:rsidRDefault="0035259D" w:rsidP="0035259D">
      <w:pPr>
        <w:spacing w:after="0" w:line="240" w:lineRule="auto"/>
        <w:contextualSpacing/>
      </w:pPr>
    </w:p>
    <w:p w:rsidR="00D5123E" w:rsidRDefault="00D5123E" w:rsidP="00D5123E">
      <w:pPr>
        <w:spacing w:after="0" w:line="240" w:lineRule="auto"/>
        <w:contextualSpacing/>
        <w:rPr>
          <w:b/>
        </w:rPr>
      </w:pPr>
      <w:r>
        <w:rPr>
          <w:b/>
        </w:rPr>
        <w:t>PROGRAM ADMINISTRATION DESIGNEES AND PLAN SIGNATURES</w:t>
      </w:r>
    </w:p>
    <w:p w:rsidR="00D5123E" w:rsidRDefault="00D5123E" w:rsidP="00D5123E">
      <w:pPr>
        <w:spacing w:after="0" w:line="240" w:lineRule="auto"/>
        <w:contextualSpacing/>
        <w:rPr>
          <w:b/>
        </w:rPr>
      </w:pPr>
      <w:r>
        <w:rPr>
          <w:b/>
        </w:rPr>
        <w:t>Name of WIOA Title I Grant Recipient Agency:</w:t>
      </w:r>
    </w:p>
    <w:p w:rsidR="00D5123E" w:rsidRDefault="00D5123E" w:rsidP="00D5123E">
      <w:pPr>
        <w:spacing w:after="0" w:line="240" w:lineRule="auto"/>
        <w:contextualSpacing/>
        <w:rPr>
          <w:u w:val="single"/>
        </w:rPr>
      </w:pPr>
      <w:r>
        <w:rPr>
          <w:u w:val="single"/>
        </w:rPr>
        <w:t>Nevada Department of Employment, Training and Rehabilitation</w:t>
      </w:r>
    </w:p>
    <w:p w:rsidR="00D5123E" w:rsidRDefault="00D5123E" w:rsidP="00D5123E">
      <w:pPr>
        <w:spacing w:after="0" w:line="240" w:lineRule="auto"/>
        <w:contextualSpacing/>
        <w:rPr>
          <w:u w:val="single"/>
        </w:rPr>
      </w:pPr>
      <w:r>
        <w:t xml:space="preserve">Address:  </w:t>
      </w:r>
      <w:r>
        <w:rPr>
          <w:u w:val="single"/>
        </w:rPr>
        <w:t>500 E. Third Street, Carson City, NV 89713</w:t>
      </w:r>
    </w:p>
    <w:p w:rsidR="00D5123E" w:rsidRDefault="00D5123E" w:rsidP="00D5123E">
      <w:pPr>
        <w:spacing w:after="0" w:line="240" w:lineRule="auto"/>
        <w:contextualSpacing/>
        <w:rPr>
          <w:u w:val="single"/>
        </w:rPr>
      </w:pPr>
      <w:r>
        <w:t xml:space="preserve">Telephone Number:  </w:t>
      </w:r>
      <w:r>
        <w:rPr>
          <w:u w:val="single"/>
        </w:rPr>
        <w:t>(775)684-3911</w:t>
      </w:r>
    </w:p>
    <w:p w:rsidR="00D5123E" w:rsidRDefault="00D5123E" w:rsidP="00D5123E">
      <w:pPr>
        <w:spacing w:after="0" w:line="240" w:lineRule="auto"/>
        <w:contextualSpacing/>
        <w:rPr>
          <w:u w:val="single"/>
        </w:rPr>
      </w:pPr>
      <w:r>
        <w:t xml:space="preserve">Facsimile Number:  </w:t>
      </w:r>
      <w:r>
        <w:rPr>
          <w:u w:val="single"/>
        </w:rPr>
        <w:t>(775)684-3908</w:t>
      </w:r>
    </w:p>
    <w:p w:rsidR="00D5123E" w:rsidRDefault="00D5123E" w:rsidP="00D5123E">
      <w:pPr>
        <w:spacing w:after="0" w:line="240" w:lineRule="auto"/>
        <w:contextualSpacing/>
        <w:rPr>
          <w:u w:val="single"/>
        </w:rPr>
      </w:pPr>
      <w:r>
        <w:t xml:space="preserve">Email Address:  </w:t>
      </w:r>
      <w:hyperlink r:id="rId141" w:history="1">
        <w:r w:rsidRPr="00D5123E">
          <w:rPr>
            <w:rStyle w:val="Hyperlink"/>
            <w:color w:val="0000FF"/>
          </w:rPr>
          <w:t>kknelson@nvdetr.org</w:t>
        </w:r>
      </w:hyperlink>
    </w:p>
    <w:p w:rsidR="00D5123E" w:rsidRDefault="00D5123E" w:rsidP="00D5123E">
      <w:pPr>
        <w:spacing w:after="0" w:line="240" w:lineRule="auto"/>
        <w:contextualSpacing/>
        <w:rPr>
          <w:u w:val="single"/>
        </w:rPr>
      </w:pPr>
    </w:p>
    <w:p w:rsidR="00D5123E" w:rsidRPr="00D5123E" w:rsidRDefault="00D5123E" w:rsidP="00D5123E">
      <w:pPr>
        <w:spacing w:after="0" w:line="240" w:lineRule="auto"/>
        <w:contextualSpacing/>
        <w:rPr>
          <w:u w:val="single"/>
        </w:rPr>
      </w:pPr>
      <w:r>
        <w:rPr>
          <w:b/>
        </w:rPr>
        <w:t>Name of WIOA Title I Signatory Official:</w:t>
      </w:r>
      <w:r>
        <w:t xml:space="preserve">  </w:t>
      </w:r>
      <w:r>
        <w:rPr>
          <w:u w:val="single"/>
        </w:rPr>
        <w:t>Don Soderberg, Director</w:t>
      </w:r>
    </w:p>
    <w:p w:rsidR="00D5123E" w:rsidRDefault="00D5123E" w:rsidP="00D5123E">
      <w:pPr>
        <w:spacing w:after="0" w:line="240" w:lineRule="auto"/>
        <w:contextualSpacing/>
        <w:rPr>
          <w:u w:val="single"/>
        </w:rPr>
      </w:pPr>
      <w:r>
        <w:rPr>
          <w:u w:val="single"/>
        </w:rPr>
        <w:t>Nevada Department of Employment, Training and Rehabilitation</w:t>
      </w:r>
    </w:p>
    <w:p w:rsidR="00D5123E" w:rsidRDefault="00D5123E" w:rsidP="00D5123E">
      <w:pPr>
        <w:spacing w:after="0" w:line="240" w:lineRule="auto"/>
        <w:contextualSpacing/>
        <w:rPr>
          <w:u w:val="single"/>
        </w:rPr>
      </w:pPr>
      <w:r>
        <w:t xml:space="preserve">Address:  </w:t>
      </w:r>
      <w:r>
        <w:rPr>
          <w:u w:val="single"/>
        </w:rPr>
        <w:t>2800 E. St. Louis Avenue, Las Vegas, NV 89104</w:t>
      </w:r>
    </w:p>
    <w:p w:rsidR="00D5123E" w:rsidRDefault="00D5123E" w:rsidP="00D5123E">
      <w:pPr>
        <w:spacing w:after="0" w:line="240" w:lineRule="auto"/>
        <w:contextualSpacing/>
        <w:rPr>
          <w:u w:val="single"/>
        </w:rPr>
      </w:pPr>
      <w:r>
        <w:t xml:space="preserve">Telephone Number:  </w:t>
      </w:r>
      <w:r>
        <w:rPr>
          <w:u w:val="single"/>
        </w:rPr>
        <w:t>(702)486-0523</w:t>
      </w:r>
    </w:p>
    <w:p w:rsidR="00D5123E" w:rsidRDefault="00D5123E" w:rsidP="00D5123E">
      <w:pPr>
        <w:spacing w:after="0" w:line="240" w:lineRule="auto"/>
        <w:contextualSpacing/>
        <w:rPr>
          <w:u w:val="single"/>
        </w:rPr>
      </w:pPr>
      <w:r>
        <w:t xml:space="preserve">Facsimile Number:  </w:t>
      </w:r>
      <w:r>
        <w:rPr>
          <w:u w:val="single"/>
        </w:rPr>
        <w:t>(702)486-6426</w:t>
      </w:r>
    </w:p>
    <w:p w:rsidR="00D5123E" w:rsidRDefault="00D5123E" w:rsidP="00D5123E">
      <w:pPr>
        <w:spacing w:after="0" w:line="240" w:lineRule="auto"/>
        <w:contextualSpacing/>
      </w:pPr>
      <w:r>
        <w:t xml:space="preserve">Email Address:  </w:t>
      </w:r>
      <w:hyperlink r:id="rId142" w:history="1">
        <w:r w:rsidRPr="00D5123E">
          <w:rPr>
            <w:rStyle w:val="Hyperlink"/>
            <w:color w:val="0000FF"/>
          </w:rPr>
          <w:t>dlsoderberg@nvdetr.org</w:t>
        </w:r>
      </w:hyperlink>
      <w:r w:rsidRPr="00D5123E">
        <w:rPr>
          <w:color w:val="0000FF"/>
        </w:rPr>
        <w:t xml:space="preserve"> </w:t>
      </w:r>
    </w:p>
    <w:p w:rsidR="00D5123E" w:rsidRDefault="00D5123E" w:rsidP="00D5123E">
      <w:pPr>
        <w:spacing w:after="0" w:line="240" w:lineRule="auto"/>
        <w:contextualSpacing/>
      </w:pPr>
    </w:p>
    <w:p w:rsidR="00D5123E" w:rsidRPr="00D5123E" w:rsidRDefault="00D5123E" w:rsidP="00D5123E">
      <w:pPr>
        <w:spacing w:after="0" w:line="240" w:lineRule="auto"/>
        <w:contextualSpacing/>
        <w:rPr>
          <w:u w:val="single"/>
        </w:rPr>
      </w:pPr>
      <w:r>
        <w:rPr>
          <w:b/>
        </w:rPr>
        <w:t xml:space="preserve">Name of WIOA Title I Liaison:  </w:t>
      </w:r>
      <w:r>
        <w:rPr>
          <w:u w:val="single"/>
        </w:rPr>
        <w:t>Renee Olson, Administrator</w:t>
      </w:r>
    </w:p>
    <w:p w:rsidR="00D5123E" w:rsidRDefault="00D5123E" w:rsidP="00D5123E">
      <w:pPr>
        <w:spacing w:after="0" w:line="240" w:lineRule="auto"/>
        <w:contextualSpacing/>
        <w:rPr>
          <w:u w:val="single"/>
        </w:rPr>
      </w:pPr>
      <w:r>
        <w:rPr>
          <w:u w:val="single"/>
        </w:rPr>
        <w:t>Nevada Department of Employment, Training and Rehabilitation’s Employment Security Division</w:t>
      </w:r>
    </w:p>
    <w:p w:rsidR="00D5123E" w:rsidRDefault="00D5123E" w:rsidP="00D5123E">
      <w:pPr>
        <w:spacing w:after="0" w:line="240" w:lineRule="auto"/>
        <w:contextualSpacing/>
        <w:rPr>
          <w:u w:val="single"/>
        </w:rPr>
      </w:pPr>
      <w:r>
        <w:t xml:space="preserve">Address:  </w:t>
      </w:r>
      <w:r>
        <w:rPr>
          <w:u w:val="single"/>
        </w:rPr>
        <w:t>500 E. Third Street, Carson City, NV 89713</w:t>
      </w:r>
    </w:p>
    <w:p w:rsidR="00D5123E" w:rsidRDefault="00D5123E" w:rsidP="00D5123E">
      <w:pPr>
        <w:spacing w:after="0" w:line="240" w:lineRule="auto"/>
        <w:contextualSpacing/>
        <w:rPr>
          <w:u w:val="single"/>
        </w:rPr>
      </w:pPr>
      <w:r>
        <w:t xml:space="preserve">Telephone Number:  </w:t>
      </w:r>
      <w:r>
        <w:rPr>
          <w:u w:val="single"/>
        </w:rPr>
        <w:t>(775)684-3909</w:t>
      </w:r>
    </w:p>
    <w:p w:rsidR="00D5123E" w:rsidRDefault="00D5123E" w:rsidP="00D5123E">
      <w:pPr>
        <w:spacing w:after="0" w:line="240" w:lineRule="auto"/>
        <w:contextualSpacing/>
        <w:rPr>
          <w:u w:val="single"/>
        </w:rPr>
      </w:pPr>
      <w:r>
        <w:t xml:space="preserve">Facsimile Number:  </w:t>
      </w:r>
      <w:r>
        <w:rPr>
          <w:u w:val="single"/>
        </w:rPr>
        <w:t>(775)684-3910</w:t>
      </w:r>
    </w:p>
    <w:p w:rsidR="00D5123E" w:rsidRDefault="00D5123E" w:rsidP="00D5123E">
      <w:pPr>
        <w:spacing w:after="0" w:line="240" w:lineRule="auto"/>
        <w:contextualSpacing/>
      </w:pPr>
      <w:r>
        <w:t xml:space="preserve">Email Address:  </w:t>
      </w:r>
      <w:hyperlink r:id="rId143" w:history="1">
        <w:r w:rsidRPr="00D5123E">
          <w:rPr>
            <w:rStyle w:val="Hyperlink"/>
            <w:color w:val="0000FF"/>
          </w:rPr>
          <w:t>rlolson@nvdetr.org</w:t>
        </w:r>
      </w:hyperlink>
      <w:r w:rsidRPr="00D5123E">
        <w:rPr>
          <w:color w:val="0000FF"/>
        </w:rPr>
        <w:t xml:space="preserve"> </w:t>
      </w:r>
    </w:p>
    <w:p w:rsidR="00D5123E" w:rsidRDefault="00D5123E" w:rsidP="00D5123E">
      <w:pPr>
        <w:spacing w:after="0" w:line="240" w:lineRule="auto"/>
        <w:contextualSpacing/>
      </w:pPr>
    </w:p>
    <w:p w:rsidR="0035259D" w:rsidRDefault="0035259D" w:rsidP="0035259D">
      <w:pPr>
        <w:pStyle w:val="Heading4"/>
      </w:pPr>
      <w:bookmarkStart w:id="180" w:name="_Toc442081331"/>
      <w:r>
        <w:t>Title II</w:t>
      </w:r>
      <w:bookmarkEnd w:id="180"/>
    </w:p>
    <w:p w:rsidR="0035259D" w:rsidRDefault="0035259D" w:rsidP="0035259D">
      <w:pPr>
        <w:spacing w:after="0" w:line="240" w:lineRule="auto"/>
        <w:contextualSpacing/>
      </w:pPr>
    </w:p>
    <w:p w:rsidR="0035259D" w:rsidRDefault="0035259D" w:rsidP="0035259D">
      <w:pPr>
        <w:spacing w:after="0" w:line="240" w:lineRule="auto"/>
        <w:contextualSpacing/>
        <w:rPr>
          <w:b/>
        </w:rPr>
      </w:pPr>
      <w:r>
        <w:rPr>
          <w:b/>
        </w:rPr>
        <w:t>PROGRAM ADMINISTRATION DESIGNEES AND PLAN SIGNATURES</w:t>
      </w:r>
    </w:p>
    <w:p w:rsidR="0035259D" w:rsidRDefault="0035259D" w:rsidP="0035259D">
      <w:pPr>
        <w:spacing w:after="0" w:line="240" w:lineRule="auto"/>
        <w:contextualSpacing/>
        <w:rPr>
          <w:b/>
        </w:rPr>
      </w:pPr>
      <w:r>
        <w:rPr>
          <w:b/>
        </w:rPr>
        <w:t>Name of WIOA Title II Grant Recipient Agency:</w:t>
      </w:r>
    </w:p>
    <w:p w:rsidR="0035259D" w:rsidRDefault="0035259D" w:rsidP="0035259D">
      <w:pPr>
        <w:spacing w:after="0" w:line="240" w:lineRule="auto"/>
        <w:contextualSpacing/>
        <w:rPr>
          <w:u w:val="single"/>
        </w:rPr>
      </w:pPr>
      <w:r>
        <w:rPr>
          <w:u w:val="single"/>
        </w:rPr>
        <w:t>Nevada Department of Education</w:t>
      </w:r>
    </w:p>
    <w:p w:rsidR="0035259D" w:rsidRDefault="0035259D" w:rsidP="0035259D">
      <w:pPr>
        <w:spacing w:after="0" w:line="240" w:lineRule="auto"/>
        <w:contextualSpacing/>
        <w:rPr>
          <w:u w:val="single"/>
        </w:rPr>
      </w:pPr>
      <w:r>
        <w:t xml:space="preserve">Address:  </w:t>
      </w:r>
      <w:r>
        <w:rPr>
          <w:u w:val="single"/>
        </w:rPr>
        <w:t>700 E. Fifth Street, Carson City, NV 89701</w:t>
      </w:r>
    </w:p>
    <w:p w:rsidR="0035259D" w:rsidRDefault="0035259D" w:rsidP="0035259D">
      <w:pPr>
        <w:spacing w:after="0" w:line="240" w:lineRule="auto"/>
        <w:contextualSpacing/>
        <w:rPr>
          <w:u w:val="single"/>
        </w:rPr>
      </w:pPr>
      <w:r>
        <w:t xml:space="preserve">Telephone Number:  </w:t>
      </w:r>
      <w:r>
        <w:rPr>
          <w:u w:val="single"/>
        </w:rPr>
        <w:t>(775)687-9224</w:t>
      </w:r>
    </w:p>
    <w:p w:rsidR="0035259D" w:rsidRDefault="0035259D" w:rsidP="0035259D">
      <w:pPr>
        <w:spacing w:after="0" w:line="240" w:lineRule="auto"/>
        <w:contextualSpacing/>
        <w:rPr>
          <w:u w:val="single"/>
        </w:rPr>
      </w:pPr>
      <w:r>
        <w:t xml:space="preserve">Facsimile Number:  </w:t>
      </w:r>
      <w:r w:rsidR="00E7770D">
        <w:rPr>
          <w:u w:val="single"/>
        </w:rPr>
        <w:t>(775)687-9101</w:t>
      </w:r>
    </w:p>
    <w:p w:rsidR="0035259D" w:rsidRPr="00E7770D" w:rsidRDefault="0035259D" w:rsidP="0035259D">
      <w:pPr>
        <w:spacing w:after="0" w:line="240" w:lineRule="auto"/>
        <w:contextualSpacing/>
        <w:rPr>
          <w:color w:val="0000FF"/>
          <w:u w:val="single"/>
        </w:rPr>
      </w:pPr>
      <w:r>
        <w:t xml:space="preserve">Email Address:  </w:t>
      </w:r>
      <w:hyperlink r:id="rId144" w:history="1">
        <w:r w:rsidR="00E7770D" w:rsidRPr="00E7770D">
          <w:rPr>
            <w:rStyle w:val="Hyperlink"/>
            <w:color w:val="0000FF"/>
          </w:rPr>
          <w:t>mayitasanchez@doe.nv.gov</w:t>
        </w:r>
      </w:hyperlink>
      <w:r w:rsidR="00E7770D" w:rsidRPr="00E7770D">
        <w:rPr>
          <w:color w:val="0000FF"/>
          <w:u w:val="single"/>
        </w:rPr>
        <w:t xml:space="preserve"> </w:t>
      </w:r>
    </w:p>
    <w:p w:rsidR="0035259D" w:rsidRDefault="0035259D" w:rsidP="0035259D">
      <w:pPr>
        <w:spacing w:after="0" w:line="240" w:lineRule="auto"/>
        <w:contextualSpacing/>
        <w:rPr>
          <w:u w:val="single"/>
        </w:rPr>
      </w:pPr>
    </w:p>
    <w:p w:rsidR="0035259D" w:rsidRPr="00D5123E" w:rsidRDefault="0035259D" w:rsidP="0035259D">
      <w:pPr>
        <w:spacing w:after="0" w:line="240" w:lineRule="auto"/>
        <w:contextualSpacing/>
        <w:rPr>
          <w:u w:val="single"/>
        </w:rPr>
      </w:pPr>
      <w:r>
        <w:rPr>
          <w:b/>
        </w:rPr>
        <w:t>Name of WIOA Title II Signatory Official:</w:t>
      </w:r>
      <w:r>
        <w:t xml:space="preserve">  </w:t>
      </w:r>
      <w:r>
        <w:rPr>
          <w:u w:val="single"/>
        </w:rPr>
        <w:t>Steve Canavero, Interim Superintendent of Public Instruction</w:t>
      </w:r>
    </w:p>
    <w:p w:rsidR="0035259D" w:rsidRDefault="0035259D" w:rsidP="0035259D">
      <w:pPr>
        <w:spacing w:after="0" w:line="240" w:lineRule="auto"/>
        <w:contextualSpacing/>
        <w:rPr>
          <w:u w:val="single"/>
        </w:rPr>
      </w:pPr>
      <w:r>
        <w:rPr>
          <w:u w:val="single"/>
        </w:rPr>
        <w:t>Nevada Department of Education</w:t>
      </w:r>
    </w:p>
    <w:p w:rsidR="0035259D" w:rsidRDefault="0035259D" w:rsidP="0035259D">
      <w:pPr>
        <w:spacing w:after="0" w:line="240" w:lineRule="auto"/>
        <w:contextualSpacing/>
        <w:rPr>
          <w:u w:val="single"/>
        </w:rPr>
      </w:pPr>
      <w:r>
        <w:t xml:space="preserve">Address:  </w:t>
      </w:r>
      <w:r>
        <w:rPr>
          <w:u w:val="single"/>
        </w:rPr>
        <w:t>700 E. Fifth Street, Carson City, NV 89701</w:t>
      </w:r>
    </w:p>
    <w:p w:rsidR="0035259D" w:rsidRDefault="0035259D" w:rsidP="0035259D">
      <w:pPr>
        <w:spacing w:after="0" w:line="240" w:lineRule="auto"/>
        <w:contextualSpacing/>
        <w:rPr>
          <w:u w:val="single"/>
        </w:rPr>
      </w:pPr>
      <w:r>
        <w:t xml:space="preserve">Telephone Number:  </w:t>
      </w:r>
      <w:r>
        <w:rPr>
          <w:u w:val="single"/>
        </w:rPr>
        <w:t>(775)687-9224</w:t>
      </w:r>
    </w:p>
    <w:p w:rsidR="0035259D" w:rsidRDefault="0035259D" w:rsidP="0035259D">
      <w:pPr>
        <w:spacing w:after="0" w:line="240" w:lineRule="auto"/>
        <w:contextualSpacing/>
        <w:rPr>
          <w:u w:val="single"/>
        </w:rPr>
      </w:pPr>
      <w:r>
        <w:t xml:space="preserve">Facsimile Number:  </w:t>
      </w:r>
      <w:r w:rsidR="00E7770D">
        <w:rPr>
          <w:u w:val="single"/>
        </w:rPr>
        <w:t>(775)687-9101</w:t>
      </w:r>
    </w:p>
    <w:p w:rsidR="0035259D" w:rsidRDefault="0035259D" w:rsidP="0035259D">
      <w:pPr>
        <w:spacing w:after="0" w:line="240" w:lineRule="auto"/>
        <w:contextualSpacing/>
      </w:pPr>
      <w:r>
        <w:t xml:space="preserve">Email Address:  </w:t>
      </w:r>
      <w:hyperlink r:id="rId145" w:history="1">
        <w:r w:rsidRPr="0035259D">
          <w:rPr>
            <w:rStyle w:val="Hyperlink"/>
            <w:color w:val="0000FF"/>
          </w:rPr>
          <w:t>scanavero@doe.nv.gov</w:t>
        </w:r>
      </w:hyperlink>
      <w:r>
        <w:rPr>
          <w:color w:val="0000FF"/>
        </w:rPr>
        <w:t xml:space="preserve"> </w:t>
      </w:r>
    </w:p>
    <w:p w:rsidR="0035259D" w:rsidRDefault="0035259D" w:rsidP="0035259D">
      <w:pPr>
        <w:spacing w:after="0" w:line="240" w:lineRule="auto"/>
        <w:contextualSpacing/>
      </w:pPr>
    </w:p>
    <w:p w:rsidR="0035259D" w:rsidRPr="00D5123E" w:rsidRDefault="0035259D" w:rsidP="0035259D">
      <w:pPr>
        <w:spacing w:after="0" w:line="240" w:lineRule="auto"/>
        <w:contextualSpacing/>
        <w:rPr>
          <w:u w:val="single"/>
        </w:rPr>
      </w:pPr>
      <w:r>
        <w:rPr>
          <w:b/>
        </w:rPr>
        <w:t xml:space="preserve">Name of WIOA Title II Liaison:  </w:t>
      </w:r>
      <w:r w:rsidR="00E7770D">
        <w:rPr>
          <w:u w:val="single"/>
        </w:rPr>
        <w:t>Michael Raponi, Education Programs Director</w:t>
      </w:r>
    </w:p>
    <w:p w:rsidR="0035259D" w:rsidRDefault="0035259D" w:rsidP="0035259D">
      <w:pPr>
        <w:spacing w:after="0" w:line="240" w:lineRule="auto"/>
        <w:contextualSpacing/>
        <w:rPr>
          <w:u w:val="single"/>
        </w:rPr>
      </w:pPr>
      <w:r>
        <w:rPr>
          <w:u w:val="single"/>
        </w:rPr>
        <w:t xml:space="preserve">Nevada Department of </w:t>
      </w:r>
      <w:r w:rsidR="00E7770D">
        <w:rPr>
          <w:u w:val="single"/>
        </w:rPr>
        <w:t>Education</w:t>
      </w:r>
    </w:p>
    <w:p w:rsidR="00E7770D" w:rsidRDefault="0035259D" w:rsidP="00E7770D">
      <w:pPr>
        <w:spacing w:after="0" w:line="240" w:lineRule="auto"/>
        <w:contextualSpacing/>
        <w:rPr>
          <w:u w:val="single"/>
        </w:rPr>
      </w:pPr>
      <w:r>
        <w:t xml:space="preserve">Address:  </w:t>
      </w:r>
      <w:r w:rsidR="00E7770D">
        <w:rPr>
          <w:u w:val="single"/>
        </w:rPr>
        <w:t>700 E. Fifth Street, Carson City, NV 89701</w:t>
      </w:r>
    </w:p>
    <w:p w:rsidR="00E7770D" w:rsidRDefault="00E7770D" w:rsidP="00E7770D">
      <w:pPr>
        <w:spacing w:after="0" w:line="240" w:lineRule="auto"/>
        <w:contextualSpacing/>
        <w:rPr>
          <w:u w:val="single"/>
        </w:rPr>
      </w:pPr>
      <w:r>
        <w:t xml:space="preserve">Telephone Number:  </w:t>
      </w:r>
      <w:r>
        <w:rPr>
          <w:u w:val="single"/>
        </w:rPr>
        <w:t>(775)687-7283</w:t>
      </w:r>
    </w:p>
    <w:p w:rsidR="00E7770D" w:rsidRDefault="00E7770D" w:rsidP="00E7770D">
      <w:pPr>
        <w:spacing w:after="0" w:line="240" w:lineRule="auto"/>
        <w:contextualSpacing/>
        <w:rPr>
          <w:u w:val="single"/>
        </w:rPr>
      </w:pPr>
      <w:r>
        <w:t xml:space="preserve">Facsimile Number:  </w:t>
      </w:r>
      <w:r>
        <w:rPr>
          <w:u w:val="single"/>
        </w:rPr>
        <w:t>(775)687-9101</w:t>
      </w:r>
    </w:p>
    <w:p w:rsidR="0035259D" w:rsidRDefault="0035259D" w:rsidP="0035259D">
      <w:pPr>
        <w:spacing w:after="0" w:line="240" w:lineRule="auto"/>
        <w:contextualSpacing/>
      </w:pPr>
      <w:r>
        <w:t xml:space="preserve">Email Address: </w:t>
      </w:r>
      <w:r w:rsidRPr="00E7770D">
        <w:rPr>
          <w:color w:val="0000FF"/>
        </w:rPr>
        <w:t xml:space="preserve"> </w:t>
      </w:r>
      <w:hyperlink r:id="rId146" w:history="1">
        <w:r w:rsidR="00E7770D" w:rsidRPr="00E7770D">
          <w:rPr>
            <w:rStyle w:val="Hyperlink"/>
            <w:color w:val="0000FF"/>
          </w:rPr>
          <w:t>mraponi@doe.nv.gov</w:t>
        </w:r>
      </w:hyperlink>
      <w:r w:rsidR="00E7770D">
        <w:rPr>
          <w:color w:val="0000FF"/>
        </w:rPr>
        <w:t xml:space="preserve"> </w:t>
      </w:r>
    </w:p>
    <w:p w:rsidR="0035259D" w:rsidRPr="0035259D" w:rsidRDefault="0035259D" w:rsidP="0035259D"/>
    <w:p w:rsidR="00D5123E" w:rsidRDefault="00D5123E" w:rsidP="00D5123E">
      <w:pPr>
        <w:spacing w:after="0" w:line="240" w:lineRule="auto"/>
        <w:contextualSpacing/>
      </w:pPr>
    </w:p>
    <w:p w:rsidR="00D5123E" w:rsidRDefault="00D5123E" w:rsidP="00D5123E">
      <w:pPr>
        <w:spacing w:after="0" w:line="240" w:lineRule="auto"/>
        <w:contextualSpacing/>
        <w:rPr>
          <w:u w:val="single"/>
        </w:rPr>
      </w:pPr>
    </w:p>
    <w:p w:rsidR="0035259D" w:rsidRDefault="0035259D" w:rsidP="0035259D">
      <w:pPr>
        <w:pStyle w:val="Heading4"/>
      </w:pPr>
      <w:bookmarkStart w:id="181" w:name="_Toc442081332"/>
      <w:r>
        <w:t>Title III</w:t>
      </w:r>
      <w:bookmarkEnd w:id="181"/>
    </w:p>
    <w:p w:rsidR="0035259D" w:rsidRDefault="0035259D" w:rsidP="0035259D">
      <w:pPr>
        <w:spacing w:after="0" w:line="240" w:lineRule="auto"/>
        <w:contextualSpacing/>
      </w:pPr>
    </w:p>
    <w:p w:rsidR="0035259D" w:rsidRDefault="0035259D" w:rsidP="0035259D">
      <w:pPr>
        <w:spacing w:after="0" w:line="240" w:lineRule="auto"/>
        <w:contextualSpacing/>
        <w:rPr>
          <w:b/>
        </w:rPr>
      </w:pPr>
      <w:r>
        <w:rPr>
          <w:b/>
        </w:rPr>
        <w:t>PROGRAM ADMINISTRATION DESIGNEES AND PLAN SIGNATURES</w:t>
      </w:r>
    </w:p>
    <w:p w:rsidR="0035259D" w:rsidRDefault="0035259D" w:rsidP="0035259D">
      <w:pPr>
        <w:spacing w:after="0" w:line="240" w:lineRule="auto"/>
        <w:contextualSpacing/>
        <w:rPr>
          <w:b/>
        </w:rPr>
      </w:pPr>
      <w:r>
        <w:rPr>
          <w:b/>
        </w:rPr>
        <w:t>Name of WIOA Title I</w:t>
      </w:r>
      <w:r w:rsidR="00AC4873">
        <w:rPr>
          <w:b/>
        </w:rPr>
        <w:t>I</w:t>
      </w:r>
      <w:r>
        <w:rPr>
          <w:b/>
        </w:rPr>
        <w:t>I Grant Recipient Agency:</w:t>
      </w:r>
    </w:p>
    <w:p w:rsidR="0035259D" w:rsidRDefault="0035259D" w:rsidP="0035259D">
      <w:pPr>
        <w:spacing w:after="0" w:line="240" w:lineRule="auto"/>
        <w:contextualSpacing/>
        <w:rPr>
          <w:u w:val="single"/>
        </w:rPr>
      </w:pPr>
      <w:r>
        <w:rPr>
          <w:u w:val="single"/>
        </w:rPr>
        <w:t>Nevada Department of Employment, Training and Rehabilitation</w:t>
      </w:r>
    </w:p>
    <w:p w:rsidR="0035259D" w:rsidRDefault="0035259D" w:rsidP="0035259D">
      <w:pPr>
        <w:spacing w:after="0" w:line="240" w:lineRule="auto"/>
        <w:contextualSpacing/>
        <w:rPr>
          <w:u w:val="single"/>
        </w:rPr>
      </w:pPr>
      <w:r>
        <w:t xml:space="preserve">Address:  </w:t>
      </w:r>
      <w:r>
        <w:rPr>
          <w:u w:val="single"/>
        </w:rPr>
        <w:t>500 E. Third Street, Carson City, NV 89713</w:t>
      </w:r>
    </w:p>
    <w:p w:rsidR="0035259D" w:rsidRDefault="0035259D" w:rsidP="0035259D">
      <w:pPr>
        <w:spacing w:after="0" w:line="240" w:lineRule="auto"/>
        <w:contextualSpacing/>
        <w:rPr>
          <w:u w:val="single"/>
        </w:rPr>
      </w:pPr>
      <w:r>
        <w:t xml:space="preserve">Telephone Number:  </w:t>
      </w:r>
      <w:r>
        <w:rPr>
          <w:u w:val="single"/>
        </w:rPr>
        <w:t>(775)684-3911</w:t>
      </w:r>
    </w:p>
    <w:p w:rsidR="0035259D" w:rsidRDefault="0035259D" w:rsidP="0035259D">
      <w:pPr>
        <w:spacing w:after="0" w:line="240" w:lineRule="auto"/>
        <w:contextualSpacing/>
        <w:rPr>
          <w:u w:val="single"/>
        </w:rPr>
      </w:pPr>
      <w:r>
        <w:t xml:space="preserve">Facsimile Number:  </w:t>
      </w:r>
      <w:r>
        <w:rPr>
          <w:u w:val="single"/>
        </w:rPr>
        <w:t>(775)684-3908</w:t>
      </w:r>
    </w:p>
    <w:p w:rsidR="0035259D" w:rsidRDefault="0035259D" w:rsidP="0035259D">
      <w:pPr>
        <w:spacing w:after="0" w:line="240" w:lineRule="auto"/>
        <w:contextualSpacing/>
        <w:rPr>
          <w:u w:val="single"/>
        </w:rPr>
      </w:pPr>
      <w:r>
        <w:t xml:space="preserve">Email Address:  </w:t>
      </w:r>
      <w:hyperlink r:id="rId147" w:history="1">
        <w:r w:rsidRPr="00D5123E">
          <w:rPr>
            <w:rStyle w:val="Hyperlink"/>
            <w:color w:val="0000FF"/>
          </w:rPr>
          <w:t>kknelson@nvdetr.org</w:t>
        </w:r>
      </w:hyperlink>
    </w:p>
    <w:p w:rsidR="0035259D" w:rsidRDefault="0035259D" w:rsidP="0035259D">
      <w:pPr>
        <w:spacing w:after="0" w:line="240" w:lineRule="auto"/>
        <w:contextualSpacing/>
        <w:rPr>
          <w:u w:val="single"/>
        </w:rPr>
      </w:pPr>
    </w:p>
    <w:p w:rsidR="0035259D" w:rsidRPr="00D5123E" w:rsidRDefault="0035259D" w:rsidP="0035259D">
      <w:pPr>
        <w:spacing w:after="0" w:line="240" w:lineRule="auto"/>
        <w:contextualSpacing/>
        <w:rPr>
          <w:u w:val="single"/>
        </w:rPr>
      </w:pPr>
      <w:r>
        <w:rPr>
          <w:b/>
        </w:rPr>
        <w:t>Name of WIOA Title I</w:t>
      </w:r>
      <w:r w:rsidR="00AC4873">
        <w:rPr>
          <w:b/>
        </w:rPr>
        <w:t>I</w:t>
      </w:r>
      <w:r>
        <w:rPr>
          <w:b/>
        </w:rPr>
        <w:t>I Signatory Official:</w:t>
      </w:r>
      <w:r>
        <w:t xml:space="preserve">  </w:t>
      </w:r>
      <w:r>
        <w:rPr>
          <w:u w:val="single"/>
        </w:rPr>
        <w:t>Don Soderberg, Director</w:t>
      </w:r>
    </w:p>
    <w:p w:rsidR="0035259D" w:rsidRDefault="0035259D" w:rsidP="0035259D">
      <w:pPr>
        <w:spacing w:after="0" w:line="240" w:lineRule="auto"/>
        <w:contextualSpacing/>
        <w:rPr>
          <w:u w:val="single"/>
        </w:rPr>
      </w:pPr>
      <w:r>
        <w:rPr>
          <w:u w:val="single"/>
        </w:rPr>
        <w:t>Nevada Department of Employment, Training and Rehabilitation</w:t>
      </w:r>
    </w:p>
    <w:p w:rsidR="0035259D" w:rsidRDefault="0035259D" w:rsidP="0035259D">
      <w:pPr>
        <w:spacing w:after="0" w:line="240" w:lineRule="auto"/>
        <w:contextualSpacing/>
        <w:rPr>
          <w:u w:val="single"/>
        </w:rPr>
      </w:pPr>
      <w:r>
        <w:t xml:space="preserve">Address:  </w:t>
      </w:r>
      <w:r>
        <w:rPr>
          <w:u w:val="single"/>
        </w:rPr>
        <w:t>2800 E. St. Louis Avenue, Las Vegas, NV 89104</w:t>
      </w:r>
    </w:p>
    <w:p w:rsidR="0035259D" w:rsidRDefault="0035259D" w:rsidP="0035259D">
      <w:pPr>
        <w:spacing w:after="0" w:line="240" w:lineRule="auto"/>
        <w:contextualSpacing/>
        <w:rPr>
          <w:u w:val="single"/>
        </w:rPr>
      </w:pPr>
      <w:r>
        <w:t xml:space="preserve">Telephone Number:  </w:t>
      </w:r>
      <w:r>
        <w:rPr>
          <w:u w:val="single"/>
        </w:rPr>
        <w:t>(702)486-0523</w:t>
      </w:r>
    </w:p>
    <w:p w:rsidR="0035259D" w:rsidRDefault="0035259D" w:rsidP="0035259D">
      <w:pPr>
        <w:spacing w:after="0" w:line="240" w:lineRule="auto"/>
        <w:contextualSpacing/>
        <w:rPr>
          <w:u w:val="single"/>
        </w:rPr>
      </w:pPr>
      <w:r>
        <w:t xml:space="preserve">Facsimile Number:  </w:t>
      </w:r>
      <w:r>
        <w:rPr>
          <w:u w:val="single"/>
        </w:rPr>
        <w:t>(702)486-6426</w:t>
      </w:r>
    </w:p>
    <w:p w:rsidR="0035259D" w:rsidRDefault="0035259D" w:rsidP="0035259D">
      <w:pPr>
        <w:spacing w:after="0" w:line="240" w:lineRule="auto"/>
        <w:contextualSpacing/>
      </w:pPr>
      <w:r>
        <w:t xml:space="preserve">Email Address:  </w:t>
      </w:r>
      <w:hyperlink r:id="rId148" w:history="1">
        <w:r w:rsidRPr="00D5123E">
          <w:rPr>
            <w:rStyle w:val="Hyperlink"/>
            <w:color w:val="0000FF"/>
          </w:rPr>
          <w:t>dlsoderberg@nvdetr.org</w:t>
        </w:r>
      </w:hyperlink>
      <w:r w:rsidRPr="00D5123E">
        <w:rPr>
          <w:color w:val="0000FF"/>
        </w:rPr>
        <w:t xml:space="preserve"> </w:t>
      </w:r>
    </w:p>
    <w:p w:rsidR="0035259D" w:rsidRDefault="0035259D" w:rsidP="0035259D">
      <w:pPr>
        <w:spacing w:after="0" w:line="240" w:lineRule="auto"/>
        <w:contextualSpacing/>
      </w:pPr>
    </w:p>
    <w:p w:rsidR="0035259D" w:rsidRPr="00D5123E" w:rsidRDefault="0035259D" w:rsidP="0035259D">
      <w:pPr>
        <w:spacing w:after="0" w:line="240" w:lineRule="auto"/>
        <w:contextualSpacing/>
        <w:rPr>
          <w:u w:val="single"/>
        </w:rPr>
      </w:pPr>
      <w:r>
        <w:rPr>
          <w:b/>
        </w:rPr>
        <w:t>Name of WIOA Title I</w:t>
      </w:r>
      <w:r w:rsidR="00AC4873">
        <w:rPr>
          <w:b/>
        </w:rPr>
        <w:t>I</w:t>
      </w:r>
      <w:r>
        <w:rPr>
          <w:b/>
        </w:rPr>
        <w:t xml:space="preserve">I Liaison:  </w:t>
      </w:r>
      <w:r>
        <w:rPr>
          <w:u w:val="single"/>
        </w:rPr>
        <w:t>Renee Olson, Administrator</w:t>
      </w:r>
    </w:p>
    <w:p w:rsidR="0035259D" w:rsidRDefault="0035259D" w:rsidP="0035259D">
      <w:pPr>
        <w:spacing w:after="0" w:line="240" w:lineRule="auto"/>
        <w:contextualSpacing/>
        <w:rPr>
          <w:u w:val="single"/>
        </w:rPr>
      </w:pPr>
      <w:r>
        <w:rPr>
          <w:u w:val="single"/>
        </w:rPr>
        <w:t>Nevada Department of Employment, Training and Rehabilitation’s Employment Security Division</w:t>
      </w:r>
    </w:p>
    <w:p w:rsidR="0035259D" w:rsidRDefault="0035259D" w:rsidP="0035259D">
      <w:pPr>
        <w:spacing w:after="0" w:line="240" w:lineRule="auto"/>
        <w:contextualSpacing/>
        <w:rPr>
          <w:u w:val="single"/>
        </w:rPr>
      </w:pPr>
      <w:r>
        <w:t xml:space="preserve">Address:  </w:t>
      </w:r>
      <w:r>
        <w:rPr>
          <w:u w:val="single"/>
        </w:rPr>
        <w:t>500 E. Third Street, Carson City, NV 89713</w:t>
      </w:r>
    </w:p>
    <w:p w:rsidR="0035259D" w:rsidRDefault="0035259D" w:rsidP="0035259D">
      <w:pPr>
        <w:spacing w:after="0" w:line="240" w:lineRule="auto"/>
        <w:contextualSpacing/>
        <w:rPr>
          <w:u w:val="single"/>
        </w:rPr>
      </w:pPr>
      <w:r>
        <w:t xml:space="preserve">Telephone Number:  </w:t>
      </w:r>
      <w:r>
        <w:rPr>
          <w:u w:val="single"/>
        </w:rPr>
        <w:t>(775)684-3909</w:t>
      </w:r>
    </w:p>
    <w:p w:rsidR="0035259D" w:rsidRDefault="0035259D" w:rsidP="0035259D">
      <w:pPr>
        <w:spacing w:after="0" w:line="240" w:lineRule="auto"/>
        <w:contextualSpacing/>
        <w:rPr>
          <w:u w:val="single"/>
        </w:rPr>
      </w:pPr>
      <w:r>
        <w:t xml:space="preserve">Facsimile Number:  </w:t>
      </w:r>
      <w:r>
        <w:rPr>
          <w:u w:val="single"/>
        </w:rPr>
        <w:t>(775)684-3910</w:t>
      </w:r>
    </w:p>
    <w:p w:rsidR="0035259D" w:rsidRDefault="0035259D" w:rsidP="0035259D">
      <w:pPr>
        <w:spacing w:after="0" w:line="240" w:lineRule="auto"/>
        <w:contextualSpacing/>
      </w:pPr>
      <w:r>
        <w:t xml:space="preserve">Email Address:  </w:t>
      </w:r>
      <w:hyperlink r:id="rId149" w:history="1">
        <w:r w:rsidRPr="00D5123E">
          <w:rPr>
            <w:rStyle w:val="Hyperlink"/>
            <w:color w:val="0000FF"/>
          </w:rPr>
          <w:t>rlolson@nvdetr.org</w:t>
        </w:r>
      </w:hyperlink>
      <w:r w:rsidRPr="00D5123E">
        <w:rPr>
          <w:color w:val="0000FF"/>
        </w:rPr>
        <w:t xml:space="preserve"> </w:t>
      </w:r>
    </w:p>
    <w:p w:rsidR="0035259D" w:rsidRDefault="0035259D" w:rsidP="0035259D">
      <w:pPr>
        <w:pStyle w:val="Heading4"/>
      </w:pPr>
      <w:bookmarkStart w:id="182" w:name="_Toc442081333"/>
      <w:r>
        <w:t>Title IV</w:t>
      </w:r>
      <w:bookmarkEnd w:id="182"/>
    </w:p>
    <w:p w:rsidR="0035259D" w:rsidRDefault="0035259D" w:rsidP="0035259D">
      <w:pPr>
        <w:spacing w:after="0" w:line="240" w:lineRule="auto"/>
        <w:contextualSpacing/>
      </w:pPr>
    </w:p>
    <w:p w:rsidR="0035259D" w:rsidRDefault="0035259D" w:rsidP="0035259D">
      <w:pPr>
        <w:spacing w:after="0" w:line="240" w:lineRule="auto"/>
        <w:contextualSpacing/>
        <w:rPr>
          <w:b/>
        </w:rPr>
      </w:pPr>
      <w:r>
        <w:rPr>
          <w:b/>
        </w:rPr>
        <w:t>PROGRAM ADMINISTRATION DESIGNEES AND PLAN SIGNATURES</w:t>
      </w:r>
    </w:p>
    <w:p w:rsidR="0035259D" w:rsidRDefault="0035259D" w:rsidP="0035259D">
      <w:pPr>
        <w:spacing w:after="0" w:line="240" w:lineRule="auto"/>
        <w:contextualSpacing/>
        <w:rPr>
          <w:b/>
        </w:rPr>
      </w:pPr>
      <w:r>
        <w:rPr>
          <w:b/>
        </w:rPr>
        <w:t xml:space="preserve">Name of WIOA Title </w:t>
      </w:r>
      <w:r w:rsidR="00AC4873">
        <w:rPr>
          <w:b/>
        </w:rPr>
        <w:t>IV</w:t>
      </w:r>
      <w:r>
        <w:rPr>
          <w:b/>
        </w:rPr>
        <w:t xml:space="preserve"> Grant Recipient Agency:</w:t>
      </w:r>
    </w:p>
    <w:p w:rsidR="0035259D" w:rsidRDefault="0035259D" w:rsidP="0035259D">
      <w:pPr>
        <w:spacing w:after="0" w:line="240" w:lineRule="auto"/>
        <w:contextualSpacing/>
        <w:rPr>
          <w:u w:val="single"/>
        </w:rPr>
      </w:pPr>
      <w:r>
        <w:rPr>
          <w:u w:val="single"/>
        </w:rPr>
        <w:t>Nevada Department of Employment, Training and Rehabilitation</w:t>
      </w:r>
    </w:p>
    <w:p w:rsidR="0035259D" w:rsidRDefault="0035259D" w:rsidP="0035259D">
      <w:pPr>
        <w:spacing w:after="0" w:line="240" w:lineRule="auto"/>
        <w:contextualSpacing/>
        <w:rPr>
          <w:u w:val="single"/>
        </w:rPr>
      </w:pPr>
      <w:r>
        <w:t xml:space="preserve">Address:  </w:t>
      </w:r>
      <w:r>
        <w:rPr>
          <w:u w:val="single"/>
        </w:rPr>
        <w:t>500 E. Third Street, Carson City, NV 89713</w:t>
      </w:r>
    </w:p>
    <w:p w:rsidR="0035259D" w:rsidRDefault="0035259D" w:rsidP="0035259D">
      <w:pPr>
        <w:spacing w:after="0" w:line="240" w:lineRule="auto"/>
        <w:contextualSpacing/>
        <w:rPr>
          <w:u w:val="single"/>
        </w:rPr>
      </w:pPr>
      <w:r>
        <w:t xml:space="preserve">Telephone Number:  </w:t>
      </w:r>
      <w:r>
        <w:rPr>
          <w:u w:val="single"/>
        </w:rPr>
        <w:t>(775)684-3911</w:t>
      </w:r>
    </w:p>
    <w:p w:rsidR="0035259D" w:rsidRDefault="0035259D" w:rsidP="0035259D">
      <w:pPr>
        <w:spacing w:after="0" w:line="240" w:lineRule="auto"/>
        <w:contextualSpacing/>
        <w:rPr>
          <w:u w:val="single"/>
        </w:rPr>
      </w:pPr>
      <w:r>
        <w:t xml:space="preserve">Facsimile Number:  </w:t>
      </w:r>
      <w:r>
        <w:rPr>
          <w:u w:val="single"/>
        </w:rPr>
        <w:t>(775)684-3908</w:t>
      </w:r>
    </w:p>
    <w:p w:rsidR="0035259D" w:rsidRDefault="0035259D" w:rsidP="0035259D">
      <w:pPr>
        <w:spacing w:after="0" w:line="240" w:lineRule="auto"/>
        <w:contextualSpacing/>
        <w:rPr>
          <w:u w:val="single"/>
        </w:rPr>
      </w:pPr>
      <w:r>
        <w:t xml:space="preserve">Email Address:  </w:t>
      </w:r>
      <w:hyperlink r:id="rId150" w:history="1">
        <w:r w:rsidRPr="00D5123E">
          <w:rPr>
            <w:rStyle w:val="Hyperlink"/>
            <w:color w:val="0000FF"/>
          </w:rPr>
          <w:t>kknelson@nvdetr.org</w:t>
        </w:r>
      </w:hyperlink>
    </w:p>
    <w:p w:rsidR="0035259D" w:rsidRDefault="0035259D" w:rsidP="0035259D">
      <w:pPr>
        <w:spacing w:after="0" w:line="240" w:lineRule="auto"/>
        <w:contextualSpacing/>
        <w:rPr>
          <w:u w:val="single"/>
        </w:rPr>
      </w:pPr>
    </w:p>
    <w:p w:rsidR="0035259D" w:rsidRPr="00D5123E" w:rsidRDefault="0035259D" w:rsidP="0035259D">
      <w:pPr>
        <w:spacing w:after="0" w:line="240" w:lineRule="auto"/>
        <w:contextualSpacing/>
        <w:rPr>
          <w:u w:val="single"/>
        </w:rPr>
      </w:pPr>
      <w:r>
        <w:rPr>
          <w:b/>
        </w:rPr>
        <w:t xml:space="preserve">Name of WIOA Title </w:t>
      </w:r>
      <w:r w:rsidR="00AC4873">
        <w:rPr>
          <w:b/>
        </w:rPr>
        <w:t>IV</w:t>
      </w:r>
      <w:r>
        <w:rPr>
          <w:b/>
        </w:rPr>
        <w:t xml:space="preserve"> Signatory Official:</w:t>
      </w:r>
      <w:r>
        <w:t xml:space="preserve">  </w:t>
      </w:r>
      <w:r w:rsidR="00A9116B">
        <w:rPr>
          <w:u w:val="single"/>
        </w:rPr>
        <w:t>Shelley Hendren, Administrator</w:t>
      </w:r>
    </w:p>
    <w:p w:rsidR="0035259D" w:rsidRDefault="0035259D" w:rsidP="0035259D">
      <w:pPr>
        <w:spacing w:after="0" w:line="240" w:lineRule="auto"/>
        <w:contextualSpacing/>
        <w:rPr>
          <w:u w:val="single"/>
        </w:rPr>
      </w:pPr>
      <w:r>
        <w:rPr>
          <w:u w:val="single"/>
        </w:rPr>
        <w:t>Nevada Department of Employment, Training and Rehabilitation</w:t>
      </w:r>
    </w:p>
    <w:p w:rsidR="0035259D" w:rsidRDefault="0035259D" w:rsidP="0035259D">
      <w:pPr>
        <w:spacing w:after="0" w:line="240" w:lineRule="auto"/>
        <w:contextualSpacing/>
        <w:rPr>
          <w:u w:val="single"/>
        </w:rPr>
      </w:pPr>
      <w:r>
        <w:t xml:space="preserve">Address:  </w:t>
      </w:r>
      <w:r w:rsidR="00A9116B">
        <w:rPr>
          <w:u w:val="single"/>
        </w:rPr>
        <w:t>751 Basque Way, Carson City, NV 89706</w:t>
      </w:r>
    </w:p>
    <w:p w:rsidR="0035259D" w:rsidRDefault="0035259D" w:rsidP="0035259D">
      <w:pPr>
        <w:spacing w:after="0" w:line="240" w:lineRule="auto"/>
        <w:contextualSpacing/>
        <w:rPr>
          <w:u w:val="single"/>
        </w:rPr>
      </w:pPr>
      <w:r>
        <w:t xml:space="preserve">Telephone Number:  </w:t>
      </w:r>
      <w:r>
        <w:rPr>
          <w:u w:val="single"/>
        </w:rPr>
        <w:t>(7</w:t>
      </w:r>
      <w:r w:rsidR="00A9116B">
        <w:rPr>
          <w:u w:val="single"/>
        </w:rPr>
        <w:t>75</w:t>
      </w:r>
      <w:r>
        <w:rPr>
          <w:u w:val="single"/>
        </w:rPr>
        <w:t>)</w:t>
      </w:r>
      <w:r w:rsidR="00A9116B">
        <w:rPr>
          <w:u w:val="single"/>
        </w:rPr>
        <w:t>687-6860</w:t>
      </w:r>
    </w:p>
    <w:p w:rsidR="0035259D" w:rsidRDefault="0035259D" w:rsidP="0035259D">
      <w:pPr>
        <w:spacing w:after="0" w:line="240" w:lineRule="auto"/>
        <w:contextualSpacing/>
        <w:rPr>
          <w:u w:val="single"/>
        </w:rPr>
      </w:pPr>
      <w:r>
        <w:t xml:space="preserve">Facsimile Number:  </w:t>
      </w:r>
      <w:r>
        <w:rPr>
          <w:u w:val="single"/>
        </w:rPr>
        <w:t>(7</w:t>
      </w:r>
      <w:r w:rsidR="00E80C27">
        <w:rPr>
          <w:u w:val="single"/>
        </w:rPr>
        <w:t>75</w:t>
      </w:r>
      <w:r>
        <w:rPr>
          <w:u w:val="single"/>
        </w:rPr>
        <w:t>)</w:t>
      </w:r>
      <w:r w:rsidR="00E80C27">
        <w:rPr>
          <w:u w:val="single"/>
        </w:rPr>
        <w:t>684-4184</w:t>
      </w:r>
    </w:p>
    <w:p w:rsidR="0035259D" w:rsidRDefault="00A9116B" w:rsidP="0035259D">
      <w:pPr>
        <w:spacing w:after="0" w:line="240" w:lineRule="auto"/>
        <w:contextualSpacing/>
      </w:pPr>
      <w:r>
        <w:t xml:space="preserve">Email Address:  </w:t>
      </w:r>
      <w:hyperlink r:id="rId151" w:history="1">
        <w:r w:rsidRPr="00A9116B">
          <w:rPr>
            <w:rStyle w:val="Hyperlink"/>
            <w:color w:val="0000FF"/>
          </w:rPr>
          <w:t>sghendren@nvdetr.org</w:t>
        </w:r>
      </w:hyperlink>
      <w:r w:rsidRPr="00A9116B">
        <w:rPr>
          <w:color w:val="0000FF"/>
        </w:rPr>
        <w:t xml:space="preserve"> </w:t>
      </w:r>
    </w:p>
    <w:p w:rsidR="0035259D" w:rsidRDefault="0035259D" w:rsidP="0035259D">
      <w:pPr>
        <w:spacing w:after="0" w:line="240" w:lineRule="auto"/>
        <w:contextualSpacing/>
      </w:pPr>
    </w:p>
    <w:p w:rsidR="00A9116B" w:rsidRPr="00D5123E" w:rsidRDefault="0035259D" w:rsidP="00A9116B">
      <w:pPr>
        <w:spacing w:after="0" w:line="240" w:lineRule="auto"/>
        <w:contextualSpacing/>
        <w:rPr>
          <w:u w:val="single"/>
        </w:rPr>
      </w:pPr>
      <w:r>
        <w:rPr>
          <w:b/>
        </w:rPr>
        <w:t xml:space="preserve">Name of WIOA Title </w:t>
      </w:r>
      <w:r w:rsidR="00AC4873">
        <w:rPr>
          <w:b/>
        </w:rPr>
        <w:t>IV</w:t>
      </w:r>
      <w:r>
        <w:rPr>
          <w:b/>
        </w:rPr>
        <w:t xml:space="preserve"> Liaison:  </w:t>
      </w:r>
      <w:r w:rsidR="00A9116B">
        <w:rPr>
          <w:u w:val="single"/>
        </w:rPr>
        <w:t>Shelley Hendren, Administrator</w:t>
      </w:r>
    </w:p>
    <w:p w:rsidR="00A9116B" w:rsidRDefault="00A9116B" w:rsidP="00A9116B">
      <w:pPr>
        <w:spacing w:after="0" w:line="240" w:lineRule="auto"/>
        <w:contextualSpacing/>
        <w:rPr>
          <w:u w:val="single"/>
        </w:rPr>
      </w:pPr>
      <w:r>
        <w:rPr>
          <w:u w:val="single"/>
        </w:rPr>
        <w:t>Nevada Department of Employment, Training and Rehabilitation</w:t>
      </w:r>
    </w:p>
    <w:p w:rsidR="00A9116B" w:rsidRDefault="00A9116B" w:rsidP="00A9116B">
      <w:pPr>
        <w:spacing w:after="0" w:line="240" w:lineRule="auto"/>
        <w:contextualSpacing/>
        <w:rPr>
          <w:u w:val="single"/>
        </w:rPr>
      </w:pPr>
      <w:r>
        <w:t xml:space="preserve">Address:  </w:t>
      </w:r>
      <w:r>
        <w:rPr>
          <w:u w:val="single"/>
        </w:rPr>
        <w:t>751 Basque Way, Carson City, NV 89706</w:t>
      </w:r>
    </w:p>
    <w:p w:rsidR="00A9116B" w:rsidRDefault="00A9116B" w:rsidP="00A9116B">
      <w:pPr>
        <w:spacing w:after="0" w:line="240" w:lineRule="auto"/>
        <w:contextualSpacing/>
        <w:rPr>
          <w:u w:val="single"/>
        </w:rPr>
      </w:pPr>
      <w:r>
        <w:t xml:space="preserve">Telephone Number:  </w:t>
      </w:r>
      <w:r>
        <w:rPr>
          <w:u w:val="single"/>
        </w:rPr>
        <w:t>(775)687-6860</w:t>
      </w:r>
    </w:p>
    <w:p w:rsidR="00A9116B" w:rsidRDefault="00A9116B" w:rsidP="00A9116B">
      <w:pPr>
        <w:spacing w:after="0" w:line="240" w:lineRule="auto"/>
        <w:contextualSpacing/>
        <w:rPr>
          <w:u w:val="single"/>
        </w:rPr>
      </w:pPr>
      <w:r>
        <w:t xml:space="preserve">Facsimile Number:  </w:t>
      </w:r>
      <w:r w:rsidR="00E80C27">
        <w:rPr>
          <w:u w:val="single"/>
        </w:rPr>
        <w:t>(775)684-4184</w:t>
      </w:r>
    </w:p>
    <w:p w:rsidR="00A9116B" w:rsidRDefault="00A9116B" w:rsidP="00A9116B">
      <w:pPr>
        <w:spacing w:after="0" w:line="240" w:lineRule="auto"/>
        <w:contextualSpacing/>
      </w:pPr>
      <w:r>
        <w:t xml:space="preserve">Email Address:  </w:t>
      </w:r>
      <w:hyperlink r:id="rId152" w:history="1">
        <w:r w:rsidRPr="00A9116B">
          <w:rPr>
            <w:rStyle w:val="Hyperlink"/>
            <w:color w:val="0000FF"/>
          </w:rPr>
          <w:t>sghendren@nvdetr.org</w:t>
        </w:r>
      </w:hyperlink>
      <w:r w:rsidRPr="00A9116B">
        <w:rPr>
          <w:color w:val="0000FF"/>
        </w:rPr>
        <w:t xml:space="preserve"> </w:t>
      </w:r>
    </w:p>
    <w:p w:rsidR="0035259D" w:rsidRPr="007B7E79" w:rsidRDefault="0035259D" w:rsidP="00A9116B">
      <w:pPr>
        <w:spacing w:after="0" w:line="240" w:lineRule="auto"/>
        <w:contextualSpacing/>
        <w:rPr>
          <w:b/>
        </w:rPr>
      </w:pPr>
    </w:p>
    <w:p w:rsidR="00A06BB3" w:rsidRPr="00D5123E" w:rsidRDefault="00A06BB3" w:rsidP="00A06BB3">
      <w:pPr>
        <w:spacing w:after="0" w:line="240" w:lineRule="auto"/>
        <w:contextualSpacing/>
        <w:rPr>
          <w:u w:val="single"/>
        </w:rPr>
      </w:pPr>
      <w:r>
        <w:rPr>
          <w:b/>
        </w:rPr>
        <w:t xml:space="preserve">Name of State Employment Security Administrator:  </w:t>
      </w:r>
      <w:r>
        <w:rPr>
          <w:u w:val="single"/>
        </w:rPr>
        <w:t>Renee Olson, Administrator</w:t>
      </w:r>
    </w:p>
    <w:p w:rsidR="00A06BB3" w:rsidRDefault="00A06BB3" w:rsidP="00A06BB3">
      <w:pPr>
        <w:spacing w:after="0" w:line="240" w:lineRule="auto"/>
        <w:contextualSpacing/>
        <w:rPr>
          <w:u w:val="single"/>
        </w:rPr>
      </w:pPr>
      <w:r>
        <w:rPr>
          <w:u w:val="single"/>
        </w:rPr>
        <w:t>Nevada Department of Employment, Training and Rehabilitation’s Employment Security Division</w:t>
      </w:r>
    </w:p>
    <w:p w:rsidR="00A06BB3" w:rsidRDefault="00A06BB3" w:rsidP="00A06BB3">
      <w:pPr>
        <w:spacing w:after="0" w:line="240" w:lineRule="auto"/>
        <w:contextualSpacing/>
        <w:rPr>
          <w:u w:val="single"/>
        </w:rPr>
      </w:pPr>
      <w:r>
        <w:t xml:space="preserve">Address:  </w:t>
      </w:r>
      <w:r>
        <w:rPr>
          <w:u w:val="single"/>
        </w:rPr>
        <w:t>500 E. Third Street, Carson City, NV 89713</w:t>
      </w:r>
    </w:p>
    <w:p w:rsidR="00A06BB3" w:rsidRDefault="00A06BB3" w:rsidP="00A06BB3">
      <w:pPr>
        <w:spacing w:after="0" w:line="240" w:lineRule="auto"/>
        <w:contextualSpacing/>
        <w:rPr>
          <w:u w:val="single"/>
        </w:rPr>
      </w:pPr>
      <w:r>
        <w:t xml:space="preserve">Telephone Number:  </w:t>
      </w:r>
      <w:r>
        <w:rPr>
          <w:u w:val="single"/>
        </w:rPr>
        <w:t>(775)684-3909</w:t>
      </w:r>
    </w:p>
    <w:p w:rsidR="00A06BB3" w:rsidRDefault="00A06BB3" w:rsidP="00A06BB3">
      <w:pPr>
        <w:spacing w:after="0" w:line="240" w:lineRule="auto"/>
        <w:contextualSpacing/>
        <w:rPr>
          <w:u w:val="single"/>
        </w:rPr>
      </w:pPr>
      <w:r>
        <w:t xml:space="preserve">Facsimile Number:  </w:t>
      </w:r>
      <w:r>
        <w:rPr>
          <w:u w:val="single"/>
        </w:rPr>
        <w:t>(775)684-3910</w:t>
      </w:r>
    </w:p>
    <w:p w:rsidR="00A06BB3" w:rsidRDefault="00A06BB3" w:rsidP="00A06BB3">
      <w:pPr>
        <w:spacing w:after="0" w:line="240" w:lineRule="auto"/>
        <w:contextualSpacing/>
        <w:rPr>
          <w:color w:val="0000FF"/>
        </w:rPr>
      </w:pPr>
      <w:r>
        <w:t xml:space="preserve">Email Address:  </w:t>
      </w:r>
      <w:hyperlink r:id="rId153" w:history="1">
        <w:r w:rsidRPr="00D5123E">
          <w:rPr>
            <w:rStyle w:val="Hyperlink"/>
            <w:color w:val="0000FF"/>
          </w:rPr>
          <w:t>rlolson@nvdetr.org</w:t>
        </w:r>
      </w:hyperlink>
      <w:r w:rsidRPr="00D5123E">
        <w:rPr>
          <w:color w:val="0000FF"/>
        </w:rPr>
        <w:t xml:space="preserve"> </w:t>
      </w:r>
    </w:p>
    <w:p w:rsidR="005B009F" w:rsidRDefault="005B009F" w:rsidP="00A06BB3">
      <w:pPr>
        <w:spacing w:after="0" w:line="240" w:lineRule="auto"/>
        <w:contextualSpacing/>
      </w:pPr>
      <w:r>
        <w:t>As the governor, I hereby certify that for the state of Nevada, the agencies and officials designated above have been duly designated to represent the state in the capacities indicated for the Workforce Innovation and Opportunity Act, Titles I, II, III, and IV programs.  Subsequent changes in the designation of officials will be provided to the U.S. Department of Labor as such changes occur.</w:t>
      </w:r>
    </w:p>
    <w:p w:rsidR="005B009F" w:rsidRDefault="005B009F" w:rsidP="00A06BB3">
      <w:pPr>
        <w:spacing w:after="0" w:line="240" w:lineRule="auto"/>
        <w:contextualSpacing/>
      </w:pPr>
    </w:p>
    <w:p w:rsidR="005B009F" w:rsidRDefault="005B009F" w:rsidP="00A06BB3">
      <w:pPr>
        <w:spacing w:after="0" w:line="240" w:lineRule="auto"/>
        <w:contextualSpacing/>
      </w:pPr>
      <w:r>
        <w:t>I further certify that we will operator the Workforce Innovation and Opportunity Act, Rehabilitation Act, Wagner-Peyser Act</w:t>
      </w:r>
      <w:r w:rsidR="00455D3D">
        <w:t>, the Adult Education and Family Literacy Act programs in accordance with this plan and the assurances herein.</w:t>
      </w:r>
    </w:p>
    <w:p w:rsidR="00455D3D" w:rsidRDefault="00455D3D" w:rsidP="00A06BB3">
      <w:pPr>
        <w:spacing w:after="0" w:line="240" w:lineRule="auto"/>
        <w:contextualSpacing/>
      </w:pPr>
    </w:p>
    <w:p w:rsidR="00455D3D" w:rsidRDefault="00455D3D" w:rsidP="00A06BB3">
      <w:pPr>
        <w:spacing w:after="0" w:line="240" w:lineRule="auto"/>
        <w:contextualSpacing/>
        <w:rPr>
          <w:u w:val="single"/>
        </w:rPr>
      </w:pPr>
      <w:r>
        <w:t xml:space="preserve">Typed Name of Governor:  </w:t>
      </w:r>
      <w:r>
        <w:tab/>
      </w:r>
      <w:r>
        <w:rPr>
          <w:u w:val="single"/>
        </w:rPr>
        <w:t>Brian Sandoval</w:t>
      </w:r>
    </w:p>
    <w:p w:rsidR="00455D3D" w:rsidRDefault="00455D3D" w:rsidP="00A06BB3">
      <w:pPr>
        <w:spacing w:after="0" w:line="240" w:lineRule="auto"/>
        <w:contextualSpacing/>
        <w:rPr>
          <w:u w:val="single"/>
        </w:rPr>
      </w:pPr>
    </w:p>
    <w:p w:rsidR="00455D3D" w:rsidRDefault="00455D3D" w:rsidP="00A06BB3">
      <w:pPr>
        <w:spacing w:after="0" w:line="240" w:lineRule="auto"/>
        <w:contextualSpacing/>
      </w:pPr>
      <w:r>
        <w:t>Signature of Governor:</w:t>
      </w:r>
      <w:r>
        <w:tab/>
      </w:r>
      <w:r>
        <w:tab/>
        <w:t>___________________________________________________</w:t>
      </w:r>
    </w:p>
    <w:p w:rsidR="00455D3D" w:rsidRDefault="00455D3D" w:rsidP="00A06BB3">
      <w:pPr>
        <w:spacing w:after="0" w:line="240" w:lineRule="auto"/>
        <w:contextualSpacing/>
      </w:pPr>
    </w:p>
    <w:p w:rsidR="00455D3D" w:rsidRDefault="00455D3D" w:rsidP="00A06BB3">
      <w:pPr>
        <w:spacing w:after="0" w:line="240" w:lineRule="auto"/>
        <w:contextualSpacing/>
      </w:pPr>
      <w:r>
        <w:t>Date:</w:t>
      </w:r>
      <w:r>
        <w:tab/>
      </w:r>
      <w:r>
        <w:tab/>
      </w:r>
      <w:r>
        <w:tab/>
      </w:r>
      <w:r>
        <w:tab/>
        <w:t>___________________________________________________</w:t>
      </w:r>
    </w:p>
    <w:p w:rsidR="00455D3D" w:rsidRPr="00455D3D" w:rsidRDefault="00455D3D" w:rsidP="00A06BB3">
      <w:pPr>
        <w:spacing w:after="0" w:line="240" w:lineRule="auto"/>
        <w:contextualSpacing/>
      </w:pPr>
    </w:p>
    <w:p w:rsidR="005B009F" w:rsidRDefault="005B009F">
      <w:pPr>
        <w:jc w:val="left"/>
        <w:rPr>
          <w:rFonts w:asciiTheme="majorHAnsi" w:eastAsiaTheme="majorEastAsia" w:hAnsiTheme="majorHAnsi" w:cstheme="majorBidi"/>
          <w:b/>
          <w:bCs/>
          <w:color w:val="404040" w:themeColor="text1" w:themeTint="BF"/>
          <w:sz w:val="26"/>
          <w:szCs w:val="26"/>
        </w:rPr>
      </w:pPr>
      <w:r>
        <w:br w:type="page"/>
      </w:r>
    </w:p>
    <w:p w:rsidR="000B5D2A" w:rsidRDefault="00E94DD3" w:rsidP="00E94DD3">
      <w:pPr>
        <w:pStyle w:val="Heading2"/>
      </w:pPr>
      <w:bookmarkStart w:id="183" w:name="_Toc442081334"/>
      <w:r>
        <w:t>Figures</w:t>
      </w:r>
      <w:bookmarkEnd w:id="183"/>
    </w:p>
    <w:tbl>
      <w:tblPr>
        <w:tblStyle w:val="TableGrid3"/>
        <w:tblW w:w="0" w:type="auto"/>
        <w:tblLook w:val="04A0" w:firstRow="1" w:lastRow="0" w:firstColumn="1" w:lastColumn="0" w:noHBand="0" w:noVBand="1"/>
      </w:tblPr>
      <w:tblGrid>
        <w:gridCol w:w="1188"/>
        <w:gridCol w:w="4320"/>
        <w:gridCol w:w="3348"/>
      </w:tblGrid>
      <w:tr w:rsidR="00E94DD3" w:rsidRPr="00E94DD3" w:rsidTr="00E94DD3">
        <w:tc>
          <w:tcPr>
            <w:tcW w:w="1188" w:type="dxa"/>
          </w:tcPr>
          <w:p w:rsidR="00E94DD3" w:rsidRPr="00E94DD3" w:rsidRDefault="00E94DD3" w:rsidP="00E94DD3">
            <w:pPr>
              <w:jc w:val="left"/>
              <w:rPr>
                <w:rFonts w:ascii="Times New Roman" w:eastAsia="Calibri" w:hAnsi="Times New Roman" w:cs="Times New Roman"/>
                <w:b/>
              </w:rPr>
            </w:pPr>
            <w:r w:rsidRPr="00E94DD3">
              <w:rPr>
                <w:rFonts w:ascii="Times New Roman" w:eastAsia="Calibri" w:hAnsi="Times New Roman" w:cs="Times New Roman"/>
                <w:b/>
              </w:rPr>
              <w:t>Figure #</w:t>
            </w:r>
          </w:p>
        </w:tc>
        <w:tc>
          <w:tcPr>
            <w:tcW w:w="4320" w:type="dxa"/>
          </w:tcPr>
          <w:p w:rsidR="00E94DD3" w:rsidRPr="00E94DD3" w:rsidRDefault="00E94DD3" w:rsidP="00E94DD3">
            <w:pPr>
              <w:jc w:val="left"/>
              <w:rPr>
                <w:rFonts w:ascii="Times New Roman" w:eastAsia="Calibri" w:hAnsi="Times New Roman" w:cs="Times New Roman"/>
                <w:b/>
              </w:rPr>
            </w:pPr>
            <w:r w:rsidRPr="00E94DD3">
              <w:rPr>
                <w:rFonts w:ascii="Times New Roman" w:eastAsia="Calibri" w:hAnsi="Times New Roman" w:cs="Times New Roman"/>
                <w:b/>
              </w:rPr>
              <w:t>Figure Title</w:t>
            </w:r>
          </w:p>
        </w:tc>
        <w:tc>
          <w:tcPr>
            <w:tcW w:w="3348" w:type="dxa"/>
          </w:tcPr>
          <w:p w:rsidR="00E94DD3" w:rsidRPr="00E94DD3" w:rsidRDefault="00E94DD3" w:rsidP="00E94DD3">
            <w:pPr>
              <w:jc w:val="left"/>
              <w:rPr>
                <w:rFonts w:ascii="Times New Roman" w:eastAsia="Calibri" w:hAnsi="Times New Roman" w:cs="Times New Roman"/>
                <w:b/>
              </w:rPr>
            </w:pPr>
            <w:r w:rsidRPr="00E94DD3">
              <w:rPr>
                <w:rFonts w:ascii="Times New Roman" w:eastAsia="Calibri" w:hAnsi="Times New Roman" w:cs="Times New Roman"/>
                <w:b/>
              </w:rPr>
              <w:t>Source</w:t>
            </w:r>
          </w:p>
        </w:tc>
      </w:tr>
      <w:tr w:rsidR="00E94DD3" w:rsidRPr="00E94DD3" w:rsidTr="00E94DD3">
        <w:tc>
          <w:tcPr>
            <w:tcW w:w="1188" w:type="dxa"/>
          </w:tcPr>
          <w:p w:rsidR="00E94DD3" w:rsidRPr="00E94DD3" w:rsidRDefault="00E94DD3" w:rsidP="00E94DD3">
            <w:pPr>
              <w:jc w:val="left"/>
              <w:rPr>
                <w:rFonts w:ascii="Times New Roman" w:eastAsia="Calibri" w:hAnsi="Times New Roman" w:cs="Times New Roman"/>
                <w:sz w:val="21"/>
                <w:szCs w:val="21"/>
              </w:rPr>
            </w:pPr>
            <w:r w:rsidRPr="00E94DD3">
              <w:rPr>
                <w:rFonts w:ascii="Times New Roman" w:eastAsia="Calibri" w:hAnsi="Times New Roman" w:cs="Times New Roman"/>
                <w:sz w:val="21"/>
                <w:szCs w:val="21"/>
              </w:rPr>
              <w:t>Figure 1</w:t>
            </w:r>
          </w:p>
        </w:tc>
        <w:tc>
          <w:tcPr>
            <w:tcW w:w="4320" w:type="dxa"/>
          </w:tcPr>
          <w:p w:rsidR="00E94DD3" w:rsidRPr="00E94DD3" w:rsidRDefault="00E94DD3" w:rsidP="00E94DD3">
            <w:pPr>
              <w:jc w:val="left"/>
              <w:rPr>
                <w:rFonts w:ascii="Times New Roman" w:eastAsia="Calibri" w:hAnsi="Times New Roman" w:cs="Times New Roman"/>
                <w:sz w:val="21"/>
                <w:szCs w:val="21"/>
              </w:rPr>
            </w:pPr>
            <w:r w:rsidRPr="00E94DD3">
              <w:rPr>
                <w:rFonts w:ascii="Times New Roman" w:eastAsia="Calibri" w:hAnsi="Times New Roman" w:cs="Times New Roman"/>
                <w:sz w:val="21"/>
                <w:szCs w:val="21"/>
              </w:rPr>
              <w:t>Map of Nevada - Designated Local Workforce Areas</w:t>
            </w:r>
          </w:p>
        </w:tc>
        <w:tc>
          <w:tcPr>
            <w:tcW w:w="3348" w:type="dxa"/>
          </w:tcPr>
          <w:p w:rsidR="00E94DD3" w:rsidRPr="00E94DD3" w:rsidRDefault="00E94DD3" w:rsidP="00E94DD3">
            <w:pPr>
              <w:jc w:val="left"/>
              <w:rPr>
                <w:rFonts w:ascii="Times New Roman" w:eastAsia="Calibri" w:hAnsi="Times New Roman" w:cs="Times New Roman"/>
                <w:sz w:val="21"/>
                <w:szCs w:val="21"/>
              </w:rPr>
            </w:pPr>
            <w:r w:rsidRPr="00E94DD3">
              <w:rPr>
                <w:rFonts w:ascii="Times New Roman" w:eastAsia="Calibri" w:hAnsi="Times New Roman" w:cs="Times New Roman"/>
                <w:sz w:val="21"/>
                <w:szCs w:val="21"/>
              </w:rPr>
              <w:t>Workforce Connections</w:t>
            </w:r>
          </w:p>
        </w:tc>
      </w:tr>
      <w:tr w:rsidR="00E94DD3" w:rsidRPr="00E94DD3" w:rsidTr="00E94DD3">
        <w:tc>
          <w:tcPr>
            <w:tcW w:w="1188" w:type="dxa"/>
          </w:tcPr>
          <w:p w:rsidR="00E94DD3" w:rsidRPr="00E94DD3" w:rsidRDefault="00E94DD3" w:rsidP="00E94DD3">
            <w:pPr>
              <w:jc w:val="left"/>
              <w:rPr>
                <w:rFonts w:ascii="Times New Roman" w:eastAsia="Calibri" w:hAnsi="Times New Roman" w:cs="Times New Roman"/>
                <w:sz w:val="21"/>
                <w:szCs w:val="21"/>
              </w:rPr>
            </w:pPr>
            <w:r w:rsidRPr="00E94DD3">
              <w:rPr>
                <w:rFonts w:ascii="Times New Roman" w:eastAsia="Calibri" w:hAnsi="Times New Roman" w:cs="Times New Roman"/>
                <w:sz w:val="21"/>
                <w:szCs w:val="21"/>
              </w:rPr>
              <w:t>Figure 2</w:t>
            </w:r>
          </w:p>
        </w:tc>
        <w:tc>
          <w:tcPr>
            <w:tcW w:w="4320" w:type="dxa"/>
          </w:tcPr>
          <w:p w:rsidR="00E94DD3" w:rsidRPr="00E94DD3" w:rsidRDefault="00E94DD3" w:rsidP="00E94DD3">
            <w:pPr>
              <w:jc w:val="left"/>
              <w:rPr>
                <w:rFonts w:ascii="Times New Roman" w:eastAsia="Calibri" w:hAnsi="Times New Roman" w:cs="Times New Roman"/>
                <w:sz w:val="21"/>
                <w:szCs w:val="21"/>
              </w:rPr>
            </w:pPr>
            <w:r w:rsidRPr="00E94DD3">
              <w:rPr>
                <w:rFonts w:ascii="Times New Roman" w:eastAsia="Calibri" w:hAnsi="Times New Roman" w:cs="Times New Roman"/>
                <w:sz w:val="21"/>
                <w:szCs w:val="21"/>
              </w:rPr>
              <w:t>QCEW Program Results</w:t>
            </w:r>
          </w:p>
        </w:tc>
        <w:tc>
          <w:tcPr>
            <w:tcW w:w="3348" w:type="dxa"/>
          </w:tcPr>
          <w:p w:rsidR="00E94DD3" w:rsidRPr="00E94DD3" w:rsidRDefault="00E94DD3" w:rsidP="00E94DD3">
            <w:pPr>
              <w:jc w:val="left"/>
              <w:rPr>
                <w:rFonts w:ascii="Times New Roman" w:eastAsia="Calibri" w:hAnsi="Times New Roman" w:cs="Times New Roman"/>
                <w:sz w:val="21"/>
                <w:szCs w:val="21"/>
              </w:rPr>
            </w:pPr>
            <w:r w:rsidRPr="00E94DD3">
              <w:rPr>
                <w:rFonts w:ascii="Times New Roman" w:eastAsia="Calibri" w:hAnsi="Times New Roman" w:cs="Times New Roman"/>
                <w:sz w:val="21"/>
                <w:szCs w:val="21"/>
              </w:rPr>
              <w:t>DETR’s Research and Analysis Bureau; Quarterly Census of Employment and Wages</w:t>
            </w:r>
          </w:p>
        </w:tc>
      </w:tr>
      <w:tr w:rsidR="00E94DD3" w:rsidRPr="00E94DD3" w:rsidTr="00E94DD3">
        <w:tc>
          <w:tcPr>
            <w:tcW w:w="1188" w:type="dxa"/>
          </w:tcPr>
          <w:p w:rsidR="00E94DD3" w:rsidRPr="00E94DD3" w:rsidRDefault="00E94DD3" w:rsidP="00E94DD3">
            <w:pPr>
              <w:jc w:val="left"/>
              <w:rPr>
                <w:rFonts w:ascii="Times New Roman" w:eastAsia="Calibri" w:hAnsi="Times New Roman" w:cs="Times New Roman"/>
                <w:sz w:val="21"/>
                <w:szCs w:val="21"/>
              </w:rPr>
            </w:pPr>
            <w:r w:rsidRPr="00E94DD3">
              <w:rPr>
                <w:rFonts w:ascii="Times New Roman" w:eastAsia="Calibri" w:hAnsi="Times New Roman" w:cs="Times New Roman"/>
                <w:sz w:val="21"/>
                <w:szCs w:val="21"/>
              </w:rPr>
              <w:t>Figure 3</w:t>
            </w:r>
          </w:p>
        </w:tc>
        <w:tc>
          <w:tcPr>
            <w:tcW w:w="4320" w:type="dxa"/>
          </w:tcPr>
          <w:p w:rsidR="00E94DD3" w:rsidRPr="00E94DD3" w:rsidRDefault="00E94DD3" w:rsidP="00E94DD3">
            <w:pPr>
              <w:jc w:val="left"/>
              <w:rPr>
                <w:rFonts w:ascii="Times New Roman" w:eastAsia="Calibri" w:hAnsi="Times New Roman" w:cs="Times New Roman"/>
                <w:sz w:val="21"/>
                <w:szCs w:val="21"/>
              </w:rPr>
            </w:pPr>
            <w:r w:rsidRPr="00E94DD3">
              <w:rPr>
                <w:rFonts w:ascii="Times New Roman" w:eastAsia="Calibri" w:hAnsi="Times New Roman" w:cs="Times New Roman"/>
                <w:sz w:val="21"/>
                <w:szCs w:val="21"/>
              </w:rPr>
              <w:t>Unemployment Rate:  Nevada vs. U.S.</w:t>
            </w:r>
          </w:p>
        </w:tc>
        <w:tc>
          <w:tcPr>
            <w:tcW w:w="3348" w:type="dxa"/>
          </w:tcPr>
          <w:p w:rsidR="00E94DD3" w:rsidRPr="00E94DD3" w:rsidRDefault="00E94DD3" w:rsidP="00E94DD3">
            <w:pPr>
              <w:jc w:val="left"/>
              <w:rPr>
                <w:rFonts w:ascii="Times New Roman" w:eastAsia="Calibri" w:hAnsi="Times New Roman" w:cs="Times New Roman"/>
                <w:sz w:val="21"/>
                <w:szCs w:val="21"/>
              </w:rPr>
            </w:pPr>
            <w:r w:rsidRPr="00E94DD3">
              <w:rPr>
                <w:rFonts w:ascii="Times New Roman" w:eastAsia="Calibri" w:hAnsi="Times New Roman" w:cs="Times New Roman"/>
                <w:sz w:val="21"/>
                <w:szCs w:val="21"/>
              </w:rPr>
              <w:t>DETR’s Research and Analysis Bureau</w:t>
            </w:r>
          </w:p>
        </w:tc>
      </w:tr>
      <w:tr w:rsidR="00E94DD3" w:rsidRPr="00E94DD3" w:rsidTr="00E94DD3">
        <w:tc>
          <w:tcPr>
            <w:tcW w:w="1188" w:type="dxa"/>
          </w:tcPr>
          <w:p w:rsidR="00E94DD3" w:rsidRPr="00E94DD3" w:rsidRDefault="00E94DD3" w:rsidP="00E94DD3">
            <w:pPr>
              <w:jc w:val="left"/>
              <w:rPr>
                <w:rFonts w:ascii="Times New Roman" w:eastAsia="Calibri" w:hAnsi="Times New Roman" w:cs="Times New Roman"/>
                <w:sz w:val="21"/>
                <w:szCs w:val="21"/>
              </w:rPr>
            </w:pPr>
            <w:r w:rsidRPr="00E94DD3">
              <w:rPr>
                <w:rFonts w:ascii="Times New Roman" w:eastAsia="Calibri" w:hAnsi="Times New Roman" w:cs="Times New Roman"/>
                <w:sz w:val="21"/>
                <w:szCs w:val="21"/>
              </w:rPr>
              <w:t>Figure 4</w:t>
            </w:r>
          </w:p>
        </w:tc>
        <w:tc>
          <w:tcPr>
            <w:tcW w:w="4320" w:type="dxa"/>
          </w:tcPr>
          <w:p w:rsidR="00E94DD3" w:rsidRPr="00E94DD3" w:rsidRDefault="00E94DD3" w:rsidP="00E94DD3">
            <w:pPr>
              <w:jc w:val="left"/>
              <w:rPr>
                <w:rFonts w:ascii="Times New Roman" w:eastAsia="Calibri" w:hAnsi="Times New Roman" w:cs="Times New Roman"/>
                <w:sz w:val="21"/>
                <w:szCs w:val="21"/>
              </w:rPr>
            </w:pPr>
            <w:r w:rsidRPr="00E94DD3">
              <w:rPr>
                <w:rFonts w:ascii="Times New Roman" w:eastAsia="Calibri" w:hAnsi="Times New Roman" w:cs="Times New Roman"/>
                <w:sz w:val="21"/>
                <w:szCs w:val="21"/>
              </w:rPr>
              <w:t>Current Employment Statistics</w:t>
            </w:r>
          </w:p>
        </w:tc>
        <w:tc>
          <w:tcPr>
            <w:tcW w:w="3348" w:type="dxa"/>
          </w:tcPr>
          <w:p w:rsidR="00E94DD3" w:rsidRPr="00E94DD3" w:rsidRDefault="00E94DD3" w:rsidP="00E94DD3">
            <w:pPr>
              <w:jc w:val="left"/>
              <w:rPr>
                <w:rFonts w:ascii="Times New Roman" w:eastAsia="Calibri" w:hAnsi="Times New Roman" w:cs="Times New Roman"/>
                <w:sz w:val="21"/>
                <w:szCs w:val="21"/>
              </w:rPr>
            </w:pPr>
            <w:r w:rsidRPr="00E94DD3">
              <w:rPr>
                <w:rFonts w:ascii="Times New Roman" w:eastAsia="Calibri" w:hAnsi="Times New Roman" w:cs="Times New Roman"/>
                <w:sz w:val="21"/>
                <w:szCs w:val="21"/>
              </w:rPr>
              <w:t>DETR’s Research and Analysis Bureau</w:t>
            </w:r>
          </w:p>
        </w:tc>
      </w:tr>
      <w:tr w:rsidR="00E94DD3" w:rsidRPr="00E94DD3" w:rsidTr="00E94DD3">
        <w:tc>
          <w:tcPr>
            <w:tcW w:w="1188" w:type="dxa"/>
          </w:tcPr>
          <w:p w:rsidR="00E94DD3" w:rsidRPr="00E94DD3" w:rsidRDefault="00E94DD3" w:rsidP="00E94DD3">
            <w:pPr>
              <w:jc w:val="left"/>
              <w:rPr>
                <w:rFonts w:ascii="Times New Roman" w:eastAsia="Calibri" w:hAnsi="Times New Roman" w:cs="Times New Roman"/>
                <w:sz w:val="21"/>
                <w:szCs w:val="21"/>
              </w:rPr>
            </w:pPr>
            <w:r w:rsidRPr="00E94DD3">
              <w:rPr>
                <w:rFonts w:ascii="Times New Roman" w:eastAsia="Calibri" w:hAnsi="Times New Roman" w:cs="Times New Roman"/>
                <w:sz w:val="21"/>
                <w:szCs w:val="21"/>
              </w:rPr>
              <w:t>Figure 5</w:t>
            </w:r>
          </w:p>
        </w:tc>
        <w:tc>
          <w:tcPr>
            <w:tcW w:w="4320" w:type="dxa"/>
          </w:tcPr>
          <w:p w:rsidR="00E94DD3" w:rsidRPr="00E94DD3" w:rsidRDefault="00E94DD3" w:rsidP="00E94DD3">
            <w:pPr>
              <w:jc w:val="left"/>
              <w:rPr>
                <w:rFonts w:ascii="Times New Roman" w:eastAsia="Calibri" w:hAnsi="Times New Roman" w:cs="Times New Roman"/>
                <w:sz w:val="21"/>
                <w:szCs w:val="21"/>
              </w:rPr>
            </w:pPr>
            <w:r w:rsidRPr="00E94DD3">
              <w:rPr>
                <w:rFonts w:ascii="Times New Roman" w:eastAsia="Calibri" w:hAnsi="Times New Roman" w:cs="Times New Roman"/>
                <w:sz w:val="21"/>
                <w:szCs w:val="21"/>
              </w:rPr>
              <w:t>In-Demand Occupations in Nevada</w:t>
            </w:r>
          </w:p>
        </w:tc>
        <w:tc>
          <w:tcPr>
            <w:tcW w:w="3348" w:type="dxa"/>
          </w:tcPr>
          <w:p w:rsidR="00E94DD3" w:rsidRPr="00E94DD3" w:rsidRDefault="00E94DD3" w:rsidP="00E94DD3">
            <w:pPr>
              <w:jc w:val="left"/>
              <w:rPr>
                <w:rFonts w:ascii="Times New Roman" w:eastAsia="Calibri" w:hAnsi="Times New Roman" w:cs="Times New Roman"/>
                <w:sz w:val="21"/>
                <w:szCs w:val="21"/>
              </w:rPr>
            </w:pPr>
            <w:r w:rsidRPr="00E94DD3">
              <w:rPr>
                <w:rFonts w:ascii="Times New Roman" w:eastAsia="Calibri" w:hAnsi="Times New Roman" w:cs="Times New Roman"/>
                <w:sz w:val="21"/>
                <w:szCs w:val="21"/>
              </w:rPr>
              <w:t>DETR’s Research and Analysis Bureau</w:t>
            </w:r>
          </w:p>
        </w:tc>
      </w:tr>
      <w:tr w:rsidR="00E94DD3" w:rsidRPr="00E94DD3" w:rsidTr="00E94DD3">
        <w:tc>
          <w:tcPr>
            <w:tcW w:w="1188" w:type="dxa"/>
          </w:tcPr>
          <w:p w:rsidR="00E94DD3" w:rsidRPr="00E94DD3" w:rsidRDefault="00E94DD3" w:rsidP="00E94DD3">
            <w:pPr>
              <w:jc w:val="left"/>
              <w:rPr>
                <w:rFonts w:ascii="Times New Roman" w:eastAsia="Calibri" w:hAnsi="Times New Roman" w:cs="Times New Roman"/>
                <w:sz w:val="21"/>
                <w:szCs w:val="21"/>
              </w:rPr>
            </w:pPr>
            <w:r w:rsidRPr="00E94DD3">
              <w:rPr>
                <w:rFonts w:ascii="Times New Roman" w:eastAsia="Calibri" w:hAnsi="Times New Roman" w:cs="Times New Roman"/>
                <w:sz w:val="21"/>
                <w:szCs w:val="21"/>
              </w:rPr>
              <w:t>Figure 6</w:t>
            </w:r>
          </w:p>
        </w:tc>
        <w:tc>
          <w:tcPr>
            <w:tcW w:w="4320" w:type="dxa"/>
          </w:tcPr>
          <w:p w:rsidR="00E94DD3" w:rsidRPr="00E94DD3" w:rsidRDefault="00E94DD3" w:rsidP="00E94DD3">
            <w:pPr>
              <w:jc w:val="left"/>
              <w:rPr>
                <w:rFonts w:ascii="Times New Roman" w:eastAsia="Calibri" w:hAnsi="Times New Roman" w:cs="Times New Roman"/>
                <w:sz w:val="21"/>
                <w:szCs w:val="21"/>
              </w:rPr>
            </w:pPr>
            <w:r w:rsidRPr="00E94DD3">
              <w:rPr>
                <w:rFonts w:ascii="Times New Roman" w:eastAsia="Calibri" w:hAnsi="Times New Roman" w:cs="Times New Roman"/>
                <w:sz w:val="21"/>
                <w:szCs w:val="21"/>
              </w:rPr>
              <w:t>Job Statistics in Nevada:  2014-2015</w:t>
            </w:r>
          </w:p>
        </w:tc>
        <w:tc>
          <w:tcPr>
            <w:tcW w:w="3348" w:type="dxa"/>
          </w:tcPr>
          <w:p w:rsidR="00E94DD3" w:rsidRPr="00E94DD3" w:rsidRDefault="00E94DD3" w:rsidP="00E94DD3">
            <w:pPr>
              <w:jc w:val="left"/>
              <w:rPr>
                <w:rFonts w:ascii="Times New Roman" w:eastAsia="Calibri" w:hAnsi="Times New Roman" w:cs="Times New Roman"/>
                <w:sz w:val="21"/>
                <w:szCs w:val="21"/>
              </w:rPr>
            </w:pPr>
            <w:r w:rsidRPr="00E94DD3">
              <w:rPr>
                <w:rFonts w:ascii="Times New Roman" w:eastAsia="Calibri" w:hAnsi="Times New Roman" w:cs="Times New Roman"/>
                <w:sz w:val="21"/>
                <w:szCs w:val="21"/>
              </w:rPr>
              <w:t>DETR’s Research and Analysis Bureau</w:t>
            </w:r>
          </w:p>
        </w:tc>
      </w:tr>
      <w:tr w:rsidR="00E94DD3" w:rsidRPr="00E94DD3" w:rsidTr="00E94DD3">
        <w:tc>
          <w:tcPr>
            <w:tcW w:w="1188" w:type="dxa"/>
          </w:tcPr>
          <w:p w:rsidR="00E94DD3" w:rsidRPr="00E94DD3" w:rsidRDefault="00E94DD3" w:rsidP="00E94DD3">
            <w:pPr>
              <w:jc w:val="left"/>
              <w:rPr>
                <w:rFonts w:ascii="Times New Roman" w:eastAsia="Calibri" w:hAnsi="Times New Roman" w:cs="Times New Roman"/>
                <w:sz w:val="21"/>
                <w:szCs w:val="21"/>
              </w:rPr>
            </w:pPr>
            <w:r w:rsidRPr="00E94DD3">
              <w:rPr>
                <w:rFonts w:ascii="Times New Roman" w:eastAsia="Calibri" w:hAnsi="Times New Roman" w:cs="Times New Roman"/>
                <w:sz w:val="21"/>
                <w:szCs w:val="21"/>
              </w:rPr>
              <w:t>Figure 7</w:t>
            </w:r>
          </w:p>
        </w:tc>
        <w:tc>
          <w:tcPr>
            <w:tcW w:w="4320" w:type="dxa"/>
          </w:tcPr>
          <w:p w:rsidR="00E94DD3" w:rsidRPr="00E94DD3" w:rsidRDefault="00E94DD3" w:rsidP="00E94DD3">
            <w:pPr>
              <w:jc w:val="left"/>
              <w:rPr>
                <w:rFonts w:ascii="Times New Roman" w:eastAsia="Calibri" w:hAnsi="Times New Roman" w:cs="Times New Roman"/>
                <w:sz w:val="21"/>
                <w:szCs w:val="21"/>
              </w:rPr>
            </w:pPr>
            <w:r w:rsidRPr="00E94DD3">
              <w:rPr>
                <w:rFonts w:ascii="Times New Roman" w:eastAsia="Calibri" w:hAnsi="Times New Roman" w:cs="Times New Roman"/>
                <w:sz w:val="21"/>
                <w:szCs w:val="21"/>
              </w:rPr>
              <w:t>Unemployment Rates – Nevada County Comparison</w:t>
            </w:r>
          </w:p>
        </w:tc>
        <w:tc>
          <w:tcPr>
            <w:tcW w:w="3348" w:type="dxa"/>
          </w:tcPr>
          <w:p w:rsidR="00E94DD3" w:rsidRPr="00E94DD3" w:rsidRDefault="00E94DD3" w:rsidP="00E94DD3">
            <w:pPr>
              <w:jc w:val="left"/>
              <w:rPr>
                <w:rFonts w:ascii="Times New Roman" w:eastAsia="Calibri" w:hAnsi="Times New Roman" w:cs="Times New Roman"/>
                <w:sz w:val="21"/>
                <w:szCs w:val="21"/>
              </w:rPr>
            </w:pPr>
            <w:r w:rsidRPr="00E94DD3">
              <w:rPr>
                <w:rFonts w:ascii="Times New Roman" w:eastAsia="Calibri" w:hAnsi="Times New Roman" w:cs="Times New Roman"/>
                <w:sz w:val="21"/>
                <w:szCs w:val="21"/>
              </w:rPr>
              <w:t>DETR’s Research and Analysis Bureau</w:t>
            </w:r>
          </w:p>
        </w:tc>
      </w:tr>
      <w:tr w:rsidR="00E94DD3" w:rsidRPr="00E94DD3" w:rsidTr="00E94DD3">
        <w:tc>
          <w:tcPr>
            <w:tcW w:w="1188" w:type="dxa"/>
          </w:tcPr>
          <w:p w:rsidR="00E94DD3" w:rsidRPr="00E94DD3" w:rsidRDefault="00E94DD3" w:rsidP="00E94DD3">
            <w:pPr>
              <w:jc w:val="left"/>
              <w:rPr>
                <w:rFonts w:ascii="Times New Roman" w:eastAsia="Calibri" w:hAnsi="Times New Roman" w:cs="Times New Roman"/>
                <w:sz w:val="21"/>
                <w:szCs w:val="21"/>
              </w:rPr>
            </w:pPr>
            <w:r w:rsidRPr="00E94DD3">
              <w:rPr>
                <w:rFonts w:ascii="Times New Roman" w:eastAsia="Calibri" w:hAnsi="Times New Roman" w:cs="Times New Roman"/>
                <w:sz w:val="21"/>
                <w:szCs w:val="21"/>
              </w:rPr>
              <w:t>Figure 8</w:t>
            </w:r>
          </w:p>
        </w:tc>
        <w:tc>
          <w:tcPr>
            <w:tcW w:w="4320" w:type="dxa"/>
          </w:tcPr>
          <w:p w:rsidR="00E94DD3" w:rsidRPr="00E94DD3" w:rsidRDefault="00E94DD3" w:rsidP="00E94DD3">
            <w:pPr>
              <w:jc w:val="left"/>
              <w:rPr>
                <w:rFonts w:ascii="Times New Roman" w:eastAsia="Calibri" w:hAnsi="Times New Roman" w:cs="Times New Roman"/>
                <w:sz w:val="21"/>
                <w:szCs w:val="21"/>
              </w:rPr>
            </w:pPr>
            <w:r w:rsidRPr="00E94DD3">
              <w:rPr>
                <w:rFonts w:ascii="Times New Roman" w:eastAsia="Calibri" w:hAnsi="Times New Roman" w:cs="Times New Roman"/>
                <w:sz w:val="21"/>
                <w:szCs w:val="21"/>
              </w:rPr>
              <w:t>Unemployment Rates – National Comparison</w:t>
            </w:r>
          </w:p>
        </w:tc>
        <w:tc>
          <w:tcPr>
            <w:tcW w:w="3348" w:type="dxa"/>
          </w:tcPr>
          <w:p w:rsidR="00E94DD3" w:rsidRPr="00E94DD3" w:rsidRDefault="00E94DD3" w:rsidP="00E94DD3">
            <w:pPr>
              <w:jc w:val="left"/>
              <w:rPr>
                <w:rFonts w:ascii="Times New Roman" w:eastAsia="Calibri" w:hAnsi="Times New Roman" w:cs="Times New Roman"/>
                <w:sz w:val="21"/>
                <w:szCs w:val="21"/>
              </w:rPr>
            </w:pPr>
            <w:r w:rsidRPr="00E94DD3">
              <w:rPr>
                <w:rFonts w:ascii="Times New Roman" w:eastAsia="Calibri" w:hAnsi="Times New Roman" w:cs="Times New Roman"/>
                <w:sz w:val="21"/>
                <w:szCs w:val="21"/>
              </w:rPr>
              <w:t>DETR’s Research and Analysis Bureau</w:t>
            </w:r>
          </w:p>
        </w:tc>
      </w:tr>
      <w:tr w:rsidR="00E94DD3" w:rsidRPr="00E94DD3" w:rsidTr="00E94DD3">
        <w:tc>
          <w:tcPr>
            <w:tcW w:w="1188" w:type="dxa"/>
          </w:tcPr>
          <w:p w:rsidR="00E94DD3" w:rsidRPr="00E94DD3" w:rsidRDefault="00E94DD3" w:rsidP="00E94DD3">
            <w:pPr>
              <w:jc w:val="left"/>
              <w:rPr>
                <w:rFonts w:ascii="Times New Roman" w:eastAsia="Calibri" w:hAnsi="Times New Roman" w:cs="Times New Roman"/>
                <w:sz w:val="21"/>
                <w:szCs w:val="21"/>
              </w:rPr>
            </w:pPr>
            <w:r w:rsidRPr="00E94DD3">
              <w:rPr>
                <w:rFonts w:ascii="Times New Roman" w:eastAsia="Calibri" w:hAnsi="Times New Roman" w:cs="Times New Roman"/>
                <w:sz w:val="21"/>
                <w:szCs w:val="21"/>
              </w:rPr>
              <w:t>Figure 9</w:t>
            </w:r>
          </w:p>
        </w:tc>
        <w:tc>
          <w:tcPr>
            <w:tcW w:w="4320" w:type="dxa"/>
          </w:tcPr>
          <w:p w:rsidR="00E94DD3" w:rsidRPr="00E94DD3" w:rsidRDefault="00E94DD3" w:rsidP="00E94DD3">
            <w:pPr>
              <w:jc w:val="left"/>
              <w:rPr>
                <w:rFonts w:ascii="Times New Roman" w:eastAsia="Calibri" w:hAnsi="Times New Roman" w:cs="Times New Roman"/>
                <w:sz w:val="21"/>
                <w:szCs w:val="21"/>
              </w:rPr>
            </w:pPr>
            <w:r w:rsidRPr="00E94DD3">
              <w:rPr>
                <w:rFonts w:ascii="Times New Roman" w:eastAsia="Calibri" w:hAnsi="Times New Roman" w:cs="Times New Roman"/>
                <w:sz w:val="21"/>
                <w:szCs w:val="21"/>
              </w:rPr>
              <w:t>Education Level – Employed/Unemployed</w:t>
            </w:r>
          </w:p>
        </w:tc>
        <w:tc>
          <w:tcPr>
            <w:tcW w:w="3348" w:type="dxa"/>
          </w:tcPr>
          <w:p w:rsidR="00E94DD3" w:rsidRPr="00E94DD3" w:rsidRDefault="00E94DD3" w:rsidP="00E94DD3">
            <w:pPr>
              <w:jc w:val="left"/>
              <w:rPr>
                <w:rFonts w:ascii="Times New Roman" w:eastAsia="Calibri" w:hAnsi="Times New Roman" w:cs="Times New Roman"/>
                <w:sz w:val="21"/>
                <w:szCs w:val="21"/>
              </w:rPr>
            </w:pPr>
            <w:r w:rsidRPr="00E94DD3">
              <w:rPr>
                <w:rFonts w:ascii="Times New Roman" w:eastAsia="Calibri" w:hAnsi="Times New Roman" w:cs="Times New Roman"/>
                <w:sz w:val="21"/>
                <w:szCs w:val="21"/>
              </w:rPr>
              <w:t>DETR’s Research and Analysis Bureau</w:t>
            </w:r>
          </w:p>
        </w:tc>
      </w:tr>
      <w:tr w:rsidR="00E94DD3" w:rsidRPr="00E94DD3" w:rsidTr="00E94DD3">
        <w:tc>
          <w:tcPr>
            <w:tcW w:w="1188" w:type="dxa"/>
          </w:tcPr>
          <w:p w:rsidR="00E94DD3" w:rsidRPr="00E94DD3" w:rsidRDefault="00E94DD3" w:rsidP="00E94DD3">
            <w:pPr>
              <w:jc w:val="left"/>
              <w:rPr>
                <w:rFonts w:ascii="Times New Roman" w:eastAsia="Calibri" w:hAnsi="Times New Roman" w:cs="Times New Roman"/>
                <w:sz w:val="21"/>
                <w:szCs w:val="21"/>
              </w:rPr>
            </w:pPr>
            <w:r w:rsidRPr="00E94DD3">
              <w:rPr>
                <w:rFonts w:ascii="Times New Roman" w:eastAsia="Calibri" w:hAnsi="Times New Roman" w:cs="Times New Roman"/>
                <w:sz w:val="21"/>
                <w:szCs w:val="21"/>
              </w:rPr>
              <w:t>Figure 10</w:t>
            </w:r>
          </w:p>
        </w:tc>
        <w:tc>
          <w:tcPr>
            <w:tcW w:w="4320" w:type="dxa"/>
          </w:tcPr>
          <w:p w:rsidR="00E94DD3" w:rsidRPr="00E94DD3" w:rsidRDefault="00E94DD3" w:rsidP="00E94DD3">
            <w:pPr>
              <w:jc w:val="left"/>
              <w:rPr>
                <w:rFonts w:ascii="Times New Roman" w:eastAsia="Calibri" w:hAnsi="Times New Roman" w:cs="Times New Roman"/>
                <w:sz w:val="21"/>
                <w:szCs w:val="21"/>
              </w:rPr>
            </w:pPr>
            <w:r w:rsidRPr="00E94DD3">
              <w:rPr>
                <w:rFonts w:ascii="Times New Roman" w:eastAsia="Calibri" w:hAnsi="Times New Roman" w:cs="Times New Roman"/>
                <w:sz w:val="21"/>
                <w:szCs w:val="21"/>
              </w:rPr>
              <w:t>Education Level – Current Occupations</w:t>
            </w:r>
          </w:p>
        </w:tc>
        <w:tc>
          <w:tcPr>
            <w:tcW w:w="3348" w:type="dxa"/>
          </w:tcPr>
          <w:p w:rsidR="00E94DD3" w:rsidRPr="00E94DD3" w:rsidRDefault="00E94DD3" w:rsidP="00E94DD3">
            <w:pPr>
              <w:jc w:val="left"/>
              <w:rPr>
                <w:rFonts w:ascii="Times New Roman" w:eastAsia="Calibri" w:hAnsi="Times New Roman" w:cs="Times New Roman"/>
                <w:sz w:val="21"/>
                <w:szCs w:val="21"/>
              </w:rPr>
            </w:pPr>
            <w:r w:rsidRPr="00E94DD3">
              <w:rPr>
                <w:rFonts w:ascii="Times New Roman" w:eastAsia="Calibri" w:hAnsi="Times New Roman" w:cs="Times New Roman"/>
                <w:sz w:val="21"/>
                <w:szCs w:val="21"/>
              </w:rPr>
              <w:t>DETR’s Research and Analysis Bureau</w:t>
            </w:r>
          </w:p>
        </w:tc>
      </w:tr>
      <w:tr w:rsidR="00E94DD3" w:rsidRPr="00E94DD3" w:rsidTr="00E94DD3">
        <w:tc>
          <w:tcPr>
            <w:tcW w:w="1188" w:type="dxa"/>
          </w:tcPr>
          <w:p w:rsidR="00E94DD3" w:rsidRPr="00E94DD3" w:rsidRDefault="00E94DD3" w:rsidP="00E94DD3">
            <w:pPr>
              <w:jc w:val="left"/>
              <w:rPr>
                <w:rFonts w:ascii="Times New Roman" w:eastAsia="Calibri" w:hAnsi="Times New Roman" w:cs="Times New Roman"/>
                <w:sz w:val="21"/>
                <w:szCs w:val="21"/>
              </w:rPr>
            </w:pPr>
            <w:r w:rsidRPr="00E94DD3">
              <w:rPr>
                <w:rFonts w:ascii="Times New Roman" w:eastAsia="Calibri" w:hAnsi="Times New Roman" w:cs="Times New Roman"/>
                <w:sz w:val="21"/>
                <w:szCs w:val="21"/>
              </w:rPr>
              <w:t>Figure 11</w:t>
            </w:r>
          </w:p>
        </w:tc>
        <w:tc>
          <w:tcPr>
            <w:tcW w:w="4320" w:type="dxa"/>
          </w:tcPr>
          <w:p w:rsidR="00E94DD3" w:rsidRPr="00E94DD3" w:rsidRDefault="00E94DD3" w:rsidP="00E94DD3">
            <w:pPr>
              <w:jc w:val="left"/>
              <w:rPr>
                <w:rFonts w:ascii="Times New Roman" w:eastAsia="Calibri" w:hAnsi="Times New Roman" w:cs="Times New Roman"/>
                <w:sz w:val="21"/>
                <w:szCs w:val="21"/>
              </w:rPr>
            </w:pPr>
            <w:r w:rsidRPr="00E94DD3">
              <w:rPr>
                <w:rFonts w:ascii="Times New Roman" w:eastAsia="Calibri" w:hAnsi="Times New Roman" w:cs="Times New Roman"/>
                <w:sz w:val="21"/>
                <w:szCs w:val="21"/>
              </w:rPr>
              <w:t>Labor Force Projections of Individuals with Disabilities – Grant 84.126 Data</w:t>
            </w:r>
          </w:p>
        </w:tc>
        <w:tc>
          <w:tcPr>
            <w:tcW w:w="3348" w:type="dxa"/>
          </w:tcPr>
          <w:p w:rsidR="00E94DD3" w:rsidRPr="00E94DD3" w:rsidRDefault="00E94DD3" w:rsidP="00E94DD3">
            <w:pPr>
              <w:jc w:val="left"/>
              <w:rPr>
                <w:rFonts w:ascii="Times New Roman" w:eastAsia="Calibri" w:hAnsi="Times New Roman" w:cs="Times New Roman"/>
                <w:sz w:val="21"/>
                <w:szCs w:val="21"/>
              </w:rPr>
            </w:pPr>
            <w:r w:rsidRPr="00E94DD3">
              <w:rPr>
                <w:rFonts w:ascii="Times New Roman" w:eastAsia="Calibri" w:hAnsi="Times New Roman" w:cs="Times New Roman"/>
                <w:sz w:val="21"/>
                <w:szCs w:val="21"/>
              </w:rPr>
              <w:t>DETR’s Rehabilitation Division</w:t>
            </w:r>
          </w:p>
        </w:tc>
      </w:tr>
      <w:tr w:rsidR="00E94DD3" w:rsidRPr="00E94DD3" w:rsidTr="00E94DD3">
        <w:tc>
          <w:tcPr>
            <w:tcW w:w="1188" w:type="dxa"/>
          </w:tcPr>
          <w:p w:rsidR="00E94DD3" w:rsidRPr="00E94DD3" w:rsidRDefault="00E94DD3" w:rsidP="00E94DD3">
            <w:pPr>
              <w:jc w:val="left"/>
              <w:rPr>
                <w:rFonts w:ascii="Times New Roman" w:eastAsia="Calibri" w:hAnsi="Times New Roman" w:cs="Times New Roman"/>
                <w:sz w:val="21"/>
                <w:szCs w:val="21"/>
              </w:rPr>
            </w:pPr>
            <w:r w:rsidRPr="00E94DD3">
              <w:rPr>
                <w:rFonts w:ascii="Times New Roman" w:eastAsia="Calibri" w:hAnsi="Times New Roman" w:cs="Times New Roman"/>
                <w:sz w:val="21"/>
                <w:szCs w:val="21"/>
              </w:rPr>
              <w:t>Figure 12</w:t>
            </w:r>
          </w:p>
        </w:tc>
        <w:tc>
          <w:tcPr>
            <w:tcW w:w="4320" w:type="dxa"/>
          </w:tcPr>
          <w:p w:rsidR="00E94DD3" w:rsidRPr="00E94DD3" w:rsidRDefault="00E94DD3" w:rsidP="00E94DD3">
            <w:pPr>
              <w:jc w:val="left"/>
              <w:rPr>
                <w:rFonts w:ascii="Times New Roman" w:eastAsia="Calibri" w:hAnsi="Times New Roman" w:cs="Times New Roman"/>
                <w:sz w:val="21"/>
                <w:szCs w:val="21"/>
              </w:rPr>
            </w:pPr>
            <w:r w:rsidRPr="00E94DD3">
              <w:rPr>
                <w:rFonts w:ascii="Times New Roman" w:eastAsia="Calibri" w:hAnsi="Times New Roman" w:cs="Times New Roman"/>
                <w:sz w:val="21"/>
                <w:szCs w:val="21"/>
              </w:rPr>
              <w:t>Individuals with Disabilities – Projected Growth Rate; 2023-2026</w:t>
            </w:r>
          </w:p>
        </w:tc>
        <w:tc>
          <w:tcPr>
            <w:tcW w:w="3348" w:type="dxa"/>
          </w:tcPr>
          <w:p w:rsidR="00E94DD3" w:rsidRPr="00E94DD3" w:rsidRDefault="00E94DD3" w:rsidP="00E94DD3">
            <w:pPr>
              <w:jc w:val="left"/>
              <w:rPr>
                <w:rFonts w:ascii="Times New Roman" w:eastAsia="Calibri" w:hAnsi="Times New Roman" w:cs="Times New Roman"/>
                <w:sz w:val="21"/>
                <w:szCs w:val="21"/>
              </w:rPr>
            </w:pPr>
            <w:r w:rsidRPr="00E94DD3">
              <w:rPr>
                <w:rFonts w:ascii="Times New Roman" w:eastAsia="Calibri" w:hAnsi="Times New Roman" w:cs="Times New Roman"/>
                <w:sz w:val="21"/>
                <w:szCs w:val="21"/>
              </w:rPr>
              <w:t>DETR’s Rehabilitation Division</w:t>
            </w:r>
          </w:p>
        </w:tc>
      </w:tr>
      <w:tr w:rsidR="00E94DD3" w:rsidRPr="00E94DD3" w:rsidTr="00E94DD3">
        <w:tc>
          <w:tcPr>
            <w:tcW w:w="1188" w:type="dxa"/>
          </w:tcPr>
          <w:p w:rsidR="00E94DD3" w:rsidRPr="00E94DD3" w:rsidRDefault="00E94DD3" w:rsidP="00E94DD3">
            <w:pPr>
              <w:jc w:val="left"/>
              <w:rPr>
                <w:rFonts w:ascii="Times New Roman" w:eastAsia="Calibri" w:hAnsi="Times New Roman" w:cs="Times New Roman"/>
                <w:sz w:val="21"/>
                <w:szCs w:val="21"/>
              </w:rPr>
            </w:pPr>
            <w:r w:rsidRPr="00E94DD3">
              <w:rPr>
                <w:rFonts w:ascii="Times New Roman" w:eastAsia="Calibri" w:hAnsi="Times New Roman" w:cs="Times New Roman"/>
                <w:sz w:val="21"/>
                <w:szCs w:val="21"/>
              </w:rPr>
              <w:t>Figure 13</w:t>
            </w:r>
          </w:p>
        </w:tc>
        <w:tc>
          <w:tcPr>
            <w:tcW w:w="4320" w:type="dxa"/>
          </w:tcPr>
          <w:p w:rsidR="00E94DD3" w:rsidRPr="00E94DD3" w:rsidRDefault="00E94DD3" w:rsidP="00E94DD3">
            <w:pPr>
              <w:jc w:val="left"/>
              <w:rPr>
                <w:rFonts w:ascii="Times New Roman" w:eastAsia="Calibri" w:hAnsi="Times New Roman" w:cs="Times New Roman"/>
                <w:sz w:val="21"/>
                <w:szCs w:val="21"/>
              </w:rPr>
            </w:pPr>
            <w:r w:rsidRPr="00E94DD3">
              <w:rPr>
                <w:rFonts w:ascii="Times New Roman" w:eastAsia="Calibri" w:hAnsi="Times New Roman" w:cs="Times New Roman"/>
                <w:sz w:val="21"/>
                <w:szCs w:val="21"/>
              </w:rPr>
              <w:t>VR Personnel Needs Projections</w:t>
            </w:r>
          </w:p>
        </w:tc>
        <w:tc>
          <w:tcPr>
            <w:tcW w:w="3348" w:type="dxa"/>
          </w:tcPr>
          <w:p w:rsidR="00E94DD3" w:rsidRPr="00E94DD3" w:rsidRDefault="00E94DD3" w:rsidP="00E94DD3">
            <w:pPr>
              <w:jc w:val="left"/>
              <w:rPr>
                <w:rFonts w:ascii="Times New Roman" w:eastAsia="Calibri" w:hAnsi="Times New Roman" w:cs="Times New Roman"/>
                <w:sz w:val="21"/>
                <w:szCs w:val="21"/>
              </w:rPr>
            </w:pPr>
            <w:r w:rsidRPr="00E94DD3">
              <w:rPr>
                <w:rFonts w:ascii="Times New Roman" w:eastAsia="Calibri" w:hAnsi="Times New Roman" w:cs="Times New Roman"/>
                <w:sz w:val="21"/>
                <w:szCs w:val="21"/>
              </w:rPr>
              <w:t>DETR’s Rehabilitation Division</w:t>
            </w:r>
          </w:p>
          <w:p w:rsidR="00E94DD3" w:rsidRPr="00E94DD3" w:rsidRDefault="00E94DD3" w:rsidP="00E94DD3">
            <w:pPr>
              <w:jc w:val="left"/>
              <w:rPr>
                <w:rFonts w:ascii="Times New Roman" w:eastAsia="Calibri" w:hAnsi="Times New Roman" w:cs="Times New Roman"/>
                <w:sz w:val="21"/>
                <w:szCs w:val="21"/>
              </w:rPr>
            </w:pPr>
            <w:r w:rsidRPr="00E94DD3">
              <w:rPr>
                <w:rFonts w:ascii="Times New Roman" w:eastAsia="Calibri" w:hAnsi="Times New Roman" w:cs="Times New Roman"/>
                <w:sz w:val="21"/>
                <w:szCs w:val="21"/>
              </w:rPr>
              <w:t xml:space="preserve">Source:  </w:t>
            </w:r>
            <w:hyperlink r:id="rId154" w:history="1">
              <w:r w:rsidRPr="00E94DD3">
                <w:rPr>
                  <w:rFonts w:ascii="Times New Roman" w:eastAsia="Calibri" w:hAnsi="Times New Roman" w:cs="Times New Roman"/>
                  <w:color w:val="0000FF"/>
                  <w:sz w:val="21"/>
                  <w:szCs w:val="21"/>
                  <w:u w:val="single"/>
                </w:rPr>
                <w:t>http://factfinder.census.gov</w:t>
              </w:r>
            </w:hyperlink>
            <w:r w:rsidRPr="00E94DD3">
              <w:rPr>
                <w:rFonts w:ascii="Times New Roman" w:eastAsia="Calibri" w:hAnsi="Times New Roman" w:cs="Times New Roman"/>
                <w:sz w:val="21"/>
                <w:szCs w:val="21"/>
              </w:rPr>
              <w:t xml:space="preserve"> </w:t>
            </w:r>
          </w:p>
          <w:p w:rsidR="00E94DD3" w:rsidRPr="00E94DD3" w:rsidRDefault="00E94DD3" w:rsidP="00E94DD3">
            <w:pPr>
              <w:jc w:val="left"/>
              <w:rPr>
                <w:rFonts w:ascii="Times New Roman" w:eastAsia="Calibri" w:hAnsi="Times New Roman" w:cs="Times New Roman"/>
                <w:sz w:val="21"/>
                <w:szCs w:val="21"/>
              </w:rPr>
            </w:pPr>
            <w:r w:rsidRPr="00E94DD3">
              <w:rPr>
                <w:rFonts w:ascii="Times New Roman" w:eastAsia="Calibri" w:hAnsi="Times New Roman" w:cs="Times New Roman"/>
                <w:sz w:val="21"/>
                <w:szCs w:val="21"/>
              </w:rPr>
              <w:t>American Community survey one-year estimates; civilian non-institutionalized population: 18 - 64 years of age</w:t>
            </w:r>
          </w:p>
        </w:tc>
      </w:tr>
      <w:tr w:rsidR="00E94DD3" w:rsidRPr="00E94DD3" w:rsidTr="00E94DD3">
        <w:tc>
          <w:tcPr>
            <w:tcW w:w="1188" w:type="dxa"/>
          </w:tcPr>
          <w:p w:rsidR="00E94DD3" w:rsidRPr="00E94DD3" w:rsidRDefault="00E94DD3" w:rsidP="00E94DD3">
            <w:pPr>
              <w:jc w:val="left"/>
              <w:rPr>
                <w:rFonts w:ascii="Times New Roman" w:eastAsia="Calibri" w:hAnsi="Times New Roman" w:cs="Times New Roman"/>
                <w:sz w:val="21"/>
                <w:szCs w:val="21"/>
              </w:rPr>
            </w:pPr>
            <w:r w:rsidRPr="00E94DD3">
              <w:rPr>
                <w:rFonts w:ascii="Times New Roman" w:eastAsia="Calibri" w:hAnsi="Times New Roman" w:cs="Times New Roman"/>
                <w:sz w:val="21"/>
                <w:szCs w:val="21"/>
              </w:rPr>
              <w:t>Figure 14</w:t>
            </w:r>
          </w:p>
        </w:tc>
        <w:tc>
          <w:tcPr>
            <w:tcW w:w="4320" w:type="dxa"/>
          </w:tcPr>
          <w:p w:rsidR="00E94DD3" w:rsidRPr="00E94DD3" w:rsidRDefault="00E94DD3" w:rsidP="00E94DD3">
            <w:pPr>
              <w:jc w:val="left"/>
              <w:rPr>
                <w:rFonts w:ascii="Times New Roman" w:eastAsia="Calibri" w:hAnsi="Times New Roman" w:cs="Times New Roman"/>
                <w:sz w:val="21"/>
                <w:szCs w:val="21"/>
              </w:rPr>
            </w:pPr>
            <w:r w:rsidRPr="00E94DD3">
              <w:rPr>
                <w:rFonts w:ascii="Times New Roman" w:eastAsia="Calibri" w:hAnsi="Times New Roman" w:cs="Times New Roman"/>
                <w:sz w:val="21"/>
                <w:szCs w:val="21"/>
              </w:rPr>
              <w:t>VR Position Inventory</w:t>
            </w:r>
          </w:p>
        </w:tc>
        <w:tc>
          <w:tcPr>
            <w:tcW w:w="3348" w:type="dxa"/>
          </w:tcPr>
          <w:p w:rsidR="00E94DD3" w:rsidRPr="00E94DD3" w:rsidRDefault="00E94DD3" w:rsidP="00E94DD3">
            <w:pPr>
              <w:jc w:val="left"/>
              <w:rPr>
                <w:rFonts w:ascii="Times New Roman" w:eastAsia="Calibri" w:hAnsi="Times New Roman" w:cs="Times New Roman"/>
                <w:sz w:val="21"/>
                <w:szCs w:val="21"/>
              </w:rPr>
            </w:pPr>
            <w:r w:rsidRPr="00E94DD3">
              <w:rPr>
                <w:rFonts w:ascii="Times New Roman" w:eastAsia="Calibri" w:hAnsi="Times New Roman" w:cs="Times New Roman"/>
                <w:sz w:val="21"/>
                <w:szCs w:val="21"/>
              </w:rPr>
              <w:t>DETR’s Rehabilitation Division</w:t>
            </w:r>
          </w:p>
        </w:tc>
      </w:tr>
      <w:tr w:rsidR="00E94DD3" w:rsidRPr="00E94DD3" w:rsidTr="00E94DD3">
        <w:tc>
          <w:tcPr>
            <w:tcW w:w="1188" w:type="dxa"/>
          </w:tcPr>
          <w:p w:rsidR="00E94DD3" w:rsidRPr="00E94DD3" w:rsidRDefault="00E94DD3" w:rsidP="00E94DD3">
            <w:pPr>
              <w:jc w:val="left"/>
              <w:rPr>
                <w:rFonts w:ascii="Times New Roman" w:eastAsia="Calibri" w:hAnsi="Times New Roman" w:cs="Times New Roman"/>
                <w:sz w:val="21"/>
                <w:szCs w:val="21"/>
              </w:rPr>
            </w:pPr>
            <w:r w:rsidRPr="00E94DD3">
              <w:rPr>
                <w:rFonts w:ascii="Times New Roman" w:eastAsia="Calibri" w:hAnsi="Times New Roman" w:cs="Times New Roman"/>
                <w:sz w:val="21"/>
                <w:szCs w:val="21"/>
              </w:rPr>
              <w:t>Figure 15</w:t>
            </w:r>
          </w:p>
        </w:tc>
        <w:tc>
          <w:tcPr>
            <w:tcW w:w="4320" w:type="dxa"/>
          </w:tcPr>
          <w:p w:rsidR="00E94DD3" w:rsidRPr="00E94DD3" w:rsidRDefault="00E94DD3" w:rsidP="00E94DD3">
            <w:pPr>
              <w:jc w:val="left"/>
              <w:rPr>
                <w:rFonts w:ascii="Times New Roman" w:eastAsia="Calibri" w:hAnsi="Times New Roman" w:cs="Times New Roman"/>
                <w:sz w:val="21"/>
                <w:szCs w:val="21"/>
              </w:rPr>
            </w:pPr>
            <w:r w:rsidRPr="00E94DD3">
              <w:rPr>
                <w:rFonts w:ascii="Times New Roman" w:eastAsia="Calibri" w:hAnsi="Times New Roman" w:cs="Times New Roman"/>
                <w:sz w:val="21"/>
                <w:szCs w:val="21"/>
              </w:rPr>
              <w:t>VR Labor Force in Proportion to Population Growth</w:t>
            </w:r>
          </w:p>
        </w:tc>
        <w:tc>
          <w:tcPr>
            <w:tcW w:w="3348" w:type="dxa"/>
          </w:tcPr>
          <w:p w:rsidR="00E94DD3" w:rsidRPr="00E94DD3" w:rsidRDefault="00E94DD3" w:rsidP="00E94DD3">
            <w:pPr>
              <w:jc w:val="left"/>
              <w:rPr>
                <w:rFonts w:ascii="Times New Roman" w:eastAsia="Calibri" w:hAnsi="Times New Roman" w:cs="Times New Roman"/>
                <w:sz w:val="21"/>
                <w:szCs w:val="21"/>
              </w:rPr>
            </w:pPr>
            <w:r w:rsidRPr="00E94DD3">
              <w:rPr>
                <w:rFonts w:ascii="Times New Roman" w:eastAsia="Calibri" w:hAnsi="Times New Roman" w:cs="Times New Roman"/>
                <w:sz w:val="21"/>
                <w:szCs w:val="21"/>
              </w:rPr>
              <w:t>DETR’s Rehabilitation Division</w:t>
            </w:r>
          </w:p>
          <w:p w:rsidR="00E94DD3" w:rsidRPr="00E94DD3" w:rsidRDefault="00E94DD3" w:rsidP="00E94DD3">
            <w:pPr>
              <w:jc w:val="left"/>
              <w:rPr>
                <w:rFonts w:ascii="Times New Roman" w:eastAsia="Calibri" w:hAnsi="Times New Roman" w:cs="Times New Roman"/>
                <w:sz w:val="21"/>
                <w:szCs w:val="21"/>
              </w:rPr>
            </w:pPr>
            <w:r w:rsidRPr="00E94DD3">
              <w:rPr>
                <w:rFonts w:ascii="Times New Roman" w:eastAsia="Calibri" w:hAnsi="Times New Roman" w:cs="Times New Roman"/>
                <w:sz w:val="21"/>
                <w:szCs w:val="21"/>
              </w:rPr>
              <w:t xml:space="preserve">Source:  </w:t>
            </w:r>
            <w:hyperlink r:id="rId155" w:history="1">
              <w:r w:rsidRPr="00E94DD3">
                <w:rPr>
                  <w:rFonts w:ascii="Times New Roman" w:eastAsia="Calibri" w:hAnsi="Times New Roman" w:cs="Times New Roman"/>
                  <w:color w:val="0000FF"/>
                  <w:sz w:val="21"/>
                  <w:szCs w:val="21"/>
                  <w:u w:val="single"/>
                </w:rPr>
                <w:t>http://factfinder.census.gov</w:t>
              </w:r>
            </w:hyperlink>
            <w:r w:rsidRPr="00E94DD3">
              <w:rPr>
                <w:rFonts w:ascii="Times New Roman" w:eastAsia="Calibri" w:hAnsi="Times New Roman" w:cs="Times New Roman"/>
                <w:sz w:val="21"/>
                <w:szCs w:val="21"/>
              </w:rPr>
              <w:t xml:space="preserve"> </w:t>
            </w:r>
          </w:p>
          <w:p w:rsidR="00E94DD3" w:rsidRPr="00E94DD3" w:rsidRDefault="00E94DD3" w:rsidP="00E94DD3">
            <w:pPr>
              <w:jc w:val="left"/>
              <w:rPr>
                <w:rFonts w:ascii="Times New Roman" w:eastAsia="Calibri" w:hAnsi="Times New Roman" w:cs="Times New Roman"/>
                <w:sz w:val="21"/>
                <w:szCs w:val="21"/>
              </w:rPr>
            </w:pPr>
            <w:r w:rsidRPr="00E94DD3">
              <w:rPr>
                <w:rFonts w:ascii="Times New Roman" w:eastAsia="Calibri" w:hAnsi="Times New Roman" w:cs="Times New Roman"/>
                <w:sz w:val="21"/>
                <w:szCs w:val="21"/>
              </w:rPr>
              <w:t>American Community survey one-year estimates; civilian non-institutionalized population: 18 - 64 years of age</w:t>
            </w:r>
          </w:p>
        </w:tc>
      </w:tr>
      <w:tr w:rsidR="00E94DD3" w:rsidRPr="00E94DD3" w:rsidTr="00E94DD3">
        <w:tc>
          <w:tcPr>
            <w:tcW w:w="1188" w:type="dxa"/>
          </w:tcPr>
          <w:p w:rsidR="00E94DD3" w:rsidRPr="00E94DD3" w:rsidRDefault="00E94DD3" w:rsidP="00E94DD3">
            <w:pPr>
              <w:jc w:val="left"/>
              <w:rPr>
                <w:rFonts w:ascii="Times New Roman" w:eastAsia="Calibri" w:hAnsi="Times New Roman" w:cs="Times New Roman"/>
                <w:sz w:val="21"/>
                <w:szCs w:val="21"/>
              </w:rPr>
            </w:pPr>
            <w:r w:rsidRPr="00E94DD3">
              <w:rPr>
                <w:rFonts w:ascii="Times New Roman" w:eastAsia="Calibri" w:hAnsi="Times New Roman" w:cs="Times New Roman"/>
                <w:sz w:val="21"/>
                <w:szCs w:val="21"/>
              </w:rPr>
              <w:t>Figure 16</w:t>
            </w:r>
          </w:p>
        </w:tc>
        <w:tc>
          <w:tcPr>
            <w:tcW w:w="4320" w:type="dxa"/>
          </w:tcPr>
          <w:p w:rsidR="00E94DD3" w:rsidRPr="00E94DD3" w:rsidRDefault="00E94DD3" w:rsidP="00E94DD3">
            <w:pPr>
              <w:jc w:val="left"/>
              <w:rPr>
                <w:rFonts w:ascii="Times New Roman" w:eastAsia="Calibri" w:hAnsi="Times New Roman" w:cs="Times New Roman"/>
                <w:sz w:val="21"/>
                <w:szCs w:val="21"/>
              </w:rPr>
            </w:pPr>
            <w:r w:rsidRPr="00E94DD3">
              <w:rPr>
                <w:rFonts w:ascii="Times New Roman" w:eastAsia="Calibri" w:hAnsi="Times New Roman" w:cs="Times New Roman"/>
                <w:sz w:val="21"/>
                <w:szCs w:val="21"/>
              </w:rPr>
              <w:t>VR Titles I and IV Funding/Projected Clients Served</w:t>
            </w:r>
          </w:p>
        </w:tc>
        <w:tc>
          <w:tcPr>
            <w:tcW w:w="3348" w:type="dxa"/>
          </w:tcPr>
          <w:p w:rsidR="00E94DD3" w:rsidRPr="00E94DD3" w:rsidRDefault="00E94DD3" w:rsidP="00E94DD3">
            <w:pPr>
              <w:jc w:val="left"/>
              <w:rPr>
                <w:rFonts w:ascii="Times New Roman" w:eastAsia="Calibri" w:hAnsi="Times New Roman" w:cs="Times New Roman"/>
                <w:sz w:val="21"/>
                <w:szCs w:val="21"/>
              </w:rPr>
            </w:pPr>
            <w:r w:rsidRPr="00E94DD3">
              <w:rPr>
                <w:rFonts w:ascii="Times New Roman" w:eastAsia="Calibri" w:hAnsi="Times New Roman" w:cs="Times New Roman"/>
                <w:sz w:val="21"/>
                <w:szCs w:val="21"/>
              </w:rPr>
              <w:t>DETR’s Rehabilitation Division</w:t>
            </w:r>
          </w:p>
          <w:p w:rsidR="00E94DD3" w:rsidRPr="00E94DD3" w:rsidRDefault="00E94DD3" w:rsidP="00E94DD3">
            <w:pPr>
              <w:jc w:val="left"/>
              <w:rPr>
                <w:rFonts w:ascii="Times New Roman" w:eastAsia="Calibri" w:hAnsi="Times New Roman" w:cs="Times New Roman"/>
                <w:sz w:val="21"/>
                <w:szCs w:val="21"/>
              </w:rPr>
            </w:pPr>
            <w:r w:rsidRPr="00E94DD3">
              <w:rPr>
                <w:rFonts w:ascii="Times New Roman" w:eastAsia="Calibri" w:hAnsi="Times New Roman" w:cs="Times New Roman"/>
                <w:sz w:val="21"/>
                <w:szCs w:val="21"/>
              </w:rPr>
              <w:t>Based on data obtained from the state’s demographer’s office; Nevada County population projections 2014-2033.</w:t>
            </w:r>
          </w:p>
        </w:tc>
      </w:tr>
      <w:tr w:rsidR="00E94DD3" w:rsidRPr="00E94DD3" w:rsidTr="00E94DD3">
        <w:tc>
          <w:tcPr>
            <w:tcW w:w="1188" w:type="dxa"/>
          </w:tcPr>
          <w:p w:rsidR="00E94DD3" w:rsidRPr="00E94DD3" w:rsidRDefault="00E94DD3" w:rsidP="00E94DD3">
            <w:pPr>
              <w:jc w:val="left"/>
              <w:rPr>
                <w:rFonts w:ascii="Times New Roman" w:eastAsia="Calibri" w:hAnsi="Times New Roman" w:cs="Times New Roman"/>
                <w:sz w:val="21"/>
                <w:szCs w:val="21"/>
              </w:rPr>
            </w:pPr>
            <w:r w:rsidRPr="00E94DD3">
              <w:rPr>
                <w:rFonts w:ascii="Times New Roman" w:eastAsia="Calibri" w:hAnsi="Times New Roman" w:cs="Times New Roman"/>
                <w:sz w:val="21"/>
                <w:szCs w:val="21"/>
              </w:rPr>
              <w:t>Figure 17</w:t>
            </w:r>
          </w:p>
        </w:tc>
        <w:tc>
          <w:tcPr>
            <w:tcW w:w="4320" w:type="dxa"/>
          </w:tcPr>
          <w:p w:rsidR="00E94DD3" w:rsidRPr="00E94DD3" w:rsidRDefault="00E94DD3" w:rsidP="00E94DD3">
            <w:pPr>
              <w:jc w:val="left"/>
              <w:rPr>
                <w:rFonts w:ascii="Times New Roman" w:eastAsia="Calibri" w:hAnsi="Times New Roman" w:cs="Times New Roman"/>
                <w:sz w:val="21"/>
                <w:szCs w:val="21"/>
              </w:rPr>
            </w:pPr>
            <w:r w:rsidRPr="00E94DD3">
              <w:rPr>
                <w:rFonts w:ascii="Times New Roman" w:eastAsia="Calibri" w:hAnsi="Times New Roman" w:cs="Times New Roman"/>
                <w:sz w:val="21"/>
                <w:szCs w:val="21"/>
              </w:rPr>
              <w:t>Rehabilitation Clients</w:t>
            </w:r>
          </w:p>
        </w:tc>
        <w:tc>
          <w:tcPr>
            <w:tcW w:w="3348" w:type="dxa"/>
          </w:tcPr>
          <w:p w:rsidR="00E94DD3" w:rsidRPr="00E94DD3" w:rsidRDefault="00E94DD3" w:rsidP="00E94DD3">
            <w:pPr>
              <w:jc w:val="left"/>
              <w:rPr>
                <w:rFonts w:ascii="Times New Roman" w:eastAsia="Calibri" w:hAnsi="Times New Roman" w:cs="Times New Roman"/>
                <w:sz w:val="21"/>
                <w:szCs w:val="21"/>
              </w:rPr>
            </w:pPr>
            <w:r w:rsidRPr="00E94DD3">
              <w:rPr>
                <w:rFonts w:ascii="Times New Roman" w:eastAsia="Calibri" w:hAnsi="Times New Roman" w:cs="Times New Roman"/>
                <w:sz w:val="21"/>
                <w:szCs w:val="21"/>
              </w:rPr>
              <w:t>DETR’s Rehabilitation Division</w:t>
            </w:r>
          </w:p>
        </w:tc>
      </w:tr>
      <w:tr w:rsidR="00E94DD3" w:rsidRPr="00E94DD3" w:rsidTr="00E94DD3">
        <w:tc>
          <w:tcPr>
            <w:tcW w:w="1188" w:type="dxa"/>
          </w:tcPr>
          <w:p w:rsidR="00E94DD3" w:rsidRPr="00E94DD3" w:rsidRDefault="00E94DD3" w:rsidP="00E94DD3">
            <w:pPr>
              <w:jc w:val="left"/>
              <w:rPr>
                <w:rFonts w:ascii="Times New Roman" w:eastAsia="Calibri" w:hAnsi="Times New Roman" w:cs="Times New Roman"/>
                <w:sz w:val="21"/>
                <w:szCs w:val="21"/>
              </w:rPr>
            </w:pPr>
            <w:r w:rsidRPr="00E94DD3">
              <w:rPr>
                <w:rFonts w:ascii="Times New Roman" w:eastAsia="Calibri" w:hAnsi="Times New Roman" w:cs="Times New Roman"/>
                <w:sz w:val="21"/>
                <w:szCs w:val="21"/>
              </w:rPr>
              <w:t>Figure 18</w:t>
            </w:r>
          </w:p>
        </w:tc>
        <w:tc>
          <w:tcPr>
            <w:tcW w:w="4320" w:type="dxa"/>
          </w:tcPr>
          <w:p w:rsidR="00E94DD3" w:rsidRPr="00E94DD3" w:rsidRDefault="00E94DD3" w:rsidP="00E94DD3">
            <w:pPr>
              <w:jc w:val="left"/>
              <w:rPr>
                <w:rFonts w:ascii="Times New Roman" w:eastAsia="Calibri" w:hAnsi="Times New Roman" w:cs="Times New Roman"/>
                <w:sz w:val="21"/>
                <w:szCs w:val="21"/>
              </w:rPr>
            </w:pPr>
            <w:r w:rsidRPr="00E94DD3">
              <w:rPr>
                <w:rFonts w:ascii="Times New Roman" w:eastAsia="Calibri" w:hAnsi="Times New Roman" w:cs="Times New Roman"/>
                <w:sz w:val="21"/>
                <w:szCs w:val="21"/>
              </w:rPr>
              <w:t>Rehabilitation Goal #1 – Data Outcomes</w:t>
            </w:r>
          </w:p>
        </w:tc>
        <w:tc>
          <w:tcPr>
            <w:tcW w:w="3348" w:type="dxa"/>
          </w:tcPr>
          <w:p w:rsidR="00E94DD3" w:rsidRPr="00E94DD3" w:rsidRDefault="00E94DD3" w:rsidP="00E94DD3">
            <w:pPr>
              <w:jc w:val="left"/>
              <w:rPr>
                <w:rFonts w:ascii="Times New Roman" w:eastAsia="Calibri" w:hAnsi="Times New Roman" w:cs="Times New Roman"/>
                <w:sz w:val="21"/>
                <w:szCs w:val="21"/>
              </w:rPr>
            </w:pPr>
            <w:r w:rsidRPr="00E94DD3">
              <w:rPr>
                <w:rFonts w:ascii="Times New Roman" w:eastAsia="Calibri" w:hAnsi="Times New Roman" w:cs="Times New Roman"/>
                <w:sz w:val="21"/>
                <w:szCs w:val="21"/>
              </w:rPr>
              <w:t>DETR’s Rehabilitation Division</w:t>
            </w:r>
          </w:p>
        </w:tc>
      </w:tr>
      <w:tr w:rsidR="00E94DD3" w:rsidRPr="00E94DD3" w:rsidTr="00E94DD3">
        <w:tc>
          <w:tcPr>
            <w:tcW w:w="1188" w:type="dxa"/>
          </w:tcPr>
          <w:p w:rsidR="00E94DD3" w:rsidRPr="00E94DD3" w:rsidRDefault="00E94DD3" w:rsidP="00E94DD3">
            <w:pPr>
              <w:jc w:val="left"/>
              <w:rPr>
                <w:rFonts w:ascii="Times New Roman" w:eastAsia="Calibri" w:hAnsi="Times New Roman" w:cs="Times New Roman"/>
                <w:sz w:val="21"/>
                <w:szCs w:val="21"/>
              </w:rPr>
            </w:pPr>
            <w:r w:rsidRPr="00E94DD3">
              <w:rPr>
                <w:rFonts w:ascii="Times New Roman" w:eastAsia="Calibri" w:hAnsi="Times New Roman" w:cs="Times New Roman"/>
                <w:sz w:val="21"/>
                <w:szCs w:val="21"/>
              </w:rPr>
              <w:t>Figure</w:t>
            </w:r>
            <w:r w:rsidR="008F52D3">
              <w:rPr>
                <w:rFonts w:ascii="Times New Roman" w:eastAsia="Calibri" w:hAnsi="Times New Roman" w:cs="Times New Roman"/>
                <w:sz w:val="21"/>
                <w:szCs w:val="21"/>
              </w:rPr>
              <w:t>s</w:t>
            </w:r>
            <w:r w:rsidRPr="00E94DD3">
              <w:rPr>
                <w:rFonts w:ascii="Times New Roman" w:eastAsia="Calibri" w:hAnsi="Times New Roman" w:cs="Times New Roman"/>
                <w:sz w:val="21"/>
                <w:szCs w:val="21"/>
              </w:rPr>
              <w:t xml:space="preserve"> 19</w:t>
            </w:r>
          </w:p>
        </w:tc>
        <w:tc>
          <w:tcPr>
            <w:tcW w:w="4320" w:type="dxa"/>
          </w:tcPr>
          <w:p w:rsidR="00E94DD3" w:rsidRPr="00E94DD3" w:rsidRDefault="00E94DD3" w:rsidP="00E94DD3">
            <w:pPr>
              <w:jc w:val="left"/>
              <w:rPr>
                <w:rFonts w:ascii="Times New Roman" w:eastAsia="Calibri" w:hAnsi="Times New Roman" w:cs="Times New Roman"/>
                <w:sz w:val="21"/>
                <w:szCs w:val="21"/>
              </w:rPr>
            </w:pPr>
            <w:r w:rsidRPr="00E94DD3">
              <w:rPr>
                <w:rFonts w:ascii="Times New Roman" w:eastAsia="Calibri" w:hAnsi="Times New Roman" w:cs="Times New Roman"/>
                <w:sz w:val="21"/>
                <w:szCs w:val="21"/>
              </w:rPr>
              <w:t>Rehabilitation Goal #2 – Data Outcomes</w:t>
            </w:r>
          </w:p>
        </w:tc>
        <w:tc>
          <w:tcPr>
            <w:tcW w:w="3348" w:type="dxa"/>
          </w:tcPr>
          <w:p w:rsidR="00E94DD3" w:rsidRPr="00E94DD3" w:rsidRDefault="00E94DD3" w:rsidP="00E94DD3">
            <w:pPr>
              <w:jc w:val="left"/>
              <w:rPr>
                <w:rFonts w:ascii="Times New Roman" w:eastAsia="Calibri" w:hAnsi="Times New Roman" w:cs="Times New Roman"/>
                <w:sz w:val="21"/>
                <w:szCs w:val="21"/>
              </w:rPr>
            </w:pPr>
            <w:r w:rsidRPr="00E94DD3">
              <w:rPr>
                <w:rFonts w:ascii="Times New Roman" w:eastAsia="Calibri" w:hAnsi="Times New Roman" w:cs="Times New Roman"/>
                <w:sz w:val="21"/>
                <w:szCs w:val="21"/>
              </w:rPr>
              <w:t>DETR’s Rehabilitation Division</w:t>
            </w:r>
          </w:p>
        </w:tc>
      </w:tr>
      <w:tr w:rsidR="00E94DD3" w:rsidRPr="00E94DD3" w:rsidTr="00E94DD3">
        <w:tc>
          <w:tcPr>
            <w:tcW w:w="1188" w:type="dxa"/>
          </w:tcPr>
          <w:p w:rsidR="00E94DD3" w:rsidRPr="00E94DD3" w:rsidRDefault="00E94DD3" w:rsidP="00E94DD3">
            <w:pPr>
              <w:jc w:val="left"/>
              <w:rPr>
                <w:rFonts w:ascii="Times New Roman" w:eastAsia="Calibri" w:hAnsi="Times New Roman" w:cs="Times New Roman"/>
                <w:sz w:val="21"/>
                <w:szCs w:val="21"/>
              </w:rPr>
            </w:pPr>
            <w:r w:rsidRPr="00E94DD3">
              <w:rPr>
                <w:rFonts w:ascii="Times New Roman" w:eastAsia="Calibri" w:hAnsi="Times New Roman" w:cs="Times New Roman"/>
                <w:sz w:val="21"/>
                <w:szCs w:val="21"/>
              </w:rPr>
              <w:t>Figure 20</w:t>
            </w:r>
          </w:p>
        </w:tc>
        <w:tc>
          <w:tcPr>
            <w:tcW w:w="4320" w:type="dxa"/>
          </w:tcPr>
          <w:p w:rsidR="00E94DD3" w:rsidRPr="00E94DD3" w:rsidRDefault="00E94DD3" w:rsidP="00E94DD3">
            <w:pPr>
              <w:jc w:val="left"/>
              <w:rPr>
                <w:rFonts w:ascii="Times New Roman" w:eastAsia="Calibri" w:hAnsi="Times New Roman" w:cs="Times New Roman"/>
                <w:sz w:val="21"/>
                <w:szCs w:val="21"/>
              </w:rPr>
            </w:pPr>
            <w:r w:rsidRPr="00E94DD3">
              <w:rPr>
                <w:rFonts w:ascii="Times New Roman" w:eastAsia="Calibri" w:hAnsi="Times New Roman" w:cs="Times New Roman"/>
                <w:sz w:val="21"/>
                <w:szCs w:val="21"/>
              </w:rPr>
              <w:t>Rehabilitation Goal #3 – Data Outcomes</w:t>
            </w:r>
          </w:p>
        </w:tc>
        <w:tc>
          <w:tcPr>
            <w:tcW w:w="3348" w:type="dxa"/>
          </w:tcPr>
          <w:p w:rsidR="00E94DD3" w:rsidRPr="00E94DD3" w:rsidRDefault="00E94DD3" w:rsidP="00E94DD3">
            <w:pPr>
              <w:jc w:val="left"/>
              <w:rPr>
                <w:rFonts w:ascii="Times New Roman" w:eastAsia="Calibri" w:hAnsi="Times New Roman" w:cs="Times New Roman"/>
                <w:sz w:val="21"/>
                <w:szCs w:val="21"/>
              </w:rPr>
            </w:pPr>
            <w:r w:rsidRPr="00E94DD3">
              <w:rPr>
                <w:rFonts w:ascii="Times New Roman" w:eastAsia="Calibri" w:hAnsi="Times New Roman" w:cs="Times New Roman"/>
                <w:sz w:val="21"/>
                <w:szCs w:val="21"/>
              </w:rPr>
              <w:t>DETR’s Rehabilitation Division</w:t>
            </w:r>
          </w:p>
        </w:tc>
      </w:tr>
      <w:tr w:rsidR="00E94DD3" w:rsidRPr="00E94DD3" w:rsidTr="00E94DD3">
        <w:tc>
          <w:tcPr>
            <w:tcW w:w="1188" w:type="dxa"/>
          </w:tcPr>
          <w:p w:rsidR="00E94DD3" w:rsidRPr="00E94DD3" w:rsidRDefault="00E94DD3" w:rsidP="00E94DD3">
            <w:pPr>
              <w:jc w:val="left"/>
              <w:rPr>
                <w:rFonts w:ascii="Times New Roman" w:eastAsia="Calibri" w:hAnsi="Times New Roman" w:cs="Times New Roman"/>
                <w:sz w:val="21"/>
                <w:szCs w:val="21"/>
              </w:rPr>
            </w:pPr>
            <w:r w:rsidRPr="00E94DD3">
              <w:rPr>
                <w:rFonts w:ascii="Times New Roman" w:eastAsia="Calibri" w:hAnsi="Times New Roman" w:cs="Times New Roman"/>
                <w:sz w:val="21"/>
                <w:szCs w:val="21"/>
              </w:rPr>
              <w:t>Figure</w:t>
            </w:r>
            <w:r w:rsidR="008F52D3">
              <w:rPr>
                <w:rFonts w:ascii="Times New Roman" w:eastAsia="Calibri" w:hAnsi="Times New Roman" w:cs="Times New Roman"/>
                <w:sz w:val="21"/>
                <w:szCs w:val="21"/>
              </w:rPr>
              <w:t>s</w:t>
            </w:r>
            <w:r w:rsidRPr="00E94DD3">
              <w:rPr>
                <w:rFonts w:ascii="Times New Roman" w:eastAsia="Calibri" w:hAnsi="Times New Roman" w:cs="Times New Roman"/>
                <w:sz w:val="21"/>
                <w:szCs w:val="21"/>
              </w:rPr>
              <w:t xml:space="preserve"> 21</w:t>
            </w:r>
          </w:p>
        </w:tc>
        <w:tc>
          <w:tcPr>
            <w:tcW w:w="4320" w:type="dxa"/>
          </w:tcPr>
          <w:p w:rsidR="00E94DD3" w:rsidRPr="00E94DD3" w:rsidRDefault="00E94DD3" w:rsidP="00E94DD3">
            <w:pPr>
              <w:jc w:val="left"/>
              <w:rPr>
                <w:rFonts w:ascii="Times New Roman" w:eastAsia="Calibri" w:hAnsi="Times New Roman" w:cs="Times New Roman"/>
                <w:sz w:val="21"/>
                <w:szCs w:val="21"/>
              </w:rPr>
            </w:pPr>
            <w:r w:rsidRPr="00E94DD3">
              <w:rPr>
                <w:rFonts w:ascii="Times New Roman" w:eastAsia="Calibri" w:hAnsi="Times New Roman" w:cs="Times New Roman"/>
                <w:sz w:val="21"/>
                <w:szCs w:val="21"/>
              </w:rPr>
              <w:t>Rehabilitation Goal #4 – Data Outcomes</w:t>
            </w:r>
          </w:p>
        </w:tc>
        <w:tc>
          <w:tcPr>
            <w:tcW w:w="3348" w:type="dxa"/>
          </w:tcPr>
          <w:p w:rsidR="00E94DD3" w:rsidRPr="00E94DD3" w:rsidRDefault="00E94DD3" w:rsidP="00E94DD3">
            <w:pPr>
              <w:jc w:val="left"/>
              <w:rPr>
                <w:rFonts w:ascii="Times New Roman" w:eastAsia="Calibri" w:hAnsi="Times New Roman" w:cs="Times New Roman"/>
                <w:sz w:val="21"/>
                <w:szCs w:val="21"/>
              </w:rPr>
            </w:pPr>
            <w:r w:rsidRPr="00E94DD3">
              <w:rPr>
                <w:rFonts w:ascii="Times New Roman" w:eastAsia="Calibri" w:hAnsi="Times New Roman" w:cs="Times New Roman"/>
                <w:sz w:val="21"/>
                <w:szCs w:val="21"/>
              </w:rPr>
              <w:t>DETR’s Rehabilitation Division</w:t>
            </w:r>
          </w:p>
        </w:tc>
      </w:tr>
      <w:tr w:rsidR="00E94DD3" w:rsidRPr="00E94DD3" w:rsidTr="00E94DD3">
        <w:tc>
          <w:tcPr>
            <w:tcW w:w="1188" w:type="dxa"/>
          </w:tcPr>
          <w:p w:rsidR="00E94DD3" w:rsidRPr="00E94DD3" w:rsidRDefault="00E94DD3" w:rsidP="00E94DD3">
            <w:pPr>
              <w:jc w:val="left"/>
              <w:rPr>
                <w:rFonts w:ascii="Times New Roman" w:eastAsia="Calibri" w:hAnsi="Times New Roman" w:cs="Times New Roman"/>
                <w:sz w:val="21"/>
                <w:szCs w:val="21"/>
              </w:rPr>
            </w:pPr>
            <w:r w:rsidRPr="00E94DD3">
              <w:rPr>
                <w:rFonts w:ascii="Times New Roman" w:eastAsia="Calibri" w:hAnsi="Times New Roman" w:cs="Times New Roman"/>
                <w:sz w:val="21"/>
                <w:szCs w:val="21"/>
              </w:rPr>
              <w:t>Figure</w:t>
            </w:r>
            <w:r w:rsidR="008F52D3">
              <w:rPr>
                <w:rFonts w:ascii="Times New Roman" w:eastAsia="Calibri" w:hAnsi="Times New Roman" w:cs="Times New Roman"/>
                <w:sz w:val="21"/>
                <w:szCs w:val="21"/>
              </w:rPr>
              <w:t>s</w:t>
            </w:r>
            <w:r w:rsidRPr="00E94DD3">
              <w:rPr>
                <w:rFonts w:ascii="Times New Roman" w:eastAsia="Calibri" w:hAnsi="Times New Roman" w:cs="Times New Roman"/>
                <w:sz w:val="21"/>
                <w:szCs w:val="21"/>
              </w:rPr>
              <w:t xml:space="preserve"> 22</w:t>
            </w:r>
          </w:p>
        </w:tc>
        <w:tc>
          <w:tcPr>
            <w:tcW w:w="4320" w:type="dxa"/>
          </w:tcPr>
          <w:p w:rsidR="00E94DD3" w:rsidRPr="00E94DD3" w:rsidRDefault="00E94DD3" w:rsidP="00E94DD3">
            <w:pPr>
              <w:jc w:val="left"/>
              <w:rPr>
                <w:rFonts w:ascii="Times New Roman" w:eastAsia="Calibri" w:hAnsi="Times New Roman" w:cs="Times New Roman"/>
                <w:sz w:val="21"/>
                <w:szCs w:val="21"/>
              </w:rPr>
            </w:pPr>
            <w:r w:rsidRPr="00E94DD3">
              <w:rPr>
                <w:rFonts w:ascii="Times New Roman" w:eastAsia="Calibri" w:hAnsi="Times New Roman" w:cs="Times New Roman"/>
                <w:sz w:val="21"/>
                <w:szCs w:val="21"/>
              </w:rPr>
              <w:t>Rehabilitation Goal #5 – Data Outcomes</w:t>
            </w:r>
          </w:p>
        </w:tc>
        <w:tc>
          <w:tcPr>
            <w:tcW w:w="3348" w:type="dxa"/>
          </w:tcPr>
          <w:p w:rsidR="00E94DD3" w:rsidRPr="00E94DD3" w:rsidRDefault="00E94DD3" w:rsidP="00E94DD3">
            <w:pPr>
              <w:jc w:val="left"/>
              <w:rPr>
                <w:rFonts w:ascii="Times New Roman" w:eastAsia="Calibri" w:hAnsi="Times New Roman" w:cs="Times New Roman"/>
                <w:sz w:val="21"/>
                <w:szCs w:val="21"/>
              </w:rPr>
            </w:pPr>
            <w:r w:rsidRPr="00E94DD3">
              <w:rPr>
                <w:rFonts w:ascii="Times New Roman" w:eastAsia="Calibri" w:hAnsi="Times New Roman" w:cs="Times New Roman"/>
                <w:sz w:val="21"/>
                <w:szCs w:val="21"/>
              </w:rPr>
              <w:t>DETR’s Rehabilitation Division</w:t>
            </w:r>
          </w:p>
        </w:tc>
      </w:tr>
      <w:tr w:rsidR="00E94DD3" w:rsidRPr="00E94DD3" w:rsidTr="00E94DD3">
        <w:tc>
          <w:tcPr>
            <w:tcW w:w="1188" w:type="dxa"/>
          </w:tcPr>
          <w:p w:rsidR="00E94DD3" w:rsidRPr="00E94DD3" w:rsidRDefault="00E94DD3" w:rsidP="00E94DD3">
            <w:pPr>
              <w:jc w:val="left"/>
              <w:rPr>
                <w:rFonts w:ascii="Times New Roman" w:eastAsia="Calibri" w:hAnsi="Times New Roman" w:cs="Times New Roman"/>
                <w:sz w:val="21"/>
                <w:szCs w:val="21"/>
              </w:rPr>
            </w:pPr>
            <w:r w:rsidRPr="00E94DD3">
              <w:rPr>
                <w:rFonts w:ascii="Times New Roman" w:eastAsia="Calibri" w:hAnsi="Times New Roman" w:cs="Times New Roman"/>
                <w:sz w:val="21"/>
                <w:szCs w:val="21"/>
              </w:rPr>
              <w:t>Figure</w:t>
            </w:r>
            <w:r w:rsidR="008F52D3">
              <w:rPr>
                <w:rFonts w:ascii="Times New Roman" w:eastAsia="Calibri" w:hAnsi="Times New Roman" w:cs="Times New Roman"/>
                <w:sz w:val="21"/>
                <w:szCs w:val="21"/>
              </w:rPr>
              <w:t>s</w:t>
            </w:r>
            <w:r w:rsidRPr="00E94DD3">
              <w:rPr>
                <w:rFonts w:ascii="Times New Roman" w:eastAsia="Calibri" w:hAnsi="Times New Roman" w:cs="Times New Roman"/>
                <w:sz w:val="21"/>
                <w:szCs w:val="21"/>
              </w:rPr>
              <w:t xml:space="preserve"> 23</w:t>
            </w:r>
          </w:p>
        </w:tc>
        <w:tc>
          <w:tcPr>
            <w:tcW w:w="4320" w:type="dxa"/>
          </w:tcPr>
          <w:p w:rsidR="00E94DD3" w:rsidRPr="00E94DD3" w:rsidRDefault="00E94DD3" w:rsidP="00E94DD3">
            <w:pPr>
              <w:jc w:val="left"/>
              <w:rPr>
                <w:rFonts w:ascii="Times New Roman" w:eastAsia="Calibri" w:hAnsi="Times New Roman" w:cs="Times New Roman"/>
                <w:sz w:val="21"/>
                <w:szCs w:val="21"/>
              </w:rPr>
            </w:pPr>
            <w:r w:rsidRPr="00E94DD3">
              <w:rPr>
                <w:rFonts w:ascii="Times New Roman" w:eastAsia="Calibri" w:hAnsi="Times New Roman" w:cs="Times New Roman"/>
                <w:sz w:val="21"/>
                <w:szCs w:val="21"/>
              </w:rPr>
              <w:t>Rehabilitation Goal #6 – Data Outcomes</w:t>
            </w:r>
          </w:p>
        </w:tc>
        <w:tc>
          <w:tcPr>
            <w:tcW w:w="3348" w:type="dxa"/>
          </w:tcPr>
          <w:p w:rsidR="00E94DD3" w:rsidRPr="00E94DD3" w:rsidRDefault="00E94DD3" w:rsidP="00E94DD3">
            <w:pPr>
              <w:jc w:val="left"/>
              <w:rPr>
                <w:rFonts w:ascii="Times New Roman" w:eastAsia="Calibri" w:hAnsi="Times New Roman" w:cs="Times New Roman"/>
                <w:sz w:val="21"/>
                <w:szCs w:val="21"/>
              </w:rPr>
            </w:pPr>
            <w:r w:rsidRPr="00E94DD3">
              <w:rPr>
                <w:rFonts w:ascii="Times New Roman" w:eastAsia="Calibri" w:hAnsi="Times New Roman" w:cs="Times New Roman"/>
                <w:sz w:val="21"/>
                <w:szCs w:val="21"/>
              </w:rPr>
              <w:t>DETR’s Rehabilitation Division</w:t>
            </w:r>
          </w:p>
        </w:tc>
      </w:tr>
      <w:tr w:rsidR="00E94DD3" w:rsidRPr="00E94DD3" w:rsidTr="00E94DD3">
        <w:tc>
          <w:tcPr>
            <w:tcW w:w="1188" w:type="dxa"/>
          </w:tcPr>
          <w:p w:rsidR="00E94DD3" w:rsidRPr="00E94DD3" w:rsidRDefault="00E94DD3" w:rsidP="00E94DD3">
            <w:pPr>
              <w:jc w:val="left"/>
              <w:rPr>
                <w:rFonts w:ascii="Times New Roman" w:eastAsia="Calibri" w:hAnsi="Times New Roman" w:cs="Times New Roman"/>
                <w:sz w:val="21"/>
                <w:szCs w:val="21"/>
              </w:rPr>
            </w:pPr>
            <w:r w:rsidRPr="00E94DD3">
              <w:rPr>
                <w:rFonts w:ascii="Times New Roman" w:eastAsia="Calibri" w:hAnsi="Times New Roman" w:cs="Times New Roman"/>
                <w:sz w:val="21"/>
                <w:szCs w:val="21"/>
              </w:rPr>
              <w:t>Figure 24</w:t>
            </w:r>
          </w:p>
        </w:tc>
        <w:tc>
          <w:tcPr>
            <w:tcW w:w="4320" w:type="dxa"/>
          </w:tcPr>
          <w:p w:rsidR="00E94DD3" w:rsidRPr="00E94DD3" w:rsidRDefault="00E94DD3" w:rsidP="00E94DD3">
            <w:pPr>
              <w:jc w:val="left"/>
              <w:rPr>
                <w:rFonts w:ascii="Times New Roman" w:eastAsia="Calibri" w:hAnsi="Times New Roman" w:cs="Times New Roman"/>
                <w:sz w:val="21"/>
                <w:szCs w:val="21"/>
              </w:rPr>
            </w:pPr>
            <w:r w:rsidRPr="00E94DD3">
              <w:rPr>
                <w:rFonts w:ascii="Times New Roman" w:eastAsia="Calibri" w:hAnsi="Times New Roman" w:cs="Times New Roman"/>
                <w:sz w:val="21"/>
                <w:szCs w:val="21"/>
              </w:rPr>
              <w:t>Rehabilitation Supported Employment Participants</w:t>
            </w:r>
          </w:p>
        </w:tc>
        <w:tc>
          <w:tcPr>
            <w:tcW w:w="3348" w:type="dxa"/>
          </w:tcPr>
          <w:p w:rsidR="00E94DD3" w:rsidRPr="00E94DD3" w:rsidRDefault="00E94DD3" w:rsidP="00E94DD3">
            <w:pPr>
              <w:jc w:val="left"/>
              <w:rPr>
                <w:rFonts w:ascii="Times New Roman" w:eastAsia="Calibri" w:hAnsi="Times New Roman" w:cs="Times New Roman"/>
                <w:sz w:val="21"/>
                <w:szCs w:val="21"/>
              </w:rPr>
            </w:pPr>
            <w:r w:rsidRPr="00E94DD3">
              <w:rPr>
                <w:rFonts w:ascii="Times New Roman" w:eastAsia="Calibri" w:hAnsi="Times New Roman" w:cs="Times New Roman"/>
                <w:sz w:val="21"/>
                <w:szCs w:val="21"/>
              </w:rPr>
              <w:t>DETR’s Rehabilitation Division</w:t>
            </w:r>
          </w:p>
        </w:tc>
      </w:tr>
    </w:tbl>
    <w:p w:rsidR="00E94DD3" w:rsidRDefault="00E94DD3" w:rsidP="00E94DD3"/>
    <w:p w:rsidR="00E94DD3" w:rsidRDefault="00E94DD3">
      <w:pPr>
        <w:jc w:val="left"/>
      </w:pPr>
      <w:r>
        <w:br w:type="page"/>
      </w:r>
    </w:p>
    <w:p w:rsidR="00E94DD3" w:rsidRDefault="00E94DD3" w:rsidP="00E94DD3">
      <w:pPr>
        <w:pStyle w:val="Heading2"/>
      </w:pPr>
      <w:bookmarkStart w:id="184" w:name="_Toc442081335"/>
      <w:r>
        <w:t>Glossary</w:t>
      </w:r>
      <w:bookmarkEnd w:id="184"/>
    </w:p>
    <w:p w:rsidR="00E94DD3" w:rsidRDefault="00E94DD3" w:rsidP="00E94DD3"/>
    <w:p w:rsidR="001F29ED" w:rsidRPr="00767547" w:rsidRDefault="001F29ED" w:rsidP="001F29ED">
      <w:pPr>
        <w:rPr>
          <w:rFonts w:ascii="Times New Roman" w:hAnsi="Times New Roman" w:cs="Times New Roman"/>
        </w:rPr>
      </w:pPr>
      <w:r w:rsidRPr="00722920">
        <w:rPr>
          <w:rFonts w:ascii="Times New Roman" w:hAnsi="Times New Roman" w:cs="Times New Roman"/>
        </w:rPr>
        <w:t>ABAWD:</w:t>
      </w:r>
      <w:r w:rsidRPr="00722920">
        <w:rPr>
          <w:rFonts w:ascii="Times New Roman" w:hAnsi="Times New Roman" w:cs="Times New Roman"/>
        </w:rPr>
        <w:tab/>
      </w:r>
      <w:r w:rsidRPr="00722920">
        <w:rPr>
          <w:rFonts w:ascii="Times New Roman" w:hAnsi="Times New Roman" w:cs="Times New Roman"/>
        </w:rPr>
        <w:tab/>
        <w:t>Able-</w:t>
      </w:r>
      <w:r w:rsidR="00B914F9">
        <w:rPr>
          <w:rFonts w:ascii="Times New Roman" w:hAnsi="Times New Roman" w:cs="Times New Roman"/>
        </w:rPr>
        <w:t>b</w:t>
      </w:r>
      <w:r w:rsidRPr="00722920">
        <w:rPr>
          <w:rFonts w:ascii="Times New Roman" w:hAnsi="Times New Roman" w:cs="Times New Roman"/>
        </w:rPr>
        <w:t xml:space="preserve">odied </w:t>
      </w:r>
      <w:r w:rsidR="00B914F9">
        <w:rPr>
          <w:rFonts w:ascii="Times New Roman" w:hAnsi="Times New Roman" w:cs="Times New Roman"/>
        </w:rPr>
        <w:t>a</w:t>
      </w:r>
      <w:r w:rsidRPr="00722920">
        <w:rPr>
          <w:rFonts w:ascii="Times New Roman" w:hAnsi="Times New Roman" w:cs="Times New Roman"/>
        </w:rPr>
        <w:t xml:space="preserve">dults without </w:t>
      </w:r>
      <w:r w:rsidR="00B914F9">
        <w:rPr>
          <w:rFonts w:ascii="Times New Roman" w:hAnsi="Times New Roman" w:cs="Times New Roman"/>
        </w:rPr>
        <w:t>d</w:t>
      </w:r>
      <w:r w:rsidRPr="00722920">
        <w:rPr>
          <w:rFonts w:ascii="Times New Roman" w:hAnsi="Times New Roman" w:cs="Times New Roman"/>
        </w:rPr>
        <w:t>ependents</w:t>
      </w:r>
    </w:p>
    <w:p w:rsidR="001F29ED" w:rsidRDefault="001F29ED" w:rsidP="001F29ED">
      <w:pPr>
        <w:rPr>
          <w:rFonts w:ascii="Times New Roman" w:hAnsi="Times New Roman" w:cs="Times New Roman"/>
        </w:rPr>
      </w:pPr>
      <w:r w:rsidRPr="0068611D">
        <w:rPr>
          <w:rFonts w:ascii="Times New Roman" w:hAnsi="Times New Roman" w:cs="Times New Roman"/>
        </w:rPr>
        <w:t>AOP:</w:t>
      </w:r>
      <w:r w:rsidRPr="0068611D">
        <w:rPr>
          <w:rFonts w:ascii="Times New Roman" w:hAnsi="Times New Roman" w:cs="Times New Roman"/>
        </w:rPr>
        <w:tab/>
      </w:r>
      <w:r w:rsidRPr="0068611D">
        <w:rPr>
          <w:rFonts w:ascii="Times New Roman" w:hAnsi="Times New Roman" w:cs="Times New Roman"/>
        </w:rPr>
        <w:tab/>
      </w:r>
      <w:r w:rsidRPr="0068611D">
        <w:rPr>
          <w:rFonts w:ascii="Times New Roman" w:hAnsi="Times New Roman" w:cs="Times New Roman"/>
        </w:rPr>
        <w:tab/>
      </w:r>
      <w:r>
        <w:rPr>
          <w:rFonts w:ascii="Times New Roman" w:hAnsi="Times New Roman" w:cs="Times New Roman"/>
        </w:rPr>
        <w:t>Agricultural outreach plan</w:t>
      </w:r>
    </w:p>
    <w:p w:rsidR="001F29ED" w:rsidRDefault="001F29ED" w:rsidP="001F29ED">
      <w:pPr>
        <w:rPr>
          <w:rFonts w:ascii="Times New Roman" w:hAnsi="Times New Roman" w:cs="Times New Roman"/>
        </w:rPr>
      </w:pPr>
      <w:r>
        <w:rPr>
          <w:rFonts w:ascii="Times New Roman" w:hAnsi="Times New Roman" w:cs="Times New Roman"/>
        </w:rPr>
        <w:t>AOSOS:</w:t>
      </w:r>
      <w:r>
        <w:rPr>
          <w:rFonts w:ascii="Times New Roman" w:hAnsi="Times New Roman" w:cs="Times New Roman"/>
        </w:rPr>
        <w:tab/>
      </w:r>
      <w:r>
        <w:rPr>
          <w:rFonts w:ascii="Times New Roman" w:hAnsi="Times New Roman" w:cs="Times New Roman"/>
        </w:rPr>
        <w:tab/>
        <w:t>America’s one-stop operating system</w:t>
      </w:r>
    </w:p>
    <w:p w:rsidR="001F29ED" w:rsidRDefault="001F29ED" w:rsidP="001F29ED">
      <w:pPr>
        <w:rPr>
          <w:rFonts w:ascii="Times New Roman" w:hAnsi="Times New Roman" w:cs="Times New Roman"/>
        </w:rPr>
      </w:pPr>
      <w:r>
        <w:rPr>
          <w:rFonts w:ascii="Times New Roman" w:hAnsi="Times New Roman" w:cs="Times New Roman"/>
        </w:rPr>
        <w:t>ADSD:</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Nevada’s Aging and Disability Division (under DHHS)</w:t>
      </w:r>
    </w:p>
    <w:p w:rsidR="00204D9E" w:rsidRDefault="00204D9E" w:rsidP="00204D9E">
      <w:pPr>
        <w:rPr>
          <w:rFonts w:ascii="Times New Roman" w:hAnsi="Times New Roman" w:cs="Times New Roman"/>
        </w:rPr>
      </w:pPr>
      <w:r w:rsidRPr="003030E0">
        <w:rPr>
          <w:rFonts w:ascii="Times New Roman" w:hAnsi="Times New Roman" w:cs="Times New Roman"/>
        </w:rPr>
        <w:t>AEFLA:</w:t>
      </w:r>
      <w:r w:rsidRPr="003030E0">
        <w:rPr>
          <w:rFonts w:ascii="Times New Roman" w:hAnsi="Times New Roman" w:cs="Times New Roman"/>
        </w:rPr>
        <w:tab/>
      </w:r>
      <w:r w:rsidRPr="003030E0">
        <w:rPr>
          <w:rFonts w:ascii="Times New Roman" w:hAnsi="Times New Roman" w:cs="Times New Roman"/>
        </w:rPr>
        <w:tab/>
        <w:t>Adult Education and Family Literacy Act</w:t>
      </w:r>
    </w:p>
    <w:p w:rsidR="001F29ED" w:rsidRDefault="001F29ED" w:rsidP="001F29ED">
      <w:pPr>
        <w:rPr>
          <w:rFonts w:ascii="Times New Roman" w:hAnsi="Times New Roman" w:cs="Times New Roman"/>
        </w:rPr>
      </w:pPr>
      <w:r>
        <w:rPr>
          <w:rFonts w:ascii="Times New Roman" w:hAnsi="Times New Roman" w:cs="Times New Roman"/>
        </w:rPr>
        <w:t>AT: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Assistive technology</w:t>
      </w:r>
    </w:p>
    <w:p w:rsidR="00204D9E" w:rsidRPr="00A26E20" w:rsidRDefault="00204D9E" w:rsidP="00204D9E">
      <w:pPr>
        <w:rPr>
          <w:rFonts w:ascii="Times New Roman" w:hAnsi="Times New Roman" w:cs="Times New Roman"/>
        </w:rPr>
      </w:pPr>
      <w:r>
        <w:rPr>
          <w:rFonts w:ascii="Times New Roman" w:hAnsi="Times New Roman" w:cs="Times New Roman"/>
        </w:rPr>
        <w:t>AWARE:</w:t>
      </w:r>
      <w:r>
        <w:rPr>
          <w:rFonts w:ascii="Times New Roman" w:hAnsi="Times New Roman" w:cs="Times New Roman"/>
        </w:rPr>
        <w:tab/>
      </w:r>
      <w:r>
        <w:rPr>
          <w:rFonts w:ascii="Times New Roman" w:hAnsi="Times New Roman" w:cs="Times New Roman"/>
        </w:rPr>
        <w:tab/>
        <w:t>Accessible web-based activity and reporting</w:t>
      </w:r>
    </w:p>
    <w:p w:rsidR="001F29ED" w:rsidRDefault="001F29ED" w:rsidP="001F29ED">
      <w:pPr>
        <w:rPr>
          <w:rFonts w:ascii="Times New Roman" w:hAnsi="Times New Roman" w:cs="Times New Roman"/>
        </w:rPr>
      </w:pPr>
      <w:r w:rsidRPr="000F0D23">
        <w:rPr>
          <w:rFonts w:ascii="Times New Roman" w:hAnsi="Times New Roman" w:cs="Times New Roman"/>
        </w:rPr>
        <w:t>BSBVI</w:t>
      </w:r>
      <w:r>
        <w:rPr>
          <w:rFonts w:ascii="Times New Roman" w:hAnsi="Times New Roman" w:cs="Times New Roman"/>
        </w:rPr>
        <w: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0F0D23">
        <w:rPr>
          <w:rFonts w:ascii="Times New Roman" w:hAnsi="Times New Roman" w:cs="Times New Roman"/>
        </w:rPr>
        <w:t xml:space="preserve">Bureau of Services to the Blind and Visually Impaired </w:t>
      </w:r>
    </w:p>
    <w:p w:rsidR="001F29ED" w:rsidRDefault="001F29ED" w:rsidP="001F29ED">
      <w:pPr>
        <w:rPr>
          <w:rFonts w:ascii="Times New Roman" w:hAnsi="Times New Roman" w:cs="Times New Roman"/>
        </w:rPr>
      </w:pPr>
      <w:r w:rsidRPr="000F0D23">
        <w:rPr>
          <w:rFonts w:ascii="Times New Roman" w:hAnsi="Times New Roman" w:cs="Times New Roman"/>
        </w:rPr>
        <w:t>BVR</w:t>
      </w:r>
      <w:r>
        <w:rPr>
          <w:rFonts w:ascii="Times New Roman" w:hAnsi="Times New Roman" w:cs="Times New Roman"/>
        </w:rPr>
        <w: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0F0D23">
        <w:rPr>
          <w:rFonts w:ascii="Times New Roman" w:hAnsi="Times New Roman" w:cs="Times New Roman"/>
        </w:rPr>
        <w:t xml:space="preserve">Bureau of Vocational Rehabilitation </w:t>
      </w:r>
    </w:p>
    <w:p w:rsidR="001F29ED" w:rsidRDefault="001F29ED" w:rsidP="001F29ED">
      <w:pPr>
        <w:rPr>
          <w:rFonts w:ascii="Times New Roman" w:hAnsi="Times New Roman" w:cs="Times New Roman"/>
        </w:rPr>
      </w:pPr>
      <w:r w:rsidRPr="00BD3203">
        <w:rPr>
          <w:rFonts w:ascii="Times New Roman" w:hAnsi="Times New Roman" w:cs="Times New Roman"/>
        </w:rPr>
        <w:t>CCR-SIA</w:t>
      </w:r>
      <w:r>
        <w:rPr>
          <w:rFonts w:ascii="Times New Roman" w:hAnsi="Times New Roman" w:cs="Times New Roman"/>
        </w:rPr>
        <w:t>:</w:t>
      </w:r>
      <w:r>
        <w:rPr>
          <w:rFonts w:ascii="Times New Roman" w:hAnsi="Times New Roman" w:cs="Times New Roman"/>
        </w:rPr>
        <w:tab/>
      </w:r>
      <w:r>
        <w:rPr>
          <w:rFonts w:ascii="Times New Roman" w:hAnsi="Times New Roman" w:cs="Times New Roman"/>
        </w:rPr>
        <w:tab/>
      </w:r>
      <w:r w:rsidRPr="00BD3203">
        <w:rPr>
          <w:rFonts w:ascii="Times New Roman" w:hAnsi="Times New Roman" w:cs="Times New Roman"/>
        </w:rPr>
        <w:t xml:space="preserve">College and </w:t>
      </w:r>
      <w:r w:rsidR="00B914F9">
        <w:rPr>
          <w:rFonts w:ascii="Times New Roman" w:hAnsi="Times New Roman" w:cs="Times New Roman"/>
        </w:rPr>
        <w:t>c</w:t>
      </w:r>
      <w:r w:rsidRPr="00BD3203">
        <w:rPr>
          <w:rFonts w:ascii="Times New Roman" w:hAnsi="Times New Roman" w:cs="Times New Roman"/>
        </w:rPr>
        <w:t xml:space="preserve">areer </w:t>
      </w:r>
      <w:r w:rsidR="00B914F9">
        <w:rPr>
          <w:rFonts w:ascii="Times New Roman" w:hAnsi="Times New Roman" w:cs="Times New Roman"/>
        </w:rPr>
        <w:t>r</w:t>
      </w:r>
      <w:r w:rsidRPr="00BD3203">
        <w:rPr>
          <w:rFonts w:ascii="Times New Roman" w:hAnsi="Times New Roman" w:cs="Times New Roman"/>
        </w:rPr>
        <w:t xml:space="preserve">eadiness </w:t>
      </w:r>
      <w:r w:rsidR="00B914F9">
        <w:rPr>
          <w:rFonts w:ascii="Times New Roman" w:hAnsi="Times New Roman" w:cs="Times New Roman"/>
        </w:rPr>
        <w:t>s</w:t>
      </w:r>
      <w:r>
        <w:rPr>
          <w:rFonts w:ascii="Times New Roman" w:hAnsi="Times New Roman" w:cs="Times New Roman"/>
        </w:rPr>
        <w:t>tandards-in-</w:t>
      </w:r>
      <w:r w:rsidR="00B914F9">
        <w:rPr>
          <w:rFonts w:ascii="Times New Roman" w:hAnsi="Times New Roman" w:cs="Times New Roman"/>
        </w:rPr>
        <w:t>a</w:t>
      </w:r>
      <w:r>
        <w:rPr>
          <w:rFonts w:ascii="Times New Roman" w:hAnsi="Times New Roman" w:cs="Times New Roman"/>
        </w:rPr>
        <w:t xml:space="preserve">ction initiative </w:t>
      </w:r>
    </w:p>
    <w:p w:rsidR="001F29ED" w:rsidRDefault="001F29ED" w:rsidP="001F29ED">
      <w:pPr>
        <w:rPr>
          <w:rFonts w:ascii="Times New Roman" w:hAnsi="Times New Roman" w:cs="Times New Roman"/>
        </w:rPr>
      </w:pPr>
      <w:r>
        <w:rPr>
          <w:rFonts w:ascii="Times New Roman" w:hAnsi="Times New Roman" w:cs="Times New Roman"/>
        </w:rPr>
        <w:t>CCRS: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97604F">
        <w:rPr>
          <w:rFonts w:ascii="Times New Roman" w:hAnsi="Times New Roman" w:cs="Times New Roman"/>
        </w:rPr>
        <w:t xml:space="preserve">College and </w:t>
      </w:r>
      <w:r w:rsidR="00B914F9">
        <w:rPr>
          <w:rFonts w:ascii="Times New Roman" w:hAnsi="Times New Roman" w:cs="Times New Roman"/>
        </w:rPr>
        <w:t>c</w:t>
      </w:r>
      <w:r w:rsidRPr="0097604F">
        <w:rPr>
          <w:rFonts w:ascii="Times New Roman" w:hAnsi="Times New Roman" w:cs="Times New Roman"/>
        </w:rPr>
        <w:t xml:space="preserve">areer </w:t>
      </w:r>
      <w:r w:rsidR="00B914F9">
        <w:rPr>
          <w:rFonts w:ascii="Times New Roman" w:hAnsi="Times New Roman" w:cs="Times New Roman"/>
        </w:rPr>
        <w:t>a</w:t>
      </w:r>
      <w:r w:rsidRPr="0097604F">
        <w:rPr>
          <w:rFonts w:ascii="Times New Roman" w:hAnsi="Times New Roman" w:cs="Times New Roman"/>
        </w:rPr>
        <w:t xml:space="preserve">wareness </w:t>
      </w:r>
      <w:r w:rsidR="00B914F9">
        <w:rPr>
          <w:rFonts w:ascii="Times New Roman" w:hAnsi="Times New Roman" w:cs="Times New Roman"/>
        </w:rPr>
        <w:t>s</w:t>
      </w:r>
      <w:r w:rsidRPr="0097604F">
        <w:rPr>
          <w:rFonts w:ascii="Times New Roman" w:hAnsi="Times New Roman" w:cs="Times New Roman"/>
        </w:rPr>
        <w:t xml:space="preserve">tandards </w:t>
      </w:r>
      <w:r>
        <w:rPr>
          <w:rFonts w:ascii="Times New Roman" w:hAnsi="Times New Roman" w:cs="Times New Roman"/>
        </w:rPr>
        <w:t>(for adult education)</w:t>
      </w:r>
    </w:p>
    <w:p w:rsidR="001F29ED" w:rsidRDefault="001F29ED" w:rsidP="001F29ED">
      <w:pPr>
        <w:rPr>
          <w:rFonts w:ascii="Times New Roman" w:hAnsi="Times New Roman" w:cs="Times New Roman"/>
        </w:rPr>
      </w:pPr>
      <w:r>
        <w:rPr>
          <w:rFonts w:ascii="Times New Roman" w:hAnsi="Times New Roman" w:cs="Times New Roman"/>
        </w:rPr>
        <w:t>CCSD:</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Clark County School District</w:t>
      </w:r>
    </w:p>
    <w:p w:rsidR="001F29ED" w:rsidRDefault="001F29ED" w:rsidP="001F29ED">
      <w:pPr>
        <w:rPr>
          <w:rFonts w:ascii="Times New Roman" w:hAnsi="Times New Roman" w:cs="Times New Roman"/>
        </w:rPr>
      </w:pPr>
      <w:r>
        <w:rPr>
          <w:rFonts w:ascii="Times New Roman" w:hAnsi="Times New Roman" w:cs="Times New Roman"/>
        </w:rPr>
        <w:t>CEP:</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Nevada’s Career Enhancement Program</w:t>
      </w:r>
    </w:p>
    <w:p w:rsidR="001F29ED" w:rsidRDefault="001F29ED" w:rsidP="001F29ED">
      <w:pPr>
        <w:rPr>
          <w:rFonts w:ascii="Times New Roman" w:hAnsi="Times New Roman" w:cs="Times New Roman"/>
        </w:rPr>
      </w:pPr>
      <w:r>
        <w:rPr>
          <w:rFonts w:ascii="Times New Roman" w:hAnsi="Times New Roman" w:cs="Times New Roman"/>
        </w:rPr>
        <w:t>CLEO:</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Chief elected local official</w:t>
      </w:r>
    </w:p>
    <w:p w:rsidR="001F29ED" w:rsidRDefault="001F29ED" w:rsidP="001F29ED">
      <w:pPr>
        <w:rPr>
          <w:rFonts w:ascii="Times New Roman" w:hAnsi="Times New Roman" w:cs="Times New Roman"/>
        </w:rPr>
      </w:pPr>
      <w:r w:rsidRPr="0016734E">
        <w:rPr>
          <w:rFonts w:ascii="Times New Roman" w:hAnsi="Times New Roman" w:cs="Times New Roman"/>
        </w:rPr>
        <w:t>CORE</w:t>
      </w:r>
      <w:r>
        <w:rPr>
          <w:rFonts w:ascii="Times New Roman" w:hAnsi="Times New Roman" w:cs="Times New Roman"/>
        </w:rPr>
        <w: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16734E">
        <w:rPr>
          <w:rFonts w:ascii="Times New Roman" w:hAnsi="Times New Roman" w:cs="Times New Roman"/>
        </w:rPr>
        <w:t>Council</w:t>
      </w:r>
      <w:r>
        <w:rPr>
          <w:rFonts w:ascii="Times New Roman" w:hAnsi="Times New Roman" w:cs="Times New Roman"/>
        </w:rPr>
        <w:t xml:space="preserve"> on Rehabilitation Education</w:t>
      </w:r>
    </w:p>
    <w:p w:rsidR="001F29ED" w:rsidRDefault="001F29ED" w:rsidP="001F29ED">
      <w:pPr>
        <w:rPr>
          <w:rFonts w:ascii="Times New Roman" w:hAnsi="Times New Roman" w:cs="Times New Roman"/>
        </w:rPr>
      </w:pPr>
      <w:r w:rsidRPr="00363B6C">
        <w:rPr>
          <w:rFonts w:ascii="Times New Roman" w:hAnsi="Times New Roman" w:cs="Times New Roman"/>
        </w:rPr>
        <w:t>CRAVE</w:t>
      </w:r>
      <w:r>
        <w:rPr>
          <w:rFonts w:ascii="Times New Roman" w:hAnsi="Times New Roman" w:cs="Times New Roman"/>
        </w:rPr>
        <w:t>:</w:t>
      </w:r>
      <w:r>
        <w:rPr>
          <w:rFonts w:ascii="Times New Roman" w:hAnsi="Times New Roman" w:cs="Times New Roman"/>
        </w:rPr>
        <w:tab/>
      </w:r>
      <w:r>
        <w:rPr>
          <w:rFonts w:ascii="Times New Roman" w:hAnsi="Times New Roman" w:cs="Times New Roman"/>
        </w:rPr>
        <w:tab/>
      </w:r>
      <w:r w:rsidRPr="00363B6C">
        <w:rPr>
          <w:rFonts w:ascii="Times New Roman" w:hAnsi="Times New Roman" w:cs="Times New Roman"/>
        </w:rPr>
        <w:t>Careers, Recre</w:t>
      </w:r>
      <w:r>
        <w:rPr>
          <w:rFonts w:ascii="Times New Roman" w:hAnsi="Times New Roman" w:cs="Times New Roman"/>
        </w:rPr>
        <w:t>ation and Vocational Education</w:t>
      </w:r>
    </w:p>
    <w:p w:rsidR="001F29ED" w:rsidRDefault="001F29ED" w:rsidP="001F29ED">
      <w:pPr>
        <w:rPr>
          <w:rFonts w:ascii="Times New Roman" w:hAnsi="Times New Roman" w:cs="Times New Roman"/>
        </w:rPr>
      </w:pPr>
      <w:r w:rsidRPr="00EE1E0B">
        <w:rPr>
          <w:rFonts w:ascii="Times New Roman" w:hAnsi="Times New Roman" w:cs="Times New Roman"/>
        </w:rPr>
        <w:t>CSAVR</w:t>
      </w:r>
      <w:r>
        <w:rPr>
          <w:rFonts w:ascii="Times New Roman" w:hAnsi="Times New Roman" w:cs="Times New Roman"/>
        </w:rPr>
        <w:t>:</w:t>
      </w:r>
      <w:r>
        <w:rPr>
          <w:rFonts w:ascii="Times New Roman" w:hAnsi="Times New Roman" w:cs="Times New Roman"/>
        </w:rPr>
        <w:tab/>
      </w:r>
      <w:r>
        <w:rPr>
          <w:rFonts w:ascii="Times New Roman" w:hAnsi="Times New Roman" w:cs="Times New Roman"/>
        </w:rPr>
        <w:tab/>
      </w:r>
      <w:r w:rsidRPr="00EE1E0B">
        <w:rPr>
          <w:rFonts w:ascii="Times New Roman" w:hAnsi="Times New Roman" w:cs="Times New Roman"/>
        </w:rPr>
        <w:t>Council of State Administrator</w:t>
      </w:r>
      <w:r>
        <w:rPr>
          <w:rFonts w:ascii="Times New Roman" w:hAnsi="Times New Roman" w:cs="Times New Roman"/>
        </w:rPr>
        <w:t>s of Vocational Rehabilitation</w:t>
      </w:r>
    </w:p>
    <w:p w:rsidR="001F29ED" w:rsidRDefault="001F29ED" w:rsidP="001F29ED">
      <w:pPr>
        <w:rPr>
          <w:rFonts w:ascii="Times New Roman" w:hAnsi="Times New Roman" w:cs="Times New Roman"/>
        </w:rPr>
      </w:pPr>
      <w:r>
        <w:rPr>
          <w:rFonts w:ascii="Times New Roman" w:hAnsi="Times New Roman" w:cs="Times New Roman"/>
        </w:rPr>
        <w:t>CTE: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Career and </w:t>
      </w:r>
      <w:r w:rsidR="00B914F9">
        <w:rPr>
          <w:rFonts w:ascii="Times New Roman" w:hAnsi="Times New Roman" w:cs="Times New Roman"/>
        </w:rPr>
        <w:t>t</w:t>
      </w:r>
      <w:r>
        <w:rPr>
          <w:rFonts w:ascii="Times New Roman" w:hAnsi="Times New Roman" w:cs="Times New Roman"/>
        </w:rPr>
        <w:t xml:space="preserve">echnical </w:t>
      </w:r>
      <w:r w:rsidR="00B914F9">
        <w:rPr>
          <w:rFonts w:ascii="Times New Roman" w:hAnsi="Times New Roman" w:cs="Times New Roman"/>
        </w:rPr>
        <w:t>e</w:t>
      </w:r>
      <w:r>
        <w:rPr>
          <w:rFonts w:ascii="Times New Roman" w:hAnsi="Times New Roman" w:cs="Times New Roman"/>
        </w:rPr>
        <w:t>ducation</w:t>
      </w:r>
    </w:p>
    <w:p w:rsidR="001F29ED" w:rsidRDefault="001F29ED" w:rsidP="001F29ED">
      <w:pPr>
        <w:rPr>
          <w:rFonts w:ascii="Times New Roman" w:hAnsi="Times New Roman" w:cs="Times New Roman"/>
        </w:rPr>
      </w:pPr>
      <w:r>
        <w:rPr>
          <w:rFonts w:ascii="Times New Roman" w:hAnsi="Times New Roman" w:cs="Times New Roman"/>
        </w:rPr>
        <w:t>DETR:</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Nevada Department of Employment, Training and Rehabilitation</w:t>
      </w:r>
    </w:p>
    <w:p w:rsidR="001F29ED" w:rsidRDefault="001F29ED" w:rsidP="001F29ED">
      <w:pPr>
        <w:rPr>
          <w:rFonts w:ascii="Times New Roman" w:hAnsi="Times New Roman" w:cs="Times New Roman"/>
        </w:rPr>
      </w:pPr>
      <w:r>
        <w:rPr>
          <w:rFonts w:ascii="Times New Roman" w:hAnsi="Times New Roman" w:cs="Times New Roman"/>
        </w:rPr>
        <w:t>DHHS: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Nevada Department of Health and Human Services</w:t>
      </w:r>
    </w:p>
    <w:p w:rsidR="00204D9E" w:rsidRDefault="00204D9E" w:rsidP="00204D9E">
      <w:pPr>
        <w:rPr>
          <w:rFonts w:ascii="Times New Roman" w:hAnsi="Times New Roman" w:cs="Times New Roman"/>
        </w:rPr>
      </w:pPr>
      <w:r>
        <w:rPr>
          <w:rFonts w:ascii="Times New Roman" w:hAnsi="Times New Roman" w:cs="Times New Roman"/>
        </w:rPr>
        <w:t>DOLETA:</w:t>
      </w:r>
      <w:r>
        <w:rPr>
          <w:rFonts w:ascii="Times New Roman" w:hAnsi="Times New Roman" w:cs="Times New Roman"/>
        </w:rPr>
        <w:tab/>
      </w:r>
      <w:r>
        <w:rPr>
          <w:rFonts w:ascii="Times New Roman" w:hAnsi="Times New Roman" w:cs="Times New Roman"/>
        </w:rPr>
        <w:tab/>
        <w:t>U.S. Department of Labor’s Employment and Training Administration</w:t>
      </w:r>
    </w:p>
    <w:p w:rsidR="001F29ED" w:rsidRDefault="001F29ED" w:rsidP="001F29ED">
      <w:pPr>
        <w:rPr>
          <w:rFonts w:ascii="Times New Roman" w:hAnsi="Times New Roman" w:cs="Times New Roman"/>
        </w:rPr>
      </w:pPr>
      <w:r w:rsidRPr="008E6A17">
        <w:rPr>
          <w:rFonts w:ascii="Times New Roman" w:hAnsi="Times New Roman" w:cs="Times New Roman"/>
        </w:rPr>
        <w:t>DSA</w:t>
      </w:r>
      <w:r>
        <w:rPr>
          <w:rFonts w:ascii="Times New Roman" w:hAnsi="Times New Roman" w:cs="Times New Roman"/>
        </w:rPr>
        <w: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Designated state agency</w:t>
      </w:r>
    </w:p>
    <w:p w:rsidR="001F29ED" w:rsidRDefault="001F29ED" w:rsidP="001F29ED">
      <w:pPr>
        <w:rPr>
          <w:rFonts w:ascii="Times New Roman" w:hAnsi="Times New Roman" w:cs="Times New Roman"/>
        </w:rPr>
      </w:pPr>
      <w:r w:rsidRPr="00007915">
        <w:rPr>
          <w:rFonts w:ascii="Times New Roman" w:hAnsi="Times New Roman" w:cs="Times New Roman"/>
        </w:rPr>
        <w:t>DSU</w:t>
      </w:r>
      <w:r>
        <w:rPr>
          <w:rFonts w:ascii="Times New Roman" w:hAnsi="Times New Roman" w:cs="Times New Roman"/>
        </w:rPr>
        <w:t>:</w:t>
      </w:r>
      <w:r w:rsidRPr="00007915">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Designated state unit</w:t>
      </w:r>
    </w:p>
    <w:p w:rsidR="001F29ED" w:rsidRDefault="001F29ED" w:rsidP="001F29ED">
      <w:pPr>
        <w:rPr>
          <w:rFonts w:ascii="Times New Roman" w:hAnsi="Times New Roman" w:cs="Times New Roman"/>
        </w:rPr>
      </w:pPr>
      <w:r>
        <w:rPr>
          <w:rFonts w:ascii="Times New Roman" w:hAnsi="Times New Roman" w:cs="Times New Roman"/>
        </w:rPr>
        <w:t>DWSS: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Nevada Division of Welfare and Support Services (under DHHS)</w:t>
      </w:r>
    </w:p>
    <w:p w:rsidR="001F29ED" w:rsidRDefault="001F29ED" w:rsidP="001F29ED">
      <w:pPr>
        <w:rPr>
          <w:rFonts w:ascii="Times New Roman" w:hAnsi="Times New Roman" w:cs="Times New Roman"/>
        </w:rPr>
      </w:pPr>
      <w:r>
        <w:rPr>
          <w:rFonts w:ascii="Times New Roman" w:hAnsi="Times New Roman" w:cs="Times New Roman"/>
        </w:rPr>
        <w:t>EAP:</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Energy Assistance Program</w:t>
      </w:r>
    </w:p>
    <w:p w:rsidR="001F29ED" w:rsidRDefault="001F29ED" w:rsidP="001F29ED">
      <w:pPr>
        <w:rPr>
          <w:rFonts w:ascii="Times New Roman" w:hAnsi="Times New Roman" w:cs="Times New Roman"/>
        </w:rPr>
      </w:pPr>
      <w:r>
        <w:rPr>
          <w:rFonts w:ascii="Times New Roman" w:hAnsi="Times New Roman" w:cs="Times New Roman"/>
        </w:rPr>
        <w:t>EDAWN:</w:t>
      </w:r>
      <w:r>
        <w:rPr>
          <w:rFonts w:ascii="Times New Roman" w:hAnsi="Times New Roman" w:cs="Times New Roman"/>
        </w:rPr>
        <w:tab/>
      </w:r>
      <w:r>
        <w:rPr>
          <w:rFonts w:ascii="Times New Roman" w:hAnsi="Times New Roman" w:cs="Times New Roman"/>
        </w:rPr>
        <w:tab/>
        <w:t xml:space="preserve">Economic Development Authority of Western Nevada </w:t>
      </w:r>
    </w:p>
    <w:p w:rsidR="001F29ED" w:rsidRDefault="001F29ED" w:rsidP="001F29ED">
      <w:pPr>
        <w:rPr>
          <w:rFonts w:ascii="Times New Roman" w:eastAsia="Calibri" w:hAnsi="Times New Roman" w:cs="Times New Roman"/>
        </w:rPr>
      </w:pPr>
      <w:r w:rsidRPr="00E75E36">
        <w:rPr>
          <w:rFonts w:ascii="Times New Roman" w:eastAsia="Calibri" w:hAnsi="Times New Roman" w:cs="Times New Roman"/>
        </w:rPr>
        <w:t>EMSI:</w:t>
      </w:r>
      <w:r w:rsidRPr="00E75E36">
        <w:rPr>
          <w:rFonts w:ascii="Times New Roman" w:eastAsia="Calibri" w:hAnsi="Times New Roman" w:cs="Times New Roman"/>
        </w:rPr>
        <w:tab/>
      </w:r>
      <w:r w:rsidRPr="00E75E36">
        <w:rPr>
          <w:rFonts w:ascii="Times New Roman" w:eastAsia="Calibri" w:hAnsi="Times New Roman" w:cs="Times New Roman"/>
        </w:rPr>
        <w:tab/>
      </w:r>
      <w:r w:rsidRPr="00E75E36">
        <w:rPr>
          <w:rFonts w:ascii="Times New Roman" w:eastAsia="Calibri" w:hAnsi="Times New Roman" w:cs="Times New Roman"/>
        </w:rPr>
        <w:tab/>
      </w:r>
      <w:r w:rsidR="00E75E36">
        <w:rPr>
          <w:rFonts w:ascii="Times New Roman" w:eastAsia="Calibri" w:hAnsi="Times New Roman" w:cs="Times New Roman"/>
        </w:rPr>
        <w:t>Economic Modeling S</w:t>
      </w:r>
      <w:r w:rsidR="00087AED">
        <w:rPr>
          <w:rFonts w:ascii="Times New Roman" w:eastAsia="Calibri" w:hAnsi="Times New Roman" w:cs="Times New Roman"/>
        </w:rPr>
        <w:t xml:space="preserve">pecialists </w:t>
      </w:r>
      <w:r w:rsidR="00E75E36">
        <w:rPr>
          <w:rFonts w:ascii="Times New Roman" w:eastAsia="Calibri" w:hAnsi="Times New Roman" w:cs="Times New Roman"/>
        </w:rPr>
        <w:t>International</w:t>
      </w:r>
    </w:p>
    <w:p w:rsidR="00204D9E" w:rsidRDefault="00204D9E" w:rsidP="00204D9E">
      <w:pPr>
        <w:rPr>
          <w:rFonts w:ascii="Times New Roman" w:hAnsi="Times New Roman" w:cs="Times New Roman"/>
        </w:rPr>
      </w:pPr>
      <w:r>
        <w:rPr>
          <w:rFonts w:ascii="Times New Roman" w:hAnsi="Times New Roman" w:cs="Times New Roman"/>
        </w:rPr>
        <w:t>EO:</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Equal opportunity</w:t>
      </w:r>
    </w:p>
    <w:p w:rsidR="001F29ED" w:rsidRDefault="001F29ED" w:rsidP="001F29ED">
      <w:pPr>
        <w:rPr>
          <w:rFonts w:ascii="Times New Roman" w:hAnsi="Times New Roman" w:cs="Times New Roman"/>
        </w:rPr>
      </w:pPr>
      <w:r>
        <w:rPr>
          <w:rFonts w:ascii="Times New Roman" w:hAnsi="Times New Roman" w:cs="Times New Roman"/>
        </w:rPr>
        <w:t>ESD:</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Employment Security Division (under DETR)</w:t>
      </w:r>
    </w:p>
    <w:p w:rsidR="001F29ED" w:rsidRDefault="001F29ED" w:rsidP="001F29ED">
      <w:pPr>
        <w:rPr>
          <w:rFonts w:ascii="Times New Roman" w:hAnsi="Times New Roman" w:cs="Times New Roman"/>
          <w:i/>
        </w:rPr>
      </w:pPr>
      <w:r>
        <w:rPr>
          <w:rFonts w:ascii="Times New Roman" w:hAnsi="Times New Roman" w:cs="Times New Roman"/>
        </w:rPr>
        <w:t>ETA: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U.S. Department of Labor – </w:t>
      </w:r>
      <w:r w:rsidRPr="00814472">
        <w:rPr>
          <w:rFonts w:ascii="Times New Roman" w:hAnsi="Times New Roman" w:cs="Times New Roman"/>
          <w:i/>
        </w:rPr>
        <w:t>Employment and Training Administration</w:t>
      </w:r>
    </w:p>
    <w:p w:rsidR="001F29ED" w:rsidRDefault="001F29ED" w:rsidP="001F29ED">
      <w:pPr>
        <w:rPr>
          <w:rFonts w:ascii="Times New Roman" w:hAnsi="Times New Roman" w:cs="Times New Roman"/>
        </w:rPr>
      </w:pPr>
      <w:r>
        <w:rPr>
          <w:rFonts w:ascii="Times New Roman" w:hAnsi="Times New Roman" w:cs="Times New Roman"/>
        </w:rPr>
        <w:t>ETP:</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Eligible training provider</w:t>
      </w:r>
    </w:p>
    <w:p w:rsidR="001F29ED" w:rsidRDefault="001F29ED" w:rsidP="001F29ED">
      <w:pPr>
        <w:rPr>
          <w:rFonts w:ascii="Times New Roman" w:hAnsi="Times New Roman" w:cs="Times New Roman"/>
        </w:rPr>
      </w:pPr>
      <w:r>
        <w:rPr>
          <w:rFonts w:ascii="Times New Roman" w:hAnsi="Times New Roman" w:cs="Times New Roman"/>
        </w:rPr>
        <w:t>ETPL:</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Eligible training provider list</w:t>
      </w:r>
    </w:p>
    <w:p w:rsidR="00204D9E" w:rsidRDefault="00204D9E" w:rsidP="00204D9E">
      <w:pPr>
        <w:rPr>
          <w:rFonts w:ascii="Times New Roman" w:hAnsi="Times New Roman" w:cs="Times New Roman"/>
        </w:rPr>
      </w:pPr>
      <w:r>
        <w:rPr>
          <w:rFonts w:ascii="Times New Roman" w:hAnsi="Times New Roman" w:cs="Times New Roman"/>
        </w:rPr>
        <w:t>FFY:</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Federal fiscal year</w:t>
      </w:r>
    </w:p>
    <w:p w:rsidR="00204D9E" w:rsidRDefault="00204D9E" w:rsidP="00204D9E">
      <w:pPr>
        <w:rPr>
          <w:rFonts w:ascii="Times New Roman" w:hAnsi="Times New Roman" w:cs="Times New Roman"/>
        </w:rPr>
      </w:pPr>
      <w:r w:rsidRPr="000D698B">
        <w:rPr>
          <w:rFonts w:ascii="Times New Roman" w:hAnsi="Times New Roman" w:cs="Times New Roman"/>
        </w:rPr>
        <w:t>FLC</w:t>
      </w:r>
      <w:r>
        <w:rPr>
          <w:rFonts w:ascii="Times New Roman" w:hAnsi="Times New Roman" w:cs="Times New Roman"/>
        </w:rPr>
        <w: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Foreign Labor Certification</w:t>
      </w:r>
    </w:p>
    <w:p w:rsidR="00204D9E" w:rsidRDefault="00204D9E" w:rsidP="00204D9E">
      <w:pPr>
        <w:rPr>
          <w:rFonts w:ascii="Times New Roman" w:hAnsi="Times New Roman" w:cs="Times New Roman"/>
        </w:rPr>
      </w:pPr>
      <w:r w:rsidRPr="00722920">
        <w:rPr>
          <w:rFonts w:ascii="Times New Roman" w:hAnsi="Times New Roman" w:cs="Times New Roman"/>
        </w:rPr>
        <w:t>FSS:</w:t>
      </w:r>
      <w:r w:rsidRPr="00722920">
        <w:rPr>
          <w:rFonts w:ascii="Times New Roman" w:hAnsi="Times New Roman" w:cs="Times New Roman"/>
        </w:rPr>
        <w:tab/>
      </w:r>
      <w:r w:rsidRPr="00722920">
        <w:rPr>
          <w:rFonts w:ascii="Times New Roman" w:hAnsi="Times New Roman" w:cs="Times New Roman"/>
        </w:rPr>
        <w:tab/>
      </w:r>
      <w:r w:rsidRPr="00722920">
        <w:rPr>
          <w:rFonts w:ascii="Times New Roman" w:hAnsi="Times New Roman" w:cs="Times New Roman"/>
        </w:rPr>
        <w:tab/>
        <w:t xml:space="preserve">Family </w:t>
      </w:r>
      <w:r w:rsidR="00B914F9">
        <w:rPr>
          <w:rFonts w:ascii="Times New Roman" w:hAnsi="Times New Roman" w:cs="Times New Roman"/>
        </w:rPr>
        <w:t>s</w:t>
      </w:r>
      <w:r w:rsidRPr="00722920">
        <w:rPr>
          <w:rFonts w:ascii="Times New Roman" w:hAnsi="Times New Roman" w:cs="Times New Roman"/>
        </w:rPr>
        <w:t xml:space="preserve">ervice </w:t>
      </w:r>
      <w:r w:rsidR="00B914F9">
        <w:rPr>
          <w:rFonts w:ascii="Times New Roman" w:hAnsi="Times New Roman" w:cs="Times New Roman"/>
        </w:rPr>
        <w:t>s</w:t>
      </w:r>
      <w:r w:rsidRPr="00722920">
        <w:rPr>
          <w:rFonts w:ascii="Times New Roman" w:hAnsi="Times New Roman" w:cs="Times New Roman"/>
        </w:rPr>
        <w:t>pecialist</w:t>
      </w:r>
    </w:p>
    <w:p w:rsidR="00204D9E" w:rsidRDefault="00204D9E" w:rsidP="00204D9E">
      <w:pPr>
        <w:rPr>
          <w:rFonts w:ascii="Times New Roman" w:hAnsi="Times New Roman" w:cs="Times New Roman"/>
        </w:rPr>
      </w:pPr>
      <w:r>
        <w:rPr>
          <w:rFonts w:ascii="Times New Roman" w:hAnsi="Times New Roman" w:cs="Times New Roman"/>
        </w:rPr>
        <w:t>GOED:</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Governor’s Office of Economic Development</w:t>
      </w:r>
    </w:p>
    <w:p w:rsidR="00204D9E" w:rsidRDefault="00204D9E" w:rsidP="00204D9E">
      <w:pPr>
        <w:rPr>
          <w:rFonts w:ascii="Times New Roman" w:hAnsi="Times New Roman" w:cs="Times New Roman"/>
        </w:rPr>
      </w:pPr>
      <w:r>
        <w:rPr>
          <w:rFonts w:ascii="Times New Roman" w:hAnsi="Times New Roman" w:cs="Times New Roman"/>
        </w:rPr>
        <w:t>HSE: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High school equivalency</w:t>
      </w:r>
    </w:p>
    <w:p w:rsidR="00204D9E" w:rsidRDefault="00204D9E" w:rsidP="00204D9E">
      <w:pPr>
        <w:rPr>
          <w:rFonts w:ascii="Times New Roman" w:hAnsi="Times New Roman" w:cs="Times New Roman"/>
        </w:rPr>
      </w:pPr>
      <w:r>
        <w:rPr>
          <w:rFonts w:ascii="Times New Roman" w:hAnsi="Times New Roman" w:cs="Times New Roman"/>
        </w:rPr>
        <w:t>HUD:</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Housing and urban development</w:t>
      </w:r>
    </w:p>
    <w:p w:rsidR="00204D9E" w:rsidRDefault="00204D9E" w:rsidP="00204D9E">
      <w:pPr>
        <w:rPr>
          <w:rFonts w:ascii="Times New Roman" w:hAnsi="Times New Roman" w:cs="Times New Roman"/>
        </w:rPr>
      </w:pPr>
      <w:r>
        <w:rPr>
          <w:rFonts w:ascii="Times New Roman" w:hAnsi="Times New Roman" w:cs="Times New Roman"/>
        </w:rPr>
        <w:t>ICE: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Interactive career exploration</w:t>
      </w:r>
    </w:p>
    <w:p w:rsidR="00204D9E" w:rsidRDefault="00204D9E" w:rsidP="00204D9E">
      <w:pPr>
        <w:rPr>
          <w:rFonts w:ascii="Times New Roman" w:hAnsi="Times New Roman" w:cs="Times New Roman"/>
        </w:rPr>
      </w:pPr>
      <w:r>
        <w:rPr>
          <w:rFonts w:ascii="Times New Roman" w:hAnsi="Times New Roman" w:cs="Times New Roman"/>
        </w:rPr>
        <w:t>IEP:</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Individualized </w:t>
      </w:r>
      <w:r w:rsidR="00B914F9">
        <w:rPr>
          <w:rFonts w:ascii="Times New Roman" w:hAnsi="Times New Roman" w:cs="Times New Roman"/>
        </w:rPr>
        <w:t>e</w:t>
      </w:r>
      <w:r>
        <w:rPr>
          <w:rFonts w:ascii="Times New Roman" w:hAnsi="Times New Roman" w:cs="Times New Roman"/>
        </w:rPr>
        <w:t xml:space="preserve">ducation </w:t>
      </w:r>
      <w:r w:rsidR="00B914F9">
        <w:rPr>
          <w:rFonts w:ascii="Times New Roman" w:hAnsi="Times New Roman" w:cs="Times New Roman"/>
        </w:rPr>
        <w:t>p</w:t>
      </w:r>
      <w:r>
        <w:rPr>
          <w:rFonts w:ascii="Times New Roman" w:hAnsi="Times New Roman" w:cs="Times New Roman"/>
        </w:rPr>
        <w:t>lan</w:t>
      </w:r>
    </w:p>
    <w:p w:rsidR="00204D9E" w:rsidRDefault="00204D9E" w:rsidP="00204D9E">
      <w:pPr>
        <w:rPr>
          <w:rFonts w:ascii="Times New Roman" w:hAnsi="Times New Roman" w:cs="Times New Roman"/>
        </w:rPr>
      </w:pPr>
      <w:r>
        <w:rPr>
          <w:rFonts w:ascii="Times New Roman" w:hAnsi="Times New Roman" w:cs="Times New Roman"/>
        </w:rPr>
        <w:t>IPE: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Individualized </w:t>
      </w:r>
      <w:r w:rsidR="00B914F9">
        <w:rPr>
          <w:rFonts w:ascii="Times New Roman" w:hAnsi="Times New Roman" w:cs="Times New Roman"/>
        </w:rPr>
        <w:t>p</w:t>
      </w:r>
      <w:r>
        <w:rPr>
          <w:rFonts w:ascii="Times New Roman" w:hAnsi="Times New Roman" w:cs="Times New Roman"/>
        </w:rPr>
        <w:t xml:space="preserve">lan for </w:t>
      </w:r>
      <w:r w:rsidR="00B914F9">
        <w:rPr>
          <w:rFonts w:ascii="Times New Roman" w:hAnsi="Times New Roman" w:cs="Times New Roman"/>
        </w:rPr>
        <w:t>e</w:t>
      </w:r>
      <w:r>
        <w:rPr>
          <w:rFonts w:ascii="Times New Roman" w:hAnsi="Times New Roman" w:cs="Times New Roman"/>
        </w:rPr>
        <w:t>mployment</w:t>
      </w:r>
    </w:p>
    <w:p w:rsidR="007C212F" w:rsidRDefault="007C212F" w:rsidP="007C212F">
      <w:pPr>
        <w:rPr>
          <w:rFonts w:ascii="Times New Roman" w:hAnsi="Times New Roman" w:cs="Times New Roman"/>
        </w:rPr>
      </w:pPr>
      <w:r>
        <w:rPr>
          <w:rFonts w:ascii="Times New Roman" w:hAnsi="Times New Roman" w:cs="Times New Roman"/>
        </w:rPr>
        <w:t>IT: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Information technology</w:t>
      </w:r>
    </w:p>
    <w:p w:rsidR="007C212F" w:rsidRDefault="007C212F" w:rsidP="007C212F">
      <w:pPr>
        <w:rPr>
          <w:rFonts w:ascii="Times New Roman" w:hAnsi="Times New Roman" w:cs="Times New Roman"/>
        </w:rPr>
      </w:pPr>
      <w:r w:rsidRPr="009918F3">
        <w:rPr>
          <w:rFonts w:ascii="Times New Roman" w:hAnsi="Times New Roman" w:cs="Times New Roman"/>
        </w:rPr>
        <w:t>JDT</w:t>
      </w:r>
      <w:r>
        <w:rPr>
          <w:rFonts w:ascii="Times New Roman" w:hAnsi="Times New Roman" w:cs="Times New Roman"/>
        </w:rPr>
        <w: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Jobs and day training/waiver</w:t>
      </w:r>
    </w:p>
    <w:p w:rsidR="00A23DCF" w:rsidRDefault="00A23DCF" w:rsidP="00A23DCF">
      <w:pPr>
        <w:rPr>
          <w:rFonts w:ascii="Times New Roman" w:hAnsi="Times New Roman" w:cs="Times New Roman"/>
        </w:rPr>
      </w:pPr>
      <w:r>
        <w:rPr>
          <w:rFonts w:ascii="Times New Roman" w:hAnsi="Times New Roman" w:cs="Times New Roman"/>
        </w:rPr>
        <w:t>JEEP:</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Job Exploration and Expectation Program</w:t>
      </w:r>
    </w:p>
    <w:p w:rsidR="00085E74" w:rsidRDefault="00085E74" w:rsidP="00085E74">
      <w:pPr>
        <w:rPr>
          <w:rFonts w:ascii="Times New Roman" w:hAnsi="Times New Roman" w:cs="Times New Roman"/>
        </w:rPr>
      </w:pPr>
      <w:r>
        <w:rPr>
          <w:rFonts w:ascii="Times New Roman" w:hAnsi="Times New Roman" w:cs="Times New Roman"/>
        </w:rPr>
        <w:t>LA: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Legislative Affairs Subcommittee (of the state board)</w:t>
      </w:r>
    </w:p>
    <w:p w:rsidR="007C212F" w:rsidRDefault="007C212F" w:rsidP="007C212F">
      <w:pPr>
        <w:spacing w:after="0" w:line="240" w:lineRule="auto"/>
        <w:ind w:left="2160" w:hanging="2160"/>
        <w:contextualSpacing/>
        <w:rPr>
          <w:rFonts w:ascii="Times New Roman" w:hAnsi="Times New Roman" w:cs="Times New Roman"/>
        </w:rPr>
      </w:pPr>
      <w:r>
        <w:rPr>
          <w:rFonts w:ascii="Times New Roman" w:hAnsi="Times New Roman" w:cs="Times New Roman"/>
        </w:rPr>
        <w:t>LACES:</w:t>
      </w:r>
      <w:r>
        <w:rPr>
          <w:rFonts w:ascii="Times New Roman" w:hAnsi="Times New Roman" w:cs="Times New Roman"/>
        </w:rPr>
        <w:tab/>
        <w:t>Literacy, Adult and Community Education System (Title II program reporting software)</w:t>
      </w:r>
    </w:p>
    <w:p w:rsidR="007C212F" w:rsidRDefault="007C212F" w:rsidP="007C212F">
      <w:pPr>
        <w:spacing w:after="0" w:line="240" w:lineRule="auto"/>
        <w:ind w:left="2160" w:hanging="2160"/>
        <w:contextualSpacing/>
        <w:rPr>
          <w:rFonts w:ascii="Times New Roman" w:hAnsi="Times New Roman" w:cs="Times New Roman"/>
        </w:rPr>
      </w:pPr>
    </w:p>
    <w:p w:rsidR="00A23DCF" w:rsidRDefault="00A23DCF" w:rsidP="00A23DCF">
      <w:pPr>
        <w:rPr>
          <w:rFonts w:ascii="Times New Roman" w:hAnsi="Times New Roman" w:cs="Times New Roman"/>
        </w:rPr>
      </w:pPr>
      <w:r>
        <w:rPr>
          <w:rFonts w:ascii="Times New Roman" w:hAnsi="Times New Roman" w:cs="Times New Roman"/>
        </w:rPr>
        <w:t>LEA: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Lead </w:t>
      </w:r>
      <w:r w:rsidR="00B914F9">
        <w:rPr>
          <w:rFonts w:ascii="Times New Roman" w:hAnsi="Times New Roman" w:cs="Times New Roman"/>
        </w:rPr>
        <w:t>e</w:t>
      </w:r>
      <w:r>
        <w:rPr>
          <w:rFonts w:ascii="Times New Roman" w:hAnsi="Times New Roman" w:cs="Times New Roman"/>
        </w:rPr>
        <w:t xml:space="preserve">ducational </w:t>
      </w:r>
      <w:r w:rsidR="00B914F9">
        <w:rPr>
          <w:rFonts w:ascii="Times New Roman" w:hAnsi="Times New Roman" w:cs="Times New Roman"/>
        </w:rPr>
        <w:t>a</w:t>
      </w:r>
      <w:r>
        <w:rPr>
          <w:rFonts w:ascii="Times New Roman" w:hAnsi="Times New Roman" w:cs="Times New Roman"/>
        </w:rPr>
        <w:t>gency</w:t>
      </w:r>
    </w:p>
    <w:p w:rsidR="00085E74" w:rsidRDefault="00085E74" w:rsidP="00085E74">
      <w:pPr>
        <w:rPr>
          <w:rFonts w:ascii="Times New Roman" w:hAnsi="Times New Roman" w:cs="Times New Roman"/>
        </w:rPr>
      </w:pPr>
      <w:r>
        <w:rPr>
          <w:rFonts w:ascii="Times New Roman" w:hAnsi="Times New Roman" w:cs="Times New Roman"/>
        </w:rPr>
        <w:t>LINCS: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783683">
        <w:rPr>
          <w:rFonts w:ascii="Times New Roman" w:hAnsi="Times New Roman" w:cs="Times New Roman"/>
        </w:rPr>
        <w:t xml:space="preserve">Literacy Information </w:t>
      </w:r>
      <w:r>
        <w:rPr>
          <w:rFonts w:ascii="Times New Roman" w:hAnsi="Times New Roman" w:cs="Times New Roman"/>
        </w:rPr>
        <w:t>and Communication System</w:t>
      </w:r>
    </w:p>
    <w:p w:rsidR="00A23DCF" w:rsidRDefault="00A23DCF" w:rsidP="00A23DCF">
      <w:pPr>
        <w:rPr>
          <w:rFonts w:ascii="Times New Roman" w:hAnsi="Times New Roman" w:cs="Times New Roman"/>
        </w:rPr>
      </w:pPr>
      <w:r w:rsidRPr="0068611D">
        <w:rPr>
          <w:rFonts w:ascii="Times New Roman" w:hAnsi="Times New Roman" w:cs="Times New Roman"/>
        </w:rPr>
        <w:t>LMI:</w:t>
      </w:r>
      <w:r w:rsidRPr="0068611D">
        <w:rPr>
          <w:rFonts w:ascii="Times New Roman" w:hAnsi="Times New Roman" w:cs="Times New Roman"/>
        </w:rPr>
        <w:tab/>
      </w:r>
      <w:r w:rsidRPr="0068611D">
        <w:rPr>
          <w:rFonts w:ascii="Times New Roman" w:hAnsi="Times New Roman" w:cs="Times New Roman"/>
        </w:rPr>
        <w:tab/>
      </w:r>
      <w:r w:rsidRPr="0068611D">
        <w:rPr>
          <w:rFonts w:ascii="Times New Roman" w:hAnsi="Times New Roman" w:cs="Times New Roman"/>
        </w:rPr>
        <w:tab/>
        <w:t>Labor market information</w:t>
      </w:r>
    </w:p>
    <w:p w:rsidR="007C212F" w:rsidRDefault="007C212F" w:rsidP="007C212F">
      <w:pPr>
        <w:rPr>
          <w:rFonts w:ascii="Times New Roman" w:hAnsi="Times New Roman" w:cs="Times New Roman"/>
        </w:rPr>
      </w:pPr>
      <w:r>
        <w:rPr>
          <w:rFonts w:ascii="Times New Roman" w:hAnsi="Times New Roman" w:cs="Times New Roman"/>
        </w:rPr>
        <w:t>Local boards:</w:t>
      </w:r>
      <w:r>
        <w:rPr>
          <w:rFonts w:ascii="Times New Roman" w:hAnsi="Times New Roman" w:cs="Times New Roman"/>
        </w:rPr>
        <w:tab/>
      </w:r>
      <w:r>
        <w:rPr>
          <w:rFonts w:ascii="Times New Roman" w:hAnsi="Times New Roman" w:cs="Times New Roman"/>
        </w:rPr>
        <w:tab/>
        <w:t xml:space="preserve">Local </w:t>
      </w:r>
      <w:r w:rsidR="00B914F9">
        <w:rPr>
          <w:rFonts w:ascii="Times New Roman" w:hAnsi="Times New Roman" w:cs="Times New Roman"/>
        </w:rPr>
        <w:t>w</w:t>
      </w:r>
      <w:r>
        <w:rPr>
          <w:rFonts w:ascii="Times New Roman" w:hAnsi="Times New Roman" w:cs="Times New Roman"/>
        </w:rPr>
        <w:t xml:space="preserve">orkforce </w:t>
      </w:r>
      <w:r w:rsidR="00B914F9">
        <w:rPr>
          <w:rFonts w:ascii="Times New Roman" w:hAnsi="Times New Roman" w:cs="Times New Roman"/>
        </w:rPr>
        <w:t>d</w:t>
      </w:r>
      <w:r>
        <w:rPr>
          <w:rFonts w:ascii="Times New Roman" w:hAnsi="Times New Roman" w:cs="Times New Roman"/>
        </w:rPr>
        <w:t xml:space="preserve">evelopment </w:t>
      </w:r>
      <w:r w:rsidR="00B914F9">
        <w:rPr>
          <w:rFonts w:ascii="Times New Roman" w:hAnsi="Times New Roman" w:cs="Times New Roman"/>
        </w:rPr>
        <w:t>b</w:t>
      </w:r>
      <w:r>
        <w:rPr>
          <w:rFonts w:ascii="Times New Roman" w:hAnsi="Times New Roman" w:cs="Times New Roman"/>
        </w:rPr>
        <w:t>oards</w:t>
      </w:r>
    </w:p>
    <w:p w:rsidR="00A23DCF" w:rsidRDefault="00A23DCF" w:rsidP="00A23DCF">
      <w:pPr>
        <w:rPr>
          <w:rFonts w:ascii="Times New Roman" w:hAnsi="Times New Roman" w:cs="Times New Roman"/>
        </w:rPr>
      </w:pPr>
      <w:r>
        <w:rPr>
          <w:rFonts w:ascii="Times New Roman" w:hAnsi="Times New Roman" w:cs="Times New Roman"/>
        </w:rPr>
        <w:t>LVGEA:</w:t>
      </w:r>
      <w:r>
        <w:rPr>
          <w:rFonts w:ascii="Times New Roman" w:hAnsi="Times New Roman" w:cs="Times New Roman"/>
        </w:rPr>
        <w:tab/>
      </w:r>
      <w:r>
        <w:rPr>
          <w:rFonts w:ascii="Times New Roman" w:hAnsi="Times New Roman" w:cs="Times New Roman"/>
        </w:rPr>
        <w:tab/>
        <w:t xml:space="preserve">Las Vegas Global Economic Alliance </w:t>
      </w:r>
    </w:p>
    <w:p w:rsidR="007C212F" w:rsidRDefault="007C212F" w:rsidP="007C212F">
      <w:pPr>
        <w:rPr>
          <w:rFonts w:ascii="Times New Roman" w:hAnsi="Times New Roman" w:cs="Times New Roman"/>
        </w:rPr>
      </w:pPr>
      <w:r w:rsidRPr="00B914F9">
        <w:rPr>
          <w:rFonts w:ascii="Times New Roman" w:hAnsi="Times New Roman" w:cs="Times New Roman"/>
        </w:rPr>
        <w:t>LX:</w:t>
      </w:r>
      <w:r w:rsidRPr="00B914F9">
        <w:rPr>
          <w:rFonts w:ascii="Times New Roman" w:hAnsi="Times New Roman" w:cs="Times New Roman"/>
        </w:rPr>
        <w:tab/>
      </w:r>
      <w:r w:rsidRPr="00B914F9">
        <w:rPr>
          <w:rFonts w:ascii="Times New Roman" w:hAnsi="Times New Roman" w:cs="Times New Roman"/>
        </w:rPr>
        <w:tab/>
      </w:r>
      <w:r w:rsidRPr="00B914F9">
        <w:rPr>
          <w:rFonts w:ascii="Times New Roman" w:hAnsi="Times New Roman" w:cs="Times New Roman"/>
        </w:rPr>
        <w:tab/>
      </w:r>
      <w:r w:rsidR="00B914F9">
        <w:rPr>
          <w:rFonts w:ascii="Times New Roman" w:hAnsi="Times New Roman" w:cs="Times New Roman"/>
        </w:rPr>
        <w:t>Labor Exchange</w:t>
      </w:r>
    </w:p>
    <w:p w:rsidR="00A23DCF" w:rsidRDefault="00A23DCF" w:rsidP="00A23DCF">
      <w:pPr>
        <w:rPr>
          <w:rFonts w:ascii="Times New Roman" w:hAnsi="Times New Roman" w:cs="Times New Roman"/>
        </w:rPr>
      </w:pPr>
      <w:r w:rsidRPr="00722920">
        <w:rPr>
          <w:rFonts w:ascii="Times New Roman" w:hAnsi="Times New Roman" w:cs="Times New Roman"/>
        </w:rPr>
        <w:t>ME:</w:t>
      </w:r>
      <w:r w:rsidRPr="00722920">
        <w:rPr>
          <w:rFonts w:ascii="Times New Roman" w:hAnsi="Times New Roman" w:cs="Times New Roman"/>
        </w:rPr>
        <w:tab/>
      </w:r>
      <w:r w:rsidRPr="00722920">
        <w:rPr>
          <w:rFonts w:ascii="Times New Roman" w:hAnsi="Times New Roman" w:cs="Times New Roman"/>
        </w:rPr>
        <w:tab/>
      </w:r>
      <w:r w:rsidRPr="00722920">
        <w:rPr>
          <w:rFonts w:ascii="Times New Roman" w:hAnsi="Times New Roman" w:cs="Times New Roman"/>
        </w:rPr>
        <w:tab/>
        <w:t xml:space="preserve">Management </w:t>
      </w:r>
      <w:r w:rsidR="00B914F9">
        <w:rPr>
          <w:rFonts w:ascii="Times New Roman" w:hAnsi="Times New Roman" w:cs="Times New Roman"/>
        </w:rPr>
        <w:t>e</w:t>
      </w:r>
      <w:r w:rsidRPr="00722920">
        <w:rPr>
          <w:rFonts w:ascii="Times New Roman" w:hAnsi="Times New Roman" w:cs="Times New Roman"/>
        </w:rPr>
        <w:t>valuation</w:t>
      </w:r>
    </w:p>
    <w:p w:rsidR="007C212F" w:rsidRDefault="007C212F" w:rsidP="007C212F">
      <w:pPr>
        <w:rPr>
          <w:rFonts w:ascii="Times New Roman" w:hAnsi="Times New Roman" w:cs="Times New Roman"/>
        </w:rPr>
      </w:pPr>
      <w:r>
        <w:rPr>
          <w:rFonts w:ascii="Times New Roman" w:hAnsi="Times New Roman" w:cs="Times New Roman"/>
        </w:rPr>
        <w:t>MOU:</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Memorandum of </w:t>
      </w:r>
      <w:r w:rsidR="00B914F9">
        <w:rPr>
          <w:rFonts w:ascii="Times New Roman" w:hAnsi="Times New Roman" w:cs="Times New Roman"/>
        </w:rPr>
        <w:t>u</w:t>
      </w:r>
      <w:r>
        <w:rPr>
          <w:rFonts w:ascii="Times New Roman" w:hAnsi="Times New Roman" w:cs="Times New Roman"/>
        </w:rPr>
        <w:t>nderstanding</w:t>
      </w:r>
    </w:p>
    <w:p w:rsidR="00A23DCF" w:rsidRDefault="00A23DCF" w:rsidP="00A23DCF">
      <w:pPr>
        <w:rPr>
          <w:rFonts w:ascii="Times New Roman" w:hAnsi="Times New Roman" w:cs="Times New Roman"/>
        </w:rPr>
      </w:pPr>
      <w:r>
        <w:rPr>
          <w:rFonts w:ascii="Times New Roman" w:hAnsi="Times New Roman" w:cs="Times New Roman"/>
        </w:rPr>
        <w:t>MSA: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Metropolitan statistical areas</w:t>
      </w:r>
    </w:p>
    <w:p w:rsidR="00A23DCF" w:rsidRPr="0068611D" w:rsidRDefault="00A23DCF" w:rsidP="00A23DCF">
      <w:pPr>
        <w:rPr>
          <w:rFonts w:ascii="Times New Roman" w:hAnsi="Times New Roman" w:cs="Times New Roman"/>
        </w:rPr>
      </w:pPr>
      <w:r w:rsidRPr="0068611D">
        <w:rPr>
          <w:rFonts w:ascii="Times New Roman" w:hAnsi="Times New Roman" w:cs="Times New Roman"/>
        </w:rPr>
        <w:t>MSFW:</w:t>
      </w:r>
      <w:r w:rsidRPr="0068611D">
        <w:rPr>
          <w:rFonts w:ascii="Times New Roman" w:hAnsi="Times New Roman" w:cs="Times New Roman"/>
        </w:rPr>
        <w:tab/>
      </w:r>
      <w:r w:rsidRPr="0068611D">
        <w:rPr>
          <w:rFonts w:ascii="Times New Roman" w:hAnsi="Times New Roman" w:cs="Times New Roman"/>
        </w:rPr>
        <w:tab/>
      </w:r>
      <w:r w:rsidRPr="0068611D">
        <w:rPr>
          <w:rFonts w:ascii="Times New Roman" w:hAnsi="Times New Roman" w:cs="Times New Roman"/>
        </w:rPr>
        <w:tab/>
      </w:r>
      <w:r>
        <w:rPr>
          <w:rFonts w:ascii="Times New Roman" w:hAnsi="Times New Roman" w:cs="Times New Roman"/>
        </w:rPr>
        <w:t>Migrant and seasonal farmworker</w:t>
      </w:r>
    </w:p>
    <w:p w:rsidR="007C212F" w:rsidRDefault="007C212F" w:rsidP="007C212F">
      <w:pPr>
        <w:rPr>
          <w:rFonts w:ascii="Times New Roman" w:hAnsi="Times New Roman" w:cs="Times New Roman"/>
        </w:rPr>
      </w:pPr>
      <w:r>
        <w:rPr>
          <w:rFonts w:ascii="Times New Roman" w:hAnsi="Times New Roman" w:cs="Times New Roman"/>
        </w:rPr>
        <w:t>NDE: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Nevada Department of Education</w:t>
      </w:r>
    </w:p>
    <w:p w:rsidR="00085E74" w:rsidRDefault="00085E74" w:rsidP="00085E74">
      <w:pPr>
        <w:rPr>
          <w:rFonts w:ascii="Times New Roman" w:hAnsi="Times New Roman" w:cs="Times New Roman"/>
        </w:rPr>
      </w:pPr>
      <w:r>
        <w:rPr>
          <w:rFonts w:ascii="Times New Roman" w:hAnsi="Times New Roman" w:cs="Times New Roman"/>
        </w:rPr>
        <w:t>NDOC:</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Nevada Department of Corrections</w:t>
      </w:r>
    </w:p>
    <w:p w:rsidR="00A23DCF" w:rsidRDefault="00A23DCF" w:rsidP="00A23DCF">
      <w:pPr>
        <w:rPr>
          <w:rFonts w:ascii="Times New Roman" w:hAnsi="Times New Roman" w:cs="Times New Roman"/>
        </w:rPr>
      </w:pPr>
      <w:r w:rsidRPr="0016052E">
        <w:rPr>
          <w:rFonts w:ascii="Times New Roman" w:hAnsi="Times New Roman" w:cs="Times New Roman"/>
        </w:rPr>
        <w:t>NDPHBS</w:t>
      </w:r>
      <w:r>
        <w:rPr>
          <w:rFonts w:ascii="Times New Roman" w:hAnsi="Times New Roman" w:cs="Times New Roman"/>
        </w:rPr>
        <w:t>:</w:t>
      </w:r>
      <w:r>
        <w:rPr>
          <w:rFonts w:ascii="Times New Roman" w:hAnsi="Times New Roman" w:cs="Times New Roman"/>
        </w:rPr>
        <w:tab/>
      </w:r>
      <w:r>
        <w:rPr>
          <w:rFonts w:ascii="Times New Roman" w:hAnsi="Times New Roman" w:cs="Times New Roman"/>
        </w:rPr>
        <w:tab/>
      </w:r>
      <w:r w:rsidRPr="0016052E">
        <w:rPr>
          <w:rFonts w:ascii="Times New Roman" w:hAnsi="Times New Roman" w:cs="Times New Roman"/>
        </w:rPr>
        <w:t xml:space="preserve">Nevada Division of Public </w:t>
      </w:r>
      <w:r>
        <w:rPr>
          <w:rFonts w:ascii="Times New Roman" w:hAnsi="Times New Roman" w:cs="Times New Roman"/>
        </w:rPr>
        <w:t>Health and Behavioral Services (DHHS)</w:t>
      </w:r>
    </w:p>
    <w:p w:rsidR="007C212F" w:rsidRDefault="007C212F" w:rsidP="007C212F">
      <w:pPr>
        <w:rPr>
          <w:rFonts w:ascii="Times New Roman" w:hAnsi="Times New Roman" w:cs="Times New Roman"/>
        </w:rPr>
      </w:pPr>
      <w:r w:rsidRPr="0068611D">
        <w:rPr>
          <w:rFonts w:ascii="Times New Roman" w:hAnsi="Times New Roman" w:cs="Times New Roman"/>
        </w:rPr>
        <w:t>NFJP:</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National Farmworker Jobs </w:t>
      </w:r>
      <w:r w:rsidR="00B914F9">
        <w:rPr>
          <w:rFonts w:ascii="Times New Roman" w:hAnsi="Times New Roman" w:cs="Times New Roman"/>
        </w:rPr>
        <w:t>P</w:t>
      </w:r>
      <w:r>
        <w:rPr>
          <w:rFonts w:ascii="Times New Roman" w:hAnsi="Times New Roman" w:cs="Times New Roman"/>
        </w:rPr>
        <w:t>rogram</w:t>
      </w:r>
      <w:r>
        <w:rPr>
          <w:rFonts w:ascii="Times New Roman" w:hAnsi="Times New Roman" w:cs="Times New Roman"/>
        </w:rPr>
        <w:tab/>
      </w:r>
    </w:p>
    <w:p w:rsidR="007C212F" w:rsidRDefault="007C212F" w:rsidP="007C212F">
      <w:pPr>
        <w:rPr>
          <w:rFonts w:ascii="Times New Roman" w:hAnsi="Times New Roman" w:cs="Times New Roman"/>
        </w:rPr>
      </w:pPr>
      <w:r>
        <w:rPr>
          <w:rFonts w:ascii="Times New Roman" w:hAnsi="Times New Roman" w:cs="Times New Roman"/>
        </w:rPr>
        <w:t>NJC:</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Nevada Job Connect centers</w:t>
      </w:r>
    </w:p>
    <w:p w:rsidR="007C212F" w:rsidRDefault="007C212F" w:rsidP="007C212F">
      <w:pPr>
        <w:rPr>
          <w:rFonts w:ascii="Times New Roman" w:hAnsi="Times New Roman" w:cs="Times New Roman"/>
        </w:rPr>
      </w:pPr>
      <w:r>
        <w:rPr>
          <w:rFonts w:ascii="Times New Roman" w:hAnsi="Times New Roman" w:cs="Times New Roman"/>
        </w:rPr>
        <w:t>NJCOS:</w:t>
      </w:r>
      <w:r>
        <w:rPr>
          <w:rFonts w:ascii="Times New Roman" w:hAnsi="Times New Roman" w:cs="Times New Roman"/>
        </w:rPr>
        <w:tab/>
      </w:r>
      <w:r>
        <w:rPr>
          <w:rFonts w:ascii="Times New Roman" w:hAnsi="Times New Roman" w:cs="Times New Roman"/>
        </w:rPr>
        <w:tab/>
        <w:t xml:space="preserve">Nevada’s JobConnect </w:t>
      </w:r>
      <w:r w:rsidR="00B914F9">
        <w:rPr>
          <w:rFonts w:ascii="Times New Roman" w:hAnsi="Times New Roman" w:cs="Times New Roman"/>
        </w:rPr>
        <w:t>o</w:t>
      </w:r>
      <w:r>
        <w:rPr>
          <w:rFonts w:ascii="Times New Roman" w:hAnsi="Times New Roman" w:cs="Times New Roman"/>
        </w:rPr>
        <w:t xml:space="preserve">perating </w:t>
      </w:r>
      <w:r w:rsidR="00B914F9">
        <w:rPr>
          <w:rFonts w:ascii="Times New Roman" w:hAnsi="Times New Roman" w:cs="Times New Roman"/>
        </w:rPr>
        <w:t>s</w:t>
      </w:r>
      <w:r>
        <w:rPr>
          <w:rFonts w:ascii="Times New Roman" w:hAnsi="Times New Roman" w:cs="Times New Roman"/>
        </w:rPr>
        <w:t>ystem</w:t>
      </w:r>
    </w:p>
    <w:p w:rsidR="007C212F" w:rsidRDefault="007C212F" w:rsidP="007C212F">
      <w:pPr>
        <w:rPr>
          <w:rFonts w:ascii="Times New Roman" w:hAnsi="Times New Roman" w:cs="Times New Roman"/>
        </w:rPr>
      </w:pPr>
      <w:r w:rsidRPr="00722920">
        <w:rPr>
          <w:rFonts w:ascii="Times New Roman" w:hAnsi="Times New Roman" w:cs="Times New Roman"/>
        </w:rPr>
        <w:t>NOMADS:</w:t>
      </w:r>
      <w:r w:rsidRPr="00722920">
        <w:rPr>
          <w:rFonts w:ascii="Times New Roman" w:hAnsi="Times New Roman" w:cs="Times New Roman"/>
        </w:rPr>
        <w:tab/>
      </w:r>
      <w:r w:rsidRPr="00722920">
        <w:rPr>
          <w:rFonts w:ascii="Times New Roman" w:hAnsi="Times New Roman" w:cs="Times New Roman"/>
        </w:rPr>
        <w:tab/>
        <w:t>Nevada Operations of Multi-Automated Data Systems</w:t>
      </w:r>
    </w:p>
    <w:p w:rsidR="007C212F" w:rsidRDefault="007C212F" w:rsidP="007C212F">
      <w:pPr>
        <w:rPr>
          <w:rFonts w:ascii="Times New Roman" w:hAnsi="Times New Roman" w:cs="Times New Roman"/>
        </w:rPr>
      </w:pPr>
      <w:r w:rsidRPr="0068611D">
        <w:rPr>
          <w:rFonts w:ascii="Times New Roman" w:hAnsi="Times New Roman" w:cs="Times New Roman"/>
        </w:rPr>
        <w:t>NRD:</w:t>
      </w:r>
      <w:r w:rsidRPr="0068611D">
        <w:rPr>
          <w:rFonts w:ascii="Times New Roman" w:hAnsi="Times New Roman" w:cs="Times New Roman"/>
        </w:rPr>
        <w:tab/>
      </w:r>
      <w:r w:rsidRPr="0068611D">
        <w:rPr>
          <w:rFonts w:ascii="Times New Roman" w:hAnsi="Times New Roman" w:cs="Times New Roman"/>
        </w:rPr>
        <w:tab/>
      </w:r>
      <w:r w:rsidRPr="0068611D">
        <w:rPr>
          <w:rFonts w:ascii="Times New Roman" w:hAnsi="Times New Roman" w:cs="Times New Roman"/>
        </w:rPr>
        <w:tab/>
        <w:t>Nevada’s Rehabilitation division</w:t>
      </w:r>
      <w:r w:rsidR="00A23DCF">
        <w:rPr>
          <w:rFonts w:ascii="Times New Roman" w:hAnsi="Times New Roman" w:cs="Times New Roman"/>
        </w:rPr>
        <w:t xml:space="preserve"> (DETR)</w:t>
      </w:r>
    </w:p>
    <w:p w:rsidR="00085E74" w:rsidRDefault="00085E74" w:rsidP="00085E74">
      <w:pPr>
        <w:rPr>
          <w:rFonts w:ascii="Times New Roman" w:hAnsi="Times New Roman" w:cs="Times New Roman"/>
        </w:rPr>
      </w:pPr>
      <w:r w:rsidRPr="00EE1E0B">
        <w:rPr>
          <w:rFonts w:ascii="Times New Roman" w:hAnsi="Times New Roman" w:cs="Times New Roman"/>
        </w:rPr>
        <w:t>NRLI</w:t>
      </w:r>
      <w:r>
        <w:rPr>
          <w:rFonts w:ascii="Times New Roman" w:hAnsi="Times New Roman" w:cs="Times New Roman"/>
        </w:rPr>
        <w: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EE1E0B">
        <w:rPr>
          <w:rFonts w:ascii="Times New Roman" w:hAnsi="Times New Roman" w:cs="Times New Roman"/>
        </w:rPr>
        <w:t>National Rehab</w:t>
      </w:r>
      <w:r>
        <w:rPr>
          <w:rFonts w:ascii="Times New Roman" w:hAnsi="Times New Roman" w:cs="Times New Roman"/>
        </w:rPr>
        <w:t>ilitation Leadership Institute</w:t>
      </w:r>
    </w:p>
    <w:p w:rsidR="007C212F" w:rsidRDefault="007C212F" w:rsidP="007C212F">
      <w:pPr>
        <w:rPr>
          <w:rFonts w:ascii="Times New Roman" w:hAnsi="Times New Roman" w:cs="Times New Roman"/>
        </w:rPr>
      </w:pPr>
      <w:r>
        <w:rPr>
          <w:rFonts w:ascii="Times New Roman" w:hAnsi="Times New Roman" w:cs="Times New Roman"/>
        </w:rPr>
        <w:t>NRS: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Nevada Revised Statutes</w:t>
      </w:r>
    </w:p>
    <w:p w:rsidR="00085E74" w:rsidRDefault="00085E74" w:rsidP="00085E74">
      <w:pPr>
        <w:rPr>
          <w:rFonts w:ascii="Times New Roman" w:hAnsi="Times New Roman" w:cs="Times New Roman"/>
        </w:rPr>
      </w:pPr>
      <w:r>
        <w:rPr>
          <w:rFonts w:ascii="Times New Roman" w:hAnsi="Times New Roman" w:cs="Times New Roman"/>
        </w:rPr>
        <w:t>NSHE: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Nevada System of Higher Education</w:t>
      </w:r>
    </w:p>
    <w:p w:rsidR="007C212F" w:rsidRDefault="007C212F" w:rsidP="007C212F">
      <w:pPr>
        <w:rPr>
          <w:rFonts w:ascii="Times New Roman" w:hAnsi="Times New Roman" w:cs="Times New Roman"/>
        </w:rPr>
      </w:pPr>
      <w:r>
        <w:rPr>
          <w:rFonts w:ascii="Times New Roman" w:hAnsi="Times New Roman" w:cs="Times New Roman"/>
        </w:rPr>
        <w:t>NSRC:</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Nevada State Rehabilitation Council </w:t>
      </w:r>
    </w:p>
    <w:p w:rsidR="00085E74" w:rsidRDefault="00085E74" w:rsidP="00085E74">
      <w:pPr>
        <w:rPr>
          <w:rFonts w:ascii="Times New Roman" w:hAnsi="Times New Roman" w:cs="Times New Roman"/>
        </w:rPr>
      </w:pPr>
      <w:r w:rsidRPr="00593466">
        <w:rPr>
          <w:rFonts w:ascii="Times New Roman" w:hAnsi="Times New Roman" w:cs="Times New Roman"/>
        </w:rPr>
        <w:t>NTACT</w:t>
      </w:r>
      <w:r>
        <w:rPr>
          <w:rFonts w:ascii="Times New Roman" w:hAnsi="Times New Roman" w:cs="Times New Roman"/>
        </w:rPr>
        <w:t>:</w:t>
      </w:r>
      <w:r>
        <w:rPr>
          <w:rFonts w:ascii="Times New Roman" w:hAnsi="Times New Roman" w:cs="Times New Roman"/>
        </w:rPr>
        <w:tab/>
      </w:r>
      <w:r>
        <w:rPr>
          <w:rFonts w:ascii="Times New Roman" w:hAnsi="Times New Roman" w:cs="Times New Roman"/>
        </w:rPr>
        <w:tab/>
      </w:r>
      <w:r w:rsidRPr="00593466">
        <w:rPr>
          <w:rFonts w:ascii="Times New Roman" w:hAnsi="Times New Roman" w:cs="Times New Roman"/>
        </w:rPr>
        <w:t>National Technical A</w:t>
      </w:r>
      <w:r>
        <w:rPr>
          <w:rFonts w:ascii="Times New Roman" w:hAnsi="Times New Roman" w:cs="Times New Roman"/>
        </w:rPr>
        <w:t>ssistance Center on Transition</w:t>
      </w:r>
    </w:p>
    <w:p w:rsidR="003254FE" w:rsidRDefault="003254FE" w:rsidP="003254FE">
      <w:pPr>
        <w:rPr>
          <w:rFonts w:ascii="Times New Roman" w:hAnsi="Times New Roman" w:cs="Times New Roman"/>
        </w:rPr>
      </w:pPr>
      <w:r w:rsidRPr="00722920">
        <w:rPr>
          <w:rFonts w:ascii="Times New Roman" w:hAnsi="Times New Roman" w:cs="Times New Roman"/>
        </w:rPr>
        <w:t xml:space="preserve">OASIS: </w:t>
      </w:r>
      <w:r w:rsidRPr="00722920">
        <w:rPr>
          <w:rFonts w:ascii="Times New Roman" w:hAnsi="Times New Roman" w:cs="Times New Roman"/>
        </w:rPr>
        <w:tab/>
      </w:r>
      <w:r w:rsidRPr="00722920">
        <w:rPr>
          <w:rFonts w:ascii="Times New Roman" w:hAnsi="Times New Roman" w:cs="Times New Roman"/>
        </w:rPr>
        <w:tab/>
        <w:t>Online Automated Self-Sufficiency Information System</w:t>
      </w:r>
    </w:p>
    <w:p w:rsidR="003254FE" w:rsidRDefault="003254FE" w:rsidP="003254FE">
      <w:pPr>
        <w:rPr>
          <w:rFonts w:ascii="Times New Roman" w:hAnsi="Times New Roman" w:cs="Times New Roman"/>
        </w:rPr>
      </w:pPr>
      <w:r w:rsidRPr="0097604F">
        <w:rPr>
          <w:rFonts w:ascii="Times New Roman" w:hAnsi="Times New Roman" w:cs="Times New Roman"/>
        </w:rPr>
        <w:t>OCTAE</w:t>
      </w:r>
      <w:r>
        <w:rPr>
          <w:rFonts w:ascii="Times New Roman" w:hAnsi="Times New Roman" w:cs="Times New Roman"/>
        </w:rPr>
        <w:t>:</w:t>
      </w:r>
      <w:r>
        <w:rPr>
          <w:rFonts w:ascii="Times New Roman" w:hAnsi="Times New Roman" w:cs="Times New Roman"/>
        </w:rPr>
        <w:tab/>
      </w:r>
      <w:r>
        <w:rPr>
          <w:rFonts w:ascii="Times New Roman" w:hAnsi="Times New Roman" w:cs="Times New Roman"/>
        </w:rPr>
        <w:tab/>
      </w:r>
      <w:r w:rsidRPr="0097604F">
        <w:rPr>
          <w:rFonts w:ascii="Times New Roman" w:hAnsi="Times New Roman" w:cs="Times New Roman"/>
        </w:rPr>
        <w:t xml:space="preserve">U.S. Department of Education’s Office of Career, Technical, and Adult </w:t>
      </w:r>
      <w:r w:rsidR="00E75E36">
        <w:rPr>
          <w:rFonts w:ascii="Times New Roman" w:hAnsi="Times New Roman" w:cs="Times New Roman"/>
        </w:rPr>
        <w:tab/>
      </w:r>
      <w:r w:rsidR="00E75E36">
        <w:rPr>
          <w:rFonts w:ascii="Times New Roman" w:hAnsi="Times New Roman" w:cs="Times New Roman"/>
        </w:rPr>
        <w:tab/>
      </w:r>
      <w:r w:rsidR="00E75E36">
        <w:rPr>
          <w:rFonts w:ascii="Times New Roman" w:hAnsi="Times New Roman" w:cs="Times New Roman"/>
        </w:rPr>
        <w:tab/>
      </w:r>
      <w:r w:rsidR="00E75E36">
        <w:rPr>
          <w:rFonts w:ascii="Times New Roman" w:hAnsi="Times New Roman" w:cs="Times New Roman"/>
        </w:rPr>
        <w:tab/>
      </w:r>
      <w:r>
        <w:rPr>
          <w:rFonts w:ascii="Times New Roman" w:hAnsi="Times New Roman" w:cs="Times New Roman"/>
        </w:rPr>
        <w:t>Education</w:t>
      </w:r>
    </w:p>
    <w:p w:rsidR="003254FE" w:rsidRDefault="003254FE" w:rsidP="003254FE">
      <w:pPr>
        <w:rPr>
          <w:rFonts w:ascii="Times New Roman" w:hAnsi="Times New Roman" w:cs="Times New Roman"/>
        </w:rPr>
      </w:pPr>
      <w:r w:rsidRPr="000F0D23">
        <w:rPr>
          <w:rFonts w:ascii="Times New Roman" w:hAnsi="Times New Roman" w:cs="Times New Roman"/>
        </w:rPr>
        <w:t>OIB</w:t>
      </w:r>
      <w:r>
        <w:rPr>
          <w:rFonts w:ascii="Times New Roman" w:hAnsi="Times New Roman" w:cs="Times New Roman"/>
        </w:rPr>
        <w: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0F0D23">
        <w:rPr>
          <w:rFonts w:ascii="Times New Roman" w:hAnsi="Times New Roman" w:cs="Times New Roman"/>
        </w:rPr>
        <w:t xml:space="preserve">Older Individuals Who Are Blind </w:t>
      </w:r>
      <w:r>
        <w:rPr>
          <w:rFonts w:ascii="Times New Roman" w:hAnsi="Times New Roman" w:cs="Times New Roman"/>
        </w:rPr>
        <w:t>program</w:t>
      </w:r>
    </w:p>
    <w:p w:rsidR="003254FE" w:rsidRDefault="003254FE" w:rsidP="003254FE">
      <w:pPr>
        <w:rPr>
          <w:rFonts w:ascii="Times New Roman" w:hAnsi="Times New Roman" w:cs="Times New Roman"/>
        </w:rPr>
      </w:pPr>
      <w:r w:rsidRPr="00B914F9">
        <w:rPr>
          <w:rFonts w:ascii="Times New Roman" w:hAnsi="Times New Roman" w:cs="Times New Roman"/>
        </w:rPr>
        <w:t>OSDS:</w:t>
      </w:r>
      <w:r w:rsidR="00B914F9">
        <w:rPr>
          <w:rFonts w:ascii="Times New Roman" w:hAnsi="Times New Roman" w:cs="Times New Roman"/>
        </w:rPr>
        <w:tab/>
      </w:r>
      <w:r w:rsidR="00B914F9">
        <w:rPr>
          <w:rFonts w:ascii="Times New Roman" w:hAnsi="Times New Roman" w:cs="Times New Roman"/>
        </w:rPr>
        <w:tab/>
      </w:r>
      <w:r w:rsidR="00B914F9">
        <w:rPr>
          <w:rFonts w:ascii="Times New Roman" w:hAnsi="Times New Roman" w:cs="Times New Roman"/>
        </w:rPr>
        <w:tab/>
        <w:t>One-stop delivery system</w:t>
      </w:r>
    </w:p>
    <w:p w:rsidR="003254FE" w:rsidRDefault="003254FE" w:rsidP="003254FE">
      <w:pPr>
        <w:rPr>
          <w:rFonts w:ascii="Times New Roman" w:hAnsi="Times New Roman" w:cs="Times New Roman"/>
        </w:rPr>
      </w:pPr>
      <w:r>
        <w:rPr>
          <w:rFonts w:ascii="Times New Roman" w:hAnsi="Times New Roman" w:cs="Times New Roman"/>
        </w:rPr>
        <w:t>OSOS: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One-</w:t>
      </w:r>
      <w:r w:rsidR="00B914F9">
        <w:rPr>
          <w:rFonts w:ascii="Times New Roman" w:hAnsi="Times New Roman" w:cs="Times New Roman"/>
        </w:rPr>
        <w:t>s</w:t>
      </w:r>
      <w:r>
        <w:rPr>
          <w:rFonts w:ascii="Times New Roman" w:hAnsi="Times New Roman" w:cs="Times New Roman"/>
        </w:rPr>
        <w:t xml:space="preserve">top </w:t>
      </w:r>
      <w:r w:rsidR="00B914F9">
        <w:rPr>
          <w:rFonts w:ascii="Times New Roman" w:hAnsi="Times New Roman" w:cs="Times New Roman"/>
        </w:rPr>
        <w:t>o</w:t>
      </w:r>
      <w:r>
        <w:rPr>
          <w:rFonts w:ascii="Times New Roman" w:hAnsi="Times New Roman" w:cs="Times New Roman"/>
        </w:rPr>
        <w:t xml:space="preserve">perating </w:t>
      </w:r>
      <w:r w:rsidR="00B914F9">
        <w:rPr>
          <w:rFonts w:ascii="Times New Roman" w:hAnsi="Times New Roman" w:cs="Times New Roman"/>
        </w:rPr>
        <w:t>s</w:t>
      </w:r>
      <w:r>
        <w:rPr>
          <w:rFonts w:ascii="Times New Roman" w:hAnsi="Times New Roman" w:cs="Times New Roman"/>
        </w:rPr>
        <w:t>ystem</w:t>
      </w:r>
    </w:p>
    <w:p w:rsidR="003254FE" w:rsidRDefault="003254FE" w:rsidP="003254FE">
      <w:pPr>
        <w:rPr>
          <w:rFonts w:ascii="Times New Roman" w:hAnsi="Times New Roman" w:cs="Times New Roman"/>
        </w:rPr>
      </w:pPr>
      <w:r w:rsidRPr="009918F3">
        <w:rPr>
          <w:rFonts w:ascii="Times New Roman" w:hAnsi="Times New Roman" w:cs="Times New Roman"/>
        </w:rPr>
        <w:t>PASS</w:t>
      </w:r>
      <w:r>
        <w:rPr>
          <w:rFonts w:ascii="Times New Roman" w:hAnsi="Times New Roman" w:cs="Times New Roman"/>
        </w:rPr>
        <w:t>:</w:t>
      </w:r>
      <w:r w:rsidRPr="009918F3">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9918F3">
        <w:rPr>
          <w:rFonts w:ascii="Times New Roman" w:hAnsi="Times New Roman" w:cs="Times New Roman"/>
        </w:rPr>
        <w:t>P</w:t>
      </w:r>
      <w:r>
        <w:rPr>
          <w:rFonts w:ascii="Times New Roman" w:hAnsi="Times New Roman" w:cs="Times New Roman"/>
        </w:rPr>
        <w:t xml:space="preserve">lan for Achieving Self-Support </w:t>
      </w:r>
    </w:p>
    <w:p w:rsidR="003254FE" w:rsidRDefault="003254FE" w:rsidP="003254FE">
      <w:pPr>
        <w:rPr>
          <w:rFonts w:ascii="Times New Roman" w:hAnsi="Times New Roman" w:cs="Times New Roman"/>
        </w:rPr>
      </w:pPr>
      <w:r>
        <w:rPr>
          <w:rFonts w:ascii="Times New Roman" w:hAnsi="Times New Roman" w:cs="Times New Roman"/>
        </w:rPr>
        <w:t>PETS: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w:t>
      </w:r>
      <w:r w:rsidRPr="00D16A56">
        <w:rPr>
          <w:rFonts w:ascii="Times New Roman" w:hAnsi="Times New Roman" w:cs="Times New Roman"/>
        </w:rPr>
        <w:t xml:space="preserve">re-employment transitions services </w:t>
      </w:r>
    </w:p>
    <w:p w:rsidR="003254FE" w:rsidRDefault="003254FE" w:rsidP="003254FE">
      <w:pPr>
        <w:rPr>
          <w:rFonts w:ascii="Times New Roman" w:hAnsi="Times New Roman" w:cs="Times New Roman"/>
        </w:rPr>
      </w:pPr>
      <w:r w:rsidRPr="00EE1E0B">
        <w:rPr>
          <w:rFonts w:ascii="Times New Roman" w:hAnsi="Times New Roman" w:cs="Times New Roman"/>
        </w:rPr>
        <w:t>QA</w:t>
      </w:r>
      <w:r>
        <w:rPr>
          <w:rFonts w:ascii="Times New Roman" w:hAnsi="Times New Roman" w:cs="Times New Roman"/>
        </w:rPr>
        <w: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Quality assurance</w:t>
      </w:r>
    </w:p>
    <w:p w:rsidR="003254FE" w:rsidRDefault="003254FE" w:rsidP="003254FE">
      <w:pPr>
        <w:rPr>
          <w:rFonts w:ascii="Times New Roman" w:hAnsi="Times New Roman" w:cs="Times New Roman"/>
        </w:rPr>
      </w:pPr>
      <w:r w:rsidRPr="005A2072">
        <w:rPr>
          <w:rFonts w:ascii="Times New Roman" w:hAnsi="Times New Roman" w:cs="Times New Roman"/>
        </w:rPr>
        <w:t>QCEW</w:t>
      </w:r>
      <w:r>
        <w:rPr>
          <w:rFonts w:ascii="Times New Roman" w:hAnsi="Times New Roman" w:cs="Times New Roman"/>
        </w:rPr>
        <w: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5A2072">
        <w:rPr>
          <w:rFonts w:ascii="Times New Roman" w:hAnsi="Times New Roman" w:cs="Times New Roman"/>
        </w:rPr>
        <w:t xml:space="preserve">Quarterly </w:t>
      </w:r>
      <w:r w:rsidR="00B914F9">
        <w:rPr>
          <w:rFonts w:ascii="Times New Roman" w:hAnsi="Times New Roman" w:cs="Times New Roman"/>
        </w:rPr>
        <w:t>c</w:t>
      </w:r>
      <w:r>
        <w:rPr>
          <w:rFonts w:ascii="Times New Roman" w:hAnsi="Times New Roman" w:cs="Times New Roman"/>
        </w:rPr>
        <w:t xml:space="preserve">ensus of </w:t>
      </w:r>
      <w:r w:rsidR="00B914F9">
        <w:rPr>
          <w:rFonts w:ascii="Times New Roman" w:hAnsi="Times New Roman" w:cs="Times New Roman"/>
        </w:rPr>
        <w:t>e</w:t>
      </w:r>
      <w:r>
        <w:rPr>
          <w:rFonts w:ascii="Times New Roman" w:hAnsi="Times New Roman" w:cs="Times New Roman"/>
        </w:rPr>
        <w:t xml:space="preserve">mployment and </w:t>
      </w:r>
      <w:r w:rsidR="00B914F9">
        <w:rPr>
          <w:rFonts w:ascii="Times New Roman" w:hAnsi="Times New Roman" w:cs="Times New Roman"/>
        </w:rPr>
        <w:t>w</w:t>
      </w:r>
      <w:r>
        <w:rPr>
          <w:rFonts w:ascii="Times New Roman" w:hAnsi="Times New Roman" w:cs="Times New Roman"/>
        </w:rPr>
        <w:t>ages</w:t>
      </w:r>
    </w:p>
    <w:p w:rsidR="003254FE" w:rsidRDefault="003254FE" w:rsidP="003254FE">
      <w:pPr>
        <w:rPr>
          <w:rFonts w:ascii="Times New Roman" w:hAnsi="Times New Roman" w:cs="Times New Roman"/>
        </w:rPr>
      </w:pPr>
      <w:r>
        <w:rPr>
          <w:rFonts w:ascii="Times New Roman" w:hAnsi="Times New Roman" w:cs="Times New Roman"/>
        </w:rPr>
        <w:t>R&amp;A Bureau:</w:t>
      </w:r>
      <w:r>
        <w:rPr>
          <w:rFonts w:ascii="Times New Roman" w:hAnsi="Times New Roman" w:cs="Times New Roman"/>
        </w:rPr>
        <w:tab/>
      </w:r>
      <w:r>
        <w:rPr>
          <w:rFonts w:ascii="Times New Roman" w:hAnsi="Times New Roman" w:cs="Times New Roman"/>
        </w:rPr>
        <w:tab/>
        <w:t>DETR’s Research and Analysis Bureau</w:t>
      </w:r>
    </w:p>
    <w:p w:rsidR="003254FE" w:rsidRDefault="003254FE" w:rsidP="003254FE">
      <w:pPr>
        <w:rPr>
          <w:rFonts w:ascii="Times New Roman" w:hAnsi="Times New Roman" w:cs="Times New Roman"/>
        </w:rPr>
      </w:pPr>
      <w:r>
        <w:rPr>
          <w:rFonts w:ascii="Times New Roman" w:hAnsi="Times New Roman" w:cs="Times New Roman"/>
        </w:rPr>
        <w:t>RA: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Registered apprenticeship </w:t>
      </w:r>
    </w:p>
    <w:p w:rsidR="003254FE" w:rsidRDefault="003254FE" w:rsidP="003254FE">
      <w:pPr>
        <w:rPr>
          <w:rFonts w:ascii="Times New Roman" w:hAnsi="Times New Roman" w:cs="Times New Roman"/>
        </w:rPr>
      </w:pPr>
      <w:r>
        <w:rPr>
          <w:rFonts w:ascii="Times New Roman" w:hAnsi="Times New Roman" w:cs="Times New Roman"/>
        </w:rPr>
        <w:t>RAISON:</w:t>
      </w:r>
      <w:r>
        <w:rPr>
          <w:rFonts w:ascii="Times New Roman" w:hAnsi="Times New Roman" w:cs="Times New Roman"/>
        </w:rPr>
        <w:tab/>
      </w:r>
      <w:r>
        <w:rPr>
          <w:rFonts w:ascii="Times New Roman" w:hAnsi="Times New Roman" w:cs="Times New Roman"/>
        </w:rPr>
        <w:tab/>
        <w:t>Rehabilitation Automated Information System of Nevada</w:t>
      </w:r>
    </w:p>
    <w:p w:rsidR="003254FE" w:rsidRDefault="003254FE" w:rsidP="003254FE">
      <w:pPr>
        <w:tabs>
          <w:tab w:val="left" w:pos="2160"/>
        </w:tabs>
        <w:rPr>
          <w:rFonts w:ascii="Times New Roman" w:hAnsi="Times New Roman" w:cs="Times New Roman"/>
        </w:rPr>
      </w:pPr>
      <w:r w:rsidRPr="008B5D19">
        <w:rPr>
          <w:rFonts w:ascii="Times New Roman" w:hAnsi="Times New Roman" w:cs="Times New Roman"/>
        </w:rPr>
        <w:t>RES</w:t>
      </w:r>
      <w:r>
        <w:rPr>
          <w:rFonts w:ascii="Times New Roman" w:hAnsi="Times New Roman" w:cs="Times New Roman"/>
        </w:rPr>
        <w:t>:</w:t>
      </w:r>
      <w:r>
        <w:rPr>
          <w:rFonts w:ascii="Times New Roman" w:hAnsi="Times New Roman" w:cs="Times New Roman"/>
        </w:rPr>
        <w:tab/>
        <w:t xml:space="preserve">Reemployment services </w:t>
      </w:r>
    </w:p>
    <w:p w:rsidR="003254FE" w:rsidRDefault="003254FE" w:rsidP="003254FE">
      <w:pPr>
        <w:rPr>
          <w:rFonts w:ascii="Times New Roman" w:hAnsi="Times New Roman" w:cs="Times New Roman"/>
        </w:rPr>
      </w:pPr>
      <w:r w:rsidRPr="008B5D19">
        <w:rPr>
          <w:rFonts w:ascii="Times New Roman" w:hAnsi="Times New Roman" w:cs="Times New Roman"/>
        </w:rPr>
        <w:t>RESEA</w:t>
      </w:r>
      <w:r>
        <w:rPr>
          <w:rFonts w:ascii="Times New Roman" w:hAnsi="Times New Roman" w:cs="Times New Roman"/>
        </w:rPr>
        <w:t>:</w:t>
      </w:r>
      <w:r>
        <w:rPr>
          <w:rFonts w:ascii="Times New Roman" w:hAnsi="Times New Roman" w:cs="Times New Roman"/>
        </w:rPr>
        <w:tab/>
      </w:r>
      <w:r>
        <w:rPr>
          <w:rFonts w:ascii="Times New Roman" w:hAnsi="Times New Roman" w:cs="Times New Roman"/>
        </w:rPr>
        <w:tab/>
      </w:r>
      <w:r w:rsidRPr="008B5D19">
        <w:rPr>
          <w:rFonts w:ascii="Times New Roman" w:hAnsi="Times New Roman" w:cs="Times New Roman"/>
        </w:rPr>
        <w:t xml:space="preserve">Reemployment Services and Eligibility Assessment </w:t>
      </w:r>
      <w:r>
        <w:rPr>
          <w:rFonts w:ascii="Times New Roman" w:hAnsi="Times New Roman" w:cs="Times New Roman"/>
        </w:rPr>
        <w:t>p</w:t>
      </w:r>
      <w:r w:rsidRPr="008B5D19">
        <w:rPr>
          <w:rFonts w:ascii="Times New Roman" w:hAnsi="Times New Roman" w:cs="Times New Roman"/>
        </w:rPr>
        <w:t>rogram.</w:t>
      </w:r>
    </w:p>
    <w:p w:rsidR="003254FE" w:rsidRDefault="003254FE" w:rsidP="003254FE">
      <w:pPr>
        <w:rPr>
          <w:rFonts w:ascii="Times New Roman" w:hAnsi="Times New Roman" w:cs="Times New Roman"/>
        </w:rPr>
      </w:pPr>
      <w:r>
        <w:rPr>
          <w:rFonts w:ascii="Times New Roman" w:hAnsi="Times New Roman" w:cs="Times New Roman"/>
        </w:rPr>
        <w:t>RFP:</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Request for proposal</w:t>
      </w:r>
    </w:p>
    <w:p w:rsidR="003254FE" w:rsidRDefault="003254FE" w:rsidP="003254FE">
      <w:pPr>
        <w:rPr>
          <w:rFonts w:ascii="Times New Roman" w:hAnsi="Times New Roman" w:cs="Times New Roman"/>
        </w:rPr>
      </w:pPr>
      <w:r w:rsidRPr="002C6CAB">
        <w:rPr>
          <w:rFonts w:ascii="Times New Roman" w:hAnsi="Times New Roman" w:cs="Times New Roman"/>
        </w:rPr>
        <w:t>RRC</w:t>
      </w:r>
      <w:r>
        <w:rPr>
          <w:rFonts w:ascii="Times New Roman" w:hAnsi="Times New Roman" w:cs="Times New Roman"/>
        </w:rPr>
        <w: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Rural Regional Center</w:t>
      </w:r>
    </w:p>
    <w:p w:rsidR="003254FE" w:rsidRDefault="003254FE" w:rsidP="003254FE">
      <w:pPr>
        <w:rPr>
          <w:rFonts w:ascii="Times New Roman" w:hAnsi="Times New Roman" w:cs="Times New Roman"/>
        </w:rPr>
      </w:pPr>
      <w:r w:rsidRPr="0028037E">
        <w:rPr>
          <w:rFonts w:ascii="Times New Roman" w:hAnsi="Times New Roman" w:cs="Times New Roman"/>
        </w:rPr>
        <w:t>RSA</w:t>
      </w:r>
      <w:r>
        <w:rPr>
          <w:rFonts w:ascii="Times New Roman" w:hAnsi="Times New Roman" w:cs="Times New Roman"/>
        </w:rPr>
        <w: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28037E">
        <w:rPr>
          <w:rFonts w:ascii="Times New Roman" w:hAnsi="Times New Roman" w:cs="Times New Roman"/>
        </w:rPr>
        <w:t>Rehabili</w:t>
      </w:r>
      <w:r>
        <w:rPr>
          <w:rFonts w:ascii="Times New Roman" w:hAnsi="Times New Roman" w:cs="Times New Roman"/>
        </w:rPr>
        <w:t>tation Services Administration</w:t>
      </w:r>
    </w:p>
    <w:p w:rsidR="003254FE" w:rsidRDefault="003254FE" w:rsidP="003254FE">
      <w:pPr>
        <w:rPr>
          <w:rFonts w:ascii="Times New Roman" w:hAnsi="Times New Roman" w:cs="Times New Roman"/>
        </w:rPr>
      </w:pPr>
      <w:r>
        <w:rPr>
          <w:rFonts w:ascii="Times New Roman" w:hAnsi="Times New Roman" w:cs="Times New Roman"/>
        </w:rPr>
        <w:t>SAWS: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State’s </w:t>
      </w:r>
      <w:r w:rsidR="00B914F9">
        <w:rPr>
          <w:rFonts w:ascii="Times New Roman" w:hAnsi="Times New Roman" w:cs="Times New Roman"/>
        </w:rPr>
        <w:t>a</w:t>
      </w:r>
      <w:r>
        <w:rPr>
          <w:rFonts w:ascii="Times New Roman" w:hAnsi="Times New Roman" w:cs="Times New Roman"/>
        </w:rPr>
        <w:t xml:space="preserve">utomated </w:t>
      </w:r>
      <w:r w:rsidR="00B914F9">
        <w:rPr>
          <w:rFonts w:ascii="Times New Roman" w:hAnsi="Times New Roman" w:cs="Times New Roman"/>
        </w:rPr>
        <w:t>w</w:t>
      </w:r>
      <w:r>
        <w:rPr>
          <w:rFonts w:ascii="Times New Roman" w:hAnsi="Times New Roman" w:cs="Times New Roman"/>
        </w:rPr>
        <w:t xml:space="preserve">orkforce </w:t>
      </w:r>
      <w:r w:rsidR="00B914F9">
        <w:rPr>
          <w:rFonts w:ascii="Times New Roman" w:hAnsi="Times New Roman" w:cs="Times New Roman"/>
        </w:rPr>
        <w:t>s</w:t>
      </w:r>
      <w:r>
        <w:rPr>
          <w:rFonts w:ascii="Times New Roman" w:hAnsi="Times New Roman" w:cs="Times New Roman"/>
        </w:rPr>
        <w:t>ystem</w:t>
      </w:r>
    </w:p>
    <w:p w:rsidR="003254FE" w:rsidRDefault="003254FE" w:rsidP="003254FE">
      <w:pPr>
        <w:rPr>
          <w:rFonts w:ascii="Times New Roman" w:hAnsi="Times New Roman" w:cs="Times New Roman"/>
        </w:rPr>
      </w:pPr>
      <w:r w:rsidRPr="00343C22">
        <w:rPr>
          <w:rFonts w:ascii="Times New Roman" w:hAnsi="Times New Roman" w:cs="Times New Roman"/>
        </w:rPr>
        <w:t>SDSU</w:t>
      </w:r>
      <w:r>
        <w:rPr>
          <w:rFonts w:ascii="Times New Roman" w:hAnsi="Times New Roman" w:cs="Times New Roman"/>
        </w:rPr>
        <w:t>:</w:t>
      </w:r>
      <w:r w:rsidRPr="00343C22">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San Diego State University </w:t>
      </w:r>
    </w:p>
    <w:p w:rsidR="003254FE" w:rsidRDefault="003254FE" w:rsidP="003254FE">
      <w:pPr>
        <w:rPr>
          <w:rFonts w:ascii="Times New Roman" w:hAnsi="Times New Roman" w:cs="Times New Roman"/>
        </w:rPr>
      </w:pPr>
      <w:r>
        <w:rPr>
          <w:rFonts w:ascii="Times New Roman" w:hAnsi="Times New Roman" w:cs="Times New Roman"/>
        </w:rPr>
        <w:t>SE: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Supported employment</w:t>
      </w:r>
    </w:p>
    <w:p w:rsidR="003254FE" w:rsidRDefault="003254FE" w:rsidP="003254FE">
      <w:pPr>
        <w:rPr>
          <w:rFonts w:ascii="Times New Roman" w:hAnsi="Times New Roman" w:cs="Times New Roman"/>
        </w:rPr>
      </w:pPr>
      <w:r>
        <w:rPr>
          <w:rFonts w:ascii="Times New Roman" w:hAnsi="Times New Roman" w:cs="Times New Roman"/>
        </w:rPr>
        <w:t>Sector councils:</w:t>
      </w:r>
      <w:r>
        <w:rPr>
          <w:rFonts w:ascii="Times New Roman" w:hAnsi="Times New Roman" w:cs="Times New Roman"/>
        </w:rPr>
        <w:tab/>
      </w:r>
      <w:r>
        <w:rPr>
          <w:rFonts w:ascii="Times New Roman" w:hAnsi="Times New Roman" w:cs="Times New Roman"/>
        </w:rPr>
        <w:tab/>
        <w:t xml:space="preserve">Industry </w:t>
      </w:r>
      <w:r w:rsidR="00B914F9">
        <w:rPr>
          <w:rFonts w:ascii="Times New Roman" w:hAnsi="Times New Roman" w:cs="Times New Roman"/>
        </w:rPr>
        <w:t>s</w:t>
      </w:r>
      <w:r>
        <w:rPr>
          <w:rFonts w:ascii="Times New Roman" w:hAnsi="Times New Roman" w:cs="Times New Roman"/>
        </w:rPr>
        <w:t xml:space="preserve">ector </w:t>
      </w:r>
      <w:r w:rsidR="00B914F9">
        <w:rPr>
          <w:rFonts w:ascii="Times New Roman" w:hAnsi="Times New Roman" w:cs="Times New Roman"/>
        </w:rPr>
        <w:t>c</w:t>
      </w:r>
      <w:r>
        <w:rPr>
          <w:rFonts w:ascii="Times New Roman" w:hAnsi="Times New Roman" w:cs="Times New Roman"/>
        </w:rPr>
        <w:t>ouncils</w:t>
      </w:r>
    </w:p>
    <w:p w:rsidR="003254FE" w:rsidRDefault="003254FE" w:rsidP="003254FE">
      <w:pPr>
        <w:rPr>
          <w:rFonts w:ascii="Times New Roman" w:hAnsi="Times New Roman" w:cs="Times New Roman"/>
        </w:rPr>
      </w:pPr>
      <w:r>
        <w:rPr>
          <w:rFonts w:ascii="Times New Roman" w:hAnsi="Times New Roman" w:cs="Times New Roman"/>
        </w:rPr>
        <w:t>SFY:</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State fiscal year</w:t>
      </w:r>
    </w:p>
    <w:p w:rsidR="003254FE" w:rsidRDefault="003254FE" w:rsidP="003254FE">
      <w:pPr>
        <w:rPr>
          <w:rFonts w:ascii="Times New Roman" w:hAnsi="Times New Roman" w:cs="Times New Roman"/>
        </w:rPr>
      </w:pPr>
      <w:r>
        <w:rPr>
          <w:rFonts w:ascii="Times New Roman" w:hAnsi="Times New Roman" w:cs="Times New Roman"/>
        </w:rPr>
        <w:t>SLDS: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State </w:t>
      </w:r>
      <w:r w:rsidR="00B914F9">
        <w:rPr>
          <w:rFonts w:ascii="Times New Roman" w:hAnsi="Times New Roman" w:cs="Times New Roman"/>
        </w:rPr>
        <w:t>l</w:t>
      </w:r>
      <w:r>
        <w:rPr>
          <w:rFonts w:ascii="Times New Roman" w:hAnsi="Times New Roman" w:cs="Times New Roman"/>
        </w:rPr>
        <w:t xml:space="preserve">ongitudinal </w:t>
      </w:r>
      <w:r w:rsidR="00B914F9">
        <w:rPr>
          <w:rFonts w:ascii="Times New Roman" w:hAnsi="Times New Roman" w:cs="Times New Roman"/>
        </w:rPr>
        <w:t>d</w:t>
      </w:r>
      <w:r>
        <w:rPr>
          <w:rFonts w:ascii="Times New Roman" w:hAnsi="Times New Roman" w:cs="Times New Roman"/>
        </w:rPr>
        <w:t xml:space="preserve">ata </w:t>
      </w:r>
      <w:r w:rsidR="00B914F9">
        <w:rPr>
          <w:rFonts w:ascii="Times New Roman" w:hAnsi="Times New Roman" w:cs="Times New Roman"/>
        </w:rPr>
        <w:t>s</w:t>
      </w:r>
      <w:r>
        <w:rPr>
          <w:rFonts w:ascii="Times New Roman" w:hAnsi="Times New Roman" w:cs="Times New Roman"/>
        </w:rPr>
        <w:t>ystem</w:t>
      </w:r>
    </w:p>
    <w:p w:rsidR="003254FE" w:rsidRDefault="003254FE" w:rsidP="003254FE">
      <w:pPr>
        <w:rPr>
          <w:rFonts w:ascii="Times New Roman" w:hAnsi="Times New Roman" w:cs="Times New Roman"/>
        </w:rPr>
      </w:pPr>
      <w:r>
        <w:rPr>
          <w:rFonts w:ascii="Times New Roman" w:hAnsi="Times New Roman" w:cs="Times New Roman"/>
        </w:rPr>
        <w:t>SMA: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State’s monitor advocate</w:t>
      </w:r>
    </w:p>
    <w:p w:rsidR="003254FE" w:rsidRDefault="003254FE" w:rsidP="003254FE">
      <w:pPr>
        <w:rPr>
          <w:rFonts w:ascii="Times New Roman" w:hAnsi="Times New Roman" w:cs="Times New Roman"/>
        </w:rPr>
      </w:pPr>
      <w:r>
        <w:rPr>
          <w:rFonts w:ascii="Times New Roman" w:hAnsi="Times New Roman" w:cs="Times New Roman"/>
        </w:rPr>
        <w:t>SNAP:</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Supplemental Nutrition Assistance Program</w:t>
      </w:r>
    </w:p>
    <w:p w:rsidR="003254FE" w:rsidRDefault="003254FE" w:rsidP="003254FE">
      <w:pPr>
        <w:rPr>
          <w:rFonts w:ascii="Times New Roman" w:hAnsi="Times New Roman" w:cs="Times New Roman"/>
        </w:rPr>
      </w:pPr>
      <w:r>
        <w:rPr>
          <w:rFonts w:ascii="Times New Roman" w:hAnsi="Times New Roman" w:cs="Times New Roman"/>
        </w:rPr>
        <w:t>SNAPET:</w:t>
      </w:r>
      <w:r>
        <w:rPr>
          <w:rFonts w:ascii="Times New Roman" w:hAnsi="Times New Roman" w:cs="Times New Roman"/>
        </w:rPr>
        <w:tab/>
      </w:r>
      <w:r>
        <w:rPr>
          <w:rFonts w:ascii="Times New Roman" w:hAnsi="Times New Roman" w:cs="Times New Roman"/>
        </w:rPr>
        <w:tab/>
        <w:t>Supplemental Nutrition Assistance Program – Education and Training</w:t>
      </w:r>
    </w:p>
    <w:p w:rsidR="003254FE" w:rsidRDefault="003254FE" w:rsidP="003254FE">
      <w:pPr>
        <w:rPr>
          <w:rFonts w:ascii="Times New Roman" w:hAnsi="Times New Roman" w:cs="Times New Roman"/>
        </w:rPr>
      </w:pPr>
      <w:r>
        <w:rPr>
          <w:rFonts w:ascii="Times New Roman" w:hAnsi="Times New Roman" w:cs="Times New Roman"/>
        </w:rPr>
        <w:t>SPS: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Strategic Planning Subcommittee (of the state board)</w:t>
      </w:r>
    </w:p>
    <w:p w:rsidR="003254FE" w:rsidRDefault="003254FE" w:rsidP="003254FE">
      <w:pPr>
        <w:rPr>
          <w:rFonts w:ascii="Times New Roman" w:eastAsia="Calibri" w:hAnsi="Times New Roman" w:cs="Times New Roman"/>
        </w:rPr>
      </w:pPr>
      <w:r>
        <w:rPr>
          <w:rFonts w:ascii="Times New Roman" w:eastAsia="Calibri" w:hAnsi="Times New Roman" w:cs="Times New Roman"/>
        </w:rPr>
        <w:t>SSS:</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Silver State Solutions </w:t>
      </w:r>
    </w:p>
    <w:p w:rsidR="003254FE" w:rsidRPr="00113C9F" w:rsidRDefault="003254FE" w:rsidP="003254FE">
      <w:pPr>
        <w:rPr>
          <w:rFonts w:ascii="Times New Roman" w:hAnsi="Times New Roman" w:cs="Times New Roman"/>
        </w:rPr>
      </w:pPr>
      <w:r w:rsidRPr="005A3F76">
        <w:rPr>
          <w:rFonts w:ascii="Times New Roman" w:hAnsi="Times New Roman" w:cs="Times New Roman"/>
        </w:rPr>
        <w:t>STAR</w:t>
      </w:r>
      <w:r>
        <w:rPr>
          <w:rFonts w:ascii="Times New Roman" w:hAnsi="Times New Roman" w:cs="Times New Roman"/>
        </w:rPr>
        <w: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5A3F76">
        <w:rPr>
          <w:rFonts w:ascii="Times New Roman" w:hAnsi="Times New Roman" w:cs="Times New Roman"/>
        </w:rPr>
        <w:t>Student</w:t>
      </w:r>
      <w:r>
        <w:rPr>
          <w:rFonts w:ascii="Times New Roman" w:hAnsi="Times New Roman" w:cs="Times New Roman"/>
        </w:rPr>
        <w:t>s Talking about the Real World program</w:t>
      </w:r>
    </w:p>
    <w:p w:rsidR="003254FE" w:rsidRDefault="003254FE" w:rsidP="003254FE">
      <w:pPr>
        <w:rPr>
          <w:rFonts w:ascii="Times New Roman" w:hAnsi="Times New Roman" w:cs="Times New Roman"/>
        </w:rPr>
      </w:pPr>
      <w:r w:rsidRPr="00113C9F">
        <w:rPr>
          <w:rFonts w:ascii="Times New Roman" w:hAnsi="Times New Roman" w:cs="Times New Roman"/>
        </w:rPr>
        <w:t xml:space="preserve">State </w:t>
      </w:r>
      <w:r>
        <w:rPr>
          <w:rFonts w:ascii="Times New Roman" w:hAnsi="Times New Roman" w:cs="Times New Roman"/>
        </w:rPr>
        <w:t>board:</w:t>
      </w:r>
      <w:r>
        <w:rPr>
          <w:rFonts w:ascii="Times New Roman" w:hAnsi="Times New Roman" w:cs="Times New Roman"/>
        </w:rPr>
        <w:tab/>
      </w:r>
      <w:r>
        <w:rPr>
          <w:rFonts w:ascii="Times New Roman" w:hAnsi="Times New Roman" w:cs="Times New Roman"/>
        </w:rPr>
        <w:tab/>
        <w:t>Governor’s Workforce Development Board</w:t>
      </w:r>
    </w:p>
    <w:p w:rsidR="003254FE" w:rsidRDefault="003254FE" w:rsidP="003254FE">
      <w:pPr>
        <w:rPr>
          <w:rFonts w:ascii="Times New Roman" w:hAnsi="Times New Roman" w:cs="Times New Roman"/>
        </w:rPr>
      </w:pPr>
      <w:r>
        <w:rPr>
          <w:rFonts w:ascii="Times New Roman" w:hAnsi="Times New Roman" w:cs="Times New Roman"/>
        </w:rPr>
        <w:t>State plan:</w:t>
      </w:r>
      <w:r>
        <w:rPr>
          <w:rFonts w:ascii="Times New Roman" w:hAnsi="Times New Roman" w:cs="Times New Roman"/>
        </w:rPr>
        <w:tab/>
      </w:r>
      <w:r>
        <w:rPr>
          <w:rFonts w:ascii="Times New Roman" w:hAnsi="Times New Roman" w:cs="Times New Roman"/>
        </w:rPr>
        <w:tab/>
        <w:t>Nevada’s State Unified Plan</w:t>
      </w:r>
      <w:r>
        <w:rPr>
          <w:rFonts w:ascii="Times New Roman" w:hAnsi="Times New Roman" w:cs="Times New Roman"/>
        </w:rPr>
        <w:tab/>
      </w:r>
    </w:p>
    <w:p w:rsidR="003254FE" w:rsidRDefault="003254FE" w:rsidP="003254FE">
      <w:pPr>
        <w:rPr>
          <w:rFonts w:ascii="Times New Roman" w:hAnsi="Times New Roman" w:cs="Times New Roman"/>
        </w:rPr>
      </w:pPr>
      <w:r>
        <w:rPr>
          <w:rFonts w:ascii="Times New Roman" w:hAnsi="Times New Roman" w:cs="Times New Roman"/>
        </w:rPr>
        <w:t>STEM:</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Science, technology, engineering, and math</w:t>
      </w:r>
    </w:p>
    <w:p w:rsidR="003254FE" w:rsidRDefault="003254FE" w:rsidP="003254FE">
      <w:pPr>
        <w:rPr>
          <w:rFonts w:ascii="Times New Roman" w:hAnsi="Times New Roman" w:cs="Times New Roman"/>
        </w:rPr>
      </w:pPr>
      <w:r>
        <w:rPr>
          <w:rFonts w:ascii="Times New Roman" w:hAnsi="Times New Roman" w:cs="Times New Roman"/>
        </w:rPr>
        <w:t>TAA: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Trade Adjustment Act</w:t>
      </w:r>
    </w:p>
    <w:p w:rsidR="003254FE" w:rsidRDefault="003254FE" w:rsidP="003254FE">
      <w:pPr>
        <w:rPr>
          <w:rFonts w:ascii="Times New Roman" w:hAnsi="Times New Roman" w:cs="Times New Roman"/>
        </w:rPr>
      </w:pPr>
      <w:r>
        <w:rPr>
          <w:rFonts w:ascii="Times New Roman" w:hAnsi="Times New Roman" w:cs="Times New Roman"/>
        </w:rPr>
        <w:t>TAG:</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Technical Assistance Guide</w:t>
      </w:r>
    </w:p>
    <w:p w:rsidR="003254FE" w:rsidRDefault="003254FE" w:rsidP="003254FE">
      <w:pPr>
        <w:rPr>
          <w:rFonts w:ascii="Times New Roman" w:hAnsi="Times New Roman" w:cs="Times New Roman"/>
        </w:rPr>
      </w:pPr>
      <w:r>
        <w:rPr>
          <w:rFonts w:ascii="Times New Roman" w:hAnsi="Times New Roman" w:cs="Times New Roman"/>
        </w:rPr>
        <w:t>TANF:</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Temporary Assistance for Needy Families Program</w:t>
      </w:r>
    </w:p>
    <w:p w:rsidR="003254FE" w:rsidRDefault="003254FE" w:rsidP="003254FE">
      <w:pPr>
        <w:ind w:left="2160" w:hanging="2160"/>
        <w:rPr>
          <w:rFonts w:ascii="Times New Roman" w:hAnsi="Times New Roman" w:cs="Times New Roman"/>
        </w:rPr>
      </w:pPr>
      <w:r>
        <w:rPr>
          <w:rFonts w:ascii="Times New Roman" w:hAnsi="Times New Roman" w:cs="Times New Roman"/>
        </w:rPr>
        <w:t>TANF NEON:</w:t>
      </w:r>
      <w:r>
        <w:rPr>
          <w:rFonts w:ascii="Times New Roman" w:hAnsi="Times New Roman" w:cs="Times New Roman"/>
        </w:rPr>
        <w:tab/>
        <w:t xml:space="preserve">Temporary Assistance to Needy Family’s </w:t>
      </w:r>
      <w:r>
        <w:rPr>
          <w:rFonts w:ascii="Times New Roman" w:hAnsi="Times New Roman" w:cs="Times New Roman"/>
          <w:i/>
        </w:rPr>
        <w:t>New Employees of Nevada</w:t>
      </w:r>
      <w:r>
        <w:rPr>
          <w:rFonts w:ascii="Times New Roman" w:hAnsi="Times New Roman" w:cs="Times New Roman"/>
        </w:rPr>
        <w:t xml:space="preserve"> program</w:t>
      </w:r>
    </w:p>
    <w:p w:rsidR="003254FE" w:rsidRDefault="003254FE" w:rsidP="003254FE">
      <w:pPr>
        <w:rPr>
          <w:rFonts w:ascii="Times New Roman" w:hAnsi="Times New Roman" w:cs="Times New Roman"/>
        </w:rPr>
      </w:pPr>
      <w:r>
        <w:rPr>
          <w:rFonts w:ascii="Times New Roman" w:hAnsi="Times New Roman" w:cs="Times New Roman"/>
        </w:rPr>
        <w:t>TPCA: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Third party cooperative arrangement</w:t>
      </w:r>
    </w:p>
    <w:p w:rsidR="003254FE" w:rsidRDefault="003254FE" w:rsidP="003254FE">
      <w:pPr>
        <w:rPr>
          <w:rFonts w:ascii="Times New Roman" w:hAnsi="Times New Roman" w:cs="Times New Roman"/>
        </w:rPr>
      </w:pPr>
      <w:r>
        <w:rPr>
          <w:rFonts w:ascii="Times New Roman" w:hAnsi="Times New Roman" w:cs="Times New Roman"/>
        </w:rPr>
        <w:t>TMCC:</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Truckee Meadow Community College</w:t>
      </w:r>
    </w:p>
    <w:p w:rsidR="001B1471" w:rsidRDefault="001B1471" w:rsidP="001B1471">
      <w:pPr>
        <w:rPr>
          <w:rFonts w:ascii="Times New Roman" w:hAnsi="Times New Roman" w:cs="Times New Roman"/>
        </w:rPr>
      </w:pPr>
      <w:r>
        <w:rPr>
          <w:rFonts w:ascii="Times New Roman" w:hAnsi="Times New Roman" w:cs="Times New Roman"/>
        </w:rPr>
        <w:t>UI:</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Unemployment insurance</w:t>
      </w:r>
    </w:p>
    <w:p w:rsidR="001B1471" w:rsidRDefault="001B1471" w:rsidP="001B1471">
      <w:pPr>
        <w:rPr>
          <w:rFonts w:ascii="Times New Roman" w:hAnsi="Times New Roman" w:cs="Times New Roman"/>
        </w:rPr>
      </w:pPr>
      <w:r w:rsidRPr="008E6A17">
        <w:rPr>
          <w:rFonts w:ascii="Times New Roman" w:hAnsi="Times New Roman" w:cs="Times New Roman"/>
        </w:rPr>
        <w:t>UNR</w:t>
      </w:r>
      <w:r>
        <w:rPr>
          <w:rFonts w:ascii="Times New Roman" w:hAnsi="Times New Roman" w:cs="Times New Roman"/>
        </w:rPr>
        <w:t>:</w:t>
      </w:r>
      <w:r w:rsidRPr="008E6A17">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University of Nevada, Reno </w:t>
      </w:r>
    </w:p>
    <w:p w:rsidR="001B1471" w:rsidRDefault="001B1471" w:rsidP="001B1471">
      <w:pPr>
        <w:rPr>
          <w:rFonts w:ascii="Times New Roman" w:hAnsi="Times New Roman" w:cs="Times New Roman"/>
          <w:szCs w:val="24"/>
        </w:rPr>
      </w:pPr>
      <w:r w:rsidRPr="00A26E20">
        <w:rPr>
          <w:rFonts w:ascii="Times New Roman" w:hAnsi="Times New Roman" w:cs="Times New Roman"/>
        </w:rPr>
        <w:t>VOICE:</w:t>
      </w:r>
      <w:r w:rsidRPr="00A26E20">
        <w:rPr>
          <w:rFonts w:ascii="Times New Roman" w:hAnsi="Times New Roman" w:cs="Times New Roman"/>
        </w:rPr>
        <w:tab/>
      </w:r>
      <w:r w:rsidRPr="00A26E20">
        <w:rPr>
          <w:rFonts w:ascii="Times New Roman" w:hAnsi="Times New Roman" w:cs="Times New Roman"/>
        </w:rPr>
        <w:tab/>
      </w:r>
      <w:r w:rsidRPr="00A26E20">
        <w:rPr>
          <w:rFonts w:ascii="Times New Roman" w:hAnsi="Times New Roman" w:cs="Times New Roman"/>
          <w:szCs w:val="24"/>
        </w:rPr>
        <w:t xml:space="preserve">Vocational Opportunities for Inclusive Career Education </w:t>
      </w:r>
    </w:p>
    <w:p w:rsidR="001B1471" w:rsidRDefault="001B1471" w:rsidP="001B1471">
      <w:pPr>
        <w:rPr>
          <w:rFonts w:ascii="Times New Roman" w:hAnsi="Times New Roman" w:cs="Times New Roman"/>
        </w:rPr>
      </w:pPr>
      <w:r>
        <w:rPr>
          <w:rFonts w:ascii="Times New Roman" w:hAnsi="Times New Roman" w:cs="Times New Roman"/>
        </w:rPr>
        <w:t>VR:</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Nevada’s Bureau of Vocational Rehabilitation (DETR)</w:t>
      </w:r>
    </w:p>
    <w:p w:rsidR="001B1471" w:rsidRDefault="001B1471" w:rsidP="001B1471">
      <w:pPr>
        <w:rPr>
          <w:rFonts w:ascii="Times New Roman" w:hAnsi="Times New Roman" w:cs="Times New Roman"/>
        </w:rPr>
      </w:pPr>
      <w:r>
        <w:rPr>
          <w:rFonts w:ascii="Times New Roman" w:hAnsi="Times New Roman" w:cs="Times New Roman"/>
        </w:rPr>
        <w:t>WARN:</w:t>
      </w:r>
      <w:r>
        <w:rPr>
          <w:rFonts w:ascii="Times New Roman" w:hAnsi="Times New Roman" w:cs="Times New Roman"/>
        </w:rPr>
        <w:tab/>
      </w:r>
      <w:r>
        <w:rPr>
          <w:rFonts w:ascii="Times New Roman" w:hAnsi="Times New Roman" w:cs="Times New Roman"/>
        </w:rPr>
        <w:tab/>
      </w:r>
      <w:r w:rsidRPr="00A36FA0">
        <w:rPr>
          <w:rFonts w:ascii="Times New Roman" w:hAnsi="Times New Roman" w:cs="Times New Roman"/>
        </w:rPr>
        <w:t xml:space="preserve">Worker Adjustment and Retraining Notification Act </w:t>
      </w:r>
    </w:p>
    <w:p w:rsidR="001B1471" w:rsidRDefault="001B1471" w:rsidP="001B1471">
      <w:pPr>
        <w:rPr>
          <w:rFonts w:ascii="Times New Roman" w:hAnsi="Times New Roman" w:cs="Times New Roman"/>
        </w:rPr>
      </w:pPr>
      <w:r>
        <w:rPr>
          <w:rFonts w:ascii="Times New Roman" w:hAnsi="Times New Roman" w:cs="Times New Roman"/>
        </w:rPr>
        <w:t>WCSC:</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Washoe County School District</w:t>
      </w:r>
    </w:p>
    <w:p w:rsidR="003254FE" w:rsidRDefault="003254FE" w:rsidP="003254FE">
      <w:pPr>
        <w:rPr>
          <w:rFonts w:ascii="Times New Roman" w:hAnsi="Times New Roman" w:cs="Times New Roman"/>
        </w:rPr>
      </w:pPr>
      <w:r>
        <w:rPr>
          <w:rFonts w:ascii="Times New Roman" w:hAnsi="Times New Roman" w:cs="Times New Roman"/>
        </w:rPr>
        <w:t>WIA: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Workforce Investment Act of 1998</w:t>
      </w:r>
    </w:p>
    <w:p w:rsidR="003254FE" w:rsidRDefault="003254FE" w:rsidP="003254FE">
      <w:pPr>
        <w:rPr>
          <w:rFonts w:ascii="Times New Roman" w:hAnsi="Times New Roman" w:cs="Times New Roman"/>
        </w:rPr>
      </w:pPr>
      <w:r>
        <w:rPr>
          <w:rFonts w:ascii="Times New Roman" w:hAnsi="Times New Roman" w:cs="Times New Roman"/>
        </w:rPr>
        <w:t>WIOA: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Workforce Innovation and Opportunity Act of 2014</w:t>
      </w:r>
    </w:p>
    <w:p w:rsidR="001B1471" w:rsidRDefault="001B1471" w:rsidP="001B1471">
      <w:pPr>
        <w:rPr>
          <w:rFonts w:ascii="Times New Roman" w:hAnsi="Times New Roman" w:cs="Times New Roman"/>
        </w:rPr>
      </w:pPr>
      <w:r>
        <w:rPr>
          <w:rFonts w:ascii="Times New Roman" w:hAnsi="Times New Roman" w:cs="Times New Roman"/>
        </w:rPr>
        <w:t>WISS: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Workforce Investment Support Services (DETR)</w:t>
      </w:r>
    </w:p>
    <w:p w:rsidR="001B1471" w:rsidRDefault="001B1471" w:rsidP="001B1471">
      <w:pPr>
        <w:rPr>
          <w:rFonts w:ascii="Times New Roman" w:hAnsi="Times New Roman" w:cs="Times New Roman"/>
        </w:rPr>
      </w:pPr>
      <w:r>
        <w:rPr>
          <w:rFonts w:ascii="Times New Roman" w:hAnsi="Times New Roman" w:cs="Times New Roman"/>
        </w:rPr>
        <w:t>WIN: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Working in Nevada (DWSS program)</w:t>
      </w:r>
    </w:p>
    <w:p w:rsidR="001B1471" w:rsidRDefault="001B1471" w:rsidP="001B1471">
      <w:pPr>
        <w:rPr>
          <w:rFonts w:ascii="Times New Roman" w:hAnsi="Times New Roman" w:cs="Times New Roman"/>
          <w:szCs w:val="24"/>
        </w:rPr>
      </w:pPr>
      <w:r>
        <w:rPr>
          <w:rFonts w:ascii="Times New Roman" w:hAnsi="Times New Roman" w:cs="Times New Roman"/>
          <w:szCs w:val="24"/>
        </w:rPr>
        <w:t>WNC:</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t>Western Nevada College</w:t>
      </w:r>
    </w:p>
    <w:p w:rsidR="001B1471" w:rsidRDefault="001B1471" w:rsidP="001B1471">
      <w:pPr>
        <w:rPr>
          <w:rFonts w:ascii="Times New Roman" w:eastAsia="Calibri" w:hAnsi="Times New Roman" w:cs="Times New Roman"/>
        </w:rPr>
      </w:pPr>
      <w:r>
        <w:rPr>
          <w:rFonts w:ascii="Times New Roman" w:eastAsia="Calibri" w:hAnsi="Times New Roman" w:cs="Times New Roman"/>
        </w:rPr>
        <w:t>WOTC:</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Work Opportunity Tax Credit</w:t>
      </w:r>
    </w:p>
    <w:p w:rsidR="001B1471" w:rsidRDefault="001B1471" w:rsidP="001B1471">
      <w:pPr>
        <w:rPr>
          <w:rFonts w:ascii="Times New Roman" w:hAnsi="Times New Roman" w:cs="Times New Roman"/>
        </w:rPr>
      </w:pPr>
      <w:r w:rsidRPr="008B5D19">
        <w:rPr>
          <w:rFonts w:ascii="Times New Roman" w:hAnsi="Times New Roman" w:cs="Times New Roman"/>
        </w:rPr>
        <w:t>WPRS</w:t>
      </w:r>
      <w:r>
        <w:rPr>
          <w:rFonts w:ascii="Times New Roman" w:hAnsi="Times New Roman" w:cs="Times New Roman"/>
        </w:rPr>
        <w: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8B5D19">
        <w:rPr>
          <w:rFonts w:ascii="Times New Roman" w:hAnsi="Times New Roman" w:cs="Times New Roman"/>
        </w:rPr>
        <w:t>Worker Profiling and Reemployment Services</w:t>
      </w:r>
    </w:p>
    <w:p w:rsidR="001B1471" w:rsidRDefault="001B1471" w:rsidP="001B1471">
      <w:pPr>
        <w:rPr>
          <w:rFonts w:ascii="Times New Roman" w:hAnsi="Times New Roman" w:cs="Times New Roman"/>
        </w:rPr>
      </w:pPr>
      <w:r>
        <w:rPr>
          <w:rFonts w:ascii="Times New Roman" w:hAnsi="Times New Roman" w:cs="Times New Roman"/>
        </w:rPr>
        <w:t>WSR:</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Workforce service representatives</w:t>
      </w:r>
    </w:p>
    <w:p w:rsidR="001B1471" w:rsidRDefault="001B1471" w:rsidP="001B1471">
      <w:pPr>
        <w:rPr>
          <w:rFonts w:ascii="Times New Roman" w:hAnsi="Times New Roman" w:cs="Times New Roman"/>
        </w:rPr>
      </w:pPr>
      <w:r w:rsidRPr="00363B6C">
        <w:rPr>
          <w:rFonts w:ascii="Times New Roman" w:hAnsi="Times New Roman" w:cs="Times New Roman"/>
        </w:rPr>
        <w:t>YES</w:t>
      </w:r>
      <w:r>
        <w:rPr>
          <w:rFonts w:ascii="Times New Roman" w:hAnsi="Times New Roman" w:cs="Times New Roman"/>
        </w:rPr>
        <w: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363B6C">
        <w:rPr>
          <w:rFonts w:ascii="Times New Roman" w:hAnsi="Times New Roman" w:cs="Times New Roman"/>
        </w:rPr>
        <w:t>Youth Educational Success</w:t>
      </w:r>
      <w:r>
        <w:rPr>
          <w:rFonts w:ascii="Times New Roman" w:hAnsi="Times New Roman" w:cs="Times New Roman"/>
        </w:rPr>
        <w:t xml:space="preserve"> </w:t>
      </w:r>
      <w:r w:rsidRPr="00363B6C">
        <w:rPr>
          <w:rFonts w:ascii="Times New Roman" w:hAnsi="Times New Roman" w:cs="Times New Roman"/>
        </w:rPr>
        <w:t>program</w:t>
      </w:r>
    </w:p>
    <w:sectPr w:rsidR="001B1471" w:rsidSect="003920DC">
      <w:headerReference w:type="default" r:id="rId156"/>
      <w:type w:val="continuous"/>
      <w:pgSz w:w="12240" w:h="15840"/>
      <w:pgMar w:top="540" w:right="1800" w:bottom="450" w:left="1800" w:header="720" w:footer="16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6ABB" w:rsidRDefault="00CC6ABB" w:rsidP="00EC2DBF">
      <w:r>
        <w:separator/>
      </w:r>
    </w:p>
  </w:endnote>
  <w:endnote w:type="continuationSeparator" w:id="0">
    <w:p w:rsidR="00CC6ABB" w:rsidRDefault="00CC6ABB" w:rsidP="00EC2D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6C61" w:rsidRDefault="00246C61" w:rsidP="00725631">
    <w:pPr>
      <w:pStyle w:val="Footer"/>
      <w:jc w:val="right"/>
    </w:pPr>
    <w:r>
      <w:rPr>
        <w:noProof/>
      </w:rPr>
      <w:t>v8.2  2/1/2016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3458488"/>
      <w:docPartObj>
        <w:docPartGallery w:val="Page Numbers (Bottom of Page)"/>
        <w:docPartUnique/>
      </w:docPartObj>
    </w:sdtPr>
    <w:sdtEndPr>
      <w:rPr>
        <w:noProof/>
      </w:rPr>
    </w:sdtEndPr>
    <w:sdtContent>
      <w:p w:rsidR="00246C61" w:rsidRDefault="00246C61">
        <w:pPr>
          <w:pStyle w:val="Footer"/>
          <w:jc w:val="right"/>
        </w:pPr>
        <w:r>
          <w:fldChar w:fldCharType="begin"/>
        </w:r>
        <w:r>
          <w:instrText xml:space="preserve"> PAGE   \* MERGEFORMAT </w:instrText>
        </w:r>
        <w:r>
          <w:fldChar w:fldCharType="separate"/>
        </w:r>
        <w:r w:rsidR="00EE5EB5">
          <w:rPr>
            <w:noProof/>
          </w:rPr>
          <w:t>2</w:t>
        </w:r>
        <w:r>
          <w:rPr>
            <w:noProof/>
          </w:rPr>
          <w:fldChar w:fldCharType="end"/>
        </w:r>
        <w:r>
          <w:rPr>
            <w:noProof/>
          </w:rPr>
          <w:t xml:space="preserve"> – v8.2  2/1/2016</w:t>
        </w:r>
      </w:p>
    </w:sdtContent>
  </w:sdt>
  <w:p w:rsidR="00246C61" w:rsidRPr="00A74824" w:rsidRDefault="00246C61" w:rsidP="00A7482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6C61" w:rsidRDefault="00246C6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6796963"/>
      <w:docPartObj>
        <w:docPartGallery w:val="Page Numbers (Bottom of Page)"/>
        <w:docPartUnique/>
      </w:docPartObj>
    </w:sdtPr>
    <w:sdtEndPr>
      <w:rPr>
        <w:noProof/>
      </w:rPr>
    </w:sdtEndPr>
    <w:sdtContent>
      <w:p w:rsidR="00246C61" w:rsidRDefault="00246C61">
        <w:pPr>
          <w:pStyle w:val="Footer"/>
          <w:jc w:val="right"/>
        </w:pPr>
        <w:r>
          <w:fldChar w:fldCharType="begin"/>
        </w:r>
        <w:r>
          <w:instrText xml:space="preserve"> PAGE   \* MERGEFORMAT </w:instrText>
        </w:r>
        <w:r>
          <w:fldChar w:fldCharType="separate"/>
        </w:r>
        <w:r w:rsidR="00EE5EB5">
          <w:rPr>
            <w:noProof/>
          </w:rPr>
          <w:t>133</w:t>
        </w:r>
        <w:r>
          <w:rPr>
            <w:noProof/>
          </w:rPr>
          <w:fldChar w:fldCharType="end"/>
        </w:r>
        <w:r>
          <w:rPr>
            <w:noProof/>
          </w:rPr>
          <w:t xml:space="preserve"> – v8.2  2/1/2016</w:t>
        </w:r>
      </w:p>
    </w:sdtContent>
  </w:sdt>
  <w:p w:rsidR="00246C61" w:rsidRPr="00A74824" w:rsidRDefault="00246C61" w:rsidP="00A7482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6ABB" w:rsidRDefault="00CC6ABB" w:rsidP="00EC2DBF">
      <w:r>
        <w:separator/>
      </w:r>
    </w:p>
  </w:footnote>
  <w:footnote w:type="continuationSeparator" w:id="0">
    <w:p w:rsidR="00CC6ABB" w:rsidRDefault="00CC6ABB" w:rsidP="00EC2D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6C61" w:rsidRDefault="00CC6A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0" type="#_x0000_t136" style="position:absolute;left:0;text-align:left;margin-left:0;margin-top:0;width:586.55pt;height:73.3pt;rotation:315;z-index:-251638272;mso-position-horizontal:center;mso-position-horizontal-relative:margin;mso-position-vertical:center;mso-position-vertical-relative:margin" o:allowincell="f" fillcolor="silver" stroked="f">
          <v:fill opacity=".5"/>
          <v:textpath style="font-family:&quot;Times New Roman&quot;;font-size:1pt" string="V.4.  12/11/2015"/>
          <w10:wrap anchorx="margin" anchory="margin"/>
        </v:shape>
      </w:pict>
    </w:r>
    <w:r>
      <w:rPr>
        <w:noProof/>
      </w:rPr>
      <w:pict>
        <v:shape id="_x0000_s2052" type="#_x0000_t136" style="position:absolute;left:0;text-align:left;margin-left:0;margin-top:0;width:651pt;height:54.75pt;rotation:315;z-index:-251654656;mso-position-horizontal:center;mso-position-horizontal-relative:margin;mso-position-vertical:center;mso-position-vertical-relative:margin" o:allowincell="f" fillcolor="#a5a5a5 [2092]" stroked="f">
          <v:fill opacity=".5"/>
          <v:textpath style="font-family:&quot;Times New Roman&quot;;font-size:48pt" string="MASTER DRAFT_v4_12072015"/>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6C61" w:rsidRDefault="00CC6A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3" type="#_x0000_t136" style="position:absolute;left:0;text-align:left;margin-left:0;margin-top:0;width:586.55pt;height:73.3pt;rotation:315;z-index:-251632128;mso-position-horizontal:center;mso-position-horizontal-relative:margin;mso-position-vertical:center;mso-position-vertical-relative:margin" o:allowincell="f" fillcolor="silver" stroked="f">
          <v:fill opacity=".5"/>
          <v:textpath style="font-family:&quot;Times New Roman&quot;;font-size:1pt" string="V.4.  12/11/2015"/>
          <w10:wrap anchorx="margin" anchory="margin"/>
        </v:shape>
      </w:pict>
    </w:r>
    <w:r>
      <w:rPr>
        <w:noProof/>
      </w:rPr>
      <w:pict>
        <v:shape id="_x0000_s2055" type="#_x0000_t136" style="position:absolute;left:0;text-align:left;margin-left:0;margin-top:0;width:651pt;height:54.75pt;rotation:315;z-index:-251648512;mso-position-horizontal:center;mso-position-horizontal-relative:margin;mso-position-vertical:center;mso-position-vertical-relative:margin" o:allowincell="f" fillcolor="#a5a5a5 [2092]" stroked="f">
          <v:fill opacity=".5"/>
          <v:textpath style="font-family:&quot;Times New Roman&quot;;font-size:48pt" string="MASTER DRAFT_v4_12072015"/>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4651382"/>
      <w:docPartObj>
        <w:docPartGallery w:val="Watermarks"/>
        <w:docPartUnique/>
      </w:docPartObj>
    </w:sdtPr>
    <w:sdtEndPr/>
    <w:sdtContent>
      <w:p w:rsidR="00246C61" w:rsidRDefault="00CC6ABB" w:rsidP="009736E0">
        <w:pPr>
          <w:pStyle w:val="Header"/>
          <w:jc w:val="right"/>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86" type="#_x0000_t136" style="position:absolute;left:0;text-align:left;margin-left:0;margin-top:0;width:412.4pt;height:247.45pt;rotation:315;z-index:-25162393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6C61" w:rsidRDefault="00CC6A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2" type="#_x0000_t136" style="position:absolute;left:0;text-align:left;margin-left:0;margin-top:0;width:586.55pt;height:73.3pt;rotation:315;z-index:-251634176;mso-position-horizontal:center;mso-position-horizontal-relative:margin;mso-position-vertical:center;mso-position-vertical-relative:margin" o:allowincell="f" fillcolor="silver" stroked="f">
          <v:fill opacity=".5"/>
          <v:textpath style="font-family:&quot;Times New Roman&quot;;font-size:1pt" string="V.4.  12/11/2015"/>
          <w10:wrap anchorx="margin" anchory="margin"/>
        </v:shape>
      </w:pict>
    </w:r>
    <w:r>
      <w:rPr>
        <w:noProof/>
      </w:rPr>
      <w:pict>
        <v:shape id="_x0000_s2054" type="#_x0000_t136" style="position:absolute;left:0;text-align:left;margin-left:0;margin-top:0;width:651pt;height:54.75pt;rotation:315;z-index:-251650560;mso-position-horizontal:center;mso-position-horizontal-relative:margin;mso-position-vertical:center;mso-position-vertical-relative:margin" o:allowincell="f" fillcolor="#a5a5a5 [2092]" stroked="f">
          <v:fill opacity=".5"/>
          <v:textpath style="font-family:&quot;Times New Roman&quot;;font-size:48pt" string="MASTER DRAFT_v4_12072015"/>
          <w10:wrap anchorx="margin" anchory="margin"/>
        </v:shape>
      </w:pict>
    </w:r>
  </w:p>
  <w:p w:rsidR="00246C61" w:rsidRDefault="00246C6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6C61" w:rsidRDefault="00CC6A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6" type="#_x0000_t136" style="position:absolute;left:0;text-align:left;margin-left:0;margin-top:0;width:586.55pt;height:73.3pt;rotation:315;z-index:-251625984;mso-position-horizontal:center;mso-position-horizontal-relative:margin;mso-position-vertical:center;mso-position-vertical-relative:margin" o:allowincell="f" fillcolor="silver" stroked="f">
          <v:fill opacity=".5"/>
          <v:textpath style="font-family:&quot;Times New Roman&quot;;font-size:1pt" string="V.4.  12/11/2015"/>
          <w10:wrap anchorx="margin" anchory="margin"/>
        </v:shape>
      </w:pict>
    </w:r>
    <w:r>
      <w:rPr>
        <w:noProof/>
      </w:rPr>
      <w:pict>
        <v:shape id="_x0000_s2058" type="#_x0000_t136" style="position:absolute;left:0;text-align:left;margin-left:0;margin-top:0;width:651pt;height:54.75pt;rotation:315;z-index:-251642368;mso-position-horizontal:center;mso-position-horizontal-relative:margin;mso-position-vertical:center;mso-position-vertical-relative:margin" o:allowincell="f" fillcolor="#a5a5a5 [2092]" stroked="f">
          <v:fill opacity=".5"/>
          <v:textpath style="font-family:&quot;Times New Roman&quot;;font-size:48pt" string="MASTER DRAFT_v4_12072015"/>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6C61" w:rsidRPr="00A74824" w:rsidRDefault="00246C61" w:rsidP="00A7482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6C61" w:rsidRDefault="00CC6A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5" type="#_x0000_t136" style="position:absolute;left:0;text-align:left;margin-left:0;margin-top:0;width:586.55pt;height:73.3pt;rotation:315;z-index:-251628032;mso-position-horizontal:center;mso-position-horizontal-relative:margin;mso-position-vertical:center;mso-position-vertical-relative:margin" o:allowincell="f" fillcolor="silver" stroked="f">
          <v:fill opacity=".5"/>
          <v:textpath style="font-family:&quot;Times New Roman&quot;;font-size:1pt" string="V.4.  12/11/2015"/>
          <w10:wrap anchorx="margin" anchory="margin"/>
        </v:shape>
      </w:pict>
    </w:r>
    <w:r>
      <w:rPr>
        <w:noProof/>
      </w:rPr>
      <w:pict>
        <v:shape id="_x0000_s2057" type="#_x0000_t136" style="position:absolute;left:0;text-align:left;margin-left:0;margin-top:0;width:651pt;height:54.75pt;rotation:315;z-index:-251644416;mso-position-horizontal:center;mso-position-horizontal-relative:margin;mso-position-vertical:center;mso-position-vertical-relative:margin" o:allowincell="f" fillcolor="#a5a5a5 [2092]" stroked="f">
          <v:fill opacity=".5"/>
          <v:textpath style="font-family:&quot;Times New Roman&quot;;font-size:48pt" string="MASTER DRAFT_v4_12072015"/>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6C61" w:rsidRPr="003920DC" w:rsidRDefault="00246C61" w:rsidP="003920D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75D9E"/>
    <w:multiLevelType w:val="hybridMultilevel"/>
    <w:tmpl w:val="A208A5EC"/>
    <w:lvl w:ilvl="0" w:tplc="20D4C10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B257C2"/>
    <w:multiLevelType w:val="hybridMultilevel"/>
    <w:tmpl w:val="DC52D5E6"/>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01DD32D3"/>
    <w:multiLevelType w:val="hybridMultilevel"/>
    <w:tmpl w:val="1C9CFD40"/>
    <w:lvl w:ilvl="0" w:tplc="20D4C10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F52C82"/>
    <w:multiLevelType w:val="hybridMultilevel"/>
    <w:tmpl w:val="71E4A204"/>
    <w:lvl w:ilvl="0" w:tplc="20D4C10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2B393C"/>
    <w:multiLevelType w:val="hybridMultilevel"/>
    <w:tmpl w:val="FD6E2E5C"/>
    <w:lvl w:ilvl="0" w:tplc="20D4C10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3667D16"/>
    <w:multiLevelType w:val="hybridMultilevel"/>
    <w:tmpl w:val="B67093D8"/>
    <w:lvl w:ilvl="0" w:tplc="20D4C10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3EC11A7"/>
    <w:multiLevelType w:val="hybridMultilevel"/>
    <w:tmpl w:val="045EF752"/>
    <w:lvl w:ilvl="0" w:tplc="20D4C10C">
      <w:start w:val="1"/>
      <w:numFmt w:val="bullet"/>
      <w:lvlText w:val=""/>
      <w:lvlJc w:val="left"/>
      <w:pPr>
        <w:ind w:left="360" w:hanging="360"/>
      </w:pPr>
      <w:rPr>
        <w:rFonts w:ascii="Symbol" w:hAnsi="Symbol" w:hint="default"/>
      </w:rPr>
    </w:lvl>
    <w:lvl w:ilvl="1" w:tplc="20D4C10C">
      <w:start w:val="1"/>
      <w:numFmt w:val="bullet"/>
      <w:lvlText w:val=""/>
      <w:lvlJc w:val="left"/>
      <w:pPr>
        <w:ind w:left="1080" w:hanging="360"/>
      </w:pPr>
      <w:rPr>
        <w:rFonts w:ascii="Symbol" w:hAnsi="Symbol" w:hint="default"/>
      </w:rPr>
    </w:lvl>
    <w:lvl w:ilvl="2" w:tplc="20D4C10C">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3F21A5A"/>
    <w:multiLevelType w:val="hybridMultilevel"/>
    <w:tmpl w:val="F78E94E4"/>
    <w:lvl w:ilvl="0" w:tplc="20D4C10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040324CC"/>
    <w:multiLevelType w:val="hybridMultilevel"/>
    <w:tmpl w:val="882A5E90"/>
    <w:lvl w:ilvl="0" w:tplc="20D4C10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047773D2"/>
    <w:multiLevelType w:val="hybridMultilevel"/>
    <w:tmpl w:val="C5EA5E46"/>
    <w:lvl w:ilvl="0" w:tplc="20D4C10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4893B25"/>
    <w:multiLevelType w:val="hybridMultilevel"/>
    <w:tmpl w:val="816808BC"/>
    <w:lvl w:ilvl="0" w:tplc="20D4C10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05221253"/>
    <w:multiLevelType w:val="hybridMultilevel"/>
    <w:tmpl w:val="4C107D9A"/>
    <w:lvl w:ilvl="0" w:tplc="20D4C10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057635B3"/>
    <w:multiLevelType w:val="hybridMultilevel"/>
    <w:tmpl w:val="3C0E2FD0"/>
    <w:lvl w:ilvl="0" w:tplc="22AA4E0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5E0049E"/>
    <w:multiLevelType w:val="hybridMultilevel"/>
    <w:tmpl w:val="FBDCEEAE"/>
    <w:lvl w:ilvl="0" w:tplc="04090005">
      <w:start w:val="1"/>
      <w:numFmt w:val="bullet"/>
      <w:lvlText w:val=""/>
      <w:lvlJc w:val="left"/>
      <w:pPr>
        <w:ind w:left="1802" w:hanging="360"/>
      </w:pPr>
      <w:rPr>
        <w:rFonts w:ascii="Wingdings" w:hAnsi="Wingdings" w:hint="default"/>
      </w:rPr>
    </w:lvl>
    <w:lvl w:ilvl="1" w:tplc="04090005">
      <w:start w:val="1"/>
      <w:numFmt w:val="bullet"/>
      <w:lvlText w:val=""/>
      <w:lvlJc w:val="left"/>
      <w:pPr>
        <w:ind w:left="2522" w:hanging="360"/>
      </w:pPr>
      <w:rPr>
        <w:rFonts w:ascii="Wingdings" w:hAnsi="Wingdings" w:hint="default"/>
      </w:rPr>
    </w:lvl>
    <w:lvl w:ilvl="2" w:tplc="0409001B">
      <w:start w:val="1"/>
      <w:numFmt w:val="lowerRoman"/>
      <w:lvlText w:val="%3."/>
      <w:lvlJc w:val="right"/>
      <w:pPr>
        <w:ind w:left="3242" w:hanging="180"/>
      </w:pPr>
    </w:lvl>
    <w:lvl w:ilvl="3" w:tplc="0409000F" w:tentative="1">
      <w:start w:val="1"/>
      <w:numFmt w:val="decimal"/>
      <w:lvlText w:val="%4."/>
      <w:lvlJc w:val="left"/>
      <w:pPr>
        <w:ind w:left="3962" w:hanging="360"/>
      </w:pPr>
    </w:lvl>
    <w:lvl w:ilvl="4" w:tplc="04090019" w:tentative="1">
      <w:start w:val="1"/>
      <w:numFmt w:val="lowerLetter"/>
      <w:lvlText w:val="%5."/>
      <w:lvlJc w:val="left"/>
      <w:pPr>
        <w:ind w:left="4682" w:hanging="360"/>
      </w:pPr>
    </w:lvl>
    <w:lvl w:ilvl="5" w:tplc="0409001B" w:tentative="1">
      <w:start w:val="1"/>
      <w:numFmt w:val="lowerRoman"/>
      <w:lvlText w:val="%6."/>
      <w:lvlJc w:val="right"/>
      <w:pPr>
        <w:ind w:left="5402" w:hanging="180"/>
      </w:pPr>
    </w:lvl>
    <w:lvl w:ilvl="6" w:tplc="0409000F" w:tentative="1">
      <w:start w:val="1"/>
      <w:numFmt w:val="decimal"/>
      <w:lvlText w:val="%7."/>
      <w:lvlJc w:val="left"/>
      <w:pPr>
        <w:ind w:left="6122" w:hanging="360"/>
      </w:pPr>
    </w:lvl>
    <w:lvl w:ilvl="7" w:tplc="04090019" w:tentative="1">
      <w:start w:val="1"/>
      <w:numFmt w:val="lowerLetter"/>
      <w:lvlText w:val="%8."/>
      <w:lvlJc w:val="left"/>
      <w:pPr>
        <w:ind w:left="6842" w:hanging="360"/>
      </w:pPr>
    </w:lvl>
    <w:lvl w:ilvl="8" w:tplc="0409001B" w:tentative="1">
      <w:start w:val="1"/>
      <w:numFmt w:val="lowerRoman"/>
      <w:lvlText w:val="%9."/>
      <w:lvlJc w:val="right"/>
      <w:pPr>
        <w:ind w:left="7562" w:hanging="180"/>
      </w:pPr>
    </w:lvl>
  </w:abstractNum>
  <w:abstractNum w:abstractNumId="14">
    <w:nsid w:val="05E71ACD"/>
    <w:multiLevelType w:val="hybridMultilevel"/>
    <w:tmpl w:val="192878A0"/>
    <w:lvl w:ilvl="0" w:tplc="20D4C10C">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0668016B"/>
    <w:multiLevelType w:val="hybridMultilevel"/>
    <w:tmpl w:val="17BE1638"/>
    <w:lvl w:ilvl="0" w:tplc="20D4C10C">
      <w:start w:val="1"/>
      <w:numFmt w:val="bullet"/>
      <w:lvlText w:val=""/>
      <w:lvlJc w:val="left"/>
      <w:pPr>
        <w:ind w:left="2250" w:hanging="360"/>
      </w:pPr>
      <w:rPr>
        <w:rFonts w:ascii="Symbol" w:hAnsi="Symbol" w:hint="default"/>
      </w:rPr>
    </w:lvl>
    <w:lvl w:ilvl="1" w:tplc="20D4C10C">
      <w:start w:val="1"/>
      <w:numFmt w:val="bullet"/>
      <w:lvlText w:val=""/>
      <w:lvlJc w:val="left"/>
      <w:pPr>
        <w:ind w:left="2970" w:hanging="360"/>
      </w:pPr>
      <w:rPr>
        <w:rFonts w:ascii="Symbol" w:hAnsi="Symbol"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16">
    <w:nsid w:val="07601779"/>
    <w:multiLevelType w:val="hybridMultilevel"/>
    <w:tmpl w:val="72023B36"/>
    <w:lvl w:ilvl="0" w:tplc="20D4C10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0766127F"/>
    <w:multiLevelType w:val="hybridMultilevel"/>
    <w:tmpl w:val="6C986DE6"/>
    <w:lvl w:ilvl="0" w:tplc="20D4C10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07BC799D"/>
    <w:multiLevelType w:val="hybridMultilevel"/>
    <w:tmpl w:val="8D22E2DE"/>
    <w:lvl w:ilvl="0" w:tplc="20D4C10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087E78CE"/>
    <w:multiLevelType w:val="hybridMultilevel"/>
    <w:tmpl w:val="413CF1E8"/>
    <w:lvl w:ilvl="0" w:tplc="20D4C10C">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0932048D"/>
    <w:multiLevelType w:val="hybridMultilevel"/>
    <w:tmpl w:val="7ACA0F08"/>
    <w:lvl w:ilvl="0" w:tplc="20D4C10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09A23A8A"/>
    <w:multiLevelType w:val="hybridMultilevel"/>
    <w:tmpl w:val="55FE8AA8"/>
    <w:lvl w:ilvl="0" w:tplc="3A760C7C">
      <w:start w:val="1"/>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0A0C0F3E"/>
    <w:multiLevelType w:val="hybridMultilevel"/>
    <w:tmpl w:val="D536234E"/>
    <w:lvl w:ilvl="0" w:tplc="B568DD16">
      <w:start w:val="2"/>
      <w:numFmt w:val="lowerLetter"/>
      <w:lvlText w:val="(%1)"/>
      <w:lvlJc w:val="left"/>
      <w:pPr>
        <w:ind w:left="720" w:hanging="360"/>
      </w:pPr>
      <w:rPr>
        <w:rFonts w:asciiTheme="minorHAnsi" w:eastAsia="Cambria" w:hAnsiTheme="minorHAnsi" w:cstheme="minorHAnsi" w:hint="default"/>
        <w:b w:val="0"/>
        <w:spacing w:val="-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D8B4ACE"/>
    <w:multiLevelType w:val="hybridMultilevel"/>
    <w:tmpl w:val="F18E9762"/>
    <w:lvl w:ilvl="0" w:tplc="0409000F">
      <w:start w:val="1"/>
      <w:numFmt w:val="decimal"/>
      <w:lvlText w:val="%1."/>
      <w:lvlJc w:val="left"/>
      <w:pPr>
        <w:ind w:left="1802" w:hanging="360"/>
      </w:pPr>
    </w:lvl>
    <w:lvl w:ilvl="1" w:tplc="04090019">
      <w:start w:val="1"/>
      <w:numFmt w:val="lowerLetter"/>
      <w:lvlText w:val="%2."/>
      <w:lvlJc w:val="left"/>
      <w:pPr>
        <w:ind w:left="2522" w:hanging="360"/>
      </w:pPr>
    </w:lvl>
    <w:lvl w:ilvl="2" w:tplc="0409001B" w:tentative="1">
      <w:start w:val="1"/>
      <w:numFmt w:val="lowerRoman"/>
      <w:lvlText w:val="%3."/>
      <w:lvlJc w:val="right"/>
      <w:pPr>
        <w:ind w:left="3242" w:hanging="180"/>
      </w:pPr>
    </w:lvl>
    <w:lvl w:ilvl="3" w:tplc="0409000F" w:tentative="1">
      <w:start w:val="1"/>
      <w:numFmt w:val="decimal"/>
      <w:lvlText w:val="%4."/>
      <w:lvlJc w:val="left"/>
      <w:pPr>
        <w:ind w:left="3962" w:hanging="360"/>
      </w:pPr>
    </w:lvl>
    <w:lvl w:ilvl="4" w:tplc="04090019" w:tentative="1">
      <w:start w:val="1"/>
      <w:numFmt w:val="lowerLetter"/>
      <w:lvlText w:val="%5."/>
      <w:lvlJc w:val="left"/>
      <w:pPr>
        <w:ind w:left="4682" w:hanging="360"/>
      </w:pPr>
    </w:lvl>
    <w:lvl w:ilvl="5" w:tplc="0409001B" w:tentative="1">
      <w:start w:val="1"/>
      <w:numFmt w:val="lowerRoman"/>
      <w:lvlText w:val="%6."/>
      <w:lvlJc w:val="right"/>
      <w:pPr>
        <w:ind w:left="5402" w:hanging="180"/>
      </w:pPr>
    </w:lvl>
    <w:lvl w:ilvl="6" w:tplc="0409000F" w:tentative="1">
      <w:start w:val="1"/>
      <w:numFmt w:val="decimal"/>
      <w:lvlText w:val="%7."/>
      <w:lvlJc w:val="left"/>
      <w:pPr>
        <w:ind w:left="6122" w:hanging="360"/>
      </w:pPr>
    </w:lvl>
    <w:lvl w:ilvl="7" w:tplc="04090019" w:tentative="1">
      <w:start w:val="1"/>
      <w:numFmt w:val="lowerLetter"/>
      <w:lvlText w:val="%8."/>
      <w:lvlJc w:val="left"/>
      <w:pPr>
        <w:ind w:left="6842" w:hanging="360"/>
      </w:pPr>
    </w:lvl>
    <w:lvl w:ilvl="8" w:tplc="0409001B" w:tentative="1">
      <w:start w:val="1"/>
      <w:numFmt w:val="lowerRoman"/>
      <w:lvlText w:val="%9."/>
      <w:lvlJc w:val="right"/>
      <w:pPr>
        <w:ind w:left="7562" w:hanging="180"/>
      </w:pPr>
    </w:lvl>
  </w:abstractNum>
  <w:abstractNum w:abstractNumId="24">
    <w:nsid w:val="0D9302A3"/>
    <w:multiLevelType w:val="hybridMultilevel"/>
    <w:tmpl w:val="B088C408"/>
    <w:lvl w:ilvl="0" w:tplc="20D4C10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0EE464D5"/>
    <w:multiLevelType w:val="hybridMultilevel"/>
    <w:tmpl w:val="BDEA3BE2"/>
    <w:lvl w:ilvl="0" w:tplc="20D4C10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EFA50FA"/>
    <w:multiLevelType w:val="hybridMultilevel"/>
    <w:tmpl w:val="4274D02A"/>
    <w:lvl w:ilvl="0" w:tplc="20D4C10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0FFD0FC0"/>
    <w:multiLevelType w:val="hybridMultilevel"/>
    <w:tmpl w:val="16DAF868"/>
    <w:lvl w:ilvl="0" w:tplc="3092C3A4">
      <w:start w:val="1"/>
      <w:numFmt w:val="bullet"/>
      <w:lvlText w:val=""/>
      <w:lvlJc w:val="left"/>
      <w:pPr>
        <w:ind w:left="1080" w:hanging="360"/>
      </w:pPr>
      <w:rPr>
        <w:rFonts w:ascii="Symbol" w:hAnsi="Symbol" w:hint="default"/>
        <w:b w:val="0"/>
        <w:strike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102E7173"/>
    <w:multiLevelType w:val="hybridMultilevel"/>
    <w:tmpl w:val="707A6CF6"/>
    <w:lvl w:ilvl="0" w:tplc="20D4C10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10442276"/>
    <w:multiLevelType w:val="hybridMultilevel"/>
    <w:tmpl w:val="8EA6EAFC"/>
    <w:lvl w:ilvl="0" w:tplc="20D4C10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10967D66"/>
    <w:multiLevelType w:val="hybridMultilevel"/>
    <w:tmpl w:val="0EC60B64"/>
    <w:lvl w:ilvl="0" w:tplc="20D4C10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10ED7AFE"/>
    <w:multiLevelType w:val="hybridMultilevel"/>
    <w:tmpl w:val="6B90FE2C"/>
    <w:lvl w:ilvl="0" w:tplc="20D4C10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112741C2"/>
    <w:multiLevelType w:val="hybridMultilevel"/>
    <w:tmpl w:val="D688B4F2"/>
    <w:lvl w:ilvl="0" w:tplc="20D4C10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11883424"/>
    <w:multiLevelType w:val="hybridMultilevel"/>
    <w:tmpl w:val="1CDEB8F4"/>
    <w:lvl w:ilvl="0" w:tplc="20D4C10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11F642A2"/>
    <w:multiLevelType w:val="hybridMultilevel"/>
    <w:tmpl w:val="E9423800"/>
    <w:lvl w:ilvl="0" w:tplc="20D4C10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13972FF1"/>
    <w:multiLevelType w:val="hybridMultilevel"/>
    <w:tmpl w:val="C9FA0456"/>
    <w:lvl w:ilvl="0" w:tplc="20D4C10C">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141D5634"/>
    <w:multiLevelType w:val="hybridMultilevel"/>
    <w:tmpl w:val="5E1E0E12"/>
    <w:lvl w:ilvl="0" w:tplc="20D4C10C">
      <w:start w:val="1"/>
      <w:numFmt w:val="bullet"/>
      <w:lvlText w:val=""/>
      <w:lvlJc w:val="left"/>
      <w:pPr>
        <w:ind w:left="1080" w:hanging="360"/>
      </w:pPr>
      <w:rPr>
        <w:rFonts w:ascii="Symbol" w:hAnsi="Symbol" w:hint="default"/>
      </w:rPr>
    </w:lvl>
    <w:lvl w:ilvl="1" w:tplc="20D4C10C">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15772985"/>
    <w:multiLevelType w:val="hybridMultilevel"/>
    <w:tmpl w:val="1632C79C"/>
    <w:lvl w:ilvl="0" w:tplc="20D4C10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5AF0991"/>
    <w:multiLevelType w:val="hybridMultilevel"/>
    <w:tmpl w:val="734A61E6"/>
    <w:lvl w:ilvl="0" w:tplc="20D4C10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15C71515"/>
    <w:multiLevelType w:val="hybridMultilevel"/>
    <w:tmpl w:val="29169DD4"/>
    <w:lvl w:ilvl="0" w:tplc="20D4C10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160022FB"/>
    <w:multiLevelType w:val="hybridMultilevel"/>
    <w:tmpl w:val="38D6EF88"/>
    <w:lvl w:ilvl="0" w:tplc="20D4C10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16F851B4"/>
    <w:multiLevelType w:val="hybridMultilevel"/>
    <w:tmpl w:val="5CE8CA5A"/>
    <w:lvl w:ilvl="0" w:tplc="20D4C10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186A6264"/>
    <w:multiLevelType w:val="hybridMultilevel"/>
    <w:tmpl w:val="D77E7EB6"/>
    <w:lvl w:ilvl="0" w:tplc="20D4C10C">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nsid w:val="18D7298C"/>
    <w:multiLevelType w:val="hybridMultilevel"/>
    <w:tmpl w:val="0FD24A62"/>
    <w:lvl w:ilvl="0" w:tplc="20D4C10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18E830A4"/>
    <w:multiLevelType w:val="hybridMultilevel"/>
    <w:tmpl w:val="AF18D428"/>
    <w:lvl w:ilvl="0" w:tplc="20D4C10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1A415A6D"/>
    <w:multiLevelType w:val="hybridMultilevel"/>
    <w:tmpl w:val="975AE42A"/>
    <w:lvl w:ilvl="0" w:tplc="20D4C10C">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6">
    <w:nsid w:val="1A9737B4"/>
    <w:multiLevelType w:val="hybridMultilevel"/>
    <w:tmpl w:val="2E5E1F54"/>
    <w:lvl w:ilvl="0" w:tplc="20D4C10C">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1AFF5A2F"/>
    <w:multiLevelType w:val="hybridMultilevel"/>
    <w:tmpl w:val="2670E30C"/>
    <w:lvl w:ilvl="0" w:tplc="20D4C10C">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nsid w:val="1B110851"/>
    <w:multiLevelType w:val="hybridMultilevel"/>
    <w:tmpl w:val="BF28EDB6"/>
    <w:lvl w:ilvl="0" w:tplc="20D4C10C">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nsid w:val="1DDC38E6"/>
    <w:multiLevelType w:val="hybridMultilevel"/>
    <w:tmpl w:val="0994DC5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nsid w:val="1E03119A"/>
    <w:multiLevelType w:val="hybridMultilevel"/>
    <w:tmpl w:val="D368CDA6"/>
    <w:lvl w:ilvl="0" w:tplc="20D4C10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1EEC6B40"/>
    <w:multiLevelType w:val="hybridMultilevel"/>
    <w:tmpl w:val="7C042E0C"/>
    <w:lvl w:ilvl="0" w:tplc="20D4C10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nsid w:val="1F1A71BE"/>
    <w:multiLevelType w:val="hybridMultilevel"/>
    <w:tmpl w:val="9C945E1E"/>
    <w:lvl w:ilvl="0" w:tplc="20D4C10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22E979CC"/>
    <w:multiLevelType w:val="hybridMultilevel"/>
    <w:tmpl w:val="AE66284A"/>
    <w:lvl w:ilvl="0" w:tplc="20D4C10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237D1E21"/>
    <w:multiLevelType w:val="hybridMultilevel"/>
    <w:tmpl w:val="7B8073CE"/>
    <w:lvl w:ilvl="0" w:tplc="7D2EC966">
      <w:start w:val="1"/>
      <w:numFmt w:val="lowerLetter"/>
      <w:lvlText w:val="(%1)"/>
      <w:lvlJc w:val="left"/>
      <w:pPr>
        <w:ind w:left="360" w:hanging="360"/>
      </w:pPr>
      <w:rPr>
        <w:rFonts w:hint="default"/>
        <w:color w:val="auto"/>
      </w:rPr>
    </w:lvl>
    <w:lvl w:ilvl="1" w:tplc="F79EFB6C">
      <w:start w:val="1"/>
      <w:numFmt w:val="upperLetter"/>
      <w:lvlText w:val="(%2)"/>
      <w:lvlJc w:val="left"/>
      <w:pPr>
        <w:ind w:left="1110" w:hanging="390"/>
      </w:pPr>
      <w:rPr>
        <w:rFonts w:hint="default"/>
      </w:rPr>
    </w:lvl>
    <w:lvl w:ilvl="2" w:tplc="868C28D6">
      <w:start w:val="1"/>
      <w:numFmt w:val="lowerLetter"/>
      <w:lvlText w:val="(%3)"/>
      <w:lvlJc w:val="left"/>
      <w:pPr>
        <w:ind w:left="1980" w:hanging="360"/>
      </w:pPr>
      <w:rPr>
        <w:rFonts w:hint="default"/>
        <w:b w:val="0"/>
        <w:i w:val="0"/>
      </w:rPr>
    </w:lvl>
    <w:lvl w:ilvl="3" w:tplc="1546791A">
      <w:start w:val="4"/>
      <w:numFmt w:val="lowerRoman"/>
      <w:lvlText w:val="(%4)"/>
      <w:lvlJc w:val="left"/>
      <w:pPr>
        <w:ind w:left="2880" w:hanging="720"/>
      </w:pPr>
      <w:rPr>
        <w:rFonts w:hint="default"/>
      </w:r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nsid w:val="23D4280D"/>
    <w:multiLevelType w:val="hybridMultilevel"/>
    <w:tmpl w:val="5448B0D4"/>
    <w:lvl w:ilvl="0" w:tplc="20D4C10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nsid w:val="241C7065"/>
    <w:multiLevelType w:val="hybridMultilevel"/>
    <w:tmpl w:val="2C1C82FC"/>
    <w:lvl w:ilvl="0" w:tplc="20D4C10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246F5ECE"/>
    <w:multiLevelType w:val="hybridMultilevel"/>
    <w:tmpl w:val="BAD2A01E"/>
    <w:lvl w:ilvl="0" w:tplc="20D4C10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nsid w:val="252A089F"/>
    <w:multiLevelType w:val="hybridMultilevel"/>
    <w:tmpl w:val="08E460F0"/>
    <w:lvl w:ilvl="0" w:tplc="AC5CD514">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26D03BC7"/>
    <w:multiLevelType w:val="multilevel"/>
    <w:tmpl w:val="F61C31D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0">
    <w:nsid w:val="26F3641D"/>
    <w:multiLevelType w:val="hybridMultilevel"/>
    <w:tmpl w:val="2EC8006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nsid w:val="271C226B"/>
    <w:multiLevelType w:val="hybridMultilevel"/>
    <w:tmpl w:val="1AB03F16"/>
    <w:lvl w:ilvl="0" w:tplc="3A760C7C">
      <w:start w:val="1"/>
      <w:numFmt w:val="bullet"/>
      <w:lvlText w:val="‒"/>
      <w:lvlJc w:val="left"/>
      <w:pPr>
        <w:ind w:left="2520" w:hanging="360"/>
      </w:pPr>
      <w:rPr>
        <w:rFonts w:ascii="Times New Roman"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2">
    <w:nsid w:val="281A1F3E"/>
    <w:multiLevelType w:val="hybridMultilevel"/>
    <w:tmpl w:val="6A9A27AE"/>
    <w:lvl w:ilvl="0" w:tplc="20D4C10C">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nsid w:val="2892241E"/>
    <w:multiLevelType w:val="hybridMultilevel"/>
    <w:tmpl w:val="AB5A293E"/>
    <w:lvl w:ilvl="0" w:tplc="20D4C10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nsid w:val="28C53945"/>
    <w:multiLevelType w:val="hybridMultilevel"/>
    <w:tmpl w:val="9C748BFC"/>
    <w:lvl w:ilvl="0" w:tplc="49C0C75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2932295C"/>
    <w:multiLevelType w:val="hybridMultilevel"/>
    <w:tmpl w:val="BDEA5224"/>
    <w:lvl w:ilvl="0" w:tplc="20D4C10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nsid w:val="29AC6872"/>
    <w:multiLevelType w:val="hybridMultilevel"/>
    <w:tmpl w:val="3474B420"/>
    <w:lvl w:ilvl="0" w:tplc="20D4C10C">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nsid w:val="2A7516BE"/>
    <w:multiLevelType w:val="hybridMultilevel"/>
    <w:tmpl w:val="9558BE7A"/>
    <w:lvl w:ilvl="0" w:tplc="20D4C10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nsid w:val="2AEC497C"/>
    <w:multiLevelType w:val="hybridMultilevel"/>
    <w:tmpl w:val="BDC0048C"/>
    <w:lvl w:ilvl="0" w:tplc="20D4C10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nsid w:val="2B785EFA"/>
    <w:multiLevelType w:val="hybridMultilevel"/>
    <w:tmpl w:val="C8C26B9E"/>
    <w:lvl w:ilvl="0" w:tplc="20D4C10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2C8C233B"/>
    <w:multiLevelType w:val="hybridMultilevel"/>
    <w:tmpl w:val="9E6E8372"/>
    <w:lvl w:ilvl="0" w:tplc="20D4C10C">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1">
    <w:nsid w:val="2C94616A"/>
    <w:multiLevelType w:val="hybridMultilevel"/>
    <w:tmpl w:val="32E87456"/>
    <w:lvl w:ilvl="0" w:tplc="20D4C10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2D567C8A"/>
    <w:multiLevelType w:val="hybridMultilevel"/>
    <w:tmpl w:val="13F63D5E"/>
    <w:lvl w:ilvl="0" w:tplc="20D4C10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nsid w:val="2DDE6A91"/>
    <w:multiLevelType w:val="hybridMultilevel"/>
    <w:tmpl w:val="165659DE"/>
    <w:lvl w:ilvl="0" w:tplc="20D4C10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nsid w:val="2E291E3D"/>
    <w:multiLevelType w:val="hybridMultilevel"/>
    <w:tmpl w:val="2ED4F45E"/>
    <w:lvl w:ilvl="0" w:tplc="20D4C10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nsid w:val="2E412FDF"/>
    <w:multiLevelType w:val="hybridMultilevel"/>
    <w:tmpl w:val="E092D424"/>
    <w:lvl w:ilvl="0" w:tplc="20D4C10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2FD53BC4"/>
    <w:multiLevelType w:val="hybridMultilevel"/>
    <w:tmpl w:val="41B4E84E"/>
    <w:lvl w:ilvl="0" w:tplc="20D4C10C">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nsid w:val="304512FC"/>
    <w:multiLevelType w:val="hybridMultilevel"/>
    <w:tmpl w:val="E69C7232"/>
    <w:lvl w:ilvl="0" w:tplc="20D4C10C">
      <w:start w:val="1"/>
      <w:numFmt w:val="bullet"/>
      <w:lvlText w:val=""/>
      <w:lvlJc w:val="left"/>
      <w:pPr>
        <w:ind w:left="36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nsid w:val="31640346"/>
    <w:multiLevelType w:val="hybridMultilevel"/>
    <w:tmpl w:val="913AC10E"/>
    <w:lvl w:ilvl="0" w:tplc="D81AE08C">
      <w:start w:val="1"/>
      <w:numFmt w:val="lowerRoman"/>
      <w:lvlText w:val="%1."/>
      <w:lvlJc w:val="left"/>
      <w:pPr>
        <w:ind w:left="720" w:hanging="360"/>
      </w:pPr>
      <w:rPr>
        <w:rFonts w:ascii="Cambria" w:eastAsia="Cambria" w:hAnsi="Cambria" w:hint="default"/>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318275CE"/>
    <w:multiLevelType w:val="hybridMultilevel"/>
    <w:tmpl w:val="75E8EB5A"/>
    <w:lvl w:ilvl="0" w:tplc="20D4C10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nsid w:val="31846077"/>
    <w:multiLevelType w:val="hybridMultilevel"/>
    <w:tmpl w:val="E82A1A3C"/>
    <w:lvl w:ilvl="0" w:tplc="20D4C10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31F70820"/>
    <w:multiLevelType w:val="hybridMultilevel"/>
    <w:tmpl w:val="B2667172"/>
    <w:lvl w:ilvl="0" w:tplc="20D4C10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32051FB1"/>
    <w:multiLevelType w:val="hybridMultilevel"/>
    <w:tmpl w:val="078A7242"/>
    <w:lvl w:ilvl="0" w:tplc="20D4C10C">
      <w:start w:val="1"/>
      <w:numFmt w:val="bullet"/>
      <w:lvlText w:val=""/>
      <w:lvlJc w:val="left"/>
      <w:pPr>
        <w:ind w:left="3150" w:hanging="360"/>
      </w:pPr>
      <w:rPr>
        <w:rFonts w:ascii="Symbol" w:hAnsi="Symbol" w:hint="default"/>
      </w:rPr>
    </w:lvl>
    <w:lvl w:ilvl="1" w:tplc="04090003" w:tentative="1">
      <w:start w:val="1"/>
      <w:numFmt w:val="bullet"/>
      <w:lvlText w:val="o"/>
      <w:lvlJc w:val="left"/>
      <w:pPr>
        <w:ind w:left="3870" w:hanging="360"/>
      </w:pPr>
      <w:rPr>
        <w:rFonts w:ascii="Courier New" w:hAnsi="Courier New" w:cs="Courier New" w:hint="default"/>
      </w:rPr>
    </w:lvl>
    <w:lvl w:ilvl="2" w:tplc="04090005" w:tentative="1">
      <w:start w:val="1"/>
      <w:numFmt w:val="bullet"/>
      <w:lvlText w:val=""/>
      <w:lvlJc w:val="left"/>
      <w:pPr>
        <w:ind w:left="4590" w:hanging="360"/>
      </w:pPr>
      <w:rPr>
        <w:rFonts w:ascii="Wingdings" w:hAnsi="Wingdings" w:hint="default"/>
      </w:rPr>
    </w:lvl>
    <w:lvl w:ilvl="3" w:tplc="04090001" w:tentative="1">
      <w:start w:val="1"/>
      <w:numFmt w:val="bullet"/>
      <w:lvlText w:val=""/>
      <w:lvlJc w:val="left"/>
      <w:pPr>
        <w:ind w:left="5310" w:hanging="360"/>
      </w:pPr>
      <w:rPr>
        <w:rFonts w:ascii="Symbol" w:hAnsi="Symbol" w:hint="default"/>
      </w:rPr>
    </w:lvl>
    <w:lvl w:ilvl="4" w:tplc="04090003" w:tentative="1">
      <w:start w:val="1"/>
      <w:numFmt w:val="bullet"/>
      <w:lvlText w:val="o"/>
      <w:lvlJc w:val="left"/>
      <w:pPr>
        <w:ind w:left="6030" w:hanging="360"/>
      </w:pPr>
      <w:rPr>
        <w:rFonts w:ascii="Courier New" w:hAnsi="Courier New" w:cs="Courier New" w:hint="default"/>
      </w:rPr>
    </w:lvl>
    <w:lvl w:ilvl="5" w:tplc="04090005" w:tentative="1">
      <w:start w:val="1"/>
      <w:numFmt w:val="bullet"/>
      <w:lvlText w:val=""/>
      <w:lvlJc w:val="left"/>
      <w:pPr>
        <w:ind w:left="6750" w:hanging="360"/>
      </w:pPr>
      <w:rPr>
        <w:rFonts w:ascii="Wingdings" w:hAnsi="Wingdings" w:hint="default"/>
      </w:rPr>
    </w:lvl>
    <w:lvl w:ilvl="6" w:tplc="04090001" w:tentative="1">
      <w:start w:val="1"/>
      <w:numFmt w:val="bullet"/>
      <w:lvlText w:val=""/>
      <w:lvlJc w:val="left"/>
      <w:pPr>
        <w:ind w:left="7470" w:hanging="360"/>
      </w:pPr>
      <w:rPr>
        <w:rFonts w:ascii="Symbol" w:hAnsi="Symbol" w:hint="default"/>
      </w:rPr>
    </w:lvl>
    <w:lvl w:ilvl="7" w:tplc="04090003" w:tentative="1">
      <w:start w:val="1"/>
      <w:numFmt w:val="bullet"/>
      <w:lvlText w:val="o"/>
      <w:lvlJc w:val="left"/>
      <w:pPr>
        <w:ind w:left="8190" w:hanging="360"/>
      </w:pPr>
      <w:rPr>
        <w:rFonts w:ascii="Courier New" w:hAnsi="Courier New" w:cs="Courier New" w:hint="default"/>
      </w:rPr>
    </w:lvl>
    <w:lvl w:ilvl="8" w:tplc="04090005" w:tentative="1">
      <w:start w:val="1"/>
      <w:numFmt w:val="bullet"/>
      <w:lvlText w:val=""/>
      <w:lvlJc w:val="left"/>
      <w:pPr>
        <w:ind w:left="8910" w:hanging="360"/>
      </w:pPr>
      <w:rPr>
        <w:rFonts w:ascii="Wingdings" w:hAnsi="Wingdings" w:hint="default"/>
      </w:rPr>
    </w:lvl>
  </w:abstractNum>
  <w:abstractNum w:abstractNumId="83">
    <w:nsid w:val="327439C1"/>
    <w:multiLevelType w:val="hybridMultilevel"/>
    <w:tmpl w:val="B5445EAE"/>
    <w:lvl w:ilvl="0" w:tplc="20D4C10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nsid w:val="339461EA"/>
    <w:multiLevelType w:val="hybridMultilevel"/>
    <w:tmpl w:val="021681EE"/>
    <w:lvl w:ilvl="0" w:tplc="20D4C10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nsid w:val="36A0496A"/>
    <w:multiLevelType w:val="hybridMultilevel"/>
    <w:tmpl w:val="61FEAE1E"/>
    <w:lvl w:ilvl="0" w:tplc="20D4C10C">
      <w:start w:val="1"/>
      <w:numFmt w:val="bullet"/>
      <w:lvlText w:val=""/>
      <w:lvlJc w:val="left"/>
      <w:pPr>
        <w:ind w:left="360" w:hanging="360"/>
      </w:pPr>
      <w:rPr>
        <w:rFonts w:ascii="Symbol" w:hAnsi="Symbol" w:hint="default"/>
      </w:rPr>
    </w:lvl>
    <w:lvl w:ilvl="1" w:tplc="20D4C10C">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nsid w:val="37196C20"/>
    <w:multiLevelType w:val="hybridMultilevel"/>
    <w:tmpl w:val="D0AAAAE8"/>
    <w:lvl w:ilvl="0" w:tplc="20D4C10C">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3829489E"/>
    <w:multiLevelType w:val="hybridMultilevel"/>
    <w:tmpl w:val="38C67BF4"/>
    <w:lvl w:ilvl="0" w:tplc="20D4C10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nsid w:val="385672B0"/>
    <w:multiLevelType w:val="hybridMultilevel"/>
    <w:tmpl w:val="0B4EE9F6"/>
    <w:lvl w:ilvl="0" w:tplc="20D4C10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nsid w:val="38915168"/>
    <w:multiLevelType w:val="hybridMultilevel"/>
    <w:tmpl w:val="B2E8E2D6"/>
    <w:lvl w:ilvl="0" w:tplc="20D4C10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39773A82"/>
    <w:multiLevelType w:val="hybridMultilevel"/>
    <w:tmpl w:val="890E76A2"/>
    <w:lvl w:ilvl="0" w:tplc="20D4C10C">
      <w:start w:val="1"/>
      <w:numFmt w:val="bullet"/>
      <w:lvlText w:val=""/>
      <w:lvlJc w:val="left"/>
      <w:pPr>
        <w:ind w:left="1080" w:hanging="360"/>
      </w:pPr>
      <w:rPr>
        <w:rFonts w:ascii="Symbol" w:hAnsi="Symbol" w:hint="default"/>
      </w:rPr>
    </w:lvl>
    <w:lvl w:ilvl="1" w:tplc="20D4C10C">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1">
    <w:nsid w:val="39B35341"/>
    <w:multiLevelType w:val="hybridMultilevel"/>
    <w:tmpl w:val="60201A1E"/>
    <w:lvl w:ilvl="0" w:tplc="20D4C10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2">
    <w:nsid w:val="3A174C6B"/>
    <w:multiLevelType w:val="hybridMultilevel"/>
    <w:tmpl w:val="F58E1334"/>
    <w:lvl w:ilvl="0" w:tplc="20D4C10C">
      <w:start w:val="1"/>
      <w:numFmt w:val="bullet"/>
      <w:lvlText w:val=""/>
      <w:lvlJc w:val="left"/>
      <w:pPr>
        <w:ind w:left="1080" w:hanging="360"/>
      </w:pPr>
      <w:rPr>
        <w:rFonts w:ascii="Symbol" w:hAnsi="Symbol" w:hint="default"/>
      </w:rPr>
    </w:lvl>
    <w:lvl w:ilvl="1" w:tplc="FBDCB2F0">
      <w:numFmt w:val="bullet"/>
      <w:lvlText w:val="•"/>
      <w:lvlJc w:val="left"/>
      <w:pPr>
        <w:ind w:left="2160" w:hanging="720"/>
      </w:pPr>
      <w:rPr>
        <w:rFonts w:ascii="Times New Roman" w:eastAsiaTheme="minorHAnsi" w:hAnsi="Times New Roman"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nsid w:val="3A242E20"/>
    <w:multiLevelType w:val="hybridMultilevel"/>
    <w:tmpl w:val="B9A0B472"/>
    <w:lvl w:ilvl="0" w:tplc="20D4C10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nsid w:val="3AD83D35"/>
    <w:multiLevelType w:val="hybridMultilevel"/>
    <w:tmpl w:val="9F70FC42"/>
    <w:lvl w:ilvl="0" w:tplc="20D4C10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nsid w:val="3B0560F8"/>
    <w:multiLevelType w:val="hybridMultilevel"/>
    <w:tmpl w:val="3788B4FE"/>
    <w:lvl w:ilvl="0" w:tplc="04090005">
      <w:start w:val="1"/>
      <w:numFmt w:val="bullet"/>
      <w:lvlText w:val=""/>
      <w:lvlJc w:val="left"/>
      <w:pPr>
        <w:ind w:left="1441" w:hanging="360"/>
      </w:pPr>
      <w:rPr>
        <w:rFonts w:ascii="Wingdings" w:hAnsi="Wingdings" w:hint="default"/>
      </w:rPr>
    </w:lvl>
    <w:lvl w:ilvl="1" w:tplc="04090003" w:tentative="1">
      <w:start w:val="1"/>
      <w:numFmt w:val="bullet"/>
      <w:lvlText w:val="o"/>
      <w:lvlJc w:val="left"/>
      <w:pPr>
        <w:ind w:left="2161" w:hanging="360"/>
      </w:pPr>
      <w:rPr>
        <w:rFonts w:ascii="Courier New" w:hAnsi="Courier New" w:cs="Courier New" w:hint="default"/>
      </w:rPr>
    </w:lvl>
    <w:lvl w:ilvl="2" w:tplc="04090005" w:tentative="1">
      <w:start w:val="1"/>
      <w:numFmt w:val="bullet"/>
      <w:lvlText w:val=""/>
      <w:lvlJc w:val="left"/>
      <w:pPr>
        <w:ind w:left="2881" w:hanging="360"/>
      </w:pPr>
      <w:rPr>
        <w:rFonts w:ascii="Wingdings" w:hAnsi="Wingdings" w:hint="default"/>
      </w:rPr>
    </w:lvl>
    <w:lvl w:ilvl="3" w:tplc="04090001" w:tentative="1">
      <w:start w:val="1"/>
      <w:numFmt w:val="bullet"/>
      <w:lvlText w:val=""/>
      <w:lvlJc w:val="left"/>
      <w:pPr>
        <w:ind w:left="3601" w:hanging="360"/>
      </w:pPr>
      <w:rPr>
        <w:rFonts w:ascii="Symbol" w:hAnsi="Symbol" w:hint="default"/>
      </w:rPr>
    </w:lvl>
    <w:lvl w:ilvl="4" w:tplc="04090003" w:tentative="1">
      <w:start w:val="1"/>
      <w:numFmt w:val="bullet"/>
      <w:lvlText w:val="o"/>
      <w:lvlJc w:val="left"/>
      <w:pPr>
        <w:ind w:left="4321" w:hanging="360"/>
      </w:pPr>
      <w:rPr>
        <w:rFonts w:ascii="Courier New" w:hAnsi="Courier New" w:cs="Courier New" w:hint="default"/>
      </w:rPr>
    </w:lvl>
    <w:lvl w:ilvl="5" w:tplc="04090005" w:tentative="1">
      <w:start w:val="1"/>
      <w:numFmt w:val="bullet"/>
      <w:lvlText w:val=""/>
      <w:lvlJc w:val="left"/>
      <w:pPr>
        <w:ind w:left="5041" w:hanging="360"/>
      </w:pPr>
      <w:rPr>
        <w:rFonts w:ascii="Wingdings" w:hAnsi="Wingdings" w:hint="default"/>
      </w:rPr>
    </w:lvl>
    <w:lvl w:ilvl="6" w:tplc="04090001" w:tentative="1">
      <w:start w:val="1"/>
      <w:numFmt w:val="bullet"/>
      <w:lvlText w:val=""/>
      <w:lvlJc w:val="left"/>
      <w:pPr>
        <w:ind w:left="5761" w:hanging="360"/>
      </w:pPr>
      <w:rPr>
        <w:rFonts w:ascii="Symbol" w:hAnsi="Symbol" w:hint="default"/>
      </w:rPr>
    </w:lvl>
    <w:lvl w:ilvl="7" w:tplc="04090003" w:tentative="1">
      <w:start w:val="1"/>
      <w:numFmt w:val="bullet"/>
      <w:lvlText w:val="o"/>
      <w:lvlJc w:val="left"/>
      <w:pPr>
        <w:ind w:left="6481" w:hanging="360"/>
      </w:pPr>
      <w:rPr>
        <w:rFonts w:ascii="Courier New" w:hAnsi="Courier New" w:cs="Courier New" w:hint="default"/>
      </w:rPr>
    </w:lvl>
    <w:lvl w:ilvl="8" w:tplc="04090005" w:tentative="1">
      <w:start w:val="1"/>
      <w:numFmt w:val="bullet"/>
      <w:lvlText w:val=""/>
      <w:lvlJc w:val="left"/>
      <w:pPr>
        <w:ind w:left="7201" w:hanging="360"/>
      </w:pPr>
      <w:rPr>
        <w:rFonts w:ascii="Wingdings" w:hAnsi="Wingdings" w:hint="default"/>
      </w:rPr>
    </w:lvl>
  </w:abstractNum>
  <w:abstractNum w:abstractNumId="96">
    <w:nsid w:val="3B7C44B6"/>
    <w:multiLevelType w:val="hybridMultilevel"/>
    <w:tmpl w:val="60DA1020"/>
    <w:lvl w:ilvl="0" w:tplc="20D4C10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nsid w:val="3BF56B15"/>
    <w:multiLevelType w:val="hybridMultilevel"/>
    <w:tmpl w:val="C9DA5A6C"/>
    <w:lvl w:ilvl="0" w:tplc="20D4C10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8">
    <w:nsid w:val="3CA9698B"/>
    <w:multiLevelType w:val="hybridMultilevel"/>
    <w:tmpl w:val="936287DE"/>
    <w:lvl w:ilvl="0" w:tplc="3A760C7C">
      <w:start w:val="1"/>
      <w:numFmt w:val="bullet"/>
      <w:lvlText w:val="‒"/>
      <w:lvlJc w:val="left"/>
      <w:pPr>
        <w:ind w:left="2880" w:hanging="360"/>
      </w:pPr>
      <w:rPr>
        <w:rFonts w:ascii="Times New Roman" w:hAnsi="Times New Roman" w:cs="Times New Roman" w:hint="default"/>
      </w:rPr>
    </w:lvl>
    <w:lvl w:ilvl="1" w:tplc="04090005">
      <w:start w:val="1"/>
      <w:numFmt w:val="bullet"/>
      <w:lvlText w:val=""/>
      <w:lvlJc w:val="left"/>
      <w:pPr>
        <w:ind w:left="3600" w:hanging="360"/>
      </w:pPr>
      <w:rPr>
        <w:rFonts w:ascii="Wingdings" w:hAnsi="Wingdings" w:hint="default"/>
      </w:rPr>
    </w:lvl>
    <w:lvl w:ilvl="2" w:tplc="04090005">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9">
    <w:nsid w:val="3DA94CE8"/>
    <w:multiLevelType w:val="hybridMultilevel"/>
    <w:tmpl w:val="EDA6BA6C"/>
    <w:lvl w:ilvl="0" w:tplc="20D4C10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0">
    <w:nsid w:val="3DD42D88"/>
    <w:multiLevelType w:val="hybridMultilevel"/>
    <w:tmpl w:val="33687A06"/>
    <w:lvl w:ilvl="0" w:tplc="20D4C10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nsid w:val="3DD83A1D"/>
    <w:multiLevelType w:val="hybridMultilevel"/>
    <w:tmpl w:val="6FC8C9DC"/>
    <w:lvl w:ilvl="0" w:tplc="20D4C10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3DE71639"/>
    <w:multiLevelType w:val="hybridMultilevel"/>
    <w:tmpl w:val="C2D4C3D2"/>
    <w:lvl w:ilvl="0" w:tplc="D524708E">
      <w:start w:val="1"/>
      <w:numFmt w:val="lowerLetter"/>
      <w:lvlText w:val="(%1)"/>
      <w:lvlJc w:val="left"/>
      <w:pPr>
        <w:ind w:left="462" w:hanging="432"/>
        <w:jc w:val="left"/>
      </w:pPr>
      <w:rPr>
        <w:rFonts w:asciiTheme="minorHAnsi" w:eastAsia="Cambria" w:hAnsiTheme="minorHAnsi" w:cstheme="minorHAnsi" w:hint="default"/>
        <w:spacing w:val="-1"/>
        <w:sz w:val="22"/>
        <w:szCs w:val="22"/>
      </w:rPr>
    </w:lvl>
    <w:lvl w:ilvl="1" w:tplc="CE760888">
      <w:start w:val="1"/>
      <w:numFmt w:val="bullet"/>
      <w:lvlText w:val="•"/>
      <w:lvlJc w:val="left"/>
      <w:pPr>
        <w:ind w:left="1296" w:hanging="432"/>
      </w:pPr>
      <w:rPr>
        <w:rFonts w:hint="default"/>
      </w:rPr>
    </w:lvl>
    <w:lvl w:ilvl="2" w:tplc="B3F2D772">
      <w:start w:val="1"/>
      <w:numFmt w:val="bullet"/>
      <w:lvlText w:val="•"/>
      <w:lvlJc w:val="left"/>
      <w:pPr>
        <w:ind w:left="2131" w:hanging="432"/>
      </w:pPr>
      <w:rPr>
        <w:rFonts w:hint="default"/>
      </w:rPr>
    </w:lvl>
    <w:lvl w:ilvl="3" w:tplc="C952C47C">
      <w:start w:val="1"/>
      <w:numFmt w:val="bullet"/>
      <w:lvlText w:val="•"/>
      <w:lvlJc w:val="left"/>
      <w:pPr>
        <w:ind w:left="2966" w:hanging="432"/>
      </w:pPr>
      <w:rPr>
        <w:rFonts w:hint="default"/>
      </w:rPr>
    </w:lvl>
    <w:lvl w:ilvl="4" w:tplc="3A34342C">
      <w:start w:val="1"/>
      <w:numFmt w:val="bullet"/>
      <w:lvlText w:val="•"/>
      <w:lvlJc w:val="left"/>
      <w:pPr>
        <w:ind w:left="3800" w:hanging="432"/>
      </w:pPr>
      <w:rPr>
        <w:rFonts w:hint="default"/>
      </w:rPr>
    </w:lvl>
    <w:lvl w:ilvl="5" w:tplc="D40EA378">
      <w:start w:val="1"/>
      <w:numFmt w:val="bullet"/>
      <w:lvlText w:val="•"/>
      <w:lvlJc w:val="left"/>
      <w:pPr>
        <w:ind w:left="4635" w:hanging="432"/>
      </w:pPr>
      <w:rPr>
        <w:rFonts w:hint="default"/>
      </w:rPr>
    </w:lvl>
    <w:lvl w:ilvl="6" w:tplc="CCBE2DA6">
      <w:start w:val="1"/>
      <w:numFmt w:val="bullet"/>
      <w:lvlText w:val="•"/>
      <w:lvlJc w:val="left"/>
      <w:pPr>
        <w:ind w:left="5469" w:hanging="432"/>
      </w:pPr>
      <w:rPr>
        <w:rFonts w:hint="default"/>
      </w:rPr>
    </w:lvl>
    <w:lvl w:ilvl="7" w:tplc="C994B9FC">
      <w:start w:val="1"/>
      <w:numFmt w:val="bullet"/>
      <w:lvlText w:val="•"/>
      <w:lvlJc w:val="left"/>
      <w:pPr>
        <w:ind w:left="6304" w:hanging="432"/>
      </w:pPr>
      <w:rPr>
        <w:rFonts w:hint="default"/>
      </w:rPr>
    </w:lvl>
    <w:lvl w:ilvl="8" w:tplc="7974C0B0">
      <w:start w:val="1"/>
      <w:numFmt w:val="bullet"/>
      <w:lvlText w:val="•"/>
      <w:lvlJc w:val="left"/>
      <w:pPr>
        <w:ind w:left="7139" w:hanging="432"/>
      </w:pPr>
      <w:rPr>
        <w:rFonts w:hint="default"/>
      </w:rPr>
    </w:lvl>
  </w:abstractNum>
  <w:abstractNum w:abstractNumId="103">
    <w:nsid w:val="3F7B091F"/>
    <w:multiLevelType w:val="hybridMultilevel"/>
    <w:tmpl w:val="56648B50"/>
    <w:lvl w:ilvl="0" w:tplc="20D4C10C">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4">
    <w:nsid w:val="40AE1DFF"/>
    <w:multiLevelType w:val="hybridMultilevel"/>
    <w:tmpl w:val="76FAD074"/>
    <w:lvl w:ilvl="0" w:tplc="20D4C10C">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5">
    <w:nsid w:val="42C13273"/>
    <w:multiLevelType w:val="hybridMultilevel"/>
    <w:tmpl w:val="53EA94CE"/>
    <w:lvl w:ilvl="0" w:tplc="20D4C10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6">
    <w:nsid w:val="432231D5"/>
    <w:multiLevelType w:val="hybridMultilevel"/>
    <w:tmpl w:val="02D065D6"/>
    <w:lvl w:ilvl="0" w:tplc="20D4C10C">
      <w:start w:val="1"/>
      <w:numFmt w:val="bullet"/>
      <w:lvlText w:val=""/>
      <w:lvlJc w:val="left"/>
      <w:pPr>
        <w:ind w:left="1802" w:hanging="360"/>
      </w:pPr>
      <w:rPr>
        <w:rFonts w:ascii="Symbol" w:hAnsi="Symbol" w:hint="default"/>
      </w:rPr>
    </w:lvl>
    <w:lvl w:ilvl="1" w:tplc="04090019">
      <w:start w:val="1"/>
      <w:numFmt w:val="lowerLetter"/>
      <w:lvlText w:val="%2."/>
      <w:lvlJc w:val="left"/>
      <w:pPr>
        <w:ind w:left="2522" w:hanging="360"/>
      </w:pPr>
    </w:lvl>
    <w:lvl w:ilvl="2" w:tplc="0409001B">
      <w:start w:val="1"/>
      <w:numFmt w:val="lowerRoman"/>
      <w:lvlText w:val="%3."/>
      <w:lvlJc w:val="right"/>
      <w:pPr>
        <w:ind w:left="3242" w:hanging="180"/>
      </w:pPr>
    </w:lvl>
    <w:lvl w:ilvl="3" w:tplc="0409000F" w:tentative="1">
      <w:start w:val="1"/>
      <w:numFmt w:val="decimal"/>
      <w:lvlText w:val="%4."/>
      <w:lvlJc w:val="left"/>
      <w:pPr>
        <w:ind w:left="3962" w:hanging="360"/>
      </w:pPr>
    </w:lvl>
    <w:lvl w:ilvl="4" w:tplc="04090019" w:tentative="1">
      <w:start w:val="1"/>
      <w:numFmt w:val="lowerLetter"/>
      <w:lvlText w:val="%5."/>
      <w:lvlJc w:val="left"/>
      <w:pPr>
        <w:ind w:left="4682" w:hanging="360"/>
      </w:pPr>
    </w:lvl>
    <w:lvl w:ilvl="5" w:tplc="0409001B" w:tentative="1">
      <w:start w:val="1"/>
      <w:numFmt w:val="lowerRoman"/>
      <w:lvlText w:val="%6."/>
      <w:lvlJc w:val="right"/>
      <w:pPr>
        <w:ind w:left="5402" w:hanging="180"/>
      </w:pPr>
    </w:lvl>
    <w:lvl w:ilvl="6" w:tplc="0409000F" w:tentative="1">
      <w:start w:val="1"/>
      <w:numFmt w:val="decimal"/>
      <w:lvlText w:val="%7."/>
      <w:lvlJc w:val="left"/>
      <w:pPr>
        <w:ind w:left="6122" w:hanging="360"/>
      </w:pPr>
    </w:lvl>
    <w:lvl w:ilvl="7" w:tplc="04090019" w:tentative="1">
      <w:start w:val="1"/>
      <w:numFmt w:val="lowerLetter"/>
      <w:lvlText w:val="%8."/>
      <w:lvlJc w:val="left"/>
      <w:pPr>
        <w:ind w:left="6842" w:hanging="360"/>
      </w:pPr>
    </w:lvl>
    <w:lvl w:ilvl="8" w:tplc="0409001B" w:tentative="1">
      <w:start w:val="1"/>
      <w:numFmt w:val="lowerRoman"/>
      <w:lvlText w:val="%9."/>
      <w:lvlJc w:val="right"/>
      <w:pPr>
        <w:ind w:left="7562" w:hanging="180"/>
      </w:pPr>
    </w:lvl>
  </w:abstractNum>
  <w:abstractNum w:abstractNumId="107">
    <w:nsid w:val="43C475F8"/>
    <w:multiLevelType w:val="hybridMultilevel"/>
    <w:tmpl w:val="DB0E6B7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8">
    <w:nsid w:val="440C4D25"/>
    <w:multiLevelType w:val="hybridMultilevel"/>
    <w:tmpl w:val="A41C7280"/>
    <w:lvl w:ilvl="0" w:tplc="20D4C10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9">
    <w:nsid w:val="45F15FF1"/>
    <w:multiLevelType w:val="hybridMultilevel"/>
    <w:tmpl w:val="F15AD182"/>
    <w:lvl w:ilvl="0" w:tplc="376A4042">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
    <w:nsid w:val="467C4205"/>
    <w:multiLevelType w:val="multilevel"/>
    <w:tmpl w:val="0A0003C8"/>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46CD6EA9"/>
    <w:multiLevelType w:val="hybridMultilevel"/>
    <w:tmpl w:val="41781D4A"/>
    <w:lvl w:ilvl="0" w:tplc="20D4C10C">
      <w:start w:val="1"/>
      <w:numFmt w:val="bullet"/>
      <w:lvlText w:val=""/>
      <w:lvlJc w:val="left"/>
      <w:pPr>
        <w:ind w:left="36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nsid w:val="46D353A7"/>
    <w:multiLevelType w:val="hybridMultilevel"/>
    <w:tmpl w:val="BDAAD9E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3">
    <w:nsid w:val="4731626C"/>
    <w:multiLevelType w:val="hybridMultilevel"/>
    <w:tmpl w:val="49186D04"/>
    <w:lvl w:ilvl="0" w:tplc="20D4C10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nsid w:val="47512C55"/>
    <w:multiLevelType w:val="hybridMultilevel"/>
    <w:tmpl w:val="A060345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47D85E65"/>
    <w:multiLevelType w:val="hybridMultilevel"/>
    <w:tmpl w:val="0D64F8A4"/>
    <w:lvl w:ilvl="0" w:tplc="20D4C10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48B750C3"/>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17">
    <w:nsid w:val="496E3FA5"/>
    <w:multiLevelType w:val="hybridMultilevel"/>
    <w:tmpl w:val="C98C8E2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8">
    <w:nsid w:val="4AA262EE"/>
    <w:multiLevelType w:val="hybridMultilevel"/>
    <w:tmpl w:val="02D06320"/>
    <w:lvl w:ilvl="0" w:tplc="20D4C10C">
      <w:start w:val="1"/>
      <w:numFmt w:val="bullet"/>
      <w:lvlText w:val=""/>
      <w:lvlJc w:val="left"/>
      <w:pPr>
        <w:ind w:left="1080" w:hanging="360"/>
      </w:pPr>
      <w:rPr>
        <w:rFonts w:ascii="Symbol" w:hAnsi="Symbol"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9">
    <w:nsid w:val="4BD1595C"/>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20">
    <w:nsid w:val="4D5C0AF8"/>
    <w:multiLevelType w:val="hybridMultilevel"/>
    <w:tmpl w:val="6994E792"/>
    <w:lvl w:ilvl="0" w:tplc="20D4C10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nsid w:val="4D684496"/>
    <w:multiLevelType w:val="hybridMultilevel"/>
    <w:tmpl w:val="3F982F7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2">
    <w:nsid w:val="4D6A18E5"/>
    <w:multiLevelType w:val="hybridMultilevel"/>
    <w:tmpl w:val="07303796"/>
    <w:lvl w:ilvl="0" w:tplc="868C28D6">
      <w:start w:val="1"/>
      <w:numFmt w:val="lowerLetter"/>
      <w:lvlText w:val="(%1)"/>
      <w:lvlJc w:val="left"/>
      <w:pPr>
        <w:ind w:left="360" w:hanging="360"/>
      </w:pPr>
      <w:rPr>
        <w:rFonts w:hint="default"/>
        <w:b w:val="0"/>
      </w:rPr>
    </w:lvl>
    <w:lvl w:ilvl="1" w:tplc="04090019" w:tentative="1">
      <w:start w:val="1"/>
      <w:numFmt w:val="lowerLetter"/>
      <w:lvlText w:val="%2."/>
      <w:lvlJc w:val="left"/>
      <w:pPr>
        <w:ind w:left="-180" w:hanging="360"/>
      </w:pPr>
    </w:lvl>
    <w:lvl w:ilvl="2" w:tplc="0409001B" w:tentative="1">
      <w:start w:val="1"/>
      <w:numFmt w:val="lowerRoman"/>
      <w:lvlText w:val="%3."/>
      <w:lvlJc w:val="right"/>
      <w:pPr>
        <w:ind w:left="540" w:hanging="180"/>
      </w:pPr>
    </w:lvl>
    <w:lvl w:ilvl="3" w:tplc="0409000F" w:tentative="1">
      <w:start w:val="1"/>
      <w:numFmt w:val="decimal"/>
      <w:lvlText w:val="%4."/>
      <w:lvlJc w:val="left"/>
      <w:pPr>
        <w:ind w:left="1260" w:hanging="360"/>
      </w:pPr>
    </w:lvl>
    <w:lvl w:ilvl="4" w:tplc="04090019" w:tentative="1">
      <w:start w:val="1"/>
      <w:numFmt w:val="lowerLetter"/>
      <w:lvlText w:val="%5."/>
      <w:lvlJc w:val="left"/>
      <w:pPr>
        <w:ind w:left="1980" w:hanging="360"/>
      </w:pPr>
    </w:lvl>
    <w:lvl w:ilvl="5" w:tplc="0409001B" w:tentative="1">
      <w:start w:val="1"/>
      <w:numFmt w:val="lowerRoman"/>
      <w:lvlText w:val="%6."/>
      <w:lvlJc w:val="right"/>
      <w:pPr>
        <w:ind w:left="2700" w:hanging="180"/>
      </w:pPr>
    </w:lvl>
    <w:lvl w:ilvl="6" w:tplc="0409000F" w:tentative="1">
      <w:start w:val="1"/>
      <w:numFmt w:val="decimal"/>
      <w:lvlText w:val="%7."/>
      <w:lvlJc w:val="left"/>
      <w:pPr>
        <w:ind w:left="3420" w:hanging="360"/>
      </w:pPr>
    </w:lvl>
    <w:lvl w:ilvl="7" w:tplc="04090019" w:tentative="1">
      <w:start w:val="1"/>
      <w:numFmt w:val="lowerLetter"/>
      <w:lvlText w:val="%8."/>
      <w:lvlJc w:val="left"/>
      <w:pPr>
        <w:ind w:left="4140" w:hanging="360"/>
      </w:pPr>
    </w:lvl>
    <w:lvl w:ilvl="8" w:tplc="0409001B" w:tentative="1">
      <w:start w:val="1"/>
      <w:numFmt w:val="lowerRoman"/>
      <w:lvlText w:val="%9."/>
      <w:lvlJc w:val="right"/>
      <w:pPr>
        <w:ind w:left="4860" w:hanging="180"/>
      </w:pPr>
    </w:lvl>
  </w:abstractNum>
  <w:abstractNum w:abstractNumId="123">
    <w:nsid w:val="4D921DD5"/>
    <w:multiLevelType w:val="hybridMultilevel"/>
    <w:tmpl w:val="0B1C6B3A"/>
    <w:lvl w:ilvl="0" w:tplc="F9F8291E">
      <w:start w:val="1"/>
      <w:numFmt w:val="bullet"/>
      <w:lvlText w:val=""/>
      <w:lvlJc w:val="left"/>
      <w:pPr>
        <w:ind w:left="1080" w:hanging="360"/>
      </w:pPr>
      <w:rPr>
        <w:rFonts w:ascii="Wingdings" w:hAnsi="Wingdings" w:hint="default"/>
        <w:color w:val="6F6F74" w:themeColor="accent1"/>
      </w:rPr>
    </w:lvl>
    <w:lvl w:ilvl="1" w:tplc="04090005">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4">
    <w:nsid w:val="4FEF405F"/>
    <w:multiLevelType w:val="hybridMultilevel"/>
    <w:tmpl w:val="783AED24"/>
    <w:lvl w:ilvl="0" w:tplc="20D4C10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5">
    <w:nsid w:val="50855480"/>
    <w:multiLevelType w:val="hybridMultilevel"/>
    <w:tmpl w:val="D1ECD74A"/>
    <w:lvl w:ilvl="0" w:tplc="3A760C7C">
      <w:start w:val="1"/>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6">
    <w:nsid w:val="5256059E"/>
    <w:multiLevelType w:val="hybridMultilevel"/>
    <w:tmpl w:val="795C24A6"/>
    <w:lvl w:ilvl="0" w:tplc="20D4C10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52723022"/>
    <w:multiLevelType w:val="hybridMultilevel"/>
    <w:tmpl w:val="8926E05C"/>
    <w:lvl w:ilvl="0" w:tplc="20D4C10C">
      <w:start w:val="1"/>
      <w:numFmt w:val="bullet"/>
      <w:lvlText w:val=""/>
      <w:lvlJc w:val="left"/>
      <w:pPr>
        <w:ind w:left="36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nsid w:val="52F25785"/>
    <w:multiLevelType w:val="hybridMultilevel"/>
    <w:tmpl w:val="D39C9522"/>
    <w:lvl w:ilvl="0" w:tplc="20D4C10C">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9">
    <w:nsid w:val="539D725C"/>
    <w:multiLevelType w:val="hybridMultilevel"/>
    <w:tmpl w:val="0FC0982E"/>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53EB315C"/>
    <w:multiLevelType w:val="hybridMultilevel"/>
    <w:tmpl w:val="AB740540"/>
    <w:lvl w:ilvl="0" w:tplc="20D4C10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1">
    <w:nsid w:val="54760D35"/>
    <w:multiLevelType w:val="hybridMultilevel"/>
    <w:tmpl w:val="46B2A60C"/>
    <w:lvl w:ilvl="0" w:tplc="20D4C10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nsid w:val="54840D22"/>
    <w:multiLevelType w:val="hybridMultilevel"/>
    <w:tmpl w:val="F05EDD7A"/>
    <w:lvl w:ilvl="0" w:tplc="20D4C10C">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33">
    <w:nsid w:val="56AB23FF"/>
    <w:multiLevelType w:val="hybridMultilevel"/>
    <w:tmpl w:val="041ADD2A"/>
    <w:lvl w:ilvl="0" w:tplc="20D4C10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4">
    <w:nsid w:val="571E65FB"/>
    <w:multiLevelType w:val="hybridMultilevel"/>
    <w:tmpl w:val="2CDA347A"/>
    <w:lvl w:ilvl="0" w:tplc="20D4C10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57A2311B"/>
    <w:multiLevelType w:val="hybridMultilevel"/>
    <w:tmpl w:val="7B9A3756"/>
    <w:lvl w:ilvl="0" w:tplc="20D4C10C">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6">
    <w:nsid w:val="57AF16F4"/>
    <w:multiLevelType w:val="hybridMultilevel"/>
    <w:tmpl w:val="8D86D8DC"/>
    <w:lvl w:ilvl="0" w:tplc="20D4C10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7">
    <w:nsid w:val="57D011A4"/>
    <w:multiLevelType w:val="hybridMultilevel"/>
    <w:tmpl w:val="8FC85AF8"/>
    <w:lvl w:ilvl="0" w:tplc="20D4C10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8">
    <w:nsid w:val="58690034"/>
    <w:multiLevelType w:val="hybridMultilevel"/>
    <w:tmpl w:val="643CC704"/>
    <w:lvl w:ilvl="0" w:tplc="20D4C10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nsid w:val="59086025"/>
    <w:multiLevelType w:val="hybridMultilevel"/>
    <w:tmpl w:val="561271AC"/>
    <w:lvl w:ilvl="0" w:tplc="20D4C10C">
      <w:start w:val="1"/>
      <w:numFmt w:val="bullet"/>
      <w:lvlText w:val=""/>
      <w:lvlJc w:val="left"/>
      <w:pPr>
        <w:tabs>
          <w:tab w:val="num" w:pos="24"/>
        </w:tabs>
        <w:ind w:left="24" w:hanging="360"/>
      </w:pPr>
      <w:rPr>
        <w:rFonts w:ascii="Symbol" w:hAnsi="Symbol" w:hint="default"/>
      </w:rPr>
    </w:lvl>
    <w:lvl w:ilvl="1" w:tplc="04090003">
      <w:start w:val="1"/>
      <w:numFmt w:val="bullet"/>
      <w:lvlText w:val="o"/>
      <w:lvlJc w:val="left"/>
      <w:pPr>
        <w:tabs>
          <w:tab w:val="num" w:pos="744"/>
        </w:tabs>
        <w:ind w:left="744" w:hanging="360"/>
      </w:pPr>
      <w:rPr>
        <w:rFonts w:ascii="Courier New" w:hAnsi="Courier New" w:hint="default"/>
      </w:rPr>
    </w:lvl>
    <w:lvl w:ilvl="2" w:tplc="04090005">
      <w:start w:val="1"/>
      <w:numFmt w:val="bullet"/>
      <w:lvlText w:val=""/>
      <w:lvlJc w:val="left"/>
      <w:pPr>
        <w:tabs>
          <w:tab w:val="num" w:pos="1464"/>
        </w:tabs>
        <w:ind w:left="1464" w:hanging="360"/>
      </w:pPr>
      <w:rPr>
        <w:rFonts w:ascii="Wingdings" w:hAnsi="Wingdings" w:hint="default"/>
      </w:rPr>
    </w:lvl>
    <w:lvl w:ilvl="3" w:tplc="04090001">
      <w:start w:val="1"/>
      <w:numFmt w:val="bullet"/>
      <w:lvlText w:val=""/>
      <w:lvlJc w:val="left"/>
      <w:pPr>
        <w:tabs>
          <w:tab w:val="num" w:pos="2184"/>
        </w:tabs>
        <w:ind w:left="2184" w:hanging="360"/>
      </w:pPr>
      <w:rPr>
        <w:rFonts w:ascii="Symbol" w:hAnsi="Symbol" w:hint="default"/>
      </w:rPr>
    </w:lvl>
    <w:lvl w:ilvl="4" w:tplc="04090003">
      <w:start w:val="1"/>
      <w:numFmt w:val="bullet"/>
      <w:lvlText w:val="o"/>
      <w:lvlJc w:val="left"/>
      <w:pPr>
        <w:tabs>
          <w:tab w:val="num" w:pos="2904"/>
        </w:tabs>
        <w:ind w:left="2904" w:hanging="360"/>
      </w:pPr>
      <w:rPr>
        <w:rFonts w:ascii="Courier New" w:hAnsi="Courier New" w:hint="default"/>
      </w:rPr>
    </w:lvl>
    <w:lvl w:ilvl="5" w:tplc="04090005">
      <w:start w:val="1"/>
      <w:numFmt w:val="bullet"/>
      <w:lvlText w:val=""/>
      <w:lvlJc w:val="left"/>
      <w:pPr>
        <w:tabs>
          <w:tab w:val="num" w:pos="3624"/>
        </w:tabs>
        <w:ind w:left="3624" w:hanging="360"/>
      </w:pPr>
      <w:rPr>
        <w:rFonts w:ascii="Wingdings" w:hAnsi="Wingdings" w:hint="default"/>
      </w:rPr>
    </w:lvl>
    <w:lvl w:ilvl="6" w:tplc="04090001">
      <w:start w:val="1"/>
      <w:numFmt w:val="bullet"/>
      <w:lvlText w:val=""/>
      <w:lvlJc w:val="left"/>
      <w:pPr>
        <w:tabs>
          <w:tab w:val="num" w:pos="4344"/>
        </w:tabs>
        <w:ind w:left="4344" w:hanging="360"/>
      </w:pPr>
      <w:rPr>
        <w:rFonts w:ascii="Symbol" w:hAnsi="Symbol" w:hint="default"/>
      </w:rPr>
    </w:lvl>
    <w:lvl w:ilvl="7" w:tplc="04090003">
      <w:start w:val="1"/>
      <w:numFmt w:val="bullet"/>
      <w:lvlText w:val="o"/>
      <w:lvlJc w:val="left"/>
      <w:pPr>
        <w:tabs>
          <w:tab w:val="num" w:pos="5064"/>
        </w:tabs>
        <w:ind w:left="5064" w:hanging="360"/>
      </w:pPr>
      <w:rPr>
        <w:rFonts w:ascii="Courier New" w:hAnsi="Courier New" w:hint="default"/>
      </w:rPr>
    </w:lvl>
    <w:lvl w:ilvl="8" w:tplc="04090005">
      <w:start w:val="1"/>
      <w:numFmt w:val="bullet"/>
      <w:lvlText w:val=""/>
      <w:lvlJc w:val="left"/>
      <w:pPr>
        <w:tabs>
          <w:tab w:val="num" w:pos="5784"/>
        </w:tabs>
        <w:ind w:left="5784" w:hanging="360"/>
      </w:pPr>
      <w:rPr>
        <w:rFonts w:ascii="Wingdings" w:hAnsi="Wingdings" w:hint="default"/>
      </w:rPr>
    </w:lvl>
  </w:abstractNum>
  <w:abstractNum w:abstractNumId="140">
    <w:nsid w:val="59B2523D"/>
    <w:multiLevelType w:val="hybridMultilevel"/>
    <w:tmpl w:val="8842F516"/>
    <w:lvl w:ilvl="0" w:tplc="20D4C10C">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1">
    <w:nsid w:val="59CA6363"/>
    <w:multiLevelType w:val="hybridMultilevel"/>
    <w:tmpl w:val="3A624CF8"/>
    <w:lvl w:ilvl="0" w:tplc="20D4C10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5BC3165C"/>
    <w:multiLevelType w:val="hybridMultilevel"/>
    <w:tmpl w:val="DEF4BE52"/>
    <w:lvl w:ilvl="0" w:tplc="20D4C10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5D054BD0"/>
    <w:multiLevelType w:val="hybridMultilevel"/>
    <w:tmpl w:val="54827D26"/>
    <w:lvl w:ilvl="0" w:tplc="8D36CE28">
      <w:start w:val="1"/>
      <w:numFmt w:val="lowerLetter"/>
      <w:lvlText w:val="(%1)"/>
      <w:lvlJc w:val="left"/>
      <w:pPr>
        <w:ind w:left="99" w:hanging="406"/>
        <w:jc w:val="left"/>
      </w:pPr>
      <w:rPr>
        <w:rFonts w:ascii="Cambria" w:eastAsia="Cambria" w:hAnsi="Cambria" w:hint="default"/>
        <w:spacing w:val="-1"/>
        <w:sz w:val="24"/>
        <w:szCs w:val="24"/>
      </w:rPr>
    </w:lvl>
    <w:lvl w:ilvl="1" w:tplc="77CA0F2E">
      <w:start w:val="1"/>
      <w:numFmt w:val="bullet"/>
      <w:lvlText w:val="•"/>
      <w:lvlJc w:val="left"/>
      <w:pPr>
        <w:ind w:left="1134" w:hanging="406"/>
      </w:pPr>
      <w:rPr>
        <w:rFonts w:hint="default"/>
      </w:rPr>
    </w:lvl>
    <w:lvl w:ilvl="2" w:tplc="983E2448">
      <w:start w:val="1"/>
      <w:numFmt w:val="bullet"/>
      <w:lvlText w:val="•"/>
      <w:lvlJc w:val="left"/>
      <w:pPr>
        <w:ind w:left="2168" w:hanging="406"/>
      </w:pPr>
      <w:rPr>
        <w:rFonts w:hint="default"/>
      </w:rPr>
    </w:lvl>
    <w:lvl w:ilvl="3" w:tplc="56684FA4">
      <w:start w:val="1"/>
      <w:numFmt w:val="bullet"/>
      <w:lvlText w:val="•"/>
      <w:lvlJc w:val="left"/>
      <w:pPr>
        <w:ind w:left="3203" w:hanging="406"/>
      </w:pPr>
      <w:rPr>
        <w:rFonts w:hint="default"/>
      </w:rPr>
    </w:lvl>
    <w:lvl w:ilvl="4" w:tplc="AFCA4BEC">
      <w:start w:val="1"/>
      <w:numFmt w:val="bullet"/>
      <w:lvlText w:val="•"/>
      <w:lvlJc w:val="left"/>
      <w:pPr>
        <w:ind w:left="4237" w:hanging="406"/>
      </w:pPr>
      <w:rPr>
        <w:rFonts w:hint="default"/>
      </w:rPr>
    </w:lvl>
    <w:lvl w:ilvl="5" w:tplc="2AA0B818">
      <w:start w:val="1"/>
      <w:numFmt w:val="bullet"/>
      <w:lvlText w:val="•"/>
      <w:lvlJc w:val="left"/>
      <w:pPr>
        <w:ind w:left="5272" w:hanging="406"/>
      </w:pPr>
      <w:rPr>
        <w:rFonts w:hint="default"/>
      </w:rPr>
    </w:lvl>
    <w:lvl w:ilvl="6" w:tplc="FF8E83B0">
      <w:start w:val="1"/>
      <w:numFmt w:val="bullet"/>
      <w:lvlText w:val="•"/>
      <w:lvlJc w:val="left"/>
      <w:pPr>
        <w:ind w:left="6307" w:hanging="406"/>
      </w:pPr>
      <w:rPr>
        <w:rFonts w:hint="default"/>
      </w:rPr>
    </w:lvl>
    <w:lvl w:ilvl="7" w:tplc="98E4025C">
      <w:start w:val="1"/>
      <w:numFmt w:val="bullet"/>
      <w:lvlText w:val="•"/>
      <w:lvlJc w:val="left"/>
      <w:pPr>
        <w:ind w:left="7341" w:hanging="406"/>
      </w:pPr>
      <w:rPr>
        <w:rFonts w:hint="default"/>
      </w:rPr>
    </w:lvl>
    <w:lvl w:ilvl="8" w:tplc="D658ACD2">
      <w:start w:val="1"/>
      <w:numFmt w:val="bullet"/>
      <w:lvlText w:val="•"/>
      <w:lvlJc w:val="left"/>
      <w:pPr>
        <w:ind w:left="8376" w:hanging="406"/>
      </w:pPr>
      <w:rPr>
        <w:rFonts w:hint="default"/>
      </w:rPr>
    </w:lvl>
  </w:abstractNum>
  <w:abstractNum w:abstractNumId="144">
    <w:nsid w:val="5D1959A8"/>
    <w:multiLevelType w:val="hybridMultilevel"/>
    <w:tmpl w:val="9CE6B5A4"/>
    <w:lvl w:ilvl="0" w:tplc="20D4C10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5">
    <w:nsid w:val="5D9F63E0"/>
    <w:multiLevelType w:val="multilevel"/>
    <w:tmpl w:val="A49216BA"/>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46">
    <w:nsid w:val="5E326F48"/>
    <w:multiLevelType w:val="hybridMultilevel"/>
    <w:tmpl w:val="D70A482A"/>
    <w:lvl w:ilvl="0" w:tplc="20D4C10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7">
    <w:nsid w:val="5E47073D"/>
    <w:multiLevelType w:val="hybridMultilevel"/>
    <w:tmpl w:val="D0247854"/>
    <w:lvl w:ilvl="0" w:tplc="20D4C10C">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8">
    <w:nsid w:val="5EC747B9"/>
    <w:multiLevelType w:val="multilevel"/>
    <w:tmpl w:val="37041746"/>
    <w:styleLink w:val="Style1"/>
    <w:lvl w:ilvl="0">
      <w:start w:val="1"/>
      <w:numFmt w:val="decimal"/>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upperLetter"/>
      <w:lvlText w:val="%4."/>
      <w:lvlJc w:val="left"/>
      <w:pPr>
        <w:ind w:left="2880" w:hanging="360"/>
      </w:pPr>
    </w:lvl>
    <w:lvl w:ilvl="4">
      <w:start w:val="1"/>
      <w:numFmt w:val="upperRoman"/>
      <w:lvlText w:val="(%5)"/>
      <w:lvlJc w:val="left"/>
      <w:pPr>
        <w:ind w:left="3960" w:hanging="720"/>
      </w:pPr>
      <w:rPr>
        <w:rFonts w:hint="default"/>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9">
    <w:nsid w:val="5ED01FE3"/>
    <w:multiLevelType w:val="hybridMultilevel"/>
    <w:tmpl w:val="C02CF50A"/>
    <w:lvl w:ilvl="0" w:tplc="20D4C10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5FB26D58"/>
    <w:multiLevelType w:val="hybridMultilevel"/>
    <w:tmpl w:val="17D0FF62"/>
    <w:lvl w:ilvl="0" w:tplc="20D4C10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6028238F"/>
    <w:multiLevelType w:val="hybridMultilevel"/>
    <w:tmpl w:val="2414814C"/>
    <w:lvl w:ilvl="0" w:tplc="20D4C10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2">
    <w:nsid w:val="61425955"/>
    <w:multiLevelType w:val="hybridMultilevel"/>
    <w:tmpl w:val="7C3EEF5E"/>
    <w:lvl w:ilvl="0" w:tplc="868C28D6">
      <w:start w:val="1"/>
      <w:numFmt w:val="low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3">
    <w:nsid w:val="61635EBE"/>
    <w:multiLevelType w:val="hybridMultilevel"/>
    <w:tmpl w:val="C7B893D8"/>
    <w:lvl w:ilvl="0" w:tplc="20D4C10C">
      <w:start w:val="1"/>
      <w:numFmt w:val="bullet"/>
      <w:lvlText w:val=""/>
      <w:lvlJc w:val="left"/>
      <w:pPr>
        <w:ind w:left="720" w:hanging="360"/>
      </w:pPr>
      <w:rPr>
        <w:rFonts w:ascii="Symbol" w:hAnsi="Symbol" w:hint="default"/>
      </w:rPr>
    </w:lvl>
    <w:lvl w:ilvl="1" w:tplc="20D4C10C">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61D211EE"/>
    <w:multiLevelType w:val="hybridMultilevel"/>
    <w:tmpl w:val="919A5DE4"/>
    <w:lvl w:ilvl="0" w:tplc="0409001B">
      <w:start w:val="1"/>
      <w:numFmt w:val="lowerRoman"/>
      <w:lvlText w:val="%1."/>
      <w:lvlJc w:val="righ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62FD502C"/>
    <w:multiLevelType w:val="hybridMultilevel"/>
    <w:tmpl w:val="D990273E"/>
    <w:lvl w:ilvl="0" w:tplc="20D4C10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nsid w:val="63CF4B30"/>
    <w:multiLevelType w:val="hybridMultilevel"/>
    <w:tmpl w:val="574C748C"/>
    <w:lvl w:ilvl="0" w:tplc="20D4C10C">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7">
    <w:nsid w:val="64252D65"/>
    <w:multiLevelType w:val="hybridMultilevel"/>
    <w:tmpl w:val="2BA0F700"/>
    <w:lvl w:ilvl="0" w:tplc="20D4C10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nsid w:val="64351075"/>
    <w:multiLevelType w:val="hybridMultilevel"/>
    <w:tmpl w:val="8F1EDF68"/>
    <w:lvl w:ilvl="0" w:tplc="4F4A1A1A">
      <w:start w:val="1"/>
      <w:numFmt w:val="bullet"/>
      <w:lvlText w:val=""/>
      <w:lvlJc w:val="left"/>
      <w:pPr>
        <w:ind w:left="1080" w:hanging="360"/>
      </w:pPr>
      <w:rPr>
        <w:rFonts w:ascii="Wingdings" w:hAnsi="Wingdings" w:hint="default"/>
        <w:color w:val="6F6F74" w:themeColor="accent1"/>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9">
    <w:nsid w:val="649E5865"/>
    <w:multiLevelType w:val="hybridMultilevel"/>
    <w:tmpl w:val="E6A4E514"/>
    <w:lvl w:ilvl="0" w:tplc="3A760C7C">
      <w:start w:val="1"/>
      <w:numFmt w:val="bullet"/>
      <w:lvlText w:val="‒"/>
      <w:lvlJc w:val="left"/>
      <w:pPr>
        <w:ind w:left="2880" w:hanging="360"/>
      </w:pPr>
      <w:rPr>
        <w:rFonts w:ascii="Times New Roman" w:hAnsi="Times New Roman" w:cs="Times New Roman"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60">
    <w:nsid w:val="651B0DA4"/>
    <w:multiLevelType w:val="hybridMultilevel"/>
    <w:tmpl w:val="E2EAC39C"/>
    <w:lvl w:ilvl="0" w:tplc="868C28D6">
      <w:start w:val="1"/>
      <w:numFmt w:val="lowerLetter"/>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67740DB7"/>
    <w:multiLevelType w:val="hybridMultilevel"/>
    <w:tmpl w:val="B5F06FE4"/>
    <w:lvl w:ilvl="0" w:tplc="F79EFB6C">
      <w:start w:val="1"/>
      <w:numFmt w:val="upperLetter"/>
      <w:lvlText w:val="(%1)"/>
      <w:lvlJc w:val="left"/>
      <w:pPr>
        <w:ind w:left="2552" w:hanging="390"/>
      </w:pPr>
      <w:rPr>
        <w:rFonts w:hint="default"/>
      </w:rPr>
    </w:lvl>
    <w:lvl w:ilvl="1" w:tplc="D81AE08C">
      <w:start w:val="1"/>
      <w:numFmt w:val="lowerRoman"/>
      <w:lvlText w:val="%2."/>
      <w:lvlJc w:val="left"/>
      <w:pPr>
        <w:ind w:left="2882" w:hanging="360"/>
      </w:pPr>
      <w:rPr>
        <w:rFonts w:ascii="Cambria" w:eastAsia="Cambria" w:hAnsi="Cambria" w:hint="default"/>
        <w:w w:val="99"/>
        <w:sz w:val="24"/>
        <w:szCs w:val="24"/>
      </w:rPr>
    </w:lvl>
    <w:lvl w:ilvl="2" w:tplc="0409001B" w:tentative="1">
      <w:start w:val="1"/>
      <w:numFmt w:val="lowerRoman"/>
      <w:lvlText w:val="%3."/>
      <w:lvlJc w:val="right"/>
      <w:pPr>
        <w:ind w:left="3602" w:hanging="180"/>
      </w:pPr>
    </w:lvl>
    <w:lvl w:ilvl="3" w:tplc="0409000F" w:tentative="1">
      <w:start w:val="1"/>
      <w:numFmt w:val="decimal"/>
      <w:lvlText w:val="%4."/>
      <w:lvlJc w:val="left"/>
      <w:pPr>
        <w:ind w:left="4322" w:hanging="360"/>
      </w:pPr>
    </w:lvl>
    <w:lvl w:ilvl="4" w:tplc="04090019" w:tentative="1">
      <w:start w:val="1"/>
      <w:numFmt w:val="lowerLetter"/>
      <w:lvlText w:val="%5."/>
      <w:lvlJc w:val="left"/>
      <w:pPr>
        <w:ind w:left="5042" w:hanging="360"/>
      </w:pPr>
    </w:lvl>
    <w:lvl w:ilvl="5" w:tplc="0409001B" w:tentative="1">
      <w:start w:val="1"/>
      <w:numFmt w:val="lowerRoman"/>
      <w:lvlText w:val="%6."/>
      <w:lvlJc w:val="right"/>
      <w:pPr>
        <w:ind w:left="5762" w:hanging="180"/>
      </w:pPr>
    </w:lvl>
    <w:lvl w:ilvl="6" w:tplc="0409000F" w:tentative="1">
      <w:start w:val="1"/>
      <w:numFmt w:val="decimal"/>
      <w:lvlText w:val="%7."/>
      <w:lvlJc w:val="left"/>
      <w:pPr>
        <w:ind w:left="6482" w:hanging="360"/>
      </w:pPr>
    </w:lvl>
    <w:lvl w:ilvl="7" w:tplc="04090019" w:tentative="1">
      <w:start w:val="1"/>
      <w:numFmt w:val="lowerLetter"/>
      <w:lvlText w:val="%8."/>
      <w:lvlJc w:val="left"/>
      <w:pPr>
        <w:ind w:left="7202" w:hanging="360"/>
      </w:pPr>
    </w:lvl>
    <w:lvl w:ilvl="8" w:tplc="0409001B" w:tentative="1">
      <w:start w:val="1"/>
      <w:numFmt w:val="lowerRoman"/>
      <w:lvlText w:val="%9."/>
      <w:lvlJc w:val="right"/>
      <w:pPr>
        <w:ind w:left="7922" w:hanging="180"/>
      </w:pPr>
    </w:lvl>
  </w:abstractNum>
  <w:abstractNum w:abstractNumId="162">
    <w:nsid w:val="67796369"/>
    <w:multiLevelType w:val="hybridMultilevel"/>
    <w:tmpl w:val="2208F48A"/>
    <w:lvl w:ilvl="0" w:tplc="20D4C10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3">
    <w:nsid w:val="680F59CA"/>
    <w:multiLevelType w:val="hybridMultilevel"/>
    <w:tmpl w:val="8B18C04A"/>
    <w:lvl w:ilvl="0" w:tplc="20D4C10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nsid w:val="6826368B"/>
    <w:multiLevelType w:val="hybridMultilevel"/>
    <w:tmpl w:val="7EE4745A"/>
    <w:lvl w:ilvl="0" w:tplc="20D4C10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nsid w:val="694F4F25"/>
    <w:multiLevelType w:val="hybridMultilevel"/>
    <w:tmpl w:val="EDEE86E6"/>
    <w:lvl w:ilvl="0" w:tplc="9CA4C840">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nsid w:val="696D40AC"/>
    <w:multiLevelType w:val="hybridMultilevel"/>
    <w:tmpl w:val="B442B418"/>
    <w:lvl w:ilvl="0" w:tplc="20D4C10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7">
    <w:nsid w:val="6C327CD1"/>
    <w:multiLevelType w:val="hybridMultilevel"/>
    <w:tmpl w:val="B008AF6E"/>
    <w:lvl w:ilvl="0" w:tplc="20D4C10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8">
    <w:nsid w:val="6CDC71AA"/>
    <w:multiLevelType w:val="hybridMultilevel"/>
    <w:tmpl w:val="8F460D4E"/>
    <w:lvl w:ilvl="0" w:tplc="20D4C10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9">
    <w:nsid w:val="6D261618"/>
    <w:multiLevelType w:val="hybridMultilevel"/>
    <w:tmpl w:val="80FE26F8"/>
    <w:lvl w:ilvl="0" w:tplc="20D4C10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0">
    <w:nsid w:val="6D4C4B55"/>
    <w:multiLevelType w:val="hybridMultilevel"/>
    <w:tmpl w:val="A40CF574"/>
    <w:lvl w:ilvl="0" w:tplc="20D4C10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1">
    <w:nsid w:val="6DD71D89"/>
    <w:multiLevelType w:val="hybridMultilevel"/>
    <w:tmpl w:val="82D0D21E"/>
    <w:lvl w:ilvl="0" w:tplc="20D4C10C">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2">
    <w:nsid w:val="6E6029B4"/>
    <w:multiLevelType w:val="hybridMultilevel"/>
    <w:tmpl w:val="2CD44FDC"/>
    <w:lvl w:ilvl="0" w:tplc="20D4C10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3">
    <w:nsid w:val="6FFC6194"/>
    <w:multiLevelType w:val="hybridMultilevel"/>
    <w:tmpl w:val="5386BC34"/>
    <w:lvl w:ilvl="0" w:tplc="20D4C10C">
      <w:start w:val="1"/>
      <w:numFmt w:val="bullet"/>
      <w:lvlText w:val=""/>
      <w:lvlJc w:val="left"/>
      <w:pPr>
        <w:ind w:left="1082" w:hanging="360"/>
      </w:pPr>
      <w:rPr>
        <w:rFonts w:ascii="Symbol" w:hAnsi="Symbol" w:hint="default"/>
      </w:rPr>
    </w:lvl>
    <w:lvl w:ilvl="1" w:tplc="04090003">
      <w:start w:val="1"/>
      <w:numFmt w:val="bullet"/>
      <w:lvlText w:val="o"/>
      <w:lvlJc w:val="left"/>
      <w:pPr>
        <w:ind w:left="1802" w:hanging="360"/>
      </w:pPr>
      <w:rPr>
        <w:rFonts w:ascii="Courier New" w:hAnsi="Courier New" w:cs="Courier New" w:hint="default"/>
      </w:rPr>
    </w:lvl>
    <w:lvl w:ilvl="2" w:tplc="04090005">
      <w:start w:val="1"/>
      <w:numFmt w:val="bullet"/>
      <w:lvlText w:val=""/>
      <w:lvlJc w:val="left"/>
      <w:pPr>
        <w:ind w:left="2522" w:hanging="360"/>
      </w:pPr>
      <w:rPr>
        <w:rFonts w:ascii="Wingdings" w:hAnsi="Wingdings" w:hint="default"/>
      </w:rPr>
    </w:lvl>
    <w:lvl w:ilvl="3" w:tplc="04090001" w:tentative="1">
      <w:start w:val="1"/>
      <w:numFmt w:val="bullet"/>
      <w:lvlText w:val=""/>
      <w:lvlJc w:val="left"/>
      <w:pPr>
        <w:ind w:left="3242" w:hanging="360"/>
      </w:pPr>
      <w:rPr>
        <w:rFonts w:ascii="Symbol" w:hAnsi="Symbol" w:hint="default"/>
      </w:rPr>
    </w:lvl>
    <w:lvl w:ilvl="4" w:tplc="04090003" w:tentative="1">
      <w:start w:val="1"/>
      <w:numFmt w:val="bullet"/>
      <w:lvlText w:val="o"/>
      <w:lvlJc w:val="left"/>
      <w:pPr>
        <w:ind w:left="3962" w:hanging="360"/>
      </w:pPr>
      <w:rPr>
        <w:rFonts w:ascii="Courier New" w:hAnsi="Courier New" w:cs="Courier New" w:hint="default"/>
      </w:rPr>
    </w:lvl>
    <w:lvl w:ilvl="5" w:tplc="04090005" w:tentative="1">
      <w:start w:val="1"/>
      <w:numFmt w:val="bullet"/>
      <w:lvlText w:val=""/>
      <w:lvlJc w:val="left"/>
      <w:pPr>
        <w:ind w:left="4682" w:hanging="360"/>
      </w:pPr>
      <w:rPr>
        <w:rFonts w:ascii="Wingdings" w:hAnsi="Wingdings" w:hint="default"/>
      </w:rPr>
    </w:lvl>
    <w:lvl w:ilvl="6" w:tplc="04090001" w:tentative="1">
      <w:start w:val="1"/>
      <w:numFmt w:val="bullet"/>
      <w:lvlText w:val=""/>
      <w:lvlJc w:val="left"/>
      <w:pPr>
        <w:ind w:left="5402" w:hanging="360"/>
      </w:pPr>
      <w:rPr>
        <w:rFonts w:ascii="Symbol" w:hAnsi="Symbol" w:hint="default"/>
      </w:rPr>
    </w:lvl>
    <w:lvl w:ilvl="7" w:tplc="04090003" w:tentative="1">
      <w:start w:val="1"/>
      <w:numFmt w:val="bullet"/>
      <w:lvlText w:val="o"/>
      <w:lvlJc w:val="left"/>
      <w:pPr>
        <w:ind w:left="6122" w:hanging="360"/>
      </w:pPr>
      <w:rPr>
        <w:rFonts w:ascii="Courier New" w:hAnsi="Courier New" w:cs="Courier New" w:hint="default"/>
      </w:rPr>
    </w:lvl>
    <w:lvl w:ilvl="8" w:tplc="04090005" w:tentative="1">
      <w:start w:val="1"/>
      <w:numFmt w:val="bullet"/>
      <w:lvlText w:val=""/>
      <w:lvlJc w:val="left"/>
      <w:pPr>
        <w:ind w:left="6842" w:hanging="360"/>
      </w:pPr>
      <w:rPr>
        <w:rFonts w:ascii="Wingdings" w:hAnsi="Wingdings" w:hint="default"/>
      </w:rPr>
    </w:lvl>
  </w:abstractNum>
  <w:abstractNum w:abstractNumId="174">
    <w:nsid w:val="716C1ED2"/>
    <w:multiLevelType w:val="hybridMultilevel"/>
    <w:tmpl w:val="4A7855BA"/>
    <w:lvl w:ilvl="0" w:tplc="20D4C10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5">
    <w:nsid w:val="744D7407"/>
    <w:multiLevelType w:val="hybridMultilevel"/>
    <w:tmpl w:val="3C84EF3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6">
    <w:nsid w:val="74B16D8E"/>
    <w:multiLevelType w:val="hybridMultilevel"/>
    <w:tmpl w:val="8758BBE4"/>
    <w:lvl w:ilvl="0" w:tplc="20D4C10C">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7">
    <w:nsid w:val="757143B6"/>
    <w:multiLevelType w:val="hybridMultilevel"/>
    <w:tmpl w:val="C1069CE6"/>
    <w:lvl w:ilvl="0" w:tplc="20D4C10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8">
    <w:nsid w:val="766024B2"/>
    <w:multiLevelType w:val="hybridMultilevel"/>
    <w:tmpl w:val="46AE0C52"/>
    <w:lvl w:ilvl="0" w:tplc="20D4C10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9">
    <w:nsid w:val="76B127DB"/>
    <w:multiLevelType w:val="hybridMultilevel"/>
    <w:tmpl w:val="8980920A"/>
    <w:lvl w:ilvl="0" w:tplc="20D4C10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nsid w:val="76BB4318"/>
    <w:multiLevelType w:val="hybridMultilevel"/>
    <w:tmpl w:val="92E6EC24"/>
    <w:lvl w:ilvl="0" w:tplc="868C28D6">
      <w:start w:val="1"/>
      <w:numFmt w:val="lowerLetter"/>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nsid w:val="77FB3CDA"/>
    <w:multiLevelType w:val="hybridMultilevel"/>
    <w:tmpl w:val="4BCC4A0C"/>
    <w:lvl w:ilvl="0" w:tplc="20D4C10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2">
    <w:nsid w:val="794A5E6F"/>
    <w:multiLevelType w:val="hybridMultilevel"/>
    <w:tmpl w:val="061E12A2"/>
    <w:lvl w:ilvl="0" w:tplc="3A760C7C">
      <w:start w:val="1"/>
      <w:numFmt w:val="bullet"/>
      <w:lvlText w:val="‒"/>
      <w:lvlJc w:val="left"/>
      <w:pPr>
        <w:ind w:left="2880" w:hanging="360"/>
      </w:pPr>
      <w:rPr>
        <w:rFonts w:ascii="Times New Roman" w:hAnsi="Times New Roman" w:cs="Times New Roman"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83">
    <w:nsid w:val="7B425A17"/>
    <w:multiLevelType w:val="hybridMultilevel"/>
    <w:tmpl w:val="DAF6A094"/>
    <w:lvl w:ilvl="0" w:tplc="20D4C10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4">
    <w:nsid w:val="7B634D32"/>
    <w:multiLevelType w:val="hybridMultilevel"/>
    <w:tmpl w:val="0ADC0E0C"/>
    <w:lvl w:ilvl="0" w:tplc="20D4C10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5">
    <w:nsid w:val="7CBF05A2"/>
    <w:multiLevelType w:val="hybridMultilevel"/>
    <w:tmpl w:val="A0D8EEAC"/>
    <w:lvl w:ilvl="0" w:tplc="20D4C10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6">
    <w:nsid w:val="7D340D1D"/>
    <w:multiLevelType w:val="hybridMultilevel"/>
    <w:tmpl w:val="E6CA55BE"/>
    <w:lvl w:ilvl="0" w:tplc="AA2866C8">
      <w:start w:val="1"/>
      <w:numFmt w:val="bullet"/>
      <w:lvlText w:val=""/>
      <w:lvlJc w:val="left"/>
      <w:pPr>
        <w:ind w:left="1080" w:hanging="360"/>
      </w:pPr>
      <w:rPr>
        <w:rFonts w:ascii="Wingdings" w:hAnsi="Wingdings" w:hint="default"/>
        <w:color w:val="6F6F74" w:themeColor="accent1"/>
      </w:rPr>
    </w:lvl>
    <w:lvl w:ilvl="1" w:tplc="04090005">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7">
    <w:nsid w:val="7E5B2DF6"/>
    <w:multiLevelType w:val="hybridMultilevel"/>
    <w:tmpl w:val="E5D485A4"/>
    <w:lvl w:ilvl="0" w:tplc="20D4C10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14"/>
  </w:num>
  <w:num w:numId="2">
    <w:abstractNumId w:val="139"/>
  </w:num>
  <w:num w:numId="3">
    <w:abstractNumId w:val="35"/>
  </w:num>
  <w:num w:numId="4">
    <w:abstractNumId w:val="172"/>
  </w:num>
  <w:num w:numId="5">
    <w:abstractNumId w:val="20"/>
  </w:num>
  <w:num w:numId="6">
    <w:abstractNumId w:val="173"/>
  </w:num>
  <w:num w:numId="7">
    <w:abstractNumId w:val="147"/>
  </w:num>
  <w:num w:numId="8">
    <w:abstractNumId w:val="110"/>
  </w:num>
  <w:num w:numId="9">
    <w:abstractNumId w:val="145"/>
  </w:num>
  <w:num w:numId="10">
    <w:abstractNumId w:val="176"/>
  </w:num>
  <w:num w:numId="11">
    <w:abstractNumId w:val="76"/>
  </w:num>
  <w:num w:numId="12">
    <w:abstractNumId w:val="54"/>
  </w:num>
  <w:num w:numId="13">
    <w:abstractNumId w:val="152"/>
  </w:num>
  <w:num w:numId="14">
    <w:abstractNumId w:val="122"/>
  </w:num>
  <w:num w:numId="15">
    <w:abstractNumId w:val="160"/>
  </w:num>
  <w:num w:numId="16">
    <w:abstractNumId w:val="180"/>
  </w:num>
  <w:num w:numId="17">
    <w:abstractNumId w:val="154"/>
  </w:num>
  <w:num w:numId="18">
    <w:abstractNumId w:val="11"/>
  </w:num>
  <w:num w:numId="19">
    <w:abstractNumId w:val="119"/>
  </w:num>
  <w:num w:numId="20">
    <w:abstractNumId w:val="113"/>
  </w:num>
  <w:num w:numId="21">
    <w:abstractNumId w:val="91"/>
  </w:num>
  <w:num w:numId="22">
    <w:abstractNumId w:val="51"/>
  </w:num>
  <w:num w:numId="23">
    <w:abstractNumId w:val="79"/>
  </w:num>
  <w:num w:numId="24">
    <w:abstractNumId w:val="116"/>
  </w:num>
  <w:num w:numId="25">
    <w:abstractNumId w:val="146"/>
  </w:num>
  <w:num w:numId="26">
    <w:abstractNumId w:val="187"/>
  </w:num>
  <w:num w:numId="27">
    <w:abstractNumId w:val="4"/>
  </w:num>
  <w:num w:numId="28">
    <w:abstractNumId w:val="81"/>
  </w:num>
  <w:num w:numId="29">
    <w:abstractNumId w:val="12"/>
  </w:num>
  <w:num w:numId="30">
    <w:abstractNumId w:val="158"/>
  </w:num>
  <w:num w:numId="31">
    <w:abstractNumId w:val="123"/>
  </w:num>
  <w:num w:numId="32">
    <w:abstractNumId w:val="186"/>
  </w:num>
  <w:num w:numId="33">
    <w:abstractNumId w:val="41"/>
  </w:num>
  <w:num w:numId="34">
    <w:abstractNumId w:val="156"/>
  </w:num>
  <w:num w:numId="35">
    <w:abstractNumId w:val="148"/>
  </w:num>
  <w:num w:numId="36">
    <w:abstractNumId w:val="181"/>
  </w:num>
  <w:num w:numId="37">
    <w:abstractNumId w:val="65"/>
  </w:num>
  <w:num w:numId="38">
    <w:abstractNumId w:val="164"/>
  </w:num>
  <w:num w:numId="39">
    <w:abstractNumId w:val="177"/>
  </w:num>
  <w:num w:numId="40">
    <w:abstractNumId w:val="57"/>
  </w:num>
  <w:num w:numId="41">
    <w:abstractNumId w:val="185"/>
  </w:num>
  <w:num w:numId="42">
    <w:abstractNumId w:val="132"/>
  </w:num>
  <w:num w:numId="43">
    <w:abstractNumId w:val="163"/>
  </w:num>
  <w:num w:numId="44">
    <w:abstractNumId w:val="80"/>
  </w:num>
  <w:num w:numId="45">
    <w:abstractNumId w:val="86"/>
  </w:num>
  <w:num w:numId="46">
    <w:abstractNumId w:val="124"/>
  </w:num>
  <w:num w:numId="47">
    <w:abstractNumId w:val="33"/>
  </w:num>
  <w:num w:numId="48">
    <w:abstractNumId w:val="6"/>
  </w:num>
  <w:num w:numId="49">
    <w:abstractNumId w:val="47"/>
  </w:num>
  <w:num w:numId="50">
    <w:abstractNumId w:val="128"/>
  </w:num>
  <w:num w:numId="51">
    <w:abstractNumId w:val="7"/>
  </w:num>
  <w:num w:numId="52">
    <w:abstractNumId w:val="144"/>
  </w:num>
  <w:num w:numId="53">
    <w:abstractNumId w:val="34"/>
  </w:num>
  <w:num w:numId="54">
    <w:abstractNumId w:val="183"/>
  </w:num>
  <w:num w:numId="55">
    <w:abstractNumId w:val="97"/>
  </w:num>
  <w:num w:numId="56">
    <w:abstractNumId w:val="69"/>
  </w:num>
  <w:num w:numId="57">
    <w:abstractNumId w:val="75"/>
  </w:num>
  <w:num w:numId="58">
    <w:abstractNumId w:val="142"/>
  </w:num>
  <w:num w:numId="59">
    <w:abstractNumId w:val="134"/>
  </w:num>
  <w:num w:numId="60">
    <w:abstractNumId w:val="103"/>
  </w:num>
  <w:num w:numId="61">
    <w:abstractNumId w:val="166"/>
  </w:num>
  <w:num w:numId="62">
    <w:abstractNumId w:val="99"/>
  </w:num>
  <w:num w:numId="63">
    <w:abstractNumId w:val="151"/>
  </w:num>
  <w:num w:numId="64">
    <w:abstractNumId w:val="133"/>
  </w:num>
  <w:num w:numId="65">
    <w:abstractNumId w:val="68"/>
  </w:num>
  <w:num w:numId="66">
    <w:abstractNumId w:val="118"/>
  </w:num>
  <w:num w:numId="67">
    <w:abstractNumId w:val="40"/>
  </w:num>
  <w:num w:numId="68">
    <w:abstractNumId w:val="74"/>
  </w:num>
  <w:num w:numId="69">
    <w:abstractNumId w:val="95"/>
  </w:num>
  <w:num w:numId="70">
    <w:abstractNumId w:val="104"/>
  </w:num>
  <w:num w:numId="71">
    <w:abstractNumId w:val="55"/>
  </w:num>
  <w:num w:numId="72">
    <w:abstractNumId w:val="100"/>
  </w:num>
  <w:num w:numId="73">
    <w:abstractNumId w:val="26"/>
  </w:num>
  <w:num w:numId="74">
    <w:abstractNumId w:val="44"/>
  </w:num>
  <w:num w:numId="75">
    <w:abstractNumId w:val="137"/>
  </w:num>
  <w:num w:numId="76">
    <w:abstractNumId w:val="5"/>
  </w:num>
  <w:num w:numId="77">
    <w:abstractNumId w:val="112"/>
  </w:num>
  <w:num w:numId="78">
    <w:abstractNumId w:val="130"/>
  </w:num>
  <w:num w:numId="79">
    <w:abstractNumId w:val="178"/>
  </w:num>
  <w:num w:numId="80">
    <w:abstractNumId w:val="8"/>
  </w:num>
  <w:num w:numId="81">
    <w:abstractNumId w:val="162"/>
  </w:num>
  <w:num w:numId="82">
    <w:abstractNumId w:val="105"/>
  </w:num>
  <w:num w:numId="83">
    <w:abstractNumId w:val="87"/>
  </w:num>
  <w:num w:numId="84">
    <w:abstractNumId w:val="27"/>
  </w:num>
  <w:num w:numId="85">
    <w:abstractNumId w:val="108"/>
  </w:num>
  <w:num w:numId="86">
    <w:abstractNumId w:val="77"/>
  </w:num>
  <w:num w:numId="87">
    <w:abstractNumId w:val="29"/>
  </w:num>
  <w:num w:numId="88">
    <w:abstractNumId w:val="25"/>
  </w:num>
  <w:num w:numId="89">
    <w:abstractNumId w:val="169"/>
  </w:num>
  <w:num w:numId="90">
    <w:abstractNumId w:val="94"/>
  </w:num>
  <w:num w:numId="91">
    <w:abstractNumId w:val="157"/>
  </w:num>
  <w:num w:numId="92">
    <w:abstractNumId w:val="93"/>
  </w:num>
  <w:num w:numId="93">
    <w:abstractNumId w:val="83"/>
  </w:num>
  <w:num w:numId="94">
    <w:abstractNumId w:val="167"/>
  </w:num>
  <w:num w:numId="95">
    <w:abstractNumId w:val="84"/>
  </w:num>
  <w:num w:numId="96">
    <w:abstractNumId w:val="56"/>
  </w:num>
  <w:num w:numId="97">
    <w:abstractNumId w:val="39"/>
  </w:num>
  <w:num w:numId="98">
    <w:abstractNumId w:val="10"/>
  </w:num>
  <w:num w:numId="99">
    <w:abstractNumId w:val="101"/>
  </w:num>
  <w:num w:numId="100">
    <w:abstractNumId w:val="52"/>
  </w:num>
  <w:num w:numId="101">
    <w:abstractNumId w:val="70"/>
  </w:num>
  <w:num w:numId="102">
    <w:abstractNumId w:val="126"/>
  </w:num>
  <w:num w:numId="103">
    <w:abstractNumId w:val="155"/>
  </w:num>
  <w:num w:numId="104">
    <w:abstractNumId w:val="2"/>
  </w:num>
  <w:num w:numId="105">
    <w:abstractNumId w:val="115"/>
  </w:num>
  <w:num w:numId="106">
    <w:abstractNumId w:val="150"/>
  </w:num>
  <w:num w:numId="107">
    <w:abstractNumId w:val="89"/>
  </w:num>
  <w:num w:numId="108">
    <w:abstractNumId w:val="141"/>
  </w:num>
  <w:num w:numId="109">
    <w:abstractNumId w:val="120"/>
  </w:num>
  <w:num w:numId="110">
    <w:abstractNumId w:val="71"/>
  </w:num>
  <w:num w:numId="111">
    <w:abstractNumId w:val="49"/>
  </w:num>
  <w:num w:numId="112">
    <w:abstractNumId w:val="175"/>
  </w:num>
  <w:num w:numId="113">
    <w:abstractNumId w:val="121"/>
  </w:num>
  <w:num w:numId="114">
    <w:abstractNumId w:val="60"/>
  </w:num>
  <w:num w:numId="115">
    <w:abstractNumId w:val="149"/>
  </w:num>
  <w:num w:numId="116">
    <w:abstractNumId w:val="117"/>
  </w:num>
  <w:num w:numId="117">
    <w:abstractNumId w:val="107"/>
  </w:num>
  <w:num w:numId="118">
    <w:abstractNumId w:val="88"/>
  </w:num>
  <w:num w:numId="119">
    <w:abstractNumId w:val="0"/>
  </w:num>
  <w:num w:numId="120">
    <w:abstractNumId w:val="168"/>
  </w:num>
  <w:num w:numId="121">
    <w:abstractNumId w:val="96"/>
  </w:num>
  <w:num w:numId="122">
    <w:abstractNumId w:val="59"/>
  </w:num>
  <w:num w:numId="123">
    <w:abstractNumId w:val="53"/>
  </w:num>
  <w:num w:numId="124">
    <w:abstractNumId w:val="138"/>
  </w:num>
  <w:num w:numId="125">
    <w:abstractNumId w:val="37"/>
  </w:num>
  <w:num w:numId="126">
    <w:abstractNumId w:val="63"/>
  </w:num>
  <w:num w:numId="127">
    <w:abstractNumId w:val="31"/>
  </w:num>
  <w:num w:numId="128">
    <w:abstractNumId w:val="32"/>
  </w:num>
  <w:num w:numId="129">
    <w:abstractNumId w:val="18"/>
  </w:num>
  <w:num w:numId="130">
    <w:abstractNumId w:val="174"/>
  </w:num>
  <w:num w:numId="131">
    <w:abstractNumId w:val="129"/>
  </w:num>
  <w:num w:numId="132">
    <w:abstractNumId w:val="179"/>
  </w:num>
  <w:num w:numId="133">
    <w:abstractNumId w:val="61"/>
  </w:num>
  <w:num w:numId="134">
    <w:abstractNumId w:val="98"/>
  </w:num>
  <w:num w:numId="135">
    <w:abstractNumId w:val="159"/>
  </w:num>
  <w:num w:numId="136">
    <w:abstractNumId w:val="182"/>
  </w:num>
  <w:num w:numId="137">
    <w:abstractNumId w:val="125"/>
  </w:num>
  <w:num w:numId="138">
    <w:abstractNumId w:val="21"/>
  </w:num>
  <w:num w:numId="139">
    <w:abstractNumId w:val="136"/>
  </w:num>
  <w:num w:numId="140">
    <w:abstractNumId w:val="45"/>
  </w:num>
  <w:num w:numId="141">
    <w:abstractNumId w:val="17"/>
  </w:num>
  <w:num w:numId="142">
    <w:abstractNumId w:val="170"/>
  </w:num>
  <w:num w:numId="143">
    <w:abstractNumId w:val="43"/>
  </w:num>
  <w:num w:numId="144">
    <w:abstractNumId w:val="72"/>
  </w:num>
  <w:num w:numId="145">
    <w:abstractNumId w:val="15"/>
  </w:num>
  <w:num w:numId="146">
    <w:abstractNumId w:val="82"/>
  </w:num>
  <w:num w:numId="147">
    <w:abstractNumId w:val="19"/>
  </w:num>
  <w:num w:numId="148">
    <w:abstractNumId w:val="42"/>
  </w:num>
  <w:num w:numId="149">
    <w:abstractNumId w:val="140"/>
  </w:num>
  <w:num w:numId="150">
    <w:abstractNumId w:val="1"/>
  </w:num>
  <w:num w:numId="151">
    <w:abstractNumId w:val="24"/>
  </w:num>
  <w:num w:numId="152">
    <w:abstractNumId w:val="153"/>
  </w:num>
  <w:num w:numId="153">
    <w:abstractNumId w:val="16"/>
  </w:num>
  <w:num w:numId="154">
    <w:abstractNumId w:val="109"/>
  </w:num>
  <w:num w:numId="155">
    <w:abstractNumId w:val="131"/>
  </w:num>
  <w:num w:numId="156">
    <w:abstractNumId w:val="184"/>
  </w:num>
  <w:num w:numId="157">
    <w:abstractNumId w:val="28"/>
  </w:num>
  <w:num w:numId="158">
    <w:abstractNumId w:val="48"/>
  </w:num>
  <w:num w:numId="159">
    <w:abstractNumId w:val="14"/>
  </w:num>
  <w:num w:numId="160">
    <w:abstractNumId w:val="92"/>
  </w:num>
  <w:num w:numId="161">
    <w:abstractNumId w:val="36"/>
  </w:num>
  <w:num w:numId="162">
    <w:abstractNumId w:val="66"/>
  </w:num>
  <w:num w:numId="163">
    <w:abstractNumId w:val="106"/>
  </w:num>
  <w:num w:numId="164">
    <w:abstractNumId w:val="23"/>
  </w:num>
  <w:num w:numId="165">
    <w:abstractNumId w:val="67"/>
  </w:num>
  <w:num w:numId="166">
    <w:abstractNumId w:val="135"/>
  </w:num>
  <w:num w:numId="167">
    <w:abstractNumId w:val="171"/>
  </w:num>
  <w:num w:numId="168">
    <w:abstractNumId w:val="50"/>
  </w:num>
  <w:num w:numId="169">
    <w:abstractNumId w:val="85"/>
  </w:num>
  <w:num w:numId="170">
    <w:abstractNumId w:val="111"/>
  </w:num>
  <w:num w:numId="171">
    <w:abstractNumId w:val="127"/>
  </w:num>
  <w:num w:numId="172">
    <w:abstractNumId w:val="73"/>
  </w:num>
  <w:num w:numId="173">
    <w:abstractNumId w:val="30"/>
  </w:num>
  <w:num w:numId="174">
    <w:abstractNumId w:val="90"/>
  </w:num>
  <w:num w:numId="175">
    <w:abstractNumId w:val="62"/>
  </w:num>
  <w:num w:numId="176">
    <w:abstractNumId w:val="13"/>
  </w:num>
  <w:num w:numId="177">
    <w:abstractNumId w:val="46"/>
  </w:num>
  <w:num w:numId="178">
    <w:abstractNumId w:val="38"/>
  </w:num>
  <w:num w:numId="179">
    <w:abstractNumId w:val="3"/>
  </w:num>
  <w:num w:numId="180">
    <w:abstractNumId w:val="9"/>
  </w:num>
  <w:num w:numId="181">
    <w:abstractNumId w:val="143"/>
  </w:num>
  <w:num w:numId="182">
    <w:abstractNumId w:val="161"/>
  </w:num>
  <w:num w:numId="183">
    <w:abstractNumId w:val="78"/>
  </w:num>
  <w:num w:numId="184">
    <w:abstractNumId w:val="64"/>
  </w:num>
  <w:num w:numId="185">
    <w:abstractNumId w:val="165"/>
  </w:num>
  <w:num w:numId="186">
    <w:abstractNumId w:val="58"/>
  </w:num>
  <w:num w:numId="187">
    <w:abstractNumId w:val="22"/>
  </w:num>
  <w:num w:numId="188">
    <w:abstractNumId w:val="102"/>
  </w:num>
  <w:numIdMacAtCleanup w:val="1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1"/>
  <w:defaultTabStop w:val="720"/>
  <w:characterSpacingControl w:val="doNotCompress"/>
  <w:hdrShapeDefaults>
    <o:shapedefaults v:ext="edit" spidmax="208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73EE"/>
    <w:rsid w:val="0000088C"/>
    <w:rsid w:val="00002D27"/>
    <w:rsid w:val="00003E50"/>
    <w:rsid w:val="00003FEB"/>
    <w:rsid w:val="000043E6"/>
    <w:rsid w:val="00005DE2"/>
    <w:rsid w:val="00006491"/>
    <w:rsid w:val="000064F8"/>
    <w:rsid w:val="00006D01"/>
    <w:rsid w:val="00007334"/>
    <w:rsid w:val="0001211E"/>
    <w:rsid w:val="00012903"/>
    <w:rsid w:val="0001427A"/>
    <w:rsid w:val="000148EA"/>
    <w:rsid w:val="00015B17"/>
    <w:rsid w:val="000173D6"/>
    <w:rsid w:val="00017E35"/>
    <w:rsid w:val="00020C16"/>
    <w:rsid w:val="00021F2D"/>
    <w:rsid w:val="00023A26"/>
    <w:rsid w:val="00024372"/>
    <w:rsid w:val="00026537"/>
    <w:rsid w:val="00026C65"/>
    <w:rsid w:val="00030F65"/>
    <w:rsid w:val="0003198D"/>
    <w:rsid w:val="00031AB8"/>
    <w:rsid w:val="000329EE"/>
    <w:rsid w:val="00032BDC"/>
    <w:rsid w:val="000333FF"/>
    <w:rsid w:val="0003384C"/>
    <w:rsid w:val="00034625"/>
    <w:rsid w:val="000348DF"/>
    <w:rsid w:val="00035964"/>
    <w:rsid w:val="00035AAE"/>
    <w:rsid w:val="00037731"/>
    <w:rsid w:val="00037B8A"/>
    <w:rsid w:val="00037E03"/>
    <w:rsid w:val="00040B07"/>
    <w:rsid w:val="000427F6"/>
    <w:rsid w:val="00042D80"/>
    <w:rsid w:val="00042E13"/>
    <w:rsid w:val="00043BE6"/>
    <w:rsid w:val="00044685"/>
    <w:rsid w:val="00044764"/>
    <w:rsid w:val="000455D6"/>
    <w:rsid w:val="0004675F"/>
    <w:rsid w:val="000468A4"/>
    <w:rsid w:val="0004768D"/>
    <w:rsid w:val="00050128"/>
    <w:rsid w:val="0005118F"/>
    <w:rsid w:val="00052210"/>
    <w:rsid w:val="0005525E"/>
    <w:rsid w:val="00055B05"/>
    <w:rsid w:val="000565B3"/>
    <w:rsid w:val="00056B9F"/>
    <w:rsid w:val="00057353"/>
    <w:rsid w:val="00057A8A"/>
    <w:rsid w:val="00060070"/>
    <w:rsid w:val="000601AD"/>
    <w:rsid w:val="000615C3"/>
    <w:rsid w:val="000619D7"/>
    <w:rsid w:val="00062689"/>
    <w:rsid w:val="00062F54"/>
    <w:rsid w:val="00063A9D"/>
    <w:rsid w:val="00063B76"/>
    <w:rsid w:val="00063EC8"/>
    <w:rsid w:val="0006444E"/>
    <w:rsid w:val="000644B9"/>
    <w:rsid w:val="000658DD"/>
    <w:rsid w:val="00066286"/>
    <w:rsid w:val="00066491"/>
    <w:rsid w:val="0006707D"/>
    <w:rsid w:val="0006725C"/>
    <w:rsid w:val="0006737C"/>
    <w:rsid w:val="00070AE7"/>
    <w:rsid w:val="0007117A"/>
    <w:rsid w:val="00072576"/>
    <w:rsid w:val="00073A77"/>
    <w:rsid w:val="00073FD1"/>
    <w:rsid w:val="000740AA"/>
    <w:rsid w:val="00074DEA"/>
    <w:rsid w:val="00074FC6"/>
    <w:rsid w:val="000752B9"/>
    <w:rsid w:val="000764D8"/>
    <w:rsid w:val="00077CB9"/>
    <w:rsid w:val="000808C8"/>
    <w:rsid w:val="000818AA"/>
    <w:rsid w:val="00081A63"/>
    <w:rsid w:val="00081FCA"/>
    <w:rsid w:val="00082D0D"/>
    <w:rsid w:val="000834A5"/>
    <w:rsid w:val="000836C2"/>
    <w:rsid w:val="00084CD3"/>
    <w:rsid w:val="00085167"/>
    <w:rsid w:val="00085E74"/>
    <w:rsid w:val="0008675E"/>
    <w:rsid w:val="000871EB"/>
    <w:rsid w:val="00087AED"/>
    <w:rsid w:val="00087FD8"/>
    <w:rsid w:val="0009281B"/>
    <w:rsid w:val="00093C5F"/>
    <w:rsid w:val="00094159"/>
    <w:rsid w:val="00096635"/>
    <w:rsid w:val="000966D4"/>
    <w:rsid w:val="00096E9C"/>
    <w:rsid w:val="000A0B7B"/>
    <w:rsid w:val="000A1235"/>
    <w:rsid w:val="000A1259"/>
    <w:rsid w:val="000A1765"/>
    <w:rsid w:val="000A1BBF"/>
    <w:rsid w:val="000A1D93"/>
    <w:rsid w:val="000A1DCE"/>
    <w:rsid w:val="000A3151"/>
    <w:rsid w:val="000A31E6"/>
    <w:rsid w:val="000A3324"/>
    <w:rsid w:val="000A4498"/>
    <w:rsid w:val="000A50A9"/>
    <w:rsid w:val="000A6256"/>
    <w:rsid w:val="000A62A0"/>
    <w:rsid w:val="000A6788"/>
    <w:rsid w:val="000A6C61"/>
    <w:rsid w:val="000A7E82"/>
    <w:rsid w:val="000B0DC5"/>
    <w:rsid w:val="000B2ED0"/>
    <w:rsid w:val="000B31D0"/>
    <w:rsid w:val="000B4133"/>
    <w:rsid w:val="000B4AE6"/>
    <w:rsid w:val="000B5BBA"/>
    <w:rsid w:val="000B5D2A"/>
    <w:rsid w:val="000B6175"/>
    <w:rsid w:val="000B64D6"/>
    <w:rsid w:val="000B65B1"/>
    <w:rsid w:val="000B669C"/>
    <w:rsid w:val="000B6990"/>
    <w:rsid w:val="000B7D8D"/>
    <w:rsid w:val="000C0E53"/>
    <w:rsid w:val="000C14C1"/>
    <w:rsid w:val="000C180C"/>
    <w:rsid w:val="000C3ED9"/>
    <w:rsid w:val="000C3F2B"/>
    <w:rsid w:val="000C6C83"/>
    <w:rsid w:val="000C723C"/>
    <w:rsid w:val="000D00D2"/>
    <w:rsid w:val="000D1B0A"/>
    <w:rsid w:val="000D2D36"/>
    <w:rsid w:val="000D3029"/>
    <w:rsid w:val="000D3199"/>
    <w:rsid w:val="000D4BCD"/>
    <w:rsid w:val="000D5886"/>
    <w:rsid w:val="000D60E8"/>
    <w:rsid w:val="000D66C7"/>
    <w:rsid w:val="000D6B92"/>
    <w:rsid w:val="000D731D"/>
    <w:rsid w:val="000E0577"/>
    <w:rsid w:val="000E0DEB"/>
    <w:rsid w:val="000E14DD"/>
    <w:rsid w:val="000E1F6E"/>
    <w:rsid w:val="000E2A48"/>
    <w:rsid w:val="000E2B71"/>
    <w:rsid w:val="000E383A"/>
    <w:rsid w:val="000E41D3"/>
    <w:rsid w:val="000E47D6"/>
    <w:rsid w:val="000E57D9"/>
    <w:rsid w:val="000E5D8E"/>
    <w:rsid w:val="000E5E47"/>
    <w:rsid w:val="000E7AAB"/>
    <w:rsid w:val="000F087D"/>
    <w:rsid w:val="000F0FC3"/>
    <w:rsid w:val="000F11CA"/>
    <w:rsid w:val="000F12F1"/>
    <w:rsid w:val="000F1F48"/>
    <w:rsid w:val="000F205E"/>
    <w:rsid w:val="000F25F4"/>
    <w:rsid w:val="000F29F0"/>
    <w:rsid w:val="000F33E8"/>
    <w:rsid w:val="000F3AED"/>
    <w:rsid w:val="000F3B1A"/>
    <w:rsid w:val="000F4267"/>
    <w:rsid w:val="000F42C3"/>
    <w:rsid w:val="000F4EF3"/>
    <w:rsid w:val="000F5632"/>
    <w:rsid w:val="000F70FD"/>
    <w:rsid w:val="000F73D2"/>
    <w:rsid w:val="000F7662"/>
    <w:rsid w:val="0010005D"/>
    <w:rsid w:val="00102778"/>
    <w:rsid w:val="00105BC9"/>
    <w:rsid w:val="0010781A"/>
    <w:rsid w:val="001106CD"/>
    <w:rsid w:val="0011120C"/>
    <w:rsid w:val="00111A83"/>
    <w:rsid w:val="00111A93"/>
    <w:rsid w:val="00111BA5"/>
    <w:rsid w:val="00114220"/>
    <w:rsid w:val="001149DC"/>
    <w:rsid w:val="001154ED"/>
    <w:rsid w:val="00115820"/>
    <w:rsid w:val="00116734"/>
    <w:rsid w:val="00116CBA"/>
    <w:rsid w:val="00117769"/>
    <w:rsid w:val="001177E2"/>
    <w:rsid w:val="00117ED1"/>
    <w:rsid w:val="00120083"/>
    <w:rsid w:val="0012031C"/>
    <w:rsid w:val="00120482"/>
    <w:rsid w:val="001209FA"/>
    <w:rsid w:val="001212F9"/>
    <w:rsid w:val="00121382"/>
    <w:rsid w:val="00122ADC"/>
    <w:rsid w:val="00124D98"/>
    <w:rsid w:val="001250DD"/>
    <w:rsid w:val="0012594F"/>
    <w:rsid w:val="001270B8"/>
    <w:rsid w:val="00127861"/>
    <w:rsid w:val="00131054"/>
    <w:rsid w:val="00131316"/>
    <w:rsid w:val="00132227"/>
    <w:rsid w:val="00132304"/>
    <w:rsid w:val="00132A09"/>
    <w:rsid w:val="00132C18"/>
    <w:rsid w:val="00132F01"/>
    <w:rsid w:val="001330CD"/>
    <w:rsid w:val="0013379D"/>
    <w:rsid w:val="00134341"/>
    <w:rsid w:val="00134980"/>
    <w:rsid w:val="00134A61"/>
    <w:rsid w:val="00134B58"/>
    <w:rsid w:val="00134F18"/>
    <w:rsid w:val="00135FEC"/>
    <w:rsid w:val="00140E58"/>
    <w:rsid w:val="001410BB"/>
    <w:rsid w:val="00141FEB"/>
    <w:rsid w:val="00142189"/>
    <w:rsid w:val="001428FD"/>
    <w:rsid w:val="00143938"/>
    <w:rsid w:val="00144486"/>
    <w:rsid w:val="00146D31"/>
    <w:rsid w:val="001504CE"/>
    <w:rsid w:val="00150969"/>
    <w:rsid w:val="00151869"/>
    <w:rsid w:val="001519CD"/>
    <w:rsid w:val="0015209C"/>
    <w:rsid w:val="00152D84"/>
    <w:rsid w:val="001541BD"/>
    <w:rsid w:val="00154245"/>
    <w:rsid w:val="001547F4"/>
    <w:rsid w:val="00154832"/>
    <w:rsid w:val="00155DA7"/>
    <w:rsid w:val="001570DD"/>
    <w:rsid w:val="00157746"/>
    <w:rsid w:val="00157806"/>
    <w:rsid w:val="0015794E"/>
    <w:rsid w:val="00157C58"/>
    <w:rsid w:val="00160B57"/>
    <w:rsid w:val="001618E7"/>
    <w:rsid w:val="00162999"/>
    <w:rsid w:val="00163CB4"/>
    <w:rsid w:val="00164070"/>
    <w:rsid w:val="00164265"/>
    <w:rsid w:val="00164922"/>
    <w:rsid w:val="00166A97"/>
    <w:rsid w:val="00166D5B"/>
    <w:rsid w:val="00167BA3"/>
    <w:rsid w:val="00167DB2"/>
    <w:rsid w:val="0017096F"/>
    <w:rsid w:val="00171238"/>
    <w:rsid w:val="001726EF"/>
    <w:rsid w:val="00173382"/>
    <w:rsid w:val="0017363B"/>
    <w:rsid w:val="00174576"/>
    <w:rsid w:val="00175A05"/>
    <w:rsid w:val="001762D4"/>
    <w:rsid w:val="00177374"/>
    <w:rsid w:val="001807D2"/>
    <w:rsid w:val="00180D43"/>
    <w:rsid w:val="00181065"/>
    <w:rsid w:val="001817B2"/>
    <w:rsid w:val="00181961"/>
    <w:rsid w:val="001819CA"/>
    <w:rsid w:val="0018323E"/>
    <w:rsid w:val="00184C37"/>
    <w:rsid w:val="00184CAD"/>
    <w:rsid w:val="00186195"/>
    <w:rsid w:val="00186EDE"/>
    <w:rsid w:val="00187BC2"/>
    <w:rsid w:val="00190167"/>
    <w:rsid w:val="00191201"/>
    <w:rsid w:val="00191ADB"/>
    <w:rsid w:val="00191F68"/>
    <w:rsid w:val="00193F8A"/>
    <w:rsid w:val="00194C1B"/>
    <w:rsid w:val="00195174"/>
    <w:rsid w:val="001959B4"/>
    <w:rsid w:val="001966B8"/>
    <w:rsid w:val="00196A3E"/>
    <w:rsid w:val="0019735F"/>
    <w:rsid w:val="00197DDC"/>
    <w:rsid w:val="00197F4B"/>
    <w:rsid w:val="001A0633"/>
    <w:rsid w:val="001A06CF"/>
    <w:rsid w:val="001A0C9D"/>
    <w:rsid w:val="001A0E9B"/>
    <w:rsid w:val="001A119B"/>
    <w:rsid w:val="001A1EC3"/>
    <w:rsid w:val="001A4210"/>
    <w:rsid w:val="001A5204"/>
    <w:rsid w:val="001A53FA"/>
    <w:rsid w:val="001B11A9"/>
    <w:rsid w:val="001B1471"/>
    <w:rsid w:val="001B3127"/>
    <w:rsid w:val="001B366E"/>
    <w:rsid w:val="001B3EB9"/>
    <w:rsid w:val="001B462A"/>
    <w:rsid w:val="001B49E7"/>
    <w:rsid w:val="001B5027"/>
    <w:rsid w:val="001C0897"/>
    <w:rsid w:val="001C08FF"/>
    <w:rsid w:val="001C139A"/>
    <w:rsid w:val="001C295C"/>
    <w:rsid w:val="001C2B9C"/>
    <w:rsid w:val="001C3183"/>
    <w:rsid w:val="001C333F"/>
    <w:rsid w:val="001C56C8"/>
    <w:rsid w:val="001C5C59"/>
    <w:rsid w:val="001C6B06"/>
    <w:rsid w:val="001C7466"/>
    <w:rsid w:val="001C78F5"/>
    <w:rsid w:val="001D040B"/>
    <w:rsid w:val="001D1268"/>
    <w:rsid w:val="001D1B65"/>
    <w:rsid w:val="001D2DB2"/>
    <w:rsid w:val="001D3853"/>
    <w:rsid w:val="001D4AE7"/>
    <w:rsid w:val="001D5125"/>
    <w:rsid w:val="001D5758"/>
    <w:rsid w:val="001D5B3D"/>
    <w:rsid w:val="001D6E95"/>
    <w:rsid w:val="001D6FD9"/>
    <w:rsid w:val="001D75D0"/>
    <w:rsid w:val="001D79AD"/>
    <w:rsid w:val="001E0A3B"/>
    <w:rsid w:val="001E0B3E"/>
    <w:rsid w:val="001E0EE2"/>
    <w:rsid w:val="001E1D98"/>
    <w:rsid w:val="001E1DE6"/>
    <w:rsid w:val="001E2913"/>
    <w:rsid w:val="001E4D04"/>
    <w:rsid w:val="001E7A4F"/>
    <w:rsid w:val="001F03D5"/>
    <w:rsid w:val="001F1F69"/>
    <w:rsid w:val="001F29ED"/>
    <w:rsid w:val="001F2B9D"/>
    <w:rsid w:val="001F362C"/>
    <w:rsid w:val="001F423D"/>
    <w:rsid w:val="001F65E5"/>
    <w:rsid w:val="001F672F"/>
    <w:rsid w:val="001F73F9"/>
    <w:rsid w:val="001F7C68"/>
    <w:rsid w:val="001F7CA2"/>
    <w:rsid w:val="00201FB1"/>
    <w:rsid w:val="00202C8C"/>
    <w:rsid w:val="00202DD0"/>
    <w:rsid w:val="00202F8B"/>
    <w:rsid w:val="00204D9E"/>
    <w:rsid w:val="00205262"/>
    <w:rsid w:val="00205E95"/>
    <w:rsid w:val="0021118F"/>
    <w:rsid w:val="00211652"/>
    <w:rsid w:val="00211679"/>
    <w:rsid w:val="00212997"/>
    <w:rsid w:val="0021398B"/>
    <w:rsid w:val="0021452F"/>
    <w:rsid w:val="00214FBA"/>
    <w:rsid w:val="00216F26"/>
    <w:rsid w:val="00216FB0"/>
    <w:rsid w:val="0021762F"/>
    <w:rsid w:val="002177B0"/>
    <w:rsid w:val="00217EDC"/>
    <w:rsid w:val="00220556"/>
    <w:rsid w:val="00220AD0"/>
    <w:rsid w:val="00220D41"/>
    <w:rsid w:val="00222E15"/>
    <w:rsid w:val="00223716"/>
    <w:rsid w:val="00223D11"/>
    <w:rsid w:val="0022431E"/>
    <w:rsid w:val="002253B0"/>
    <w:rsid w:val="002260C6"/>
    <w:rsid w:val="00226EAC"/>
    <w:rsid w:val="00227AFF"/>
    <w:rsid w:val="00232E56"/>
    <w:rsid w:val="00233250"/>
    <w:rsid w:val="00233B30"/>
    <w:rsid w:val="00234A38"/>
    <w:rsid w:val="00234FC4"/>
    <w:rsid w:val="0023585B"/>
    <w:rsid w:val="00237077"/>
    <w:rsid w:val="0023797A"/>
    <w:rsid w:val="002424AD"/>
    <w:rsid w:val="00242626"/>
    <w:rsid w:val="0024304F"/>
    <w:rsid w:val="00244F5C"/>
    <w:rsid w:val="00246C61"/>
    <w:rsid w:val="00247851"/>
    <w:rsid w:val="002510FB"/>
    <w:rsid w:val="00251D3A"/>
    <w:rsid w:val="00253181"/>
    <w:rsid w:val="00255511"/>
    <w:rsid w:val="00255644"/>
    <w:rsid w:val="0025569A"/>
    <w:rsid w:val="00255D2A"/>
    <w:rsid w:val="00255E1D"/>
    <w:rsid w:val="00257C0D"/>
    <w:rsid w:val="00260A14"/>
    <w:rsid w:val="00260A79"/>
    <w:rsid w:val="00261B5D"/>
    <w:rsid w:val="002620E8"/>
    <w:rsid w:val="002625B4"/>
    <w:rsid w:val="002626A0"/>
    <w:rsid w:val="00262EF2"/>
    <w:rsid w:val="002635AC"/>
    <w:rsid w:val="00263E26"/>
    <w:rsid w:val="00263F3C"/>
    <w:rsid w:val="0026439E"/>
    <w:rsid w:val="00264B69"/>
    <w:rsid w:val="002656CF"/>
    <w:rsid w:val="002657EB"/>
    <w:rsid w:val="00265FD5"/>
    <w:rsid w:val="00266226"/>
    <w:rsid w:val="00266F01"/>
    <w:rsid w:val="00267341"/>
    <w:rsid w:val="0027085D"/>
    <w:rsid w:val="0027137F"/>
    <w:rsid w:val="0027180F"/>
    <w:rsid w:val="00271AFB"/>
    <w:rsid w:val="002731DC"/>
    <w:rsid w:val="00273AED"/>
    <w:rsid w:val="00274026"/>
    <w:rsid w:val="002759D3"/>
    <w:rsid w:val="00275E0F"/>
    <w:rsid w:val="00275F88"/>
    <w:rsid w:val="00280272"/>
    <w:rsid w:val="00280DD5"/>
    <w:rsid w:val="0028163E"/>
    <w:rsid w:val="00281ADF"/>
    <w:rsid w:val="0028330A"/>
    <w:rsid w:val="00283332"/>
    <w:rsid w:val="00285435"/>
    <w:rsid w:val="00292653"/>
    <w:rsid w:val="00292BBB"/>
    <w:rsid w:val="00294453"/>
    <w:rsid w:val="00294B4B"/>
    <w:rsid w:val="00294F07"/>
    <w:rsid w:val="00296C82"/>
    <w:rsid w:val="00297434"/>
    <w:rsid w:val="002A1278"/>
    <w:rsid w:val="002A154B"/>
    <w:rsid w:val="002A1B38"/>
    <w:rsid w:val="002A2019"/>
    <w:rsid w:val="002A3E56"/>
    <w:rsid w:val="002A45FE"/>
    <w:rsid w:val="002A4943"/>
    <w:rsid w:val="002A5FF6"/>
    <w:rsid w:val="002A622C"/>
    <w:rsid w:val="002A72AF"/>
    <w:rsid w:val="002B3196"/>
    <w:rsid w:val="002B4030"/>
    <w:rsid w:val="002B48AB"/>
    <w:rsid w:val="002B49B9"/>
    <w:rsid w:val="002B5B11"/>
    <w:rsid w:val="002B5F32"/>
    <w:rsid w:val="002B6041"/>
    <w:rsid w:val="002B7141"/>
    <w:rsid w:val="002C02EF"/>
    <w:rsid w:val="002C0851"/>
    <w:rsid w:val="002C10BE"/>
    <w:rsid w:val="002C1910"/>
    <w:rsid w:val="002C1B84"/>
    <w:rsid w:val="002C30D8"/>
    <w:rsid w:val="002C34BC"/>
    <w:rsid w:val="002C39E4"/>
    <w:rsid w:val="002C4377"/>
    <w:rsid w:val="002C4B96"/>
    <w:rsid w:val="002C5025"/>
    <w:rsid w:val="002C579E"/>
    <w:rsid w:val="002C5ABA"/>
    <w:rsid w:val="002C5BE9"/>
    <w:rsid w:val="002D101E"/>
    <w:rsid w:val="002D35E5"/>
    <w:rsid w:val="002D3ECA"/>
    <w:rsid w:val="002D4374"/>
    <w:rsid w:val="002D57D6"/>
    <w:rsid w:val="002D65E3"/>
    <w:rsid w:val="002D69DB"/>
    <w:rsid w:val="002D6E80"/>
    <w:rsid w:val="002D6F09"/>
    <w:rsid w:val="002D784F"/>
    <w:rsid w:val="002E0562"/>
    <w:rsid w:val="002E0E26"/>
    <w:rsid w:val="002E22ED"/>
    <w:rsid w:val="002E4D71"/>
    <w:rsid w:val="002E4E4E"/>
    <w:rsid w:val="002E4F76"/>
    <w:rsid w:val="002E733A"/>
    <w:rsid w:val="002E74B6"/>
    <w:rsid w:val="002F048F"/>
    <w:rsid w:val="002F0D7F"/>
    <w:rsid w:val="002F0D88"/>
    <w:rsid w:val="002F1133"/>
    <w:rsid w:val="002F1802"/>
    <w:rsid w:val="002F2097"/>
    <w:rsid w:val="002F2407"/>
    <w:rsid w:val="002F2C25"/>
    <w:rsid w:val="002F2C6D"/>
    <w:rsid w:val="002F36A8"/>
    <w:rsid w:val="002F3D02"/>
    <w:rsid w:val="002F486A"/>
    <w:rsid w:val="002F4F98"/>
    <w:rsid w:val="002F6289"/>
    <w:rsid w:val="00303941"/>
    <w:rsid w:val="0030485D"/>
    <w:rsid w:val="003049CA"/>
    <w:rsid w:val="00306882"/>
    <w:rsid w:val="0030738F"/>
    <w:rsid w:val="003077DC"/>
    <w:rsid w:val="003109EE"/>
    <w:rsid w:val="0031220C"/>
    <w:rsid w:val="003126D8"/>
    <w:rsid w:val="003128DB"/>
    <w:rsid w:val="00313BE6"/>
    <w:rsid w:val="00313D90"/>
    <w:rsid w:val="003143CF"/>
    <w:rsid w:val="00314D85"/>
    <w:rsid w:val="00314FF1"/>
    <w:rsid w:val="00315046"/>
    <w:rsid w:val="003155E7"/>
    <w:rsid w:val="00315856"/>
    <w:rsid w:val="00315B97"/>
    <w:rsid w:val="0032031F"/>
    <w:rsid w:val="003217E4"/>
    <w:rsid w:val="00321CE6"/>
    <w:rsid w:val="003221A8"/>
    <w:rsid w:val="00322EED"/>
    <w:rsid w:val="003254FE"/>
    <w:rsid w:val="00325DF9"/>
    <w:rsid w:val="00327034"/>
    <w:rsid w:val="003271F9"/>
    <w:rsid w:val="003275C2"/>
    <w:rsid w:val="0032762D"/>
    <w:rsid w:val="00327827"/>
    <w:rsid w:val="003278B2"/>
    <w:rsid w:val="003309F1"/>
    <w:rsid w:val="003312A9"/>
    <w:rsid w:val="00332384"/>
    <w:rsid w:val="00332626"/>
    <w:rsid w:val="0033286D"/>
    <w:rsid w:val="0033295C"/>
    <w:rsid w:val="00333EBC"/>
    <w:rsid w:val="00334755"/>
    <w:rsid w:val="003349B1"/>
    <w:rsid w:val="00335395"/>
    <w:rsid w:val="0033599F"/>
    <w:rsid w:val="00335B5D"/>
    <w:rsid w:val="00336185"/>
    <w:rsid w:val="00336525"/>
    <w:rsid w:val="00336A3D"/>
    <w:rsid w:val="00340682"/>
    <w:rsid w:val="00340A47"/>
    <w:rsid w:val="003419CB"/>
    <w:rsid w:val="00341A60"/>
    <w:rsid w:val="003422A3"/>
    <w:rsid w:val="0034326B"/>
    <w:rsid w:val="003435CC"/>
    <w:rsid w:val="0034373A"/>
    <w:rsid w:val="00344BA9"/>
    <w:rsid w:val="00345B92"/>
    <w:rsid w:val="0034747F"/>
    <w:rsid w:val="00347629"/>
    <w:rsid w:val="00350344"/>
    <w:rsid w:val="0035259D"/>
    <w:rsid w:val="00352C96"/>
    <w:rsid w:val="003530F7"/>
    <w:rsid w:val="003539E3"/>
    <w:rsid w:val="00353C59"/>
    <w:rsid w:val="003548D9"/>
    <w:rsid w:val="00355519"/>
    <w:rsid w:val="00356379"/>
    <w:rsid w:val="003569B2"/>
    <w:rsid w:val="00357B37"/>
    <w:rsid w:val="00360507"/>
    <w:rsid w:val="00361183"/>
    <w:rsid w:val="003615FF"/>
    <w:rsid w:val="00361FF1"/>
    <w:rsid w:val="00362873"/>
    <w:rsid w:val="003630D2"/>
    <w:rsid w:val="00363565"/>
    <w:rsid w:val="00363725"/>
    <w:rsid w:val="00363D96"/>
    <w:rsid w:val="003648A3"/>
    <w:rsid w:val="003656AD"/>
    <w:rsid w:val="003658AA"/>
    <w:rsid w:val="0036616D"/>
    <w:rsid w:val="00367337"/>
    <w:rsid w:val="00367937"/>
    <w:rsid w:val="003713A2"/>
    <w:rsid w:val="00371A78"/>
    <w:rsid w:val="00372B87"/>
    <w:rsid w:val="003731F7"/>
    <w:rsid w:val="0037469A"/>
    <w:rsid w:val="00374D66"/>
    <w:rsid w:val="003753C7"/>
    <w:rsid w:val="00376A83"/>
    <w:rsid w:val="003774E9"/>
    <w:rsid w:val="00377DC5"/>
    <w:rsid w:val="003810A7"/>
    <w:rsid w:val="0038150D"/>
    <w:rsid w:val="00381B30"/>
    <w:rsid w:val="003824AA"/>
    <w:rsid w:val="0038431C"/>
    <w:rsid w:val="0038457A"/>
    <w:rsid w:val="00384DFF"/>
    <w:rsid w:val="003859B1"/>
    <w:rsid w:val="003864DA"/>
    <w:rsid w:val="003873A8"/>
    <w:rsid w:val="00387A5F"/>
    <w:rsid w:val="003914AC"/>
    <w:rsid w:val="00391D58"/>
    <w:rsid w:val="003920DC"/>
    <w:rsid w:val="00392189"/>
    <w:rsid w:val="00392D27"/>
    <w:rsid w:val="003938C9"/>
    <w:rsid w:val="00394CA7"/>
    <w:rsid w:val="00394DCB"/>
    <w:rsid w:val="00395166"/>
    <w:rsid w:val="0039541D"/>
    <w:rsid w:val="00395677"/>
    <w:rsid w:val="00395A03"/>
    <w:rsid w:val="0039627C"/>
    <w:rsid w:val="003966FF"/>
    <w:rsid w:val="0039726F"/>
    <w:rsid w:val="00397445"/>
    <w:rsid w:val="003A0AE5"/>
    <w:rsid w:val="003A3114"/>
    <w:rsid w:val="003A3A62"/>
    <w:rsid w:val="003A4E8B"/>
    <w:rsid w:val="003A50BB"/>
    <w:rsid w:val="003A73DF"/>
    <w:rsid w:val="003A7DB4"/>
    <w:rsid w:val="003B0D00"/>
    <w:rsid w:val="003B1C75"/>
    <w:rsid w:val="003B2288"/>
    <w:rsid w:val="003B24E3"/>
    <w:rsid w:val="003B364D"/>
    <w:rsid w:val="003B43DA"/>
    <w:rsid w:val="003B48F9"/>
    <w:rsid w:val="003B4DA2"/>
    <w:rsid w:val="003B51F7"/>
    <w:rsid w:val="003B61C0"/>
    <w:rsid w:val="003B6A6D"/>
    <w:rsid w:val="003B759D"/>
    <w:rsid w:val="003C0B2B"/>
    <w:rsid w:val="003C1955"/>
    <w:rsid w:val="003C1AB2"/>
    <w:rsid w:val="003C1D0E"/>
    <w:rsid w:val="003C2F7C"/>
    <w:rsid w:val="003C3022"/>
    <w:rsid w:val="003C3AAE"/>
    <w:rsid w:val="003C3B90"/>
    <w:rsid w:val="003C4C92"/>
    <w:rsid w:val="003C5633"/>
    <w:rsid w:val="003C594F"/>
    <w:rsid w:val="003C5F6C"/>
    <w:rsid w:val="003C7294"/>
    <w:rsid w:val="003D055B"/>
    <w:rsid w:val="003D180C"/>
    <w:rsid w:val="003D194E"/>
    <w:rsid w:val="003D1C0F"/>
    <w:rsid w:val="003D3812"/>
    <w:rsid w:val="003D3C3F"/>
    <w:rsid w:val="003D4F34"/>
    <w:rsid w:val="003D526D"/>
    <w:rsid w:val="003D6046"/>
    <w:rsid w:val="003D64E1"/>
    <w:rsid w:val="003D7459"/>
    <w:rsid w:val="003D757C"/>
    <w:rsid w:val="003E1C9E"/>
    <w:rsid w:val="003E2D0E"/>
    <w:rsid w:val="003E3CB2"/>
    <w:rsid w:val="003E688E"/>
    <w:rsid w:val="003E6B54"/>
    <w:rsid w:val="003E7182"/>
    <w:rsid w:val="003E7F1A"/>
    <w:rsid w:val="003F236F"/>
    <w:rsid w:val="003F25AC"/>
    <w:rsid w:val="003F2989"/>
    <w:rsid w:val="003F30E6"/>
    <w:rsid w:val="003F49E9"/>
    <w:rsid w:val="003F4CB9"/>
    <w:rsid w:val="003F5235"/>
    <w:rsid w:val="003F6682"/>
    <w:rsid w:val="003F6EEE"/>
    <w:rsid w:val="003F7241"/>
    <w:rsid w:val="00401953"/>
    <w:rsid w:val="004023A9"/>
    <w:rsid w:val="004029DB"/>
    <w:rsid w:val="004034E7"/>
    <w:rsid w:val="00403FAC"/>
    <w:rsid w:val="004046D5"/>
    <w:rsid w:val="004047B3"/>
    <w:rsid w:val="00405188"/>
    <w:rsid w:val="0040585B"/>
    <w:rsid w:val="0040643F"/>
    <w:rsid w:val="00410C1C"/>
    <w:rsid w:val="00410E08"/>
    <w:rsid w:val="00411331"/>
    <w:rsid w:val="004122C5"/>
    <w:rsid w:val="00413309"/>
    <w:rsid w:val="00413E1C"/>
    <w:rsid w:val="00414136"/>
    <w:rsid w:val="00415261"/>
    <w:rsid w:val="00415A65"/>
    <w:rsid w:val="00416F4F"/>
    <w:rsid w:val="004206DA"/>
    <w:rsid w:val="00420B8A"/>
    <w:rsid w:val="00420FB5"/>
    <w:rsid w:val="004213B1"/>
    <w:rsid w:val="00422BFC"/>
    <w:rsid w:val="00422C35"/>
    <w:rsid w:val="004231CE"/>
    <w:rsid w:val="00423304"/>
    <w:rsid w:val="00423F69"/>
    <w:rsid w:val="004245BD"/>
    <w:rsid w:val="00427313"/>
    <w:rsid w:val="00427CE1"/>
    <w:rsid w:val="00427F97"/>
    <w:rsid w:val="004307E2"/>
    <w:rsid w:val="004320C5"/>
    <w:rsid w:val="00433AA3"/>
    <w:rsid w:val="00434E07"/>
    <w:rsid w:val="00435BED"/>
    <w:rsid w:val="00436534"/>
    <w:rsid w:val="004366B6"/>
    <w:rsid w:val="0043733B"/>
    <w:rsid w:val="0043743C"/>
    <w:rsid w:val="00437809"/>
    <w:rsid w:val="00437A62"/>
    <w:rsid w:val="00437B0E"/>
    <w:rsid w:val="004432E8"/>
    <w:rsid w:val="0044455B"/>
    <w:rsid w:val="00444777"/>
    <w:rsid w:val="00444F52"/>
    <w:rsid w:val="0044558E"/>
    <w:rsid w:val="00445F01"/>
    <w:rsid w:val="00446791"/>
    <w:rsid w:val="00446E7A"/>
    <w:rsid w:val="004476D3"/>
    <w:rsid w:val="004508C0"/>
    <w:rsid w:val="00451DCC"/>
    <w:rsid w:val="0045216E"/>
    <w:rsid w:val="00452247"/>
    <w:rsid w:val="004523DA"/>
    <w:rsid w:val="00452982"/>
    <w:rsid w:val="004530D1"/>
    <w:rsid w:val="004552A8"/>
    <w:rsid w:val="004553CC"/>
    <w:rsid w:val="00455D3D"/>
    <w:rsid w:val="00455F0C"/>
    <w:rsid w:val="00457017"/>
    <w:rsid w:val="0045748C"/>
    <w:rsid w:val="004605A7"/>
    <w:rsid w:val="00461198"/>
    <w:rsid w:val="00461BA2"/>
    <w:rsid w:val="00461F42"/>
    <w:rsid w:val="00461FDE"/>
    <w:rsid w:val="00462419"/>
    <w:rsid w:val="0046343C"/>
    <w:rsid w:val="0046349F"/>
    <w:rsid w:val="00463532"/>
    <w:rsid w:val="00463583"/>
    <w:rsid w:val="0046372B"/>
    <w:rsid w:val="00464D62"/>
    <w:rsid w:val="004654D5"/>
    <w:rsid w:val="0046556B"/>
    <w:rsid w:val="0046707F"/>
    <w:rsid w:val="00467F70"/>
    <w:rsid w:val="004702C3"/>
    <w:rsid w:val="00470728"/>
    <w:rsid w:val="004737C3"/>
    <w:rsid w:val="00473F39"/>
    <w:rsid w:val="0047401D"/>
    <w:rsid w:val="00475E77"/>
    <w:rsid w:val="004765EB"/>
    <w:rsid w:val="00476BC3"/>
    <w:rsid w:val="00476C0D"/>
    <w:rsid w:val="00476D5C"/>
    <w:rsid w:val="00477695"/>
    <w:rsid w:val="004815BE"/>
    <w:rsid w:val="00481AA2"/>
    <w:rsid w:val="004827EE"/>
    <w:rsid w:val="00484002"/>
    <w:rsid w:val="0048430C"/>
    <w:rsid w:val="00484522"/>
    <w:rsid w:val="00484BD2"/>
    <w:rsid w:val="00485575"/>
    <w:rsid w:val="004863F8"/>
    <w:rsid w:val="00486CD6"/>
    <w:rsid w:val="00487179"/>
    <w:rsid w:val="004875C7"/>
    <w:rsid w:val="00487A1D"/>
    <w:rsid w:val="00487BAF"/>
    <w:rsid w:val="0049093A"/>
    <w:rsid w:val="00490A6F"/>
    <w:rsid w:val="00491080"/>
    <w:rsid w:val="00491607"/>
    <w:rsid w:val="00491A7E"/>
    <w:rsid w:val="00492056"/>
    <w:rsid w:val="004936FD"/>
    <w:rsid w:val="00493E1F"/>
    <w:rsid w:val="00493F27"/>
    <w:rsid w:val="00494131"/>
    <w:rsid w:val="0049495B"/>
    <w:rsid w:val="00494C12"/>
    <w:rsid w:val="00496849"/>
    <w:rsid w:val="00496B09"/>
    <w:rsid w:val="00496CBC"/>
    <w:rsid w:val="00496E78"/>
    <w:rsid w:val="0049798F"/>
    <w:rsid w:val="004A0706"/>
    <w:rsid w:val="004A07A2"/>
    <w:rsid w:val="004A22B6"/>
    <w:rsid w:val="004A28A2"/>
    <w:rsid w:val="004A2BF7"/>
    <w:rsid w:val="004A2D0C"/>
    <w:rsid w:val="004A3E46"/>
    <w:rsid w:val="004A4150"/>
    <w:rsid w:val="004A4821"/>
    <w:rsid w:val="004A4ABD"/>
    <w:rsid w:val="004A4F6F"/>
    <w:rsid w:val="004A5FBD"/>
    <w:rsid w:val="004A6936"/>
    <w:rsid w:val="004A6C52"/>
    <w:rsid w:val="004A7E91"/>
    <w:rsid w:val="004A7EC1"/>
    <w:rsid w:val="004B073E"/>
    <w:rsid w:val="004B0958"/>
    <w:rsid w:val="004B0A1A"/>
    <w:rsid w:val="004B129F"/>
    <w:rsid w:val="004B1468"/>
    <w:rsid w:val="004B2FB0"/>
    <w:rsid w:val="004B37D9"/>
    <w:rsid w:val="004B43EB"/>
    <w:rsid w:val="004B5765"/>
    <w:rsid w:val="004B5767"/>
    <w:rsid w:val="004B6359"/>
    <w:rsid w:val="004B6416"/>
    <w:rsid w:val="004B6742"/>
    <w:rsid w:val="004B70D2"/>
    <w:rsid w:val="004B7A7B"/>
    <w:rsid w:val="004B7B74"/>
    <w:rsid w:val="004C011F"/>
    <w:rsid w:val="004C0C44"/>
    <w:rsid w:val="004C133D"/>
    <w:rsid w:val="004C3109"/>
    <w:rsid w:val="004C34C7"/>
    <w:rsid w:val="004C3E0B"/>
    <w:rsid w:val="004C41C9"/>
    <w:rsid w:val="004C430E"/>
    <w:rsid w:val="004C56D2"/>
    <w:rsid w:val="004C5AB7"/>
    <w:rsid w:val="004C5DAC"/>
    <w:rsid w:val="004D0120"/>
    <w:rsid w:val="004D106D"/>
    <w:rsid w:val="004D1F33"/>
    <w:rsid w:val="004D3BD0"/>
    <w:rsid w:val="004D45DA"/>
    <w:rsid w:val="004D5A50"/>
    <w:rsid w:val="004D6520"/>
    <w:rsid w:val="004E048F"/>
    <w:rsid w:val="004E0966"/>
    <w:rsid w:val="004E0F01"/>
    <w:rsid w:val="004E1186"/>
    <w:rsid w:val="004E2E8C"/>
    <w:rsid w:val="004E2EE2"/>
    <w:rsid w:val="004E3976"/>
    <w:rsid w:val="004E4417"/>
    <w:rsid w:val="004E5B0D"/>
    <w:rsid w:val="004E697E"/>
    <w:rsid w:val="004E787A"/>
    <w:rsid w:val="004F00C0"/>
    <w:rsid w:val="004F0705"/>
    <w:rsid w:val="004F0E9C"/>
    <w:rsid w:val="004F12BA"/>
    <w:rsid w:val="004F1CC4"/>
    <w:rsid w:val="004F34B6"/>
    <w:rsid w:val="004F3797"/>
    <w:rsid w:val="004F4894"/>
    <w:rsid w:val="004F5568"/>
    <w:rsid w:val="004F58D0"/>
    <w:rsid w:val="004F5C3E"/>
    <w:rsid w:val="004F5CFA"/>
    <w:rsid w:val="004F5D22"/>
    <w:rsid w:val="004F6A04"/>
    <w:rsid w:val="004F7E25"/>
    <w:rsid w:val="0050015A"/>
    <w:rsid w:val="005002B0"/>
    <w:rsid w:val="005018C1"/>
    <w:rsid w:val="00501C62"/>
    <w:rsid w:val="00501D4D"/>
    <w:rsid w:val="0050229F"/>
    <w:rsid w:val="005029C7"/>
    <w:rsid w:val="00503374"/>
    <w:rsid w:val="00504DFF"/>
    <w:rsid w:val="00504ECD"/>
    <w:rsid w:val="00505D2D"/>
    <w:rsid w:val="00506683"/>
    <w:rsid w:val="00506837"/>
    <w:rsid w:val="00510FA4"/>
    <w:rsid w:val="0051158A"/>
    <w:rsid w:val="00512A49"/>
    <w:rsid w:val="00514350"/>
    <w:rsid w:val="005145F5"/>
    <w:rsid w:val="00514F27"/>
    <w:rsid w:val="00516514"/>
    <w:rsid w:val="00516C2F"/>
    <w:rsid w:val="005179EE"/>
    <w:rsid w:val="005202C4"/>
    <w:rsid w:val="00520784"/>
    <w:rsid w:val="00520A6A"/>
    <w:rsid w:val="00520ACD"/>
    <w:rsid w:val="00524D4C"/>
    <w:rsid w:val="00525560"/>
    <w:rsid w:val="00525B46"/>
    <w:rsid w:val="00526992"/>
    <w:rsid w:val="00527A2E"/>
    <w:rsid w:val="00530576"/>
    <w:rsid w:val="0053093F"/>
    <w:rsid w:val="00531CE9"/>
    <w:rsid w:val="00532B5A"/>
    <w:rsid w:val="00532F93"/>
    <w:rsid w:val="00533577"/>
    <w:rsid w:val="00533E0C"/>
    <w:rsid w:val="00534455"/>
    <w:rsid w:val="00534BC3"/>
    <w:rsid w:val="00536D79"/>
    <w:rsid w:val="00536EFC"/>
    <w:rsid w:val="00537304"/>
    <w:rsid w:val="00537CF6"/>
    <w:rsid w:val="00537EE7"/>
    <w:rsid w:val="005401E1"/>
    <w:rsid w:val="00540230"/>
    <w:rsid w:val="005402FD"/>
    <w:rsid w:val="00542745"/>
    <w:rsid w:val="00543079"/>
    <w:rsid w:val="00543591"/>
    <w:rsid w:val="00543BD8"/>
    <w:rsid w:val="00544708"/>
    <w:rsid w:val="00545123"/>
    <w:rsid w:val="00545C54"/>
    <w:rsid w:val="0054664D"/>
    <w:rsid w:val="0054698D"/>
    <w:rsid w:val="00547677"/>
    <w:rsid w:val="0055040B"/>
    <w:rsid w:val="005506BB"/>
    <w:rsid w:val="005507C0"/>
    <w:rsid w:val="0055083F"/>
    <w:rsid w:val="00551721"/>
    <w:rsid w:val="00552174"/>
    <w:rsid w:val="00552C6F"/>
    <w:rsid w:val="005531E0"/>
    <w:rsid w:val="0055354B"/>
    <w:rsid w:val="005543A6"/>
    <w:rsid w:val="00555CC9"/>
    <w:rsid w:val="00555FB4"/>
    <w:rsid w:val="005576E9"/>
    <w:rsid w:val="00560903"/>
    <w:rsid w:val="0056183C"/>
    <w:rsid w:val="00561D93"/>
    <w:rsid w:val="00562D1C"/>
    <w:rsid w:val="00562F52"/>
    <w:rsid w:val="00563428"/>
    <w:rsid w:val="0056399C"/>
    <w:rsid w:val="00563D32"/>
    <w:rsid w:val="005651EB"/>
    <w:rsid w:val="00566437"/>
    <w:rsid w:val="0056684D"/>
    <w:rsid w:val="0056754A"/>
    <w:rsid w:val="0056767D"/>
    <w:rsid w:val="00571BD6"/>
    <w:rsid w:val="005720FC"/>
    <w:rsid w:val="005726A8"/>
    <w:rsid w:val="00573377"/>
    <w:rsid w:val="005738D3"/>
    <w:rsid w:val="00573AF9"/>
    <w:rsid w:val="00574D88"/>
    <w:rsid w:val="005752E9"/>
    <w:rsid w:val="0057567D"/>
    <w:rsid w:val="00577307"/>
    <w:rsid w:val="00580C47"/>
    <w:rsid w:val="00580ECB"/>
    <w:rsid w:val="005825E4"/>
    <w:rsid w:val="0058290D"/>
    <w:rsid w:val="0058330B"/>
    <w:rsid w:val="00583F40"/>
    <w:rsid w:val="00584647"/>
    <w:rsid w:val="00584E9C"/>
    <w:rsid w:val="005856E2"/>
    <w:rsid w:val="0059078B"/>
    <w:rsid w:val="0059102A"/>
    <w:rsid w:val="00591058"/>
    <w:rsid w:val="0059174F"/>
    <w:rsid w:val="005920FF"/>
    <w:rsid w:val="00592260"/>
    <w:rsid w:val="0059251F"/>
    <w:rsid w:val="00592C29"/>
    <w:rsid w:val="00593F90"/>
    <w:rsid w:val="005944A5"/>
    <w:rsid w:val="00594FCA"/>
    <w:rsid w:val="00595086"/>
    <w:rsid w:val="00595D8E"/>
    <w:rsid w:val="00595F27"/>
    <w:rsid w:val="005978A8"/>
    <w:rsid w:val="00597BBB"/>
    <w:rsid w:val="005A00B4"/>
    <w:rsid w:val="005A02AE"/>
    <w:rsid w:val="005A0CF1"/>
    <w:rsid w:val="005A2119"/>
    <w:rsid w:val="005A2177"/>
    <w:rsid w:val="005A3688"/>
    <w:rsid w:val="005A3880"/>
    <w:rsid w:val="005A3C70"/>
    <w:rsid w:val="005A427B"/>
    <w:rsid w:val="005A4C17"/>
    <w:rsid w:val="005A5517"/>
    <w:rsid w:val="005A633E"/>
    <w:rsid w:val="005A69FE"/>
    <w:rsid w:val="005A77B8"/>
    <w:rsid w:val="005B009F"/>
    <w:rsid w:val="005B11A2"/>
    <w:rsid w:val="005B12C5"/>
    <w:rsid w:val="005B18C7"/>
    <w:rsid w:val="005B20F5"/>
    <w:rsid w:val="005B4433"/>
    <w:rsid w:val="005B4513"/>
    <w:rsid w:val="005B4BDE"/>
    <w:rsid w:val="005B4C16"/>
    <w:rsid w:val="005B566A"/>
    <w:rsid w:val="005B5FCC"/>
    <w:rsid w:val="005B6601"/>
    <w:rsid w:val="005C0E8C"/>
    <w:rsid w:val="005C1502"/>
    <w:rsid w:val="005C2F48"/>
    <w:rsid w:val="005C3197"/>
    <w:rsid w:val="005C393C"/>
    <w:rsid w:val="005C49D7"/>
    <w:rsid w:val="005C4A23"/>
    <w:rsid w:val="005C4FE6"/>
    <w:rsid w:val="005C508D"/>
    <w:rsid w:val="005C5C92"/>
    <w:rsid w:val="005C6509"/>
    <w:rsid w:val="005C651E"/>
    <w:rsid w:val="005C6D5E"/>
    <w:rsid w:val="005C7D10"/>
    <w:rsid w:val="005D048E"/>
    <w:rsid w:val="005D2B05"/>
    <w:rsid w:val="005D2CC8"/>
    <w:rsid w:val="005D3E01"/>
    <w:rsid w:val="005D5146"/>
    <w:rsid w:val="005D66FB"/>
    <w:rsid w:val="005D79BE"/>
    <w:rsid w:val="005E14C4"/>
    <w:rsid w:val="005E184E"/>
    <w:rsid w:val="005E1D1B"/>
    <w:rsid w:val="005E20DD"/>
    <w:rsid w:val="005E4B44"/>
    <w:rsid w:val="005E559C"/>
    <w:rsid w:val="005E5717"/>
    <w:rsid w:val="005E5A47"/>
    <w:rsid w:val="005E73EE"/>
    <w:rsid w:val="005F066B"/>
    <w:rsid w:val="005F1D3B"/>
    <w:rsid w:val="005F2158"/>
    <w:rsid w:val="005F2F1C"/>
    <w:rsid w:val="005F3028"/>
    <w:rsid w:val="005F4BC8"/>
    <w:rsid w:val="005F5186"/>
    <w:rsid w:val="005F5FEB"/>
    <w:rsid w:val="005F697A"/>
    <w:rsid w:val="005F7EA9"/>
    <w:rsid w:val="005F7EF5"/>
    <w:rsid w:val="006019B0"/>
    <w:rsid w:val="00601BA4"/>
    <w:rsid w:val="006021C2"/>
    <w:rsid w:val="00603524"/>
    <w:rsid w:val="00603982"/>
    <w:rsid w:val="00603C33"/>
    <w:rsid w:val="00604805"/>
    <w:rsid w:val="00604F3E"/>
    <w:rsid w:val="00605AE8"/>
    <w:rsid w:val="00610046"/>
    <w:rsid w:val="00610E75"/>
    <w:rsid w:val="0061144D"/>
    <w:rsid w:val="00611C62"/>
    <w:rsid w:val="00611C88"/>
    <w:rsid w:val="00612064"/>
    <w:rsid w:val="00612188"/>
    <w:rsid w:val="0061248A"/>
    <w:rsid w:val="006132E2"/>
    <w:rsid w:val="00613555"/>
    <w:rsid w:val="00614771"/>
    <w:rsid w:val="00614CEA"/>
    <w:rsid w:val="0061632F"/>
    <w:rsid w:val="00616528"/>
    <w:rsid w:val="00616702"/>
    <w:rsid w:val="00616BC9"/>
    <w:rsid w:val="00616CF4"/>
    <w:rsid w:val="00616FA2"/>
    <w:rsid w:val="00617070"/>
    <w:rsid w:val="006171F0"/>
    <w:rsid w:val="00617726"/>
    <w:rsid w:val="0061799D"/>
    <w:rsid w:val="00617D03"/>
    <w:rsid w:val="006201C4"/>
    <w:rsid w:val="00622612"/>
    <w:rsid w:val="006231E8"/>
    <w:rsid w:val="006236C5"/>
    <w:rsid w:val="00624001"/>
    <w:rsid w:val="0062475C"/>
    <w:rsid w:val="0062507C"/>
    <w:rsid w:val="00625961"/>
    <w:rsid w:val="006259B1"/>
    <w:rsid w:val="00625ADA"/>
    <w:rsid w:val="00625D4B"/>
    <w:rsid w:val="00626BC2"/>
    <w:rsid w:val="006279E8"/>
    <w:rsid w:val="0063072A"/>
    <w:rsid w:val="00630CA6"/>
    <w:rsid w:val="0063198A"/>
    <w:rsid w:val="006332CB"/>
    <w:rsid w:val="00633D8E"/>
    <w:rsid w:val="00634658"/>
    <w:rsid w:val="00634F4B"/>
    <w:rsid w:val="006355C5"/>
    <w:rsid w:val="00635C0E"/>
    <w:rsid w:val="00635C98"/>
    <w:rsid w:val="00635E24"/>
    <w:rsid w:val="00636162"/>
    <w:rsid w:val="0063641C"/>
    <w:rsid w:val="006375D2"/>
    <w:rsid w:val="00640F86"/>
    <w:rsid w:val="00641D10"/>
    <w:rsid w:val="0064256C"/>
    <w:rsid w:val="00642B47"/>
    <w:rsid w:val="00643143"/>
    <w:rsid w:val="006434C8"/>
    <w:rsid w:val="00643E3B"/>
    <w:rsid w:val="00644C3D"/>
    <w:rsid w:val="00646423"/>
    <w:rsid w:val="00646614"/>
    <w:rsid w:val="0065094C"/>
    <w:rsid w:val="006510DE"/>
    <w:rsid w:val="00651120"/>
    <w:rsid w:val="00651E35"/>
    <w:rsid w:val="006523F3"/>
    <w:rsid w:val="006536F7"/>
    <w:rsid w:val="0065401C"/>
    <w:rsid w:val="0065442E"/>
    <w:rsid w:val="00655D72"/>
    <w:rsid w:val="00656DC5"/>
    <w:rsid w:val="006579C3"/>
    <w:rsid w:val="00657C08"/>
    <w:rsid w:val="00657E11"/>
    <w:rsid w:val="006602F7"/>
    <w:rsid w:val="00661549"/>
    <w:rsid w:val="00661560"/>
    <w:rsid w:val="006631CC"/>
    <w:rsid w:val="006637C6"/>
    <w:rsid w:val="00663CDE"/>
    <w:rsid w:val="0066426B"/>
    <w:rsid w:val="00665A51"/>
    <w:rsid w:val="006666C2"/>
    <w:rsid w:val="006667B8"/>
    <w:rsid w:val="00666E23"/>
    <w:rsid w:val="0067044D"/>
    <w:rsid w:val="006709FC"/>
    <w:rsid w:val="00670D03"/>
    <w:rsid w:val="00671692"/>
    <w:rsid w:val="0067173A"/>
    <w:rsid w:val="006728BF"/>
    <w:rsid w:val="0067381B"/>
    <w:rsid w:val="0067494C"/>
    <w:rsid w:val="00674F67"/>
    <w:rsid w:val="00675EF1"/>
    <w:rsid w:val="00676CB7"/>
    <w:rsid w:val="00677B5C"/>
    <w:rsid w:val="00677F6C"/>
    <w:rsid w:val="00680227"/>
    <w:rsid w:val="00680737"/>
    <w:rsid w:val="00680A6E"/>
    <w:rsid w:val="00680AAA"/>
    <w:rsid w:val="00682792"/>
    <w:rsid w:val="00683917"/>
    <w:rsid w:val="00687B5F"/>
    <w:rsid w:val="00687F51"/>
    <w:rsid w:val="00690529"/>
    <w:rsid w:val="00692B4D"/>
    <w:rsid w:val="0069317D"/>
    <w:rsid w:val="00693E25"/>
    <w:rsid w:val="00694810"/>
    <w:rsid w:val="00695EB5"/>
    <w:rsid w:val="00696920"/>
    <w:rsid w:val="006A0155"/>
    <w:rsid w:val="006A0F81"/>
    <w:rsid w:val="006A163B"/>
    <w:rsid w:val="006A16C2"/>
    <w:rsid w:val="006A17D5"/>
    <w:rsid w:val="006A1F49"/>
    <w:rsid w:val="006A28B8"/>
    <w:rsid w:val="006A3596"/>
    <w:rsid w:val="006A442E"/>
    <w:rsid w:val="006A4A7B"/>
    <w:rsid w:val="006A4D8E"/>
    <w:rsid w:val="006A52FF"/>
    <w:rsid w:val="006A5CEA"/>
    <w:rsid w:val="006A768C"/>
    <w:rsid w:val="006B05CF"/>
    <w:rsid w:val="006B1807"/>
    <w:rsid w:val="006B188A"/>
    <w:rsid w:val="006B1BDF"/>
    <w:rsid w:val="006B26E1"/>
    <w:rsid w:val="006B3546"/>
    <w:rsid w:val="006B3B41"/>
    <w:rsid w:val="006B3C41"/>
    <w:rsid w:val="006B5140"/>
    <w:rsid w:val="006B5249"/>
    <w:rsid w:val="006B5F96"/>
    <w:rsid w:val="006B64FD"/>
    <w:rsid w:val="006B72B9"/>
    <w:rsid w:val="006B7425"/>
    <w:rsid w:val="006B7555"/>
    <w:rsid w:val="006B78DD"/>
    <w:rsid w:val="006C0B2B"/>
    <w:rsid w:val="006C1205"/>
    <w:rsid w:val="006C1860"/>
    <w:rsid w:val="006C1C83"/>
    <w:rsid w:val="006C2C09"/>
    <w:rsid w:val="006C2F6F"/>
    <w:rsid w:val="006C69E0"/>
    <w:rsid w:val="006C6BBE"/>
    <w:rsid w:val="006D0077"/>
    <w:rsid w:val="006D1873"/>
    <w:rsid w:val="006D1882"/>
    <w:rsid w:val="006D1C32"/>
    <w:rsid w:val="006D2A95"/>
    <w:rsid w:val="006D2F8A"/>
    <w:rsid w:val="006D39DF"/>
    <w:rsid w:val="006D3E7A"/>
    <w:rsid w:val="006D479B"/>
    <w:rsid w:val="006D4D11"/>
    <w:rsid w:val="006D5306"/>
    <w:rsid w:val="006D609B"/>
    <w:rsid w:val="006D6C6E"/>
    <w:rsid w:val="006E04FC"/>
    <w:rsid w:val="006E059D"/>
    <w:rsid w:val="006E0BCC"/>
    <w:rsid w:val="006E13A1"/>
    <w:rsid w:val="006E1CCF"/>
    <w:rsid w:val="006E1E79"/>
    <w:rsid w:val="006E1F0D"/>
    <w:rsid w:val="006E2691"/>
    <w:rsid w:val="006E325F"/>
    <w:rsid w:val="006E4FF4"/>
    <w:rsid w:val="006E58FE"/>
    <w:rsid w:val="006E5960"/>
    <w:rsid w:val="006E61D4"/>
    <w:rsid w:val="006E65FD"/>
    <w:rsid w:val="006F01B1"/>
    <w:rsid w:val="006F0769"/>
    <w:rsid w:val="006F0798"/>
    <w:rsid w:val="006F154C"/>
    <w:rsid w:val="006F343E"/>
    <w:rsid w:val="006F585B"/>
    <w:rsid w:val="006F5C52"/>
    <w:rsid w:val="006F6048"/>
    <w:rsid w:val="006F63BE"/>
    <w:rsid w:val="006F6DAD"/>
    <w:rsid w:val="006F6DB1"/>
    <w:rsid w:val="00700E77"/>
    <w:rsid w:val="007014BC"/>
    <w:rsid w:val="00702A30"/>
    <w:rsid w:val="0070369E"/>
    <w:rsid w:val="00704CB6"/>
    <w:rsid w:val="00705482"/>
    <w:rsid w:val="007056CB"/>
    <w:rsid w:val="00705EE7"/>
    <w:rsid w:val="00705FA0"/>
    <w:rsid w:val="0070630D"/>
    <w:rsid w:val="0071016B"/>
    <w:rsid w:val="007107D3"/>
    <w:rsid w:val="007109B2"/>
    <w:rsid w:val="0071120E"/>
    <w:rsid w:val="00711BE2"/>
    <w:rsid w:val="0071357A"/>
    <w:rsid w:val="00713A36"/>
    <w:rsid w:val="00714D8A"/>
    <w:rsid w:val="00714DDC"/>
    <w:rsid w:val="00715A1E"/>
    <w:rsid w:val="00716127"/>
    <w:rsid w:val="00717197"/>
    <w:rsid w:val="007171D6"/>
    <w:rsid w:val="00721055"/>
    <w:rsid w:val="007215C5"/>
    <w:rsid w:val="00721DB1"/>
    <w:rsid w:val="00721F8A"/>
    <w:rsid w:val="0072336B"/>
    <w:rsid w:val="00723FA7"/>
    <w:rsid w:val="00724E8A"/>
    <w:rsid w:val="00724FC1"/>
    <w:rsid w:val="00725512"/>
    <w:rsid w:val="00725631"/>
    <w:rsid w:val="00725ADB"/>
    <w:rsid w:val="00725CD3"/>
    <w:rsid w:val="007261E1"/>
    <w:rsid w:val="00726F6B"/>
    <w:rsid w:val="00727E4C"/>
    <w:rsid w:val="00727EC3"/>
    <w:rsid w:val="00730ABE"/>
    <w:rsid w:val="00731178"/>
    <w:rsid w:val="007331F3"/>
    <w:rsid w:val="00733428"/>
    <w:rsid w:val="0073448B"/>
    <w:rsid w:val="00734DAD"/>
    <w:rsid w:val="007352CB"/>
    <w:rsid w:val="007352F0"/>
    <w:rsid w:val="00735F3F"/>
    <w:rsid w:val="00736C0C"/>
    <w:rsid w:val="00737105"/>
    <w:rsid w:val="00737425"/>
    <w:rsid w:val="007419CA"/>
    <w:rsid w:val="00742341"/>
    <w:rsid w:val="007425BD"/>
    <w:rsid w:val="00742810"/>
    <w:rsid w:val="00742D26"/>
    <w:rsid w:val="007448EB"/>
    <w:rsid w:val="00744A30"/>
    <w:rsid w:val="007451F9"/>
    <w:rsid w:val="00745837"/>
    <w:rsid w:val="007459A5"/>
    <w:rsid w:val="00746303"/>
    <w:rsid w:val="007470B4"/>
    <w:rsid w:val="0074717D"/>
    <w:rsid w:val="0075010B"/>
    <w:rsid w:val="00750130"/>
    <w:rsid w:val="00752301"/>
    <w:rsid w:val="007528DB"/>
    <w:rsid w:val="00752CFE"/>
    <w:rsid w:val="0075349D"/>
    <w:rsid w:val="00753856"/>
    <w:rsid w:val="007543EC"/>
    <w:rsid w:val="007555B4"/>
    <w:rsid w:val="0075583F"/>
    <w:rsid w:val="00755E4D"/>
    <w:rsid w:val="0075615D"/>
    <w:rsid w:val="007564D6"/>
    <w:rsid w:val="007569A8"/>
    <w:rsid w:val="007608D4"/>
    <w:rsid w:val="00760919"/>
    <w:rsid w:val="00761F44"/>
    <w:rsid w:val="00763A69"/>
    <w:rsid w:val="00764128"/>
    <w:rsid w:val="00765154"/>
    <w:rsid w:val="00765331"/>
    <w:rsid w:val="007655F8"/>
    <w:rsid w:val="00765666"/>
    <w:rsid w:val="00765901"/>
    <w:rsid w:val="007661F1"/>
    <w:rsid w:val="007669CC"/>
    <w:rsid w:val="00766DB9"/>
    <w:rsid w:val="00767C57"/>
    <w:rsid w:val="00767D69"/>
    <w:rsid w:val="00770103"/>
    <w:rsid w:val="007701E9"/>
    <w:rsid w:val="00770E79"/>
    <w:rsid w:val="00771606"/>
    <w:rsid w:val="00773459"/>
    <w:rsid w:val="00773FAE"/>
    <w:rsid w:val="00774204"/>
    <w:rsid w:val="00774976"/>
    <w:rsid w:val="00776453"/>
    <w:rsid w:val="00776B73"/>
    <w:rsid w:val="00780713"/>
    <w:rsid w:val="00780C70"/>
    <w:rsid w:val="00780D20"/>
    <w:rsid w:val="00780EE9"/>
    <w:rsid w:val="00780F1B"/>
    <w:rsid w:val="00782266"/>
    <w:rsid w:val="00784099"/>
    <w:rsid w:val="0078419C"/>
    <w:rsid w:val="00784F7E"/>
    <w:rsid w:val="0078655D"/>
    <w:rsid w:val="007873B2"/>
    <w:rsid w:val="007876F0"/>
    <w:rsid w:val="00790BA0"/>
    <w:rsid w:val="00791F15"/>
    <w:rsid w:val="007930BF"/>
    <w:rsid w:val="00793A97"/>
    <w:rsid w:val="00793E5C"/>
    <w:rsid w:val="00794739"/>
    <w:rsid w:val="0079473A"/>
    <w:rsid w:val="007951F8"/>
    <w:rsid w:val="00796933"/>
    <w:rsid w:val="007A02A0"/>
    <w:rsid w:val="007A11E9"/>
    <w:rsid w:val="007A184A"/>
    <w:rsid w:val="007A2D87"/>
    <w:rsid w:val="007A2F80"/>
    <w:rsid w:val="007A3B65"/>
    <w:rsid w:val="007A47EF"/>
    <w:rsid w:val="007A48F7"/>
    <w:rsid w:val="007A526C"/>
    <w:rsid w:val="007A690B"/>
    <w:rsid w:val="007A6FCC"/>
    <w:rsid w:val="007A7B54"/>
    <w:rsid w:val="007B0819"/>
    <w:rsid w:val="007B0E71"/>
    <w:rsid w:val="007B10DD"/>
    <w:rsid w:val="007B1800"/>
    <w:rsid w:val="007B1C70"/>
    <w:rsid w:val="007B2895"/>
    <w:rsid w:val="007B2A86"/>
    <w:rsid w:val="007B310B"/>
    <w:rsid w:val="007B4390"/>
    <w:rsid w:val="007B49B3"/>
    <w:rsid w:val="007B4E5D"/>
    <w:rsid w:val="007B5266"/>
    <w:rsid w:val="007B58E4"/>
    <w:rsid w:val="007B70B6"/>
    <w:rsid w:val="007B7E79"/>
    <w:rsid w:val="007C07DC"/>
    <w:rsid w:val="007C0DFC"/>
    <w:rsid w:val="007C103D"/>
    <w:rsid w:val="007C1895"/>
    <w:rsid w:val="007C212F"/>
    <w:rsid w:val="007C42FF"/>
    <w:rsid w:val="007C50A3"/>
    <w:rsid w:val="007C5B59"/>
    <w:rsid w:val="007C6063"/>
    <w:rsid w:val="007C6381"/>
    <w:rsid w:val="007C7BBF"/>
    <w:rsid w:val="007D0442"/>
    <w:rsid w:val="007D096B"/>
    <w:rsid w:val="007D12A8"/>
    <w:rsid w:val="007D15E0"/>
    <w:rsid w:val="007D16B8"/>
    <w:rsid w:val="007D32A1"/>
    <w:rsid w:val="007D3E07"/>
    <w:rsid w:val="007D3E35"/>
    <w:rsid w:val="007D407E"/>
    <w:rsid w:val="007D4D95"/>
    <w:rsid w:val="007D551B"/>
    <w:rsid w:val="007D5B65"/>
    <w:rsid w:val="007D6882"/>
    <w:rsid w:val="007E0252"/>
    <w:rsid w:val="007E1931"/>
    <w:rsid w:val="007E2824"/>
    <w:rsid w:val="007E28F1"/>
    <w:rsid w:val="007E3F0B"/>
    <w:rsid w:val="007E40DA"/>
    <w:rsid w:val="007E42B7"/>
    <w:rsid w:val="007E4368"/>
    <w:rsid w:val="007E6025"/>
    <w:rsid w:val="007E72CB"/>
    <w:rsid w:val="007E78C1"/>
    <w:rsid w:val="007F012E"/>
    <w:rsid w:val="007F0259"/>
    <w:rsid w:val="007F05EB"/>
    <w:rsid w:val="007F066E"/>
    <w:rsid w:val="007F075F"/>
    <w:rsid w:val="007F105A"/>
    <w:rsid w:val="007F396D"/>
    <w:rsid w:val="007F5303"/>
    <w:rsid w:val="007F65C3"/>
    <w:rsid w:val="007F6B4C"/>
    <w:rsid w:val="007F7559"/>
    <w:rsid w:val="007F7703"/>
    <w:rsid w:val="007F7DEE"/>
    <w:rsid w:val="007F7E34"/>
    <w:rsid w:val="00801C39"/>
    <w:rsid w:val="00802209"/>
    <w:rsid w:val="00802730"/>
    <w:rsid w:val="00802B0B"/>
    <w:rsid w:val="0080410D"/>
    <w:rsid w:val="00804176"/>
    <w:rsid w:val="00804E34"/>
    <w:rsid w:val="008056C6"/>
    <w:rsid w:val="0080617E"/>
    <w:rsid w:val="008063E9"/>
    <w:rsid w:val="00807548"/>
    <w:rsid w:val="008120E1"/>
    <w:rsid w:val="00812930"/>
    <w:rsid w:val="00812CA6"/>
    <w:rsid w:val="0081320E"/>
    <w:rsid w:val="00814E4B"/>
    <w:rsid w:val="008157A0"/>
    <w:rsid w:val="008159F6"/>
    <w:rsid w:val="00816224"/>
    <w:rsid w:val="008216BA"/>
    <w:rsid w:val="008216C6"/>
    <w:rsid w:val="0082184A"/>
    <w:rsid w:val="0082260D"/>
    <w:rsid w:val="00823301"/>
    <w:rsid w:val="00824232"/>
    <w:rsid w:val="00824510"/>
    <w:rsid w:val="0082473D"/>
    <w:rsid w:val="00824CFC"/>
    <w:rsid w:val="00826103"/>
    <w:rsid w:val="00826838"/>
    <w:rsid w:val="00826B40"/>
    <w:rsid w:val="00830646"/>
    <w:rsid w:val="00831EFF"/>
    <w:rsid w:val="0083225C"/>
    <w:rsid w:val="00832B47"/>
    <w:rsid w:val="00832E60"/>
    <w:rsid w:val="00833BB7"/>
    <w:rsid w:val="0083494B"/>
    <w:rsid w:val="008367CD"/>
    <w:rsid w:val="00840089"/>
    <w:rsid w:val="00840AF8"/>
    <w:rsid w:val="008410F3"/>
    <w:rsid w:val="00843DB8"/>
    <w:rsid w:val="00844664"/>
    <w:rsid w:val="0084761F"/>
    <w:rsid w:val="00850335"/>
    <w:rsid w:val="00850365"/>
    <w:rsid w:val="00850906"/>
    <w:rsid w:val="0085455D"/>
    <w:rsid w:val="0085585C"/>
    <w:rsid w:val="008559AA"/>
    <w:rsid w:val="00856208"/>
    <w:rsid w:val="008572A2"/>
    <w:rsid w:val="00857732"/>
    <w:rsid w:val="00861A68"/>
    <w:rsid w:val="00863765"/>
    <w:rsid w:val="00863C7B"/>
    <w:rsid w:val="00864085"/>
    <w:rsid w:val="00865AE8"/>
    <w:rsid w:val="0086618F"/>
    <w:rsid w:val="00866866"/>
    <w:rsid w:val="008679BF"/>
    <w:rsid w:val="00870E54"/>
    <w:rsid w:val="00870FD4"/>
    <w:rsid w:val="00871719"/>
    <w:rsid w:val="00871BC2"/>
    <w:rsid w:val="00872535"/>
    <w:rsid w:val="0087253D"/>
    <w:rsid w:val="008725BB"/>
    <w:rsid w:val="008729D2"/>
    <w:rsid w:val="00873E06"/>
    <w:rsid w:val="008748DA"/>
    <w:rsid w:val="0087561B"/>
    <w:rsid w:val="008758AB"/>
    <w:rsid w:val="008759A1"/>
    <w:rsid w:val="00875B45"/>
    <w:rsid w:val="0087686A"/>
    <w:rsid w:val="00876984"/>
    <w:rsid w:val="00876C15"/>
    <w:rsid w:val="008778B3"/>
    <w:rsid w:val="00877C1E"/>
    <w:rsid w:val="00877EB7"/>
    <w:rsid w:val="00877FC0"/>
    <w:rsid w:val="008805F8"/>
    <w:rsid w:val="0088091F"/>
    <w:rsid w:val="00880AC1"/>
    <w:rsid w:val="0088234D"/>
    <w:rsid w:val="0088276B"/>
    <w:rsid w:val="00884B71"/>
    <w:rsid w:val="008851A6"/>
    <w:rsid w:val="00886014"/>
    <w:rsid w:val="00886F46"/>
    <w:rsid w:val="00887814"/>
    <w:rsid w:val="008879B9"/>
    <w:rsid w:val="00890428"/>
    <w:rsid w:val="0089205E"/>
    <w:rsid w:val="00892C41"/>
    <w:rsid w:val="008955EF"/>
    <w:rsid w:val="00895C67"/>
    <w:rsid w:val="008968D9"/>
    <w:rsid w:val="008977C5"/>
    <w:rsid w:val="00897E0D"/>
    <w:rsid w:val="008A1840"/>
    <w:rsid w:val="008A27DE"/>
    <w:rsid w:val="008A3CFC"/>
    <w:rsid w:val="008A6EAB"/>
    <w:rsid w:val="008A75DF"/>
    <w:rsid w:val="008B0A3B"/>
    <w:rsid w:val="008B18CB"/>
    <w:rsid w:val="008B1F31"/>
    <w:rsid w:val="008B24FC"/>
    <w:rsid w:val="008B2646"/>
    <w:rsid w:val="008B3826"/>
    <w:rsid w:val="008B3AC1"/>
    <w:rsid w:val="008B3B2D"/>
    <w:rsid w:val="008B5B4C"/>
    <w:rsid w:val="008B65BC"/>
    <w:rsid w:val="008B72EF"/>
    <w:rsid w:val="008B7BD9"/>
    <w:rsid w:val="008C0848"/>
    <w:rsid w:val="008C0D4A"/>
    <w:rsid w:val="008C0DA4"/>
    <w:rsid w:val="008C1342"/>
    <w:rsid w:val="008C1A5A"/>
    <w:rsid w:val="008C1D57"/>
    <w:rsid w:val="008C33D0"/>
    <w:rsid w:val="008C3C55"/>
    <w:rsid w:val="008C4A56"/>
    <w:rsid w:val="008C696E"/>
    <w:rsid w:val="008C71EC"/>
    <w:rsid w:val="008C7422"/>
    <w:rsid w:val="008C7613"/>
    <w:rsid w:val="008C7A67"/>
    <w:rsid w:val="008C7CDF"/>
    <w:rsid w:val="008D013C"/>
    <w:rsid w:val="008D2423"/>
    <w:rsid w:val="008D2DF2"/>
    <w:rsid w:val="008D2F03"/>
    <w:rsid w:val="008D5090"/>
    <w:rsid w:val="008D548E"/>
    <w:rsid w:val="008D5E82"/>
    <w:rsid w:val="008D6132"/>
    <w:rsid w:val="008D63C4"/>
    <w:rsid w:val="008D6415"/>
    <w:rsid w:val="008D66D7"/>
    <w:rsid w:val="008D7336"/>
    <w:rsid w:val="008E075F"/>
    <w:rsid w:val="008E0BD1"/>
    <w:rsid w:val="008E114D"/>
    <w:rsid w:val="008E1A73"/>
    <w:rsid w:val="008E26FA"/>
    <w:rsid w:val="008E2F5E"/>
    <w:rsid w:val="008E2FF8"/>
    <w:rsid w:val="008E3797"/>
    <w:rsid w:val="008E4CFF"/>
    <w:rsid w:val="008E4F1E"/>
    <w:rsid w:val="008E6FF3"/>
    <w:rsid w:val="008E7047"/>
    <w:rsid w:val="008E7D91"/>
    <w:rsid w:val="008E7F71"/>
    <w:rsid w:val="008F01FA"/>
    <w:rsid w:val="008F05C1"/>
    <w:rsid w:val="008F061A"/>
    <w:rsid w:val="008F08E4"/>
    <w:rsid w:val="008F105C"/>
    <w:rsid w:val="008F212D"/>
    <w:rsid w:val="008F28DE"/>
    <w:rsid w:val="008F2CF3"/>
    <w:rsid w:val="008F3186"/>
    <w:rsid w:val="008F3B2D"/>
    <w:rsid w:val="008F419C"/>
    <w:rsid w:val="008F4C02"/>
    <w:rsid w:val="008F52D3"/>
    <w:rsid w:val="008F65EE"/>
    <w:rsid w:val="008F78CE"/>
    <w:rsid w:val="00900AC5"/>
    <w:rsid w:val="00900BAF"/>
    <w:rsid w:val="00902702"/>
    <w:rsid w:val="00903F02"/>
    <w:rsid w:val="00903F9D"/>
    <w:rsid w:val="00906B9E"/>
    <w:rsid w:val="00907A11"/>
    <w:rsid w:val="00907AF0"/>
    <w:rsid w:val="0091139A"/>
    <w:rsid w:val="00911702"/>
    <w:rsid w:val="00911DC8"/>
    <w:rsid w:val="009123BD"/>
    <w:rsid w:val="0091242F"/>
    <w:rsid w:val="009134F8"/>
    <w:rsid w:val="0091353A"/>
    <w:rsid w:val="0091357B"/>
    <w:rsid w:val="00913605"/>
    <w:rsid w:val="00913D00"/>
    <w:rsid w:val="00914669"/>
    <w:rsid w:val="009150CD"/>
    <w:rsid w:val="00915730"/>
    <w:rsid w:val="00916DA6"/>
    <w:rsid w:val="00917824"/>
    <w:rsid w:val="00920A2E"/>
    <w:rsid w:val="00921CD6"/>
    <w:rsid w:val="0092283A"/>
    <w:rsid w:val="009240CC"/>
    <w:rsid w:val="00925686"/>
    <w:rsid w:val="009268DD"/>
    <w:rsid w:val="00926DF1"/>
    <w:rsid w:val="009279B9"/>
    <w:rsid w:val="00927CB8"/>
    <w:rsid w:val="00930C0B"/>
    <w:rsid w:val="00930C44"/>
    <w:rsid w:val="00930D82"/>
    <w:rsid w:val="00931D82"/>
    <w:rsid w:val="00932B97"/>
    <w:rsid w:val="00935B0D"/>
    <w:rsid w:val="00935B4D"/>
    <w:rsid w:val="00935BD1"/>
    <w:rsid w:val="00935C18"/>
    <w:rsid w:val="009376A6"/>
    <w:rsid w:val="00940634"/>
    <w:rsid w:val="0094096B"/>
    <w:rsid w:val="00941727"/>
    <w:rsid w:val="00942375"/>
    <w:rsid w:val="0094323C"/>
    <w:rsid w:val="00943D83"/>
    <w:rsid w:val="00944567"/>
    <w:rsid w:val="0094458C"/>
    <w:rsid w:val="00945B5E"/>
    <w:rsid w:val="00946D44"/>
    <w:rsid w:val="0094766C"/>
    <w:rsid w:val="0095162C"/>
    <w:rsid w:val="00951994"/>
    <w:rsid w:val="00952380"/>
    <w:rsid w:val="00952D48"/>
    <w:rsid w:val="00954698"/>
    <w:rsid w:val="009549EB"/>
    <w:rsid w:val="00955135"/>
    <w:rsid w:val="0095562E"/>
    <w:rsid w:val="00956B1A"/>
    <w:rsid w:val="00957AB3"/>
    <w:rsid w:val="00960176"/>
    <w:rsid w:val="00960DD6"/>
    <w:rsid w:val="009637B6"/>
    <w:rsid w:val="009647EF"/>
    <w:rsid w:val="00964D75"/>
    <w:rsid w:val="009652E5"/>
    <w:rsid w:val="00965848"/>
    <w:rsid w:val="00965B93"/>
    <w:rsid w:val="00970BCE"/>
    <w:rsid w:val="00970FA8"/>
    <w:rsid w:val="0097106E"/>
    <w:rsid w:val="00971DFE"/>
    <w:rsid w:val="00972BF9"/>
    <w:rsid w:val="009731F5"/>
    <w:rsid w:val="00973304"/>
    <w:rsid w:val="009736E0"/>
    <w:rsid w:val="009740EE"/>
    <w:rsid w:val="0097426A"/>
    <w:rsid w:val="009753C2"/>
    <w:rsid w:val="00975D64"/>
    <w:rsid w:val="009763F1"/>
    <w:rsid w:val="00976952"/>
    <w:rsid w:val="0098098C"/>
    <w:rsid w:val="00981C05"/>
    <w:rsid w:val="00982302"/>
    <w:rsid w:val="00983053"/>
    <w:rsid w:val="00983201"/>
    <w:rsid w:val="00983292"/>
    <w:rsid w:val="00983845"/>
    <w:rsid w:val="009848DD"/>
    <w:rsid w:val="00984F0A"/>
    <w:rsid w:val="009854DE"/>
    <w:rsid w:val="00986493"/>
    <w:rsid w:val="009870E1"/>
    <w:rsid w:val="00987B6B"/>
    <w:rsid w:val="00987CF4"/>
    <w:rsid w:val="00990472"/>
    <w:rsid w:val="0099084D"/>
    <w:rsid w:val="009909AD"/>
    <w:rsid w:val="009929F3"/>
    <w:rsid w:val="00994EF6"/>
    <w:rsid w:val="00994FC2"/>
    <w:rsid w:val="009A067F"/>
    <w:rsid w:val="009A35AA"/>
    <w:rsid w:val="009A393A"/>
    <w:rsid w:val="009A40C2"/>
    <w:rsid w:val="009A50EF"/>
    <w:rsid w:val="009A5162"/>
    <w:rsid w:val="009A58D6"/>
    <w:rsid w:val="009A7E1E"/>
    <w:rsid w:val="009B016D"/>
    <w:rsid w:val="009B0F05"/>
    <w:rsid w:val="009B0FE4"/>
    <w:rsid w:val="009B1E47"/>
    <w:rsid w:val="009B2604"/>
    <w:rsid w:val="009B440E"/>
    <w:rsid w:val="009B5444"/>
    <w:rsid w:val="009B567A"/>
    <w:rsid w:val="009B72D3"/>
    <w:rsid w:val="009B7F57"/>
    <w:rsid w:val="009C05D0"/>
    <w:rsid w:val="009C06EA"/>
    <w:rsid w:val="009C0868"/>
    <w:rsid w:val="009C0C05"/>
    <w:rsid w:val="009C225C"/>
    <w:rsid w:val="009C2280"/>
    <w:rsid w:val="009C2E60"/>
    <w:rsid w:val="009C49E5"/>
    <w:rsid w:val="009C4A30"/>
    <w:rsid w:val="009C615C"/>
    <w:rsid w:val="009C64B3"/>
    <w:rsid w:val="009C7682"/>
    <w:rsid w:val="009D0463"/>
    <w:rsid w:val="009D0E84"/>
    <w:rsid w:val="009D116B"/>
    <w:rsid w:val="009D155F"/>
    <w:rsid w:val="009D2168"/>
    <w:rsid w:val="009D2436"/>
    <w:rsid w:val="009D2445"/>
    <w:rsid w:val="009D264B"/>
    <w:rsid w:val="009D4123"/>
    <w:rsid w:val="009D6064"/>
    <w:rsid w:val="009D6380"/>
    <w:rsid w:val="009D691E"/>
    <w:rsid w:val="009D6EA4"/>
    <w:rsid w:val="009D7151"/>
    <w:rsid w:val="009D7459"/>
    <w:rsid w:val="009D7F17"/>
    <w:rsid w:val="009E2B44"/>
    <w:rsid w:val="009E38E4"/>
    <w:rsid w:val="009E5472"/>
    <w:rsid w:val="009E5ADA"/>
    <w:rsid w:val="009E69E5"/>
    <w:rsid w:val="009E6CD1"/>
    <w:rsid w:val="009E7DB1"/>
    <w:rsid w:val="009F0095"/>
    <w:rsid w:val="009F329F"/>
    <w:rsid w:val="009F34A8"/>
    <w:rsid w:val="009F4489"/>
    <w:rsid w:val="009F5209"/>
    <w:rsid w:val="009F5F52"/>
    <w:rsid w:val="009F680A"/>
    <w:rsid w:val="009F72EC"/>
    <w:rsid w:val="00A00D36"/>
    <w:rsid w:val="00A01064"/>
    <w:rsid w:val="00A01290"/>
    <w:rsid w:val="00A021A6"/>
    <w:rsid w:val="00A02CBB"/>
    <w:rsid w:val="00A0324F"/>
    <w:rsid w:val="00A039EB"/>
    <w:rsid w:val="00A05061"/>
    <w:rsid w:val="00A055B8"/>
    <w:rsid w:val="00A068B5"/>
    <w:rsid w:val="00A06BB3"/>
    <w:rsid w:val="00A07BCC"/>
    <w:rsid w:val="00A117A5"/>
    <w:rsid w:val="00A118C6"/>
    <w:rsid w:val="00A12BB6"/>
    <w:rsid w:val="00A12BC9"/>
    <w:rsid w:val="00A13E22"/>
    <w:rsid w:val="00A13E3C"/>
    <w:rsid w:val="00A147A6"/>
    <w:rsid w:val="00A16971"/>
    <w:rsid w:val="00A1714F"/>
    <w:rsid w:val="00A17873"/>
    <w:rsid w:val="00A218C4"/>
    <w:rsid w:val="00A21C27"/>
    <w:rsid w:val="00A22552"/>
    <w:rsid w:val="00A230CD"/>
    <w:rsid w:val="00A23DCF"/>
    <w:rsid w:val="00A24A14"/>
    <w:rsid w:val="00A2589E"/>
    <w:rsid w:val="00A25970"/>
    <w:rsid w:val="00A262C1"/>
    <w:rsid w:val="00A27045"/>
    <w:rsid w:val="00A27999"/>
    <w:rsid w:val="00A279F2"/>
    <w:rsid w:val="00A3002E"/>
    <w:rsid w:val="00A305D3"/>
    <w:rsid w:val="00A31B65"/>
    <w:rsid w:val="00A31BE4"/>
    <w:rsid w:val="00A33B51"/>
    <w:rsid w:val="00A340D1"/>
    <w:rsid w:val="00A34B53"/>
    <w:rsid w:val="00A350CF"/>
    <w:rsid w:val="00A35BBB"/>
    <w:rsid w:val="00A36E46"/>
    <w:rsid w:val="00A36FBA"/>
    <w:rsid w:val="00A3703C"/>
    <w:rsid w:val="00A3728A"/>
    <w:rsid w:val="00A415E3"/>
    <w:rsid w:val="00A42678"/>
    <w:rsid w:val="00A43432"/>
    <w:rsid w:val="00A44158"/>
    <w:rsid w:val="00A44626"/>
    <w:rsid w:val="00A457A3"/>
    <w:rsid w:val="00A458EB"/>
    <w:rsid w:val="00A464FA"/>
    <w:rsid w:val="00A46F93"/>
    <w:rsid w:val="00A5074A"/>
    <w:rsid w:val="00A50A3C"/>
    <w:rsid w:val="00A50EEF"/>
    <w:rsid w:val="00A50EF6"/>
    <w:rsid w:val="00A51956"/>
    <w:rsid w:val="00A5195D"/>
    <w:rsid w:val="00A5272E"/>
    <w:rsid w:val="00A52778"/>
    <w:rsid w:val="00A52AAA"/>
    <w:rsid w:val="00A54674"/>
    <w:rsid w:val="00A54ED2"/>
    <w:rsid w:val="00A559F7"/>
    <w:rsid w:val="00A5608D"/>
    <w:rsid w:val="00A56F01"/>
    <w:rsid w:val="00A60E1C"/>
    <w:rsid w:val="00A61B32"/>
    <w:rsid w:val="00A61DB8"/>
    <w:rsid w:val="00A64113"/>
    <w:rsid w:val="00A661F4"/>
    <w:rsid w:val="00A67266"/>
    <w:rsid w:val="00A67CA8"/>
    <w:rsid w:val="00A67D7E"/>
    <w:rsid w:val="00A67F46"/>
    <w:rsid w:val="00A7012E"/>
    <w:rsid w:val="00A710D9"/>
    <w:rsid w:val="00A718AF"/>
    <w:rsid w:val="00A7260E"/>
    <w:rsid w:val="00A72C0F"/>
    <w:rsid w:val="00A72DDB"/>
    <w:rsid w:val="00A730CB"/>
    <w:rsid w:val="00A737E4"/>
    <w:rsid w:val="00A7461D"/>
    <w:rsid w:val="00A74824"/>
    <w:rsid w:val="00A7542B"/>
    <w:rsid w:val="00A75866"/>
    <w:rsid w:val="00A7777C"/>
    <w:rsid w:val="00A779EC"/>
    <w:rsid w:val="00A77EEB"/>
    <w:rsid w:val="00A82C5C"/>
    <w:rsid w:val="00A83016"/>
    <w:rsid w:val="00A83277"/>
    <w:rsid w:val="00A83ABD"/>
    <w:rsid w:val="00A852B8"/>
    <w:rsid w:val="00A854E8"/>
    <w:rsid w:val="00A85910"/>
    <w:rsid w:val="00A86B30"/>
    <w:rsid w:val="00A904C1"/>
    <w:rsid w:val="00A9116B"/>
    <w:rsid w:val="00A94235"/>
    <w:rsid w:val="00A959C0"/>
    <w:rsid w:val="00A967D2"/>
    <w:rsid w:val="00A96984"/>
    <w:rsid w:val="00A9780F"/>
    <w:rsid w:val="00AA152C"/>
    <w:rsid w:val="00AA1E37"/>
    <w:rsid w:val="00AA2EC2"/>
    <w:rsid w:val="00AA3CE7"/>
    <w:rsid w:val="00AA4603"/>
    <w:rsid w:val="00AA4ABF"/>
    <w:rsid w:val="00AA4DCE"/>
    <w:rsid w:val="00AA573B"/>
    <w:rsid w:val="00AA581A"/>
    <w:rsid w:val="00AA64F1"/>
    <w:rsid w:val="00AA65C5"/>
    <w:rsid w:val="00AA7772"/>
    <w:rsid w:val="00AA7AD1"/>
    <w:rsid w:val="00AB007D"/>
    <w:rsid w:val="00AB0A2D"/>
    <w:rsid w:val="00AB0E94"/>
    <w:rsid w:val="00AB107B"/>
    <w:rsid w:val="00AB10C3"/>
    <w:rsid w:val="00AB1AD3"/>
    <w:rsid w:val="00AB212A"/>
    <w:rsid w:val="00AB3ADC"/>
    <w:rsid w:val="00AB3B5B"/>
    <w:rsid w:val="00AB43B5"/>
    <w:rsid w:val="00AB55EC"/>
    <w:rsid w:val="00AB5E6B"/>
    <w:rsid w:val="00AB5F8C"/>
    <w:rsid w:val="00AB69F4"/>
    <w:rsid w:val="00AC04EC"/>
    <w:rsid w:val="00AC0829"/>
    <w:rsid w:val="00AC1113"/>
    <w:rsid w:val="00AC1160"/>
    <w:rsid w:val="00AC1A7C"/>
    <w:rsid w:val="00AC215E"/>
    <w:rsid w:val="00AC472D"/>
    <w:rsid w:val="00AC4873"/>
    <w:rsid w:val="00AC59E9"/>
    <w:rsid w:val="00AC5AD9"/>
    <w:rsid w:val="00AD00CA"/>
    <w:rsid w:val="00AD056A"/>
    <w:rsid w:val="00AD1229"/>
    <w:rsid w:val="00AD2613"/>
    <w:rsid w:val="00AD38FE"/>
    <w:rsid w:val="00AD46F7"/>
    <w:rsid w:val="00AD4EBD"/>
    <w:rsid w:val="00AD5B14"/>
    <w:rsid w:val="00AD6B10"/>
    <w:rsid w:val="00AD7C01"/>
    <w:rsid w:val="00AE115A"/>
    <w:rsid w:val="00AE2296"/>
    <w:rsid w:val="00AE283A"/>
    <w:rsid w:val="00AE3854"/>
    <w:rsid w:val="00AE3C59"/>
    <w:rsid w:val="00AE423D"/>
    <w:rsid w:val="00AE44C1"/>
    <w:rsid w:val="00AE5861"/>
    <w:rsid w:val="00AE6E0C"/>
    <w:rsid w:val="00AF0124"/>
    <w:rsid w:val="00AF1449"/>
    <w:rsid w:val="00AF14CE"/>
    <w:rsid w:val="00AF35D7"/>
    <w:rsid w:val="00AF3AE1"/>
    <w:rsid w:val="00AF5320"/>
    <w:rsid w:val="00AF57A3"/>
    <w:rsid w:val="00AF65A5"/>
    <w:rsid w:val="00AF6B7E"/>
    <w:rsid w:val="00B00192"/>
    <w:rsid w:val="00B003CF"/>
    <w:rsid w:val="00B0199F"/>
    <w:rsid w:val="00B01C67"/>
    <w:rsid w:val="00B03A60"/>
    <w:rsid w:val="00B04EF1"/>
    <w:rsid w:val="00B055CB"/>
    <w:rsid w:val="00B058ED"/>
    <w:rsid w:val="00B06652"/>
    <w:rsid w:val="00B07951"/>
    <w:rsid w:val="00B07D7B"/>
    <w:rsid w:val="00B07FF8"/>
    <w:rsid w:val="00B100EA"/>
    <w:rsid w:val="00B105FB"/>
    <w:rsid w:val="00B10E2C"/>
    <w:rsid w:val="00B121A0"/>
    <w:rsid w:val="00B1284D"/>
    <w:rsid w:val="00B12F9C"/>
    <w:rsid w:val="00B1305B"/>
    <w:rsid w:val="00B1329A"/>
    <w:rsid w:val="00B141E6"/>
    <w:rsid w:val="00B1421E"/>
    <w:rsid w:val="00B149AE"/>
    <w:rsid w:val="00B152DA"/>
    <w:rsid w:val="00B154DB"/>
    <w:rsid w:val="00B15D4E"/>
    <w:rsid w:val="00B16BFD"/>
    <w:rsid w:val="00B17238"/>
    <w:rsid w:val="00B217BA"/>
    <w:rsid w:val="00B22266"/>
    <w:rsid w:val="00B227FE"/>
    <w:rsid w:val="00B229DF"/>
    <w:rsid w:val="00B24269"/>
    <w:rsid w:val="00B2446B"/>
    <w:rsid w:val="00B246E4"/>
    <w:rsid w:val="00B248AF"/>
    <w:rsid w:val="00B24EAD"/>
    <w:rsid w:val="00B25432"/>
    <w:rsid w:val="00B25989"/>
    <w:rsid w:val="00B26629"/>
    <w:rsid w:val="00B267B0"/>
    <w:rsid w:val="00B306C6"/>
    <w:rsid w:val="00B3233B"/>
    <w:rsid w:val="00B3311C"/>
    <w:rsid w:val="00B34066"/>
    <w:rsid w:val="00B34EE8"/>
    <w:rsid w:val="00B372F5"/>
    <w:rsid w:val="00B372F6"/>
    <w:rsid w:val="00B40288"/>
    <w:rsid w:val="00B40B9B"/>
    <w:rsid w:val="00B414F7"/>
    <w:rsid w:val="00B4163E"/>
    <w:rsid w:val="00B422A1"/>
    <w:rsid w:val="00B42491"/>
    <w:rsid w:val="00B429F0"/>
    <w:rsid w:val="00B42CEC"/>
    <w:rsid w:val="00B448B8"/>
    <w:rsid w:val="00B4514F"/>
    <w:rsid w:val="00B453CC"/>
    <w:rsid w:val="00B4648B"/>
    <w:rsid w:val="00B474BC"/>
    <w:rsid w:val="00B4787A"/>
    <w:rsid w:val="00B478A7"/>
    <w:rsid w:val="00B501ED"/>
    <w:rsid w:val="00B50C2B"/>
    <w:rsid w:val="00B5170A"/>
    <w:rsid w:val="00B51CAE"/>
    <w:rsid w:val="00B521D9"/>
    <w:rsid w:val="00B5333C"/>
    <w:rsid w:val="00B5355D"/>
    <w:rsid w:val="00B53880"/>
    <w:rsid w:val="00B53B08"/>
    <w:rsid w:val="00B550B1"/>
    <w:rsid w:val="00B56592"/>
    <w:rsid w:val="00B5737D"/>
    <w:rsid w:val="00B578B6"/>
    <w:rsid w:val="00B609D8"/>
    <w:rsid w:val="00B623DA"/>
    <w:rsid w:val="00B624F5"/>
    <w:rsid w:val="00B62745"/>
    <w:rsid w:val="00B6428E"/>
    <w:rsid w:val="00B663F7"/>
    <w:rsid w:val="00B67224"/>
    <w:rsid w:val="00B7056E"/>
    <w:rsid w:val="00B70AAA"/>
    <w:rsid w:val="00B7231F"/>
    <w:rsid w:val="00B72ADD"/>
    <w:rsid w:val="00B72B4C"/>
    <w:rsid w:val="00B745F9"/>
    <w:rsid w:val="00B74E83"/>
    <w:rsid w:val="00B75D89"/>
    <w:rsid w:val="00B76979"/>
    <w:rsid w:val="00B77D35"/>
    <w:rsid w:val="00B80A88"/>
    <w:rsid w:val="00B80C57"/>
    <w:rsid w:val="00B80CF9"/>
    <w:rsid w:val="00B81A43"/>
    <w:rsid w:val="00B81F6E"/>
    <w:rsid w:val="00B8227C"/>
    <w:rsid w:val="00B824D3"/>
    <w:rsid w:val="00B8293A"/>
    <w:rsid w:val="00B83EC0"/>
    <w:rsid w:val="00B84ACC"/>
    <w:rsid w:val="00B84BC3"/>
    <w:rsid w:val="00B85343"/>
    <w:rsid w:val="00B859E5"/>
    <w:rsid w:val="00B85F34"/>
    <w:rsid w:val="00B877AE"/>
    <w:rsid w:val="00B87A45"/>
    <w:rsid w:val="00B90BBA"/>
    <w:rsid w:val="00B914F9"/>
    <w:rsid w:val="00B92662"/>
    <w:rsid w:val="00B94C58"/>
    <w:rsid w:val="00B965C0"/>
    <w:rsid w:val="00B97ADE"/>
    <w:rsid w:val="00B97F38"/>
    <w:rsid w:val="00BA08D9"/>
    <w:rsid w:val="00BA0A2E"/>
    <w:rsid w:val="00BA121A"/>
    <w:rsid w:val="00BA2898"/>
    <w:rsid w:val="00BA39DA"/>
    <w:rsid w:val="00BA4089"/>
    <w:rsid w:val="00BA49CD"/>
    <w:rsid w:val="00BA4EF7"/>
    <w:rsid w:val="00BA533F"/>
    <w:rsid w:val="00BA5373"/>
    <w:rsid w:val="00BA6328"/>
    <w:rsid w:val="00BA6858"/>
    <w:rsid w:val="00BA7A38"/>
    <w:rsid w:val="00BB0C57"/>
    <w:rsid w:val="00BB2536"/>
    <w:rsid w:val="00BB32C5"/>
    <w:rsid w:val="00BB360C"/>
    <w:rsid w:val="00BB3C99"/>
    <w:rsid w:val="00BB3F56"/>
    <w:rsid w:val="00BB40BD"/>
    <w:rsid w:val="00BB54E3"/>
    <w:rsid w:val="00BB5B42"/>
    <w:rsid w:val="00BB5C2B"/>
    <w:rsid w:val="00BB658E"/>
    <w:rsid w:val="00BB6658"/>
    <w:rsid w:val="00BB7213"/>
    <w:rsid w:val="00BB7831"/>
    <w:rsid w:val="00BB7C34"/>
    <w:rsid w:val="00BC01BA"/>
    <w:rsid w:val="00BC0A28"/>
    <w:rsid w:val="00BC0F28"/>
    <w:rsid w:val="00BC13A1"/>
    <w:rsid w:val="00BC1E91"/>
    <w:rsid w:val="00BC5683"/>
    <w:rsid w:val="00BC56BE"/>
    <w:rsid w:val="00BC5A0F"/>
    <w:rsid w:val="00BC61A5"/>
    <w:rsid w:val="00BC6223"/>
    <w:rsid w:val="00BC696B"/>
    <w:rsid w:val="00BC7022"/>
    <w:rsid w:val="00BC7050"/>
    <w:rsid w:val="00BC7797"/>
    <w:rsid w:val="00BC7E89"/>
    <w:rsid w:val="00BD0A43"/>
    <w:rsid w:val="00BD213F"/>
    <w:rsid w:val="00BD345A"/>
    <w:rsid w:val="00BD348C"/>
    <w:rsid w:val="00BD3504"/>
    <w:rsid w:val="00BD3754"/>
    <w:rsid w:val="00BD377A"/>
    <w:rsid w:val="00BD4154"/>
    <w:rsid w:val="00BD42B3"/>
    <w:rsid w:val="00BD5146"/>
    <w:rsid w:val="00BD68A3"/>
    <w:rsid w:val="00BD69AC"/>
    <w:rsid w:val="00BD6B2E"/>
    <w:rsid w:val="00BD6E06"/>
    <w:rsid w:val="00BE279B"/>
    <w:rsid w:val="00BE40AD"/>
    <w:rsid w:val="00BE6C96"/>
    <w:rsid w:val="00BF1537"/>
    <w:rsid w:val="00BF24DB"/>
    <w:rsid w:val="00BF28C3"/>
    <w:rsid w:val="00BF30B8"/>
    <w:rsid w:val="00BF37C1"/>
    <w:rsid w:val="00BF3873"/>
    <w:rsid w:val="00BF3917"/>
    <w:rsid w:val="00BF3A32"/>
    <w:rsid w:val="00BF4760"/>
    <w:rsid w:val="00BF49EF"/>
    <w:rsid w:val="00BF4FAC"/>
    <w:rsid w:val="00BF562A"/>
    <w:rsid w:val="00BF6CA9"/>
    <w:rsid w:val="00BF7C02"/>
    <w:rsid w:val="00C02085"/>
    <w:rsid w:val="00C02E3E"/>
    <w:rsid w:val="00C03854"/>
    <w:rsid w:val="00C057A7"/>
    <w:rsid w:val="00C05AFB"/>
    <w:rsid w:val="00C062B8"/>
    <w:rsid w:val="00C06D2B"/>
    <w:rsid w:val="00C105B6"/>
    <w:rsid w:val="00C10BE1"/>
    <w:rsid w:val="00C10E1D"/>
    <w:rsid w:val="00C10F4A"/>
    <w:rsid w:val="00C11C58"/>
    <w:rsid w:val="00C11DF0"/>
    <w:rsid w:val="00C12580"/>
    <w:rsid w:val="00C125B9"/>
    <w:rsid w:val="00C12D3A"/>
    <w:rsid w:val="00C145CB"/>
    <w:rsid w:val="00C157E5"/>
    <w:rsid w:val="00C15C2D"/>
    <w:rsid w:val="00C165F0"/>
    <w:rsid w:val="00C17303"/>
    <w:rsid w:val="00C2099E"/>
    <w:rsid w:val="00C211FD"/>
    <w:rsid w:val="00C21D16"/>
    <w:rsid w:val="00C22826"/>
    <w:rsid w:val="00C232F4"/>
    <w:rsid w:val="00C235DF"/>
    <w:rsid w:val="00C239A4"/>
    <w:rsid w:val="00C25BEF"/>
    <w:rsid w:val="00C30955"/>
    <w:rsid w:val="00C30F66"/>
    <w:rsid w:val="00C3658E"/>
    <w:rsid w:val="00C37FE3"/>
    <w:rsid w:val="00C40BA9"/>
    <w:rsid w:val="00C43BEB"/>
    <w:rsid w:val="00C44342"/>
    <w:rsid w:val="00C446CC"/>
    <w:rsid w:val="00C44EA5"/>
    <w:rsid w:val="00C44F79"/>
    <w:rsid w:val="00C46592"/>
    <w:rsid w:val="00C471D0"/>
    <w:rsid w:val="00C4790F"/>
    <w:rsid w:val="00C479F1"/>
    <w:rsid w:val="00C47F72"/>
    <w:rsid w:val="00C501B0"/>
    <w:rsid w:val="00C51B0D"/>
    <w:rsid w:val="00C52010"/>
    <w:rsid w:val="00C522EE"/>
    <w:rsid w:val="00C528E9"/>
    <w:rsid w:val="00C528F5"/>
    <w:rsid w:val="00C52DC6"/>
    <w:rsid w:val="00C52F98"/>
    <w:rsid w:val="00C53A0C"/>
    <w:rsid w:val="00C541BE"/>
    <w:rsid w:val="00C552C7"/>
    <w:rsid w:val="00C60562"/>
    <w:rsid w:val="00C60569"/>
    <w:rsid w:val="00C62F50"/>
    <w:rsid w:val="00C64DFC"/>
    <w:rsid w:val="00C65700"/>
    <w:rsid w:val="00C661E0"/>
    <w:rsid w:val="00C677F5"/>
    <w:rsid w:val="00C70F46"/>
    <w:rsid w:val="00C7342E"/>
    <w:rsid w:val="00C73745"/>
    <w:rsid w:val="00C74EA4"/>
    <w:rsid w:val="00C75199"/>
    <w:rsid w:val="00C759D0"/>
    <w:rsid w:val="00C76454"/>
    <w:rsid w:val="00C77105"/>
    <w:rsid w:val="00C80B65"/>
    <w:rsid w:val="00C81CCB"/>
    <w:rsid w:val="00C827A3"/>
    <w:rsid w:val="00C82CFA"/>
    <w:rsid w:val="00C830DA"/>
    <w:rsid w:val="00C8329B"/>
    <w:rsid w:val="00C83B3A"/>
    <w:rsid w:val="00C8477D"/>
    <w:rsid w:val="00C856A9"/>
    <w:rsid w:val="00C8631E"/>
    <w:rsid w:val="00C8674F"/>
    <w:rsid w:val="00C86945"/>
    <w:rsid w:val="00C875A2"/>
    <w:rsid w:val="00C90D65"/>
    <w:rsid w:val="00C92D47"/>
    <w:rsid w:val="00C92FC6"/>
    <w:rsid w:val="00C93DD4"/>
    <w:rsid w:val="00C93EE4"/>
    <w:rsid w:val="00C94A7B"/>
    <w:rsid w:val="00C97DFE"/>
    <w:rsid w:val="00CA0272"/>
    <w:rsid w:val="00CA17D6"/>
    <w:rsid w:val="00CA19CB"/>
    <w:rsid w:val="00CA2F9A"/>
    <w:rsid w:val="00CA4ED6"/>
    <w:rsid w:val="00CA52CB"/>
    <w:rsid w:val="00CA56F7"/>
    <w:rsid w:val="00CA57CD"/>
    <w:rsid w:val="00CA6B5A"/>
    <w:rsid w:val="00CA7F96"/>
    <w:rsid w:val="00CB07A1"/>
    <w:rsid w:val="00CB0AD2"/>
    <w:rsid w:val="00CB2146"/>
    <w:rsid w:val="00CB3D1D"/>
    <w:rsid w:val="00CB4525"/>
    <w:rsid w:val="00CB4DFC"/>
    <w:rsid w:val="00CB568A"/>
    <w:rsid w:val="00CB5D0F"/>
    <w:rsid w:val="00CB5D83"/>
    <w:rsid w:val="00CB70DC"/>
    <w:rsid w:val="00CB7190"/>
    <w:rsid w:val="00CB7BD3"/>
    <w:rsid w:val="00CB7C2C"/>
    <w:rsid w:val="00CB7C54"/>
    <w:rsid w:val="00CB7D33"/>
    <w:rsid w:val="00CC06FA"/>
    <w:rsid w:val="00CC1D3B"/>
    <w:rsid w:val="00CC2474"/>
    <w:rsid w:val="00CC25F6"/>
    <w:rsid w:val="00CC305E"/>
    <w:rsid w:val="00CC3C46"/>
    <w:rsid w:val="00CC3FF8"/>
    <w:rsid w:val="00CC443E"/>
    <w:rsid w:val="00CC5AAC"/>
    <w:rsid w:val="00CC6A5E"/>
    <w:rsid w:val="00CC6ABB"/>
    <w:rsid w:val="00CD0292"/>
    <w:rsid w:val="00CD09A6"/>
    <w:rsid w:val="00CD0B9A"/>
    <w:rsid w:val="00CD0D1B"/>
    <w:rsid w:val="00CD0ED8"/>
    <w:rsid w:val="00CD21A6"/>
    <w:rsid w:val="00CD240B"/>
    <w:rsid w:val="00CD289F"/>
    <w:rsid w:val="00CD4D1C"/>
    <w:rsid w:val="00CE060E"/>
    <w:rsid w:val="00CE1CAB"/>
    <w:rsid w:val="00CE1CEC"/>
    <w:rsid w:val="00CE1E54"/>
    <w:rsid w:val="00CE259F"/>
    <w:rsid w:val="00CE269B"/>
    <w:rsid w:val="00CE2DF4"/>
    <w:rsid w:val="00CE4963"/>
    <w:rsid w:val="00CE6080"/>
    <w:rsid w:val="00CE6E34"/>
    <w:rsid w:val="00CE6ECC"/>
    <w:rsid w:val="00CE73A3"/>
    <w:rsid w:val="00CE7C04"/>
    <w:rsid w:val="00CF0851"/>
    <w:rsid w:val="00CF17CC"/>
    <w:rsid w:val="00CF276C"/>
    <w:rsid w:val="00CF2E70"/>
    <w:rsid w:val="00CF2FFA"/>
    <w:rsid w:val="00CF52A4"/>
    <w:rsid w:val="00CF5343"/>
    <w:rsid w:val="00CF62E3"/>
    <w:rsid w:val="00CF7FF6"/>
    <w:rsid w:val="00D00439"/>
    <w:rsid w:val="00D00B1F"/>
    <w:rsid w:val="00D01C44"/>
    <w:rsid w:val="00D02B99"/>
    <w:rsid w:val="00D030CD"/>
    <w:rsid w:val="00D03290"/>
    <w:rsid w:val="00D04E3D"/>
    <w:rsid w:val="00D055E5"/>
    <w:rsid w:val="00D067D6"/>
    <w:rsid w:val="00D07C28"/>
    <w:rsid w:val="00D11935"/>
    <w:rsid w:val="00D11E99"/>
    <w:rsid w:val="00D13327"/>
    <w:rsid w:val="00D13422"/>
    <w:rsid w:val="00D148B1"/>
    <w:rsid w:val="00D1590D"/>
    <w:rsid w:val="00D16D79"/>
    <w:rsid w:val="00D172CF"/>
    <w:rsid w:val="00D2023C"/>
    <w:rsid w:val="00D2045C"/>
    <w:rsid w:val="00D20825"/>
    <w:rsid w:val="00D2135F"/>
    <w:rsid w:val="00D236EC"/>
    <w:rsid w:val="00D23747"/>
    <w:rsid w:val="00D26581"/>
    <w:rsid w:val="00D3157E"/>
    <w:rsid w:val="00D31FBA"/>
    <w:rsid w:val="00D32952"/>
    <w:rsid w:val="00D32E3C"/>
    <w:rsid w:val="00D343F5"/>
    <w:rsid w:val="00D3583B"/>
    <w:rsid w:val="00D3667F"/>
    <w:rsid w:val="00D36BF9"/>
    <w:rsid w:val="00D37873"/>
    <w:rsid w:val="00D37C22"/>
    <w:rsid w:val="00D37DB4"/>
    <w:rsid w:val="00D4098A"/>
    <w:rsid w:val="00D4115B"/>
    <w:rsid w:val="00D418F6"/>
    <w:rsid w:val="00D41BDA"/>
    <w:rsid w:val="00D42484"/>
    <w:rsid w:val="00D43AB7"/>
    <w:rsid w:val="00D4507E"/>
    <w:rsid w:val="00D45481"/>
    <w:rsid w:val="00D45649"/>
    <w:rsid w:val="00D4576A"/>
    <w:rsid w:val="00D45B77"/>
    <w:rsid w:val="00D46B0A"/>
    <w:rsid w:val="00D46BB3"/>
    <w:rsid w:val="00D51107"/>
    <w:rsid w:val="00D5123E"/>
    <w:rsid w:val="00D51A47"/>
    <w:rsid w:val="00D51DAC"/>
    <w:rsid w:val="00D51F6A"/>
    <w:rsid w:val="00D52117"/>
    <w:rsid w:val="00D54A78"/>
    <w:rsid w:val="00D55089"/>
    <w:rsid w:val="00D5632E"/>
    <w:rsid w:val="00D5649F"/>
    <w:rsid w:val="00D57539"/>
    <w:rsid w:val="00D606E8"/>
    <w:rsid w:val="00D60B7B"/>
    <w:rsid w:val="00D61894"/>
    <w:rsid w:val="00D6236E"/>
    <w:rsid w:val="00D62443"/>
    <w:rsid w:val="00D62E4A"/>
    <w:rsid w:val="00D639B9"/>
    <w:rsid w:val="00D64DF5"/>
    <w:rsid w:val="00D65073"/>
    <w:rsid w:val="00D65AEC"/>
    <w:rsid w:val="00D66924"/>
    <w:rsid w:val="00D7079F"/>
    <w:rsid w:val="00D70D82"/>
    <w:rsid w:val="00D7160C"/>
    <w:rsid w:val="00D727D3"/>
    <w:rsid w:val="00D729DA"/>
    <w:rsid w:val="00D72C4C"/>
    <w:rsid w:val="00D72EE5"/>
    <w:rsid w:val="00D7349A"/>
    <w:rsid w:val="00D7352C"/>
    <w:rsid w:val="00D73C25"/>
    <w:rsid w:val="00D73E5D"/>
    <w:rsid w:val="00D74866"/>
    <w:rsid w:val="00D74A84"/>
    <w:rsid w:val="00D74D32"/>
    <w:rsid w:val="00D75996"/>
    <w:rsid w:val="00D82DE2"/>
    <w:rsid w:val="00D840CF"/>
    <w:rsid w:val="00D84D49"/>
    <w:rsid w:val="00D8737C"/>
    <w:rsid w:val="00D87C1D"/>
    <w:rsid w:val="00D87EF9"/>
    <w:rsid w:val="00D907FD"/>
    <w:rsid w:val="00D90FDB"/>
    <w:rsid w:val="00D91F9E"/>
    <w:rsid w:val="00D925D4"/>
    <w:rsid w:val="00D9349E"/>
    <w:rsid w:val="00D94297"/>
    <w:rsid w:val="00D96C24"/>
    <w:rsid w:val="00D97864"/>
    <w:rsid w:val="00D9793F"/>
    <w:rsid w:val="00DA056A"/>
    <w:rsid w:val="00DA0F62"/>
    <w:rsid w:val="00DA1D58"/>
    <w:rsid w:val="00DA2755"/>
    <w:rsid w:val="00DA4A6A"/>
    <w:rsid w:val="00DA636F"/>
    <w:rsid w:val="00DB023E"/>
    <w:rsid w:val="00DB0EFE"/>
    <w:rsid w:val="00DB1240"/>
    <w:rsid w:val="00DB1733"/>
    <w:rsid w:val="00DB1E49"/>
    <w:rsid w:val="00DB4A51"/>
    <w:rsid w:val="00DB4F49"/>
    <w:rsid w:val="00DB5890"/>
    <w:rsid w:val="00DB5FFF"/>
    <w:rsid w:val="00DB6430"/>
    <w:rsid w:val="00DB7192"/>
    <w:rsid w:val="00DB7748"/>
    <w:rsid w:val="00DC045C"/>
    <w:rsid w:val="00DC06C0"/>
    <w:rsid w:val="00DC09E1"/>
    <w:rsid w:val="00DC1D59"/>
    <w:rsid w:val="00DC22A9"/>
    <w:rsid w:val="00DC2872"/>
    <w:rsid w:val="00DC3935"/>
    <w:rsid w:val="00DC4B32"/>
    <w:rsid w:val="00DC5326"/>
    <w:rsid w:val="00DC59A0"/>
    <w:rsid w:val="00DC60A9"/>
    <w:rsid w:val="00DC7573"/>
    <w:rsid w:val="00DC7C0D"/>
    <w:rsid w:val="00DD02F0"/>
    <w:rsid w:val="00DD06C2"/>
    <w:rsid w:val="00DD1947"/>
    <w:rsid w:val="00DD407B"/>
    <w:rsid w:val="00DD4960"/>
    <w:rsid w:val="00DD49CE"/>
    <w:rsid w:val="00DD4C7E"/>
    <w:rsid w:val="00DD4EFF"/>
    <w:rsid w:val="00DD50F1"/>
    <w:rsid w:val="00DD6919"/>
    <w:rsid w:val="00DD7258"/>
    <w:rsid w:val="00DD78AC"/>
    <w:rsid w:val="00DE076B"/>
    <w:rsid w:val="00DE1F4F"/>
    <w:rsid w:val="00DE293A"/>
    <w:rsid w:val="00DE3299"/>
    <w:rsid w:val="00DE3839"/>
    <w:rsid w:val="00DE3D45"/>
    <w:rsid w:val="00DE3FC3"/>
    <w:rsid w:val="00DE582A"/>
    <w:rsid w:val="00DE7482"/>
    <w:rsid w:val="00DE7BF1"/>
    <w:rsid w:val="00DF13F7"/>
    <w:rsid w:val="00DF2291"/>
    <w:rsid w:val="00DF298E"/>
    <w:rsid w:val="00DF30D7"/>
    <w:rsid w:val="00DF352D"/>
    <w:rsid w:val="00DF3540"/>
    <w:rsid w:val="00DF5B7B"/>
    <w:rsid w:val="00DF65C8"/>
    <w:rsid w:val="00DF6C2F"/>
    <w:rsid w:val="00DF7338"/>
    <w:rsid w:val="00E01BFF"/>
    <w:rsid w:val="00E02FFE"/>
    <w:rsid w:val="00E03176"/>
    <w:rsid w:val="00E03624"/>
    <w:rsid w:val="00E0570B"/>
    <w:rsid w:val="00E059A5"/>
    <w:rsid w:val="00E06706"/>
    <w:rsid w:val="00E06918"/>
    <w:rsid w:val="00E075A0"/>
    <w:rsid w:val="00E07B3D"/>
    <w:rsid w:val="00E11F43"/>
    <w:rsid w:val="00E12185"/>
    <w:rsid w:val="00E132EA"/>
    <w:rsid w:val="00E133EF"/>
    <w:rsid w:val="00E136BA"/>
    <w:rsid w:val="00E1394D"/>
    <w:rsid w:val="00E15B5A"/>
    <w:rsid w:val="00E175F4"/>
    <w:rsid w:val="00E206D7"/>
    <w:rsid w:val="00E20E8B"/>
    <w:rsid w:val="00E21CDE"/>
    <w:rsid w:val="00E2370B"/>
    <w:rsid w:val="00E23EB6"/>
    <w:rsid w:val="00E24485"/>
    <w:rsid w:val="00E25077"/>
    <w:rsid w:val="00E263BE"/>
    <w:rsid w:val="00E26551"/>
    <w:rsid w:val="00E265CF"/>
    <w:rsid w:val="00E267F9"/>
    <w:rsid w:val="00E269F3"/>
    <w:rsid w:val="00E277B4"/>
    <w:rsid w:val="00E27D2B"/>
    <w:rsid w:val="00E30371"/>
    <w:rsid w:val="00E3038E"/>
    <w:rsid w:val="00E3288E"/>
    <w:rsid w:val="00E3322D"/>
    <w:rsid w:val="00E33E06"/>
    <w:rsid w:val="00E33F92"/>
    <w:rsid w:val="00E34348"/>
    <w:rsid w:val="00E37FB5"/>
    <w:rsid w:val="00E401B8"/>
    <w:rsid w:val="00E40ADA"/>
    <w:rsid w:val="00E40C86"/>
    <w:rsid w:val="00E41D6F"/>
    <w:rsid w:val="00E425F8"/>
    <w:rsid w:val="00E43714"/>
    <w:rsid w:val="00E440CB"/>
    <w:rsid w:val="00E44389"/>
    <w:rsid w:val="00E444DD"/>
    <w:rsid w:val="00E44A59"/>
    <w:rsid w:val="00E452BB"/>
    <w:rsid w:val="00E46ED9"/>
    <w:rsid w:val="00E4745E"/>
    <w:rsid w:val="00E47754"/>
    <w:rsid w:val="00E47F33"/>
    <w:rsid w:val="00E527DB"/>
    <w:rsid w:val="00E53332"/>
    <w:rsid w:val="00E53B8D"/>
    <w:rsid w:val="00E53D46"/>
    <w:rsid w:val="00E54C6B"/>
    <w:rsid w:val="00E54E91"/>
    <w:rsid w:val="00E55622"/>
    <w:rsid w:val="00E55BFF"/>
    <w:rsid w:val="00E562A4"/>
    <w:rsid w:val="00E61DFB"/>
    <w:rsid w:val="00E62A1F"/>
    <w:rsid w:val="00E62D84"/>
    <w:rsid w:val="00E62E9F"/>
    <w:rsid w:val="00E62EF2"/>
    <w:rsid w:val="00E6334F"/>
    <w:rsid w:val="00E64A21"/>
    <w:rsid w:val="00E64FD2"/>
    <w:rsid w:val="00E65040"/>
    <w:rsid w:val="00E652B1"/>
    <w:rsid w:val="00E66C72"/>
    <w:rsid w:val="00E670CB"/>
    <w:rsid w:val="00E678F8"/>
    <w:rsid w:val="00E70838"/>
    <w:rsid w:val="00E717B8"/>
    <w:rsid w:val="00E72265"/>
    <w:rsid w:val="00E72C85"/>
    <w:rsid w:val="00E735A5"/>
    <w:rsid w:val="00E736EC"/>
    <w:rsid w:val="00E752E9"/>
    <w:rsid w:val="00E754C1"/>
    <w:rsid w:val="00E75E36"/>
    <w:rsid w:val="00E770DE"/>
    <w:rsid w:val="00E7770D"/>
    <w:rsid w:val="00E777A8"/>
    <w:rsid w:val="00E807D3"/>
    <w:rsid w:val="00E80C27"/>
    <w:rsid w:val="00E81D04"/>
    <w:rsid w:val="00E8289C"/>
    <w:rsid w:val="00E82C11"/>
    <w:rsid w:val="00E833C7"/>
    <w:rsid w:val="00E83B90"/>
    <w:rsid w:val="00E83BD1"/>
    <w:rsid w:val="00E86FD5"/>
    <w:rsid w:val="00E8782D"/>
    <w:rsid w:val="00E87E7F"/>
    <w:rsid w:val="00E90E9E"/>
    <w:rsid w:val="00E91A3F"/>
    <w:rsid w:val="00E9213C"/>
    <w:rsid w:val="00E930C5"/>
    <w:rsid w:val="00E93310"/>
    <w:rsid w:val="00E942A5"/>
    <w:rsid w:val="00E94DD3"/>
    <w:rsid w:val="00E950EA"/>
    <w:rsid w:val="00E95162"/>
    <w:rsid w:val="00E96714"/>
    <w:rsid w:val="00EA002E"/>
    <w:rsid w:val="00EA059C"/>
    <w:rsid w:val="00EA0B4E"/>
    <w:rsid w:val="00EA20AE"/>
    <w:rsid w:val="00EA2F37"/>
    <w:rsid w:val="00EA4A9B"/>
    <w:rsid w:val="00EA4E5F"/>
    <w:rsid w:val="00EA6AB9"/>
    <w:rsid w:val="00EA6F1F"/>
    <w:rsid w:val="00EA75F5"/>
    <w:rsid w:val="00EA7659"/>
    <w:rsid w:val="00EA7674"/>
    <w:rsid w:val="00EA7AFD"/>
    <w:rsid w:val="00EA7C68"/>
    <w:rsid w:val="00EB0DDA"/>
    <w:rsid w:val="00EB2B86"/>
    <w:rsid w:val="00EB2CEF"/>
    <w:rsid w:val="00EB2EAD"/>
    <w:rsid w:val="00EB3A9B"/>
    <w:rsid w:val="00EB3F26"/>
    <w:rsid w:val="00EB436E"/>
    <w:rsid w:val="00EB5649"/>
    <w:rsid w:val="00EB594D"/>
    <w:rsid w:val="00EB6843"/>
    <w:rsid w:val="00EB7420"/>
    <w:rsid w:val="00EB744B"/>
    <w:rsid w:val="00EB7503"/>
    <w:rsid w:val="00EB7862"/>
    <w:rsid w:val="00EC2DBF"/>
    <w:rsid w:val="00EC50D1"/>
    <w:rsid w:val="00EC5ADD"/>
    <w:rsid w:val="00EC5E20"/>
    <w:rsid w:val="00EC5FB8"/>
    <w:rsid w:val="00EC777E"/>
    <w:rsid w:val="00EC795F"/>
    <w:rsid w:val="00EC7D0B"/>
    <w:rsid w:val="00ED038D"/>
    <w:rsid w:val="00ED0830"/>
    <w:rsid w:val="00ED094B"/>
    <w:rsid w:val="00ED0B8A"/>
    <w:rsid w:val="00ED0C70"/>
    <w:rsid w:val="00ED1339"/>
    <w:rsid w:val="00ED1355"/>
    <w:rsid w:val="00ED5460"/>
    <w:rsid w:val="00ED627A"/>
    <w:rsid w:val="00ED7734"/>
    <w:rsid w:val="00ED7A7E"/>
    <w:rsid w:val="00ED7E75"/>
    <w:rsid w:val="00EE0BA3"/>
    <w:rsid w:val="00EE101E"/>
    <w:rsid w:val="00EE1933"/>
    <w:rsid w:val="00EE3249"/>
    <w:rsid w:val="00EE567E"/>
    <w:rsid w:val="00EE5DEE"/>
    <w:rsid w:val="00EE5EB5"/>
    <w:rsid w:val="00EE6095"/>
    <w:rsid w:val="00EE6D1F"/>
    <w:rsid w:val="00EE71B6"/>
    <w:rsid w:val="00EE73FE"/>
    <w:rsid w:val="00EE7484"/>
    <w:rsid w:val="00EF017B"/>
    <w:rsid w:val="00EF1494"/>
    <w:rsid w:val="00EF2D38"/>
    <w:rsid w:val="00EF52E4"/>
    <w:rsid w:val="00EF5362"/>
    <w:rsid w:val="00EF55D1"/>
    <w:rsid w:val="00EF616F"/>
    <w:rsid w:val="00F006C8"/>
    <w:rsid w:val="00F00C27"/>
    <w:rsid w:val="00F011D1"/>
    <w:rsid w:val="00F019C6"/>
    <w:rsid w:val="00F01F52"/>
    <w:rsid w:val="00F0269A"/>
    <w:rsid w:val="00F0279B"/>
    <w:rsid w:val="00F028FE"/>
    <w:rsid w:val="00F0323D"/>
    <w:rsid w:val="00F03AAA"/>
    <w:rsid w:val="00F03ACE"/>
    <w:rsid w:val="00F03C45"/>
    <w:rsid w:val="00F03D47"/>
    <w:rsid w:val="00F04771"/>
    <w:rsid w:val="00F04E27"/>
    <w:rsid w:val="00F050B4"/>
    <w:rsid w:val="00F0541B"/>
    <w:rsid w:val="00F05978"/>
    <w:rsid w:val="00F06167"/>
    <w:rsid w:val="00F07311"/>
    <w:rsid w:val="00F07751"/>
    <w:rsid w:val="00F07A4B"/>
    <w:rsid w:val="00F1183E"/>
    <w:rsid w:val="00F12FB3"/>
    <w:rsid w:val="00F13918"/>
    <w:rsid w:val="00F14E58"/>
    <w:rsid w:val="00F15110"/>
    <w:rsid w:val="00F16721"/>
    <w:rsid w:val="00F16C94"/>
    <w:rsid w:val="00F1716F"/>
    <w:rsid w:val="00F17EC3"/>
    <w:rsid w:val="00F202A3"/>
    <w:rsid w:val="00F20939"/>
    <w:rsid w:val="00F209E1"/>
    <w:rsid w:val="00F214D1"/>
    <w:rsid w:val="00F216CD"/>
    <w:rsid w:val="00F221DA"/>
    <w:rsid w:val="00F22AF8"/>
    <w:rsid w:val="00F22E9D"/>
    <w:rsid w:val="00F2403E"/>
    <w:rsid w:val="00F24998"/>
    <w:rsid w:val="00F26E74"/>
    <w:rsid w:val="00F30546"/>
    <w:rsid w:val="00F317E5"/>
    <w:rsid w:val="00F32B95"/>
    <w:rsid w:val="00F3396E"/>
    <w:rsid w:val="00F34171"/>
    <w:rsid w:val="00F3554B"/>
    <w:rsid w:val="00F35A56"/>
    <w:rsid w:val="00F37168"/>
    <w:rsid w:val="00F37B51"/>
    <w:rsid w:val="00F40D0F"/>
    <w:rsid w:val="00F40DE4"/>
    <w:rsid w:val="00F4153B"/>
    <w:rsid w:val="00F41D02"/>
    <w:rsid w:val="00F42505"/>
    <w:rsid w:val="00F42967"/>
    <w:rsid w:val="00F4297C"/>
    <w:rsid w:val="00F42FA1"/>
    <w:rsid w:val="00F430F7"/>
    <w:rsid w:val="00F433FB"/>
    <w:rsid w:val="00F43565"/>
    <w:rsid w:val="00F43C13"/>
    <w:rsid w:val="00F45756"/>
    <w:rsid w:val="00F46457"/>
    <w:rsid w:val="00F46EB5"/>
    <w:rsid w:val="00F47544"/>
    <w:rsid w:val="00F50349"/>
    <w:rsid w:val="00F50C6D"/>
    <w:rsid w:val="00F5140E"/>
    <w:rsid w:val="00F51B9E"/>
    <w:rsid w:val="00F54967"/>
    <w:rsid w:val="00F55F0D"/>
    <w:rsid w:val="00F603A6"/>
    <w:rsid w:val="00F613C0"/>
    <w:rsid w:val="00F62225"/>
    <w:rsid w:val="00F62A82"/>
    <w:rsid w:val="00F638E3"/>
    <w:rsid w:val="00F63DCB"/>
    <w:rsid w:val="00F64BF8"/>
    <w:rsid w:val="00F652A1"/>
    <w:rsid w:val="00F65C06"/>
    <w:rsid w:val="00F66FFA"/>
    <w:rsid w:val="00F6748D"/>
    <w:rsid w:val="00F70317"/>
    <w:rsid w:val="00F7091A"/>
    <w:rsid w:val="00F72681"/>
    <w:rsid w:val="00F72980"/>
    <w:rsid w:val="00F72BC0"/>
    <w:rsid w:val="00F73B8E"/>
    <w:rsid w:val="00F76414"/>
    <w:rsid w:val="00F76D2A"/>
    <w:rsid w:val="00F80E97"/>
    <w:rsid w:val="00F817C8"/>
    <w:rsid w:val="00F82190"/>
    <w:rsid w:val="00F826EB"/>
    <w:rsid w:val="00F82CA6"/>
    <w:rsid w:val="00F8469C"/>
    <w:rsid w:val="00F859D0"/>
    <w:rsid w:val="00F85A94"/>
    <w:rsid w:val="00F87E17"/>
    <w:rsid w:val="00F90932"/>
    <w:rsid w:val="00F93291"/>
    <w:rsid w:val="00F949C5"/>
    <w:rsid w:val="00F95085"/>
    <w:rsid w:val="00F95130"/>
    <w:rsid w:val="00F95583"/>
    <w:rsid w:val="00F961D6"/>
    <w:rsid w:val="00F97150"/>
    <w:rsid w:val="00F9715C"/>
    <w:rsid w:val="00F972A8"/>
    <w:rsid w:val="00F979EE"/>
    <w:rsid w:val="00FA09EE"/>
    <w:rsid w:val="00FA12D3"/>
    <w:rsid w:val="00FA29A0"/>
    <w:rsid w:val="00FA39DC"/>
    <w:rsid w:val="00FA3AEC"/>
    <w:rsid w:val="00FA49A0"/>
    <w:rsid w:val="00FA4A60"/>
    <w:rsid w:val="00FA4F01"/>
    <w:rsid w:val="00FA5483"/>
    <w:rsid w:val="00FA5FB1"/>
    <w:rsid w:val="00FA6FBD"/>
    <w:rsid w:val="00FA7041"/>
    <w:rsid w:val="00FA72CB"/>
    <w:rsid w:val="00FA7C95"/>
    <w:rsid w:val="00FB04DD"/>
    <w:rsid w:val="00FB348A"/>
    <w:rsid w:val="00FB382D"/>
    <w:rsid w:val="00FB39C7"/>
    <w:rsid w:val="00FB3DE2"/>
    <w:rsid w:val="00FB42C2"/>
    <w:rsid w:val="00FB43CB"/>
    <w:rsid w:val="00FB4B8B"/>
    <w:rsid w:val="00FB6048"/>
    <w:rsid w:val="00FB670B"/>
    <w:rsid w:val="00FB68B0"/>
    <w:rsid w:val="00FB6AC9"/>
    <w:rsid w:val="00FB7597"/>
    <w:rsid w:val="00FB79F0"/>
    <w:rsid w:val="00FC016D"/>
    <w:rsid w:val="00FC0B17"/>
    <w:rsid w:val="00FC2B70"/>
    <w:rsid w:val="00FC4064"/>
    <w:rsid w:val="00FC58E0"/>
    <w:rsid w:val="00FD0489"/>
    <w:rsid w:val="00FD0588"/>
    <w:rsid w:val="00FD07CC"/>
    <w:rsid w:val="00FD1822"/>
    <w:rsid w:val="00FD1876"/>
    <w:rsid w:val="00FD1993"/>
    <w:rsid w:val="00FD27A3"/>
    <w:rsid w:val="00FD5549"/>
    <w:rsid w:val="00FD60CB"/>
    <w:rsid w:val="00FD687B"/>
    <w:rsid w:val="00FE090E"/>
    <w:rsid w:val="00FE2178"/>
    <w:rsid w:val="00FE431F"/>
    <w:rsid w:val="00FE4402"/>
    <w:rsid w:val="00FE574A"/>
    <w:rsid w:val="00FE5E3B"/>
    <w:rsid w:val="00FE6514"/>
    <w:rsid w:val="00FE71AC"/>
    <w:rsid w:val="00FE76F4"/>
    <w:rsid w:val="00FE7B80"/>
    <w:rsid w:val="00FF08BB"/>
    <w:rsid w:val="00FF0C33"/>
    <w:rsid w:val="00FF1003"/>
    <w:rsid w:val="00FF25A6"/>
    <w:rsid w:val="00FF2932"/>
    <w:rsid w:val="00FF4373"/>
    <w:rsid w:val="00FF5346"/>
    <w:rsid w:val="00FF5D76"/>
    <w:rsid w:val="00FF6BB0"/>
    <w:rsid w:val="00FF6E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8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04CE"/>
    <w:pPr>
      <w:jc w:val="both"/>
    </w:pPr>
  </w:style>
  <w:style w:type="paragraph" w:styleId="Heading1">
    <w:name w:val="heading 1"/>
    <w:basedOn w:val="Normal"/>
    <w:next w:val="Normal"/>
    <w:link w:val="Heading1Char"/>
    <w:uiPriority w:val="1"/>
    <w:qFormat/>
    <w:rsid w:val="0045748C"/>
    <w:pPr>
      <w:keepNext/>
      <w:keepLines/>
      <w:pBdr>
        <w:top w:val="single" w:sz="4" w:space="1" w:color="auto"/>
        <w:left w:val="single" w:sz="4" w:space="4" w:color="auto"/>
        <w:bottom w:val="single" w:sz="4" w:space="1" w:color="auto"/>
        <w:right w:val="single" w:sz="4" w:space="4" w:color="auto"/>
      </w:pBdr>
      <w:shd w:val="clear" w:color="auto" w:fill="6F6F74" w:themeFill="accent1"/>
      <w:spacing w:before="480" w:after="0"/>
      <w:outlineLvl w:val="0"/>
    </w:pPr>
    <w:rPr>
      <w:rFonts w:asciiTheme="majorHAnsi" w:eastAsiaTheme="majorEastAsia" w:hAnsiTheme="majorHAnsi" w:cstheme="majorBidi"/>
      <w:b/>
      <w:bCs/>
      <w:color w:val="FFFFFF" w:themeColor="background1"/>
      <w:sz w:val="28"/>
      <w:szCs w:val="28"/>
    </w:rPr>
  </w:style>
  <w:style w:type="paragraph" w:styleId="Heading2">
    <w:name w:val="heading 2"/>
    <w:basedOn w:val="Normal"/>
    <w:next w:val="Normal"/>
    <w:link w:val="Heading2Char"/>
    <w:uiPriority w:val="1"/>
    <w:unhideWhenUsed/>
    <w:qFormat/>
    <w:rsid w:val="009D691E"/>
    <w:pPr>
      <w:keepNext/>
      <w:keepLines/>
      <w:spacing w:before="200" w:after="0"/>
      <w:outlineLvl w:val="1"/>
    </w:pPr>
    <w:rPr>
      <w:rFonts w:asciiTheme="majorHAnsi" w:eastAsiaTheme="majorEastAsia" w:hAnsiTheme="majorHAnsi" w:cstheme="majorBidi"/>
      <w:b/>
      <w:bCs/>
      <w:color w:val="404040" w:themeColor="text1" w:themeTint="BF"/>
      <w:sz w:val="26"/>
      <w:szCs w:val="26"/>
    </w:rPr>
  </w:style>
  <w:style w:type="paragraph" w:styleId="Heading3">
    <w:name w:val="heading 3"/>
    <w:basedOn w:val="Normal"/>
    <w:next w:val="Normal"/>
    <w:link w:val="Heading3Char"/>
    <w:uiPriority w:val="9"/>
    <w:unhideWhenUsed/>
    <w:qFormat/>
    <w:rsid w:val="00F72BC0"/>
    <w:pPr>
      <w:keepNext/>
      <w:keepLines/>
      <w:spacing w:before="200" w:after="0"/>
      <w:outlineLvl w:val="2"/>
    </w:pPr>
    <w:rPr>
      <w:rFonts w:asciiTheme="majorHAnsi" w:eastAsiaTheme="majorEastAsia" w:hAnsiTheme="majorHAnsi" w:cstheme="majorBidi"/>
      <w:b/>
      <w:bCs/>
      <w:color w:val="404040" w:themeColor="text1" w:themeTint="BF"/>
      <w:sz w:val="24"/>
      <w:szCs w:val="24"/>
      <w:u w:val="single"/>
    </w:rPr>
  </w:style>
  <w:style w:type="paragraph" w:styleId="Heading4">
    <w:name w:val="heading 4"/>
    <w:basedOn w:val="Normal"/>
    <w:next w:val="Normal"/>
    <w:link w:val="Heading4Char"/>
    <w:uiPriority w:val="9"/>
    <w:unhideWhenUsed/>
    <w:qFormat/>
    <w:rsid w:val="004B6742"/>
    <w:pPr>
      <w:keepNext/>
      <w:keepLines/>
      <w:spacing w:before="200" w:after="0" w:line="240" w:lineRule="auto"/>
      <w:contextualSpacing/>
      <w:outlineLvl w:val="3"/>
    </w:pPr>
    <w:rPr>
      <w:rFonts w:asciiTheme="majorHAnsi" w:hAnsiTheme="majorHAnsi" w:cstheme="majorBidi"/>
      <w:b/>
      <w:bCs/>
      <w:i/>
      <w:iCs/>
      <w:color w:val="46464A" w:themeColor="text2"/>
    </w:rPr>
  </w:style>
  <w:style w:type="paragraph" w:styleId="Heading5">
    <w:name w:val="heading 5"/>
    <w:basedOn w:val="Normal"/>
    <w:next w:val="Normal"/>
    <w:link w:val="Heading5Char"/>
    <w:uiPriority w:val="9"/>
    <w:unhideWhenUsed/>
    <w:qFormat/>
    <w:rsid w:val="00774204"/>
    <w:pPr>
      <w:keepNext/>
      <w:keepLines/>
      <w:spacing w:before="200" w:after="0" w:line="240" w:lineRule="auto"/>
      <w:ind w:left="720"/>
      <w:contextualSpacing/>
      <w:outlineLvl w:val="4"/>
    </w:pPr>
    <w:rPr>
      <w:rFonts w:asciiTheme="majorHAnsi" w:hAnsiTheme="majorHAnsi" w:cstheme="majorBidi"/>
      <w:b/>
      <w:color w:val="373739" w:themeColor="accent1" w:themeShade="7F"/>
      <w:u w:val="single"/>
    </w:rPr>
  </w:style>
  <w:style w:type="paragraph" w:styleId="Heading6">
    <w:name w:val="heading 6"/>
    <w:basedOn w:val="Normal"/>
    <w:next w:val="Normal"/>
    <w:link w:val="Heading6Char"/>
    <w:uiPriority w:val="9"/>
    <w:unhideWhenUsed/>
    <w:qFormat/>
    <w:rsid w:val="004B6742"/>
    <w:pPr>
      <w:keepNext/>
      <w:keepLines/>
      <w:spacing w:before="200" w:after="0"/>
      <w:ind w:left="720"/>
      <w:outlineLvl w:val="5"/>
    </w:pPr>
    <w:rPr>
      <w:rFonts w:asciiTheme="majorHAnsi" w:eastAsiaTheme="majorEastAsia" w:hAnsiTheme="majorHAnsi" w:cstheme="majorBidi"/>
      <w:i/>
      <w:iCs/>
      <w:color w:val="373739" w:themeColor="accent1" w:themeShade="7F"/>
    </w:rPr>
  </w:style>
  <w:style w:type="paragraph" w:styleId="Heading7">
    <w:name w:val="heading 7"/>
    <w:basedOn w:val="Normal"/>
    <w:next w:val="Normal"/>
    <w:link w:val="Heading7Char"/>
    <w:uiPriority w:val="9"/>
    <w:unhideWhenUsed/>
    <w:qFormat/>
    <w:rsid w:val="0080220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A3CFC"/>
    <w:pPr>
      <w:keepNext/>
      <w:keepLines/>
      <w:spacing w:before="200" w:after="0" w:line="240" w:lineRule="auto"/>
      <w:ind w:left="5040"/>
      <w:jc w:val="left"/>
      <w:outlineLvl w:val="7"/>
    </w:pPr>
    <w:rPr>
      <w:rFonts w:ascii="Cambria" w:eastAsia="Times New Roman" w:hAnsi="Cambria" w:cs="Times New Roman"/>
      <w:color w:val="404040"/>
      <w:sz w:val="20"/>
      <w:szCs w:val="20"/>
      <w:lang w:val="x-none" w:eastAsia="x-none"/>
    </w:rPr>
  </w:style>
  <w:style w:type="paragraph" w:styleId="Heading9">
    <w:name w:val="heading 9"/>
    <w:basedOn w:val="Normal"/>
    <w:next w:val="Normal"/>
    <w:link w:val="Heading9Char"/>
    <w:uiPriority w:val="9"/>
    <w:semiHidden/>
    <w:unhideWhenUsed/>
    <w:qFormat/>
    <w:rsid w:val="008A3CFC"/>
    <w:pPr>
      <w:keepNext/>
      <w:keepLines/>
      <w:spacing w:before="200" w:after="0" w:line="240" w:lineRule="auto"/>
      <w:ind w:left="5760"/>
      <w:jc w:val="left"/>
      <w:outlineLvl w:val="8"/>
    </w:pPr>
    <w:rPr>
      <w:rFonts w:ascii="Cambria" w:eastAsia="Times New Roman" w:hAnsi="Cambria"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E73EE"/>
    <w:pPr>
      <w:pBdr>
        <w:bottom w:val="single" w:sz="8" w:space="4" w:color="6F6F74" w:themeColor="accent1"/>
      </w:pBdr>
      <w:spacing w:after="300" w:line="240" w:lineRule="auto"/>
      <w:contextualSpacing/>
    </w:pPr>
    <w:rPr>
      <w:rFonts w:asciiTheme="majorHAnsi" w:eastAsiaTheme="majorEastAsia" w:hAnsiTheme="majorHAnsi" w:cstheme="majorBidi"/>
      <w:color w:val="343437" w:themeColor="text2" w:themeShade="BF"/>
      <w:spacing w:val="5"/>
      <w:kern w:val="28"/>
      <w:sz w:val="52"/>
      <w:szCs w:val="52"/>
      <w:lang w:eastAsia="ja-JP"/>
    </w:rPr>
  </w:style>
  <w:style w:type="character" w:customStyle="1" w:styleId="TitleChar">
    <w:name w:val="Title Char"/>
    <w:basedOn w:val="DefaultParagraphFont"/>
    <w:link w:val="Title"/>
    <w:uiPriority w:val="10"/>
    <w:rsid w:val="005E73EE"/>
    <w:rPr>
      <w:rFonts w:asciiTheme="majorHAnsi" w:eastAsiaTheme="majorEastAsia" w:hAnsiTheme="majorHAnsi" w:cstheme="majorBidi"/>
      <w:color w:val="343437" w:themeColor="text2" w:themeShade="BF"/>
      <w:spacing w:val="5"/>
      <w:kern w:val="28"/>
      <w:sz w:val="52"/>
      <w:szCs w:val="52"/>
      <w:lang w:eastAsia="ja-JP"/>
    </w:rPr>
  </w:style>
  <w:style w:type="paragraph" w:styleId="Subtitle">
    <w:name w:val="Subtitle"/>
    <w:basedOn w:val="Normal"/>
    <w:next w:val="Normal"/>
    <w:link w:val="SubtitleChar"/>
    <w:uiPriority w:val="11"/>
    <w:qFormat/>
    <w:rsid w:val="005E73EE"/>
    <w:pPr>
      <w:numPr>
        <w:ilvl w:val="1"/>
      </w:numPr>
    </w:pPr>
    <w:rPr>
      <w:rFonts w:asciiTheme="majorHAnsi" w:eastAsiaTheme="majorEastAsia" w:hAnsiTheme="majorHAnsi" w:cstheme="majorBidi"/>
      <w:i/>
      <w:iCs/>
      <w:color w:val="6F6F74" w:themeColor="accent1"/>
      <w:spacing w:val="15"/>
      <w:sz w:val="24"/>
      <w:szCs w:val="24"/>
      <w:lang w:eastAsia="ja-JP"/>
    </w:rPr>
  </w:style>
  <w:style w:type="character" w:customStyle="1" w:styleId="SubtitleChar">
    <w:name w:val="Subtitle Char"/>
    <w:basedOn w:val="DefaultParagraphFont"/>
    <w:link w:val="Subtitle"/>
    <w:uiPriority w:val="11"/>
    <w:rsid w:val="005E73EE"/>
    <w:rPr>
      <w:rFonts w:asciiTheme="majorHAnsi" w:eastAsiaTheme="majorEastAsia" w:hAnsiTheme="majorHAnsi" w:cstheme="majorBidi"/>
      <w:i/>
      <w:iCs/>
      <w:color w:val="6F6F74" w:themeColor="accent1"/>
      <w:spacing w:val="15"/>
      <w:sz w:val="24"/>
      <w:szCs w:val="24"/>
      <w:lang w:eastAsia="ja-JP"/>
    </w:rPr>
  </w:style>
  <w:style w:type="paragraph" w:styleId="BalloonText">
    <w:name w:val="Balloon Text"/>
    <w:basedOn w:val="Normal"/>
    <w:link w:val="BalloonTextChar"/>
    <w:uiPriority w:val="99"/>
    <w:semiHidden/>
    <w:unhideWhenUsed/>
    <w:rsid w:val="005E73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73EE"/>
    <w:rPr>
      <w:rFonts w:ascii="Tahoma" w:hAnsi="Tahoma" w:cs="Tahoma"/>
      <w:sz w:val="16"/>
      <w:szCs w:val="16"/>
    </w:rPr>
  </w:style>
  <w:style w:type="character" w:customStyle="1" w:styleId="Heading1Char">
    <w:name w:val="Heading 1 Char"/>
    <w:basedOn w:val="DefaultParagraphFont"/>
    <w:link w:val="Heading1"/>
    <w:uiPriority w:val="9"/>
    <w:rsid w:val="0045748C"/>
    <w:rPr>
      <w:rFonts w:asciiTheme="majorHAnsi" w:eastAsiaTheme="majorEastAsia" w:hAnsiTheme="majorHAnsi" w:cstheme="majorBidi"/>
      <w:b/>
      <w:bCs/>
      <w:color w:val="FFFFFF" w:themeColor="background1"/>
      <w:sz w:val="28"/>
      <w:szCs w:val="28"/>
      <w:shd w:val="clear" w:color="auto" w:fill="6F6F74" w:themeFill="accent1"/>
    </w:rPr>
  </w:style>
  <w:style w:type="paragraph" w:styleId="TOCHeading">
    <w:name w:val="TOC Heading"/>
    <w:basedOn w:val="Heading1"/>
    <w:next w:val="Normal"/>
    <w:uiPriority w:val="39"/>
    <w:unhideWhenUsed/>
    <w:qFormat/>
    <w:rsid w:val="00D64DF5"/>
    <w:pPr>
      <w:outlineLvl w:val="9"/>
    </w:pPr>
    <w:rPr>
      <w:lang w:eastAsia="ja-JP"/>
    </w:rPr>
  </w:style>
  <w:style w:type="paragraph" w:styleId="Header">
    <w:name w:val="header"/>
    <w:basedOn w:val="Normal"/>
    <w:link w:val="HeaderChar"/>
    <w:uiPriority w:val="99"/>
    <w:unhideWhenUsed/>
    <w:rsid w:val="004A3E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E46"/>
  </w:style>
  <w:style w:type="paragraph" w:styleId="Footer">
    <w:name w:val="footer"/>
    <w:basedOn w:val="Normal"/>
    <w:link w:val="FooterChar"/>
    <w:uiPriority w:val="99"/>
    <w:unhideWhenUsed/>
    <w:rsid w:val="004A3E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E46"/>
  </w:style>
  <w:style w:type="character" w:customStyle="1" w:styleId="Heading2Char">
    <w:name w:val="Heading 2 Char"/>
    <w:basedOn w:val="DefaultParagraphFont"/>
    <w:link w:val="Heading2"/>
    <w:uiPriority w:val="9"/>
    <w:rsid w:val="009D691E"/>
    <w:rPr>
      <w:rFonts w:asciiTheme="majorHAnsi" w:eastAsiaTheme="majorEastAsia" w:hAnsiTheme="majorHAnsi" w:cstheme="majorBidi"/>
      <w:b/>
      <w:bCs/>
      <w:color w:val="404040" w:themeColor="text1" w:themeTint="BF"/>
      <w:sz w:val="26"/>
      <w:szCs w:val="26"/>
    </w:rPr>
  </w:style>
  <w:style w:type="character" w:customStyle="1" w:styleId="Heading3Char">
    <w:name w:val="Heading 3 Char"/>
    <w:basedOn w:val="DefaultParagraphFont"/>
    <w:link w:val="Heading3"/>
    <w:uiPriority w:val="9"/>
    <w:rsid w:val="00F72BC0"/>
    <w:rPr>
      <w:rFonts w:asciiTheme="majorHAnsi" w:eastAsiaTheme="majorEastAsia" w:hAnsiTheme="majorHAnsi" w:cstheme="majorBidi"/>
      <w:b/>
      <w:bCs/>
      <w:color w:val="404040" w:themeColor="text1" w:themeTint="BF"/>
      <w:sz w:val="24"/>
      <w:szCs w:val="24"/>
      <w:u w:val="single"/>
    </w:rPr>
  </w:style>
  <w:style w:type="paragraph" w:styleId="TOC1">
    <w:name w:val="toc 1"/>
    <w:basedOn w:val="Normal"/>
    <w:next w:val="Normal"/>
    <w:autoRedefine/>
    <w:uiPriority w:val="39"/>
    <w:unhideWhenUsed/>
    <w:rsid w:val="00422C35"/>
    <w:pPr>
      <w:spacing w:before="120" w:after="0"/>
      <w:jc w:val="left"/>
    </w:pPr>
    <w:rPr>
      <w:rFonts w:cstheme="minorHAnsi"/>
      <w:b/>
      <w:bCs/>
      <w:i/>
      <w:iCs/>
      <w:sz w:val="24"/>
      <w:szCs w:val="24"/>
    </w:rPr>
  </w:style>
  <w:style w:type="paragraph" w:styleId="TOC2">
    <w:name w:val="toc 2"/>
    <w:basedOn w:val="Normal"/>
    <w:next w:val="Normal"/>
    <w:autoRedefine/>
    <w:uiPriority w:val="39"/>
    <w:unhideWhenUsed/>
    <w:rsid w:val="00BF3873"/>
    <w:pPr>
      <w:spacing w:before="120" w:after="0"/>
      <w:ind w:left="220"/>
      <w:jc w:val="left"/>
    </w:pPr>
    <w:rPr>
      <w:rFonts w:cstheme="minorHAnsi"/>
      <w:b/>
      <w:bCs/>
    </w:rPr>
  </w:style>
  <w:style w:type="character" w:styleId="Hyperlink">
    <w:name w:val="Hyperlink"/>
    <w:basedOn w:val="DefaultParagraphFont"/>
    <w:uiPriority w:val="99"/>
    <w:unhideWhenUsed/>
    <w:rsid w:val="00BF3873"/>
    <w:rPr>
      <w:color w:val="67AABF" w:themeColor="hyperlink"/>
      <w:u w:val="single"/>
    </w:rPr>
  </w:style>
  <w:style w:type="character" w:styleId="PlaceholderText">
    <w:name w:val="Placeholder Text"/>
    <w:basedOn w:val="DefaultParagraphFont"/>
    <w:uiPriority w:val="99"/>
    <w:semiHidden/>
    <w:rsid w:val="002F2C25"/>
    <w:rPr>
      <w:color w:val="808080"/>
    </w:rPr>
  </w:style>
  <w:style w:type="paragraph" w:styleId="ListParagraph">
    <w:name w:val="List Paragraph"/>
    <w:basedOn w:val="Normal"/>
    <w:uiPriority w:val="34"/>
    <w:qFormat/>
    <w:rsid w:val="00B429F0"/>
    <w:pPr>
      <w:ind w:left="720"/>
      <w:contextualSpacing/>
    </w:pPr>
  </w:style>
  <w:style w:type="paragraph" w:styleId="TOC3">
    <w:name w:val="toc 3"/>
    <w:basedOn w:val="Normal"/>
    <w:next w:val="Normal"/>
    <w:autoRedefine/>
    <w:uiPriority w:val="39"/>
    <w:unhideWhenUsed/>
    <w:rsid w:val="00661560"/>
    <w:pPr>
      <w:spacing w:after="0"/>
      <w:ind w:left="440"/>
      <w:jc w:val="left"/>
    </w:pPr>
    <w:rPr>
      <w:rFonts w:cstheme="minorHAnsi"/>
      <w:sz w:val="20"/>
      <w:szCs w:val="20"/>
    </w:rPr>
  </w:style>
  <w:style w:type="paragraph" w:styleId="FootnoteText">
    <w:name w:val="footnote text"/>
    <w:basedOn w:val="Normal"/>
    <w:link w:val="FootnoteTextChar"/>
    <w:uiPriority w:val="99"/>
    <w:semiHidden/>
    <w:unhideWhenUsed/>
    <w:rsid w:val="00EA7C6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7C68"/>
    <w:rPr>
      <w:sz w:val="20"/>
      <w:szCs w:val="20"/>
    </w:rPr>
  </w:style>
  <w:style w:type="character" w:styleId="FootnoteReference">
    <w:name w:val="footnote reference"/>
    <w:basedOn w:val="DefaultParagraphFont"/>
    <w:uiPriority w:val="99"/>
    <w:semiHidden/>
    <w:unhideWhenUsed/>
    <w:rsid w:val="00EA7C68"/>
    <w:rPr>
      <w:vertAlign w:val="superscript"/>
    </w:rPr>
  </w:style>
  <w:style w:type="character" w:customStyle="1" w:styleId="Heading4Char">
    <w:name w:val="Heading 4 Char"/>
    <w:basedOn w:val="DefaultParagraphFont"/>
    <w:link w:val="Heading4"/>
    <w:uiPriority w:val="9"/>
    <w:rsid w:val="004B6742"/>
    <w:rPr>
      <w:rFonts w:asciiTheme="majorHAnsi" w:hAnsiTheme="majorHAnsi" w:cstheme="majorBidi"/>
      <w:b/>
      <w:bCs/>
      <w:i/>
      <w:iCs/>
      <w:color w:val="46464A" w:themeColor="text2"/>
    </w:rPr>
  </w:style>
  <w:style w:type="character" w:customStyle="1" w:styleId="Heading5Char">
    <w:name w:val="Heading 5 Char"/>
    <w:basedOn w:val="DefaultParagraphFont"/>
    <w:link w:val="Heading5"/>
    <w:uiPriority w:val="9"/>
    <w:rsid w:val="00774204"/>
    <w:rPr>
      <w:rFonts w:asciiTheme="majorHAnsi" w:hAnsiTheme="majorHAnsi" w:cstheme="majorBidi"/>
      <w:b/>
      <w:color w:val="373739" w:themeColor="accent1" w:themeShade="7F"/>
      <w:u w:val="single"/>
    </w:rPr>
  </w:style>
  <w:style w:type="paragraph" w:styleId="TOC4">
    <w:name w:val="toc 4"/>
    <w:basedOn w:val="Normal"/>
    <w:next w:val="Normal"/>
    <w:autoRedefine/>
    <w:uiPriority w:val="39"/>
    <w:unhideWhenUsed/>
    <w:rsid w:val="00CA4ED6"/>
    <w:pPr>
      <w:spacing w:after="0"/>
      <w:ind w:left="660"/>
      <w:jc w:val="left"/>
    </w:pPr>
    <w:rPr>
      <w:rFonts w:cstheme="minorHAnsi"/>
      <w:sz w:val="20"/>
      <w:szCs w:val="20"/>
    </w:rPr>
  </w:style>
  <w:style w:type="paragraph" w:styleId="TOC5">
    <w:name w:val="toc 5"/>
    <w:basedOn w:val="Normal"/>
    <w:next w:val="Normal"/>
    <w:autoRedefine/>
    <w:uiPriority w:val="39"/>
    <w:unhideWhenUsed/>
    <w:rsid w:val="00CA4ED6"/>
    <w:pPr>
      <w:spacing w:after="0"/>
      <w:ind w:left="880"/>
      <w:jc w:val="left"/>
    </w:pPr>
    <w:rPr>
      <w:rFonts w:cstheme="minorHAnsi"/>
      <w:sz w:val="20"/>
      <w:szCs w:val="20"/>
    </w:rPr>
  </w:style>
  <w:style w:type="paragraph" w:styleId="TOC6">
    <w:name w:val="toc 6"/>
    <w:basedOn w:val="Normal"/>
    <w:next w:val="Normal"/>
    <w:autoRedefine/>
    <w:uiPriority w:val="39"/>
    <w:unhideWhenUsed/>
    <w:rsid w:val="00CA4ED6"/>
    <w:pPr>
      <w:spacing w:after="0"/>
      <w:ind w:left="1100"/>
      <w:jc w:val="left"/>
    </w:pPr>
    <w:rPr>
      <w:rFonts w:cstheme="minorHAnsi"/>
      <w:sz w:val="20"/>
      <w:szCs w:val="20"/>
    </w:rPr>
  </w:style>
  <w:style w:type="paragraph" w:styleId="TOC7">
    <w:name w:val="toc 7"/>
    <w:basedOn w:val="Normal"/>
    <w:next w:val="Normal"/>
    <w:autoRedefine/>
    <w:uiPriority w:val="39"/>
    <w:unhideWhenUsed/>
    <w:rsid w:val="00CA4ED6"/>
    <w:pPr>
      <w:spacing w:after="0"/>
      <w:ind w:left="1320"/>
      <w:jc w:val="left"/>
    </w:pPr>
    <w:rPr>
      <w:rFonts w:cstheme="minorHAnsi"/>
      <w:sz w:val="20"/>
      <w:szCs w:val="20"/>
    </w:rPr>
  </w:style>
  <w:style w:type="paragraph" w:styleId="TOC8">
    <w:name w:val="toc 8"/>
    <w:basedOn w:val="Normal"/>
    <w:next w:val="Normal"/>
    <w:autoRedefine/>
    <w:uiPriority w:val="39"/>
    <w:unhideWhenUsed/>
    <w:rsid w:val="00CA4ED6"/>
    <w:pPr>
      <w:spacing w:after="0"/>
      <w:ind w:left="1540"/>
      <w:jc w:val="left"/>
    </w:pPr>
    <w:rPr>
      <w:rFonts w:cstheme="minorHAnsi"/>
      <w:sz w:val="20"/>
      <w:szCs w:val="20"/>
    </w:rPr>
  </w:style>
  <w:style w:type="paragraph" w:styleId="TOC9">
    <w:name w:val="toc 9"/>
    <w:basedOn w:val="Normal"/>
    <w:next w:val="Normal"/>
    <w:autoRedefine/>
    <w:uiPriority w:val="39"/>
    <w:unhideWhenUsed/>
    <w:rsid w:val="00CA4ED6"/>
    <w:pPr>
      <w:spacing w:after="0"/>
      <w:ind w:left="1760"/>
      <w:jc w:val="left"/>
    </w:pPr>
    <w:rPr>
      <w:rFonts w:cstheme="minorHAnsi"/>
      <w:sz w:val="20"/>
      <w:szCs w:val="20"/>
    </w:rPr>
  </w:style>
  <w:style w:type="character" w:customStyle="1" w:styleId="Heading6Char">
    <w:name w:val="Heading 6 Char"/>
    <w:basedOn w:val="DefaultParagraphFont"/>
    <w:link w:val="Heading6"/>
    <w:uiPriority w:val="9"/>
    <w:rsid w:val="004B6742"/>
    <w:rPr>
      <w:rFonts w:asciiTheme="majorHAnsi" w:eastAsiaTheme="majorEastAsia" w:hAnsiTheme="majorHAnsi" w:cstheme="majorBidi"/>
      <w:i/>
      <w:iCs/>
      <w:color w:val="373739" w:themeColor="accent1" w:themeShade="7F"/>
    </w:rPr>
  </w:style>
  <w:style w:type="paragraph" w:styleId="PlainText">
    <w:name w:val="Plain Text"/>
    <w:basedOn w:val="Normal"/>
    <w:link w:val="PlainTextChar"/>
    <w:uiPriority w:val="99"/>
    <w:unhideWhenUsed/>
    <w:rsid w:val="00F028FE"/>
    <w:pPr>
      <w:spacing w:after="0" w:line="240" w:lineRule="auto"/>
      <w:jc w:val="left"/>
    </w:pPr>
    <w:rPr>
      <w:rFonts w:ascii="Calibri" w:eastAsia="Calibri" w:hAnsi="Calibri" w:cs="Times New Roman"/>
      <w:sz w:val="20"/>
      <w:szCs w:val="21"/>
      <w:lang w:val="x-none" w:eastAsia="x-none"/>
    </w:rPr>
  </w:style>
  <w:style w:type="character" w:customStyle="1" w:styleId="PlainTextChar">
    <w:name w:val="Plain Text Char"/>
    <w:basedOn w:val="DefaultParagraphFont"/>
    <w:link w:val="PlainText"/>
    <w:uiPriority w:val="99"/>
    <w:rsid w:val="00F028FE"/>
    <w:rPr>
      <w:rFonts w:ascii="Calibri" w:eastAsia="Calibri" w:hAnsi="Calibri" w:cs="Times New Roman"/>
      <w:sz w:val="20"/>
      <w:szCs w:val="21"/>
      <w:lang w:val="x-none" w:eastAsia="x-none"/>
    </w:rPr>
  </w:style>
  <w:style w:type="table" w:styleId="TableGrid">
    <w:name w:val="Table Grid"/>
    <w:basedOn w:val="TableNormal"/>
    <w:uiPriority w:val="59"/>
    <w:rsid w:val="00193F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1">
    <w:name w:val="Light List Accent 1"/>
    <w:basedOn w:val="TableNormal"/>
    <w:uiPriority w:val="61"/>
    <w:rsid w:val="00193F8A"/>
    <w:pPr>
      <w:spacing w:after="0" w:line="240" w:lineRule="auto"/>
    </w:pPr>
    <w:tblPr>
      <w:tblStyleRowBandSize w:val="1"/>
      <w:tblStyleColBandSize w:val="1"/>
      <w:tblInd w:w="0" w:type="dxa"/>
      <w:tblBorders>
        <w:top w:val="single" w:sz="8" w:space="0" w:color="6F6F74" w:themeColor="accent1"/>
        <w:left w:val="single" w:sz="8" w:space="0" w:color="6F6F74" w:themeColor="accent1"/>
        <w:bottom w:val="single" w:sz="8" w:space="0" w:color="6F6F74" w:themeColor="accent1"/>
        <w:right w:val="single" w:sz="8" w:space="0" w:color="6F6F74"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F6F74" w:themeFill="accent1"/>
      </w:tcPr>
    </w:tblStylePr>
    <w:tblStylePr w:type="lastRow">
      <w:pPr>
        <w:spacing w:before="0" w:after="0" w:line="240" w:lineRule="auto"/>
      </w:pPr>
      <w:rPr>
        <w:b/>
        <w:bCs/>
      </w:rPr>
      <w:tblPr/>
      <w:tcPr>
        <w:tcBorders>
          <w:top w:val="double" w:sz="6" w:space="0" w:color="6F6F74" w:themeColor="accent1"/>
          <w:left w:val="single" w:sz="8" w:space="0" w:color="6F6F74" w:themeColor="accent1"/>
          <w:bottom w:val="single" w:sz="8" w:space="0" w:color="6F6F74" w:themeColor="accent1"/>
          <w:right w:val="single" w:sz="8" w:space="0" w:color="6F6F74" w:themeColor="accent1"/>
        </w:tcBorders>
      </w:tcPr>
    </w:tblStylePr>
    <w:tblStylePr w:type="firstCol">
      <w:rPr>
        <w:b/>
        <w:bCs/>
      </w:rPr>
    </w:tblStylePr>
    <w:tblStylePr w:type="lastCol">
      <w:rPr>
        <w:b/>
        <w:bCs/>
      </w:rPr>
    </w:tblStylePr>
    <w:tblStylePr w:type="band1Vert">
      <w:tblPr/>
      <w:tcPr>
        <w:tcBorders>
          <w:top w:val="single" w:sz="8" w:space="0" w:color="6F6F74" w:themeColor="accent1"/>
          <w:left w:val="single" w:sz="8" w:space="0" w:color="6F6F74" w:themeColor="accent1"/>
          <w:bottom w:val="single" w:sz="8" w:space="0" w:color="6F6F74" w:themeColor="accent1"/>
          <w:right w:val="single" w:sz="8" w:space="0" w:color="6F6F74" w:themeColor="accent1"/>
        </w:tcBorders>
      </w:tcPr>
    </w:tblStylePr>
    <w:tblStylePr w:type="band1Horz">
      <w:tblPr/>
      <w:tcPr>
        <w:tcBorders>
          <w:top w:val="single" w:sz="8" w:space="0" w:color="6F6F74" w:themeColor="accent1"/>
          <w:left w:val="single" w:sz="8" w:space="0" w:color="6F6F74" w:themeColor="accent1"/>
          <w:bottom w:val="single" w:sz="8" w:space="0" w:color="6F6F74" w:themeColor="accent1"/>
          <w:right w:val="single" w:sz="8" w:space="0" w:color="6F6F74" w:themeColor="accent1"/>
        </w:tcBorders>
      </w:tcPr>
    </w:tblStylePr>
  </w:style>
  <w:style w:type="table" w:customStyle="1" w:styleId="LightList-Accent11">
    <w:name w:val="Light List - Accent 11"/>
    <w:basedOn w:val="TableNormal"/>
    <w:next w:val="LightList-Accent1"/>
    <w:uiPriority w:val="61"/>
    <w:rsid w:val="00C12D3A"/>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CommentText">
    <w:name w:val="annotation text"/>
    <w:basedOn w:val="Normal"/>
    <w:link w:val="CommentTextChar"/>
    <w:uiPriority w:val="99"/>
    <w:unhideWhenUsed/>
    <w:rsid w:val="00C64DFC"/>
    <w:pPr>
      <w:spacing w:line="240" w:lineRule="auto"/>
    </w:pPr>
    <w:rPr>
      <w:sz w:val="20"/>
      <w:szCs w:val="20"/>
    </w:rPr>
  </w:style>
  <w:style w:type="character" w:customStyle="1" w:styleId="CommentTextChar">
    <w:name w:val="Comment Text Char"/>
    <w:basedOn w:val="DefaultParagraphFont"/>
    <w:link w:val="CommentText"/>
    <w:uiPriority w:val="99"/>
    <w:rsid w:val="00C64DFC"/>
    <w:rPr>
      <w:sz w:val="20"/>
      <w:szCs w:val="20"/>
    </w:rPr>
  </w:style>
  <w:style w:type="character" w:styleId="CommentReference">
    <w:name w:val="annotation reference"/>
    <w:basedOn w:val="DefaultParagraphFont"/>
    <w:uiPriority w:val="99"/>
    <w:semiHidden/>
    <w:unhideWhenUsed/>
    <w:rsid w:val="00C64DFC"/>
    <w:rPr>
      <w:sz w:val="16"/>
      <w:szCs w:val="16"/>
    </w:rPr>
  </w:style>
  <w:style w:type="paragraph" w:customStyle="1" w:styleId="Default">
    <w:name w:val="Default"/>
    <w:rsid w:val="006E65FD"/>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Heading7Char">
    <w:name w:val="Heading 7 Char"/>
    <w:basedOn w:val="DefaultParagraphFont"/>
    <w:link w:val="Heading7"/>
    <w:uiPriority w:val="9"/>
    <w:rsid w:val="0080220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A3CFC"/>
    <w:rPr>
      <w:rFonts w:ascii="Cambria" w:eastAsia="Times New Roman" w:hAnsi="Cambria" w:cs="Times New Roman"/>
      <w:color w:val="404040"/>
      <w:sz w:val="20"/>
      <w:szCs w:val="20"/>
      <w:lang w:val="x-none" w:eastAsia="x-none"/>
    </w:rPr>
  </w:style>
  <w:style w:type="character" w:customStyle="1" w:styleId="Heading9Char">
    <w:name w:val="Heading 9 Char"/>
    <w:basedOn w:val="DefaultParagraphFont"/>
    <w:link w:val="Heading9"/>
    <w:uiPriority w:val="9"/>
    <w:semiHidden/>
    <w:rsid w:val="008A3CFC"/>
    <w:rPr>
      <w:rFonts w:ascii="Cambria" w:eastAsia="Times New Roman" w:hAnsi="Cambria" w:cs="Times New Roman"/>
      <w:i/>
      <w:iCs/>
      <w:color w:val="404040"/>
      <w:sz w:val="20"/>
      <w:szCs w:val="20"/>
      <w:lang w:val="x-none" w:eastAsia="x-none"/>
    </w:rPr>
  </w:style>
  <w:style w:type="paragraph" w:styleId="BodyText">
    <w:name w:val="Body Text"/>
    <w:basedOn w:val="Normal"/>
    <w:link w:val="BodyTextChar"/>
    <w:qFormat/>
    <w:rsid w:val="008A3CFC"/>
    <w:pPr>
      <w:widowControl w:val="0"/>
      <w:autoSpaceDE w:val="0"/>
      <w:autoSpaceDN w:val="0"/>
      <w:adjustRightInd w:val="0"/>
      <w:spacing w:after="0" w:line="240" w:lineRule="auto"/>
      <w:ind w:left="2664" w:firstLine="400"/>
      <w:jc w:val="left"/>
    </w:pPr>
    <w:rPr>
      <w:rFonts w:ascii="Century" w:eastAsia="Times New Roman" w:hAnsi="Century" w:cs="Times New Roman"/>
      <w:sz w:val="20"/>
      <w:szCs w:val="20"/>
      <w:lang w:val="x-none" w:eastAsia="x-none"/>
    </w:rPr>
  </w:style>
  <w:style w:type="character" w:customStyle="1" w:styleId="BodyTextChar">
    <w:name w:val="Body Text Char"/>
    <w:basedOn w:val="DefaultParagraphFont"/>
    <w:link w:val="BodyText"/>
    <w:rsid w:val="008A3CFC"/>
    <w:rPr>
      <w:rFonts w:ascii="Century" w:eastAsia="Times New Roman" w:hAnsi="Century" w:cs="Times New Roman"/>
      <w:sz w:val="20"/>
      <w:szCs w:val="20"/>
      <w:lang w:val="x-none" w:eastAsia="x-none"/>
    </w:rPr>
  </w:style>
  <w:style w:type="paragraph" w:styleId="CommentSubject">
    <w:name w:val="annotation subject"/>
    <w:basedOn w:val="CommentText"/>
    <w:next w:val="CommentText"/>
    <w:link w:val="CommentSubjectChar"/>
    <w:uiPriority w:val="99"/>
    <w:semiHidden/>
    <w:unhideWhenUsed/>
    <w:rsid w:val="008A3CFC"/>
    <w:pPr>
      <w:spacing w:after="0"/>
      <w:jc w:val="left"/>
    </w:pPr>
    <w:rPr>
      <w:rFonts w:ascii="Calibri" w:eastAsia="Calibri" w:hAnsi="Calibri" w:cs="Times New Roman"/>
      <w:b/>
      <w:bCs/>
      <w:lang w:val="x-none" w:eastAsia="x-none"/>
    </w:rPr>
  </w:style>
  <w:style w:type="character" w:customStyle="1" w:styleId="CommentSubjectChar">
    <w:name w:val="Comment Subject Char"/>
    <w:basedOn w:val="CommentTextChar"/>
    <w:link w:val="CommentSubject"/>
    <w:uiPriority w:val="99"/>
    <w:semiHidden/>
    <w:rsid w:val="008A3CFC"/>
    <w:rPr>
      <w:rFonts w:ascii="Calibri" w:eastAsia="Calibri" w:hAnsi="Calibri" w:cs="Times New Roman"/>
      <w:b/>
      <w:bCs/>
      <w:sz w:val="20"/>
      <w:szCs w:val="20"/>
      <w:lang w:val="x-none" w:eastAsia="x-none"/>
    </w:rPr>
  </w:style>
  <w:style w:type="paragraph" w:styleId="EndnoteText">
    <w:name w:val="endnote text"/>
    <w:basedOn w:val="Normal"/>
    <w:link w:val="EndnoteTextChar"/>
    <w:uiPriority w:val="99"/>
    <w:semiHidden/>
    <w:unhideWhenUsed/>
    <w:rsid w:val="008A3CFC"/>
    <w:pPr>
      <w:spacing w:after="0" w:line="240" w:lineRule="auto"/>
      <w:jc w:val="left"/>
    </w:pPr>
    <w:rPr>
      <w:rFonts w:ascii="Calibri" w:eastAsia="Calibri" w:hAnsi="Calibri" w:cs="Times New Roman"/>
      <w:sz w:val="20"/>
      <w:szCs w:val="20"/>
      <w:lang w:val="x-none" w:eastAsia="x-none"/>
    </w:rPr>
  </w:style>
  <w:style w:type="character" w:customStyle="1" w:styleId="EndnoteTextChar">
    <w:name w:val="Endnote Text Char"/>
    <w:basedOn w:val="DefaultParagraphFont"/>
    <w:link w:val="EndnoteText"/>
    <w:uiPriority w:val="99"/>
    <w:semiHidden/>
    <w:rsid w:val="008A3CFC"/>
    <w:rPr>
      <w:rFonts w:ascii="Calibri" w:eastAsia="Calibri" w:hAnsi="Calibri" w:cs="Times New Roman"/>
      <w:sz w:val="20"/>
      <w:szCs w:val="20"/>
      <w:lang w:val="x-none" w:eastAsia="x-none"/>
    </w:rPr>
  </w:style>
  <w:style w:type="character" w:styleId="EndnoteReference">
    <w:name w:val="endnote reference"/>
    <w:uiPriority w:val="99"/>
    <w:semiHidden/>
    <w:unhideWhenUsed/>
    <w:rsid w:val="008A3CFC"/>
    <w:rPr>
      <w:vertAlign w:val="superscript"/>
    </w:rPr>
  </w:style>
  <w:style w:type="numbering" w:customStyle="1" w:styleId="Style1">
    <w:name w:val="Style1"/>
    <w:uiPriority w:val="99"/>
    <w:rsid w:val="008A3CFC"/>
    <w:pPr>
      <w:numPr>
        <w:numId w:val="35"/>
      </w:numPr>
    </w:pPr>
  </w:style>
  <w:style w:type="paragraph" w:styleId="Revision">
    <w:name w:val="Revision"/>
    <w:hidden/>
    <w:uiPriority w:val="99"/>
    <w:semiHidden/>
    <w:rsid w:val="008A3CFC"/>
    <w:pPr>
      <w:spacing w:after="0" w:line="240" w:lineRule="auto"/>
    </w:pPr>
    <w:rPr>
      <w:rFonts w:ascii="Calibri" w:eastAsia="Calibri" w:hAnsi="Calibri" w:cs="Times New Roman"/>
    </w:rPr>
  </w:style>
  <w:style w:type="paragraph" w:styleId="BodyTextIndent">
    <w:name w:val="Body Text Indent"/>
    <w:basedOn w:val="Normal"/>
    <w:link w:val="BodyTextIndentChar"/>
    <w:unhideWhenUsed/>
    <w:rsid w:val="008A3CFC"/>
    <w:pPr>
      <w:spacing w:after="120" w:line="240" w:lineRule="auto"/>
      <w:ind w:left="360"/>
      <w:jc w:val="left"/>
    </w:pPr>
    <w:rPr>
      <w:rFonts w:ascii="Calibri" w:eastAsia="Calibri" w:hAnsi="Calibri" w:cs="Times New Roman"/>
    </w:rPr>
  </w:style>
  <w:style w:type="character" w:customStyle="1" w:styleId="BodyTextIndentChar">
    <w:name w:val="Body Text Indent Char"/>
    <w:basedOn w:val="DefaultParagraphFont"/>
    <w:link w:val="BodyTextIndent"/>
    <w:rsid w:val="008A3CFC"/>
    <w:rPr>
      <w:rFonts w:ascii="Calibri" w:eastAsia="Calibri" w:hAnsi="Calibri" w:cs="Times New Roman"/>
    </w:rPr>
  </w:style>
  <w:style w:type="character" w:customStyle="1" w:styleId="Heading2NoPageBreakChar">
    <w:name w:val="Heading 2 No Page Break Char"/>
    <w:link w:val="Heading2NoPageBreak"/>
    <w:locked/>
    <w:rsid w:val="008A3CFC"/>
    <w:rPr>
      <w:rFonts w:ascii="Times New Roman" w:eastAsia="Times New Roman" w:hAnsi="Times New Roman" w:cs="Times New Roman"/>
      <w:b/>
      <w:bCs/>
      <w:iCs/>
      <w:sz w:val="28"/>
      <w:szCs w:val="28"/>
    </w:rPr>
  </w:style>
  <w:style w:type="paragraph" w:customStyle="1" w:styleId="Heading2NoPageBreak">
    <w:name w:val="Heading 2 No Page Break"/>
    <w:basedOn w:val="Heading2"/>
    <w:link w:val="Heading2NoPageBreakChar"/>
    <w:qFormat/>
    <w:rsid w:val="008A3CFC"/>
    <w:pPr>
      <w:keepLines w:val="0"/>
      <w:spacing w:before="240" w:after="240"/>
      <w:jc w:val="left"/>
    </w:pPr>
    <w:rPr>
      <w:rFonts w:ascii="Times New Roman" w:eastAsia="Times New Roman" w:hAnsi="Times New Roman" w:cs="Times New Roman"/>
      <w:iCs/>
      <w:color w:val="auto"/>
      <w:sz w:val="28"/>
      <w:szCs w:val="28"/>
    </w:rPr>
  </w:style>
  <w:style w:type="paragraph" w:styleId="BodyTextIndent3">
    <w:name w:val="Body Text Indent 3"/>
    <w:basedOn w:val="Normal"/>
    <w:link w:val="BodyTextIndent3Char"/>
    <w:semiHidden/>
    <w:rsid w:val="008A3CFC"/>
    <w:pPr>
      <w:spacing w:after="0" w:line="240" w:lineRule="auto"/>
      <w:ind w:left="1260"/>
      <w:jc w:val="left"/>
    </w:pPr>
    <w:rPr>
      <w:rFonts w:ascii="Times New Roman" w:eastAsia="Times New Roman" w:hAnsi="Times New Roman" w:cs="Times New Roman"/>
      <w:sz w:val="24"/>
      <w:szCs w:val="24"/>
      <w:lang w:val="x-none" w:eastAsia="x-none"/>
    </w:rPr>
  </w:style>
  <w:style w:type="character" w:customStyle="1" w:styleId="BodyTextIndent3Char">
    <w:name w:val="Body Text Indent 3 Char"/>
    <w:basedOn w:val="DefaultParagraphFont"/>
    <w:link w:val="BodyTextIndent3"/>
    <w:semiHidden/>
    <w:rsid w:val="008A3CFC"/>
    <w:rPr>
      <w:rFonts w:ascii="Times New Roman" w:eastAsia="Times New Roman" w:hAnsi="Times New Roman" w:cs="Times New Roman"/>
      <w:sz w:val="24"/>
      <w:szCs w:val="24"/>
      <w:lang w:val="x-none" w:eastAsia="x-none"/>
    </w:rPr>
  </w:style>
  <w:style w:type="paragraph" w:styleId="BodyTextIndent2">
    <w:name w:val="Body Text Indent 2"/>
    <w:basedOn w:val="Normal"/>
    <w:link w:val="BodyTextIndent2Char"/>
    <w:semiHidden/>
    <w:rsid w:val="008A3CFC"/>
    <w:pPr>
      <w:tabs>
        <w:tab w:val="left" w:pos="91"/>
        <w:tab w:val="num" w:pos="1260"/>
      </w:tabs>
      <w:spacing w:after="0" w:line="240" w:lineRule="auto"/>
      <w:ind w:left="91"/>
      <w:jc w:val="left"/>
    </w:pPr>
    <w:rPr>
      <w:rFonts w:ascii="Times New Roman" w:eastAsia="Times New Roman" w:hAnsi="Times New Roman" w:cs="Times New Roman"/>
      <w:b/>
      <w:sz w:val="20"/>
      <w:szCs w:val="20"/>
      <w:lang w:val="x-none" w:eastAsia="x-none"/>
    </w:rPr>
  </w:style>
  <w:style w:type="character" w:customStyle="1" w:styleId="BodyTextIndent2Char">
    <w:name w:val="Body Text Indent 2 Char"/>
    <w:basedOn w:val="DefaultParagraphFont"/>
    <w:link w:val="BodyTextIndent2"/>
    <w:semiHidden/>
    <w:rsid w:val="008A3CFC"/>
    <w:rPr>
      <w:rFonts w:ascii="Times New Roman" w:eastAsia="Times New Roman" w:hAnsi="Times New Roman" w:cs="Times New Roman"/>
      <w:b/>
      <w:sz w:val="20"/>
      <w:szCs w:val="20"/>
      <w:lang w:val="x-none" w:eastAsia="x-none"/>
    </w:rPr>
  </w:style>
  <w:style w:type="paragraph" w:styleId="BodyText2">
    <w:name w:val="Body Text 2"/>
    <w:basedOn w:val="Normal"/>
    <w:link w:val="BodyText2Char"/>
    <w:semiHidden/>
    <w:rsid w:val="008A3CFC"/>
    <w:pPr>
      <w:spacing w:after="0" w:line="240" w:lineRule="auto"/>
      <w:jc w:val="left"/>
    </w:pPr>
    <w:rPr>
      <w:rFonts w:ascii="Times New Roman" w:eastAsia="Times New Roman" w:hAnsi="Times New Roman" w:cs="Times New Roman"/>
      <w:b/>
      <w:sz w:val="18"/>
      <w:szCs w:val="20"/>
      <w:lang w:val="x-none" w:eastAsia="x-none"/>
    </w:rPr>
  </w:style>
  <w:style w:type="character" w:customStyle="1" w:styleId="BodyText2Char">
    <w:name w:val="Body Text 2 Char"/>
    <w:basedOn w:val="DefaultParagraphFont"/>
    <w:link w:val="BodyText2"/>
    <w:semiHidden/>
    <w:rsid w:val="008A3CFC"/>
    <w:rPr>
      <w:rFonts w:ascii="Times New Roman" w:eastAsia="Times New Roman" w:hAnsi="Times New Roman" w:cs="Times New Roman"/>
      <w:b/>
      <w:sz w:val="18"/>
      <w:szCs w:val="20"/>
      <w:lang w:val="x-none" w:eastAsia="x-none"/>
    </w:rPr>
  </w:style>
  <w:style w:type="paragraph" w:customStyle="1" w:styleId="subpara">
    <w:name w:val="subpara"/>
    <w:basedOn w:val="Normal"/>
    <w:rsid w:val="008A3CFC"/>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8A3CFC"/>
  </w:style>
  <w:style w:type="paragraph" w:customStyle="1" w:styleId="clause">
    <w:name w:val="clause"/>
    <w:basedOn w:val="Normal"/>
    <w:rsid w:val="008A3CFC"/>
    <w:pPr>
      <w:spacing w:before="100" w:beforeAutospacing="1" w:after="100" w:afterAutospacing="1" w:line="240" w:lineRule="auto"/>
      <w:jc w:val="left"/>
    </w:pPr>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8A3CF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8A3CF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Quote">
    <w:name w:val="Quote"/>
    <w:basedOn w:val="Normal"/>
    <w:next w:val="Normal"/>
    <w:link w:val="QuoteChar"/>
    <w:uiPriority w:val="29"/>
    <w:qFormat/>
    <w:rsid w:val="008A3CFC"/>
    <w:pPr>
      <w:jc w:val="left"/>
    </w:pPr>
    <w:rPr>
      <w:rFonts w:ascii="Calibri" w:eastAsia="Times New Roman" w:hAnsi="Calibri" w:cs="Times New Roman"/>
      <w:i/>
      <w:iCs/>
      <w:color w:val="000000"/>
      <w:sz w:val="20"/>
      <w:szCs w:val="20"/>
      <w:lang w:val="x-none" w:eastAsia="ja-JP"/>
    </w:rPr>
  </w:style>
  <w:style w:type="character" w:customStyle="1" w:styleId="QuoteChar">
    <w:name w:val="Quote Char"/>
    <w:basedOn w:val="DefaultParagraphFont"/>
    <w:link w:val="Quote"/>
    <w:uiPriority w:val="29"/>
    <w:rsid w:val="008A3CFC"/>
    <w:rPr>
      <w:rFonts w:ascii="Calibri" w:eastAsia="Times New Roman" w:hAnsi="Calibri" w:cs="Times New Roman"/>
      <w:i/>
      <w:iCs/>
      <w:color w:val="000000"/>
      <w:sz w:val="20"/>
      <w:szCs w:val="20"/>
      <w:lang w:val="x-none" w:eastAsia="ja-JP"/>
    </w:rPr>
  </w:style>
  <w:style w:type="paragraph" w:styleId="NoSpacing">
    <w:name w:val="No Spacing"/>
    <w:link w:val="NoSpacingChar"/>
    <w:uiPriority w:val="1"/>
    <w:qFormat/>
    <w:rsid w:val="008A3CFC"/>
    <w:pPr>
      <w:spacing w:after="0" w:line="240" w:lineRule="auto"/>
    </w:pPr>
    <w:rPr>
      <w:rFonts w:ascii="Calibri" w:eastAsia="Times New Roman" w:hAnsi="Calibri" w:cs="Times New Roman"/>
      <w:sz w:val="20"/>
      <w:szCs w:val="20"/>
      <w:lang w:eastAsia="ja-JP"/>
    </w:rPr>
  </w:style>
  <w:style w:type="character" w:customStyle="1" w:styleId="NoSpacingChar">
    <w:name w:val="No Spacing Char"/>
    <w:link w:val="NoSpacing"/>
    <w:uiPriority w:val="1"/>
    <w:rsid w:val="008A3CFC"/>
    <w:rPr>
      <w:rFonts w:ascii="Calibri" w:eastAsia="Times New Roman" w:hAnsi="Calibri" w:cs="Times New Roman"/>
      <w:sz w:val="20"/>
      <w:szCs w:val="20"/>
      <w:lang w:eastAsia="ja-JP"/>
    </w:rPr>
  </w:style>
  <w:style w:type="paragraph" w:styleId="NormalWeb">
    <w:name w:val="Normal (Web)"/>
    <w:basedOn w:val="Normal"/>
    <w:uiPriority w:val="99"/>
    <w:unhideWhenUsed/>
    <w:rsid w:val="008A3CFC"/>
    <w:pPr>
      <w:spacing w:after="0" w:line="240" w:lineRule="auto"/>
      <w:jc w:val="left"/>
    </w:pPr>
    <w:rPr>
      <w:rFonts w:ascii="Times New Roman" w:eastAsia="Calibri" w:hAnsi="Times New Roman" w:cs="Times New Roman"/>
      <w:sz w:val="24"/>
      <w:szCs w:val="24"/>
    </w:rPr>
  </w:style>
  <w:style w:type="character" w:styleId="FollowedHyperlink">
    <w:name w:val="FollowedHyperlink"/>
    <w:uiPriority w:val="99"/>
    <w:semiHidden/>
    <w:unhideWhenUsed/>
    <w:rsid w:val="008A3CFC"/>
    <w:rPr>
      <w:color w:val="800080"/>
      <w:u w:val="single"/>
    </w:rPr>
  </w:style>
  <w:style w:type="paragraph" w:customStyle="1" w:styleId="TableParagraph">
    <w:name w:val="Table Paragraph"/>
    <w:basedOn w:val="Normal"/>
    <w:uiPriority w:val="1"/>
    <w:qFormat/>
    <w:rsid w:val="00114220"/>
    <w:pPr>
      <w:widowControl w:val="0"/>
      <w:spacing w:after="0" w:line="240" w:lineRule="auto"/>
      <w:jc w:val="left"/>
    </w:pPr>
  </w:style>
  <w:style w:type="character" w:customStyle="1" w:styleId="NACBodyChar">
    <w:name w:val="NACBody Char"/>
    <w:basedOn w:val="DefaultParagraphFont"/>
    <w:link w:val="NACBody"/>
    <w:rsid w:val="00EA6F1F"/>
  </w:style>
  <w:style w:type="paragraph" w:customStyle="1" w:styleId="NACBody">
    <w:name w:val="NACBody"/>
    <w:basedOn w:val="Normal"/>
    <w:link w:val="NACBodyChar"/>
    <w:rsid w:val="00EA6F1F"/>
    <w:pPr>
      <w:spacing w:after="0" w:line="240" w:lineRule="atLeast"/>
    </w:pPr>
  </w:style>
  <w:style w:type="paragraph" w:customStyle="1" w:styleId="NACSource">
    <w:name w:val="NACSource"/>
    <w:basedOn w:val="Normal"/>
    <w:rsid w:val="00EA6F1F"/>
    <w:pPr>
      <w:spacing w:after="240" w:line="240" w:lineRule="atLeast"/>
    </w:pPr>
    <w:rPr>
      <w:rFonts w:ascii="Times New Roman" w:eastAsia="Times New Roman" w:hAnsi="Times New Roman" w:cs="Times New Roman"/>
      <w:sz w:val="24"/>
      <w:szCs w:val="24"/>
    </w:rPr>
  </w:style>
  <w:style w:type="character" w:customStyle="1" w:styleId="NACLead">
    <w:name w:val="NACLead"/>
    <w:basedOn w:val="DefaultParagraphFont"/>
    <w:rsid w:val="00EA6F1F"/>
    <w:rPr>
      <w:b/>
      <w:bCs/>
    </w:rPr>
  </w:style>
  <w:style w:type="character" w:customStyle="1" w:styleId="NACSection">
    <w:name w:val="NACSection"/>
    <w:basedOn w:val="DefaultParagraphFont"/>
    <w:rsid w:val="00EA6F1F"/>
    <w:rPr>
      <w:b/>
      <w:bCs/>
    </w:rPr>
  </w:style>
  <w:style w:type="character" w:customStyle="1" w:styleId="Empty">
    <w:name w:val="Empty"/>
    <w:basedOn w:val="DefaultParagraphFont"/>
    <w:rsid w:val="00EA6F1F"/>
    <w:rPr>
      <w:rFonts w:ascii="Times New Roman" w:hAnsi="Times New Roman" w:cs="Times New Roman" w:hint="default"/>
      <w:b/>
      <w:bCs/>
      <w:color w:val="auto"/>
    </w:rPr>
  </w:style>
  <w:style w:type="character" w:customStyle="1" w:styleId="NRSAuthority">
    <w:name w:val="NRSAuthority"/>
    <w:basedOn w:val="DefaultParagraphFont"/>
    <w:rsid w:val="00EA6F1F"/>
    <w:rPr>
      <w:b/>
      <w:bCs/>
    </w:rPr>
  </w:style>
  <w:style w:type="character" w:customStyle="1" w:styleId="SectBodyChar">
    <w:name w:val="Sect Body Char"/>
    <w:basedOn w:val="DefaultParagraphFont"/>
    <w:link w:val="SectBody"/>
    <w:rsid w:val="00EA6F1F"/>
  </w:style>
  <w:style w:type="paragraph" w:customStyle="1" w:styleId="SectBody">
    <w:name w:val="Sect Body"/>
    <w:basedOn w:val="Normal"/>
    <w:link w:val="SectBodyChar"/>
    <w:rsid w:val="00EA6F1F"/>
    <w:pPr>
      <w:spacing w:after="0" w:line="200" w:lineRule="atLeast"/>
    </w:pPr>
  </w:style>
  <w:style w:type="paragraph" w:customStyle="1" w:styleId="SourceNote">
    <w:name w:val="Source Note"/>
    <w:basedOn w:val="Normal"/>
    <w:rsid w:val="00EA6F1F"/>
    <w:pPr>
      <w:spacing w:line="200" w:lineRule="atLeast"/>
    </w:pPr>
    <w:rPr>
      <w:rFonts w:ascii="Times New Roman" w:eastAsia="Times New Roman" w:hAnsi="Times New Roman" w:cs="Times New Roman"/>
      <w:sz w:val="20"/>
      <w:szCs w:val="20"/>
    </w:rPr>
  </w:style>
  <w:style w:type="character" w:customStyle="1" w:styleId="Leadline">
    <w:name w:val="Leadline"/>
    <w:basedOn w:val="DefaultParagraphFont"/>
    <w:rsid w:val="00EA6F1F"/>
    <w:rPr>
      <w:rFonts w:ascii="Times New Roman" w:hAnsi="Times New Roman" w:cs="Times New Roman" w:hint="default"/>
      <w:b/>
      <w:bCs/>
      <w:color w:val="auto"/>
    </w:rPr>
  </w:style>
  <w:style w:type="character" w:customStyle="1" w:styleId="Section">
    <w:name w:val="Section"/>
    <w:basedOn w:val="DefaultParagraphFont"/>
    <w:rsid w:val="00EA6F1F"/>
    <w:rPr>
      <w:rFonts w:ascii="Times New Roman" w:hAnsi="Times New Roman" w:cs="Times New Roman" w:hint="default"/>
      <w:b/>
      <w:bCs/>
      <w:color w:val="auto"/>
    </w:rPr>
  </w:style>
  <w:style w:type="paragraph" w:customStyle="1" w:styleId="Style0">
    <w:name w:val="Style0"/>
    <w:rsid w:val="006C2F6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table" w:customStyle="1" w:styleId="TableGrid3">
    <w:name w:val="Table Grid3"/>
    <w:basedOn w:val="TableNormal"/>
    <w:next w:val="TableGrid"/>
    <w:uiPriority w:val="59"/>
    <w:rsid w:val="00E94D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04CE"/>
    <w:pPr>
      <w:jc w:val="both"/>
    </w:pPr>
  </w:style>
  <w:style w:type="paragraph" w:styleId="Heading1">
    <w:name w:val="heading 1"/>
    <w:basedOn w:val="Normal"/>
    <w:next w:val="Normal"/>
    <w:link w:val="Heading1Char"/>
    <w:uiPriority w:val="1"/>
    <w:qFormat/>
    <w:rsid w:val="0045748C"/>
    <w:pPr>
      <w:keepNext/>
      <w:keepLines/>
      <w:pBdr>
        <w:top w:val="single" w:sz="4" w:space="1" w:color="auto"/>
        <w:left w:val="single" w:sz="4" w:space="4" w:color="auto"/>
        <w:bottom w:val="single" w:sz="4" w:space="1" w:color="auto"/>
        <w:right w:val="single" w:sz="4" w:space="4" w:color="auto"/>
      </w:pBdr>
      <w:shd w:val="clear" w:color="auto" w:fill="6F6F74" w:themeFill="accent1"/>
      <w:spacing w:before="480" w:after="0"/>
      <w:outlineLvl w:val="0"/>
    </w:pPr>
    <w:rPr>
      <w:rFonts w:asciiTheme="majorHAnsi" w:eastAsiaTheme="majorEastAsia" w:hAnsiTheme="majorHAnsi" w:cstheme="majorBidi"/>
      <w:b/>
      <w:bCs/>
      <w:color w:val="FFFFFF" w:themeColor="background1"/>
      <w:sz w:val="28"/>
      <w:szCs w:val="28"/>
    </w:rPr>
  </w:style>
  <w:style w:type="paragraph" w:styleId="Heading2">
    <w:name w:val="heading 2"/>
    <w:basedOn w:val="Normal"/>
    <w:next w:val="Normal"/>
    <w:link w:val="Heading2Char"/>
    <w:uiPriority w:val="1"/>
    <w:unhideWhenUsed/>
    <w:qFormat/>
    <w:rsid w:val="009D691E"/>
    <w:pPr>
      <w:keepNext/>
      <w:keepLines/>
      <w:spacing w:before="200" w:after="0"/>
      <w:outlineLvl w:val="1"/>
    </w:pPr>
    <w:rPr>
      <w:rFonts w:asciiTheme="majorHAnsi" w:eastAsiaTheme="majorEastAsia" w:hAnsiTheme="majorHAnsi" w:cstheme="majorBidi"/>
      <w:b/>
      <w:bCs/>
      <w:color w:val="404040" w:themeColor="text1" w:themeTint="BF"/>
      <w:sz w:val="26"/>
      <w:szCs w:val="26"/>
    </w:rPr>
  </w:style>
  <w:style w:type="paragraph" w:styleId="Heading3">
    <w:name w:val="heading 3"/>
    <w:basedOn w:val="Normal"/>
    <w:next w:val="Normal"/>
    <w:link w:val="Heading3Char"/>
    <w:uiPriority w:val="9"/>
    <w:unhideWhenUsed/>
    <w:qFormat/>
    <w:rsid w:val="00F72BC0"/>
    <w:pPr>
      <w:keepNext/>
      <w:keepLines/>
      <w:spacing w:before="200" w:after="0"/>
      <w:outlineLvl w:val="2"/>
    </w:pPr>
    <w:rPr>
      <w:rFonts w:asciiTheme="majorHAnsi" w:eastAsiaTheme="majorEastAsia" w:hAnsiTheme="majorHAnsi" w:cstheme="majorBidi"/>
      <w:b/>
      <w:bCs/>
      <w:color w:val="404040" w:themeColor="text1" w:themeTint="BF"/>
      <w:sz w:val="24"/>
      <w:szCs w:val="24"/>
      <w:u w:val="single"/>
    </w:rPr>
  </w:style>
  <w:style w:type="paragraph" w:styleId="Heading4">
    <w:name w:val="heading 4"/>
    <w:basedOn w:val="Normal"/>
    <w:next w:val="Normal"/>
    <w:link w:val="Heading4Char"/>
    <w:uiPriority w:val="9"/>
    <w:unhideWhenUsed/>
    <w:qFormat/>
    <w:rsid w:val="004B6742"/>
    <w:pPr>
      <w:keepNext/>
      <w:keepLines/>
      <w:spacing w:before="200" w:after="0" w:line="240" w:lineRule="auto"/>
      <w:contextualSpacing/>
      <w:outlineLvl w:val="3"/>
    </w:pPr>
    <w:rPr>
      <w:rFonts w:asciiTheme="majorHAnsi" w:hAnsiTheme="majorHAnsi" w:cstheme="majorBidi"/>
      <w:b/>
      <w:bCs/>
      <w:i/>
      <w:iCs/>
      <w:color w:val="46464A" w:themeColor="text2"/>
    </w:rPr>
  </w:style>
  <w:style w:type="paragraph" w:styleId="Heading5">
    <w:name w:val="heading 5"/>
    <w:basedOn w:val="Normal"/>
    <w:next w:val="Normal"/>
    <w:link w:val="Heading5Char"/>
    <w:uiPriority w:val="9"/>
    <w:unhideWhenUsed/>
    <w:qFormat/>
    <w:rsid w:val="00774204"/>
    <w:pPr>
      <w:keepNext/>
      <w:keepLines/>
      <w:spacing w:before="200" w:after="0" w:line="240" w:lineRule="auto"/>
      <w:ind w:left="720"/>
      <w:contextualSpacing/>
      <w:outlineLvl w:val="4"/>
    </w:pPr>
    <w:rPr>
      <w:rFonts w:asciiTheme="majorHAnsi" w:hAnsiTheme="majorHAnsi" w:cstheme="majorBidi"/>
      <w:b/>
      <w:color w:val="373739" w:themeColor="accent1" w:themeShade="7F"/>
      <w:u w:val="single"/>
    </w:rPr>
  </w:style>
  <w:style w:type="paragraph" w:styleId="Heading6">
    <w:name w:val="heading 6"/>
    <w:basedOn w:val="Normal"/>
    <w:next w:val="Normal"/>
    <w:link w:val="Heading6Char"/>
    <w:uiPriority w:val="9"/>
    <w:unhideWhenUsed/>
    <w:qFormat/>
    <w:rsid w:val="004B6742"/>
    <w:pPr>
      <w:keepNext/>
      <w:keepLines/>
      <w:spacing w:before="200" w:after="0"/>
      <w:ind w:left="720"/>
      <w:outlineLvl w:val="5"/>
    </w:pPr>
    <w:rPr>
      <w:rFonts w:asciiTheme="majorHAnsi" w:eastAsiaTheme="majorEastAsia" w:hAnsiTheme="majorHAnsi" w:cstheme="majorBidi"/>
      <w:i/>
      <w:iCs/>
      <w:color w:val="373739" w:themeColor="accent1" w:themeShade="7F"/>
    </w:rPr>
  </w:style>
  <w:style w:type="paragraph" w:styleId="Heading7">
    <w:name w:val="heading 7"/>
    <w:basedOn w:val="Normal"/>
    <w:next w:val="Normal"/>
    <w:link w:val="Heading7Char"/>
    <w:uiPriority w:val="9"/>
    <w:unhideWhenUsed/>
    <w:qFormat/>
    <w:rsid w:val="0080220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A3CFC"/>
    <w:pPr>
      <w:keepNext/>
      <w:keepLines/>
      <w:spacing w:before="200" w:after="0" w:line="240" w:lineRule="auto"/>
      <w:ind w:left="5040"/>
      <w:jc w:val="left"/>
      <w:outlineLvl w:val="7"/>
    </w:pPr>
    <w:rPr>
      <w:rFonts w:ascii="Cambria" w:eastAsia="Times New Roman" w:hAnsi="Cambria" w:cs="Times New Roman"/>
      <w:color w:val="404040"/>
      <w:sz w:val="20"/>
      <w:szCs w:val="20"/>
      <w:lang w:val="x-none" w:eastAsia="x-none"/>
    </w:rPr>
  </w:style>
  <w:style w:type="paragraph" w:styleId="Heading9">
    <w:name w:val="heading 9"/>
    <w:basedOn w:val="Normal"/>
    <w:next w:val="Normal"/>
    <w:link w:val="Heading9Char"/>
    <w:uiPriority w:val="9"/>
    <w:semiHidden/>
    <w:unhideWhenUsed/>
    <w:qFormat/>
    <w:rsid w:val="008A3CFC"/>
    <w:pPr>
      <w:keepNext/>
      <w:keepLines/>
      <w:spacing w:before="200" w:after="0" w:line="240" w:lineRule="auto"/>
      <w:ind w:left="5760"/>
      <w:jc w:val="left"/>
      <w:outlineLvl w:val="8"/>
    </w:pPr>
    <w:rPr>
      <w:rFonts w:ascii="Cambria" w:eastAsia="Times New Roman" w:hAnsi="Cambria"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E73EE"/>
    <w:pPr>
      <w:pBdr>
        <w:bottom w:val="single" w:sz="8" w:space="4" w:color="6F6F74" w:themeColor="accent1"/>
      </w:pBdr>
      <w:spacing w:after="300" w:line="240" w:lineRule="auto"/>
      <w:contextualSpacing/>
    </w:pPr>
    <w:rPr>
      <w:rFonts w:asciiTheme="majorHAnsi" w:eastAsiaTheme="majorEastAsia" w:hAnsiTheme="majorHAnsi" w:cstheme="majorBidi"/>
      <w:color w:val="343437" w:themeColor="text2" w:themeShade="BF"/>
      <w:spacing w:val="5"/>
      <w:kern w:val="28"/>
      <w:sz w:val="52"/>
      <w:szCs w:val="52"/>
      <w:lang w:eastAsia="ja-JP"/>
    </w:rPr>
  </w:style>
  <w:style w:type="character" w:customStyle="1" w:styleId="TitleChar">
    <w:name w:val="Title Char"/>
    <w:basedOn w:val="DefaultParagraphFont"/>
    <w:link w:val="Title"/>
    <w:uiPriority w:val="10"/>
    <w:rsid w:val="005E73EE"/>
    <w:rPr>
      <w:rFonts w:asciiTheme="majorHAnsi" w:eastAsiaTheme="majorEastAsia" w:hAnsiTheme="majorHAnsi" w:cstheme="majorBidi"/>
      <w:color w:val="343437" w:themeColor="text2" w:themeShade="BF"/>
      <w:spacing w:val="5"/>
      <w:kern w:val="28"/>
      <w:sz w:val="52"/>
      <w:szCs w:val="52"/>
      <w:lang w:eastAsia="ja-JP"/>
    </w:rPr>
  </w:style>
  <w:style w:type="paragraph" w:styleId="Subtitle">
    <w:name w:val="Subtitle"/>
    <w:basedOn w:val="Normal"/>
    <w:next w:val="Normal"/>
    <w:link w:val="SubtitleChar"/>
    <w:uiPriority w:val="11"/>
    <w:qFormat/>
    <w:rsid w:val="005E73EE"/>
    <w:pPr>
      <w:numPr>
        <w:ilvl w:val="1"/>
      </w:numPr>
    </w:pPr>
    <w:rPr>
      <w:rFonts w:asciiTheme="majorHAnsi" w:eastAsiaTheme="majorEastAsia" w:hAnsiTheme="majorHAnsi" w:cstheme="majorBidi"/>
      <w:i/>
      <w:iCs/>
      <w:color w:val="6F6F74" w:themeColor="accent1"/>
      <w:spacing w:val="15"/>
      <w:sz w:val="24"/>
      <w:szCs w:val="24"/>
      <w:lang w:eastAsia="ja-JP"/>
    </w:rPr>
  </w:style>
  <w:style w:type="character" w:customStyle="1" w:styleId="SubtitleChar">
    <w:name w:val="Subtitle Char"/>
    <w:basedOn w:val="DefaultParagraphFont"/>
    <w:link w:val="Subtitle"/>
    <w:uiPriority w:val="11"/>
    <w:rsid w:val="005E73EE"/>
    <w:rPr>
      <w:rFonts w:asciiTheme="majorHAnsi" w:eastAsiaTheme="majorEastAsia" w:hAnsiTheme="majorHAnsi" w:cstheme="majorBidi"/>
      <w:i/>
      <w:iCs/>
      <w:color w:val="6F6F74" w:themeColor="accent1"/>
      <w:spacing w:val="15"/>
      <w:sz w:val="24"/>
      <w:szCs w:val="24"/>
      <w:lang w:eastAsia="ja-JP"/>
    </w:rPr>
  </w:style>
  <w:style w:type="paragraph" w:styleId="BalloonText">
    <w:name w:val="Balloon Text"/>
    <w:basedOn w:val="Normal"/>
    <w:link w:val="BalloonTextChar"/>
    <w:uiPriority w:val="99"/>
    <w:semiHidden/>
    <w:unhideWhenUsed/>
    <w:rsid w:val="005E73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73EE"/>
    <w:rPr>
      <w:rFonts w:ascii="Tahoma" w:hAnsi="Tahoma" w:cs="Tahoma"/>
      <w:sz w:val="16"/>
      <w:szCs w:val="16"/>
    </w:rPr>
  </w:style>
  <w:style w:type="character" w:customStyle="1" w:styleId="Heading1Char">
    <w:name w:val="Heading 1 Char"/>
    <w:basedOn w:val="DefaultParagraphFont"/>
    <w:link w:val="Heading1"/>
    <w:uiPriority w:val="9"/>
    <w:rsid w:val="0045748C"/>
    <w:rPr>
      <w:rFonts w:asciiTheme="majorHAnsi" w:eastAsiaTheme="majorEastAsia" w:hAnsiTheme="majorHAnsi" w:cstheme="majorBidi"/>
      <w:b/>
      <w:bCs/>
      <w:color w:val="FFFFFF" w:themeColor="background1"/>
      <w:sz w:val="28"/>
      <w:szCs w:val="28"/>
      <w:shd w:val="clear" w:color="auto" w:fill="6F6F74" w:themeFill="accent1"/>
    </w:rPr>
  </w:style>
  <w:style w:type="paragraph" w:styleId="TOCHeading">
    <w:name w:val="TOC Heading"/>
    <w:basedOn w:val="Heading1"/>
    <w:next w:val="Normal"/>
    <w:uiPriority w:val="39"/>
    <w:unhideWhenUsed/>
    <w:qFormat/>
    <w:rsid w:val="00D64DF5"/>
    <w:pPr>
      <w:outlineLvl w:val="9"/>
    </w:pPr>
    <w:rPr>
      <w:lang w:eastAsia="ja-JP"/>
    </w:rPr>
  </w:style>
  <w:style w:type="paragraph" w:styleId="Header">
    <w:name w:val="header"/>
    <w:basedOn w:val="Normal"/>
    <w:link w:val="HeaderChar"/>
    <w:uiPriority w:val="99"/>
    <w:unhideWhenUsed/>
    <w:rsid w:val="004A3E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E46"/>
  </w:style>
  <w:style w:type="paragraph" w:styleId="Footer">
    <w:name w:val="footer"/>
    <w:basedOn w:val="Normal"/>
    <w:link w:val="FooterChar"/>
    <w:uiPriority w:val="99"/>
    <w:unhideWhenUsed/>
    <w:rsid w:val="004A3E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E46"/>
  </w:style>
  <w:style w:type="character" w:customStyle="1" w:styleId="Heading2Char">
    <w:name w:val="Heading 2 Char"/>
    <w:basedOn w:val="DefaultParagraphFont"/>
    <w:link w:val="Heading2"/>
    <w:uiPriority w:val="9"/>
    <w:rsid w:val="009D691E"/>
    <w:rPr>
      <w:rFonts w:asciiTheme="majorHAnsi" w:eastAsiaTheme="majorEastAsia" w:hAnsiTheme="majorHAnsi" w:cstheme="majorBidi"/>
      <w:b/>
      <w:bCs/>
      <w:color w:val="404040" w:themeColor="text1" w:themeTint="BF"/>
      <w:sz w:val="26"/>
      <w:szCs w:val="26"/>
    </w:rPr>
  </w:style>
  <w:style w:type="character" w:customStyle="1" w:styleId="Heading3Char">
    <w:name w:val="Heading 3 Char"/>
    <w:basedOn w:val="DefaultParagraphFont"/>
    <w:link w:val="Heading3"/>
    <w:uiPriority w:val="9"/>
    <w:rsid w:val="00F72BC0"/>
    <w:rPr>
      <w:rFonts w:asciiTheme="majorHAnsi" w:eastAsiaTheme="majorEastAsia" w:hAnsiTheme="majorHAnsi" w:cstheme="majorBidi"/>
      <w:b/>
      <w:bCs/>
      <w:color w:val="404040" w:themeColor="text1" w:themeTint="BF"/>
      <w:sz w:val="24"/>
      <w:szCs w:val="24"/>
      <w:u w:val="single"/>
    </w:rPr>
  </w:style>
  <w:style w:type="paragraph" w:styleId="TOC1">
    <w:name w:val="toc 1"/>
    <w:basedOn w:val="Normal"/>
    <w:next w:val="Normal"/>
    <w:autoRedefine/>
    <w:uiPriority w:val="39"/>
    <w:unhideWhenUsed/>
    <w:rsid w:val="00422C35"/>
    <w:pPr>
      <w:spacing w:before="120" w:after="0"/>
      <w:jc w:val="left"/>
    </w:pPr>
    <w:rPr>
      <w:rFonts w:cstheme="minorHAnsi"/>
      <w:b/>
      <w:bCs/>
      <w:i/>
      <w:iCs/>
      <w:sz w:val="24"/>
      <w:szCs w:val="24"/>
    </w:rPr>
  </w:style>
  <w:style w:type="paragraph" w:styleId="TOC2">
    <w:name w:val="toc 2"/>
    <w:basedOn w:val="Normal"/>
    <w:next w:val="Normal"/>
    <w:autoRedefine/>
    <w:uiPriority w:val="39"/>
    <w:unhideWhenUsed/>
    <w:rsid w:val="00BF3873"/>
    <w:pPr>
      <w:spacing w:before="120" w:after="0"/>
      <w:ind w:left="220"/>
      <w:jc w:val="left"/>
    </w:pPr>
    <w:rPr>
      <w:rFonts w:cstheme="minorHAnsi"/>
      <w:b/>
      <w:bCs/>
    </w:rPr>
  </w:style>
  <w:style w:type="character" w:styleId="Hyperlink">
    <w:name w:val="Hyperlink"/>
    <w:basedOn w:val="DefaultParagraphFont"/>
    <w:uiPriority w:val="99"/>
    <w:unhideWhenUsed/>
    <w:rsid w:val="00BF3873"/>
    <w:rPr>
      <w:color w:val="67AABF" w:themeColor="hyperlink"/>
      <w:u w:val="single"/>
    </w:rPr>
  </w:style>
  <w:style w:type="character" w:styleId="PlaceholderText">
    <w:name w:val="Placeholder Text"/>
    <w:basedOn w:val="DefaultParagraphFont"/>
    <w:uiPriority w:val="99"/>
    <w:semiHidden/>
    <w:rsid w:val="002F2C25"/>
    <w:rPr>
      <w:color w:val="808080"/>
    </w:rPr>
  </w:style>
  <w:style w:type="paragraph" w:styleId="ListParagraph">
    <w:name w:val="List Paragraph"/>
    <w:basedOn w:val="Normal"/>
    <w:uiPriority w:val="34"/>
    <w:qFormat/>
    <w:rsid w:val="00B429F0"/>
    <w:pPr>
      <w:ind w:left="720"/>
      <w:contextualSpacing/>
    </w:pPr>
  </w:style>
  <w:style w:type="paragraph" w:styleId="TOC3">
    <w:name w:val="toc 3"/>
    <w:basedOn w:val="Normal"/>
    <w:next w:val="Normal"/>
    <w:autoRedefine/>
    <w:uiPriority w:val="39"/>
    <w:unhideWhenUsed/>
    <w:rsid w:val="00661560"/>
    <w:pPr>
      <w:spacing w:after="0"/>
      <w:ind w:left="440"/>
      <w:jc w:val="left"/>
    </w:pPr>
    <w:rPr>
      <w:rFonts w:cstheme="minorHAnsi"/>
      <w:sz w:val="20"/>
      <w:szCs w:val="20"/>
    </w:rPr>
  </w:style>
  <w:style w:type="paragraph" w:styleId="FootnoteText">
    <w:name w:val="footnote text"/>
    <w:basedOn w:val="Normal"/>
    <w:link w:val="FootnoteTextChar"/>
    <w:uiPriority w:val="99"/>
    <w:semiHidden/>
    <w:unhideWhenUsed/>
    <w:rsid w:val="00EA7C6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7C68"/>
    <w:rPr>
      <w:sz w:val="20"/>
      <w:szCs w:val="20"/>
    </w:rPr>
  </w:style>
  <w:style w:type="character" w:styleId="FootnoteReference">
    <w:name w:val="footnote reference"/>
    <w:basedOn w:val="DefaultParagraphFont"/>
    <w:uiPriority w:val="99"/>
    <w:semiHidden/>
    <w:unhideWhenUsed/>
    <w:rsid w:val="00EA7C68"/>
    <w:rPr>
      <w:vertAlign w:val="superscript"/>
    </w:rPr>
  </w:style>
  <w:style w:type="character" w:customStyle="1" w:styleId="Heading4Char">
    <w:name w:val="Heading 4 Char"/>
    <w:basedOn w:val="DefaultParagraphFont"/>
    <w:link w:val="Heading4"/>
    <w:uiPriority w:val="9"/>
    <w:rsid w:val="004B6742"/>
    <w:rPr>
      <w:rFonts w:asciiTheme="majorHAnsi" w:hAnsiTheme="majorHAnsi" w:cstheme="majorBidi"/>
      <w:b/>
      <w:bCs/>
      <w:i/>
      <w:iCs/>
      <w:color w:val="46464A" w:themeColor="text2"/>
    </w:rPr>
  </w:style>
  <w:style w:type="character" w:customStyle="1" w:styleId="Heading5Char">
    <w:name w:val="Heading 5 Char"/>
    <w:basedOn w:val="DefaultParagraphFont"/>
    <w:link w:val="Heading5"/>
    <w:uiPriority w:val="9"/>
    <w:rsid w:val="00774204"/>
    <w:rPr>
      <w:rFonts w:asciiTheme="majorHAnsi" w:hAnsiTheme="majorHAnsi" w:cstheme="majorBidi"/>
      <w:b/>
      <w:color w:val="373739" w:themeColor="accent1" w:themeShade="7F"/>
      <w:u w:val="single"/>
    </w:rPr>
  </w:style>
  <w:style w:type="paragraph" w:styleId="TOC4">
    <w:name w:val="toc 4"/>
    <w:basedOn w:val="Normal"/>
    <w:next w:val="Normal"/>
    <w:autoRedefine/>
    <w:uiPriority w:val="39"/>
    <w:unhideWhenUsed/>
    <w:rsid w:val="00CA4ED6"/>
    <w:pPr>
      <w:spacing w:after="0"/>
      <w:ind w:left="660"/>
      <w:jc w:val="left"/>
    </w:pPr>
    <w:rPr>
      <w:rFonts w:cstheme="minorHAnsi"/>
      <w:sz w:val="20"/>
      <w:szCs w:val="20"/>
    </w:rPr>
  </w:style>
  <w:style w:type="paragraph" w:styleId="TOC5">
    <w:name w:val="toc 5"/>
    <w:basedOn w:val="Normal"/>
    <w:next w:val="Normal"/>
    <w:autoRedefine/>
    <w:uiPriority w:val="39"/>
    <w:unhideWhenUsed/>
    <w:rsid w:val="00CA4ED6"/>
    <w:pPr>
      <w:spacing w:after="0"/>
      <w:ind w:left="880"/>
      <w:jc w:val="left"/>
    </w:pPr>
    <w:rPr>
      <w:rFonts w:cstheme="minorHAnsi"/>
      <w:sz w:val="20"/>
      <w:szCs w:val="20"/>
    </w:rPr>
  </w:style>
  <w:style w:type="paragraph" w:styleId="TOC6">
    <w:name w:val="toc 6"/>
    <w:basedOn w:val="Normal"/>
    <w:next w:val="Normal"/>
    <w:autoRedefine/>
    <w:uiPriority w:val="39"/>
    <w:unhideWhenUsed/>
    <w:rsid w:val="00CA4ED6"/>
    <w:pPr>
      <w:spacing w:after="0"/>
      <w:ind w:left="1100"/>
      <w:jc w:val="left"/>
    </w:pPr>
    <w:rPr>
      <w:rFonts w:cstheme="minorHAnsi"/>
      <w:sz w:val="20"/>
      <w:szCs w:val="20"/>
    </w:rPr>
  </w:style>
  <w:style w:type="paragraph" w:styleId="TOC7">
    <w:name w:val="toc 7"/>
    <w:basedOn w:val="Normal"/>
    <w:next w:val="Normal"/>
    <w:autoRedefine/>
    <w:uiPriority w:val="39"/>
    <w:unhideWhenUsed/>
    <w:rsid w:val="00CA4ED6"/>
    <w:pPr>
      <w:spacing w:after="0"/>
      <w:ind w:left="1320"/>
      <w:jc w:val="left"/>
    </w:pPr>
    <w:rPr>
      <w:rFonts w:cstheme="minorHAnsi"/>
      <w:sz w:val="20"/>
      <w:szCs w:val="20"/>
    </w:rPr>
  </w:style>
  <w:style w:type="paragraph" w:styleId="TOC8">
    <w:name w:val="toc 8"/>
    <w:basedOn w:val="Normal"/>
    <w:next w:val="Normal"/>
    <w:autoRedefine/>
    <w:uiPriority w:val="39"/>
    <w:unhideWhenUsed/>
    <w:rsid w:val="00CA4ED6"/>
    <w:pPr>
      <w:spacing w:after="0"/>
      <w:ind w:left="1540"/>
      <w:jc w:val="left"/>
    </w:pPr>
    <w:rPr>
      <w:rFonts w:cstheme="minorHAnsi"/>
      <w:sz w:val="20"/>
      <w:szCs w:val="20"/>
    </w:rPr>
  </w:style>
  <w:style w:type="paragraph" w:styleId="TOC9">
    <w:name w:val="toc 9"/>
    <w:basedOn w:val="Normal"/>
    <w:next w:val="Normal"/>
    <w:autoRedefine/>
    <w:uiPriority w:val="39"/>
    <w:unhideWhenUsed/>
    <w:rsid w:val="00CA4ED6"/>
    <w:pPr>
      <w:spacing w:after="0"/>
      <w:ind w:left="1760"/>
      <w:jc w:val="left"/>
    </w:pPr>
    <w:rPr>
      <w:rFonts w:cstheme="minorHAnsi"/>
      <w:sz w:val="20"/>
      <w:szCs w:val="20"/>
    </w:rPr>
  </w:style>
  <w:style w:type="character" w:customStyle="1" w:styleId="Heading6Char">
    <w:name w:val="Heading 6 Char"/>
    <w:basedOn w:val="DefaultParagraphFont"/>
    <w:link w:val="Heading6"/>
    <w:uiPriority w:val="9"/>
    <w:rsid w:val="004B6742"/>
    <w:rPr>
      <w:rFonts w:asciiTheme="majorHAnsi" w:eastAsiaTheme="majorEastAsia" w:hAnsiTheme="majorHAnsi" w:cstheme="majorBidi"/>
      <w:i/>
      <w:iCs/>
      <w:color w:val="373739" w:themeColor="accent1" w:themeShade="7F"/>
    </w:rPr>
  </w:style>
  <w:style w:type="paragraph" w:styleId="PlainText">
    <w:name w:val="Plain Text"/>
    <w:basedOn w:val="Normal"/>
    <w:link w:val="PlainTextChar"/>
    <w:uiPriority w:val="99"/>
    <w:unhideWhenUsed/>
    <w:rsid w:val="00F028FE"/>
    <w:pPr>
      <w:spacing w:after="0" w:line="240" w:lineRule="auto"/>
      <w:jc w:val="left"/>
    </w:pPr>
    <w:rPr>
      <w:rFonts w:ascii="Calibri" w:eastAsia="Calibri" w:hAnsi="Calibri" w:cs="Times New Roman"/>
      <w:sz w:val="20"/>
      <w:szCs w:val="21"/>
      <w:lang w:val="x-none" w:eastAsia="x-none"/>
    </w:rPr>
  </w:style>
  <w:style w:type="character" w:customStyle="1" w:styleId="PlainTextChar">
    <w:name w:val="Plain Text Char"/>
    <w:basedOn w:val="DefaultParagraphFont"/>
    <w:link w:val="PlainText"/>
    <w:uiPriority w:val="99"/>
    <w:rsid w:val="00F028FE"/>
    <w:rPr>
      <w:rFonts w:ascii="Calibri" w:eastAsia="Calibri" w:hAnsi="Calibri" w:cs="Times New Roman"/>
      <w:sz w:val="20"/>
      <w:szCs w:val="21"/>
      <w:lang w:val="x-none" w:eastAsia="x-none"/>
    </w:rPr>
  </w:style>
  <w:style w:type="table" w:styleId="TableGrid">
    <w:name w:val="Table Grid"/>
    <w:basedOn w:val="TableNormal"/>
    <w:uiPriority w:val="59"/>
    <w:rsid w:val="00193F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1">
    <w:name w:val="Light List Accent 1"/>
    <w:basedOn w:val="TableNormal"/>
    <w:uiPriority w:val="61"/>
    <w:rsid w:val="00193F8A"/>
    <w:pPr>
      <w:spacing w:after="0" w:line="240" w:lineRule="auto"/>
    </w:pPr>
    <w:tblPr>
      <w:tblStyleRowBandSize w:val="1"/>
      <w:tblStyleColBandSize w:val="1"/>
      <w:tblInd w:w="0" w:type="dxa"/>
      <w:tblBorders>
        <w:top w:val="single" w:sz="8" w:space="0" w:color="6F6F74" w:themeColor="accent1"/>
        <w:left w:val="single" w:sz="8" w:space="0" w:color="6F6F74" w:themeColor="accent1"/>
        <w:bottom w:val="single" w:sz="8" w:space="0" w:color="6F6F74" w:themeColor="accent1"/>
        <w:right w:val="single" w:sz="8" w:space="0" w:color="6F6F74"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F6F74" w:themeFill="accent1"/>
      </w:tcPr>
    </w:tblStylePr>
    <w:tblStylePr w:type="lastRow">
      <w:pPr>
        <w:spacing w:before="0" w:after="0" w:line="240" w:lineRule="auto"/>
      </w:pPr>
      <w:rPr>
        <w:b/>
        <w:bCs/>
      </w:rPr>
      <w:tblPr/>
      <w:tcPr>
        <w:tcBorders>
          <w:top w:val="double" w:sz="6" w:space="0" w:color="6F6F74" w:themeColor="accent1"/>
          <w:left w:val="single" w:sz="8" w:space="0" w:color="6F6F74" w:themeColor="accent1"/>
          <w:bottom w:val="single" w:sz="8" w:space="0" w:color="6F6F74" w:themeColor="accent1"/>
          <w:right w:val="single" w:sz="8" w:space="0" w:color="6F6F74" w:themeColor="accent1"/>
        </w:tcBorders>
      </w:tcPr>
    </w:tblStylePr>
    <w:tblStylePr w:type="firstCol">
      <w:rPr>
        <w:b/>
        <w:bCs/>
      </w:rPr>
    </w:tblStylePr>
    <w:tblStylePr w:type="lastCol">
      <w:rPr>
        <w:b/>
        <w:bCs/>
      </w:rPr>
    </w:tblStylePr>
    <w:tblStylePr w:type="band1Vert">
      <w:tblPr/>
      <w:tcPr>
        <w:tcBorders>
          <w:top w:val="single" w:sz="8" w:space="0" w:color="6F6F74" w:themeColor="accent1"/>
          <w:left w:val="single" w:sz="8" w:space="0" w:color="6F6F74" w:themeColor="accent1"/>
          <w:bottom w:val="single" w:sz="8" w:space="0" w:color="6F6F74" w:themeColor="accent1"/>
          <w:right w:val="single" w:sz="8" w:space="0" w:color="6F6F74" w:themeColor="accent1"/>
        </w:tcBorders>
      </w:tcPr>
    </w:tblStylePr>
    <w:tblStylePr w:type="band1Horz">
      <w:tblPr/>
      <w:tcPr>
        <w:tcBorders>
          <w:top w:val="single" w:sz="8" w:space="0" w:color="6F6F74" w:themeColor="accent1"/>
          <w:left w:val="single" w:sz="8" w:space="0" w:color="6F6F74" w:themeColor="accent1"/>
          <w:bottom w:val="single" w:sz="8" w:space="0" w:color="6F6F74" w:themeColor="accent1"/>
          <w:right w:val="single" w:sz="8" w:space="0" w:color="6F6F74" w:themeColor="accent1"/>
        </w:tcBorders>
      </w:tcPr>
    </w:tblStylePr>
  </w:style>
  <w:style w:type="table" w:customStyle="1" w:styleId="LightList-Accent11">
    <w:name w:val="Light List - Accent 11"/>
    <w:basedOn w:val="TableNormal"/>
    <w:next w:val="LightList-Accent1"/>
    <w:uiPriority w:val="61"/>
    <w:rsid w:val="00C12D3A"/>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CommentText">
    <w:name w:val="annotation text"/>
    <w:basedOn w:val="Normal"/>
    <w:link w:val="CommentTextChar"/>
    <w:uiPriority w:val="99"/>
    <w:unhideWhenUsed/>
    <w:rsid w:val="00C64DFC"/>
    <w:pPr>
      <w:spacing w:line="240" w:lineRule="auto"/>
    </w:pPr>
    <w:rPr>
      <w:sz w:val="20"/>
      <w:szCs w:val="20"/>
    </w:rPr>
  </w:style>
  <w:style w:type="character" w:customStyle="1" w:styleId="CommentTextChar">
    <w:name w:val="Comment Text Char"/>
    <w:basedOn w:val="DefaultParagraphFont"/>
    <w:link w:val="CommentText"/>
    <w:uiPriority w:val="99"/>
    <w:rsid w:val="00C64DFC"/>
    <w:rPr>
      <w:sz w:val="20"/>
      <w:szCs w:val="20"/>
    </w:rPr>
  </w:style>
  <w:style w:type="character" w:styleId="CommentReference">
    <w:name w:val="annotation reference"/>
    <w:basedOn w:val="DefaultParagraphFont"/>
    <w:uiPriority w:val="99"/>
    <w:semiHidden/>
    <w:unhideWhenUsed/>
    <w:rsid w:val="00C64DFC"/>
    <w:rPr>
      <w:sz w:val="16"/>
      <w:szCs w:val="16"/>
    </w:rPr>
  </w:style>
  <w:style w:type="paragraph" w:customStyle="1" w:styleId="Default">
    <w:name w:val="Default"/>
    <w:rsid w:val="006E65FD"/>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Heading7Char">
    <w:name w:val="Heading 7 Char"/>
    <w:basedOn w:val="DefaultParagraphFont"/>
    <w:link w:val="Heading7"/>
    <w:uiPriority w:val="9"/>
    <w:rsid w:val="0080220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A3CFC"/>
    <w:rPr>
      <w:rFonts w:ascii="Cambria" w:eastAsia="Times New Roman" w:hAnsi="Cambria" w:cs="Times New Roman"/>
      <w:color w:val="404040"/>
      <w:sz w:val="20"/>
      <w:szCs w:val="20"/>
      <w:lang w:val="x-none" w:eastAsia="x-none"/>
    </w:rPr>
  </w:style>
  <w:style w:type="character" w:customStyle="1" w:styleId="Heading9Char">
    <w:name w:val="Heading 9 Char"/>
    <w:basedOn w:val="DefaultParagraphFont"/>
    <w:link w:val="Heading9"/>
    <w:uiPriority w:val="9"/>
    <w:semiHidden/>
    <w:rsid w:val="008A3CFC"/>
    <w:rPr>
      <w:rFonts w:ascii="Cambria" w:eastAsia="Times New Roman" w:hAnsi="Cambria" w:cs="Times New Roman"/>
      <w:i/>
      <w:iCs/>
      <w:color w:val="404040"/>
      <w:sz w:val="20"/>
      <w:szCs w:val="20"/>
      <w:lang w:val="x-none" w:eastAsia="x-none"/>
    </w:rPr>
  </w:style>
  <w:style w:type="paragraph" w:styleId="BodyText">
    <w:name w:val="Body Text"/>
    <w:basedOn w:val="Normal"/>
    <w:link w:val="BodyTextChar"/>
    <w:qFormat/>
    <w:rsid w:val="008A3CFC"/>
    <w:pPr>
      <w:widowControl w:val="0"/>
      <w:autoSpaceDE w:val="0"/>
      <w:autoSpaceDN w:val="0"/>
      <w:adjustRightInd w:val="0"/>
      <w:spacing w:after="0" w:line="240" w:lineRule="auto"/>
      <w:ind w:left="2664" w:firstLine="400"/>
      <w:jc w:val="left"/>
    </w:pPr>
    <w:rPr>
      <w:rFonts w:ascii="Century" w:eastAsia="Times New Roman" w:hAnsi="Century" w:cs="Times New Roman"/>
      <w:sz w:val="20"/>
      <w:szCs w:val="20"/>
      <w:lang w:val="x-none" w:eastAsia="x-none"/>
    </w:rPr>
  </w:style>
  <w:style w:type="character" w:customStyle="1" w:styleId="BodyTextChar">
    <w:name w:val="Body Text Char"/>
    <w:basedOn w:val="DefaultParagraphFont"/>
    <w:link w:val="BodyText"/>
    <w:rsid w:val="008A3CFC"/>
    <w:rPr>
      <w:rFonts w:ascii="Century" w:eastAsia="Times New Roman" w:hAnsi="Century" w:cs="Times New Roman"/>
      <w:sz w:val="20"/>
      <w:szCs w:val="20"/>
      <w:lang w:val="x-none" w:eastAsia="x-none"/>
    </w:rPr>
  </w:style>
  <w:style w:type="paragraph" w:styleId="CommentSubject">
    <w:name w:val="annotation subject"/>
    <w:basedOn w:val="CommentText"/>
    <w:next w:val="CommentText"/>
    <w:link w:val="CommentSubjectChar"/>
    <w:uiPriority w:val="99"/>
    <w:semiHidden/>
    <w:unhideWhenUsed/>
    <w:rsid w:val="008A3CFC"/>
    <w:pPr>
      <w:spacing w:after="0"/>
      <w:jc w:val="left"/>
    </w:pPr>
    <w:rPr>
      <w:rFonts w:ascii="Calibri" w:eastAsia="Calibri" w:hAnsi="Calibri" w:cs="Times New Roman"/>
      <w:b/>
      <w:bCs/>
      <w:lang w:val="x-none" w:eastAsia="x-none"/>
    </w:rPr>
  </w:style>
  <w:style w:type="character" w:customStyle="1" w:styleId="CommentSubjectChar">
    <w:name w:val="Comment Subject Char"/>
    <w:basedOn w:val="CommentTextChar"/>
    <w:link w:val="CommentSubject"/>
    <w:uiPriority w:val="99"/>
    <w:semiHidden/>
    <w:rsid w:val="008A3CFC"/>
    <w:rPr>
      <w:rFonts w:ascii="Calibri" w:eastAsia="Calibri" w:hAnsi="Calibri" w:cs="Times New Roman"/>
      <w:b/>
      <w:bCs/>
      <w:sz w:val="20"/>
      <w:szCs w:val="20"/>
      <w:lang w:val="x-none" w:eastAsia="x-none"/>
    </w:rPr>
  </w:style>
  <w:style w:type="paragraph" w:styleId="EndnoteText">
    <w:name w:val="endnote text"/>
    <w:basedOn w:val="Normal"/>
    <w:link w:val="EndnoteTextChar"/>
    <w:uiPriority w:val="99"/>
    <w:semiHidden/>
    <w:unhideWhenUsed/>
    <w:rsid w:val="008A3CFC"/>
    <w:pPr>
      <w:spacing w:after="0" w:line="240" w:lineRule="auto"/>
      <w:jc w:val="left"/>
    </w:pPr>
    <w:rPr>
      <w:rFonts w:ascii="Calibri" w:eastAsia="Calibri" w:hAnsi="Calibri" w:cs="Times New Roman"/>
      <w:sz w:val="20"/>
      <w:szCs w:val="20"/>
      <w:lang w:val="x-none" w:eastAsia="x-none"/>
    </w:rPr>
  </w:style>
  <w:style w:type="character" w:customStyle="1" w:styleId="EndnoteTextChar">
    <w:name w:val="Endnote Text Char"/>
    <w:basedOn w:val="DefaultParagraphFont"/>
    <w:link w:val="EndnoteText"/>
    <w:uiPriority w:val="99"/>
    <w:semiHidden/>
    <w:rsid w:val="008A3CFC"/>
    <w:rPr>
      <w:rFonts w:ascii="Calibri" w:eastAsia="Calibri" w:hAnsi="Calibri" w:cs="Times New Roman"/>
      <w:sz w:val="20"/>
      <w:szCs w:val="20"/>
      <w:lang w:val="x-none" w:eastAsia="x-none"/>
    </w:rPr>
  </w:style>
  <w:style w:type="character" w:styleId="EndnoteReference">
    <w:name w:val="endnote reference"/>
    <w:uiPriority w:val="99"/>
    <w:semiHidden/>
    <w:unhideWhenUsed/>
    <w:rsid w:val="008A3CFC"/>
    <w:rPr>
      <w:vertAlign w:val="superscript"/>
    </w:rPr>
  </w:style>
  <w:style w:type="numbering" w:customStyle="1" w:styleId="Style1">
    <w:name w:val="Style1"/>
    <w:uiPriority w:val="99"/>
    <w:rsid w:val="008A3CFC"/>
    <w:pPr>
      <w:numPr>
        <w:numId w:val="35"/>
      </w:numPr>
    </w:pPr>
  </w:style>
  <w:style w:type="paragraph" w:styleId="Revision">
    <w:name w:val="Revision"/>
    <w:hidden/>
    <w:uiPriority w:val="99"/>
    <w:semiHidden/>
    <w:rsid w:val="008A3CFC"/>
    <w:pPr>
      <w:spacing w:after="0" w:line="240" w:lineRule="auto"/>
    </w:pPr>
    <w:rPr>
      <w:rFonts w:ascii="Calibri" w:eastAsia="Calibri" w:hAnsi="Calibri" w:cs="Times New Roman"/>
    </w:rPr>
  </w:style>
  <w:style w:type="paragraph" w:styleId="BodyTextIndent">
    <w:name w:val="Body Text Indent"/>
    <w:basedOn w:val="Normal"/>
    <w:link w:val="BodyTextIndentChar"/>
    <w:unhideWhenUsed/>
    <w:rsid w:val="008A3CFC"/>
    <w:pPr>
      <w:spacing w:after="120" w:line="240" w:lineRule="auto"/>
      <w:ind w:left="360"/>
      <w:jc w:val="left"/>
    </w:pPr>
    <w:rPr>
      <w:rFonts w:ascii="Calibri" w:eastAsia="Calibri" w:hAnsi="Calibri" w:cs="Times New Roman"/>
    </w:rPr>
  </w:style>
  <w:style w:type="character" w:customStyle="1" w:styleId="BodyTextIndentChar">
    <w:name w:val="Body Text Indent Char"/>
    <w:basedOn w:val="DefaultParagraphFont"/>
    <w:link w:val="BodyTextIndent"/>
    <w:rsid w:val="008A3CFC"/>
    <w:rPr>
      <w:rFonts w:ascii="Calibri" w:eastAsia="Calibri" w:hAnsi="Calibri" w:cs="Times New Roman"/>
    </w:rPr>
  </w:style>
  <w:style w:type="character" w:customStyle="1" w:styleId="Heading2NoPageBreakChar">
    <w:name w:val="Heading 2 No Page Break Char"/>
    <w:link w:val="Heading2NoPageBreak"/>
    <w:locked/>
    <w:rsid w:val="008A3CFC"/>
    <w:rPr>
      <w:rFonts w:ascii="Times New Roman" w:eastAsia="Times New Roman" w:hAnsi="Times New Roman" w:cs="Times New Roman"/>
      <w:b/>
      <w:bCs/>
      <w:iCs/>
      <w:sz w:val="28"/>
      <w:szCs w:val="28"/>
    </w:rPr>
  </w:style>
  <w:style w:type="paragraph" w:customStyle="1" w:styleId="Heading2NoPageBreak">
    <w:name w:val="Heading 2 No Page Break"/>
    <w:basedOn w:val="Heading2"/>
    <w:link w:val="Heading2NoPageBreakChar"/>
    <w:qFormat/>
    <w:rsid w:val="008A3CFC"/>
    <w:pPr>
      <w:keepLines w:val="0"/>
      <w:spacing w:before="240" w:after="240"/>
      <w:jc w:val="left"/>
    </w:pPr>
    <w:rPr>
      <w:rFonts w:ascii="Times New Roman" w:eastAsia="Times New Roman" w:hAnsi="Times New Roman" w:cs="Times New Roman"/>
      <w:iCs/>
      <w:color w:val="auto"/>
      <w:sz w:val="28"/>
      <w:szCs w:val="28"/>
    </w:rPr>
  </w:style>
  <w:style w:type="paragraph" w:styleId="BodyTextIndent3">
    <w:name w:val="Body Text Indent 3"/>
    <w:basedOn w:val="Normal"/>
    <w:link w:val="BodyTextIndent3Char"/>
    <w:semiHidden/>
    <w:rsid w:val="008A3CFC"/>
    <w:pPr>
      <w:spacing w:after="0" w:line="240" w:lineRule="auto"/>
      <w:ind w:left="1260"/>
      <w:jc w:val="left"/>
    </w:pPr>
    <w:rPr>
      <w:rFonts w:ascii="Times New Roman" w:eastAsia="Times New Roman" w:hAnsi="Times New Roman" w:cs="Times New Roman"/>
      <w:sz w:val="24"/>
      <w:szCs w:val="24"/>
      <w:lang w:val="x-none" w:eastAsia="x-none"/>
    </w:rPr>
  </w:style>
  <w:style w:type="character" w:customStyle="1" w:styleId="BodyTextIndent3Char">
    <w:name w:val="Body Text Indent 3 Char"/>
    <w:basedOn w:val="DefaultParagraphFont"/>
    <w:link w:val="BodyTextIndent3"/>
    <w:semiHidden/>
    <w:rsid w:val="008A3CFC"/>
    <w:rPr>
      <w:rFonts w:ascii="Times New Roman" w:eastAsia="Times New Roman" w:hAnsi="Times New Roman" w:cs="Times New Roman"/>
      <w:sz w:val="24"/>
      <w:szCs w:val="24"/>
      <w:lang w:val="x-none" w:eastAsia="x-none"/>
    </w:rPr>
  </w:style>
  <w:style w:type="paragraph" w:styleId="BodyTextIndent2">
    <w:name w:val="Body Text Indent 2"/>
    <w:basedOn w:val="Normal"/>
    <w:link w:val="BodyTextIndent2Char"/>
    <w:semiHidden/>
    <w:rsid w:val="008A3CFC"/>
    <w:pPr>
      <w:tabs>
        <w:tab w:val="left" w:pos="91"/>
        <w:tab w:val="num" w:pos="1260"/>
      </w:tabs>
      <w:spacing w:after="0" w:line="240" w:lineRule="auto"/>
      <w:ind w:left="91"/>
      <w:jc w:val="left"/>
    </w:pPr>
    <w:rPr>
      <w:rFonts w:ascii="Times New Roman" w:eastAsia="Times New Roman" w:hAnsi="Times New Roman" w:cs="Times New Roman"/>
      <w:b/>
      <w:sz w:val="20"/>
      <w:szCs w:val="20"/>
      <w:lang w:val="x-none" w:eastAsia="x-none"/>
    </w:rPr>
  </w:style>
  <w:style w:type="character" w:customStyle="1" w:styleId="BodyTextIndent2Char">
    <w:name w:val="Body Text Indent 2 Char"/>
    <w:basedOn w:val="DefaultParagraphFont"/>
    <w:link w:val="BodyTextIndent2"/>
    <w:semiHidden/>
    <w:rsid w:val="008A3CFC"/>
    <w:rPr>
      <w:rFonts w:ascii="Times New Roman" w:eastAsia="Times New Roman" w:hAnsi="Times New Roman" w:cs="Times New Roman"/>
      <w:b/>
      <w:sz w:val="20"/>
      <w:szCs w:val="20"/>
      <w:lang w:val="x-none" w:eastAsia="x-none"/>
    </w:rPr>
  </w:style>
  <w:style w:type="paragraph" w:styleId="BodyText2">
    <w:name w:val="Body Text 2"/>
    <w:basedOn w:val="Normal"/>
    <w:link w:val="BodyText2Char"/>
    <w:semiHidden/>
    <w:rsid w:val="008A3CFC"/>
    <w:pPr>
      <w:spacing w:after="0" w:line="240" w:lineRule="auto"/>
      <w:jc w:val="left"/>
    </w:pPr>
    <w:rPr>
      <w:rFonts w:ascii="Times New Roman" w:eastAsia="Times New Roman" w:hAnsi="Times New Roman" w:cs="Times New Roman"/>
      <w:b/>
      <w:sz w:val="18"/>
      <w:szCs w:val="20"/>
      <w:lang w:val="x-none" w:eastAsia="x-none"/>
    </w:rPr>
  </w:style>
  <w:style w:type="character" w:customStyle="1" w:styleId="BodyText2Char">
    <w:name w:val="Body Text 2 Char"/>
    <w:basedOn w:val="DefaultParagraphFont"/>
    <w:link w:val="BodyText2"/>
    <w:semiHidden/>
    <w:rsid w:val="008A3CFC"/>
    <w:rPr>
      <w:rFonts w:ascii="Times New Roman" w:eastAsia="Times New Roman" w:hAnsi="Times New Roman" w:cs="Times New Roman"/>
      <w:b/>
      <w:sz w:val="18"/>
      <w:szCs w:val="20"/>
      <w:lang w:val="x-none" w:eastAsia="x-none"/>
    </w:rPr>
  </w:style>
  <w:style w:type="paragraph" w:customStyle="1" w:styleId="subpara">
    <w:name w:val="subpara"/>
    <w:basedOn w:val="Normal"/>
    <w:rsid w:val="008A3CFC"/>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8A3CFC"/>
  </w:style>
  <w:style w:type="paragraph" w:customStyle="1" w:styleId="clause">
    <w:name w:val="clause"/>
    <w:basedOn w:val="Normal"/>
    <w:rsid w:val="008A3CFC"/>
    <w:pPr>
      <w:spacing w:before="100" w:beforeAutospacing="1" w:after="100" w:afterAutospacing="1" w:line="240" w:lineRule="auto"/>
      <w:jc w:val="left"/>
    </w:pPr>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8A3CF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8A3CF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Quote">
    <w:name w:val="Quote"/>
    <w:basedOn w:val="Normal"/>
    <w:next w:val="Normal"/>
    <w:link w:val="QuoteChar"/>
    <w:uiPriority w:val="29"/>
    <w:qFormat/>
    <w:rsid w:val="008A3CFC"/>
    <w:pPr>
      <w:jc w:val="left"/>
    </w:pPr>
    <w:rPr>
      <w:rFonts w:ascii="Calibri" w:eastAsia="Times New Roman" w:hAnsi="Calibri" w:cs="Times New Roman"/>
      <w:i/>
      <w:iCs/>
      <w:color w:val="000000"/>
      <w:sz w:val="20"/>
      <w:szCs w:val="20"/>
      <w:lang w:val="x-none" w:eastAsia="ja-JP"/>
    </w:rPr>
  </w:style>
  <w:style w:type="character" w:customStyle="1" w:styleId="QuoteChar">
    <w:name w:val="Quote Char"/>
    <w:basedOn w:val="DefaultParagraphFont"/>
    <w:link w:val="Quote"/>
    <w:uiPriority w:val="29"/>
    <w:rsid w:val="008A3CFC"/>
    <w:rPr>
      <w:rFonts w:ascii="Calibri" w:eastAsia="Times New Roman" w:hAnsi="Calibri" w:cs="Times New Roman"/>
      <w:i/>
      <w:iCs/>
      <w:color w:val="000000"/>
      <w:sz w:val="20"/>
      <w:szCs w:val="20"/>
      <w:lang w:val="x-none" w:eastAsia="ja-JP"/>
    </w:rPr>
  </w:style>
  <w:style w:type="paragraph" w:styleId="NoSpacing">
    <w:name w:val="No Spacing"/>
    <w:link w:val="NoSpacingChar"/>
    <w:uiPriority w:val="1"/>
    <w:qFormat/>
    <w:rsid w:val="008A3CFC"/>
    <w:pPr>
      <w:spacing w:after="0" w:line="240" w:lineRule="auto"/>
    </w:pPr>
    <w:rPr>
      <w:rFonts w:ascii="Calibri" w:eastAsia="Times New Roman" w:hAnsi="Calibri" w:cs="Times New Roman"/>
      <w:sz w:val="20"/>
      <w:szCs w:val="20"/>
      <w:lang w:eastAsia="ja-JP"/>
    </w:rPr>
  </w:style>
  <w:style w:type="character" w:customStyle="1" w:styleId="NoSpacingChar">
    <w:name w:val="No Spacing Char"/>
    <w:link w:val="NoSpacing"/>
    <w:uiPriority w:val="1"/>
    <w:rsid w:val="008A3CFC"/>
    <w:rPr>
      <w:rFonts w:ascii="Calibri" w:eastAsia="Times New Roman" w:hAnsi="Calibri" w:cs="Times New Roman"/>
      <w:sz w:val="20"/>
      <w:szCs w:val="20"/>
      <w:lang w:eastAsia="ja-JP"/>
    </w:rPr>
  </w:style>
  <w:style w:type="paragraph" w:styleId="NormalWeb">
    <w:name w:val="Normal (Web)"/>
    <w:basedOn w:val="Normal"/>
    <w:uiPriority w:val="99"/>
    <w:unhideWhenUsed/>
    <w:rsid w:val="008A3CFC"/>
    <w:pPr>
      <w:spacing w:after="0" w:line="240" w:lineRule="auto"/>
      <w:jc w:val="left"/>
    </w:pPr>
    <w:rPr>
      <w:rFonts w:ascii="Times New Roman" w:eastAsia="Calibri" w:hAnsi="Times New Roman" w:cs="Times New Roman"/>
      <w:sz w:val="24"/>
      <w:szCs w:val="24"/>
    </w:rPr>
  </w:style>
  <w:style w:type="character" w:styleId="FollowedHyperlink">
    <w:name w:val="FollowedHyperlink"/>
    <w:uiPriority w:val="99"/>
    <w:semiHidden/>
    <w:unhideWhenUsed/>
    <w:rsid w:val="008A3CFC"/>
    <w:rPr>
      <w:color w:val="800080"/>
      <w:u w:val="single"/>
    </w:rPr>
  </w:style>
  <w:style w:type="paragraph" w:customStyle="1" w:styleId="TableParagraph">
    <w:name w:val="Table Paragraph"/>
    <w:basedOn w:val="Normal"/>
    <w:uiPriority w:val="1"/>
    <w:qFormat/>
    <w:rsid w:val="00114220"/>
    <w:pPr>
      <w:widowControl w:val="0"/>
      <w:spacing w:after="0" w:line="240" w:lineRule="auto"/>
      <w:jc w:val="left"/>
    </w:pPr>
  </w:style>
  <w:style w:type="character" w:customStyle="1" w:styleId="NACBodyChar">
    <w:name w:val="NACBody Char"/>
    <w:basedOn w:val="DefaultParagraphFont"/>
    <w:link w:val="NACBody"/>
    <w:rsid w:val="00EA6F1F"/>
  </w:style>
  <w:style w:type="paragraph" w:customStyle="1" w:styleId="NACBody">
    <w:name w:val="NACBody"/>
    <w:basedOn w:val="Normal"/>
    <w:link w:val="NACBodyChar"/>
    <w:rsid w:val="00EA6F1F"/>
    <w:pPr>
      <w:spacing w:after="0" w:line="240" w:lineRule="atLeast"/>
    </w:pPr>
  </w:style>
  <w:style w:type="paragraph" w:customStyle="1" w:styleId="NACSource">
    <w:name w:val="NACSource"/>
    <w:basedOn w:val="Normal"/>
    <w:rsid w:val="00EA6F1F"/>
    <w:pPr>
      <w:spacing w:after="240" w:line="240" w:lineRule="atLeast"/>
    </w:pPr>
    <w:rPr>
      <w:rFonts w:ascii="Times New Roman" w:eastAsia="Times New Roman" w:hAnsi="Times New Roman" w:cs="Times New Roman"/>
      <w:sz w:val="24"/>
      <w:szCs w:val="24"/>
    </w:rPr>
  </w:style>
  <w:style w:type="character" w:customStyle="1" w:styleId="NACLead">
    <w:name w:val="NACLead"/>
    <w:basedOn w:val="DefaultParagraphFont"/>
    <w:rsid w:val="00EA6F1F"/>
    <w:rPr>
      <w:b/>
      <w:bCs/>
    </w:rPr>
  </w:style>
  <w:style w:type="character" w:customStyle="1" w:styleId="NACSection">
    <w:name w:val="NACSection"/>
    <w:basedOn w:val="DefaultParagraphFont"/>
    <w:rsid w:val="00EA6F1F"/>
    <w:rPr>
      <w:b/>
      <w:bCs/>
    </w:rPr>
  </w:style>
  <w:style w:type="character" w:customStyle="1" w:styleId="Empty">
    <w:name w:val="Empty"/>
    <w:basedOn w:val="DefaultParagraphFont"/>
    <w:rsid w:val="00EA6F1F"/>
    <w:rPr>
      <w:rFonts w:ascii="Times New Roman" w:hAnsi="Times New Roman" w:cs="Times New Roman" w:hint="default"/>
      <w:b/>
      <w:bCs/>
      <w:color w:val="auto"/>
    </w:rPr>
  </w:style>
  <w:style w:type="character" w:customStyle="1" w:styleId="NRSAuthority">
    <w:name w:val="NRSAuthority"/>
    <w:basedOn w:val="DefaultParagraphFont"/>
    <w:rsid w:val="00EA6F1F"/>
    <w:rPr>
      <w:b/>
      <w:bCs/>
    </w:rPr>
  </w:style>
  <w:style w:type="character" w:customStyle="1" w:styleId="SectBodyChar">
    <w:name w:val="Sect Body Char"/>
    <w:basedOn w:val="DefaultParagraphFont"/>
    <w:link w:val="SectBody"/>
    <w:rsid w:val="00EA6F1F"/>
  </w:style>
  <w:style w:type="paragraph" w:customStyle="1" w:styleId="SectBody">
    <w:name w:val="Sect Body"/>
    <w:basedOn w:val="Normal"/>
    <w:link w:val="SectBodyChar"/>
    <w:rsid w:val="00EA6F1F"/>
    <w:pPr>
      <w:spacing w:after="0" w:line="200" w:lineRule="atLeast"/>
    </w:pPr>
  </w:style>
  <w:style w:type="paragraph" w:customStyle="1" w:styleId="SourceNote">
    <w:name w:val="Source Note"/>
    <w:basedOn w:val="Normal"/>
    <w:rsid w:val="00EA6F1F"/>
    <w:pPr>
      <w:spacing w:line="200" w:lineRule="atLeast"/>
    </w:pPr>
    <w:rPr>
      <w:rFonts w:ascii="Times New Roman" w:eastAsia="Times New Roman" w:hAnsi="Times New Roman" w:cs="Times New Roman"/>
      <w:sz w:val="20"/>
      <w:szCs w:val="20"/>
    </w:rPr>
  </w:style>
  <w:style w:type="character" w:customStyle="1" w:styleId="Leadline">
    <w:name w:val="Leadline"/>
    <w:basedOn w:val="DefaultParagraphFont"/>
    <w:rsid w:val="00EA6F1F"/>
    <w:rPr>
      <w:rFonts w:ascii="Times New Roman" w:hAnsi="Times New Roman" w:cs="Times New Roman" w:hint="default"/>
      <w:b/>
      <w:bCs/>
      <w:color w:val="auto"/>
    </w:rPr>
  </w:style>
  <w:style w:type="character" w:customStyle="1" w:styleId="Section">
    <w:name w:val="Section"/>
    <w:basedOn w:val="DefaultParagraphFont"/>
    <w:rsid w:val="00EA6F1F"/>
    <w:rPr>
      <w:rFonts w:ascii="Times New Roman" w:hAnsi="Times New Roman" w:cs="Times New Roman" w:hint="default"/>
      <w:b/>
      <w:bCs/>
      <w:color w:val="auto"/>
    </w:rPr>
  </w:style>
  <w:style w:type="paragraph" w:customStyle="1" w:styleId="Style0">
    <w:name w:val="Style0"/>
    <w:rsid w:val="006C2F6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table" w:customStyle="1" w:styleId="TableGrid3">
    <w:name w:val="Table Grid3"/>
    <w:basedOn w:val="TableNormal"/>
    <w:next w:val="TableGrid"/>
    <w:uiPriority w:val="59"/>
    <w:rsid w:val="00E94D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0765621">
      <w:bodyDiv w:val="1"/>
      <w:marLeft w:val="0"/>
      <w:marRight w:val="0"/>
      <w:marTop w:val="0"/>
      <w:marBottom w:val="0"/>
      <w:divBdr>
        <w:top w:val="none" w:sz="0" w:space="0" w:color="auto"/>
        <w:left w:val="none" w:sz="0" w:space="0" w:color="auto"/>
        <w:bottom w:val="none" w:sz="0" w:space="0" w:color="auto"/>
        <w:right w:val="none" w:sz="0" w:space="0" w:color="auto"/>
      </w:divBdr>
    </w:div>
    <w:div w:id="283970527">
      <w:bodyDiv w:val="1"/>
      <w:marLeft w:val="0"/>
      <w:marRight w:val="0"/>
      <w:marTop w:val="0"/>
      <w:marBottom w:val="0"/>
      <w:divBdr>
        <w:top w:val="none" w:sz="0" w:space="0" w:color="auto"/>
        <w:left w:val="none" w:sz="0" w:space="0" w:color="auto"/>
        <w:bottom w:val="none" w:sz="0" w:space="0" w:color="auto"/>
        <w:right w:val="none" w:sz="0" w:space="0" w:color="auto"/>
      </w:divBdr>
    </w:div>
    <w:div w:id="368065161">
      <w:bodyDiv w:val="1"/>
      <w:marLeft w:val="0"/>
      <w:marRight w:val="0"/>
      <w:marTop w:val="0"/>
      <w:marBottom w:val="0"/>
      <w:divBdr>
        <w:top w:val="none" w:sz="0" w:space="0" w:color="auto"/>
        <w:left w:val="none" w:sz="0" w:space="0" w:color="auto"/>
        <w:bottom w:val="none" w:sz="0" w:space="0" w:color="auto"/>
        <w:right w:val="none" w:sz="0" w:space="0" w:color="auto"/>
      </w:divBdr>
    </w:div>
    <w:div w:id="798374072">
      <w:bodyDiv w:val="1"/>
      <w:marLeft w:val="0"/>
      <w:marRight w:val="0"/>
      <w:marTop w:val="0"/>
      <w:marBottom w:val="0"/>
      <w:divBdr>
        <w:top w:val="none" w:sz="0" w:space="0" w:color="auto"/>
        <w:left w:val="none" w:sz="0" w:space="0" w:color="auto"/>
        <w:bottom w:val="none" w:sz="0" w:space="0" w:color="auto"/>
        <w:right w:val="none" w:sz="0" w:space="0" w:color="auto"/>
      </w:divBdr>
    </w:div>
    <w:div w:id="1037588574">
      <w:bodyDiv w:val="1"/>
      <w:marLeft w:val="0"/>
      <w:marRight w:val="0"/>
      <w:marTop w:val="0"/>
      <w:marBottom w:val="0"/>
      <w:divBdr>
        <w:top w:val="none" w:sz="0" w:space="0" w:color="auto"/>
        <w:left w:val="none" w:sz="0" w:space="0" w:color="auto"/>
        <w:bottom w:val="none" w:sz="0" w:space="0" w:color="auto"/>
        <w:right w:val="none" w:sz="0" w:space="0" w:color="auto"/>
      </w:divBdr>
    </w:div>
    <w:div w:id="1109425642">
      <w:bodyDiv w:val="1"/>
      <w:marLeft w:val="0"/>
      <w:marRight w:val="0"/>
      <w:marTop w:val="0"/>
      <w:marBottom w:val="0"/>
      <w:divBdr>
        <w:top w:val="none" w:sz="0" w:space="0" w:color="auto"/>
        <w:left w:val="none" w:sz="0" w:space="0" w:color="auto"/>
        <w:bottom w:val="none" w:sz="0" w:space="0" w:color="auto"/>
        <w:right w:val="none" w:sz="0" w:space="0" w:color="auto"/>
      </w:divBdr>
    </w:div>
    <w:div w:id="1824928337">
      <w:bodyDiv w:val="1"/>
      <w:marLeft w:val="0"/>
      <w:marRight w:val="0"/>
      <w:marTop w:val="0"/>
      <w:marBottom w:val="0"/>
      <w:divBdr>
        <w:top w:val="none" w:sz="0" w:space="0" w:color="auto"/>
        <w:left w:val="none" w:sz="0" w:space="0" w:color="auto"/>
        <w:bottom w:val="none" w:sz="0" w:space="0" w:color="auto"/>
        <w:right w:val="none" w:sz="0" w:space="0" w:color="auto"/>
      </w:divBdr>
    </w:div>
    <w:div w:id="1935163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117" Type="http://schemas.openxmlformats.org/officeDocument/2006/relationships/hyperlink" Target="http://nvdetr.org/worforce_investment_pages/WIA_Policies.htm" TargetMode="External"/><Relationship Id="rId21" Type="http://schemas.openxmlformats.org/officeDocument/2006/relationships/footer" Target="footer2.xml"/><Relationship Id="rId42" Type="http://schemas.openxmlformats.org/officeDocument/2006/relationships/hyperlink" Target="http://www.doleta.gov/wioa/" TargetMode="External"/><Relationship Id="rId47" Type="http://schemas.openxmlformats.org/officeDocument/2006/relationships/hyperlink" Target="http://www.doleta.gov/programs/w-pact_amended98.cfm" TargetMode="External"/><Relationship Id="rId63" Type="http://schemas.openxmlformats.org/officeDocument/2006/relationships/image" Target="media/image130.jpeg"/><Relationship Id="rId68" Type="http://schemas.openxmlformats.org/officeDocument/2006/relationships/hyperlink" Target="mailto:kknelson@nvdetr.org" TargetMode="External"/><Relationship Id="rId84" Type="http://schemas.openxmlformats.org/officeDocument/2006/relationships/hyperlink" Target="http://www.leg.state.nv.us/NRS/NRS-388.html" TargetMode="External"/><Relationship Id="rId89" Type="http://schemas.openxmlformats.org/officeDocument/2006/relationships/hyperlink" Target="http://www.leg.state.nv.us/NRS/NRS-392.html" TargetMode="External"/><Relationship Id="rId112" Type="http://schemas.openxmlformats.org/officeDocument/2006/relationships/hyperlink" Target="http://nvdetr.org/worforce_investment_pages/WIA_Policies.htm" TargetMode="External"/><Relationship Id="rId133" Type="http://schemas.openxmlformats.org/officeDocument/2006/relationships/hyperlink" Target="http://factfinder.census.gov" TargetMode="External"/><Relationship Id="rId138" Type="http://schemas.openxmlformats.org/officeDocument/2006/relationships/header" Target="header6.xml"/><Relationship Id="rId154" Type="http://schemas.openxmlformats.org/officeDocument/2006/relationships/hyperlink" Target="http://factfinder.census.gov" TargetMode="External"/><Relationship Id="rId16" Type="http://schemas.openxmlformats.org/officeDocument/2006/relationships/header" Target="header1.xml"/><Relationship Id="rId107" Type="http://schemas.openxmlformats.org/officeDocument/2006/relationships/hyperlink" Target="http://www.leg.state.nv.us/NRS/NRS-392.html" TargetMode="External"/><Relationship Id="rId11" Type="http://schemas.openxmlformats.org/officeDocument/2006/relationships/hyperlink" Target="file:///S:\detradmin\pio\STATE%20PLAN%202015\MASTER%20DOCUMENT\PUBLICATION%20DRAFT_STATE%20PLAN_WIOA_MASTER_v8.2.docx" TargetMode="External"/><Relationship Id="rId32" Type="http://schemas.openxmlformats.org/officeDocument/2006/relationships/image" Target="media/image9.png"/><Relationship Id="rId37" Type="http://schemas.openxmlformats.org/officeDocument/2006/relationships/image" Target="media/image11.png"/><Relationship Id="rId53" Type="http://schemas.openxmlformats.org/officeDocument/2006/relationships/hyperlink" Target="http://gov.nv.gov/News-and-Media/Executive-Orders/2015/EO_-2015-08-Revising-the-Governor_s-Workforce-Investment-Board/" TargetMode="External"/><Relationship Id="rId58" Type="http://schemas.openxmlformats.org/officeDocument/2006/relationships/hyperlink" Target="http://www.leg.state.nv.us/NRS/NRS-241.html" TargetMode="External"/><Relationship Id="rId74" Type="http://schemas.openxmlformats.org/officeDocument/2006/relationships/hyperlink" Target="http://www.leg.state.nv.us/NRS/NRS-388.html" TargetMode="External"/><Relationship Id="rId79" Type="http://schemas.openxmlformats.org/officeDocument/2006/relationships/hyperlink" Target="http://www.leg.state.nv.us/nac/NAC-388.html" TargetMode="External"/><Relationship Id="rId102" Type="http://schemas.openxmlformats.org/officeDocument/2006/relationships/hyperlink" Target="http://www.leg.state.nv.us/NRS/NRS-392.html" TargetMode="External"/><Relationship Id="rId123" Type="http://schemas.openxmlformats.org/officeDocument/2006/relationships/hyperlink" Target="https://www.gpo.gov/fdsys/granule/CFR-2010-title34-vol1/CFR-2010-title34-vol1-sec76-104" TargetMode="External"/><Relationship Id="rId128" Type="http://schemas.openxmlformats.org/officeDocument/2006/relationships/hyperlink" Target="https://www.gpo.gov/fdsys/granule/CFR-2010-title34-vol1/CFR-2010-title34-vol1-sec76-104" TargetMode="External"/><Relationship Id="rId144" Type="http://schemas.openxmlformats.org/officeDocument/2006/relationships/hyperlink" Target="mailto:mayitasanchez@doe.nv.gov" TargetMode="External"/><Relationship Id="rId149" Type="http://schemas.openxmlformats.org/officeDocument/2006/relationships/hyperlink" Target="mailto:rlolson@nvdetr.org" TargetMode="External"/><Relationship Id="rId5" Type="http://schemas.microsoft.com/office/2007/relationships/stylesWithEffects" Target="stylesWithEffects.xml"/><Relationship Id="rId90" Type="http://schemas.openxmlformats.org/officeDocument/2006/relationships/hyperlink" Target="http://www.leg.state.nv.us/NRS/NRS-392.html" TargetMode="External"/><Relationship Id="rId95" Type="http://schemas.openxmlformats.org/officeDocument/2006/relationships/hyperlink" Target="http://www.leg.state.nv.us/NRS/NRS-392.html" TargetMode="External"/><Relationship Id="rId22" Type="http://schemas.openxmlformats.org/officeDocument/2006/relationships/header" Target="header4.xml"/><Relationship Id="rId27" Type="http://schemas.openxmlformats.org/officeDocument/2006/relationships/hyperlink" Target="http://www.nsf.gov/pubs/2015/nsb201510/nsb201510.pdf" TargetMode="External"/><Relationship Id="rId43" Type="http://schemas.openxmlformats.org/officeDocument/2006/relationships/hyperlink" Target="http://www.leg.state.nv.us/NRS/NRS-232.html" TargetMode="External"/><Relationship Id="rId48" Type="http://schemas.openxmlformats.org/officeDocument/2006/relationships/hyperlink" Target="http://www.leg.state.nv.us/NRS/NRS-232.html" TargetMode="External"/><Relationship Id="rId64" Type="http://schemas.openxmlformats.org/officeDocument/2006/relationships/hyperlink" Target="mailto:kknelson@nvdetr.org" TargetMode="External"/><Relationship Id="rId69" Type="http://schemas.openxmlformats.org/officeDocument/2006/relationships/footer" Target="footer4.xml"/><Relationship Id="rId113" Type="http://schemas.openxmlformats.org/officeDocument/2006/relationships/hyperlink" Target="http://nvdetr.org/worforce_investment_pages/WIA_Policies.htm" TargetMode="External"/><Relationship Id="rId118" Type="http://schemas.openxmlformats.org/officeDocument/2006/relationships/hyperlink" Target="http://www.leg.state.nv.us/NRS/NRS-612.html" TargetMode="External"/><Relationship Id="rId134" Type="http://schemas.openxmlformats.org/officeDocument/2006/relationships/hyperlink" Target="http://factfinder.census.gov" TargetMode="External"/><Relationship Id="rId139" Type="http://schemas.openxmlformats.org/officeDocument/2006/relationships/header" Target="header7.xml"/><Relationship Id="rId80" Type="http://schemas.openxmlformats.org/officeDocument/2006/relationships/hyperlink" Target="http://www.leg.state.nv.us/nac/NAC-388.html" TargetMode="External"/><Relationship Id="rId85" Type="http://schemas.openxmlformats.org/officeDocument/2006/relationships/hyperlink" Target="http://www.leg.state.nv.us/Statutes/67th/Stats199302.html" TargetMode="External"/><Relationship Id="rId150" Type="http://schemas.openxmlformats.org/officeDocument/2006/relationships/hyperlink" Target="mailto:kknelson@nvdetr.org" TargetMode="External"/><Relationship Id="rId155" Type="http://schemas.openxmlformats.org/officeDocument/2006/relationships/hyperlink" Target="http://factfinder.census.gov" TargetMode="External"/><Relationship Id="rId12" Type="http://schemas.openxmlformats.org/officeDocument/2006/relationships/image" Target="media/image2.jpeg"/><Relationship Id="rId17" Type="http://schemas.openxmlformats.org/officeDocument/2006/relationships/footer" Target="footer1.xml"/><Relationship Id="rId33" Type="http://schemas.openxmlformats.org/officeDocument/2006/relationships/image" Target="media/image10.png"/><Relationship Id="rId38" Type="http://schemas.microsoft.com/office/2007/relationships/hdphoto" Target="media/hdphoto1.wdp"/><Relationship Id="rId59" Type="http://schemas.openxmlformats.org/officeDocument/2006/relationships/hyperlink" Target="http://nvdetr.org/worforce_investment_pages/WIA_Policies.htm" TargetMode="External"/><Relationship Id="rId103" Type="http://schemas.openxmlformats.org/officeDocument/2006/relationships/hyperlink" Target="http://www.leg.state.nv.us/NRS/NRS-392.html" TargetMode="External"/><Relationship Id="rId108" Type="http://schemas.openxmlformats.org/officeDocument/2006/relationships/hyperlink" Target="http://www.leg.state.nv.us/NRS/NRS-392.html" TargetMode="External"/><Relationship Id="rId124" Type="http://schemas.openxmlformats.org/officeDocument/2006/relationships/hyperlink" Target="https://www.gpo.gov/fdsys/granule/CFR-2010-title34-vol1/CFR-2010-title34-vol1-sec76-104" TargetMode="External"/><Relationship Id="rId129" Type="http://schemas.openxmlformats.org/officeDocument/2006/relationships/hyperlink" Target="https://www.gpo.gov/fdsys/granule/CFR-2010-title34-vol1/CFR-2010-title34-vol1-sec76-104" TargetMode="External"/><Relationship Id="rId20" Type="http://schemas.openxmlformats.org/officeDocument/2006/relationships/header" Target="header3.xml"/><Relationship Id="rId41" Type="http://schemas.openxmlformats.org/officeDocument/2006/relationships/hyperlink" Target="http://www.doleta.gov/regs/statutes/wialaw.txt" TargetMode="External"/><Relationship Id="rId54" Type="http://schemas.openxmlformats.org/officeDocument/2006/relationships/hyperlink" Target="http://www.leg.state.nv.us/NRS/NRS-241.html" TargetMode="External"/><Relationship Id="rId62" Type="http://schemas.openxmlformats.org/officeDocument/2006/relationships/image" Target="media/image13.jpeg"/><Relationship Id="rId70" Type="http://schemas.openxmlformats.org/officeDocument/2006/relationships/hyperlink" Target="http://detr.state.nv.us/worforce_investment_pages/WIA_Policies.htm" TargetMode="External"/><Relationship Id="rId75" Type="http://schemas.openxmlformats.org/officeDocument/2006/relationships/hyperlink" Target="http://www.leg.state.nv.us/NRS/NRS-389.html" TargetMode="External"/><Relationship Id="rId83" Type="http://schemas.openxmlformats.org/officeDocument/2006/relationships/hyperlink" Target="http://www.leg.state.nv.us/NRS/NRS-388.html" TargetMode="External"/><Relationship Id="rId88" Type="http://schemas.openxmlformats.org/officeDocument/2006/relationships/hyperlink" Target="http://www.leg.state.nv.us/Statutes/74th/Stats200717.html" TargetMode="External"/><Relationship Id="rId91" Type="http://schemas.openxmlformats.org/officeDocument/2006/relationships/hyperlink" Target="http://www.leg.state.nv.us/NRS/NRS-389.html" TargetMode="External"/><Relationship Id="rId96" Type="http://schemas.openxmlformats.org/officeDocument/2006/relationships/hyperlink" Target="http://www.leg.state.nv.us/NRS/NRS-392.html" TargetMode="External"/><Relationship Id="rId111" Type="http://schemas.openxmlformats.org/officeDocument/2006/relationships/hyperlink" Target="http://nvdetr.org/worforce_investment_pages/WIA_Policies.htm" TargetMode="External"/><Relationship Id="rId132" Type="http://schemas.openxmlformats.org/officeDocument/2006/relationships/hyperlink" Target="http://factfinder.census.gov" TargetMode="External"/><Relationship Id="rId140" Type="http://schemas.openxmlformats.org/officeDocument/2006/relationships/image" Target="media/image14.jpg"/><Relationship Id="rId145" Type="http://schemas.openxmlformats.org/officeDocument/2006/relationships/hyperlink" Target="mailto:scanavero@doe.nv.gov" TargetMode="External"/><Relationship Id="rId153" Type="http://schemas.openxmlformats.org/officeDocument/2006/relationships/hyperlink" Target="mailto:rlolson@nvdetr.org"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30.png"/><Relationship Id="rId23" Type="http://schemas.openxmlformats.org/officeDocument/2006/relationships/footer" Target="footer3.xml"/><Relationship Id="rId28" Type="http://schemas.openxmlformats.org/officeDocument/2006/relationships/hyperlink" Target="http://www.usnews.com/news/stem-solutions/articles/2015/04/21/national-science-board-report-suggests-non-stem-fields-now-require-stem-skills" TargetMode="External"/><Relationship Id="rId36" Type="http://schemas.openxmlformats.org/officeDocument/2006/relationships/hyperlink" Target="http://nvsos.gov/Modules/ShowDocument.aspx?documentid=2143" TargetMode="External"/><Relationship Id="rId49" Type="http://schemas.openxmlformats.org/officeDocument/2006/relationships/hyperlink" Target="http://nvdetr.org/worforce_investment_pages/WIA_Policies.htm" TargetMode="External"/><Relationship Id="rId57" Type="http://schemas.openxmlformats.org/officeDocument/2006/relationships/hyperlink" Target="http://nvdetr.org/worforce_investment_pages/WIA_Policies.htm" TargetMode="External"/><Relationship Id="rId106" Type="http://schemas.openxmlformats.org/officeDocument/2006/relationships/hyperlink" Target="http://www.leg.state.nv.us/NRS/NRS-392.html" TargetMode="External"/><Relationship Id="rId114" Type="http://schemas.openxmlformats.org/officeDocument/2006/relationships/hyperlink" Target="http://nvdetr.org/worforce_investment_pages/WIA_Policies.htm" TargetMode="External"/><Relationship Id="rId119" Type="http://schemas.openxmlformats.org/officeDocument/2006/relationships/hyperlink" Target="http://www.leg.state.nv.us/NRS/NRS-612.html" TargetMode="External"/><Relationship Id="rId127" Type="http://schemas.openxmlformats.org/officeDocument/2006/relationships/hyperlink" Target="https://www.gpo.gov/fdsys/granule/CFR-2010-title34-vol1/CFR-2010-title34-vol1-sec76-104" TargetMode="External"/><Relationship Id="rId10" Type="http://schemas.openxmlformats.org/officeDocument/2006/relationships/image" Target="media/image1.jpg"/><Relationship Id="rId31" Type="http://schemas.openxmlformats.org/officeDocument/2006/relationships/image" Target="media/image8.png"/><Relationship Id="rId44" Type="http://schemas.openxmlformats.org/officeDocument/2006/relationships/hyperlink" Target="http://gov.nv.gov/News-and-Media/Executive-Orders/2015/EO_-2015-08-Revising-the-Governor_s-Workforce-Investment-Board/" TargetMode="External"/><Relationship Id="rId52" Type="http://schemas.openxmlformats.org/officeDocument/2006/relationships/hyperlink" Target="http://www.leg.state.nv.us/NRS/NRS-232.html" TargetMode="External"/><Relationship Id="rId60" Type="http://schemas.openxmlformats.org/officeDocument/2006/relationships/hyperlink" Target="http://nvdetr.org/worforce_investment_pages/WIA_Policies.htm" TargetMode="External"/><Relationship Id="rId65" Type="http://schemas.openxmlformats.org/officeDocument/2006/relationships/hyperlink" Target="mailto:kknelson@nvdetr.org" TargetMode="External"/><Relationship Id="rId73" Type="http://schemas.openxmlformats.org/officeDocument/2006/relationships/hyperlink" Target="http://nvdetr.org/worforce_investment_pages/Policies/1.13.pdf" TargetMode="External"/><Relationship Id="rId78" Type="http://schemas.openxmlformats.org/officeDocument/2006/relationships/hyperlink" Target="http://www.leg.state.nv.us/NRS/NRS-388.html" TargetMode="External"/><Relationship Id="rId81" Type="http://schemas.openxmlformats.org/officeDocument/2006/relationships/hyperlink" Target="http://www.leg.state.nv.us/NRS/NRS-388.html" TargetMode="External"/><Relationship Id="rId86" Type="http://schemas.openxmlformats.org/officeDocument/2006/relationships/hyperlink" Target="http://www.leg.state.nv.us/Statutes/71st/Stats200121.html" TargetMode="External"/><Relationship Id="rId94" Type="http://schemas.openxmlformats.org/officeDocument/2006/relationships/hyperlink" Target="http://www.leg.state.nv.us/NRS/NRS-392.html" TargetMode="External"/><Relationship Id="rId99" Type="http://schemas.openxmlformats.org/officeDocument/2006/relationships/hyperlink" Target="http://www.leg.state.nv.us/NRS/NRS-385.html" TargetMode="External"/><Relationship Id="rId101" Type="http://schemas.openxmlformats.org/officeDocument/2006/relationships/hyperlink" Target="http://www.leg.state.nv.us/NRS/NRS-392.html" TargetMode="External"/><Relationship Id="rId122" Type="http://schemas.openxmlformats.org/officeDocument/2006/relationships/hyperlink" Target="https://www.gpo.gov/fdsys/granule/CFR-2010-title34-vol1/CFR-2010-title34-vol1-sec76-104" TargetMode="External"/><Relationship Id="rId130" Type="http://schemas.openxmlformats.org/officeDocument/2006/relationships/hyperlink" Target="http://gov.nv.gov/News-and-Media/Executive-Orders/2014/EO_-2014-16-Establishing-the-Governor_s-Taskforce-on-Integrated-Employment/" TargetMode="External"/><Relationship Id="rId135" Type="http://schemas.openxmlformats.org/officeDocument/2006/relationships/hyperlink" Target="http://www.leg.state.nv.us/NRS/NRS-615.html" TargetMode="External"/><Relationship Id="rId143" Type="http://schemas.openxmlformats.org/officeDocument/2006/relationships/hyperlink" Target="mailto:rlolson@nvdetr.org" TargetMode="External"/><Relationship Id="rId148" Type="http://schemas.openxmlformats.org/officeDocument/2006/relationships/hyperlink" Target="mailto:dlsoderberg@nvdetr.org" TargetMode="External"/><Relationship Id="rId151" Type="http://schemas.openxmlformats.org/officeDocument/2006/relationships/hyperlink" Target="mailto:sghendren@nvdetr.org" TargetMode="External"/><Relationship Id="rId156" Type="http://schemas.openxmlformats.org/officeDocument/2006/relationships/header" Target="header8.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www.leg.state.nv.us/NRS/NRS-241.html" TargetMode="External"/><Relationship Id="rId39" Type="http://schemas.openxmlformats.org/officeDocument/2006/relationships/image" Target="media/image12.png"/><Relationship Id="rId109" Type="http://schemas.openxmlformats.org/officeDocument/2006/relationships/hyperlink" Target="http://www.leg.state.nv.us/NRS/NRS-392.html" TargetMode="External"/><Relationship Id="rId34" Type="http://schemas.openxmlformats.org/officeDocument/2006/relationships/hyperlink" Target="http://nvsos.gov/Modules/ShowDocument.aspx?documentid=2143" TargetMode="External"/><Relationship Id="rId50" Type="http://schemas.openxmlformats.org/officeDocument/2006/relationships/hyperlink" Target="http://www.doleta.gov/regs/statutes/wialaw.txt" TargetMode="External"/><Relationship Id="rId55" Type="http://schemas.openxmlformats.org/officeDocument/2006/relationships/hyperlink" Target="http://www.leg.state.nv.us/NRS/NRS-232A.html" TargetMode="External"/><Relationship Id="rId76" Type="http://schemas.openxmlformats.org/officeDocument/2006/relationships/hyperlink" Target="http://www.leg.state.nv.us/nac/NAC-388.html" TargetMode="External"/><Relationship Id="rId97" Type="http://schemas.openxmlformats.org/officeDocument/2006/relationships/hyperlink" Target="http://www.leg.state.nv.us/NRS/NRS-392.html" TargetMode="External"/><Relationship Id="rId104" Type="http://schemas.openxmlformats.org/officeDocument/2006/relationships/hyperlink" Target="http://www.leg.state.nv.us/NRS/NRS-392.html" TargetMode="External"/><Relationship Id="rId120" Type="http://schemas.openxmlformats.org/officeDocument/2006/relationships/hyperlink" Target="http://cteae.nv.gov/Career_and_Technical_Education/Employability_Skills/" TargetMode="External"/><Relationship Id="rId125" Type="http://schemas.openxmlformats.org/officeDocument/2006/relationships/hyperlink" Target="https://www.gpo.gov/fdsys/granule/CFR-2010-title34-vol1/CFR-2010-title34-vol1-sec76-104" TargetMode="External"/><Relationship Id="rId141" Type="http://schemas.openxmlformats.org/officeDocument/2006/relationships/hyperlink" Target="mailto:kknelson@nvdetr.org" TargetMode="External"/><Relationship Id="rId146" Type="http://schemas.openxmlformats.org/officeDocument/2006/relationships/hyperlink" Target="mailto:mraponi@doe.nv.gov" TargetMode="External"/><Relationship Id="rId7" Type="http://schemas.openxmlformats.org/officeDocument/2006/relationships/webSettings" Target="webSettings.xml"/><Relationship Id="rId71" Type="http://schemas.openxmlformats.org/officeDocument/2006/relationships/hyperlink" Target="http://nvdetr.org/worforce_investment_pages/Policies/4.4.PDF" TargetMode="External"/><Relationship Id="rId92" Type="http://schemas.openxmlformats.org/officeDocument/2006/relationships/hyperlink" Target="http://www.leg.state.nv.us/NRS/NRS-392.html" TargetMode="External"/><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image" Target="media/image4.jpg"/><Relationship Id="rId40" Type="http://schemas.microsoft.com/office/2007/relationships/hdphoto" Target="media/hdphoto2.wdp"/><Relationship Id="rId45" Type="http://schemas.openxmlformats.org/officeDocument/2006/relationships/hyperlink" Target="http://www.leg.state.nv.us/NRS/NRS-241.html" TargetMode="External"/><Relationship Id="rId66" Type="http://schemas.openxmlformats.org/officeDocument/2006/relationships/hyperlink" Target="mailto:kknelson@nvdetr.org" TargetMode="External"/><Relationship Id="rId87" Type="http://schemas.openxmlformats.org/officeDocument/2006/relationships/hyperlink" Target="http://www.leg.state.nv.us/Statutes/73rd/Stats200511.html" TargetMode="External"/><Relationship Id="rId110" Type="http://schemas.openxmlformats.org/officeDocument/2006/relationships/hyperlink" Target="http://nvdetr.org/worforce_investment_pages/WIA_Policies.htm" TargetMode="External"/><Relationship Id="rId115" Type="http://schemas.openxmlformats.org/officeDocument/2006/relationships/hyperlink" Target="http://nvdetr.org/worforce_investment_pages/Policies/3.3.PDF" TargetMode="External"/><Relationship Id="rId131" Type="http://schemas.openxmlformats.org/officeDocument/2006/relationships/hyperlink" Target="http://www.leg.state.nv.us/NRS/NRS-334.html" TargetMode="External"/><Relationship Id="rId136" Type="http://schemas.openxmlformats.org/officeDocument/2006/relationships/hyperlink" Target="http://www.leg.state.nv.us/NRS/NRS-615.html" TargetMode="External"/><Relationship Id="rId157" Type="http://schemas.openxmlformats.org/officeDocument/2006/relationships/fontTable" Target="fontTable.xml"/><Relationship Id="rId61" Type="http://schemas.openxmlformats.org/officeDocument/2006/relationships/hyperlink" Target="http://nvdetr.org/worforce_investment_pages/WIA_Policies.htm" TargetMode="External"/><Relationship Id="rId82" Type="http://schemas.openxmlformats.org/officeDocument/2006/relationships/hyperlink" Target="http://www.leg.state.nv.us/NRS/NRS-389.html" TargetMode="External"/><Relationship Id="rId152" Type="http://schemas.openxmlformats.org/officeDocument/2006/relationships/hyperlink" Target="mailto:sghendren@nvdetr.org" TargetMode="External"/><Relationship Id="rId19" Type="http://schemas.openxmlformats.org/officeDocument/2006/relationships/header" Target="header2.xml"/><Relationship Id="rId14" Type="http://schemas.openxmlformats.org/officeDocument/2006/relationships/image" Target="media/image20.jpeg"/><Relationship Id="rId30" Type="http://schemas.openxmlformats.org/officeDocument/2006/relationships/image" Target="media/image7.png"/><Relationship Id="rId35" Type="http://schemas.openxmlformats.org/officeDocument/2006/relationships/hyperlink" Target="http://www.census.gov/hhes/socdemo/education/data/acs/index.html" TargetMode="External"/><Relationship Id="rId56" Type="http://schemas.openxmlformats.org/officeDocument/2006/relationships/hyperlink" Target="http://nvdetr.org/worforce_investment_pages/Policies/1.0.pdf" TargetMode="External"/><Relationship Id="rId77" Type="http://schemas.openxmlformats.org/officeDocument/2006/relationships/hyperlink" Target="http://www.leg.state.nv.us/NRS/NRS-385.html" TargetMode="External"/><Relationship Id="rId100" Type="http://schemas.openxmlformats.org/officeDocument/2006/relationships/hyperlink" Target="http://www.leg.state.nv.us/NRS/NRS-392.html" TargetMode="External"/><Relationship Id="rId105" Type="http://schemas.openxmlformats.org/officeDocument/2006/relationships/hyperlink" Target="http://www.leg.state.nv.us/NRS/NRS-392.html" TargetMode="External"/><Relationship Id="rId126" Type="http://schemas.openxmlformats.org/officeDocument/2006/relationships/hyperlink" Target="https://www.gpo.gov/fdsys/granule/CFR-2010-title34-vol1/CFR-2010-title34-vol1-sec76-104" TargetMode="External"/><Relationship Id="rId147" Type="http://schemas.openxmlformats.org/officeDocument/2006/relationships/hyperlink" Target="mailto:kknelson@nvdetr.org" TargetMode="External"/><Relationship Id="rId8" Type="http://schemas.openxmlformats.org/officeDocument/2006/relationships/footnotes" Target="footnotes.xml"/><Relationship Id="rId51" Type="http://schemas.openxmlformats.org/officeDocument/2006/relationships/hyperlink" Target="http://www.doleta.gov/wioa/" TargetMode="External"/><Relationship Id="rId72" Type="http://schemas.openxmlformats.org/officeDocument/2006/relationships/hyperlink" Target="http://nvdetr.org/worforce_investment_pages/WIA_Policies.htm" TargetMode="External"/><Relationship Id="rId93" Type="http://schemas.openxmlformats.org/officeDocument/2006/relationships/hyperlink" Target="http://www.leg.state.nv.us/NRS/NRS-392.html" TargetMode="External"/><Relationship Id="rId98" Type="http://schemas.openxmlformats.org/officeDocument/2006/relationships/hyperlink" Target="http://www.leg.state.nv.us/NRS/NRS-392.html" TargetMode="External"/><Relationship Id="rId121" Type="http://schemas.openxmlformats.org/officeDocument/2006/relationships/hyperlink" Target="http://cteae.nv.gov/Resources/Career_and_Technical_Education/Documents/Employability_Skills/Employability_Skills_for_Career_Readiness_Standards/" TargetMode="External"/><Relationship Id="rId142" Type="http://schemas.openxmlformats.org/officeDocument/2006/relationships/hyperlink" Target="mailto:dlsoderberg@nvdetr.org" TargetMode="External"/><Relationship Id="rId3" Type="http://schemas.openxmlformats.org/officeDocument/2006/relationships/numbering" Target="numbering.xml"/><Relationship Id="rId25" Type="http://schemas.openxmlformats.org/officeDocument/2006/relationships/image" Target="media/image40.jpg"/><Relationship Id="rId46" Type="http://schemas.openxmlformats.org/officeDocument/2006/relationships/hyperlink" Target="http://www.leg.state.nv.us/NRS/NRS-241.html" TargetMode="External"/><Relationship Id="rId67" Type="http://schemas.openxmlformats.org/officeDocument/2006/relationships/hyperlink" Target="mailto:kknelson@nvdetr.org" TargetMode="External"/><Relationship Id="rId116" Type="http://schemas.openxmlformats.org/officeDocument/2006/relationships/hyperlink" Target="http://nvdetr.org/worforce_investment_pages/WIA_Policies.htm" TargetMode="External"/><Relationship Id="rId137" Type="http://schemas.openxmlformats.org/officeDocument/2006/relationships/header" Target="header5.xml"/><Relationship Id="rId158" Type="http://schemas.openxmlformats.org/officeDocument/2006/relationships/theme" Target="theme/theme1.xml"/></Relationships>
</file>

<file path=word/theme/theme1.xml><?xml version="1.0" encoding="utf-8"?>
<a:theme xmlns:a="http://schemas.openxmlformats.org/drawingml/2006/main" name="Office Theme">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Integrated Workforce Plan for the Workforce Innovation and Opportunity Act of 2014:  Titles I, II, III, and IV</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8DA304D-A9B2-4788-A0E3-9381E0D4D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217</Pages>
  <Words>96589</Words>
  <Characters>550559</Characters>
  <Application>Microsoft Office Word</Application>
  <DocSecurity>0</DocSecurity>
  <Lines>4587</Lines>
  <Paragraphs>1291</Paragraphs>
  <ScaleCrop>false</ScaleCrop>
  <HeadingPairs>
    <vt:vector size="2" baseType="variant">
      <vt:variant>
        <vt:lpstr>Title</vt:lpstr>
      </vt:variant>
      <vt:variant>
        <vt:i4>1</vt:i4>
      </vt:variant>
    </vt:vector>
  </HeadingPairs>
  <TitlesOfParts>
    <vt:vector size="1" baseType="lpstr">
      <vt:lpstr>State of Nevada</vt:lpstr>
    </vt:vector>
  </TitlesOfParts>
  <Company>State of Nevada</Company>
  <LinksUpToDate>false</LinksUpToDate>
  <CharactersWithSpaces>645857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of Nevada</dc:title>
  <dc:subject>For the period of:  July 1, 2016 –      June 30, 2021</dc:subject>
  <dc:creator>Windows User</dc:creator>
  <cp:lastModifiedBy>Shelley Hendren</cp:lastModifiedBy>
  <cp:revision>2</cp:revision>
  <cp:lastPrinted>2016-01-11T21:47:00Z</cp:lastPrinted>
  <dcterms:created xsi:type="dcterms:W3CDTF">2016-02-10T01:27:00Z</dcterms:created>
  <dcterms:modified xsi:type="dcterms:W3CDTF">2016-02-10T01:27:00Z</dcterms:modified>
</cp:coreProperties>
</file>