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29" w:rsidRPr="00945FA2" w:rsidRDefault="00D74958" w:rsidP="00D74958">
      <w:pPr>
        <w:spacing w:before="0" w:after="0"/>
        <w:jc w:val="center"/>
        <w:rPr>
          <w:rFonts w:ascii="Arial" w:hAnsi="Arial" w:cs="Arial"/>
          <w:sz w:val="28"/>
          <w:szCs w:val="28"/>
          <w:u w:val="single"/>
        </w:rPr>
      </w:pPr>
      <w:r w:rsidRPr="00945FA2">
        <w:rPr>
          <w:rFonts w:ascii="Arial" w:hAnsi="Arial" w:cs="Arial"/>
          <w:sz w:val="28"/>
          <w:szCs w:val="28"/>
          <w:u w:val="single"/>
        </w:rPr>
        <w:t xml:space="preserve">Alaska DVR - </w:t>
      </w:r>
      <w:r w:rsidR="00160129" w:rsidRPr="00945FA2">
        <w:rPr>
          <w:rFonts w:ascii="Arial" w:hAnsi="Arial" w:cs="Arial"/>
          <w:sz w:val="28"/>
          <w:szCs w:val="28"/>
          <w:u w:val="single"/>
        </w:rPr>
        <w:t>Case Review</w:t>
      </w:r>
      <w:r w:rsidR="00D875C6" w:rsidRPr="00945FA2">
        <w:rPr>
          <w:rFonts w:ascii="Arial" w:hAnsi="Arial" w:cs="Arial"/>
          <w:sz w:val="28"/>
          <w:szCs w:val="28"/>
          <w:u w:val="single"/>
        </w:rPr>
        <w:t xml:space="preserve"> </w:t>
      </w:r>
      <w:r w:rsidR="00945FA2">
        <w:rPr>
          <w:rFonts w:ascii="Arial" w:hAnsi="Arial" w:cs="Arial"/>
          <w:sz w:val="28"/>
          <w:szCs w:val="28"/>
          <w:u w:val="single"/>
        </w:rPr>
        <w:t>Talking Points</w:t>
      </w:r>
    </w:p>
    <w:p w:rsidR="00160129" w:rsidRPr="00B43B2A" w:rsidRDefault="00160129" w:rsidP="00160129">
      <w:pPr>
        <w:spacing w:before="0" w:after="0"/>
        <w:rPr>
          <w:rFonts w:ascii="Arial" w:hAnsi="Arial" w:cs="Arial"/>
          <w:sz w:val="22"/>
          <w:szCs w:val="22"/>
          <w:u w:val="single"/>
        </w:rPr>
      </w:pPr>
    </w:p>
    <w:p w:rsidR="001837A9" w:rsidRPr="00945FA2" w:rsidRDefault="001837A9" w:rsidP="00A827AD">
      <w:pPr>
        <w:spacing w:after="0"/>
        <w:rPr>
          <w:rFonts w:ascii="Arial" w:hAnsi="Arial" w:cs="Arial"/>
          <w:sz w:val="24"/>
          <w:u w:val="single"/>
        </w:rPr>
      </w:pPr>
      <w:r w:rsidRPr="00945FA2">
        <w:rPr>
          <w:rFonts w:ascii="Arial" w:hAnsi="Arial" w:cs="Arial"/>
          <w:sz w:val="24"/>
          <w:u w:val="single"/>
        </w:rPr>
        <w:t>Background</w:t>
      </w:r>
    </w:p>
    <w:p w:rsidR="00CE2CD6" w:rsidRPr="00945FA2" w:rsidRDefault="00CE2CD6" w:rsidP="00A827AD">
      <w:pPr>
        <w:spacing w:after="0"/>
        <w:rPr>
          <w:rFonts w:ascii="Arial" w:hAnsi="Arial" w:cs="Arial"/>
          <w:sz w:val="24"/>
          <w:u w:val="single"/>
        </w:rPr>
      </w:pPr>
    </w:p>
    <w:p w:rsidR="001837A9" w:rsidRPr="00945FA2" w:rsidRDefault="00D74958" w:rsidP="001837A9">
      <w:pPr>
        <w:spacing w:after="0"/>
        <w:rPr>
          <w:rFonts w:ascii="Arial" w:hAnsi="Arial" w:cs="Arial"/>
          <w:sz w:val="24"/>
        </w:rPr>
      </w:pPr>
      <w:r w:rsidRPr="00945FA2">
        <w:rPr>
          <w:rFonts w:ascii="Arial" w:hAnsi="Arial" w:cs="Arial"/>
          <w:sz w:val="24"/>
        </w:rPr>
        <w:t xml:space="preserve">The case review system (CRS) is </w:t>
      </w:r>
      <w:r w:rsidR="00A827AD" w:rsidRPr="00945FA2">
        <w:rPr>
          <w:rFonts w:ascii="Arial" w:hAnsi="Arial" w:cs="Arial"/>
          <w:sz w:val="24"/>
        </w:rPr>
        <w:t xml:space="preserve">part of </w:t>
      </w:r>
      <w:r w:rsidR="00EE4B22" w:rsidRPr="00945FA2">
        <w:rPr>
          <w:rFonts w:ascii="Arial" w:hAnsi="Arial" w:cs="Arial"/>
          <w:sz w:val="24"/>
        </w:rPr>
        <w:t>DVR</w:t>
      </w:r>
      <w:r w:rsidR="00A827AD" w:rsidRPr="00945FA2">
        <w:rPr>
          <w:rFonts w:ascii="Arial" w:hAnsi="Arial" w:cs="Arial"/>
          <w:sz w:val="24"/>
        </w:rPr>
        <w:t>’s</w:t>
      </w:r>
      <w:r w:rsidR="00EE4B22" w:rsidRPr="00945FA2">
        <w:rPr>
          <w:rFonts w:ascii="Arial" w:hAnsi="Arial" w:cs="Arial"/>
          <w:sz w:val="24"/>
        </w:rPr>
        <w:t xml:space="preserve"> long term commitment to continuous improvement in the delivery of vocation</w:t>
      </w:r>
      <w:r w:rsidR="00A827AD" w:rsidRPr="00945FA2">
        <w:rPr>
          <w:rFonts w:ascii="Arial" w:hAnsi="Arial" w:cs="Arial"/>
          <w:sz w:val="24"/>
        </w:rPr>
        <w:t xml:space="preserve">al rehabilitation (VR) services. </w:t>
      </w:r>
      <w:r w:rsidR="00B43B2A" w:rsidRPr="00945FA2">
        <w:rPr>
          <w:rFonts w:ascii="Arial" w:hAnsi="Arial" w:cs="Arial"/>
          <w:sz w:val="24"/>
        </w:rPr>
        <w:t xml:space="preserve"> It</w:t>
      </w:r>
      <w:r w:rsidR="00A827AD" w:rsidRPr="00945FA2">
        <w:rPr>
          <w:rFonts w:ascii="Arial" w:hAnsi="Arial" w:cs="Arial"/>
          <w:sz w:val="24"/>
        </w:rPr>
        <w:t xml:space="preserve"> is a critical component of the</w:t>
      </w:r>
      <w:r w:rsidR="00B43B2A" w:rsidRPr="00945FA2">
        <w:rPr>
          <w:rFonts w:ascii="Arial" w:hAnsi="Arial" w:cs="Arial"/>
          <w:sz w:val="24"/>
        </w:rPr>
        <w:t xml:space="preserve"> agency’s</w:t>
      </w:r>
      <w:r w:rsidR="00A827AD" w:rsidRPr="00945FA2">
        <w:rPr>
          <w:rFonts w:ascii="Arial" w:hAnsi="Arial" w:cs="Arial"/>
          <w:sz w:val="24"/>
        </w:rPr>
        <w:t xml:space="preserve"> program evaluation system ensuring compliance with federal and state laws and regulations, providing technical assistance to VR managers and counselors, and identifying training issues</w:t>
      </w:r>
      <w:r w:rsidR="00974171" w:rsidRPr="00945FA2">
        <w:rPr>
          <w:rFonts w:ascii="Arial" w:hAnsi="Arial" w:cs="Arial"/>
          <w:sz w:val="24"/>
        </w:rPr>
        <w:t xml:space="preserve"> and/or best practices</w:t>
      </w:r>
      <w:r w:rsidR="00A827AD" w:rsidRPr="00945FA2">
        <w:rPr>
          <w:rFonts w:ascii="Arial" w:hAnsi="Arial" w:cs="Arial"/>
          <w:sz w:val="24"/>
        </w:rPr>
        <w:t xml:space="preserve">. </w:t>
      </w:r>
      <w:r w:rsidR="001837A9" w:rsidRPr="00945FA2">
        <w:rPr>
          <w:rFonts w:ascii="Arial" w:hAnsi="Arial" w:cs="Arial"/>
          <w:sz w:val="24"/>
        </w:rPr>
        <w:t>The CRS is the mechanism by which the division answers question about core rehabilitation issues such as eligibility decisions, plan development and service delivery which cannot be addressed other than by reviewing indivi</w:t>
      </w:r>
      <w:r w:rsidR="008F5FB6" w:rsidRPr="00945FA2">
        <w:rPr>
          <w:rFonts w:ascii="Arial" w:hAnsi="Arial" w:cs="Arial"/>
          <w:sz w:val="24"/>
        </w:rPr>
        <w:t xml:space="preserve">dual participant case records. It also </w:t>
      </w:r>
      <w:r w:rsidR="001837A9" w:rsidRPr="00945FA2">
        <w:rPr>
          <w:rFonts w:ascii="Arial" w:hAnsi="Arial" w:cs="Arial"/>
          <w:sz w:val="24"/>
        </w:rPr>
        <w:t xml:space="preserve">generates programmatic and fiscal data that may drive changes in DVR’s policy or business practices and may be viewed as an internal compliance audit. </w:t>
      </w:r>
    </w:p>
    <w:p w:rsidR="001837A9" w:rsidRPr="00945FA2" w:rsidRDefault="001837A9" w:rsidP="00EE4B22">
      <w:pPr>
        <w:spacing w:after="0"/>
        <w:rPr>
          <w:rFonts w:ascii="Arial" w:hAnsi="Arial" w:cs="Arial"/>
          <w:sz w:val="24"/>
          <w:lang w:val="en"/>
        </w:rPr>
      </w:pPr>
    </w:p>
    <w:p w:rsidR="001837A9" w:rsidRPr="00945FA2" w:rsidRDefault="001837A9" w:rsidP="001837A9">
      <w:pPr>
        <w:spacing w:before="0" w:after="0"/>
        <w:rPr>
          <w:rFonts w:ascii="Arial" w:hAnsi="Arial" w:cs="Arial"/>
          <w:sz w:val="24"/>
        </w:rPr>
      </w:pPr>
      <w:r w:rsidRPr="00945FA2">
        <w:rPr>
          <w:rFonts w:ascii="Arial" w:hAnsi="Arial" w:cs="Arial"/>
          <w:sz w:val="24"/>
        </w:rPr>
        <w:t xml:space="preserve">Another aspect </w:t>
      </w:r>
      <w:r w:rsidR="008F5FB6" w:rsidRPr="00945FA2">
        <w:rPr>
          <w:rFonts w:ascii="Arial" w:hAnsi="Arial" w:cs="Arial"/>
          <w:sz w:val="24"/>
        </w:rPr>
        <w:t xml:space="preserve">of the CRS </w:t>
      </w:r>
      <w:r w:rsidRPr="00945FA2">
        <w:rPr>
          <w:rFonts w:ascii="Arial" w:hAnsi="Arial" w:cs="Arial"/>
          <w:sz w:val="24"/>
        </w:rPr>
        <w:t>is that DVR falls under the requirements of Federal OMB Circular A-133. This is also known as a Single Audit; it provides assurance to the Federal government as to the management and use of program funds; and is performed by an independent entity. In Alaska, Legislative Audit is that independent auditor. The Single Audit review encompasses both fiscal and compliance components.</w:t>
      </w:r>
    </w:p>
    <w:p w:rsidR="001837A9" w:rsidRPr="00945FA2" w:rsidRDefault="001837A9" w:rsidP="001837A9">
      <w:pPr>
        <w:spacing w:before="0" w:after="0"/>
        <w:ind w:left="360" w:hanging="360"/>
        <w:rPr>
          <w:rFonts w:ascii="Arial" w:hAnsi="Arial" w:cs="Arial"/>
          <w:sz w:val="24"/>
        </w:rPr>
      </w:pPr>
    </w:p>
    <w:p w:rsidR="001837A9" w:rsidRPr="00945FA2" w:rsidRDefault="008F5FB6" w:rsidP="001837A9">
      <w:pPr>
        <w:spacing w:before="0" w:after="0"/>
        <w:rPr>
          <w:rFonts w:ascii="Arial" w:hAnsi="Arial" w:cs="Arial"/>
          <w:sz w:val="24"/>
        </w:rPr>
      </w:pPr>
      <w:r w:rsidRPr="00945FA2">
        <w:rPr>
          <w:rFonts w:ascii="Arial" w:hAnsi="Arial" w:cs="Arial"/>
          <w:sz w:val="24"/>
        </w:rPr>
        <w:t>The CRS</w:t>
      </w:r>
      <w:r w:rsidR="001837A9" w:rsidRPr="00945FA2">
        <w:rPr>
          <w:rFonts w:ascii="Arial" w:hAnsi="Arial" w:cs="Arial"/>
          <w:sz w:val="24"/>
        </w:rPr>
        <w:t xml:space="preserve"> is primarily a compliance review with s strong emphasis on what constitutes quality VR work. This is why only VR professionals with either CRC credentialing or fiscal or CRP expertise review case files. The questions on our review address the compliance component required of leg audit. It is important for us to be cognizant of this </w:t>
      </w:r>
      <w:proofErr w:type="gramStart"/>
      <w:r w:rsidR="001837A9" w:rsidRPr="00945FA2">
        <w:rPr>
          <w:rFonts w:ascii="Arial" w:hAnsi="Arial" w:cs="Arial"/>
          <w:sz w:val="24"/>
        </w:rPr>
        <w:t>audit</w:t>
      </w:r>
      <w:proofErr w:type="gramEnd"/>
      <w:r w:rsidR="001837A9" w:rsidRPr="00945FA2">
        <w:rPr>
          <w:rFonts w:ascii="Arial" w:hAnsi="Arial" w:cs="Arial"/>
          <w:sz w:val="24"/>
        </w:rPr>
        <w:t xml:space="preserve"> requirement. If leg audit cannot answer its questions through the case review process, they will go to other data. Using the case review process ensures that leg audit will always be evaluating client centered vocational rehabilitation decisions made by rehabilitation professionals.</w:t>
      </w:r>
    </w:p>
    <w:p w:rsidR="001837A9" w:rsidRPr="00945FA2" w:rsidRDefault="001837A9" w:rsidP="00EE4B22">
      <w:pPr>
        <w:spacing w:after="0"/>
        <w:rPr>
          <w:rFonts w:ascii="Arial" w:hAnsi="Arial" w:cs="Arial"/>
          <w:sz w:val="24"/>
          <w:lang w:val="en"/>
        </w:rPr>
      </w:pPr>
    </w:p>
    <w:p w:rsidR="00B43B2A" w:rsidRPr="00945FA2" w:rsidRDefault="00B43B2A" w:rsidP="00B43B2A">
      <w:pPr>
        <w:spacing w:before="0" w:after="0"/>
        <w:rPr>
          <w:rFonts w:ascii="Arial" w:hAnsi="Arial" w:cs="Arial"/>
          <w:sz w:val="24"/>
        </w:rPr>
      </w:pPr>
      <w:r w:rsidRPr="00945FA2">
        <w:rPr>
          <w:rFonts w:ascii="Arial" w:hAnsi="Arial" w:cs="Arial"/>
          <w:sz w:val="24"/>
        </w:rPr>
        <w:t xml:space="preserve">Very broadly, the CRS addresses three components of the VR service delivery system that may be viewed as separate programmatic functions, but in actuality are inter-related and are critical to the efficacy of the entire process. </w:t>
      </w:r>
    </w:p>
    <w:p w:rsidR="00B43B2A" w:rsidRPr="00945FA2" w:rsidRDefault="00B43B2A" w:rsidP="00B43B2A">
      <w:pPr>
        <w:spacing w:before="0" w:after="0"/>
        <w:rPr>
          <w:rFonts w:ascii="Arial" w:hAnsi="Arial" w:cs="Arial"/>
          <w:sz w:val="24"/>
        </w:rPr>
      </w:pPr>
    </w:p>
    <w:p w:rsidR="00B43B2A" w:rsidRPr="00945FA2" w:rsidRDefault="00B43B2A" w:rsidP="00B43B2A">
      <w:pPr>
        <w:spacing w:before="0" w:after="0"/>
        <w:rPr>
          <w:rFonts w:ascii="Arial" w:hAnsi="Arial" w:cs="Arial"/>
          <w:sz w:val="24"/>
        </w:rPr>
      </w:pPr>
      <w:r w:rsidRPr="00945FA2">
        <w:rPr>
          <w:rFonts w:ascii="Arial" w:hAnsi="Arial" w:cs="Arial"/>
          <w:sz w:val="24"/>
        </w:rPr>
        <w:t>These areas are:</w:t>
      </w:r>
    </w:p>
    <w:p w:rsidR="00B43B2A" w:rsidRPr="00945FA2" w:rsidRDefault="00B43B2A" w:rsidP="00B43B2A">
      <w:pPr>
        <w:pStyle w:val="ListParagraph"/>
        <w:numPr>
          <w:ilvl w:val="0"/>
          <w:numId w:val="4"/>
        </w:numPr>
        <w:spacing w:after="0"/>
        <w:rPr>
          <w:rFonts w:ascii="Arial" w:hAnsi="Arial" w:cs="Arial"/>
          <w:sz w:val="24"/>
          <w:szCs w:val="24"/>
        </w:rPr>
      </w:pPr>
      <w:r w:rsidRPr="00945FA2">
        <w:rPr>
          <w:rFonts w:ascii="Arial" w:hAnsi="Arial" w:cs="Arial"/>
          <w:sz w:val="24"/>
          <w:szCs w:val="24"/>
        </w:rPr>
        <w:t>Direct client services</w:t>
      </w:r>
    </w:p>
    <w:p w:rsidR="00B43B2A" w:rsidRPr="00945FA2" w:rsidRDefault="00B43B2A" w:rsidP="00B43B2A">
      <w:pPr>
        <w:pStyle w:val="ListParagraph"/>
        <w:numPr>
          <w:ilvl w:val="0"/>
          <w:numId w:val="4"/>
        </w:numPr>
        <w:spacing w:after="0"/>
        <w:rPr>
          <w:rFonts w:ascii="Arial" w:hAnsi="Arial" w:cs="Arial"/>
          <w:sz w:val="24"/>
          <w:szCs w:val="24"/>
        </w:rPr>
      </w:pPr>
      <w:r w:rsidRPr="00945FA2">
        <w:rPr>
          <w:rFonts w:ascii="Arial" w:hAnsi="Arial" w:cs="Arial"/>
          <w:sz w:val="24"/>
          <w:szCs w:val="24"/>
        </w:rPr>
        <w:t>Fiscal and</w:t>
      </w:r>
    </w:p>
    <w:p w:rsidR="00B43B2A" w:rsidRPr="00945FA2" w:rsidRDefault="0099253F" w:rsidP="00B43B2A">
      <w:pPr>
        <w:pStyle w:val="ListParagraph"/>
        <w:numPr>
          <w:ilvl w:val="0"/>
          <w:numId w:val="4"/>
        </w:numPr>
        <w:spacing w:after="0"/>
        <w:rPr>
          <w:rFonts w:ascii="Arial" w:hAnsi="Arial" w:cs="Arial"/>
          <w:sz w:val="24"/>
          <w:szCs w:val="24"/>
        </w:rPr>
      </w:pPr>
      <w:r w:rsidRPr="00945FA2">
        <w:rPr>
          <w:rFonts w:ascii="Arial" w:hAnsi="Arial" w:cs="Arial"/>
          <w:sz w:val="24"/>
          <w:szCs w:val="24"/>
        </w:rPr>
        <w:t>CRPs</w:t>
      </w:r>
    </w:p>
    <w:p w:rsidR="00B43B2A" w:rsidRPr="00945FA2" w:rsidRDefault="00B43B2A" w:rsidP="00B43B2A">
      <w:pPr>
        <w:spacing w:after="0"/>
        <w:rPr>
          <w:rFonts w:ascii="Arial" w:hAnsi="Arial" w:cs="Arial"/>
          <w:sz w:val="24"/>
        </w:rPr>
      </w:pPr>
    </w:p>
    <w:p w:rsidR="00B43B2A" w:rsidRPr="00945FA2" w:rsidRDefault="001837A9" w:rsidP="00B43B2A">
      <w:pPr>
        <w:spacing w:after="0"/>
        <w:rPr>
          <w:rFonts w:ascii="Arial" w:hAnsi="Arial" w:cs="Arial"/>
          <w:sz w:val="24"/>
        </w:rPr>
      </w:pPr>
      <w:r w:rsidRPr="00945FA2">
        <w:rPr>
          <w:rFonts w:ascii="Arial" w:hAnsi="Arial" w:cs="Arial"/>
          <w:sz w:val="24"/>
        </w:rPr>
        <w:t>In 2012, DVR migrated</w:t>
      </w:r>
      <w:r w:rsidR="00B43B2A" w:rsidRPr="00945FA2">
        <w:rPr>
          <w:rFonts w:ascii="Arial" w:hAnsi="Arial" w:cs="Arial"/>
          <w:sz w:val="24"/>
        </w:rPr>
        <w:t xml:space="preserve"> from </w:t>
      </w:r>
      <w:r w:rsidRPr="00945FA2">
        <w:rPr>
          <w:rFonts w:ascii="Arial" w:hAnsi="Arial" w:cs="Arial"/>
          <w:sz w:val="24"/>
        </w:rPr>
        <w:t xml:space="preserve">bi-annual </w:t>
      </w:r>
      <w:r w:rsidR="00B43B2A" w:rsidRPr="00945FA2">
        <w:rPr>
          <w:rFonts w:ascii="Arial" w:hAnsi="Arial" w:cs="Arial"/>
          <w:sz w:val="24"/>
        </w:rPr>
        <w:t xml:space="preserve">regional reviews to a </w:t>
      </w:r>
      <w:r w:rsidRPr="00945FA2">
        <w:rPr>
          <w:rFonts w:ascii="Arial" w:hAnsi="Arial" w:cs="Arial"/>
          <w:sz w:val="24"/>
        </w:rPr>
        <w:t xml:space="preserve">yearly </w:t>
      </w:r>
      <w:r w:rsidR="00B43B2A" w:rsidRPr="00945FA2">
        <w:rPr>
          <w:rFonts w:ascii="Arial" w:hAnsi="Arial" w:cs="Arial"/>
          <w:sz w:val="24"/>
        </w:rPr>
        <w:t xml:space="preserve">statewide review in order to more quickly identify and react to systemic, statewide issues. This conversion to a statewide review is still a work in progress. For various reasons, the CRP and fiscal </w:t>
      </w:r>
      <w:r w:rsidR="0099253F" w:rsidRPr="00945FA2">
        <w:rPr>
          <w:rFonts w:ascii="Arial" w:hAnsi="Arial" w:cs="Arial"/>
          <w:sz w:val="24"/>
        </w:rPr>
        <w:t xml:space="preserve">components of the review were not part of the </w:t>
      </w:r>
      <w:r w:rsidR="00B43B2A" w:rsidRPr="00945FA2">
        <w:rPr>
          <w:rFonts w:ascii="Arial" w:hAnsi="Arial" w:cs="Arial"/>
          <w:sz w:val="24"/>
        </w:rPr>
        <w:t>statewide process</w:t>
      </w:r>
      <w:r w:rsidR="0099253F" w:rsidRPr="00945FA2">
        <w:rPr>
          <w:rFonts w:ascii="Arial" w:hAnsi="Arial" w:cs="Arial"/>
          <w:sz w:val="24"/>
        </w:rPr>
        <w:t xml:space="preserve"> in 2013, however it </w:t>
      </w:r>
      <w:r w:rsidR="0099253F" w:rsidRPr="00945FA2">
        <w:rPr>
          <w:rFonts w:ascii="Arial" w:hAnsi="Arial" w:cs="Arial"/>
          <w:sz w:val="24"/>
        </w:rPr>
        <w:lastRenderedPageBreak/>
        <w:t>was determined that they would be reintegrated back into the statewide process for the 2014 review.</w:t>
      </w:r>
    </w:p>
    <w:p w:rsidR="00B43B2A" w:rsidRPr="00945FA2" w:rsidRDefault="00B43B2A" w:rsidP="00B43B2A">
      <w:pPr>
        <w:spacing w:after="0"/>
        <w:rPr>
          <w:rFonts w:ascii="Arial" w:hAnsi="Arial" w:cs="Arial"/>
          <w:sz w:val="24"/>
        </w:rPr>
      </w:pPr>
    </w:p>
    <w:p w:rsidR="00D875C6" w:rsidRPr="00945FA2" w:rsidRDefault="0099253F" w:rsidP="007F7A58">
      <w:pPr>
        <w:spacing w:after="0"/>
        <w:rPr>
          <w:rFonts w:ascii="Arial" w:hAnsi="Arial" w:cs="Arial"/>
          <w:sz w:val="24"/>
          <w:u w:val="single"/>
        </w:rPr>
      </w:pPr>
      <w:r w:rsidRPr="00945FA2">
        <w:rPr>
          <w:rFonts w:ascii="Arial" w:hAnsi="Arial" w:cs="Arial"/>
          <w:sz w:val="24"/>
          <w:u w:val="single"/>
        </w:rPr>
        <w:t>Sample:</w:t>
      </w:r>
    </w:p>
    <w:p w:rsidR="0099253F" w:rsidRPr="00945FA2" w:rsidRDefault="0099253F" w:rsidP="007F7A58">
      <w:pPr>
        <w:spacing w:after="0"/>
        <w:rPr>
          <w:rFonts w:ascii="Arial" w:hAnsi="Arial" w:cs="Arial"/>
          <w:sz w:val="24"/>
          <w:u w:val="single"/>
        </w:rPr>
      </w:pPr>
    </w:p>
    <w:p w:rsidR="002449E5" w:rsidRPr="00945FA2" w:rsidRDefault="0099253F" w:rsidP="007F7A58">
      <w:pPr>
        <w:spacing w:after="0"/>
        <w:rPr>
          <w:rFonts w:ascii="Arial" w:hAnsi="Arial" w:cs="Arial"/>
          <w:sz w:val="24"/>
        </w:rPr>
      </w:pPr>
      <w:r w:rsidRPr="00945FA2">
        <w:rPr>
          <w:rFonts w:ascii="Arial" w:hAnsi="Arial" w:cs="Arial"/>
          <w:sz w:val="24"/>
        </w:rPr>
        <w:t xml:space="preserve">The sample size will remain similar to last year’s sample of 200 </w:t>
      </w:r>
      <w:proofErr w:type="gramStart"/>
      <w:r w:rsidRPr="00945FA2">
        <w:rPr>
          <w:rFonts w:ascii="Arial" w:hAnsi="Arial" w:cs="Arial"/>
          <w:sz w:val="24"/>
        </w:rPr>
        <w:t>cases</w:t>
      </w:r>
      <w:r w:rsidR="00423F07" w:rsidRPr="00945FA2">
        <w:rPr>
          <w:rFonts w:ascii="Arial" w:hAnsi="Arial" w:cs="Arial"/>
          <w:sz w:val="24"/>
        </w:rPr>
        <w:t>,</w:t>
      </w:r>
      <w:proofErr w:type="gramEnd"/>
      <w:r w:rsidR="00423F07" w:rsidRPr="00945FA2">
        <w:rPr>
          <w:rFonts w:ascii="Arial" w:hAnsi="Arial" w:cs="Arial"/>
          <w:sz w:val="24"/>
        </w:rPr>
        <w:t xml:space="preserve"> although a small number may need to be added to accommodate the CRP and fiscal sample</w:t>
      </w:r>
      <w:r w:rsidRPr="00945FA2">
        <w:rPr>
          <w:rFonts w:ascii="Arial" w:hAnsi="Arial" w:cs="Arial"/>
          <w:sz w:val="24"/>
        </w:rPr>
        <w:t xml:space="preserve">.  This is based upon the number of reviewers, days, and caseloads.  </w:t>
      </w:r>
      <w:r w:rsidR="002449E5" w:rsidRPr="00945FA2">
        <w:rPr>
          <w:rFonts w:ascii="Arial" w:hAnsi="Arial" w:cs="Arial"/>
          <w:sz w:val="24"/>
        </w:rPr>
        <w:t>The review will focus on cases in plan, closed rehabilitated and closed from plan sta</w:t>
      </w:r>
      <w:r w:rsidR="00423F07" w:rsidRPr="00945FA2">
        <w:rPr>
          <w:rFonts w:ascii="Arial" w:hAnsi="Arial" w:cs="Arial"/>
          <w:sz w:val="24"/>
        </w:rPr>
        <w:t>t</w:t>
      </w:r>
      <w:r w:rsidR="002449E5" w:rsidRPr="00945FA2">
        <w:rPr>
          <w:rFonts w:ascii="Arial" w:hAnsi="Arial" w:cs="Arial"/>
          <w:sz w:val="24"/>
        </w:rPr>
        <w:t xml:space="preserve">us, like in previous years.  </w:t>
      </w:r>
      <w:r w:rsidR="00423F07" w:rsidRPr="00945FA2">
        <w:rPr>
          <w:rFonts w:ascii="Arial" w:hAnsi="Arial" w:cs="Arial"/>
          <w:sz w:val="24"/>
        </w:rPr>
        <w:t>The average number of cases to be reviewed per caseload is approximately 6 cases = 3 plan, 1 closed rehab, 2 closed from plan.</w:t>
      </w:r>
    </w:p>
    <w:p w:rsidR="002449E5" w:rsidRPr="00945FA2" w:rsidRDefault="002449E5" w:rsidP="007F7A58">
      <w:pPr>
        <w:spacing w:after="0"/>
        <w:rPr>
          <w:rFonts w:ascii="Arial" w:hAnsi="Arial" w:cs="Arial"/>
          <w:sz w:val="24"/>
        </w:rPr>
      </w:pPr>
    </w:p>
    <w:p w:rsidR="002449E5" w:rsidRPr="00945FA2" w:rsidRDefault="00423F07" w:rsidP="007F7A58">
      <w:pPr>
        <w:spacing w:after="0"/>
        <w:rPr>
          <w:rFonts w:ascii="Arial" w:hAnsi="Arial" w:cs="Arial"/>
          <w:sz w:val="24"/>
        </w:rPr>
      </w:pPr>
      <w:r w:rsidRPr="00945FA2">
        <w:rPr>
          <w:rFonts w:ascii="Arial" w:hAnsi="Arial" w:cs="Arial"/>
          <w:sz w:val="24"/>
          <w:u w:val="single"/>
        </w:rPr>
        <w:t>Remove Eligible &gt; 180 days as Criteria:</w:t>
      </w:r>
      <w:r w:rsidRPr="00945FA2">
        <w:rPr>
          <w:rFonts w:ascii="Arial" w:hAnsi="Arial" w:cs="Arial"/>
          <w:sz w:val="24"/>
        </w:rPr>
        <w:t xml:space="preserve">  </w:t>
      </w:r>
      <w:r w:rsidR="002449E5" w:rsidRPr="00945FA2">
        <w:rPr>
          <w:rFonts w:ascii="Arial" w:hAnsi="Arial" w:cs="Arial"/>
          <w:sz w:val="24"/>
        </w:rPr>
        <w:t xml:space="preserve">There appears to a significant decline in cases that are in eligible status beyond 180 days, from last year.  This decrease is likely due to the increased awareness of timeliness to plan and the implementation of the Plan Development Extension </w:t>
      </w:r>
      <w:proofErr w:type="spellStart"/>
      <w:r w:rsidR="002449E5" w:rsidRPr="00945FA2">
        <w:rPr>
          <w:rFonts w:ascii="Arial" w:hAnsi="Arial" w:cs="Arial"/>
          <w:sz w:val="24"/>
        </w:rPr>
        <w:t>datapage</w:t>
      </w:r>
      <w:proofErr w:type="spellEnd"/>
      <w:r w:rsidR="002449E5" w:rsidRPr="00945FA2">
        <w:rPr>
          <w:rFonts w:ascii="Arial" w:hAnsi="Arial" w:cs="Arial"/>
          <w:sz w:val="24"/>
        </w:rPr>
        <w:t xml:space="preserve">.  Because of this drastic reduction in the number of cases in eligible status beyond 180 days, performance on this issue should increase (M&amp;M is 85 % of plans written in 180 days). Therefore it is felt that there is no need to specifically </w:t>
      </w:r>
      <w:r w:rsidR="00C85268" w:rsidRPr="00945FA2">
        <w:rPr>
          <w:rFonts w:ascii="Arial" w:hAnsi="Arial" w:cs="Arial"/>
          <w:sz w:val="24"/>
        </w:rPr>
        <w:t xml:space="preserve">target the sample to </w:t>
      </w:r>
      <w:r w:rsidR="002449E5" w:rsidRPr="00945FA2">
        <w:rPr>
          <w:rFonts w:ascii="Arial" w:hAnsi="Arial" w:cs="Arial"/>
          <w:sz w:val="24"/>
        </w:rPr>
        <w:t>look at plans</w:t>
      </w:r>
      <w:r w:rsidR="00C85268" w:rsidRPr="00945FA2">
        <w:rPr>
          <w:rFonts w:ascii="Arial" w:hAnsi="Arial" w:cs="Arial"/>
          <w:sz w:val="24"/>
        </w:rPr>
        <w:t xml:space="preserve"> over 180 days.</w:t>
      </w:r>
    </w:p>
    <w:p w:rsidR="00C85268" w:rsidRPr="00945FA2" w:rsidRDefault="00C85268" w:rsidP="007F7A58">
      <w:pPr>
        <w:spacing w:after="0"/>
        <w:rPr>
          <w:rFonts w:ascii="Arial" w:hAnsi="Arial" w:cs="Arial"/>
          <w:sz w:val="24"/>
        </w:rPr>
      </w:pPr>
    </w:p>
    <w:p w:rsidR="002449E5" w:rsidRPr="00945FA2" w:rsidRDefault="00423F07" w:rsidP="007F7A58">
      <w:pPr>
        <w:spacing w:after="0"/>
        <w:rPr>
          <w:rFonts w:ascii="Arial" w:hAnsi="Arial" w:cs="Arial"/>
          <w:sz w:val="24"/>
        </w:rPr>
      </w:pPr>
      <w:r w:rsidRPr="00945FA2">
        <w:rPr>
          <w:rFonts w:ascii="Arial" w:hAnsi="Arial" w:cs="Arial"/>
          <w:sz w:val="24"/>
          <w:u w:val="single"/>
        </w:rPr>
        <w:t>Remove</w:t>
      </w:r>
      <w:r w:rsidR="00C85268" w:rsidRPr="00945FA2">
        <w:rPr>
          <w:rFonts w:ascii="Arial" w:hAnsi="Arial" w:cs="Arial"/>
          <w:sz w:val="24"/>
          <w:u w:val="single"/>
        </w:rPr>
        <w:t xml:space="preserve"> Trial Work </w:t>
      </w:r>
      <w:proofErr w:type="gramStart"/>
      <w:r w:rsidR="00C85268" w:rsidRPr="00945FA2">
        <w:rPr>
          <w:rFonts w:ascii="Arial" w:hAnsi="Arial" w:cs="Arial"/>
          <w:sz w:val="24"/>
          <w:u w:val="single"/>
        </w:rPr>
        <w:t>as a Criteria</w:t>
      </w:r>
      <w:proofErr w:type="gramEnd"/>
      <w:r w:rsidR="00C85268" w:rsidRPr="00945FA2">
        <w:rPr>
          <w:rFonts w:ascii="Arial" w:hAnsi="Arial" w:cs="Arial"/>
          <w:sz w:val="24"/>
          <w:u w:val="single"/>
        </w:rPr>
        <w:t>:</w:t>
      </w:r>
      <w:r w:rsidR="00C85268" w:rsidRPr="00945FA2">
        <w:rPr>
          <w:rFonts w:ascii="Arial" w:hAnsi="Arial" w:cs="Arial"/>
          <w:sz w:val="24"/>
        </w:rPr>
        <w:t xml:space="preserve">  Results from last year’s review determined that the division is doing good work in regard to Trial Work plans (of those 6 cases </w:t>
      </w:r>
      <w:r w:rsidRPr="00945FA2">
        <w:rPr>
          <w:rFonts w:ascii="Arial" w:hAnsi="Arial" w:cs="Arial"/>
          <w:sz w:val="24"/>
        </w:rPr>
        <w:t xml:space="preserve">targeted during the </w:t>
      </w:r>
      <w:r w:rsidR="00C85268" w:rsidRPr="00945FA2">
        <w:rPr>
          <w:rFonts w:ascii="Arial" w:hAnsi="Arial" w:cs="Arial"/>
          <w:sz w:val="24"/>
        </w:rPr>
        <w:t>review).  The bigger concern may be that there should be greater use of Trial Work, which was identified by looking at cases in plan or closure status.  The question will</w:t>
      </w:r>
      <w:r w:rsidR="00C20F5E" w:rsidRPr="00945FA2">
        <w:rPr>
          <w:rFonts w:ascii="Arial" w:hAnsi="Arial" w:cs="Arial"/>
          <w:sz w:val="24"/>
        </w:rPr>
        <w:t xml:space="preserve"> remain on</w:t>
      </w:r>
      <w:r w:rsidR="00C85268" w:rsidRPr="00945FA2">
        <w:rPr>
          <w:rFonts w:ascii="Arial" w:hAnsi="Arial" w:cs="Arial"/>
          <w:sz w:val="24"/>
        </w:rPr>
        <w:t xml:space="preserve"> </w:t>
      </w:r>
      <w:r w:rsidR="00C20F5E" w:rsidRPr="00945FA2">
        <w:rPr>
          <w:rFonts w:ascii="Arial" w:hAnsi="Arial" w:cs="Arial"/>
          <w:sz w:val="24"/>
        </w:rPr>
        <w:t>t</w:t>
      </w:r>
      <w:r w:rsidR="00C85268" w:rsidRPr="00945FA2">
        <w:rPr>
          <w:rFonts w:ascii="Arial" w:hAnsi="Arial" w:cs="Arial"/>
          <w:sz w:val="24"/>
        </w:rPr>
        <w:t>he case review instrument</w:t>
      </w:r>
      <w:r w:rsidR="00C20F5E" w:rsidRPr="00945FA2">
        <w:rPr>
          <w:rFonts w:ascii="Arial" w:hAnsi="Arial" w:cs="Arial"/>
          <w:sz w:val="24"/>
        </w:rPr>
        <w:t xml:space="preserve"> as some cases in plan or closure status have used Trial Work.</w:t>
      </w:r>
    </w:p>
    <w:p w:rsidR="00CE2CD6" w:rsidRPr="00945FA2" w:rsidRDefault="00CE2CD6" w:rsidP="007F7A58">
      <w:pPr>
        <w:spacing w:after="0"/>
        <w:rPr>
          <w:rFonts w:ascii="Arial" w:hAnsi="Arial" w:cs="Arial"/>
          <w:sz w:val="24"/>
        </w:rPr>
      </w:pPr>
    </w:p>
    <w:p w:rsidR="00CE2CD6" w:rsidRPr="00945FA2" w:rsidRDefault="00CE2CD6" w:rsidP="007F7A58">
      <w:pPr>
        <w:spacing w:after="0"/>
        <w:rPr>
          <w:rFonts w:ascii="Arial" w:hAnsi="Arial" w:cs="Arial"/>
          <w:sz w:val="24"/>
        </w:rPr>
      </w:pPr>
      <w:r w:rsidRPr="00945FA2">
        <w:rPr>
          <w:rFonts w:ascii="Arial" w:hAnsi="Arial" w:cs="Arial"/>
          <w:sz w:val="24"/>
          <w:u w:val="single"/>
        </w:rPr>
        <w:t xml:space="preserve">Increase Sample of Closed from Plan by One Case Each Caseload: </w:t>
      </w:r>
      <w:r w:rsidRPr="00945FA2">
        <w:rPr>
          <w:rFonts w:ascii="Arial" w:hAnsi="Arial" w:cs="Arial"/>
          <w:sz w:val="24"/>
        </w:rPr>
        <w:t xml:space="preserve"> In the previous reviews only 1 case per caseload was reviewed for each caseload.  It may be beneficial to review more cases closed from plan status to help discover or evaluate if there are common reasons why we close cases from plan status.  If there are possible “themes” that surface, could there be solutions or training to help reduce these case closures and help the client reach employment?  The investment, both staff time and financial resources, in these cases can sometimes be huge.</w:t>
      </w:r>
    </w:p>
    <w:p w:rsidR="00CE2CD6" w:rsidRPr="00945FA2" w:rsidRDefault="00CE2CD6" w:rsidP="007F7A58">
      <w:pPr>
        <w:spacing w:after="0"/>
        <w:rPr>
          <w:rFonts w:ascii="Arial" w:hAnsi="Arial" w:cs="Arial"/>
          <w:sz w:val="24"/>
        </w:rPr>
      </w:pPr>
    </w:p>
    <w:p w:rsidR="00CE2CD6" w:rsidRPr="00945FA2" w:rsidRDefault="00CE2CD6" w:rsidP="007F7A58">
      <w:pPr>
        <w:spacing w:after="0"/>
        <w:rPr>
          <w:rFonts w:ascii="Arial" w:hAnsi="Arial" w:cs="Arial"/>
          <w:sz w:val="24"/>
          <w:u w:val="single"/>
        </w:rPr>
      </w:pPr>
      <w:r w:rsidRPr="00945FA2">
        <w:rPr>
          <w:rFonts w:ascii="Arial" w:hAnsi="Arial" w:cs="Arial"/>
          <w:sz w:val="24"/>
          <w:u w:val="single"/>
        </w:rPr>
        <w:t xml:space="preserve">Case Review Instrument: </w:t>
      </w:r>
    </w:p>
    <w:p w:rsidR="00CE2CD6" w:rsidRPr="00945FA2" w:rsidRDefault="00CE2CD6" w:rsidP="007F7A58">
      <w:pPr>
        <w:spacing w:after="0"/>
        <w:rPr>
          <w:rFonts w:ascii="Arial" w:hAnsi="Arial" w:cs="Arial"/>
          <w:b/>
          <w:sz w:val="24"/>
        </w:rPr>
      </w:pPr>
    </w:p>
    <w:p w:rsidR="00BB0CAB" w:rsidRPr="00945FA2" w:rsidRDefault="00CE2CD6" w:rsidP="007F7A58">
      <w:pPr>
        <w:spacing w:after="0"/>
        <w:rPr>
          <w:rFonts w:ascii="Arial" w:hAnsi="Arial" w:cs="Arial"/>
          <w:sz w:val="24"/>
        </w:rPr>
      </w:pPr>
      <w:r w:rsidRPr="00945FA2">
        <w:rPr>
          <w:rFonts w:ascii="Arial" w:hAnsi="Arial" w:cs="Arial"/>
          <w:sz w:val="24"/>
        </w:rPr>
        <w:t xml:space="preserve">Changes to the case review instrument are minor.  </w:t>
      </w:r>
    </w:p>
    <w:p w:rsidR="00BB0CAB" w:rsidRPr="00945FA2" w:rsidRDefault="00BB0CAB" w:rsidP="007F7A58">
      <w:pPr>
        <w:spacing w:after="0"/>
        <w:rPr>
          <w:rFonts w:ascii="Arial" w:hAnsi="Arial" w:cs="Arial"/>
          <w:sz w:val="24"/>
        </w:rPr>
      </w:pPr>
    </w:p>
    <w:p w:rsidR="008F0DC0" w:rsidRPr="00945FA2" w:rsidRDefault="008F0DC0" w:rsidP="00945FA2">
      <w:pPr>
        <w:pStyle w:val="ListParagraph"/>
        <w:numPr>
          <w:ilvl w:val="0"/>
          <w:numId w:val="11"/>
        </w:numPr>
        <w:spacing w:before="240" w:after="0" w:line="240" w:lineRule="auto"/>
        <w:rPr>
          <w:rFonts w:ascii="Arial" w:hAnsi="Arial" w:cs="Arial"/>
          <w:sz w:val="24"/>
          <w:szCs w:val="24"/>
        </w:rPr>
      </w:pPr>
      <w:r w:rsidRPr="00945FA2">
        <w:rPr>
          <w:rFonts w:ascii="Arial" w:hAnsi="Arial" w:cs="Arial"/>
          <w:sz w:val="24"/>
          <w:szCs w:val="24"/>
        </w:rPr>
        <w:t xml:space="preserve">Questions 21-23:  </w:t>
      </w:r>
      <w:r w:rsidR="00CE2CD6" w:rsidRPr="00945FA2">
        <w:rPr>
          <w:rFonts w:ascii="Arial" w:hAnsi="Arial" w:cs="Arial"/>
          <w:sz w:val="24"/>
          <w:szCs w:val="24"/>
        </w:rPr>
        <w:t xml:space="preserve">Three CRP related questions </w:t>
      </w:r>
      <w:r w:rsidRPr="00945FA2">
        <w:rPr>
          <w:rFonts w:ascii="Arial" w:hAnsi="Arial" w:cs="Arial"/>
          <w:sz w:val="24"/>
          <w:szCs w:val="24"/>
        </w:rPr>
        <w:t xml:space="preserve">have been added to the CRS </w:t>
      </w:r>
      <w:proofErr w:type="gramStart"/>
      <w:r w:rsidRPr="00945FA2">
        <w:rPr>
          <w:rFonts w:ascii="Arial" w:hAnsi="Arial" w:cs="Arial"/>
          <w:sz w:val="24"/>
          <w:szCs w:val="24"/>
        </w:rPr>
        <w:t>form which previously were</w:t>
      </w:r>
      <w:proofErr w:type="gramEnd"/>
      <w:r w:rsidRPr="00945FA2">
        <w:rPr>
          <w:rFonts w:ascii="Arial" w:hAnsi="Arial" w:cs="Arial"/>
          <w:sz w:val="24"/>
          <w:szCs w:val="24"/>
        </w:rPr>
        <w:t xml:space="preserve"> on </w:t>
      </w:r>
      <w:r w:rsidR="00CE2CD6" w:rsidRPr="00945FA2">
        <w:rPr>
          <w:rFonts w:ascii="Arial" w:hAnsi="Arial" w:cs="Arial"/>
          <w:sz w:val="24"/>
          <w:szCs w:val="24"/>
        </w:rPr>
        <w:t>the CRP CRS instrument</w:t>
      </w:r>
      <w:r w:rsidRPr="00945FA2">
        <w:rPr>
          <w:rFonts w:ascii="Arial" w:hAnsi="Arial" w:cs="Arial"/>
          <w:sz w:val="24"/>
          <w:szCs w:val="24"/>
        </w:rPr>
        <w:t>.</w:t>
      </w:r>
      <w:r w:rsidR="00CE2CD6" w:rsidRPr="00945FA2">
        <w:rPr>
          <w:rFonts w:ascii="Arial" w:hAnsi="Arial" w:cs="Arial"/>
          <w:sz w:val="24"/>
          <w:szCs w:val="24"/>
        </w:rPr>
        <w:t xml:space="preserve">  It was felt that these </w:t>
      </w:r>
      <w:r w:rsidR="00CE2CD6" w:rsidRPr="00945FA2">
        <w:rPr>
          <w:rFonts w:ascii="Arial" w:hAnsi="Arial" w:cs="Arial"/>
          <w:sz w:val="24"/>
          <w:szCs w:val="24"/>
        </w:rPr>
        <w:lastRenderedPageBreak/>
        <w:t xml:space="preserve">questions were most related to field </w:t>
      </w:r>
      <w:r w:rsidR="00BB0CAB" w:rsidRPr="00945FA2">
        <w:rPr>
          <w:rFonts w:ascii="Arial" w:hAnsi="Arial" w:cs="Arial"/>
          <w:sz w:val="24"/>
          <w:szCs w:val="24"/>
        </w:rPr>
        <w:t>staff work and/or addressing if the CRP work was helpful to case movement.</w:t>
      </w:r>
    </w:p>
    <w:p w:rsidR="008F0DC0" w:rsidRPr="00945FA2" w:rsidRDefault="00BB0CAB" w:rsidP="00945FA2">
      <w:pPr>
        <w:pStyle w:val="ListParagraph"/>
        <w:numPr>
          <w:ilvl w:val="0"/>
          <w:numId w:val="11"/>
        </w:numPr>
        <w:spacing w:before="240" w:after="0" w:line="240" w:lineRule="auto"/>
        <w:rPr>
          <w:rFonts w:ascii="Arial" w:hAnsi="Arial" w:cs="Arial"/>
          <w:sz w:val="24"/>
          <w:szCs w:val="24"/>
        </w:rPr>
      </w:pPr>
      <w:r w:rsidRPr="00945FA2">
        <w:rPr>
          <w:rFonts w:ascii="Arial" w:hAnsi="Arial" w:cs="Arial"/>
          <w:sz w:val="24"/>
          <w:szCs w:val="24"/>
        </w:rPr>
        <w:t xml:space="preserve"> </w:t>
      </w:r>
      <w:r w:rsidR="008F0DC0" w:rsidRPr="00945FA2">
        <w:rPr>
          <w:rFonts w:ascii="Arial" w:hAnsi="Arial" w:cs="Arial"/>
          <w:sz w:val="24"/>
          <w:szCs w:val="24"/>
        </w:rPr>
        <w:t xml:space="preserve">Question 8:  Added the option of using the Plan Development Extension </w:t>
      </w:r>
      <w:proofErr w:type="spellStart"/>
      <w:r w:rsidR="008F0DC0" w:rsidRPr="00945FA2">
        <w:rPr>
          <w:rFonts w:ascii="Arial" w:hAnsi="Arial" w:cs="Arial"/>
          <w:sz w:val="24"/>
          <w:szCs w:val="24"/>
        </w:rPr>
        <w:t>datapage</w:t>
      </w:r>
      <w:proofErr w:type="spellEnd"/>
      <w:r w:rsidR="008F0DC0" w:rsidRPr="00945FA2">
        <w:rPr>
          <w:rFonts w:ascii="Arial" w:hAnsi="Arial" w:cs="Arial"/>
          <w:sz w:val="24"/>
          <w:szCs w:val="24"/>
        </w:rPr>
        <w:t xml:space="preserve"> along with a </w:t>
      </w:r>
      <w:proofErr w:type="spellStart"/>
      <w:r w:rsidR="008F0DC0" w:rsidRPr="00945FA2">
        <w:rPr>
          <w:rFonts w:ascii="Arial" w:hAnsi="Arial" w:cs="Arial"/>
          <w:sz w:val="24"/>
          <w:szCs w:val="24"/>
        </w:rPr>
        <w:t>casenote</w:t>
      </w:r>
      <w:proofErr w:type="spellEnd"/>
      <w:r w:rsidR="008F0DC0" w:rsidRPr="00945FA2">
        <w:rPr>
          <w:rFonts w:ascii="Arial" w:hAnsi="Arial" w:cs="Arial"/>
          <w:sz w:val="24"/>
          <w:szCs w:val="24"/>
        </w:rPr>
        <w:t xml:space="preserve"> to get to “yes.”</w:t>
      </w:r>
    </w:p>
    <w:p w:rsidR="008F0DC0" w:rsidRPr="00945FA2" w:rsidRDefault="008F0DC0" w:rsidP="00945FA2">
      <w:pPr>
        <w:pStyle w:val="ListParagraph"/>
        <w:numPr>
          <w:ilvl w:val="0"/>
          <w:numId w:val="11"/>
        </w:numPr>
        <w:spacing w:before="240" w:after="0" w:line="240" w:lineRule="auto"/>
        <w:rPr>
          <w:rFonts w:ascii="Arial" w:hAnsi="Arial" w:cs="Arial"/>
          <w:sz w:val="24"/>
          <w:szCs w:val="24"/>
        </w:rPr>
      </w:pPr>
      <w:r w:rsidRPr="00945FA2">
        <w:rPr>
          <w:rFonts w:ascii="Arial" w:hAnsi="Arial" w:cs="Arial"/>
          <w:sz w:val="24"/>
          <w:szCs w:val="24"/>
        </w:rPr>
        <w:t>Question 16:  Added what type of documentation is used for verification of SSI/DI benefits.  This will give us better information on what type of documentation is used for verification.  This information does not affect answer.</w:t>
      </w:r>
    </w:p>
    <w:p w:rsidR="00945FA2" w:rsidRDefault="00945FA2" w:rsidP="00945FA2">
      <w:pPr>
        <w:spacing w:before="0" w:after="200" w:line="276" w:lineRule="auto"/>
        <w:rPr>
          <w:rFonts w:ascii="Arial" w:hAnsi="Arial" w:cs="Arial"/>
          <w:sz w:val="24"/>
          <w:u w:val="single"/>
        </w:rPr>
      </w:pPr>
    </w:p>
    <w:p w:rsidR="00CE2CD6" w:rsidRPr="00945FA2" w:rsidRDefault="004205AF" w:rsidP="00945FA2">
      <w:pPr>
        <w:spacing w:before="0" w:after="200" w:line="276" w:lineRule="auto"/>
        <w:rPr>
          <w:rFonts w:ascii="Arial" w:hAnsi="Arial" w:cs="Arial"/>
          <w:sz w:val="24"/>
          <w:u w:val="single"/>
        </w:rPr>
      </w:pPr>
      <w:r>
        <w:rPr>
          <w:rFonts w:ascii="Arial" w:hAnsi="Arial" w:cs="Arial"/>
          <w:sz w:val="24"/>
          <w:u w:val="single"/>
        </w:rPr>
        <w:t>Fiscal Review Questions</w:t>
      </w:r>
      <w:r w:rsidR="008F0DC0" w:rsidRPr="00945FA2">
        <w:rPr>
          <w:rFonts w:ascii="Arial" w:hAnsi="Arial" w:cs="Arial"/>
          <w:sz w:val="24"/>
          <w:u w:val="single"/>
        </w:rPr>
        <w:t xml:space="preserve">:   </w:t>
      </w:r>
    </w:p>
    <w:p w:rsidR="002449E5" w:rsidRPr="00945FA2" w:rsidRDefault="00945FA2">
      <w:pPr>
        <w:spacing w:before="0" w:after="200" w:line="276" w:lineRule="auto"/>
        <w:rPr>
          <w:rFonts w:ascii="Arial" w:hAnsi="Arial" w:cs="Arial"/>
          <w:sz w:val="24"/>
        </w:rPr>
      </w:pPr>
      <w:r w:rsidRPr="00945FA2">
        <w:rPr>
          <w:rFonts w:ascii="Arial" w:hAnsi="Arial" w:cs="Arial"/>
          <w:sz w:val="24"/>
        </w:rPr>
        <w:t xml:space="preserve">The fiscal component will review the following: </w:t>
      </w:r>
    </w:p>
    <w:p w:rsidR="002449E5" w:rsidRPr="00945FA2" w:rsidRDefault="00945FA2" w:rsidP="00945FA2">
      <w:pPr>
        <w:pStyle w:val="ListParagraph"/>
        <w:numPr>
          <w:ilvl w:val="0"/>
          <w:numId w:val="12"/>
        </w:numPr>
        <w:rPr>
          <w:rFonts w:ascii="Arial" w:hAnsi="Arial" w:cs="Arial"/>
          <w:sz w:val="24"/>
          <w:szCs w:val="24"/>
        </w:rPr>
      </w:pPr>
      <w:r w:rsidRPr="00945FA2">
        <w:rPr>
          <w:rFonts w:ascii="Arial" w:hAnsi="Arial" w:cs="Arial"/>
          <w:sz w:val="24"/>
          <w:szCs w:val="24"/>
        </w:rPr>
        <w:t>CRP AFPs – CRP report dates match CRP invoice dates and CRP report accompanies invoice</w:t>
      </w:r>
    </w:p>
    <w:p w:rsidR="00945FA2" w:rsidRPr="00945FA2" w:rsidRDefault="00945FA2" w:rsidP="00945FA2">
      <w:pPr>
        <w:pStyle w:val="ListParagraph"/>
        <w:numPr>
          <w:ilvl w:val="0"/>
          <w:numId w:val="12"/>
        </w:numPr>
        <w:rPr>
          <w:rFonts w:ascii="Arial" w:hAnsi="Arial" w:cs="Arial"/>
          <w:sz w:val="24"/>
          <w:szCs w:val="24"/>
        </w:rPr>
      </w:pPr>
      <w:r w:rsidRPr="00945FA2">
        <w:rPr>
          <w:rFonts w:ascii="Arial" w:hAnsi="Arial" w:cs="Arial"/>
          <w:sz w:val="24"/>
          <w:szCs w:val="24"/>
        </w:rPr>
        <w:t>AFP’s on IPE or Plan Revision – pull a predetermined number of cases 10-20% to determine if all AFP’s are on IPE or Revision (for past two years)</w:t>
      </w:r>
    </w:p>
    <w:p w:rsidR="00945FA2" w:rsidRPr="00945FA2" w:rsidRDefault="00945FA2" w:rsidP="00945FA2">
      <w:pPr>
        <w:pStyle w:val="ListParagraph"/>
        <w:numPr>
          <w:ilvl w:val="0"/>
          <w:numId w:val="12"/>
        </w:numPr>
        <w:rPr>
          <w:rFonts w:ascii="Arial" w:hAnsi="Arial" w:cs="Arial"/>
          <w:sz w:val="24"/>
          <w:szCs w:val="24"/>
        </w:rPr>
      </w:pPr>
      <w:r w:rsidRPr="00945FA2">
        <w:rPr>
          <w:rFonts w:ascii="Arial" w:hAnsi="Arial" w:cs="Arial"/>
          <w:sz w:val="24"/>
          <w:szCs w:val="24"/>
        </w:rPr>
        <w:t>Field Warrants – have a case note justifying the need</w:t>
      </w:r>
    </w:p>
    <w:p w:rsidR="00945FA2" w:rsidRPr="00945FA2" w:rsidRDefault="00945FA2" w:rsidP="00945FA2">
      <w:pPr>
        <w:pStyle w:val="ListParagraph"/>
        <w:numPr>
          <w:ilvl w:val="0"/>
          <w:numId w:val="12"/>
        </w:numPr>
        <w:rPr>
          <w:rFonts w:ascii="Arial" w:hAnsi="Arial" w:cs="Arial"/>
          <w:sz w:val="24"/>
          <w:szCs w:val="24"/>
        </w:rPr>
      </w:pPr>
      <w:r w:rsidRPr="00945FA2">
        <w:rPr>
          <w:rFonts w:ascii="Arial" w:hAnsi="Arial" w:cs="Arial"/>
          <w:sz w:val="24"/>
          <w:szCs w:val="24"/>
        </w:rPr>
        <w:t>AFP’s over $5,000 that require bids have fiscal backup, excluding:</w:t>
      </w:r>
    </w:p>
    <w:p w:rsidR="00945FA2" w:rsidRPr="00945FA2" w:rsidRDefault="00945FA2" w:rsidP="00945FA2">
      <w:pPr>
        <w:pStyle w:val="ListParagraph"/>
        <w:numPr>
          <w:ilvl w:val="1"/>
          <w:numId w:val="12"/>
        </w:numPr>
        <w:spacing w:after="0"/>
        <w:rPr>
          <w:rFonts w:ascii="Arial" w:hAnsi="Arial" w:cs="Arial"/>
          <w:sz w:val="24"/>
          <w:szCs w:val="24"/>
        </w:rPr>
      </w:pPr>
      <w:r w:rsidRPr="00945FA2">
        <w:rPr>
          <w:rFonts w:ascii="Arial" w:hAnsi="Arial" w:cs="Arial"/>
          <w:sz w:val="24"/>
          <w:szCs w:val="24"/>
        </w:rPr>
        <w:t>hearing aids</w:t>
      </w:r>
    </w:p>
    <w:p w:rsidR="00945FA2" w:rsidRPr="00945FA2" w:rsidRDefault="00945FA2" w:rsidP="00945FA2">
      <w:pPr>
        <w:pStyle w:val="ListParagraph"/>
        <w:numPr>
          <w:ilvl w:val="1"/>
          <w:numId w:val="12"/>
        </w:numPr>
        <w:spacing w:after="0"/>
        <w:rPr>
          <w:rFonts w:ascii="Arial" w:hAnsi="Arial" w:cs="Arial"/>
          <w:sz w:val="24"/>
          <w:szCs w:val="24"/>
        </w:rPr>
      </w:pPr>
      <w:r w:rsidRPr="00945FA2">
        <w:rPr>
          <w:rFonts w:ascii="Arial" w:hAnsi="Arial" w:cs="Arial"/>
          <w:sz w:val="24"/>
          <w:szCs w:val="24"/>
        </w:rPr>
        <w:t>training related services</w:t>
      </w:r>
    </w:p>
    <w:p w:rsidR="00945FA2" w:rsidRPr="00945FA2" w:rsidRDefault="00945FA2" w:rsidP="00945FA2">
      <w:pPr>
        <w:pStyle w:val="ListParagraph"/>
        <w:numPr>
          <w:ilvl w:val="1"/>
          <w:numId w:val="12"/>
        </w:numPr>
        <w:spacing w:after="0"/>
        <w:rPr>
          <w:rFonts w:ascii="Arial" w:hAnsi="Arial" w:cs="Arial"/>
          <w:sz w:val="24"/>
          <w:szCs w:val="24"/>
        </w:rPr>
      </w:pPr>
      <w:r w:rsidRPr="00945FA2">
        <w:rPr>
          <w:rFonts w:ascii="Arial" w:hAnsi="Arial" w:cs="Arial"/>
          <w:sz w:val="24"/>
          <w:szCs w:val="24"/>
        </w:rPr>
        <w:t>Medical Procedures</w:t>
      </w:r>
    </w:p>
    <w:p w:rsidR="00945FA2" w:rsidRPr="00945FA2" w:rsidRDefault="00945FA2" w:rsidP="00945FA2">
      <w:pPr>
        <w:pStyle w:val="ListParagraph"/>
        <w:numPr>
          <w:ilvl w:val="1"/>
          <w:numId w:val="12"/>
        </w:numPr>
        <w:spacing w:after="0"/>
        <w:rPr>
          <w:rFonts w:ascii="Arial" w:hAnsi="Arial" w:cs="Arial"/>
          <w:sz w:val="24"/>
          <w:szCs w:val="24"/>
        </w:rPr>
      </w:pPr>
      <w:r w:rsidRPr="00945FA2">
        <w:rPr>
          <w:rFonts w:ascii="Arial" w:hAnsi="Arial" w:cs="Arial"/>
          <w:sz w:val="24"/>
          <w:szCs w:val="24"/>
        </w:rPr>
        <w:t>Prosthetic Devises</w:t>
      </w:r>
    </w:p>
    <w:p w:rsidR="00945FA2" w:rsidRPr="00945FA2" w:rsidRDefault="00945FA2" w:rsidP="00945FA2">
      <w:pPr>
        <w:pStyle w:val="ListParagraph"/>
        <w:numPr>
          <w:ilvl w:val="1"/>
          <w:numId w:val="12"/>
        </w:numPr>
        <w:spacing w:after="0"/>
        <w:rPr>
          <w:rFonts w:ascii="Arial" w:hAnsi="Arial" w:cs="Arial"/>
          <w:sz w:val="24"/>
          <w:szCs w:val="24"/>
        </w:rPr>
      </w:pPr>
      <w:r w:rsidRPr="00945FA2">
        <w:rPr>
          <w:rFonts w:ascii="Arial" w:hAnsi="Arial" w:cs="Arial"/>
          <w:sz w:val="24"/>
          <w:szCs w:val="24"/>
        </w:rPr>
        <w:t xml:space="preserve">AFPs for (AK </w:t>
      </w:r>
      <w:proofErr w:type="spellStart"/>
      <w:r w:rsidRPr="00945FA2">
        <w:rPr>
          <w:rFonts w:ascii="Arial" w:hAnsi="Arial" w:cs="Arial"/>
          <w:sz w:val="24"/>
          <w:szCs w:val="24"/>
        </w:rPr>
        <w:t>Ctr</w:t>
      </w:r>
      <w:proofErr w:type="spellEnd"/>
      <w:r w:rsidRPr="00945FA2">
        <w:rPr>
          <w:rFonts w:ascii="Arial" w:hAnsi="Arial" w:cs="Arial"/>
          <w:sz w:val="24"/>
          <w:szCs w:val="24"/>
        </w:rPr>
        <w:t xml:space="preserve"> for Blind &amp; Outside Bind Services Center)  </w:t>
      </w:r>
    </w:p>
    <w:p w:rsidR="00945FA2" w:rsidRPr="00945FA2" w:rsidRDefault="00945FA2" w:rsidP="00945FA2">
      <w:pPr>
        <w:spacing w:after="0"/>
        <w:rPr>
          <w:rFonts w:ascii="Arial" w:hAnsi="Arial" w:cs="Arial"/>
          <w:sz w:val="24"/>
        </w:rPr>
      </w:pPr>
    </w:p>
    <w:p w:rsidR="00945FA2" w:rsidRDefault="00945FA2" w:rsidP="00945FA2">
      <w:pPr>
        <w:rPr>
          <w:rFonts w:ascii="Arial" w:hAnsi="Arial" w:cs="Arial"/>
          <w:sz w:val="24"/>
        </w:rPr>
      </w:pPr>
    </w:p>
    <w:p w:rsidR="004205AF" w:rsidRDefault="004205AF" w:rsidP="00945FA2">
      <w:pPr>
        <w:rPr>
          <w:rFonts w:ascii="Arial" w:hAnsi="Arial" w:cs="Arial"/>
          <w:sz w:val="24"/>
        </w:rPr>
      </w:pPr>
    </w:p>
    <w:p w:rsidR="00945FA2" w:rsidRDefault="00945FA2" w:rsidP="00945FA2">
      <w:pPr>
        <w:rPr>
          <w:rFonts w:ascii="Arial" w:hAnsi="Arial" w:cs="Arial"/>
          <w:sz w:val="24"/>
          <w:u w:val="single"/>
        </w:rPr>
      </w:pPr>
      <w:r w:rsidRPr="00945FA2">
        <w:rPr>
          <w:rFonts w:ascii="Arial" w:hAnsi="Arial" w:cs="Arial"/>
          <w:sz w:val="24"/>
          <w:u w:val="single"/>
        </w:rPr>
        <w:t>CRP Review</w:t>
      </w:r>
      <w:r w:rsidR="004205AF">
        <w:rPr>
          <w:rFonts w:ascii="Arial" w:hAnsi="Arial" w:cs="Arial"/>
          <w:sz w:val="24"/>
          <w:u w:val="single"/>
        </w:rPr>
        <w:t xml:space="preserve"> Question Changes:</w:t>
      </w:r>
    </w:p>
    <w:p w:rsidR="00945FA2" w:rsidRDefault="00945FA2" w:rsidP="00945FA2">
      <w:pPr>
        <w:rPr>
          <w:rFonts w:ascii="Arial" w:hAnsi="Arial" w:cs="Arial"/>
          <w:sz w:val="24"/>
          <w:u w:val="single"/>
        </w:rPr>
      </w:pPr>
    </w:p>
    <w:p w:rsidR="004205AF" w:rsidRDefault="004205AF" w:rsidP="00945FA2">
      <w:pPr>
        <w:rPr>
          <w:rFonts w:ascii="Arial" w:hAnsi="Arial" w:cs="Arial"/>
          <w:sz w:val="24"/>
        </w:rPr>
      </w:pPr>
      <w:r>
        <w:rPr>
          <w:rFonts w:ascii="Arial" w:hAnsi="Arial" w:cs="Arial"/>
          <w:sz w:val="24"/>
        </w:rPr>
        <w:t>Information and results from the Southeast Review in November 2013 helped determine changes for future case reviews.  The review results were disseminated to the FSMC in January 2014.  Suggestions were made and as a result t</w:t>
      </w:r>
      <w:r w:rsidR="00945FA2">
        <w:rPr>
          <w:rFonts w:ascii="Arial" w:hAnsi="Arial" w:cs="Arial"/>
          <w:sz w:val="24"/>
        </w:rPr>
        <w:t>hree questions were moved to the main CRS form and two questions were eliminated</w:t>
      </w:r>
      <w:r>
        <w:rPr>
          <w:rFonts w:ascii="Arial" w:hAnsi="Arial" w:cs="Arial"/>
          <w:sz w:val="24"/>
        </w:rPr>
        <w:t xml:space="preserve"> from the CRP form</w:t>
      </w:r>
      <w:r w:rsidR="00945FA2">
        <w:rPr>
          <w:rFonts w:ascii="Arial" w:hAnsi="Arial" w:cs="Arial"/>
          <w:sz w:val="24"/>
        </w:rPr>
        <w:t xml:space="preserve">.  </w:t>
      </w:r>
    </w:p>
    <w:p w:rsidR="00945FA2" w:rsidRDefault="00945FA2" w:rsidP="00945FA2">
      <w:pPr>
        <w:rPr>
          <w:rFonts w:ascii="Arial" w:hAnsi="Arial" w:cs="Arial"/>
          <w:sz w:val="24"/>
        </w:rPr>
      </w:pPr>
      <w:r>
        <w:rPr>
          <w:rFonts w:ascii="Arial" w:hAnsi="Arial" w:cs="Arial"/>
          <w:sz w:val="24"/>
        </w:rPr>
        <w:t xml:space="preserve">The total </w:t>
      </w:r>
      <w:proofErr w:type="gramStart"/>
      <w:r>
        <w:rPr>
          <w:rFonts w:ascii="Arial" w:hAnsi="Arial" w:cs="Arial"/>
          <w:sz w:val="24"/>
        </w:rPr>
        <w:t xml:space="preserve">number of questions </w:t>
      </w:r>
      <w:r w:rsidR="004205AF">
        <w:rPr>
          <w:rFonts w:ascii="Arial" w:hAnsi="Arial" w:cs="Arial"/>
          <w:sz w:val="24"/>
        </w:rPr>
        <w:t>are</w:t>
      </w:r>
      <w:proofErr w:type="gramEnd"/>
      <w:r w:rsidR="004205AF">
        <w:rPr>
          <w:rFonts w:ascii="Arial" w:hAnsi="Arial" w:cs="Arial"/>
          <w:sz w:val="24"/>
        </w:rPr>
        <w:t>:</w:t>
      </w:r>
    </w:p>
    <w:p w:rsidR="004205AF" w:rsidRPr="004205AF" w:rsidRDefault="004205AF" w:rsidP="004205AF">
      <w:pPr>
        <w:pStyle w:val="ListParagraph"/>
        <w:numPr>
          <w:ilvl w:val="0"/>
          <w:numId w:val="13"/>
        </w:numPr>
        <w:spacing w:after="0" w:line="240" w:lineRule="auto"/>
        <w:rPr>
          <w:rFonts w:ascii="Arial" w:hAnsi="Arial" w:cs="Arial"/>
        </w:rPr>
      </w:pPr>
      <w:r w:rsidRPr="004205AF">
        <w:rPr>
          <w:rFonts w:ascii="Arial" w:hAnsi="Arial" w:cs="Arial"/>
        </w:rPr>
        <w:t>Did the CRP’s report address the reason for the referral?</w:t>
      </w:r>
    </w:p>
    <w:p w:rsidR="004205AF" w:rsidRPr="004205AF" w:rsidRDefault="004205AF" w:rsidP="004205AF">
      <w:pPr>
        <w:pStyle w:val="ListParagraph"/>
        <w:numPr>
          <w:ilvl w:val="0"/>
          <w:numId w:val="13"/>
        </w:numPr>
        <w:spacing w:after="0" w:line="240" w:lineRule="auto"/>
        <w:rPr>
          <w:rFonts w:ascii="Arial" w:hAnsi="Arial" w:cs="Arial"/>
        </w:rPr>
      </w:pPr>
      <w:r w:rsidRPr="004205AF">
        <w:rPr>
          <w:rFonts w:ascii="Arial" w:hAnsi="Arial" w:cs="Arial"/>
        </w:rPr>
        <w:t>Did the CRP’s report identify the services that were provided?</w:t>
      </w:r>
    </w:p>
    <w:p w:rsidR="004205AF" w:rsidRPr="004205AF" w:rsidRDefault="004205AF" w:rsidP="004205AF">
      <w:pPr>
        <w:pStyle w:val="ListParagraph"/>
        <w:numPr>
          <w:ilvl w:val="0"/>
          <w:numId w:val="13"/>
        </w:numPr>
        <w:spacing w:after="0" w:line="240" w:lineRule="auto"/>
        <w:rPr>
          <w:rFonts w:ascii="Arial" w:hAnsi="Arial" w:cs="Arial"/>
        </w:rPr>
      </w:pPr>
      <w:r w:rsidRPr="004205AF">
        <w:rPr>
          <w:rFonts w:ascii="Arial" w:hAnsi="Arial" w:cs="Arial"/>
        </w:rPr>
        <w:t>Did the CRP’s report address the results of the services that were provided?</w:t>
      </w:r>
    </w:p>
    <w:p w:rsidR="004205AF" w:rsidRPr="004205AF" w:rsidRDefault="004205AF" w:rsidP="004205AF">
      <w:pPr>
        <w:pStyle w:val="ListParagraph"/>
        <w:numPr>
          <w:ilvl w:val="0"/>
          <w:numId w:val="13"/>
        </w:numPr>
        <w:spacing w:after="0" w:line="240" w:lineRule="auto"/>
        <w:rPr>
          <w:rFonts w:ascii="Arial" w:hAnsi="Arial" w:cs="Arial"/>
        </w:rPr>
      </w:pPr>
      <w:r w:rsidRPr="004205AF">
        <w:rPr>
          <w:rFonts w:ascii="Arial" w:hAnsi="Arial" w:cs="Arial"/>
        </w:rPr>
        <w:t>Did the CRP’s report include recommendations?</w:t>
      </w:r>
    </w:p>
    <w:p w:rsidR="004205AF" w:rsidRPr="004205AF" w:rsidRDefault="004205AF" w:rsidP="004205AF">
      <w:pPr>
        <w:pStyle w:val="ListParagraph"/>
        <w:numPr>
          <w:ilvl w:val="0"/>
          <w:numId w:val="13"/>
        </w:numPr>
        <w:spacing w:after="0" w:line="240" w:lineRule="auto"/>
        <w:rPr>
          <w:rFonts w:ascii="Arial" w:hAnsi="Arial" w:cs="Arial"/>
        </w:rPr>
      </w:pPr>
      <w:r w:rsidRPr="004205AF">
        <w:rPr>
          <w:rFonts w:ascii="Arial" w:hAnsi="Arial" w:cs="Arial"/>
        </w:rPr>
        <w:lastRenderedPageBreak/>
        <w:t>Did the CRP provide a monthly report, at a minimum?</w:t>
      </w:r>
    </w:p>
    <w:p w:rsidR="004205AF" w:rsidRDefault="004205AF" w:rsidP="004205AF">
      <w:pPr>
        <w:spacing w:after="0"/>
        <w:rPr>
          <w:rFonts w:ascii="Arial" w:hAnsi="Arial" w:cs="Arial"/>
        </w:rPr>
      </w:pPr>
    </w:p>
    <w:p w:rsidR="005C07C2" w:rsidRDefault="009B10F9" w:rsidP="005C07C2">
      <w:pPr>
        <w:rPr>
          <w:rFonts w:ascii="Arial" w:hAnsi="Arial" w:cs="Arial"/>
          <w:sz w:val="24"/>
        </w:rPr>
      </w:pPr>
      <w:r>
        <w:rPr>
          <w:rFonts w:ascii="Arial" w:hAnsi="Arial" w:cs="Arial"/>
          <w:sz w:val="24"/>
        </w:rPr>
        <w:t xml:space="preserve">Note:  The goal is to pull use maximize the sample for all three components of the review as much as </w:t>
      </w:r>
      <w:r w:rsidR="005C07C2" w:rsidRPr="00945FA2">
        <w:rPr>
          <w:rFonts w:ascii="Arial" w:hAnsi="Arial" w:cs="Arial"/>
          <w:sz w:val="24"/>
        </w:rPr>
        <w:t>possible to reduce the total number of cases.</w:t>
      </w:r>
    </w:p>
    <w:p w:rsidR="005C07C2" w:rsidRDefault="005C07C2" w:rsidP="004205AF">
      <w:pPr>
        <w:spacing w:after="0"/>
        <w:rPr>
          <w:rFonts w:ascii="Arial" w:hAnsi="Arial" w:cs="Arial"/>
        </w:rPr>
      </w:pPr>
    </w:p>
    <w:p w:rsidR="004205AF" w:rsidRDefault="004205AF" w:rsidP="004205AF">
      <w:pPr>
        <w:spacing w:after="0"/>
        <w:rPr>
          <w:rFonts w:ascii="Arial" w:hAnsi="Arial" w:cs="Arial"/>
        </w:rPr>
      </w:pPr>
      <w:bookmarkStart w:id="0" w:name="_GoBack"/>
      <w:bookmarkEnd w:id="0"/>
    </w:p>
    <w:p w:rsidR="000218C9" w:rsidRDefault="000218C9">
      <w:pPr>
        <w:spacing w:before="0" w:after="200" w:line="276" w:lineRule="auto"/>
        <w:rPr>
          <w:rFonts w:ascii="Arial" w:hAnsi="Arial" w:cs="Arial"/>
        </w:rPr>
      </w:pPr>
      <w:r>
        <w:rPr>
          <w:rFonts w:ascii="Arial" w:hAnsi="Arial" w:cs="Arial"/>
        </w:rPr>
        <w:br w:type="page"/>
      </w:r>
    </w:p>
    <w:p w:rsidR="004205AF" w:rsidRPr="006D2A35" w:rsidRDefault="000218C9" w:rsidP="000218C9">
      <w:pPr>
        <w:spacing w:before="0" w:after="200" w:line="276" w:lineRule="auto"/>
        <w:jc w:val="center"/>
        <w:rPr>
          <w:rFonts w:ascii="Arial" w:hAnsi="Arial" w:cs="Arial"/>
          <w:sz w:val="24"/>
          <w:u w:val="single"/>
        </w:rPr>
      </w:pPr>
      <w:r w:rsidRPr="006D2A35">
        <w:rPr>
          <w:rFonts w:ascii="Arial" w:hAnsi="Arial" w:cs="Arial"/>
          <w:sz w:val="24"/>
          <w:u w:val="single"/>
        </w:rPr>
        <w:lastRenderedPageBreak/>
        <w:t>Case Review Kick off Discussion</w:t>
      </w:r>
    </w:p>
    <w:p w:rsidR="000218C9" w:rsidRDefault="000218C9" w:rsidP="000218C9">
      <w:pPr>
        <w:spacing w:before="0" w:after="200" w:line="276" w:lineRule="auto"/>
        <w:jc w:val="center"/>
        <w:rPr>
          <w:rFonts w:ascii="Arial" w:hAnsi="Arial" w:cs="Arial"/>
          <w:sz w:val="24"/>
        </w:rPr>
      </w:pPr>
    </w:p>
    <w:p w:rsidR="00E70C5B" w:rsidRDefault="00E70C5B" w:rsidP="000218C9">
      <w:pPr>
        <w:spacing w:before="0" w:after="200" w:line="276" w:lineRule="auto"/>
        <w:rPr>
          <w:rFonts w:ascii="Arial" w:hAnsi="Arial" w:cs="Arial"/>
          <w:sz w:val="24"/>
        </w:rPr>
      </w:pPr>
      <w:r>
        <w:rPr>
          <w:rFonts w:ascii="Arial" w:hAnsi="Arial" w:cs="Arial"/>
          <w:sz w:val="24"/>
        </w:rPr>
        <w:t>Opening Comments</w:t>
      </w:r>
      <w:r w:rsidR="006D2A35">
        <w:rPr>
          <w:rFonts w:ascii="Arial" w:hAnsi="Arial" w:cs="Arial"/>
          <w:sz w:val="24"/>
        </w:rPr>
        <w:t>:</w:t>
      </w:r>
    </w:p>
    <w:p w:rsidR="00723EA4" w:rsidRPr="00723EA4" w:rsidRDefault="000218C9" w:rsidP="00723EA4">
      <w:pPr>
        <w:pStyle w:val="ListParagraph"/>
        <w:numPr>
          <w:ilvl w:val="0"/>
          <w:numId w:val="20"/>
        </w:numPr>
        <w:rPr>
          <w:rFonts w:ascii="Arial" w:hAnsi="Arial" w:cs="Arial"/>
          <w:sz w:val="24"/>
        </w:rPr>
      </w:pPr>
      <w:r w:rsidRPr="00723EA4">
        <w:rPr>
          <w:rFonts w:ascii="Arial" w:hAnsi="Arial" w:cs="Arial"/>
          <w:sz w:val="24"/>
        </w:rPr>
        <w:t>Welcome</w:t>
      </w:r>
      <w:r w:rsidR="00E70C5B" w:rsidRPr="00723EA4">
        <w:rPr>
          <w:rFonts w:ascii="Arial" w:hAnsi="Arial" w:cs="Arial"/>
          <w:sz w:val="24"/>
        </w:rPr>
        <w:t xml:space="preserve"> &amp; thank everyone for coming</w:t>
      </w:r>
      <w:r w:rsidR="00723EA4" w:rsidRPr="00723EA4">
        <w:rPr>
          <w:rFonts w:ascii="Arial" w:hAnsi="Arial" w:cs="Arial"/>
          <w:sz w:val="24"/>
        </w:rPr>
        <w:t xml:space="preserve"> – especially the two very busy VRC’s – Barb &amp; Liz</w:t>
      </w:r>
    </w:p>
    <w:p w:rsidR="00E70C5B" w:rsidRDefault="00E70C5B" w:rsidP="000218C9">
      <w:pPr>
        <w:spacing w:before="0" w:after="200" w:line="276" w:lineRule="auto"/>
        <w:rPr>
          <w:rFonts w:ascii="Arial" w:hAnsi="Arial" w:cs="Arial"/>
          <w:sz w:val="24"/>
        </w:rPr>
      </w:pPr>
    </w:p>
    <w:p w:rsidR="006D2A35" w:rsidRDefault="00723EA4" w:rsidP="00E70C5B">
      <w:pPr>
        <w:spacing w:after="0"/>
        <w:rPr>
          <w:rFonts w:ascii="Arial" w:hAnsi="Arial" w:cs="Arial"/>
          <w:sz w:val="24"/>
        </w:rPr>
      </w:pPr>
      <w:r>
        <w:rPr>
          <w:rFonts w:ascii="Arial" w:hAnsi="Arial" w:cs="Arial"/>
          <w:sz w:val="24"/>
          <w:u w:val="single"/>
        </w:rPr>
        <w:t>Purpose of Case Review</w:t>
      </w:r>
      <w:r w:rsidR="006D2A35">
        <w:rPr>
          <w:rFonts w:ascii="Arial" w:hAnsi="Arial" w:cs="Arial"/>
          <w:sz w:val="24"/>
        </w:rPr>
        <w:t>:</w:t>
      </w:r>
    </w:p>
    <w:p w:rsidR="006D2A35" w:rsidRDefault="006D2A35" w:rsidP="006D2A35">
      <w:pPr>
        <w:spacing w:after="0"/>
        <w:rPr>
          <w:rFonts w:cs="Arial"/>
        </w:rPr>
      </w:pPr>
    </w:p>
    <w:p w:rsidR="006D2A35" w:rsidRDefault="006D2A35" w:rsidP="00E70C5B">
      <w:pPr>
        <w:spacing w:after="0"/>
        <w:rPr>
          <w:rFonts w:ascii="Arial" w:hAnsi="Arial" w:cs="Arial"/>
          <w:sz w:val="24"/>
        </w:rPr>
      </w:pPr>
    </w:p>
    <w:p w:rsidR="006D2A35" w:rsidRDefault="006D2A35" w:rsidP="006D2A35">
      <w:pPr>
        <w:spacing w:before="0" w:after="0"/>
        <w:rPr>
          <w:rFonts w:ascii="Arial" w:hAnsi="Arial" w:cs="Arial"/>
          <w:sz w:val="24"/>
        </w:rPr>
      </w:pPr>
      <w:r w:rsidRPr="00945FA2">
        <w:rPr>
          <w:rFonts w:ascii="Arial" w:hAnsi="Arial" w:cs="Arial"/>
          <w:sz w:val="24"/>
        </w:rPr>
        <w:t xml:space="preserve">The CRS is primarily a compliance review with s strong emphasis on what constitutes quality VR work. This is why only VR professionals with either CRC credentialing or fiscal or CRP expertise review case files. </w:t>
      </w:r>
    </w:p>
    <w:p w:rsidR="006D2A35" w:rsidRDefault="006D2A35" w:rsidP="006D2A35">
      <w:pPr>
        <w:spacing w:after="0"/>
        <w:rPr>
          <w:rFonts w:ascii="Arial" w:hAnsi="Arial" w:cs="Arial"/>
          <w:sz w:val="24"/>
        </w:rPr>
      </w:pPr>
    </w:p>
    <w:p w:rsidR="006D2A35" w:rsidRDefault="006D2A35" w:rsidP="006D2A35">
      <w:pPr>
        <w:spacing w:after="0"/>
        <w:rPr>
          <w:rFonts w:ascii="Arial" w:hAnsi="Arial" w:cs="Arial"/>
          <w:sz w:val="24"/>
        </w:rPr>
      </w:pPr>
      <w:r w:rsidRPr="00945FA2">
        <w:rPr>
          <w:rFonts w:ascii="Arial" w:hAnsi="Arial" w:cs="Arial"/>
          <w:sz w:val="24"/>
        </w:rPr>
        <w:t xml:space="preserve">The CRS is the mechanism by which the division answers question about core rehabilitation issues such as eligibility decisions, plan development and service delivery which cannot be addressed other than by reviewing individual participant case records. </w:t>
      </w:r>
    </w:p>
    <w:p w:rsidR="006D2A35" w:rsidRDefault="006D2A35" w:rsidP="00E70C5B">
      <w:pPr>
        <w:spacing w:after="0"/>
        <w:rPr>
          <w:rFonts w:ascii="Arial" w:hAnsi="Arial" w:cs="Arial"/>
          <w:sz w:val="24"/>
        </w:rPr>
      </w:pPr>
    </w:p>
    <w:p w:rsidR="006D2A35" w:rsidRPr="006D2A35" w:rsidRDefault="006D2A35" w:rsidP="006D2A35">
      <w:pPr>
        <w:spacing w:after="0"/>
        <w:rPr>
          <w:rFonts w:ascii="Arial" w:hAnsi="Arial" w:cs="Arial"/>
          <w:sz w:val="24"/>
        </w:rPr>
      </w:pPr>
      <w:r w:rsidRPr="006D2A35">
        <w:rPr>
          <w:rFonts w:ascii="Arial" w:hAnsi="Arial" w:cs="Arial"/>
          <w:sz w:val="24"/>
        </w:rPr>
        <w:t>The CRS results are used to:</w:t>
      </w:r>
    </w:p>
    <w:p w:rsidR="00725F69" w:rsidRDefault="00725F69" w:rsidP="00E70C5B">
      <w:pPr>
        <w:spacing w:after="0"/>
        <w:rPr>
          <w:rFonts w:ascii="Arial" w:hAnsi="Arial" w:cs="Arial"/>
          <w:sz w:val="24"/>
        </w:rPr>
      </w:pPr>
    </w:p>
    <w:p w:rsidR="00725F69" w:rsidRDefault="006D2A35" w:rsidP="00725F69">
      <w:pPr>
        <w:pStyle w:val="ListParagraph"/>
        <w:numPr>
          <w:ilvl w:val="0"/>
          <w:numId w:val="18"/>
        </w:numPr>
        <w:spacing w:after="0"/>
        <w:rPr>
          <w:rFonts w:ascii="Arial" w:hAnsi="Arial" w:cs="Arial"/>
          <w:sz w:val="24"/>
        </w:rPr>
      </w:pPr>
      <w:r>
        <w:rPr>
          <w:rFonts w:ascii="Arial" w:hAnsi="Arial" w:cs="Arial"/>
          <w:sz w:val="24"/>
        </w:rPr>
        <w:t>provide</w:t>
      </w:r>
      <w:r w:rsidR="00E70C5B" w:rsidRPr="00725F69">
        <w:rPr>
          <w:rFonts w:ascii="Arial" w:hAnsi="Arial" w:cs="Arial"/>
          <w:sz w:val="24"/>
        </w:rPr>
        <w:t xml:space="preserve"> technical assistance to VR managers and counselors, and </w:t>
      </w:r>
    </w:p>
    <w:p w:rsidR="005E7953" w:rsidRDefault="006D2A35" w:rsidP="00725F69">
      <w:pPr>
        <w:pStyle w:val="ListParagraph"/>
        <w:numPr>
          <w:ilvl w:val="0"/>
          <w:numId w:val="18"/>
        </w:numPr>
        <w:spacing w:after="0"/>
        <w:rPr>
          <w:rFonts w:ascii="Arial" w:hAnsi="Arial" w:cs="Arial"/>
          <w:sz w:val="24"/>
        </w:rPr>
      </w:pPr>
      <w:r>
        <w:rPr>
          <w:rFonts w:ascii="Arial" w:hAnsi="Arial" w:cs="Arial"/>
          <w:sz w:val="24"/>
        </w:rPr>
        <w:t xml:space="preserve">may </w:t>
      </w:r>
      <w:r w:rsidR="00E70C5B" w:rsidRPr="00725F69">
        <w:rPr>
          <w:rFonts w:ascii="Arial" w:hAnsi="Arial" w:cs="Arial"/>
          <w:sz w:val="24"/>
        </w:rPr>
        <w:t>identify training issues and/or best practices</w:t>
      </w:r>
      <w:r w:rsidR="005E7953">
        <w:rPr>
          <w:rFonts w:ascii="Arial" w:hAnsi="Arial" w:cs="Arial"/>
          <w:sz w:val="24"/>
        </w:rPr>
        <w:t xml:space="preserve">, </w:t>
      </w:r>
    </w:p>
    <w:p w:rsidR="006D2A35" w:rsidRPr="006D2A35" w:rsidRDefault="005E7953" w:rsidP="006D2A35">
      <w:pPr>
        <w:pStyle w:val="ListParagraph"/>
        <w:numPr>
          <w:ilvl w:val="0"/>
          <w:numId w:val="18"/>
        </w:numPr>
        <w:spacing w:after="0"/>
        <w:rPr>
          <w:rFonts w:ascii="Arial" w:hAnsi="Arial" w:cs="Arial"/>
          <w:sz w:val="24"/>
        </w:rPr>
      </w:pPr>
      <w:proofErr w:type="gramStart"/>
      <w:r w:rsidRPr="006D2A35">
        <w:rPr>
          <w:rFonts w:ascii="Arial" w:hAnsi="Arial" w:cs="Arial"/>
          <w:sz w:val="24"/>
        </w:rPr>
        <w:t>generate</w:t>
      </w:r>
      <w:proofErr w:type="gramEnd"/>
      <w:r w:rsidRPr="006D2A35">
        <w:rPr>
          <w:rFonts w:ascii="Arial" w:hAnsi="Arial" w:cs="Arial"/>
          <w:sz w:val="24"/>
        </w:rPr>
        <w:t xml:space="preserve"> data that may drive changes in DVR’s policy or business practices.</w:t>
      </w:r>
    </w:p>
    <w:p w:rsidR="006D2A35" w:rsidRPr="006D2A35" w:rsidRDefault="006D2A35" w:rsidP="006D2A35">
      <w:pPr>
        <w:pStyle w:val="ListParagraph"/>
        <w:numPr>
          <w:ilvl w:val="0"/>
          <w:numId w:val="18"/>
        </w:numPr>
        <w:spacing w:after="0"/>
        <w:rPr>
          <w:rFonts w:ascii="Arial" w:hAnsi="Arial" w:cs="Arial"/>
          <w:sz w:val="24"/>
        </w:rPr>
      </w:pPr>
      <w:r w:rsidRPr="006D2A35">
        <w:rPr>
          <w:rFonts w:ascii="Arial" w:hAnsi="Arial" w:cs="Arial"/>
          <w:sz w:val="24"/>
        </w:rPr>
        <w:t>provide direction and guidance for the rehabilitation manager that will have a positive effect on the delivery of vocational rehabilitation services;</w:t>
      </w:r>
    </w:p>
    <w:p w:rsidR="006D2A35" w:rsidRPr="006D2A35" w:rsidRDefault="006D2A35" w:rsidP="006D2A35">
      <w:pPr>
        <w:pStyle w:val="ListParagraph"/>
        <w:numPr>
          <w:ilvl w:val="0"/>
          <w:numId w:val="18"/>
        </w:numPr>
        <w:spacing w:after="0"/>
        <w:rPr>
          <w:rFonts w:ascii="Arial" w:hAnsi="Arial" w:cs="Arial"/>
          <w:sz w:val="24"/>
        </w:rPr>
      </w:pPr>
      <w:r w:rsidRPr="006D2A35">
        <w:rPr>
          <w:rFonts w:ascii="Arial" w:hAnsi="Arial" w:cs="Arial"/>
          <w:sz w:val="24"/>
        </w:rPr>
        <w:t>identify systemic concerns and/or practices that are producing positive results;</w:t>
      </w:r>
    </w:p>
    <w:p w:rsidR="006D2A35" w:rsidRPr="006D2A35" w:rsidRDefault="006D2A35" w:rsidP="006D2A35">
      <w:pPr>
        <w:pStyle w:val="ListParagraph"/>
        <w:numPr>
          <w:ilvl w:val="0"/>
          <w:numId w:val="18"/>
        </w:numPr>
        <w:spacing w:after="0"/>
        <w:rPr>
          <w:rFonts w:ascii="Arial" w:hAnsi="Arial" w:cs="Arial"/>
          <w:sz w:val="24"/>
        </w:rPr>
      </w:pPr>
      <w:r w:rsidRPr="006D2A35">
        <w:rPr>
          <w:rFonts w:ascii="Arial" w:hAnsi="Arial" w:cs="Arial"/>
          <w:sz w:val="24"/>
        </w:rPr>
        <w:t>reinforce consistency across state;</w:t>
      </w:r>
    </w:p>
    <w:p w:rsidR="006D2A35" w:rsidRPr="006D2A35" w:rsidRDefault="006D2A35" w:rsidP="006D2A35">
      <w:pPr>
        <w:pStyle w:val="ListParagraph"/>
        <w:numPr>
          <w:ilvl w:val="0"/>
          <w:numId w:val="18"/>
        </w:numPr>
        <w:spacing w:after="0"/>
        <w:rPr>
          <w:rFonts w:ascii="Arial" w:hAnsi="Arial" w:cs="Arial"/>
          <w:sz w:val="24"/>
        </w:rPr>
      </w:pPr>
      <w:proofErr w:type="gramStart"/>
      <w:r>
        <w:rPr>
          <w:rFonts w:ascii="Arial" w:hAnsi="Arial" w:cs="Arial"/>
          <w:sz w:val="24"/>
        </w:rPr>
        <w:t>p</w:t>
      </w:r>
      <w:r w:rsidRPr="006D2A35">
        <w:rPr>
          <w:rFonts w:ascii="Arial" w:hAnsi="Arial" w:cs="Arial"/>
          <w:sz w:val="24"/>
        </w:rPr>
        <w:t>rovide</w:t>
      </w:r>
      <w:proofErr w:type="gramEnd"/>
      <w:r w:rsidRPr="006D2A35">
        <w:rPr>
          <w:rFonts w:ascii="Arial" w:hAnsi="Arial" w:cs="Arial"/>
          <w:sz w:val="24"/>
        </w:rPr>
        <w:t xml:space="preserve"> information on issues of interest to the agency, i.e., comparable benefits, use of eligibility extensions, use of trial work, severity of disability, etc.</w:t>
      </w:r>
    </w:p>
    <w:p w:rsidR="006D2A35" w:rsidRPr="006D2A35" w:rsidRDefault="006D2A35" w:rsidP="006D2A35">
      <w:pPr>
        <w:pStyle w:val="ListParagraph"/>
        <w:numPr>
          <w:ilvl w:val="0"/>
          <w:numId w:val="18"/>
        </w:numPr>
        <w:spacing w:after="0"/>
        <w:rPr>
          <w:rFonts w:ascii="Arial" w:hAnsi="Arial" w:cs="Arial"/>
          <w:sz w:val="24"/>
        </w:rPr>
      </w:pPr>
      <w:r w:rsidRPr="006D2A35">
        <w:rPr>
          <w:rFonts w:ascii="Arial" w:hAnsi="Arial" w:cs="Arial"/>
          <w:sz w:val="24"/>
        </w:rPr>
        <w:t>ensure that services are provided within the scope of the legal parameters provided by the federal funding source; and</w:t>
      </w:r>
    </w:p>
    <w:p w:rsidR="006D2A35" w:rsidRPr="006D2A35" w:rsidRDefault="006D2A35" w:rsidP="006D2A35">
      <w:pPr>
        <w:pStyle w:val="ListParagraph"/>
        <w:numPr>
          <w:ilvl w:val="0"/>
          <w:numId w:val="18"/>
        </w:numPr>
        <w:spacing w:after="0"/>
        <w:rPr>
          <w:rFonts w:ascii="Arial" w:hAnsi="Arial" w:cs="Arial"/>
          <w:sz w:val="24"/>
        </w:rPr>
      </w:pPr>
      <w:proofErr w:type="gramStart"/>
      <w:r w:rsidRPr="006D2A35">
        <w:rPr>
          <w:rFonts w:ascii="Arial" w:hAnsi="Arial" w:cs="Arial"/>
          <w:sz w:val="24"/>
        </w:rPr>
        <w:t>ensure</w:t>
      </w:r>
      <w:proofErr w:type="gramEnd"/>
      <w:r w:rsidRPr="006D2A35">
        <w:rPr>
          <w:rFonts w:ascii="Arial" w:hAnsi="Arial" w:cs="Arial"/>
          <w:sz w:val="24"/>
        </w:rPr>
        <w:t xml:space="preserve"> the division is in compliance with Rehabilitation Act of 1973 and the applicable amendments and regulations.</w:t>
      </w:r>
    </w:p>
    <w:p w:rsidR="006D2A35" w:rsidRDefault="006D2A35" w:rsidP="005E7953">
      <w:pPr>
        <w:spacing w:before="0" w:after="0"/>
        <w:rPr>
          <w:rFonts w:ascii="Arial" w:hAnsi="Arial" w:cs="Arial"/>
          <w:sz w:val="24"/>
        </w:rPr>
      </w:pPr>
    </w:p>
    <w:p w:rsidR="005E7953" w:rsidRPr="005E7953" w:rsidRDefault="005E7953" w:rsidP="005E7953">
      <w:pPr>
        <w:spacing w:before="0" w:after="0"/>
        <w:rPr>
          <w:rFonts w:ascii="Arial" w:hAnsi="Arial" w:cs="Arial"/>
          <w:i/>
          <w:szCs w:val="20"/>
        </w:rPr>
      </w:pPr>
      <w:r w:rsidRPr="005E7953">
        <w:rPr>
          <w:rFonts w:ascii="Arial" w:hAnsi="Arial" w:cs="Arial"/>
          <w:i/>
          <w:szCs w:val="20"/>
        </w:rPr>
        <w:t>Another aspect of the CRS is that DVR falls under the requirements of Federal OMB Circular A-133. This is also known as a Single Audit; it provides assurance to the Federal government as to the management and use of program funds; and is performed by an independent entity. In Alaska, Legislative Audit is that independent auditor. The Single Audit review encompasses both fiscal and compliance components.</w:t>
      </w:r>
      <w:r w:rsidR="00723EA4">
        <w:rPr>
          <w:rFonts w:ascii="Arial" w:hAnsi="Arial" w:cs="Arial"/>
          <w:i/>
          <w:szCs w:val="20"/>
        </w:rPr>
        <w:t xml:space="preserve"> – Mark can speak more to this if you decide to mention it.</w:t>
      </w:r>
    </w:p>
    <w:p w:rsidR="00723EA4" w:rsidRDefault="00723EA4" w:rsidP="00723EA4">
      <w:pPr>
        <w:pStyle w:val="ListParagraph"/>
        <w:numPr>
          <w:ilvl w:val="0"/>
          <w:numId w:val="19"/>
        </w:numPr>
        <w:spacing w:after="0"/>
        <w:rPr>
          <w:rFonts w:ascii="Arial" w:hAnsi="Arial" w:cs="Arial"/>
          <w:sz w:val="24"/>
        </w:rPr>
      </w:pPr>
      <w:r w:rsidRPr="00725F69">
        <w:rPr>
          <w:rFonts w:ascii="Arial" w:hAnsi="Arial" w:cs="Arial"/>
          <w:sz w:val="24"/>
        </w:rPr>
        <w:lastRenderedPageBreak/>
        <w:t xml:space="preserve">This is an opportunity to see how we are doing, provide some guidance to those who need it and to identify </w:t>
      </w:r>
      <w:r>
        <w:rPr>
          <w:rFonts w:ascii="Arial" w:hAnsi="Arial" w:cs="Arial"/>
          <w:sz w:val="24"/>
        </w:rPr>
        <w:t xml:space="preserve">exemplary </w:t>
      </w:r>
      <w:r w:rsidRPr="00725F69">
        <w:rPr>
          <w:rFonts w:ascii="Arial" w:hAnsi="Arial" w:cs="Arial"/>
          <w:sz w:val="24"/>
        </w:rPr>
        <w:t>work where we see it.  What can we learn from this work and replicate across the state.</w:t>
      </w:r>
    </w:p>
    <w:p w:rsidR="00723EA4" w:rsidRPr="00723EA4" w:rsidRDefault="00723EA4" w:rsidP="00E70C5B">
      <w:pPr>
        <w:spacing w:after="0"/>
        <w:rPr>
          <w:rFonts w:ascii="Arial" w:hAnsi="Arial" w:cs="Arial"/>
          <w:sz w:val="24"/>
          <w:u w:val="single"/>
        </w:rPr>
      </w:pPr>
    </w:p>
    <w:p w:rsidR="00E70C5B" w:rsidRPr="00723EA4" w:rsidRDefault="00723EA4" w:rsidP="00E70C5B">
      <w:pPr>
        <w:spacing w:after="0"/>
        <w:rPr>
          <w:rFonts w:ascii="Arial" w:hAnsi="Arial" w:cs="Arial"/>
          <w:sz w:val="24"/>
          <w:u w:val="single"/>
        </w:rPr>
      </w:pPr>
      <w:r w:rsidRPr="00723EA4">
        <w:rPr>
          <w:rFonts w:ascii="Arial" w:hAnsi="Arial" w:cs="Arial"/>
          <w:sz w:val="24"/>
          <w:u w:val="single"/>
        </w:rPr>
        <w:t>Ground Rules:</w:t>
      </w:r>
    </w:p>
    <w:p w:rsidR="00E70C5B" w:rsidRDefault="00E70C5B" w:rsidP="00E70C5B">
      <w:pPr>
        <w:spacing w:after="0"/>
        <w:rPr>
          <w:rFonts w:ascii="Arial" w:hAnsi="Arial" w:cs="Arial"/>
          <w:sz w:val="24"/>
        </w:rPr>
      </w:pPr>
    </w:p>
    <w:p w:rsidR="00725F69" w:rsidRDefault="006D2A35" w:rsidP="00725F69">
      <w:pPr>
        <w:pStyle w:val="ListParagraph"/>
        <w:numPr>
          <w:ilvl w:val="0"/>
          <w:numId w:val="19"/>
        </w:numPr>
        <w:spacing w:after="0"/>
        <w:rPr>
          <w:rFonts w:ascii="Arial" w:hAnsi="Arial" w:cs="Arial"/>
          <w:sz w:val="24"/>
        </w:rPr>
      </w:pPr>
      <w:r w:rsidRPr="00725F69">
        <w:rPr>
          <w:rFonts w:ascii="Arial" w:hAnsi="Arial" w:cs="Arial"/>
          <w:sz w:val="24"/>
        </w:rPr>
        <w:t>Let’s keep the dialogue</w:t>
      </w:r>
      <w:r>
        <w:rPr>
          <w:rFonts w:ascii="Arial" w:hAnsi="Arial" w:cs="Arial"/>
          <w:sz w:val="24"/>
        </w:rPr>
        <w:t xml:space="preserve"> and tone</w:t>
      </w:r>
      <w:r w:rsidRPr="00725F69">
        <w:rPr>
          <w:rFonts w:ascii="Arial" w:hAnsi="Arial" w:cs="Arial"/>
          <w:sz w:val="24"/>
        </w:rPr>
        <w:t xml:space="preserve"> respectful and professional</w:t>
      </w:r>
      <w:r>
        <w:rPr>
          <w:rFonts w:ascii="Arial" w:hAnsi="Arial" w:cs="Arial"/>
          <w:sz w:val="24"/>
        </w:rPr>
        <w:t>, n</w:t>
      </w:r>
      <w:r w:rsidR="00725F69">
        <w:rPr>
          <w:rFonts w:ascii="Arial" w:hAnsi="Arial" w:cs="Arial"/>
          <w:sz w:val="24"/>
        </w:rPr>
        <w:t xml:space="preserve">o matter how hard we try to make the process open, it continues to </w:t>
      </w:r>
      <w:r w:rsidR="00833D31" w:rsidRPr="00725F69">
        <w:rPr>
          <w:rFonts w:ascii="Arial" w:hAnsi="Arial" w:cs="Arial"/>
          <w:sz w:val="24"/>
        </w:rPr>
        <w:t>be an intimidating process</w:t>
      </w:r>
      <w:r>
        <w:rPr>
          <w:rFonts w:ascii="Arial" w:hAnsi="Arial" w:cs="Arial"/>
          <w:sz w:val="24"/>
        </w:rPr>
        <w:t xml:space="preserve"> for staff.</w:t>
      </w:r>
      <w:r w:rsidR="00833D31" w:rsidRPr="00725F69">
        <w:rPr>
          <w:rFonts w:ascii="Arial" w:hAnsi="Arial" w:cs="Arial"/>
          <w:sz w:val="24"/>
        </w:rPr>
        <w:t xml:space="preserve">  </w:t>
      </w:r>
    </w:p>
    <w:p w:rsidR="00723EA4" w:rsidRDefault="00723EA4" w:rsidP="005E7953">
      <w:pPr>
        <w:pStyle w:val="ListParagraph"/>
        <w:spacing w:after="0"/>
        <w:ind w:left="360"/>
        <w:rPr>
          <w:rFonts w:ascii="Arial" w:hAnsi="Arial" w:cs="Arial"/>
          <w:sz w:val="24"/>
        </w:rPr>
      </w:pPr>
    </w:p>
    <w:p w:rsidR="00725F69" w:rsidRDefault="00833D31" w:rsidP="00725F69">
      <w:pPr>
        <w:pStyle w:val="ListParagraph"/>
        <w:numPr>
          <w:ilvl w:val="0"/>
          <w:numId w:val="19"/>
        </w:numPr>
        <w:spacing w:after="0"/>
        <w:rPr>
          <w:rFonts w:ascii="Arial" w:hAnsi="Arial" w:cs="Arial"/>
          <w:sz w:val="24"/>
        </w:rPr>
      </w:pPr>
      <w:r w:rsidRPr="005E7953">
        <w:rPr>
          <w:rFonts w:ascii="Arial" w:hAnsi="Arial" w:cs="Arial"/>
          <w:sz w:val="24"/>
        </w:rPr>
        <w:t>Results</w:t>
      </w:r>
      <w:r w:rsidR="005E7953" w:rsidRPr="005E7953">
        <w:rPr>
          <w:rFonts w:ascii="Arial" w:hAnsi="Arial" w:cs="Arial"/>
          <w:sz w:val="24"/>
        </w:rPr>
        <w:t>:</w:t>
      </w:r>
      <w:r w:rsidRPr="005E7953">
        <w:rPr>
          <w:rFonts w:ascii="Arial" w:hAnsi="Arial" w:cs="Arial"/>
          <w:sz w:val="24"/>
        </w:rPr>
        <w:t xml:space="preserve"> will be shared with staff.  Individual review sheets will go back with the managers.  A statewide teleconference debrief will review the high level results of the review.</w:t>
      </w:r>
    </w:p>
    <w:p w:rsidR="00723EA4" w:rsidRDefault="00723EA4" w:rsidP="00723EA4">
      <w:pPr>
        <w:pStyle w:val="ListParagraph"/>
        <w:spacing w:after="0"/>
        <w:ind w:left="360"/>
        <w:rPr>
          <w:rFonts w:ascii="Arial" w:hAnsi="Arial" w:cs="Arial"/>
          <w:sz w:val="24"/>
        </w:rPr>
      </w:pPr>
    </w:p>
    <w:p w:rsidR="00723EA4" w:rsidRDefault="00723EA4" w:rsidP="00723EA4">
      <w:pPr>
        <w:pStyle w:val="ListParagraph"/>
        <w:numPr>
          <w:ilvl w:val="0"/>
          <w:numId w:val="19"/>
        </w:numPr>
        <w:spacing w:after="0"/>
        <w:rPr>
          <w:rFonts w:ascii="Arial" w:hAnsi="Arial" w:cs="Arial"/>
          <w:sz w:val="24"/>
        </w:rPr>
      </w:pPr>
      <w:r>
        <w:rPr>
          <w:rFonts w:ascii="Arial" w:hAnsi="Arial" w:cs="Arial"/>
          <w:sz w:val="24"/>
        </w:rPr>
        <w:t>Confidentiality - Remember to keep the discussions that take place here c</w:t>
      </w:r>
      <w:r w:rsidRPr="00725F69">
        <w:rPr>
          <w:rFonts w:ascii="Arial" w:hAnsi="Arial" w:cs="Arial"/>
          <w:sz w:val="24"/>
        </w:rPr>
        <w:t>onfidential – please do not go back and discuss counselor’s work with others</w:t>
      </w:r>
      <w:r>
        <w:rPr>
          <w:rFonts w:ascii="Arial" w:hAnsi="Arial" w:cs="Arial"/>
          <w:sz w:val="24"/>
        </w:rPr>
        <w:t xml:space="preserve"> in the office or region</w:t>
      </w:r>
      <w:r w:rsidRPr="00725F69">
        <w:rPr>
          <w:rFonts w:ascii="Arial" w:hAnsi="Arial" w:cs="Arial"/>
          <w:sz w:val="24"/>
        </w:rPr>
        <w:t>.</w:t>
      </w:r>
    </w:p>
    <w:p w:rsidR="00723EA4" w:rsidRDefault="00723EA4" w:rsidP="00723EA4">
      <w:pPr>
        <w:pStyle w:val="ListParagraph"/>
        <w:spacing w:after="0"/>
        <w:ind w:left="360"/>
        <w:rPr>
          <w:rFonts w:ascii="Arial" w:hAnsi="Arial" w:cs="Arial"/>
          <w:sz w:val="24"/>
        </w:rPr>
      </w:pPr>
    </w:p>
    <w:p w:rsidR="00723EA4" w:rsidRDefault="00723EA4" w:rsidP="00723EA4">
      <w:pPr>
        <w:pStyle w:val="ListParagraph"/>
        <w:numPr>
          <w:ilvl w:val="0"/>
          <w:numId w:val="19"/>
        </w:numPr>
        <w:spacing w:after="0"/>
        <w:rPr>
          <w:rFonts w:ascii="Arial" w:hAnsi="Arial" w:cs="Arial"/>
          <w:sz w:val="24"/>
        </w:rPr>
      </w:pPr>
      <w:r w:rsidRPr="006D2A35">
        <w:rPr>
          <w:rFonts w:ascii="Arial" w:hAnsi="Arial" w:cs="Arial"/>
          <w:sz w:val="24"/>
        </w:rPr>
        <w:t xml:space="preserve">Please remember to answer the questions – </w:t>
      </w:r>
      <w:r>
        <w:rPr>
          <w:rFonts w:ascii="Arial" w:hAnsi="Arial" w:cs="Arial"/>
          <w:sz w:val="24"/>
        </w:rPr>
        <w:t>remember to r</w:t>
      </w:r>
      <w:r w:rsidRPr="006D2A35">
        <w:rPr>
          <w:rFonts w:ascii="Arial" w:hAnsi="Arial" w:cs="Arial"/>
          <w:sz w:val="24"/>
        </w:rPr>
        <w:t xml:space="preserve">espect that “prudent professional judgment” differs from counselor to counselor.  As long as they are within </w:t>
      </w:r>
      <w:r>
        <w:rPr>
          <w:rFonts w:ascii="Arial" w:hAnsi="Arial" w:cs="Arial"/>
          <w:sz w:val="24"/>
        </w:rPr>
        <w:t xml:space="preserve">the limits of policy, withhold your personal opinions, keep </w:t>
      </w:r>
      <w:r w:rsidRPr="006D2A35">
        <w:rPr>
          <w:rFonts w:ascii="Arial" w:hAnsi="Arial" w:cs="Arial"/>
          <w:sz w:val="24"/>
        </w:rPr>
        <w:t>comments professional.</w:t>
      </w:r>
    </w:p>
    <w:p w:rsidR="005E7953" w:rsidRPr="005E7953" w:rsidRDefault="005E7953" w:rsidP="005E7953">
      <w:pPr>
        <w:spacing w:after="0"/>
        <w:rPr>
          <w:rFonts w:ascii="Arial" w:hAnsi="Arial" w:cs="Arial"/>
          <w:sz w:val="24"/>
        </w:rPr>
      </w:pPr>
    </w:p>
    <w:p w:rsidR="00723EA4" w:rsidRDefault="00723EA4" w:rsidP="00723EA4">
      <w:pPr>
        <w:pStyle w:val="ListParagraph"/>
        <w:numPr>
          <w:ilvl w:val="0"/>
          <w:numId w:val="19"/>
        </w:numPr>
        <w:spacing w:after="0"/>
        <w:rPr>
          <w:rFonts w:ascii="Arial" w:hAnsi="Arial" w:cs="Arial"/>
          <w:sz w:val="24"/>
        </w:rPr>
      </w:pPr>
      <w:r>
        <w:rPr>
          <w:rFonts w:ascii="Arial" w:hAnsi="Arial" w:cs="Arial"/>
          <w:sz w:val="24"/>
        </w:rPr>
        <w:t>Provide comments – positive as well as those that are constructive.  When answering with a “No” please provide comments to help the manager and VRC understand the WHY it’s a no.  You can do this with “Yes” as well.</w:t>
      </w:r>
    </w:p>
    <w:p w:rsidR="00723EA4" w:rsidRPr="00723EA4" w:rsidRDefault="00723EA4" w:rsidP="00723EA4">
      <w:pPr>
        <w:pStyle w:val="ListParagraph"/>
        <w:rPr>
          <w:rFonts w:ascii="Arial" w:hAnsi="Arial" w:cs="Arial"/>
          <w:sz w:val="24"/>
        </w:rPr>
      </w:pPr>
    </w:p>
    <w:p w:rsidR="00E70C5B" w:rsidRDefault="00E70C5B" w:rsidP="00723EA4">
      <w:pPr>
        <w:pStyle w:val="ListParagraph"/>
        <w:numPr>
          <w:ilvl w:val="0"/>
          <w:numId w:val="19"/>
        </w:numPr>
        <w:spacing w:after="0"/>
        <w:rPr>
          <w:rFonts w:ascii="Arial" w:hAnsi="Arial" w:cs="Arial"/>
          <w:sz w:val="24"/>
        </w:rPr>
      </w:pPr>
      <w:r w:rsidRPr="00723EA4">
        <w:rPr>
          <w:rFonts w:ascii="Arial" w:hAnsi="Arial" w:cs="Arial"/>
          <w:sz w:val="24"/>
        </w:rPr>
        <w:t>Transfer cases</w:t>
      </w:r>
      <w:r w:rsidR="00A7163B" w:rsidRPr="00723EA4">
        <w:rPr>
          <w:rFonts w:ascii="Arial" w:hAnsi="Arial" w:cs="Arial"/>
          <w:sz w:val="24"/>
        </w:rPr>
        <w:t xml:space="preserve">.  Please </w:t>
      </w:r>
      <w:r w:rsidRPr="00723EA4">
        <w:rPr>
          <w:rFonts w:ascii="Arial" w:hAnsi="Arial" w:cs="Arial"/>
          <w:sz w:val="24"/>
        </w:rPr>
        <w:t>review the entire case</w:t>
      </w:r>
      <w:r w:rsidR="00A7163B" w:rsidRPr="00723EA4">
        <w:rPr>
          <w:rFonts w:ascii="Arial" w:hAnsi="Arial" w:cs="Arial"/>
          <w:sz w:val="24"/>
        </w:rPr>
        <w:t>, regardless of when it was transferred or to whom</w:t>
      </w:r>
      <w:r w:rsidRPr="00723EA4">
        <w:rPr>
          <w:rFonts w:ascii="Arial" w:hAnsi="Arial" w:cs="Arial"/>
          <w:sz w:val="24"/>
        </w:rPr>
        <w:t xml:space="preserve">.  </w:t>
      </w:r>
      <w:r w:rsidR="00A7163B" w:rsidRPr="00723EA4">
        <w:rPr>
          <w:rFonts w:ascii="Arial" w:hAnsi="Arial" w:cs="Arial"/>
          <w:sz w:val="24"/>
        </w:rPr>
        <w:t xml:space="preserve">We want to get a sense of compliance/quality of the entire case.  </w:t>
      </w:r>
      <w:r w:rsidRPr="00723EA4">
        <w:rPr>
          <w:rFonts w:ascii="Arial" w:hAnsi="Arial" w:cs="Arial"/>
          <w:sz w:val="24"/>
        </w:rPr>
        <w:t>Make a note in the comments section recording the date the case was transferred to the current counselor.</w:t>
      </w:r>
    </w:p>
    <w:p w:rsidR="00D60B8A" w:rsidRPr="00D60B8A" w:rsidRDefault="00D60B8A" w:rsidP="00D60B8A">
      <w:pPr>
        <w:pStyle w:val="ListParagraph"/>
        <w:rPr>
          <w:rFonts w:ascii="Arial" w:hAnsi="Arial" w:cs="Arial"/>
          <w:sz w:val="24"/>
        </w:rPr>
      </w:pPr>
    </w:p>
    <w:p w:rsidR="00D60B8A" w:rsidRPr="00D60B8A" w:rsidRDefault="00D60B8A" w:rsidP="00D60B8A">
      <w:pPr>
        <w:pStyle w:val="ListParagraph"/>
        <w:numPr>
          <w:ilvl w:val="0"/>
          <w:numId w:val="19"/>
        </w:numPr>
        <w:rPr>
          <w:rFonts w:ascii="Arial" w:hAnsi="Arial" w:cs="Arial"/>
          <w:sz w:val="24"/>
        </w:rPr>
      </w:pPr>
      <w:r w:rsidRPr="00D60B8A">
        <w:rPr>
          <w:rFonts w:ascii="Arial" w:hAnsi="Arial" w:cs="Arial"/>
          <w:sz w:val="24"/>
        </w:rPr>
        <w:t>Counselors should not review their own region</w:t>
      </w:r>
    </w:p>
    <w:p w:rsidR="00723EA4" w:rsidRPr="00723EA4" w:rsidRDefault="00723EA4" w:rsidP="00723EA4">
      <w:pPr>
        <w:spacing w:after="0"/>
        <w:rPr>
          <w:rFonts w:ascii="Arial" w:hAnsi="Arial" w:cs="Arial"/>
          <w:sz w:val="24"/>
        </w:rPr>
      </w:pPr>
    </w:p>
    <w:p w:rsidR="00E70C5B" w:rsidRPr="00D60B8A" w:rsidRDefault="00E70C5B" w:rsidP="00D60B8A">
      <w:pPr>
        <w:pStyle w:val="ListParagraph"/>
        <w:numPr>
          <w:ilvl w:val="0"/>
          <w:numId w:val="19"/>
        </w:numPr>
        <w:rPr>
          <w:rFonts w:ascii="Arial" w:hAnsi="Arial" w:cs="Arial"/>
          <w:sz w:val="24"/>
        </w:rPr>
      </w:pPr>
      <w:r w:rsidRPr="00D60B8A">
        <w:rPr>
          <w:rFonts w:ascii="Arial" w:hAnsi="Arial" w:cs="Arial"/>
          <w:sz w:val="24"/>
        </w:rPr>
        <w:t xml:space="preserve">Regarding CRP questions.  Information gathered from the 3 CRP questions will be analyzed to determine if policy should be reviewed, strengthened or revised. It was felt that having a solid referral process would eliminate confusion by all involved and would help focus needed services for the client.  Results from this review, may help </w:t>
      </w:r>
      <w:r w:rsidRPr="00D60B8A">
        <w:rPr>
          <w:rFonts w:ascii="Arial" w:hAnsi="Arial" w:cs="Arial"/>
          <w:sz w:val="24"/>
        </w:rPr>
        <w:lastRenderedPageBreak/>
        <w:t>determine if further training or policy revision is necessary.</w:t>
      </w:r>
      <w:r w:rsidR="00A7163B" w:rsidRPr="00D60B8A">
        <w:rPr>
          <w:rFonts w:ascii="Arial" w:hAnsi="Arial" w:cs="Arial"/>
          <w:sz w:val="24"/>
        </w:rPr>
        <w:t xml:space="preserve">  We will score the results, but will not consider these part of the compliance review.</w:t>
      </w:r>
    </w:p>
    <w:p w:rsidR="00D60B8A" w:rsidRDefault="00D60B8A" w:rsidP="000218C9">
      <w:pPr>
        <w:pStyle w:val="ListParagraph"/>
        <w:numPr>
          <w:ilvl w:val="0"/>
          <w:numId w:val="19"/>
        </w:numPr>
        <w:rPr>
          <w:rFonts w:ascii="Arial" w:hAnsi="Arial" w:cs="Arial"/>
          <w:sz w:val="24"/>
        </w:rPr>
      </w:pPr>
      <w:r w:rsidRPr="00D60B8A">
        <w:rPr>
          <w:rFonts w:ascii="Arial" w:hAnsi="Arial" w:cs="Arial"/>
          <w:sz w:val="24"/>
        </w:rPr>
        <w:t>Start/End Times:</w:t>
      </w:r>
      <w:r>
        <w:rPr>
          <w:rFonts w:ascii="Arial" w:hAnsi="Arial" w:cs="Arial"/>
          <w:sz w:val="24"/>
        </w:rPr>
        <w:t>8:30-4:30</w:t>
      </w:r>
    </w:p>
    <w:p w:rsidR="00D60B8A" w:rsidRDefault="00723EA4" w:rsidP="000218C9">
      <w:pPr>
        <w:pStyle w:val="ListParagraph"/>
        <w:numPr>
          <w:ilvl w:val="0"/>
          <w:numId w:val="19"/>
        </w:numPr>
        <w:rPr>
          <w:rFonts w:ascii="Arial" w:hAnsi="Arial" w:cs="Arial"/>
          <w:sz w:val="24"/>
        </w:rPr>
      </w:pPr>
      <w:r w:rsidRPr="00D60B8A">
        <w:rPr>
          <w:rFonts w:ascii="Arial" w:hAnsi="Arial" w:cs="Arial"/>
          <w:sz w:val="24"/>
        </w:rPr>
        <w:t>Structure:</w:t>
      </w:r>
      <w:r w:rsidR="00D60B8A" w:rsidRPr="00D60B8A">
        <w:rPr>
          <w:rFonts w:ascii="Arial" w:hAnsi="Arial" w:cs="Arial"/>
          <w:sz w:val="24"/>
        </w:rPr>
        <w:t xml:space="preserve"> ½ day per region, debrief of r</w:t>
      </w:r>
      <w:r w:rsidR="00D60B8A">
        <w:rPr>
          <w:rFonts w:ascii="Arial" w:hAnsi="Arial" w:cs="Arial"/>
          <w:sz w:val="24"/>
        </w:rPr>
        <w:t>egion before we begin new region</w:t>
      </w:r>
    </w:p>
    <w:p w:rsidR="00723EA4" w:rsidRDefault="00723EA4" w:rsidP="000218C9">
      <w:pPr>
        <w:pStyle w:val="ListParagraph"/>
        <w:numPr>
          <w:ilvl w:val="0"/>
          <w:numId w:val="19"/>
        </w:numPr>
        <w:rPr>
          <w:rFonts w:ascii="Arial" w:hAnsi="Arial" w:cs="Arial"/>
          <w:sz w:val="24"/>
        </w:rPr>
      </w:pPr>
      <w:r w:rsidRPr="00D60B8A">
        <w:rPr>
          <w:rFonts w:ascii="Arial" w:hAnsi="Arial" w:cs="Arial"/>
          <w:sz w:val="24"/>
        </w:rPr>
        <w:t>Debrief at the completion of a region and then a statewide debrief at the end</w:t>
      </w:r>
    </w:p>
    <w:p w:rsidR="00D60B8A" w:rsidRPr="00D60B8A" w:rsidRDefault="00D60B8A" w:rsidP="00D60B8A">
      <w:pPr>
        <w:rPr>
          <w:rFonts w:ascii="Arial" w:hAnsi="Arial" w:cs="Arial"/>
          <w:sz w:val="24"/>
        </w:rPr>
      </w:pPr>
    </w:p>
    <w:p w:rsidR="00723EA4" w:rsidRPr="000218C9" w:rsidRDefault="00723EA4" w:rsidP="000218C9">
      <w:pPr>
        <w:spacing w:before="0" w:after="200" w:line="276" w:lineRule="auto"/>
        <w:rPr>
          <w:rFonts w:ascii="Arial" w:hAnsi="Arial" w:cs="Arial"/>
          <w:sz w:val="24"/>
        </w:rPr>
      </w:pPr>
      <w:r>
        <w:rPr>
          <w:rFonts w:ascii="Arial" w:hAnsi="Arial" w:cs="Arial"/>
          <w:sz w:val="24"/>
        </w:rPr>
        <w:t xml:space="preserve"> </w:t>
      </w:r>
    </w:p>
    <w:sectPr w:rsidR="00723EA4" w:rsidRPr="000218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18" w:rsidRDefault="003B1018" w:rsidP="006B74D9">
      <w:pPr>
        <w:spacing w:before="0" w:after="0"/>
      </w:pPr>
      <w:r>
        <w:separator/>
      </w:r>
    </w:p>
  </w:endnote>
  <w:endnote w:type="continuationSeparator" w:id="0">
    <w:p w:rsidR="003B1018" w:rsidRDefault="003B1018" w:rsidP="006B74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98" w:rsidRDefault="00D66D98">
    <w:pPr>
      <w:pStyle w:val="Footer"/>
      <w:rPr>
        <w:rFonts w:ascii="Arial" w:hAnsi="Arial"/>
      </w:rPr>
    </w:pPr>
    <w:r>
      <w:rPr>
        <w:rFonts w:ascii="Arial" w:hAnsi="Arial"/>
      </w:rPr>
      <w:t>--------------------------------------------------------------------------------------------------------------------------------------------</w:t>
    </w:r>
  </w:p>
  <w:p w:rsidR="006B74D9" w:rsidRPr="006B74D9" w:rsidRDefault="006B74D9">
    <w:pPr>
      <w:pStyle w:val="Footer"/>
      <w:rPr>
        <w:rFonts w:ascii="Arial" w:hAnsi="Arial"/>
      </w:rPr>
    </w:pPr>
    <w:r w:rsidRPr="006B74D9">
      <w:rPr>
        <w:rFonts w:ascii="Arial" w:hAnsi="Arial"/>
      </w:rPr>
      <w:fldChar w:fldCharType="begin"/>
    </w:r>
    <w:r w:rsidRPr="006B74D9">
      <w:rPr>
        <w:rFonts w:ascii="Arial" w:hAnsi="Arial"/>
      </w:rPr>
      <w:instrText xml:space="preserve"> PAGE   \* MERGEFORMAT </w:instrText>
    </w:r>
    <w:r w:rsidRPr="006B74D9">
      <w:rPr>
        <w:rFonts w:ascii="Arial" w:hAnsi="Arial"/>
      </w:rPr>
      <w:fldChar w:fldCharType="separate"/>
    </w:r>
    <w:r w:rsidR="0094619D">
      <w:rPr>
        <w:rFonts w:ascii="Arial" w:hAnsi="Arial"/>
        <w:noProof/>
      </w:rPr>
      <w:t>7</w:t>
    </w:r>
    <w:r w:rsidRPr="006B74D9">
      <w:rPr>
        <w:rFonts w:ascii="Arial" w:hAnsi="Arial"/>
        <w:noProof/>
      </w:rPr>
      <w:fldChar w:fldCharType="end"/>
    </w:r>
  </w:p>
  <w:p w:rsidR="006B74D9" w:rsidRDefault="006B74D9">
    <w:pPr>
      <w:pStyle w:val="Footer"/>
    </w:pPr>
  </w:p>
  <w:p w:rsidR="006B74D9" w:rsidRDefault="00EF34EF">
    <w:pPr>
      <w:pStyle w:val="Footer"/>
    </w:pPr>
    <w:fldSimple w:instr=" FILENAME  \p  \* MERGEFORMAT ">
      <w:r w:rsidR="00E22775">
        <w:rPr>
          <w:noProof/>
        </w:rPr>
        <w:t>F:\Admin\Common\Case Review\2014 Statewide\Case Review Discussion 2014.docx</w:t>
      </w:r>
    </w:fldSimple>
  </w:p>
  <w:p w:rsidR="006B74D9" w:rsidRDefault="006B7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18" w:rsidRDefault="003B1018" w:rsidP="006B74D9">
      <w:pPr>
        <w:spacing w:before="0" w:after="0"/>
      </w:pPr>
      <w:r>
        <w:separator/>
      </w:r>
    </w:p>
  </w:footnote>
  <w:footnote w:type="continuationSeparator" w:id="0">
    <w:p w:rsidR="003B1018" w:rsidRDefault="003B1018" w:rsidP="006B74D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7C2"/>
    <w:multiLevelType w:val="hybridMultilevel"/>
    <w:tmpl w:val="0936C6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D7D1A30"/>
    <w:multiLevelType w:val="hybridMultilevel"/>
    <w:tmpl w:val="997237EA"/>
    <w:lvl w:ilvl="0" w:tplc="557260A6">
      <w:start w:val="1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3001C5"/>
    <w:multiLevelType w:val="hybridMultilevel"/>
    <w:tmpl w:val="2618BB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4470F7"/>
    <w:multiLevelType w:val="hybridMultilevel"/>
    <w:tmpl w:val="FA6CB27C"/>
    <w:lvl w:ilvl="0" w:tplc="7BEEEE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46618A"/>
    <w:multiLevelType w:val="hybridMultilevel"/>
    <w:tmpl w:val="5C96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62378"/>
    <w:multiLevelType w:val="hybridMultilevel"/>
    <w:tmpl w:val="FBF8E5B8"/>
    <w:lvl w:ilvl="0" w:tplc="557260A6">
      <w:start w:val="1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F44B51"/>
    <w:multiLevelType w:val="hybridMultilevel"/>
    <w:tmpl w:val="31BE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46852"/>
    <w:multiLevelType w:val="hybridMultilevel"/>
    <w:tmpl w:val="D764A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D17448"/>
    <w:multiLevelType w:val="hybridMultilevel"/>
    <w:tmpl w:val="9A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93043"/>
    <w:multiLevelType w:val="hybridMultilevel"/>
    <w:tmpl w:val="7212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E0A9E"/>
    <w:multiLevelType w:val="hybridMultilevel"/>
    <w:tmpl w:val="185E2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E72198"/>
    <w:multiLevelType w:val="hybridMultilevel"/>
    <w:tmpl w:val="6CA42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F39D8"/>
    <w:multiLevelType w:val="hybridMultilevel"/>
    <w:tmpl w:val="6C101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67B3F"/>
    <w:multiLevelType w:val="hybridMultilevel"/>
    <w:tmpl w:val="295AC5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07505DC"/>
    <w:multiLevelType w:val="hybridMultilevel"/>
    <w:tmpl w:val="0CFC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2690E"/>
    <w:multiLevelType w:val="hybridMultilevel"/>
    <w:tmpl w:val="24D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A6DA5"/>
    <w:multiLevelType w:val="hybridMultilevel"/>
    <w:tmpl w:val="5F9C39C4"/>
    <w:lvl w:ilvl="0" w:tplc="14F69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A567A"/>
    <w:multiLevelType w:val="hybridMultilevel"/>
    <w:tmpl w:val="38BC0E62"/>
    <w:lvl w:ilvl="0" w:tplc="43FCA49C">
      <w:start w:val="4"/>
      <w:numFmt w:val="bullet"/>
      <w:lvlText w:val=""/>
      <w:lvlJc w:val="left"/>
      <w:pPr>
        <w:tabs>
          <w:tab w:val="num" w:pos="1080"/>
        </w:tabs>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F33DE7"/>
    <w:multiLevelType w:val="hybridMultilevel"/>
    <w:tmpl w:val="5B9E54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E2B1CBA"/>
    <w:multiLevelType w:val="hybridMultilevel"/>
    <w:tmpl w:val="D79054A8"/>
    <w:lvl w:ilvl="0" w:tplc="7BEEEEB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3"/>
  </w:num>
  <w:num w:numId="6">
    <w:abstractNumId w:val="16"/>
  </w:num>
  <w:num w:numId="7">
    <w:abstractNumId w:val="13"/>
  </w:num>
  <w:num w:numId="8">
    <w:abstractNumId w:val="14"/>
  </w:num>
  <w:num w:numId="9">
    <w:abstractNumId w:val="18"/>
  </w:num>
  <w:num w:numId="10">
    <w:abstractNumId w:val="7"/>
  </w:num>
  <w:num w:numId="11">
    <w:abstractNumId w:val="9"/>
  </w:num>
  <w:num w:numId="12">
    <w:abstractNumId w:val="11"/>
  </w:num>
  <w:num w:numId="13">
    <w:abstractNumId w:val="12"/>
  </w:num>
  <w:num w:numId="14">
    <w:abstractNumId w:val="6"/>
  </w:num>
  <w:num w:numId="15">
    <w:abstractNumId w:val="17"/>
  </w:num>
  <w:num w:numId="16">
    <w:abstractNumId w:val="19"/>
  </w:num>
  <w:num w:numId="17">
    <w:abstractNumId w:val="0"/>
  </w:num>
  <w:num w:numId="18">
    <w:abstractNumId w:val="15"/>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29"/>
    <w:rsid w:val="000218C9"/>
    <w:rsid w:val="00160129"/>
    <w:rsid w:val="001837A9"/>
    <w:rsid w:val="001942DF"/>
    <w:rsid w:val="001D7A27"/>
    <w:rsid w:val="002449E5"/>
    <w:rsid w:val="00382367"/>
    <w:rsid w:val="003B1018"/>
    <w:rsid w:val="00405899"/>
    <w:rsid w:val="00415061"/>
    <w:rsid w:val="004205AF"/>
    <w:rsid w:val="00423F07"/>
    <w:rsid w:val="004C662E"/>
    <w:rsid w:val="005003F8"/>
    <w:rsid w:val="005C07C2"/>
    <w:rsid w:val="005E7953"/>
    <w:rsid w:val="00667D78"/>
    <w:rsid w:val="006B74D9"/>
    <w:rsid w:val="006D2A35"/>
    <w:rsid w:val="0071268C"/>
    <w:rsid w:val="00723EA4"/>
    <w:rsid w:val="00725F69"/>
    <w:rsid w:val="00780CAF"/>
    <w:rsid w:val="007A1A86"/>
    <w:rsid w:val="007F7A58"/>
    <w:rsid w:val="00833D31"/>
    <w:rsid w:val="00882C2C"/>
    <w:rsid w:val="008F0DC0"/>
    <w:rsid w:val="008F5FB6"/>
    <w:rsid w:val="00945FA2"/>
    <w:rsid w:val="0094619D"/>
    <w:rsid w:val="00962FD9"/>
    <w:rsid w:val="00974171"/>
    <w:rsid w:val="0099253F"/>
    <w:rsid w:val="009B10F9"/>
    <w:rsid w:val="00A32B16"/>
    <w:rsid w:val="00A7163B"/>
    <w:rsid w:val="00A827AD"/>
    <w:rsid w:val="00B43B2A"/>
    <w:rsid w:val="00BB0CAB"/>
    <w:rsid w:val="00C20F5E"/>
    <w:rsid w:val="00C82D47"/>
    <w:rsid w:val="00C85268"/>
    <w:rsid w:val="00CE2CD6"/>
    <w:rsid w:val="00D13045"/>
    <w:rsid w:val="00D51723"/>
    <w:rsid w:val="00D60B8A"/>
    <w:rsid w:val="00D66D98"/>
    <w:rsid w:val="00D74958"/>
    <w:rsid w:val="00D84730"/>
    <w:rsid w:val="00D875C6"/>
    <w:rsid w:val="00DB36BB"/>
    <w:rsid w:val="00E22775"/>
    <w:rsid w:val="00E70C5B"/>
    <w:rsid w:val="00EE4B22"/>
    <w:rsid w:val="00EF34EF"/>
    <w:rsid w:val="00FB3FCC"/>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29"/>
    <w:pPr>
      <w:spacing w:before="40" w:after="20" w:line="240" w:lineRule="auto"/>
    </w:pPr>
    <w:rPr>
      <w:rFonts w:ascii="Calibri" w:eastAsia="Times New Roman" w:hAnsi="Calibr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129"/>
    <w:pPr>
      <w:spacing w:before="0" w:after="200" w:line="276" w:lineRule="auto"/>
      <w:ind w:left="720"/>
    </w:pPr>
    <w:rPr>
      <w:rFonts w:eastAsia="Calibri"/>
      <w:sz w:val="22"/>
      <w:szCs w:val="22"/>
    </w:rPr>
  </w:style>
  <w:style w:type="paragraph" w:styleId="Header">
    <w:name w:val="header"/>
    <w:basedOn w:val="Normal"/>
    <w:link w:val="HeaderChar"/>
    <w:uiPriority w:val="99"/>
    <w:unhideWhenUsed/>
    <w:rsid w:val="006B74D9"/>
    <w:pPr>
      <w:tabs>
        <w:tab w:val="center" w:pos="4680"/>
        <w:tab w:val="right" w:pos="9360"/>
      </w:tabs>
      <w:spacing w:before="0" w:after="0"/>
    </w:pPr>
  </w:style>
  <w:style w:type="character" w:customStyle="1" w:styleId="HeaderChar">
    <w:name w:val="Header Char"/>
    <w:basedOn w:val="DefaultParagraphFont"/>
    <w:link w:val="Header"/>
    <w:uiPriority w:val="99"/>
    <w:rsid w:val="006B74D9"/>
    <w:rPr>
      <w:rFonts w:ascii="Calibri" w:eastAsia="Times New Roman" w:hAnsi="Calibri" w:cs="Times New Roman"/>
      <w:sz w:val="20"/>
      <w:szCs w:val="24"/>
    </w:rPr>
  </w:style>
  <w:style w:type="paragraph" w:styleId="Footer">
    <w:name w:val="footer"/>
    <w:basedOn w:val="Normal"/>
    <w:link w:val="FooterChar"/>
    <w:uiPriority w:val="99"/>
    <w:unhideWhenUsed/>
    <w:rsid w:val="006B74D9"/>
    <w:pPr>
      <w:tabs>
        <w:tab w:val="center" w:pos="4680"/>
        <w:tab w:val="right" w:pos="9360"/>
      </w:tabs>
      <w:spacing w:before="0" w:after="0"/>
    </w:pPr>
  </w:style>
  <w:style w:type="character" w:customStyle="1" w:styleId="FooterChar">
    <w:name w:val="Footer Char"/>
    <w:basedOn w:val="DefaultParagraphFont"/>
    <w:link w:val="Footer"/>
    <w:uiPriority w:val="99"/>
    <w:rsid w:val="006B74D9"/>
    <w:rPr>
      <w:rFonts w:ascii="Calibri" w:eastAsia="Times New Roman" w:hAnsi="Calibri" w:cs="Times New Roman"/>
      <w:sz w:val="20"/>
      <w:szCs w:val="24"/>
    </w:rPr>
  </w:style>
  <w:style w:type="paragraph" w:styleId="BalloonText">
    <w:name w:val="Balloon Text"/>
    <w:basedOn w:val="Normal"/>
    <w:link w:val="BalloonTextChar"/>
    <w:uiPriority w:val="99"/>
    <w:semiHidden/>
    <w:unhideWhenUsed/>
    <w:rsid w:val="006B74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29"/>
    <w:pPr>
      <w:spacing w:before="40" w:after="20" w:line="240" w:lineRule="auto"/>
    </w:pPr>
    <w:rPr>
      <w:rFonts w:ascii="Calibri" w:eastAsia="Times New Roman" w:hAnsi="Calibr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129"/>
    <w:pPr>
      <w:spacing w:before="0" w:after="200" w:line="276" w:lineRule="auto"/>
      <w:ind w:left="720"/>
    </w:pPr>
    <w:rPr>
      <w:rFonts w:eastAsia="Calibri"/>
      <w:sz w:val="22"/>
      <w:szCs w:val="22"/>
    </w:rPr>
  </w:style>
  <w:style w:type="paragraph" w:styleId="Header">
    <w:name w:val="header"/>
    <w:basedOn w:val="Normal"/>
    <w:link w:val="HeaderChar"/>
    <w:uiPriority w:val="99"/>
    <w:unhideWhenUsed/>
    <w:rsid w:val="006B74D9"/>
    <w:pPr>
      <w:tabs>
        <w:tab w:val="center" w:pos="4680"/>
        <w:tab w:val="right" w:pos="9360"/>
      </w:tabs>
      <w:spacing w:before="0" w:after="0"/>
    </w:pPr>
  </w:style>
  <w:style w:type="character" w:customStyle="1" w:styleId="HeaderChar">
    <w:name w:val="Header Char"/>
    <w:basedOn w:val="DefaultParagraphFont"/>
    <w:link w:val="Header"/>
    <w:uiPriority w:val="99"/>
    <w:rsid w:val="006B74D9"/>
    <w:rPr>
      <w:rFonts w:ascii="Calibri" w:eastAsia="Times New Roman" w:hAnsi="Calibri" w:cs="Times New Roman"/>
      <w:sz w:val="20"/>
      <w:szCs w:val="24"/>
    </w:rPr>
  </w:style>
  <w:style w:type="paragraph" w:styleId="Footer">
    <w:name w:val="footer"/>
    <w:basedOn w:val="Normal"/>
    <w:link w:val="FooterChar"/>
    <w:uiPriority w:val="99"/>
    <w:unhideWhenUsed/>
    <w:rsid w:val="006B74D9"/>
    <w:pPr>
      <w:tabs>
        <w:tab w:val="center" w:pos="4680"/>
        <w:tab w:val="right" w:pos="9360"/>
      </w:tabs>
      <w:spacing w:before="0" w:after="0"/>
    </w:pPr>
  </w:style>
  <w:style w:type="character" w:customStyle="1" w:styleId="FooterChar">
    <w:name w:val="Footer Char"/>
    <w:basedOn w:val="DefaultParagraphFont"/>
    <w:link w:val="Footer"/>
    <w:uiPriority w:val="99"/>
    <w:rsid w:val="006B74D9"/>
    <w:rPr>
      <w:rFonts w:ascii="Calibri" w:eastAsia="Times New Roman" w:hAnsi="Calibri" w:cs="Times New Roman"/>
      <w:sz w:val="20"/>
      <w:szCs w:val="24"/>
    </w:rPr>
  </w:style>
  <w:style w:type="paragraph" w:styleId="BalloonText">
    <w:name w:val="Balloon Text"/>
    <w:basedOn w:val="Normal"/>
    <w:link w:val="BalloonTextChar"/>
    <w:uiPriority w:val="99"/>
    <w:semiHidden/>
    <w:unhideWhenUsed/>
    <w:rsid w:val="006B74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13273">
      <w:bodyDiv w:val="1"/>
      <w:marLeft w:val="0"/>
      <w:marRight w:val="0"/>
      <w:marTop w:val="0"/>
      <w:marBottom w:val="0"/>
      <w:divBdr>
        <w:top w:val="none" w:sz="0" w:space="0" w:color="auto"/>
        <w:left w:val="none" w:sz="0" w:space="0" w:color="auto"/>
        <w:bottom w:val="none" w:sz="0" w:space="0" w:color="auto"/>
        <w:right w:val="none" w:sz="0" w:space="0" w:color="auto"/>
      </w:divBdr>
    </w:div>
    <w:div w:id="19789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DOLWD</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 Jane E (DOL)</dc:creator>
  <cp:lastModifiedBy>Mariah Krueger</cp:lastModifiedBy>
  <cp:revision>3</cp:revision>
  <cp:lastPrinted>2014-04-04T21:29:00Z</cp:lastPrinted>
  <dcterms:created xsi:type="dcterms:W3CDTF">2014-05-01T23:13:00Z</dcterms:created>
  <dcterms:modified xsi:type="dcterms:W3CDTF">2015-06-02T19:19:00Z</dcterms:modified>
</cp:coreProperties>
</file>